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Style w:val="1069"/>
          <w:rFonts w:hint="eastAsia"/>
          <w:color w:val="000000"/>
          <w:highlight w:val="none"/>
        </w:rPr>
      </w:pPr>
      <w:r>
        <w:rPr>
          <w:rFonts w:hint="eastAsia"/>
          <w:color w:val="000000"/>
          <w:highlight w:val="none"/>
        </w:rPr>
      </w:r>
      <w:r/>
    </w:p>
    <w:p>
      <w:pPr>
        <w:jc w:val="center"/>
        <w:spacing w:before="120" w:after="120" w:line="360" w:lineRule="auto"/>
        <w:rPr>
          <w:rFonts w:hint="eastAsia" w:ascii="宋体" w:hAnsi="宋体"/>
          <w:b/>
          <w:bCs/>
          <w:sz w:val="84"/>
          <w:szCs w:val="84"/>
          <w:highlight w:val="none"/>
        </w:rPr>
      </w:pPr>
      <w:r>
        <w:rPr>
          <w:rFonts w:hint="eastAsia" w:ascii="宋体" w:hAnsi="宋体"/>
          <w:b/>
          <w:bCs/>
          <w:sz w:val="84"/>
          <w:szCs w:val="84"/>
          <w:highlight w:val="none"/>
        </w:rPr>
        <w:t xml:space="preserve"> </w:t>
      </w:r>
      <w:r/>
    </w:p>
    <w:p>
      <w:pPr>
        <w:pStyle w:val="1070"/>
        <w:ind w:firstLine="0"/>
        <w:jc w:val="center"/>
        <w:rPr>
          <w:rFonts w:hint="eastAsia" w:ascii="宋体" w:hAnsi="宋体"/>
          <w:b/>
          <w:bCs/>
          <w:sz w:val="72"/>
          <w:szCs w:val="72"/>
          <w:highlight w:val="none"/>
        </w:rPr>
      </w:pPr>
      <w:r>
        <w:rPr>
          <w:rFonts w:hint="eastAsia" w:ascii="宋体" w:hAnsi="宋体"/>
          <w:b/>
          <w:bCs/>
          <w:sz w:val="72"/>
          <w:szCs w:val="72"/>
          <w:highlight w:val="none"/>
        </w:rPr>
        <w:t xml:space="preserve">招　标　文　件</w:t>
      </w:r>
      <w:r/>
    </w:p>
    <w:p>
      <w:pPr>
        <w:pStyle w:val="1070"/>
        <w:ind w:firstLine="0"/>
        <w:jc w:val="center"/>
        <w:rPr>
          <w:rFonts w:hint="eastAsia" w:ascii="宋体" w:hAnsi="宋体" w:eastAsia="宋体"/>
          <w:b/>
          <w:bCs/>
          <w:sz w:val="32"/>
          <w:szCs w:val="32"/>
          <w:highlight w:val="none"/>
          <w:lang w:eastAsia="zh-CN"/>
        </w:rPr>
      </w:pPr>
      <w:r>
        <w:rPr>
          <w:rFonts w:hint="eastAsia" w:ascii="宋体" w:hAnsi="宋体"/>
          <w:b/>
          <w:bCs/>
          <w:sz w:val="32"/>
          <w:szCs w:val="32"/>
          <w:highlight w:val="none"/>
        </w:rPr>
        <w:t xml:space="preserve">项目名称：</w:t>
      </w:r>
      <w:r>
        <w:rPr>
          <w:rFonts w:hint="eastAsia" w:ascii="宋体" w:hAnsi="宋体"/>
          <w:b/>
          <w:bCs/>
          <w:sz w:val="32"/>
          <w:szCs w:val="32"/>
          <w:highlight w:val="none"/>
          <w:lang w:eastAsia="zh-CN"/>
        </w:rPr>
        <w:t xml:space="preserve">生物安全培训考核专用设备采购</w:t>
      </w:r>
      <w:r/>
    </w:p>
    <w:p>
      <w:pPr>
        <w:pStyle w:val="1070"/>
        <w:ind w:firstLine="0"/>
        <w:jc w:val="center"/>
        <w:rPr>
          <w:rFonts w:hint="eastAsia" w:ascii="宋体" w:hAnsi="宋体" w:eastAsia="宋体"/>
          <w:b/>
          <w:sz w:val="32"/>
          <w:szCs w:val="32"/>
          <w:highlight w:val="none"/>
          <w:lang w:val="en-US" w:eastAsia="zh-CN"/>
        </w:rPr>
      </w:pPr>
      <w:r>
        <w:rPr>
          <w:rFonts w:hint="eastAsia" w:ascii="宋体" w:hAnsi="宋体"/>
          <w:b/>
          <w:sz w:val="32"/>
          <w:szCs w:val="32"/>
          <w:highlight w:val="none"/>
        </w:rPr>
        <w:t xml:space="preserve">项目编号：</w:t>
      </w:r>
      <w:r>
        <w:rPr>
          <w:rFonts w:hint="eastAsia" w:ascii="宋体" w:hAnsi="宋体"/>
          <w:b/>
          <w:sz w:val="32"/>
          <w:szCs w:val="32"/>
          <w:highlight w:val="none"/>
          <w:lang w:eastAsia="zh-CN"/>
        </w:rPr>
        <w:t xml:space="preserve">JSZC-320582-XSZA-G2026-0001</w:t>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t xml:space="preserve">                        </w:t>
      </w:r>
      <w:r>
        <w:rPr>
          <w:rFonts w:hint="eastAsia" w:ascii="宋体" w:hAnsi="宋体"/>
          <w:b/>
          <w:sz w:val="32"/>
          <w:szCs w:val="32"/>
          <w:highlight w:val="none"/>
        </w:rPr>
        <w:t xml:space="preserve">项目属性：货物</w:t>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1"/>
        <w:jc w:val="center"/>
        <w:spacing w:line="360" w:lineRule="auto"/>
        <w:rPr>
          <w:rFonts w:hint="eastAsia" w:ascii="宋体" w:hAnsi="宋体" w:eastAsia="宋体"/>
          <w:b/>
          <w:bCs/>
          <w:sz w:val="32"/>
          <w:szCs w:val="32"/>
          <w:highlight w:val="none"/>
          <w:lang w:eastAsia="zh-CN"/>
        </w:rPr>
      </w:pPr>
      <w:r>
        <w:rPr>
          <w:rFonts w:hint="eastAsia" w:ascii="宋体" w:hAnsi="宋体"/>
          <w:b/>
          <w:bCs/>
          <w:sz w:val="32"/>
          <w:szCs w:val="32"/>
          <w:highlight w:val="none"/>
          <w:lang w:eastAsia="zh-CN"/>
        </w:rPr>
        <w:t xml:space="preserve">张家港市新沙洲项目咨询管理有限公司</w:t>
      </w:r>
      <w:r/>
    </w:p>
    <w:p>
      <w:pPr>
        <w:pStyle w:val="1070"/>
        <w:ind w:firstLine="0"/>
        <w:jc w:val="center"/>
        <w:rPr>
          <w:rFonts w:hint="eastAsia" w:ascii="宋体" w:hAnsi="宋体"/>
          <w:b/>
          <w:bCs/>
          <w:sz w:val="32"/>
          <w:highlight w:val="none"/>
        </w:rPr>
      </w:pPr>
      <w:r/>
      <w:bookmarkStart w:id="0" w:name="EB52307051e0d04806912e5842f73c8551"/>
      <w:r>
        <w:rPr>
          <w:rFonts w:hint="eastAsia" w:ascii="宋体" w:hAnsi="宋体"/>
          <w:b/>
          <w:bCs/>
          <w:sz w:val="32"/>
          <w:highlight w:val="none"/>
          <w:lang w:eastAsia="zh-CN"/>
        </w:rPr>
        <w:t xml:space="preserve">2026</w:t>
      </w:r>
      <w:r>
        <w:rPr>
          <w:rFonts w:hint="eastAsia" w:ascii="宋体" w:hAnsi="宋体"/>
          <w:b/>
          <w:bCs/>
          <w:sz w:val="32"/>
          <w:highlight w:val="none"/>
        </w:rPr>
        <w:t xml:space="preserve">年</w:t>
      </w:r>
      <w:r>
        <w:rPr>
          <w:rFonts w:hint="eastAsia" w:ascii="宋体" w:hAnsi="宋体"/>
          <w:b/>
          <w:bCs/>
          <w:sz w:val="32"/>
          <w:highlight w:val="none"/>
          <w:lang w:val="en-US" w:eastAsia="zh-CN"/>
        </w:rPr>
        <w:t xml:space="preserve">9</w:t>
      </w:r>
      <w:r>
        <w:rPr>
          <w:rFonts w:hint="eastAsia" w:ascii="宋体" w:hAnsi="宋体"/>
          <w:b/>
          <w:bCs/>
          <w:sz w:val="32"/>
          <w:highlight w:val="none"/>
        </w:rPr>
        <w:t xml:space="preserve">月</w:t>
      </w:r>
      <w:bookmarkEnd w:id="0"/>
      <w:r/>
      <w:r/>
    </w:p>
    <w:p>
      <w:pPr>
        <w:jc w:val="center"/>
        <w:spacing w:before="120" w:after="120" w:line="360" w:lineRule="auto"/>
        <w:rPr>
          <w:rFonts w:hint="eastAsia" w:ascii="宋体" w:hAnsi="宋体"/>
          <w:sz w:val="24"/>
          <w:highlight w:val="none"/>
        </w:rPr>
      </w:pPr>
      <w:r>
        <w:rPr>
          <w:rFonts w:hint="eastAsia" w:ascii="宋体" w:hAnsi="宋体"/>
          <w:sz w:val="24"/>
          <w:highlight w:val="none"/>
        </w:rPr>
        <w:t xml:space="preserve"> </w:t>
      </w:r>
      <w:r/>
    </w:p>
    <w:p>
      <w:pPr>
        <w:jc w:val="center"/>
        <w:spacing w:before="120" w:after="120" w:line="360" w:lineRule="auto"/>
        <w:rPr>
          <w:rFonts w:hint="eastAsia" w:ascii="宋体" w:hAnsi="宋体"/>
          <w:sz w:val="24"/>
          <w:highlight w:val="none"/>
        </w:rPr>
      </w:pPr>
      <w:r>
        <w:rPr>
          <w:rFonts w:hint="eastAsia" w:ascii="宋体" w:hAnsi="宋体"/>
          <w:sz w:val="24"/>
          <w:highlight w:val="none"/>
        </w:rPr>
        <w:t xml:space="preserve"> </w:t>
      </w:r>
      <w:r/>
    </w:p>
    <w:p>
      <w:pPr>
        <w:jc w:val="center"/>
        <w:spacing w:before="120" w:after="120" w:line="360" w:lineRule="auto"/>
        <w:rPr>
          <w:rFonts w:hint="eastAsia" w:ascii="宋体" w:hAnsi="宋体"/>
          <w:sz w:val="24"/>
          <w:highlight w:val="none"/>
        </w:rPr>
      </w:pPr>
      <w:r>
        <w:rPr>
          <w:rFonts w:hint="eastAsia" w:ascii="宋体" w:hAnsi="宋体"/>
          <w:sz w:val="24"/>
          <w:highlight w:val="none"/>
        </w:rPr>
        <w:t xml:space="preserve"> </w:t>
      </w:r>
      <w:r/>
    </w:p>
    <w:p>
      <w:pPr>
        <w:jc w:val="center"/>
        <w:spacing w:line="360" w:lineRule="auto"/>
        <w:rPr>
          <w:rFonts w:hint="eastAsia" w:ascii="宋体" w:hAnsi="宋体"/>
          <w:b/>
          <w:bCs/>
          <w:sz w:val="44"/>
          <w:szCs w:val="44"/>
          <w:highlight w:val="none"/>
        </w:rPr>
      </w:pPr>
      <w:r>
        <w:rPr>
          <w:rFonts w:hint="eastAsia" w:ascii="宋体" w:hAnsi="宋体"/>
          <w:b/>
          <w:bCs/>
          <w:sz w:val="44"/>
          <w:szCs w:val="44"/>
          <w:highlight w:val="none"/>
        </w:rPr>
        <w:br w:type="page" w:clear="all"/>
      </w:r>
      <w:r>
        <w:rPr>
          <w:rFonts w:hint="eastAsia" w:ascii="宋体" w:hAnsi="宋体"/>
          <w:b/>
          <w:bCs/>
          <w:sz w:val="44"/>
          <w:szCs w:val="44"/>
          <w:highlight w:val="none"/>
        </w:rPr>
        <w:t xml:space="preserve">总  目  录</w:t>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TOC \o "1-1" \h \u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_Toc10107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第一章  投标邀请</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_Toc10107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_Toc14499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第二章  投标人须知</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_Toc14499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_Toc30931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第三章 合同条款及格式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_Toc30931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8</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_Toc17342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第四章 项目需求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_Toc17342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23</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_Toc19769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第五章 评标方法与评标标准</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_Toc19769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39</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_Toc3071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第六章 投标文件格式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_Toc3071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42</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b/>
          <w:bCs/>
          <w:highlight w:val="none"/>
        </w:rPr>
      </w:pPr>
      <w:r>
        <w:rPr>
          <w:rFonts w:hint="eastAsia" w:ascii="宋体" w:hAnsi="宋体" w:eastAsia="宋体" w:cs="宋体"/>
          <w:b/>
          <w:bCs/>
          <w:sz w:val="24"/>
          <w:szCs w:val="24"/>
          <w:highlight w:val="none"/>
        </w:rPr>
        <w:fldChar w:fldCharType="end"/>
      </w:r>
      <w:r/>
    </w:p>
    <w:p>
      <w:pPr>
        <w:pStyle w:val="1072"/>
        <w:tabs>
          <w:tab w:val="right" w:pos="10092" w:leader="dot"/>
        </w:tabs>
        <w:rPr>
          <w:highlight w:val="none"/>
        </w:rPr>
      </w:pPr>
      <w:r>
        <w:rPr>
          <w:highlight w:val="none"/>
        </w:rPr>
      </w:r>
      <w:r/>
    </w:p>
    <w:p>
      <w:pPr>
        <w:rPr>
          <w:highlight w:val="none"/>
        </w:rPr>
      </w:pPr>
      <w:r>
        <w:rPr>
          <w:highlight w:val="none"/>
        </w:rPr>
      </w:r>
      <w:r/>
    </w:p>
    <w:p>
      <w:pPr>
        <w:tabs>
          <w:tab w:val="left" w:pos="5979" w:leader="none"/>
        </w:tabs>
        <w:rPr>
          <w:rFonts w:hint="eastAsia" w:eastAsia="宋体"/>
          <w:highlight w:val="none"/>
          <w:lang w:eastAsia="zh-CN"/>
        </w:rPr>
      </w:pPr>
      <w:r>
        <w:rPr>
          <w:rFonts w:hint="eastAsia"/>
          <w:highlight w:val="none"/>
          <w:lang w:eastAsia="zh-CN"/>
        </w:rPr>
        <w:tab/>
      </w:r>
      <w:r/>
    </w:p>
    <w:p>
      <w:pPr>
        <w:rPr>
          <w:highlight w:val="none"/>
        </w:rPr>
      </w:pPr>
      <w:r>
        <w:rPr>
          <w:highlight w:val="none"/>
        </w:rPr>
      </w:r>
      <w:r/>
    </w:p>
    <w:p>
      <w:pPr>
        <w:rPr>
          <w:highlight w:val="none"/>
        </w:rPr>
      </w:pPr>
      <w:r>
        <w:rPr>
          <w:highlight w:val="none"/>
        </w:rPr>
      </w:r>
      <w:r/>
    </w:p>
    <w:p>
      <w:pPr>
        <w:jc w:val="left"/>
        <w:tabs>
          <w:tab w:val="center" w:pos="5046" w:leader="none"/>
        </w:tabs>
        <w:rPr>
          <w:rFonts w:hint="eastAsia"/>
          <w:highlight w:val="none"/>
        </w:rPr>
        <w:sectPr>
          <w:headerReference w:type="default" r:id="rId9"/>
          <w:footerReference w:type="even" r:id="rId10"/>
          <w:footerReference w:type="first" r:id="rId11"/>
          <w:footnotePr/>
          <w:endnotePr/>
          <w:type w:val="nextPage"/>
          <w:pgSz w:w="11906" w:h="16838" w:orient="portrait"/>
          <w:pgMar w:top="1440" w:right="737" w:bottom="1440" w:left="1077" w:header="851" w:footer="992" w:gutter="0"/>
          <w:cols w:num="1" w:sep="0" w:space="720" w:equalWidth="1"/>
          <w:docGrid w:linePitch="360"/>
        </w:sectPr>
      </w:pPr>
      <w:r>
        <w:rPr>
          <w:rFonts w:hint="eastAsia"/>
          <w:highlight w:val="none"/>
        </w:rPr>
        <w:tab/>
      </w:r>
      <w:r/>
    </w:p>
    <w:p>
      <w:pPr>
        <w:pStyle w:val="1073"/>
        <w:spacing w:line="440" w:lineRule="exact"/>
        <w:rPr>
          <w:rStyle w:val="1067"/>
          <w:rFonts w:hint="eastAsia" w:ascii="宋体" w:hAnsi="宋体"/>
          <w:spacing w:val="7"/>
          <w:highlight w:val="none"/>
        </w:rPr>
      </w:pPr>
      <w:r>
        <w:rPr>
          <w:rFonts w:hint="eastAsia" w:ascii="宋体" w:hAnsi="宋体"/>
          <w:spacing w:val="7"/>
          <w:highlight w:val="none"/>
        </w:rPr>
      </w:r>
      <w:r/>
    </w:p>
    <w:p>
      <w:pPr>
        <w:pStyle w:val="1054"/>
        <w:ind w:firstLine="961"/>
        <w:jc w:val="center"/>
        <w:keepLines w:val="0"/>
        <w:keepNext w:val="0"/>
        <w:spacing w:before="0" w:after="0" w:line="580" w:lineRule="exact"/>
        <w:widowControl/>
        <w:tabs>
          <w:tab w:val="left" w:pos="0" w:leader="none"/>
        </w:tabs>
        <w:rPr>
          <w:rStyle w:val="1065"/>
          <w:rFonts w:hint="eastAsia" w:ascii="华文中宋" w:hAnsi="华文中宋" w:eastAsia="华文中宋"/>
          <w:sz w:val="48"/>
          <w:szCs w:val="48"/>
          <w:highlight w:val="none"/>
        </w:rPr>
      </w:pPr>
      <w:r/>
      <w:bookmarkStart w:id="1" w:name="_Toc21529"/>
      <w:r/>
      <w:bookmarkStart w:id="2" w:name="_Toc2312"/>
      <w:r/>
      <w:bookmarkStart w:id="3" w:name="_Toc10107"/>
      <w:r>
        <w:rPr>
          <w:rStyle w:val="1065"/>
          <w:rFonts w:hint="eastAsia" w:ascii="华文中宋" w:hAnsi="华文中宋" w:eastAsia="华文中宋"/>
          <w:sz w:val="48"/>
          <w:szCs w:val="48"/>
          <w:highlight w:val="none"/>
        </w:rPr>
        <w:t xml:space="preserve">第一章  投标邀请</w:t>
      </w:r>
      <w:bookmarkEnd w:id="1"/>
      <w:r/>
      <w:bookmarkEnd w:id="2"/>
      <w:r/>
      <w:bookmarkEnd w:id="3"/>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lang w:eastAsia="zh-CN"/>
        </w:rPr>
        <w:t xml:space="preserve">生物安全培训考核专用设备采购JSZC-320582-XSZA-G2026-0001</w:t>
      </w:r>
      <w:r>
        <w:rPr>
          <w:rFonts w:hint="eastAsia" w:ascii="宋体" w:hAnsi="宋体"/>
          <w:szCs w:val="24"/>
          <w:highlight w:val="none"/>
        </w:rPr>
        <w:t xml:space="preserve">招标项目的潜在投标人应在苏采云政府采购一体化平台（网址：http://jszfcg.jsczt.cn/） 获取招标文件，并于</w:t>
      </w:r>
      <w:r>
        <w:rPr>
          <w:rFonts w:hint="eastAsia" w:ascii="宋体" w:hAnsi="宋体"/>
          <w:color w:val="000000" w:themeColor="text1"/>
          <w:szCs w:val="24"/>
          <w:highlight w:val="none"/>
          <w:lang w:eastAsia="zh-CN"/>
          <w14:textFill>
            <w14:solidFill>
              <w14:schemeClr w14:val="tx1"/>
            </w14:solidFill>
          </w14:textFill>
        </w:rPr>
        <w:t xml:space="preserve">2026</w:t>
      </w:r>
      <w:r>
        <w:rPr>
          <w:rFonts w:hint="eastAsia" w:ascii="宋体" w:hAnsi="宋体"/>
          <w:color w:val="000000" w:themeColor="text1"/>
          <w:szCs w:val="24"/>
          <w:highlight w:val="none"/>
          <w14:textFill>
            <w14:solidFill>
              <w14:schemeClr w14:val="tx1"/>
            </w14:solidFill>
          </w14:textFill>
        </w:rPr>
        <w:t xml:space="preserve">-1</w:t>
      </w:r>
      <w:r>
        <w:rPr>
          <w:rFonts w:hint="eastAsia" w:ascii="宋体" w:hAnsi="宋体"/>
          <w:color w:val="000000" w:themeColor="text1"/>
          <w:szCs w:val="24"/>
          <w:highlight w:val="none"/>
          <w:lang w:val="en-US" w:eastAsia="zh-CN"/>
          <w14:textFill>
            <w14:solidFill>
              <w14:schemeClr w14:val="tx1"/>
            </w14:solidFill>
          </w14:textFill>
        </w:rPr>
        <w:t xml:space="preserve">0</w:t>
      </w:r>
      <w:r>
        <w:rPr>
          <w:rFonts w:hint="eastAsia"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9</w:t>
      </w:r>
      <w:r>
        <w:rPr>
          <w:rFonts w:hint="eastAsia" w:ascii="宋体" w:hAnsi="宋体"/>
          <w:color w:val="000000" w:themeColor="text1"/>
          <w:szCs w:val="24"/>
          <w:highlight w:val="none"/>
          <w14:textFill>
            <w14:solidFill>
              <w14:schemeClr w14:val="tx1"/>
            </w14:solidFill>
          </w14:textFill>
        </w:rPr>
        <w:t xml:space="preserve"> </w:t>
      </w:r>
      <w:r>
        <w:rPr>
          <w:rFonts w:hint="eastAsia" w:ascii="宋体" w:hAnsi="宋体"/>
          <w:color w:val="000000" w:themeColor="text1"/>
          <w:szCs w:val="24"/>
          <w:highlight w:val="none"/>
          <w:lang w:val="en-US" w:eastAsia="zh-CN"/>
          <w14:textFill>
            <w14:solidFill>
              <w14:schemeClr w14:val="tx1"/>
            </w14:solidFill>
          </w14:textFill>
        </w:rPr>
        <w:t xml:space="preserve">13</w:t>
      </w:r>
      <w:r>
        <w:rPr>
          <w:rFonts w:hint="eastAsia" w:ascii="宋体" w:hAnsi="宋体"/>
          <w:color w:val="000000" w:themeColor="text1"/>
          <w:szCs w:val="24"/>
          <w:highlight w:val="none"/>
          <w14:textFill>
            <w14:solidFill>
              <w14:schemeClr w14:val="tx1"/>
            </w14:solidFill>
          </w14:textFill>
        </w:rPr>
        <w:t xml:space="preserve">:30（</w:t>
      </w:r>
      <w:r>
        <w:rPr>
          <w:rFonts w:hint="eastAsia" w:ascii="宋体" w:hAnsi="宋体"/>
          <w:szCs w:val="24"/>
          <w:highlight w:val="none"/>
        </w:rPr>
        <w:t xml:space="preserve">北京时间）前递交投标文件。</w:t>
      </w:r>
      <w:r/>
    </w:p>
    <w:p>
      <w:pPr>
        <w:pStyle w:val="1062"/>
        <w:ind w:firstLine="482"/>
        <w:spacing w:beforeAutospacing="0" w:afterAutospacing="0" w:line="440" w:lineRule="exact"/>
        <w:widowControl/>
        <w:rPr>
          <w:rFonts w:hint="eastAsia" w:ascii="宋体" w:hAnsi="宋体"/>
          <w:b/>
          <w:bCs/>
          <w:szCs w:val="24"/>
          <w:highlight w:val="none"/>
        </w:rPr>
        <w:outlineLvl w:val="1"/>
      </w:pPr>
      <w:r/>
      <w:bookmarkStart w:id="4" w:name="_Toc28831"/>
      <w:r>
        <w:rPr>
          <w:rFonts w:hint="eastAsia" w:ascii="宋体" w:hAnsi="宋体"/>
          <w:b/>
          <w:bCs/>
          <w:szCs w:val="24"/>
          <w:highlight w:val="none"/>
        </w:rPr>
        <w:t xml:space="preserve">一、项目基本情况</w:t>
      </w:r>
      <w:bookmarkEnd w:id="4"/>
      <w:r/>
      <w:r/>
    </w:p>
    <w:p>
      <w:pPr>
        <w:pStyle w:val="1062"/>
        <w:ind w:firstLine="480"/>
        <w:spacing w:beforeAutospacing="0" w:afterAutospacing="0" w:line="440" w:lineRule="exact"/>
        <w:widowControl/>
        <w:rPr>
          <w:rFonts w:hint="default" w:ascii="宋体" w:hAnsi="宋体"/>
          <w:szCs w:val="24"/>
          <w:highlight w:val="none"/>
          <w:lang w:val="en-US"/>
        </w:rPr>
      </w:pPr>
      <w:r>
        <w:rPr>
          <w:rFonts w:hint="eastAsia" w:ascii="宋体" w:hAnsi="宋体"/>
          <w:szCs w:val="24"/>
          <w:highlight w:val="none"/>
        </w:rPr>
        <w:t xml:space="preserve">项目编号：</w:t>
      </w:r>
      <w:r>
        <w:rPr>
          <w:rStyle w:val="1067"/>
          <w:rFonts w:hint="eastAsia" w:ascii="宋体" w:hAnsi="宋体"/>
          <w:spacing w:val="7"/>
          <w:sz w:val="24"/>
          <w:szCs w:val="24"/>
          <w:highlight w:val="none"/>
        </w:rPr>
        <w:t xml:space="preserve">JSZC-320582-XSZA-G2026-0001</w:t>
      </w:r>
      <w:r/>
    </w:p>
    <w:p>
      <w:pPr>
        <w:pStyle w:val="1062"/>
        <w:ind w:firstLine="480"/>
        <w:spacing w:beforeAutospacing="0" w:afterAutospacing="0" w:line="440" w:lineRule="exact"/>
        <w:widowControl/>
        <w:rPr>
          <w:rFonts w:hint="eastAsia" w:ascii="宋体" w:hAnsi="宋体" w:eastAsia="宋体"/>
          <w:szCs w:val="24"/>
          <w:highlight w:val="none"/>
          <w:lang w:eastAsia="zh-CN"/>
        </w:rPr>
      </w:pPr>
      <w:r/>
      <w:bookmarkStart w:id="5" w:name="OLE_LINK2"/>
      <w:r>
        <w:rPr>
          <w:rFonts w:hint="eastAsia" w:ascii="宋体" w:hAnsi="宋体"/>
          <w:szCs w:val="24"/>
          <w:highlight w:val="none"/>
        </w:rPr>
        <w:t xml:space="preserve">项目名称：</w:t>
      </w:r>
      <w:r>
        <w:rPr>
          <w:rFonts w:hint="eastAsia" w:ascii="宋体" w:hAnsi="宋体"/>
          <w:szCs w:val="24"/>
          <w:highlight w:val="none"/>
          <w:lang w:eastAsia="zh-CN"/>
        </w:rPr>
        <w:t xml:space="preserve">生物安全培训考核专用设备采购</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预算金额：</w:t>
      </w:r>
      <w:r>
        <w:rPr>
          <w:rFonts w:hint="eastAsia" w:ascii="宋体" w:hAnsi="宋体"/>
          <w:szCs w:val="24"/>
          <w:highlight w:val="none"/>
          <w:lang w:val="en-US" w:eastAsia="zh-CN"/>
        </w:rPr>
        <w:t xml:space="preserve">800</w:t>
      </w:r>
      <w:r>
        <w:rPr>
          <w:rFonts w:hint="eastAsia" w:ascii="宋体" w:hAnsi="宋体"/>
          <w:szCs w:val="24"/>
          <w:highlight w:val="none"/>
        </w:rPr>
        <w:t xml:space="preserve">万元</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最高限价（如有）：</w:t>
      </w:r>
      <w:r>
        <w:rPr>
          <w:rFonts w:hint="eastAsia" w:ascii="宋体" w:hAnsi="宋体"/>
          <w:szCs w:val="24"/>
          <w:highlight w:val="none"/>
          <w:lang w:val="en-US" w:eastAsia="zh-CN"/>
        </w:rPr>
        <w:t xml:space="preserve">800</w:t>
      </w:r>
      <w:r>
        <w:rPr>
          <w:rFonts w:hint="eastAsia" w:ascii="宋体" w:hAnsi="宋体"/>
          <w:szCs w:val="24"/>
          <w:highlight w:val="none"/>
        </w:rPr>
        <w:t xml:space="preserve">万元</w:t>
      </w:r>
      <w:bookmarkEnd w:id="5"/>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采购方式：公开招标 </w:t>
      </w:r>
      <w:r/>
    </w:p>
    <w:p>
      <w:pPr>
        <w:ind w:firstLine="480"/>
        <w:spacing w:line="44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采购需求：采购生物安全培训考核场景专用设备，用于各行业专业人员实训考核，打造标准化示范样板，推广中心生物安全服务业务。</w:t>
      </w:r>
      <w:r/>
    </w:p>
    <w:p>
      <w:pPr>
        <w:ind w:firstLine="480"/>
        <w:keepLines w:val="0"/>
        <w:keepNext w:val="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合同履行期限：合同生效后</w:t>
      </w:r>
      <w:r>
        <w:rPr>
          <w:rFonts w:hint="eastAsia" w:ascii="宋体" w:hAnsi="宋体"/>
          <w:sz w:val="24"/>
          <w:szCs w:val="24"/>
          <w:highlight w:val="none"/>
          <w:lang w:val="en-US" w:eastAsia="zh-CN"/>
        </w:rPr>
        <w:t xml:space="preserve">40</w:t>
      </w:r>
      <w:r>
        <w:rPr>
          <w:rFonts w:hint="eastAsia" w:ascii="宋体" w:hAnsi="宋体"/>
          <w:sz w:val="24"/>
          <w:szCs w:val="24"/>
          <w:highlight w:val="none"/>
        </w:rPr>
        <w:t xml:space="preserve">日内供货并完成安装调试工作。</w:t>
      </w:r>
      <w:r/>
    </w:p>
    <w:p>
      <w:pPr>
        <w:pStyle w:val="878"/>
        <w:ind w:left="0" w:firstLine="492"/>
        <w:keepLines w:val="0"/>
        <w:keepNext w:val="0"/>
        <w:pageBreakBefore w:val="0"/>
        <w:spacing w:line="440" w:lineRule="exact"/>
        <w:widowControl w:val="off"/>
        <w:rPr>
          <w:i/>
          <w:iCs/>
          <w:sz w:val="24"/>
          <w:szCs w:val="24"/>
          <w:highlight w:val="none"/>
          <w:u w:val="single"/>
        </w:rPr>
      </w:pPr>
      <w:r>
        <w:rPr>
          <w:i/>
          <w:iCs/>
          <w:spacing w:val="3"/>
          <w:sz w:val="24"/>
          <w:szCs w:val="24"/>
          <w:highlight w:val="none"/>
          <w:u w:val="single"/>
        </w:rPr>
        <w:t xml:space="preserve">本项目不接受联合体投标。</w:t>
      </w:r>
      <w:r/>
    </w:p>
    <w:p>
      <w:pPr>
        <w:pStyle w:val="878"/>
        <w:ind w:left="0" w:firstLine="476"/>
        <w:keepLines w:val="0"/>
        <w:keepNext w:val="0"/>
        <w:pageBreakBefore w:val="0"/>
        <w:spacing w:line="440" w:lineRule="exact"/>
        <w:widowControl w:val="off"/>
        <w:rPr>
          <w:rFonts w:hint="eastAsia" w:ascii="宋体" w:hAnsi="宋体"/>
          <w:sz w:val="24"/>
          <w:szCs w:val="24"/>
          <w:highlight w:val="none"/>
        </w:rPr>
      </w:pPr>
      <w:r>
        <w:rPr>
          <w:i/>
          <w:iCs/>
          <w:spacing w:val="-1"/>
          <w:sz w:val="24"/>
          <w:szCs w:val="24"/>
          <w:highlight w:val="none"/>
          <w:u w:val="single"/>
        </w:rPr>
        <w:t xml:space="preserve">本项目不允许进口产品投标。</w:t>
      </w:r>
      <w:r/>
    </w:p>
    <w:p>
      <w:pPr>
        <w:pStyle w:val="1062"/>
        <w:ind w:firstLine="482"/>
        <w:keepLines w:val="0"/>
        <w:keepNext w:val="0"/>
        <w:pageBreakBefore w:val="0"/>
        <w:spacing w:beforeAutospacing="0" w:afterAutospacing="0" w:line="440" w:lineRule="exact"/>
        <w:widowControl/>
        <w:rPr>
          <w:rStyle w:val="1065"/>
          <w:rFonts w:hint="eastAsia" w:ascii="宋体" w:hAnsi="宋体"/>
          <w:szCs w:val="24"/>
          <w:highlight w:val="none"/>
        </w:rPr>
      </w:pPr>
      <w:r>
        <w:rPr>
          <w:rStyle w:val="1065"/>
          <w:rFonts w:hint="eastAsia" w:ascii="宋体" w:hAnsi="宋体"/>
          <w:szCs w:val="24"/>
          <w:highlight w:val="none"/>
        </w:rPr>
        <w:t xml:space="preserve">二、申请人的资格要求</w:t>
      </w:r>
      <w:r/>
    </w:p>
    <w:p>
      <w:pPr>
        <w:pStyle w:val="1062"/>
        <w:ind w:firstLine="480"/>
        <w:keepLines w:val="0"/>
        <w:keepNext w:val="0"/>
        <w:pageBreakBefore w:val="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（一）满足《中华人民共和国政府采购法》第二十二条规定；</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2.财务状况报告（成立不满一年不需提供）</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3.依法缴纳税收和社会保障资金的相关材料（如依法享受缓缴、免缴税收、社会保障资金的，应提供相关证明材料）</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4.具备履行合同所必需的设备和专业技术能力的书面声明</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5.参加政府采购活动前3年内在经营活动中没有重大违法记录的书面声明</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6.资格证明文件的书面承诺</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7.授权委托书（被授权人非法定代表人的，应提供授权委托书；被授权人是法定代表人的，应提供授权委托书或法定代表人身份证明书）</w:t>
      </w:r>
      <w:r/>
    </w:p>
    <w:p>
      <w:pPr>
        <w:ind w:firstLine="256"/>
        <w:spacing w:line="440" w:lineRule="exact"/>
        <w:shd w:val="clear" w:color="auto" w:fill="ffffff"/>
        <w:widowControl/>
        <w:rPr>
          <w:rFonts w:ascii="Times New Roman" w:hAnsi="Times New Roman"/>
          <w:i/>
          <w:iCs/>
          <w:color w:val="333333"/>
          <w:spacing w:val="8"/>
          <w:sz w:val="24"/>
          <w:highlight w:val="none"/>
          <w:u w:val="single"/>
        </w:rPr>
      </w:pPr>
      <w:r>
        <w:rPr>
          <w:rFonts w:hint="eastAsia" w:ascii="Times New Roman" w:hAnsi="Times New Roman"/>
          <w:i/>
          <w:iCs/>
          <w:color w:val="000000"/>
          <w:spacing w:val="8"/>
          <w:sz w:val="24"/>
          <w:highlight w:val="none"/>
          <w:u w:val="single"/>
        </w:rPr>
        <w:t xml:space="preserve">（二）落实政府采购政策需满足的资格要求：</w:t>
      </w:r>
      <w:r/>
    </w:p>
    <w:p>
      <w:pPr>
        <w:ind w:firstLine="500"/>
        <w:jc w:val="left"/>
        <w:spacing w:line="440" w:lineRule="exact"/>
        <w:widowControl/>
        <w:rPr>
          <w:rFonts w:ascii="宋体" w:cs="宋体"/>
          <w:i/>
          <w:iCs/>
          <w:spacing w:val="7"/>
          <w:sz w:val="24"/>
          <w:szCs w:val="24"/>
          <w:highlight w:val="none"/>
          <w:u w:val="single"/>
        </w:rPr>
      </w:pPr>
      <w:r>
        <w:rPr>
          <w:rFonts w:ascii="宋体" w:hAnsi="宋体" w:cs="宋体"/>
          <w:i/>
          <w:iCs/>
          <w:color w:val="000000"/>
          <w:spacing w:val="7"/>
          <w:sz w:val="24"/>
          <w:szCs w:val="24"/>
          <w:highlight w:val="none"/>
          <w:u w:val="single"/>
        </w:rPr>
        <w:t xml:space="preserve">1.</w:t>
      </w:r>
      <w:r>
        <w:rPr>
          <w:rFonts w:hint="eastAsia" w:ascii="宋体" w:hAnsi="宋体" w:cs="宋体"/>
          <w:i/>
          <w:iCs/>
          <w:color w:val="000000"/>
          <w:spacing w:val="7"/>
          <w:sz w:val="24"/>
          <w:szCs w:val="24"/>
          <w:highlight w:val="none"/>
          <w:u w:val="single"/>
        </w:rPr>
        <w:t xml:space="preserve">本项目专门面向中小企业采购</w:t>
      </w:r>
      <w:r/>
    </w:p>
    <w:p>
      <w:pPr>
        <w:ind w:firstLine="500"/>
        <w:jc w:val="left"/>
        <w:spacing w:line="440" w:lineRule="exact"/>
        <w:widowControl/>
        <w:rPr>
          <w:rFonts w:ascii="宋体" w:cs="宋体"/>
          <w:i/>
          <w:iCs/>
          <w:spacing w:val="7"/>
          <w:sz w:val="24"/>
          <w:szCs w:val="24"/>
          <w:highlight w:val="none"/>
          <w:u w:val="single"/>
        </w:rPr>
      </w:pPr>
      <w:r>
        <w:rPr>
          <w:rFonts w:hint="eastAsia" w:ascii="宋体" w:hAnsi="宋体" w:cs="宋体"/>
          <w:i/>
          <w:iCs/>
          <w:color w:val="000000"/>
          <w:spacing w:val="7"/>
          <w:sz w:val="24"/>
          <w:szCs w:val="24"/>
          <w:highlight w:val="none"/>
          <w:u w:val="single"/>
        </w:rPr>
        <w:t xml:space="preserve">注：（1）根据《关于促进残疾人就业政府采购政策的通知》（财库〔</w:t>
      </w:r>
      <w:r>
        <w:rPr>
          <w:rFonts w:ascii="宋体" w:hAnsi="宋体" w:cs="宋体"/>
          <w:i/>
          <w:iCs/>
          <w:color w:val="000000"/>
          <w:spacing w:val="7"/>
          <w:sz w:val="24"/>
          <w:szCs w:val="24"/>
          <w:highlight w:val="none"/>
          <w:u w:val="single"/>
        </w:rPr>
        <w:t xml:space="preserve">2017</w:t>
      </w:r>
      <w:r>
        <w:rPr>
          <w:rFonts w:hint="eastAsia" w:ascii="宋体" w:hAnsi="宋体" w:cs="宋体"/>
          <w:i/>
          <w:iCs/>
          <w:color w:val="000000"/>
          <w:spacing w:val="7"/>
          <w:sz w:val="24"/>
          <w:szCs w:val="24"/>
          <w:highlight w:val="none"/>
          <w:u w:val="single"/>
        </w:rPr>
        <w:t xml:space="preserve">〕</w:t>
      </w:r>
      <w:r>
        <w:rPr>
          <w:rFonts w:ascii="宋体" w:hAnsi="宋体" w:cs="宋体"/>
          <w:i/>
          <w:iCs/>
          <w:color w:val="000000"/>
          <w:spacing w:val="7"/>
          <w:sz w:val="24"/>
          <w:szCs w:val="24"/>
          <w:highlight w:val="none"/>
          <w:u w:val="single"/>
        </w:rPr>
        <w:t xml:space="preserve">141</w:t>
      </w:r>
      <w:r>
        <w:rPr>
          <w:rFonts w:hint="eastAsia" w:ascii="宋体" w:hAnsi="宋体" w:cs="宋体"/>
          <w:i/>
          <w:iCs/>
          <w:color w:val="000000"/>
          <w:spacing w:val="7"/>
          <w:sz w:val="24"/>
          <w:szCs w:val="24"/>
          <w:highlight w:val="none"/>
          <w:u w:val="single"/>
        </w:rPr>
        <w:t xml:space="preserve">号）的通知规定，在政府采购活动中，残疾人福利性单位视同小型、微型企业。</w:t>
      </w:r>
      <w:r/>
    </w:p>
    <w:p>
      <w:pPr>
        <w:ind w:firstLine="500"/>
        <w:jc w:val="left"/>
        <w:spacing w:line="440" w:lineRule="exact"/>
        <w:widowControl/>
        <w:rPr>
          <w:rFonts w:ascii="宋体" w:cs="宋体"/>
          <w:i/>
          <w:iCs/>
          <w:color w:val="000000"/>
          <w:spacing w:val="7"/>
          <w:sz w:val="24"/>
          <w:szCs w:val="24"/>
          <w:highlight w:val="none"/>
          <w:u w:val="single"/>
        </w:rPr>
      </w:pPr>
      <w:r>
        <w:rPr>
          <w:rFonts w:ascii="宋体" w:hAnsi="宋体" w:cs="宋体"/>
          <w:i/>
          <w:iCs/>
          <w:color w:val="000000"/>
          <w:spacing w:val="7"/>
          <w:sz w:val="24"/>
          <w:szCs w:val="24"/>
          <w:highlight w:val="none"/>
          <w:u w:val="single"/>
        </w:rPr>
        <w:t xml:space="preserve">（2）</w:t>
      </w:r>
      <w:r>
        <w:rPr>
          <w:rFonts w:hint="eastAsia" w:ascii="宋体" w:hAnsi="宋体" w:cs="宋体"/>
          <w:i/>
          <w:iCs/>
          <w:color w:val="000000"/>
          <w:spacing w:val="7"/>
          <w:sz w:val="24"/>
          <w:szCs w:val="24"/>
          <w:highlight w:val="none"/>
          <w:u w:val="single"/>
        </w:rPr>
        <w:t xml:space="preserve">根据《关于政府采购支持监狱企业发展有关问题的通知》（财库〔</w:t>
      </w:r>
      <w:r>
        <w:rPr>
          <w:rFonts w:ascii="宋体" w:hAnsi="宋体" w:cs="宋体"/>
          <w:i/>
          <w:iCs/>
          <w:color w:val="000000"/>
          <w:spacing w:val="7"/>
          <w:sz w:val="24"/>
          <w:szCs w:val="24"/>
          <w:highlight w:val="none"/>
          <w:u w:val="single"/>
        </w:rPr>
        <w:t xml:space="preserve">2014</w:t>
      </w:r>
      <w:r>
        <w:rPr>
          <w:rFonts w:hint="eastAsia" w:ascii="宋体" w:hAnsi="宋体" w:cs="宋体"/>
          <w:i/>
          <w:iCs/>
          <w:color w:val="000000"/>
          <w:spacing w:val="7"/>
          <w:sz w:val="24"/>
          <w:szCs w:val="24"/>
          <w:highlight w:val="none"/>
          <w:u w:val="single"/>
        </w:rPr>
        <w:t xml:space="preserve">〕</w:t>
      </w:r>
      <w:r>
        <w:rPr>
          <w:rFonts w:ascii="宋体" w:hAnsi="宋体" w:cs="宋体"/>
          <w:i/>
          <w:iCs/>
          <w:color w:val="000000"/>
          <w:spacing w:val="7"/>
          <w:sz w:val="24"/>
          <w:szCs w:val="24"/>
          <w:highlight w:val="none"/>
          <w:u w:val="single"/>
        </w:rPr>
        <w:t xml:space="preserve">68</w:t>
      </w:r>
      <w:r>
        <w:rPr>
          <w:rFonts w:hint="eastAsia" w:ascii="宋体" w:hAnsi="宋体" w:cs="宋体"/>
          <w:i/>
          <w:iCs/>
          <w:color w:val="000000"/>
          <w:spacing w:val="7"/>
          <w:sz w:val="24"/>
          <w:szCs w:val="24"/>
          <w:highlight w:val="none"/>
          <w:u w:val="single"/>
        </w:rPr>
        <w:t xml:space="preserve">号）的通知规定，在政府采购活动中，监狱企业视同小型、微型企业。</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w:t>
      </w:r>
      <w:r>
        <w:rPr>
          <w:rFonts w:hint="eastAsia" w:ascii="宋体" w:hAnsi="宋体"/>
          <w:i/>
          <w:iCs/>
          <w:szCs w:val="24"/>
          <w:highlight w:val="none"/>
          <w:u w:val="single"/>
          <w:lang w:val="en-US" w:eastAsia="zh-CN"/>
        </w:rPr>
        <w:t xml:space="preserve">三</w:t>
      </w:r>
      <w:r>
        <w:rPr>
          <w:rFonts w:hint="eastAsia" w:ascii="宋体" w:hAnsi="宋体"/>
          <w:i/>
          <w:iCs/>
          <w:szCs w:val="24"/>
          <w:highlight w:val="none"/>
          <w:u w:val="single"/>
        </w:rPr>
        <w:t xml:space="preserve">）未被“信用中国”网站（www.creditchina.gov.cn）列入失信被执行人、重大税收违法案件当事人名单、政府采购严重失信行为记录名单。</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w:t>
      </w:r>
      <w:r>
        <w:rPr>
          <w:rFonts w:hint="eastAsia" w:ascii="宋体" w:hAnsi="宋体"/>
          <w:i/>
          <w:iCs/>
          <w:szCs w:val="24"/>
          <w:highlight w:val="none"/>
          <w:u w:val="single"/>
          <w:lang w:val="en-US" w:eastAsia="zh-CN"/>
        </w:rPr>
        <w:t xml:space="preserve">四</w:t>
      </w:r>
      <w:r>
        <w:rPr>
          <w:rFonts w:hint="eastAsia" w:ascii="宋体" w:hAnsi="宋体"/>
          <w:i/>
          <w:iCs/>
          <w:szCs w:val="24"/>
          <w:highlight w:val="none"/>
          <w:u w:val="single"/>
        </w:rPr>
        <w:t xml:space="preserve">）本项目的特定资格要求：</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无</w:t>
      </w:r>
      <w:r/>
    </w:p>
    <w:p>
      <w:pPr>
        <w:pStyle w:val="1062"/>
        <w:ind w:firstLine="482"/>
        <w:spacing w:beforeAutospacing="0" w:afterAutospacing="0" w:line="440" w:lineRule="exact"/>
        <w:widowControl/>
        <w:rPr>
          <w:rStyle w:val="1065"/>
          <w:rFonts w:hint="eastAsia" w:ascii="宋体" w:hAnsi="宋体"/>
          <w:szCs w:val="24"/>
          <w:highlight w:val="none"/>
        </w:rPr>
      </w:pPr>
      <w:r>
        <w:rPr>
          <w:rStyle w:val="1065"/>
          <w:rFonts w:hint="eastAsia" w:ascii="宋体" w:hAnsi="宋体"/>
          <w:szCs w:val="24"/>
          <w:highlight w:val="none"/>
        </w:rPr>
        <w:t xml:space="preserve">三、获取招标文件</w:t>
      </w:r>
      <w:r/>
    </w:p>
    <w:p>
      <w:pPr>
        <w:ind w:firstLine="480"/>
        <w:jc w:val="left"/>
        <w:spacing w:line="440" w:lineRule="exact"/>
        <w:widowControl/>
        <w:rPr>
          <w:rFonts w:hint="eastAsia" w:ascii="宋体" w:hAnsi="宋体"/>
          <w:sz w:val="24"/>
          <w:szCs w:val="24"/>
          <w:highlight w:val="none"/>
          <w:lang w:bidi="ar"/>
        </w:rPr>
      </w:pPr>
      <w:r>
        <w:rPr>
          <w:rFonts w:hint="eastAsia" w:ascii="宋体" w:hAnsi="宋体"/>
          <w:sz w:val="24"/>
          <w:szCs w:val="24"/>
          <w:highlight w:val="none"/>
          <w:lang w:bidi="ar"/>
        </w:rPr>
        <w:t xml:space="preserve">时间：自招标文件公告发布之日起5个工作日</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地点：苏采云政府采购一体化平台（网址http://jszfcg.jsczt.cn/） </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方式：苏采云政府采购一体化平台（网址http://jszfcg.jsczt.cn/） </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售价：0.00元 </w:t>
      </w:r>
      <w:r/>
    </w:p>
    <w:p>
      <w:pPr>
        <w:pStyle w:val="1062"/>
        <w:ind w:firstLine="482"/>
        <w:spacing w:beforeAutospacing="0" w:afterAutospacing="0" w:line="440" w:lineRule="exact"/>
        <w:widowControl/>
        <w:rPr>
          <w:rStyle w:val="1065"/>
          <w:rFonts w:hint="eastAsia" w:ascii="宋体" w:hAnsi="宋体"/>
          <w:szCs w:val="24"/>
          <w:highlight w:val="none"/>
        </w:rPr>
      </w:pPr>
      <w:r>
        <w:rPr>
          <w:rStyle w:val="1065"/>
          <w:rFonts w:hint="eastAsia" w:ascii="宋体" w:hAnsi="宋体"/>
          <w:szCs w:val="24"/>
          <w:highlight w:val="none"/>
        </w:rPr>
        <w:t xml:space="preserve">四、提交投标文件截止时间、开标时间和地点</w:t>
      </w:r>
      <w:r/>
    </w:p>
    <w:p>
      <w:pPr>
        <w:pStyle w:val="1062"/>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eastAsia="zh-CN"/>
          <w14:textFill>
            <w14:solidFill>
              <w14:schemeClr w14:val="tx1"/>
            </w14:solidFill>
          </w14:textFill>
        </w:rPr>
        <w:t xml:space="preserve">2026</w:t>
      </w:r>
      <w:r>
        <w:rPr>
          <w:rFonts w:hint="eastAsia" w:ascii="宋体" w:hAnsi="宋体"/>
          <w:color w:val="000000" w:themeColor="text1"/>
          <w:szCs w:val="24"/>
          <w:highlight w:val="none"/>
          <w14:textFill>
            <w14:solidFill>
              <w14:schemeClr w14:val="tx1"/>
            </w14:solidFill>
          </w14:textFill>
        </w:rPr>
        <w:t xml:space="preserve">-1</w:t>
      </w:r>
      <w:r>
        <w:rPr>
          <w:rFonts w:hint="eastAsia" w:ascii="宋体" w:hAnsi="宋体"/>
          <w:color w:val="000000" w:themeColor="text1"/>
          <w:szCs w:val="24"/>
          <w:highlight w:val="none"/>
          <w:lang w:val="en-US" w:eastAsia="zh-CN"/>
          <w14:textFill>
            <w14:solidFill>
              <w14:schemeClr w14:val="tx1"/>
            </w14:solidFill>
          </w14:textFill>
        </w:rPr>
        <w:t xml:space="preserve">0</w:t>
      </w:r>
      <w:r>
        <w:rPr>
          <w:rFonts w:hint="eastAsia"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9</w:t>
      </w:r>
      <w:r>
        <w:rPr>
          <w:rFonts w:hint="eastAsia" w:ascii="宋体" w:hAnsi="宋体"/>
          <w:color w:val="000000" w:themeColor="text1"/>
          <w:szCs w:val="24"/>
          <w:highlight w:val="none"/>
          <w14:textFill>
            <w14:solidFill>
              <w14:schemeClr w14:val="tx1"/>
            </w14:solidFill>
          </w14:textFill>
        </w:rPr>
        <w:t xml:space="preserve"> </w:t>
      </w:r>
      <w:r>
        <w:rPr>
          <w:rFonts w:hint="eastAsia" w:ascii="宋体" w:hAnsi="宋体"/>
          <w:color w:val="000000" w:themeColor="text1"/>
          <w:szCs w:val="24"/>
          <w:highlight w:val="none"/>
          <w:lang w:val="en-US" w:eastAsia="zh-CN"/>
          <w14:textFill>
            <w14:solidFill>
              <w14:schemeClr w14:val="tx1"/>
            </w14:solidFill>
          </w14:textFill>
        </w:rPr>
        <w:t xml:space="preserve">13</w:t>
      </w:r>
      <w:r>
        <w:rPr>
          <w:rFonts w:hint="eastAsia" w:ascii="宋体" w:hAnsi="宋体"/>
          <w:color w:val="000000" w:themeColor="text1"/>
          <w:szCs w:val="24"/>
          <w:highlight w:val="none"/>
          <w14:textFill>
            <w14:solidFill>
              <w14:schemeClr w14:val="tx1"/>
            </w14:solidFill>
          </w14:textFill>
        </w:rPr>
        <w:t xml:space="preserve">:30（北京时间）</w:t>
      </w:r>
      <w:r/>
    </w:p>
    <w:p>
      <w:pPr>
        <w:ind w:firstLine="480"/>
        <w:spacing w:line="440" w:lineRule="exact"/>
        <w:shd w:val="clear" w:color="auto" w:fill="ffffff"/>
        <w:widowControl/>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地点：苏采云系统</w:t>
      </w:r>
      <w:r/>
    </w:p>
    <w:p>
      <w:pPr>
        <w:pStyle w:val="1062"/>
        <w:ind w:firstLine="482"/>
        <w:spacing w:beforeAutospacing="0" w:afterAutospacing="0" w:line="440" w:lineRule="exact"/>
        <w:widowControl/>
        <w:rPr>
          <w:rStyle w:val="1065"/>
          <w:rFonts w:hint="eastAsia" w:ascii="宋体" w:hAnsi="宋体"/>
          <w:szCs w:val="24"/>
          <w:highlight w:val="none"/>
        </w:rPr>
      </w:pPr>
      <w:r>
        <w:rPr>
          <w:rStyle w:val="1065"/>
          <w:rFonts w:hint="eastAsia" w:ascii="宋体" w:hAnsi="宋体"/>
          <w:szCs w:val="24"/>
          <w:highlight w:val="none"/>
        </w:rPr>
        <w:t xml:space="preserve">五、公告期限</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自本公告发布之日起5个工作日。</w:t>
      </w:r>
      <w:r/>
    </w:p>
    <w:p>
      <w:pPr>
        <w:pStyle w:val="1062"/>
        <w:ind w:firstLine="482"/>
        <w:spacing w:beforeAutospacing="0" w:afterAutospacing="0" w:line="440" w:lineRule="exact"/>
        <w:widowControl/>
        <w:rPr>
          <w:rStyle w:val="1065"/>
          <w:rFonts w:hint="eastAsia" w:ascii="宋体" w:hAnsi="宋体"/>
          <w:szCs w:val="24"/>
          <w:highlight w:val="none"/>
        </w:rPr>
      </w:pPr>
      <w:r>
        <w:rPr>
          <w:rStyle w:val="1065"/>
          <w:rFonts w:hint="eastAsia" w:ascii="宋体" w:hAnsi="宋体"/>
          <w:szCs w:val="24"/>
          <w:highlight w:val="none"/>
        </w:rPr>
        <w:t xml:space="preserve">六、其他补充事宜</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lang w:val="en-US" w:eastAsia="zh-CN"/>
        </w:rPr>
        <w:t xml:space="preserve">1</w:t>
      </w:r>
      <w:r>
        <w:rPr>
          <w:rFonts w:hint="eastAsia" w:ascii="宋体" w:hAnsi="宋体"/>
          <w:szCs w:val="24"/>
          <w:highlight w:val="none"/>
        </w:rPr>
        <w:t xml:space="preserve">.CA证书办理</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lang w:val="en-US" w:eastAsia="zh-CN"/>
        </w:rPr>
        <w:t xml:space="preserve">2</w:t>
      </w:r>
      <w:r>
        <w:rPr>
          <w:rFonts w:hint="eastAsia" w:ascii="宋体" w:hAnsi="宋体"/>
          <w:szCs w:val="24"/>
          <w:highlight w:val="none"/>
        </w:rPr>
        <w:t xml:space="preserve">.参与采购活动</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供应商插入CA证书</w:t>
      </w:r>
      <w:r>
        <w:rPr>
          <w:rFonts w:hint="eastAsia" w:ascii="宋体" w:hAnsi="宋体"/>
          <w:szCs w:val="24"/>
          <w:highlight w:val="none"/>
          <w:lang w:eastAsia="zh-CN"/>
        </w:rPr>
        <w:t xml:space="preserve">登录</w:t>
      </w:r>
      <w:r>
        <w:rPr>
          <w:rFonts w:hint="eastAsia" w:ascii="宋体" w:hAnsi="宋体"/>
          <w:szCs w:val="24"/>
          <w:highlight w:val="none"/>
        </w:rPr>
        <w:t xml:space="preserve">“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lang w:val="en-US" w:eastAsia="zh-CN"/>
        </w:rPr>
        <w:t xml:space="preserve">3</w:t>
      </w:r>
      <w:r>
        <w:rPr>
          <w:rFonts w:hint="eastAsia" w:ascii="宋体" w:hAnsi="宋体"/>
          <w:szCs w:val="24"/>
          <w:highlight w:val="none"/>
        </w:rPr>
        <w:t xml:space="preserve">.电子投标准备</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在系统操作过程中如有疑问，请按以下方式联系：</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注册咨询：18261002950；</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CA技术咨询电话：400-608-6099；</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签章使用问题：025-83633811、025-83633812、15380932027、15371015030；</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系统使用指导与咨询：13914088964、18261002950；QQ：3048755361、1315179389、895706745。</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lang w:val="en-US" w:eastAsia="zh-CN"/>
        </w:rPr>
        <w:t xml:space="preserve">4</w:t>
      </w:r>
      <w:r>
        <w:rPr>
          <w:rFonts w:hint="eastAsia" w:ascii="宋体" w:hAnsi="宋体"/>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lang w:val="en-US" w:eastAsia="zh-CN"/>
        </w:rPr>
        <w:t xml:space="preserve">5</w:t>
      </w:r>
      <w:r>
        <w:rPr>
          <w:rFonts w:hint="eastAsia" w:ascii="宋体" w:hAnsi="宋体"/>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请供应商确保电脑、系统及其他设备（视频输入输出设备等）无误，且开标直至项目结束始终保持系统在线状态。</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6.招标文件澄清或者修改内容的告知方式：招标文件的实质性变动或修改将在政府采购公告媒体网通知，投标人可自行下载。</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7.本次招标不收取投标保证金。</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8.本项目不允许进口产品投标。</w:t>
      </w:r>
      <w:r/>
    </w:p>
    <w:p>
      <w:pPr>
        <w:pStyle w:val="1062"/>
        <w:ind w:firstLine="482"/>
        <w:spacing w:beforeAutospacing="0" w:afterAutospacing="0" w:line="440" w:lineRule="exact"/>
        <w:widowControl/>
        <w:rPr>
          <w:rStyle w:val="1065"/>
          <w:rFonts w:hint="eastAsia" w:ascii="宋体" w:hAnsi="宋体"/>
          <w:szCs w:val="24"/>
          <w:highlight w:val="none"/>
        </w:rPr>
      </w:pPr>
      <w:r>
        <w:rPr>
          <w:rStyle w:val="1065"/>
          <w:rFonts w:hint="eastAsia" w:ascii="宋体" w:hAnsi="宋体"/>
          <w:szCs w:val="24"/>
          <w:highlight w:val="none"/>
        </w:rPr>
        <w:t xml:space="preserve">七、对本次招标提出询问，请按以下方式联系</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1.采购人信息 </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单位名称：江苏省张家港高新技术产业开发区管理委员会</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单位地址：张家港市塘桥镇昇恒路188号</w:t>
      </w:r>
      <w:r/>
    </w:p>
    <w:p>
      <w:pPr>
        <w:pStyle w:val="1062"/>
        <w:ind w:firstLine="480"/>
        <w:spacing w:beforeAutospacing="0" w:afterAutospacing="0" w:line="440" w:lineRule="exact"/>
        <w:widowControl/>
        <w:rPr>
          <w:rFonts w:hint="eastAsia" w:ascii="宋体" w:hAnsi="宋体" w:eastAsia="宋体"/>
          <w:szCs w:val="24"/>
          <w:highlight w:val="none"/>
          <w:lang w:eastAsia="zh-CN"/>
        </w:rPr>
      </w:pPr>
      <w:r>
        <w:rPr>
          <w:rFonts w:hint="eastAsia" w:ascii="宋体" w:hAnsi="宋体"/>
          <w:szCs w:val="24"/>
          <w:highlight w:val="none"/>
        </w:rPr>
        <w:t xml:space="preserve">联系人：陶忆晴</w:t>
      </w:r>
      <w:r/>
    </w:p>
    <w:p>
      <w:pPr>
        <w:pStyle w:val="1062"/>
        <w:ind w:firstLine="480"/>
        <w:spacing w:beforeAutospacing="0" w:afterAutospacing="0" w:line="440" w:lineRule="exact"/>
        <w:widowControl/>
        <w:rPr>
          <w:rFonts w:hint="default" w:ascii="宋体" w:hAnsi="宋体" w:eastAsia="宋体"/>
          <w:szCs w:val="24"/>
          <w:highlight w:val="none"/>
          <w:lang w:val="en-US" w:eastAsia="zh-CN"/>
        </w:rPr>
      </w:pPr>
      <w:r>
        <w:rPr>
          <w:rFonts w:hint="eastAsia" w:ascii="宋体" w:hAnsi="宋体"/>
          <w:szCs w:val="24"/>
          <w:highlight w:val="none"/>
        </w:rPr>
        <w:t xml:space="preserve">联系电话：</w:t>
      </w:r>
      <w:r>
        <w:rPr>
          <w:rFonts w:hint="eastAsia" w:ascii="宋体" w:hAnsi="宋体"/>
          <w:szCs w:val="24"/>
          <w:highlight w:val="none"/>
          <w:lang w:val="en-US" w:eastAsia="zh-CN"/>
        </w:rPr>
        <w:t xml:space="preserve">0512-58963923</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2.采购代理机构信息（如有）</w:t>
      </w:r>
      <w:r/>
    </w:p>
    <w:p>
      <w:pPr>
        <w:pStyle w:val="1062"/>
        <w:ind w:firstLine="480"/>
        <w:spacing w:beforeAutospacing="0" w:afterAutospacing="0" w:line="440" w:lineRule="exact"/>
        <w:widowControl/>
        <w:rPr>
          <w:rFonts w:hint="eastAsia" w:ascii="宋体" w:hAnsi="宋体" w:eastAsia="宋体"/>
          <w:szCs w:val="24"/>
          <w:highlight w:val="none"/>
          <w:lang w:eastAsia="zh-CN"/>
        </w:rPr>
      </w:pPr>
      <w:r>
        <w:rPr>
          <w:rFonts w:hint="eastAsia" w:ascii="宋体" w:hAnsi="宋体"/>
          <w:szCs w:val="24"/>
          <w:highlight w:val="none"/>
        </w:rPr>
        <w:t xml:space="preserve">单位名称：</w:t>
      </w:r>
      <w:r>
        <w:rPr>
          <w:rFonts w:hint="eastAsia" w:ascii="宋体" w:hAnsi="宋体"/>
          <w:szCs w:val="24"/>
          <w:highlight w:val="none"/>
          <w:lang w:eastAsia="zh-CN"/>
        </w:rPr>
        <w:t xml:space="preserve">张家港市新沙洲项目咨询管理有限公司</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单位地址:张家港市杨舍镇滨河路1号（国泰金融广场C座）11楼1122</w:t>
      </w:r>
      <w:r/>
    </w:p>
    <w:p>
      <w:pPr>
        <w:ind w:firstLine="480"/>
        <w:jc w:val="left"/>
        <w:spacing w:line="440" w:lineRule="exact"/>
        <w:widowControl/>
        <w:rPr>
          <w:rFonts w:hint="default" w:ascii="宋体" w:hAnsi="宋体" w:cs="宋体"/>
          <w:sz w:val="24"/>
          <w:szCs w:val="24"/>
          <w:highlight w:val="none"/>
          <w:lang w:val="en-US" w:eastAsia="zh-CN"/>
        </w:rPr>
      </w:pPr>
      <w:r>
        <w:rPr>
          <w:rFonts w:hint="eastAsia" w:ascii="宋体" w:hAnsi="宋体" w:cs="宋体"/>
          <w:sz w:val="24"/>
          <w:szCs w:val="24"/>
          <w:highlight w:val="none"/>
          <w:lang w:bidi="ar"/>
        </w:rPr>
        <w:t xml:space="preserve">联系人：</w:t>
      </w:r>
      <w:r>
        <w:rPr>
          <w:rFonts w:hint="eastAsia" w:ascii="宋体" w:hAnsi="宋体" w:cs="宋体"/>
          <w:sz w:val="24"/>
          <w:szCs w:val="24"/>
          <w:highlight w:val="none"/>
          <w:lang w:val="en-US" w:eastAsia="zh-CN"/>
        </w:rPr>
        <w:t xml:space="preserve">潘婕、张少伟、范梦玲</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联系电话：电话:0512-58176390</w:t>
      </w:r>
      <w:r/>
    </w:p>
    <w:p>
      <w:pPr>
        <w:ind w:firstLine="480"/>
        <w:jc w:val="left"/>
        <w:spacing w:line="440" w:lineRule="exact"/>
        <w:widowControl/>
        <w:rPr>
          <w:rFonts w:ascii="宋体" w:hAnsi="宋体" w:cs="宋体"/>
          <w:sz w:val="24"/>
          <w:szCs w:val="24"/>
          <w:highlight w:val="none"/>
        </w:rPr>
      </w:pPr>
      <w:r>
        <w:rPr>
          <w:rFonts w:hint="eastAsia" w:ascii="宋体" w:hAnsi="宋体" w:cs="宋体"/>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bidi="ar"/>
        </w:rPr>
        <w:t xml:space="preserve">项目联系人：</w:t>
      </w:r>
      <w:r>
        <w:rPr>
          <w:rFonts w:hint="eastAsia" w:ascii="宋体" w:hAnsi="宋体" w:cs="宋体"/>
          <w:sz w:val="24"/>
          <w:szCs w:val="24"/>
          <w:highlight w:val="none"/>
          <w:lang w:val="en-US" w:eastAsia="zh-CN" w:bidi="ar"/>
        </w:rPr>
        <w:t xml:space="preserve">潘婕</w:t>
      </w:r>
      <w:r/>
    </w:p>
    <w:p>
      <w:pPr>
        <w:ind w:firstLine="480"/>
        <w:jc w:val="left"/>
        <w:spacing w:line="440" w:lineRule="exact"/>
        <w:widowControl/>
        <w:rPr>
          <w:rFonts w:ascii="宋体" w:hAnsi="宋体" w:cs="宋体"/>
          <w:sz w:val="24"/>
          <w:szCs w:val="24"/>
          <w:highlight w:val="none"/>
        </w:rPr>
      </w:pPr>
      <w:r>
        <w:rPr>
          <w:rFonts w:hint="eastAsia" w:ascii="宋体" w:hAnsi="宋体" w:cs="宋体"/>
          <w:sz w:val="24"/>
          <w:szCs w:val="24"/>
          <w:highlight w:val="none"/>
          <w:lang w:bidi="ar"/>
        </w:rPr>
        <w:t xml:space="preserve">电话：0512-58176390</w:t>
      </w:r>
      <w:r/>
    </w:p>
    <w:p>
      <w:pPr>
        <w:pStyle w:val="1073"/>
        <w:ind w:firstLine="500"/>
        <w:spacing w:line="440" w:lineRule="exact"/>
        <w:rPr>
          <w:rStyle w:val="1067"/>
          <w:rFonts w:hint="eastAsia" w:ascii="宋体" w:hAnsi="宋体"/>
          <w:spacing w:val="7"/>
          <w:highlight w:val="none"/>
        </w:rPr>
      </w:pPr>
      <w:r>
        <w:rPr>
          <w:rFonts w:hint="eastAsia" w:ascii="宋体" w:hAnsi="宋体"/>
          <w:spacing w:val="7"/>
          <w:highlight w:val="none"/>
        </w:rPr>
      </w:r>
      <w:r/>
    </w:p>
    <w:p>
      <w:pPr>
        <w:pStyle w:val="1073"/>
        <w:ind w:firstLine="500"/>
        <w:spacing w:line="440" w:lineRule="exact"/>
        <w:rPr>
          <w:rStyle w:val="1067"/>
          <w:rFonts w:hint="eastAsia" w:ascii="宋体" w:hAnsi="宋体"/>
          <w:spacing w:val="7"/>
          <w:highlight w:val="none"/>
        </w:rPr>
      </w:pPr>
      <w:r>
        <w:rPr>
          <w:rFonts w:hint="eastAsia" w:ascii="宋体" w:hAnsi="宋体"/>
          <w:spacing w:val="7"/>
          <w:highlight w:val="none"/>
        </w:rPr>
      </w:r>
      <w:r/>
    </w:p>
    <w:p>
      <w:pPr>
        <w:pStyle w:val="1074"/>
        <w:pageBreakBefore/>
        <w:spacing w:line="360" w:lineRule="auto"/>
        <w:rPr>
          <w:rFonts w:hint="eastAsia" w:ascii="宋体" w:hAnsi="宋体" w:eastAsia="宋体"/>
          <w:highlight w:val="none"/>
        </w:rPr>
      </w:pPr>
      <w:r/>
      <w:bookmarkStart w:id="6" w:name="_Toc4059"/>
      <w:r/>
      <w:bookmarkStart w:id="7" w:name="_Toc14499"/>
      <w:r/>
      <w:bookmarkStart w:id="8" w:name="_Toc30210"/>
      <w:r>
        <w:rPr>
          <w:rFonts w:hint="eastAsia" w:ascii="宋体" w:hAnsi="宋体" w:eastAsia="宋体"/>
          <w:highlight w:val="none"/>
        </w:rPr>
        <w:t xml:space="preserve">第二章  </w:t>
      </w:r>
      <w:bookmarkStart w:id="9" w:name="_Toc120614213"/>
      <w:r/>
      <w:bookmarkStart w:id="10" w:name="_Toc16938518"/>
      <w:r/>
      <w:bookmarkStart w:id="11" w:name="_Toc513029202"/>
      <w:r/>
      <w:bookmarkStart w:id="12" w:name="_Toc20823274"/>
      <w:r>
        <w:rPr>
          <w:rFonts w:hint="eastAsia" w:ascii="宋体" w:hAnsi="宋体" w:eastAsia="宋体"/>
          <w:highlight w:val="none"/>
        </w:rPr>
        <w:t xml:space="preserve">投标人须知</w:t>
      </w:r>
      <w:bookmarkEnd w:id="6"/>
      <w:r/>
      <w:bookmarkEnd w:id="7"/>
      <w:r/>
      <w:bookmarkEnd w:id="8"/>
      <w:r/>
      <w:bookmarkEnd w:id="9"/>
      <w:r/>
      <w:bookmarkEnd w:id="10"/>
      <w:r/>
      <w:bookmarkEnd w:id="11"/>
      <w:r/>
      <w:bookmarkEnd w:id="12"/>
      <w:r/>
      <w:r/>
    </w:p>
    <w:p>
      <w:pPr>
        <w:pStyle w:val="1075"/>
        <w:ind w:firstLine="482"/>
        <w:jc w:val="left"/>
        <w:spacing w:before="0" w:after="0" w:line="440" w:lineRule="exact"/>
        <w:rPr>
          <w:rStyle w:val="1076"/>
          <w:rFonts w:hint="eastAsia" w:ascii="宋体" w:hAnsi="宋体"/>
          <w:b w:val="0"/>
          <w:bCs w:val="0"/>
          <w:sz w:val="24"/>
          <w:szCs w:val="24"/>
          <w:highlight w:val="none"/>
        </w:rPr>
      </w:pPr>
      <w:r/>
      <w:bookmarkStart w:id="13" w:name="_Toc54615239"/>
      <w:r/>
      <w:bookmarkStart w:id="14" w:name="_Toc29619"/>
      <w:r/>
      <w:bookmarkStart w:id="15" w:name="_Toc20823275"/>
      <w:r/>
      <w:bookmarkStart w:id="16" w:name="_Toc16938519"/>
      <w:r/>
      <w:bookmarkStart w:id="17" w:name="_Toc513029203"/>
      <w:r/>
      <w:bookmarkStart w:id="18" w:name="_Toc38368120"/>
      <w:r/>
      <w:bookmarkStart w:id="19" w:name="_Toc35266020"/>
      <w:r/>
      <w:bookmarkStart w:id="20" w:name="_Toc120614214"/>
      <w:r>
        <w:rPr>
          <w:rStyle w:val="1076"/>
          <w:rFonts w:hint="eastAsia" w:ascii="宋体" w:hAnsi="宋体"/>
          <w:b w:val="0"/>
          <w:bCs w:val="0"/>
          <w:sz w:val="24"/>
          <w:szCs w:val="24"/>
          <w:highlight w:val="none"/>
        </w:rPr>
        <w:t xml:space="preserve">一、总则</w:t>
      </w:r>
      <w:bookmarkEnd w:id="13"/>
      <w:r/>
      <w:bookmarkEnd w:id="14"/>
      <w:r/>
      <w:bookmarkEnd w:id="15"/>
      <w:r/>
      <w:bookmarkEnd w:id="16"/>
      <w:r/>
      <w:bookmarkEnd w:id="17"/>
      <w:r/>
      <w:bookmarkEnd w:id="18"/>
      <w:r/>
      <w:bookmarkEnd w:id="19"/>
      <w:r/>
      <w:bookmarkEnd w:id="20"/>
      <w:r/>
      <w:r/>
    </w:p>
    <w:p>
      <w:pPr>
        <w:ind w:firstLine="482"/>
        <w:keepLines/>
        <w:keepNext/>
        <w:spacing w:line="440" w:lineRule="exact"/>
        <w:rPr>
          <w:rFonts w:hint="eastAsia" w:ascii="宋体" w:hAnsi="宋体"/>
          <w:b/>
          <w:bCs/>
          <w:sz w:val="24"/>
          <w:szCs w:val="24"/>
          <w:highlight w:val="none"/>
        </w:rPr>
        <w:outlineLvl w:val="3"/>
      </w:pPr>
      <w:r/>
      <w:bookmarkStart w:id="21" w:name="_Hlt16619475"/>
      <w:r/>
      <w:bookmarkEnd w:id="21"/>
      <w:r/>
      <w:bookmarkStart w:id="22" w:name="_Toc458694821"/>
      <w:r/>
      <w:bookmarkStart w:id="23" w:name="_Toc513029204"/>
      <w:r/>
      <w:bookmarkStart w:id="24" w:name="_Toc20823276"/>
      <w:r/>
      <w:bookmarkStart w:id="25" w:name="_Toc16938520"/>
      <w:r>
        <w:rPr>
          <w:rFonts w:hint="eastAsia" w:ascii="宋体" w:hAnsi="宋体"/>
          <w:b/>
          <w:bCs/>
          <w:sz w:val="24"/>
          <w:szCs w:val="24"/>
          <w:highlight w:val="none"/>
        </w:rPr>
        <w:t xml:space="preserve">1</w:t>
      </w:r>
      <w:bookmarkEnd w:id="22"/>
      <w:r>
        <w:rPr>
          <w:rFonts w:hint="eastAsia" w:ascii="宋体" w:hAnsi="宋体"/>
          <w:b/>
          <w:bCs/>
          <w:sz w:val="24"/>
          <w:szCs w:val="24"/>
          <w:highlight w:val="none"/>
        </w:rPr>
        <w:t xml:space="preserve">.招标方式</w:t>
      </w:r>
      <w:bookmarkEnd w:id="23"/>
      <w:r/>
      <w:bookmarkEnd w:id="24"/>
      <w:r/>
      <w:bookmarkEnd w:id="25"/>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1.1 本次招标采取公开招标方式，本招标文件仅适用于招标公告中所述项目。</w:t>
      </w:r>
      <w:r/>
    </w:p>
    <w:p>
      <w:pPr>
        <w:ind w:firstLine="482"/>
        <w:keepLines/>
        <w:keepNext/>
        <w:spacing w:line="440" w:lineRule="exact"/>
        <w:rPr>
          <w:rFonts w:hint="eastAsia" w:ascii="宋体" w:hAnsi="宋体"/>
          <w:b/>
          <w:bCs/>
          <w:sz w:val="24"/>
          <w:szCs w:val="24"/>
          <w:highlight w:val="none"/>
        </w:rPr>
        <w:outlineLvl w:val="3"/>
      </w:pPr>
      <w:r/>
      <w:bookmarkStart w:id="26" w:name="_Toc20823277"/>
      <w:r/>
      <w:bookmarkStart w:id="27" w:name="_Toc16938521"/>
      <w:r/>
      <w:bookmarkStart w:id="28" w:name="_Toc513029205"/>
      <w:r>
        <w:rPr>
          <w:rFonts w:hint="eastAsia" w:ascii="宋体" w:hAnsi="宋体"/>
          <w:b/>
          <w:bCs/>
          <w:sz w:val="24"/>
          <w:szCs w:val="24"/>
          <w:highlight w:val="none"/>
        </w:rPr>
        <w:t xml:space="preserve">2.合格的投标人</w:t>
      </w:r>
      <w:bookmarkEnd w:id="26"/>
      <w:r/>
      <w:bookmarkEnd w:id="27"/>
      <w:r/>
      <w:bookmarkEnd w:id="28"/>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2.1满足招标公告中投标人的资格要求的规定。</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满足本文件实质性要求的规定</w:t>
      </w:r>
      <w:r>
        <w:rPr>
          <w:rFonts w:hint="eastAsia" w:ascii="宋体" w:hAnsi="宋体"/>
          <w:b/>
          <w:sz w:val="24"/>
          <w:szCs w:val="24"/>
          <w:highlight w:val="none"/>
        </w:rPr>
        <w:t xml:space="preserve">（本招标文件中斜体且有下划线部分为实质性要求）。</w:t>
      </w:r>
      <w:r/>
    </w:p>
    <w:p>
      <w:pPr>
        <w:ind w:firstLine="420"/>
        <w:keepLines/>
        <w:keepNext/>
        <w:spacing w:line="440" w:lineRule="exact"/>
        <w:rPr>
          <w:rFonts w:hint="eastAsia" w:ascii="宋体" w:hAnsi="宋体"/>
          <w:b/>
          <w:bCs/>
          <w:sz w:val="24"/>
          <w:szCs w:val="24"/>
          <w:highlight w:val="none"/>
        </w:rPr>
        <w:outlineLvl w:val="3"/>
      </w:pPr>
      <w:r/>
      <w:bookmarkStart w:id="29" w:name="_Toc20823278"/>
      <w:r/>
      <w:bookmarkStart w:id="30" w:name="_Toc513029206"/>
      <w:r/>
      <w:bookmarkStart w:id="31" w:name="_Toc16938522"/>
      <w:r>
        <w:rPr>
          <w:rFonts w:hint="eastAsia" w:ascii="宋体" w:hAnsi="宋体"/>
          <w:b/>
          <w:bCs/>
          <w:sz w:val="24"/>
          <w:szCs w:val="24"/>
          <w:highlight w:val="none"/>
        </w:rPr>
        <w:t xml:space="preserve">3.适用法律</w:t>
      </w:r>
      <w:bookmarkEnd w:id="29"/>
      <w:r/>
      <w:bookmarkEnd w:id="30"/>
      <w:r/>
      <w:bookmarkEnd w:id="31"/>
      <w:r/>
      <w:r/>
    </w:p>
    <w:p>
      <w:pPr>
        <w:ind w:firstLine="420"/>
        <w:spacing w:line="440" w:lineRule="exact"/>
        <w:rPr>
          <w:rFonts w:hint="eastAsia" w:ascii="宋体" w:hAnsi="宋体"/>
          <w:sz w:val="24"/>
          <w:szCs w:val="24"/>
          <w:highlight w:val="none"/>
        </w:rPr>
      </w:pPr>
      <w:r>
        <w:rPr>
          <w:rFonts w:hint="eastAsia" w:ascii="宋体" w:hAnsi="宋体"/>
          <w:sz w:val="24"/>
          <w:szCs w:val="24"/>
          <w:highlight w:val="none"/>
        </w:rPr>
        <w:t xml:space="preserve">3.1本次招标及由此产生的合同受中华人民共和国有关的法律法规制约和保护。</w:t>
      </w:r>
      <w:r/>
    </w:p>
    <w:p>
      <w:pPr>
        <w:ind w:firstLine="482"/>
        <w:keepLines/>
        <w:keepNext/>
        <w:spacing w:line="440" w:lineRule="exact"/>
        <w:rPr>
          <w:rFonts w:hint="eastAsia" w:ascii="宋体" w:hAnsi="宋体"/>
          <w:b/>
          <w:bCs/>
          <w:sz w:val="24"/>
          <w:szCs w:val="24"/>
          <w:highlight w:val="none"/>
        </w:rPr>
        <w:outlineLvl w:val="3"/>
      </w:pPr>
      <w:r/>
      <w:bookmarkStart w:id="32" w:name="_Toc16938523"/>
      <w:r/>
      <w:bookmarkStart w:id="33" w:name="_Toc513029207"/>
      <w:r/>
      <w:bookmarkStart w:id="34" w:name="_Toc462564067"/>
      <w:r/>
      <w:bookmarkStart w:id="35" w:name="_Toc20823279"/>
      <w:r>
        <w:rPr>
          <w:rFonts w:hint="eastAsia" w:ascii="宋体" w:hAnsi="宋体"/>
          <w:b/>
          <w:bCs/>
          <w:sz w:val="24"/>
          <w:szCs w:val="24"/>
          <w:highlight w:val="none"/>
        </w:rPr>
        <w:t xml:space="preserve">4.投标费用</w:t>
      </w:r>
      <w:bookmarkEnd w:id="32"/>
      <w:r/>
      <w:bookmarkEnd w:id="33"/>
      <w:r/>
      <w:bookmarkEnd w:id="34"/>
      <w:r/>
      <w:bookmarkEnd w:id="35"/>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4.1</w:t>
      </w:r>
      <w:r>
        <w:rPr>
          <w:rFonts w:hint="eastAsia" w:ascii="宋体" w:hAnsi="宋体"/>
          <w:sz w:val="24"/>
          <w:szCs w:val="24"/>
          <w:highlight w:val="none"/>
        </w:rPr>
        <w:t xml:space="preserve"> 投标人应自行承担所有与参加投标有关的费用，无论投标过程中的做法和结果如何，</w:t>
      </w:r>
      <w:bookmarkStart w:id="36" w:name="EBb149e03d16f547ac9a9b50964f44d5b2"/>
      <w:r>
        <w:rPr>
          <w:rFonts w:hint="eastAsia" w:ascii="宋体" w:hAnsi="宋体"/>
          <w:sz w:val="24"/>
          <w:szCs w:val="24"/>
          <w:highlight w:val="none"/>
          <w:lang w:eastAsia="zh-CN"/>
        </w:rPr>
        <w:t xml:space="preserve">张家港市新沙洲项目咨询管理有限公司</w:t>
      </w:r>
      <w:r>
        <w:rPr>
          <w:rFonts w:hint="eastAsia" w:ascii="宋体" w:hAnsi="宋体"/>
          <w:sz w:val="24"/>
          <w:szCs w:val="24"/>
          <w:highlight w:val="none"/>
        </w:rPr>
        <w:t xml:space="preserve">(以下简称</w:t>
      </w:r>
      <w:r>
        <w:rPr>
          <w:rFonts w:hint="eastAsia" w:ascii="宋体" w:hAnsi="宋体"/>
          <w:sz w:val="24"/>
          <w:szCs w:val="24"/>
          <w:highlight w:val="none"/>
          <w:lang w:eastAsia="zh-CN"/>
        </w:rPr>
        <w:t xml:space="preserve">新沙洲公司</w:t>
      </w:r>
      <w:r>
        <w:rPr>
          <w:rFonts w:hint="eastAsia" w:ascii="宋体" w:hAnsi="宋体"/>
          <w:sz w:val="24"/>
          <w:szCs w:val="24"/>
          <w:highlight w:val="none"/>
        </w:rPr>
        <w:t xml:space="preserve">)</w:t>
      </w:r>
      <w:bookmarkEnd w:id="36"/>
      <w:r>
        <w:rPr>
          <w:rFonts w:hint="eastAsia" w:ascii="宋体" w:hAnsi="宋体"/>
          <w:sz w:val="24"/>
          <w:szCs w:val="24"/>
          <w:highlight w:val="none"/>
        </w:rPr>
        <w:t xml:space="preserve">在任何情况下均无义务和责任承担这些费用。</w:t>
      </w:r>
      <w:r/>
    </w:p>
    <w:p>
      <w:pPr>
        <w:ind w:firstLine="508"/>
        <w:jc w:val="left"/>
        <w:spacing w:line="440" w:lineRule="exact"/>
        <w:rPr>
          <w:rFonts w:ascii="宋体" w:cs="宋体"/>
          <w:spacing w:val="7"/>
          <w:sz w:val="24"/>
          <w:szCs w:val="24"/>
          <w:highlight w:val="none"/>
        </w:rPr>
      </w:pPr>
      <w:r>
        <w:rPr>
          <w:rFonts w:ascii="宋体" w:hAnsi="宋体" w:cs="宋体"/>
          <w:color w:val="000000"/>
          <w:spacing w:val="7"/>
          <w:sz w:val="24"/>
          <w:szCs w:val="24"/>
          <w:highlight w:val="none"/>
        </w:rPr>
        <w:t xml:space="preserve">4.2</w:t>
      </w:r>
      <w:r>
        <w:rPr>
          <w:rFonts w:hint="eastAsia" w:ascii="宋体" w:hAnsi="宋体" w:cs="宋体"/>
          <w:color w:val="000000"/>
          <w:spacing w:val="7"/>
          <w:sz w:val="24"/>
          <w:szCs w:val="24"/>
          <w:highlight w:val="none"/>
        </w:rPr>
        <w:t xml:space="preserve">本次招标采购代理机构收取代理服务费。</w:t>
      </w:r>
      <w:r/>
    </w:p>
    <w:p>
      <w:pPr>
        <w:ind w:firstLine="508"/>
        <w:jc w:val="left"/>
        <w:spacing w:line="440" w:lineRule="exact"/>
        <w:rPr>
          <w:rFonts w:ascii="宋体" w:cs="宋体"/>
          <w:spacing w:val="7"/>
          <w:sz w:val="24"/>
          <w:szCs w:val="24"/>
          <w:highlight w:val="none"/>
        </w:rPr>
      </w:pPr>
      <w:r>
        <w:rPr>
          <w:rFonts w:ascii="宋体" w:hAnsi="宋体" w:cs="宋体"/>
          <w:color w:val="000000"/>
          <w:spacing w:val="7"/>
          <w:sz w:val="24"/>
          <w:szCs w:val="24"/>
          <w:highlight w:val="none"/>
        </w:rPr>
        <w:t xml:space="preserve">4.2.1</w:t>
      </w:r>
      <w:r>
        <w:rPr>
          <w:rFonts w:hint="eastAsia" w:ascii="宋体" w:hAnsi="宋体" w:cs="宋体"/>
          <w:color w:val="000000"/>
          <w:spacing w:val="7"/>
          <w:sz w:val="24"/>
          <w:szCs w:val="24"/>
          <w:highlight w:val="none"/>
        </w:rPr>
        <w:t xml:space="preserve">为了生物安全培训考核专用设备采购项目更高效得开展，代理服务费由投标单位自行考虑在投标报价内。</w:t>
      </w:r>
      <w:r/>
    </w:p>
    <w:p>
      <w:pPr>
        <w:ind w:firstLine="508"/>
        <w:jc w:val="left"/>
        <w:spacing w:line="440" w:lineRule="exact"/>
        <w:rPr>
          <w:rFonts w:ascii="宋体" w:cs="宋体"/>
          <w:color w:val="000000"/>
          <w:spacing w:val="7"/>
          <w:sz w:val="24"/>
          <w:szCs w:val="24"/>
          <w:highlight w:val="none"/>
        </w:rPr>
      </w:pPr>
      <w:r>
        <w:rPr>
          <w:rFonts w:ascii="宋体" w:hAnsi="宋体" w:cs="宋体"/>
          <w:color w:val="000000"/>
          <w:spacing w:val="7"/>
          <w:sz w:val="24"/>
          <w:szCs w:val="24"/>
          <w:highlight w:val="none"/>
        </w:rPr>
        <w:t xml:space="preserve">4.2.2</w:t>
      </w:r>
      <w:r>
        <w:rPr>
          <w:rFonts w:hint="eastAsia" w:ascii="宋体" w:hAnsi="宋体" w:cs="宋体"/>
          <w:color w:val="000000"/>
          <w:sz w:val="24"/>
          <w:szCs w:val="24"/>
          <w:highlight w:val="none"/>
        </w:rPr>
        <w:t xml:space="preserve">代理费</w:t>
      </w:r>
      <w:r>
        <w:rPr>
          <w:rFonts w:hint="eastAsia" w:ascii="宋体" w:hAnsi="宋体" w:cs="宋体"/>
          <w:color w:val="000000"/>
          <w:spacing w:val="7"/>
          <w:sz w:val="24"/>
          <w:szCs w:val="24"/>
          <w:highlight w:val="none"/>
        </w:rPr>
        <w:t xml:space="preserve">用收取方式：转账</w:t>
      </w:r>
      <w:r/>
    </w:p>
    <w:p>
      <w:pPr>
        <w:ind w:firstLine="508"/>
        <w:jc w:val="left"/>
        <w:spacing w:line="440" w:lineRule="exact"/>
        <w:rPr>
          <w:rFonts w:ascii="宋体" w:cs="宋体"/>
          <w:spacing w:val="7"/>
          <w:sz w:val="24"/>
          <w:szCs w:val="24"/>
          <w:highlight w:val="none"/>
        </w:rPr>
      </w:pPr>
      <w:r>
        <w:rPr>
          <w:rFonts w:ascii="宋体" w:hAnsi="宋体" w:cs="宋体"/>
          <w:color w:val="000000"/>
          <w:spacing w:val="7"/>
          <w:sz w:val="24"/>
          <w:szCs w:val="24"/>
          <w:highlight w:val="none"/>
        </w:rPr>
        <w:t xml:space="preserve">4.2.3</w:t>
      </w:r>
      <w:r>
        <w:rPr>
          <w:rFonts w:hint="eastAsia" w:ascii="宋体" w:hAnsi="宋体" w:cs="宋体"/>
          <w:color w:val="000000"/>
          <w:spacing w:val="7"/>
          <w:sz w:val="24"/>
          <w:szCs w:val="24"/>
          <w:highlight w:val="none"/>
        </w:rPr>
        <w:t xml:space="preserve">收费标准：预算金额</w:t>
      </w:r>
      <w:r>
        <w:rPr>
          <w:rFonts w:ascii="宋体" w:hAnsi="宋体" w:cs="宋体"/>
          <w:color w:val="000000"/>
          <w:spacing w:val="7"/>
          <w:sz w:val="24"/>
          <w:szCs w:val="24"/>
          <w:highlight w:val="none"/>
        </w:rPr>
        <w:t xml:space="preserve">100</w:t>
      </w:r>
      <w:r>
        <w:rPr>
          <w:rFonts w:hint="eastAsia" w:ascii="宋体" w:hAnsi="宋体" w:cs="宋体"/>
          <w:color w:val="000000"/>
          <w:spacing w:val="7"/>
          <w:sz w:val="24"/>
          <w:szCs w:val="24"/>
          <w:highlight w:val="none"/>
        </w:rPr>
        <w:t xml:space="preserve">万以下费率为预算金额的</w:t>
      </w:r>
      <w:r>
        <w:rPr>
          <w:rFonts w:ascii="宋体" w:hAnsi="宋体" w:cs="宋体"/>
          <w:color w:val="000000"/>
          <w:spacing w:val="7"/>
          <w:sz w:val="24"/>
          <w:szCs w:val="24"/>
          <w:highlight w:val="none"/>
        </w:rPr>
        <w:t xml:space="preserve">1.5%</w:t>
      </w:r>
      <w:r>
        <w:rPr>
          <w:rFonts w:hint="eastAsia" w:ascii="宋体" w:hAnsi="宋体" w:cs="宋体"/>
          <w:color w:val="000000"/>
          <w:spacing w:val="7"/>
          <w:sz w:val="24"/>
          <w:szCs w:val="24"/>
          <w:highlight w:val="none"/>
        </w:rPr>
        <w:t xml:space="preserve">；预算金额</w:t>
      </w:r>
      <w:r>
        <w:rPr>
          <w:rFonts w:ascii="宋体" w:hAnsi="宋体" w:cs="宋体"/>
          <w:color w:val="000000"/>
          <w:spacing w:val="7"/>
          <w:sz w:val="24"/>
          <w:szCs w:val="24"/>
          <w:highlight w:val="none"/>
        </w:rPr>
        <w:t xml:space="preserve">100</w:t>
      </w:r>
      <w:r>
        <w:rPr>
          <w:rFonts w:hint="eastAsia" w:ascii="宋体" w:hAnsi="宋体" w:cs="宋体"/>
          <w:color w:val="000000"/>
          <w:spacing w:val="7"/>
          <w:sz w:val="24"/>
          <w:szCs w:val="24"/>
          <w:highlight w:val="none"/>
        </w:rPr>
        <w:t xml:space="preserve">万元（含）</w:t>
      </w:r>
      <w:r>
        <w:rPr>
          <w:rFonts w:ascii="宋体" w:hAnsi="宋体" w:cs="宋体"/>
          <w:color w:val="000000"/>
          <w:spacing w:val="7"/>
          <w:sz w:val="24"/>
          <w:szCs w:val="24"/>
          <w:highlight w:val="none"/>
        </w:rPr>
        <w:t xml:space="preserve">~500</w:t>
      </w:r>
      <w:r>
        <w:rPr>
          <w:rFonts w:hint="eastAsia" w:ascii="宋体" w:hAnsi="宋体" w:cs="宋体"/>
          <w:color w:val="000000"/>
          <w:spacing w:val="7"/>
          <w:sz w:val="24"/>
          <w:szCs w:val="24"/>
          <w:highlight w:val="none"/>
        </w:rPr>
        <w:t xml:space="preserve">万元部分按照预算金额的</w:t>
      </w:r>
      <w:r>
        <w:rPr>
          <w:rFonts w:ascii="宋体" w:hAnsi="宋体" w:cs="宋体"/>
          <w:color w:val="000000"/>
          <w:spacing w:val="7"/>
          <w:sz w:val="24"/>
          <w:szCs w:val="24"/>
          <w:highlight w:val="none"/>
        </w:rPr>
        <w:t xml:space="preserve">1.1%</w:t>
      </w:r>
      <w:r>
        <w:rPr>
          <w:rFonts w:hint="eastAsia" w:ascii="宋体" w:hAnsi="宋体" w:cs="宋体"/>
          <w:color w:val="000000"/>
          <w:spacing w:val="7"/>
          <w:sz w:val="24"/>
          <w:szCs w:val="24"/>
          <w:highlight w:val="none"/>
        </w:rPr>
        <w:t xml:space="preserve">计；预算金额</w:t>
      </w:r>
      <w:r>
        <w:rPr>
          <w:rFonts w:ascii="宋体" w:hAnsi="宋体" w:cs="宋体"/>
          <w:color w:val="000000"/>
          <w:spacing w:val="7"/>
          <w:sz w:val="24"/>
          <w:szCs w:val="24"/>
          <w:highlight w:val="none"/>
        </w:rPr>
        <w:t xml:space="preserve">500</w:t>
      </w:r>
      <w:r>
        <w:rPr>
          <w:rFonts w:hint="eastAsia" w:ascii="宋体" w:hAnsi="宋体" w:cs="宋体"/>
          <w:color w:val="000000"/>
          <w:spacing w:val="7"/>
          <w:sz w:val="24"/>
          <w:szCs w:val="24"/>
          <w:highlight w:val="none"/>
        </w:rPr>
        <w:t xml:space="preserve">万元（含）</w:t>
      </w:r>
      <w:r>
        <w:rPr>
          <w:rFonts w:ascii="宋体" w:hAnsi="宋体" w:cs="宋体"/>
          <w:color w:val="000000"/>
          <w:spacing w:val="7"/>
          <w:sz w:val="24"/>
          <w:szCs w:val="24"/>
          <w:highlight w:val="none"/>
        </w:rPr>
        <w:t xml:space="preserve">~1000</w:t>
      </w:r>
      <w:r>
        <w:rPr>
          <w:rFonts w:hint="eastAsia" w:ascii="宋体" w:hAnsi="宋体" w:cs="宋体"/>
          <w:color w:val="000000"/>
          <w:spacing w:val="7"/>
          <w:sz w:val="24"/>
          <w:szCs w:val="24"/>
          <w:highlight w:val="none"/>
        </w:rPr>
        <w:t xml:space="preserve">万元</w:t>
      </w:r>
      <w:r>
        <w:rPr>
          <w:rFonts w:hint="eastAsia" w:ascii="宋体" w:hAnsi="宋体" w:cs="宋体"/>
          <w:color w:val="000000"/>
          <w:sz w:val="24"/>
          <w:szCs w:val="24"/>
          <w:highlight w:val="none"/>
        </w:rPr>
        <w:t xml:space="preserve">部分</w:t>
      </w:r>
      <w:r>
        <w:rPr>
          <w:rFonts w:hint="eastAsia" w:ascii="宋体" w:hAnsi="宋体" w:cs="宋体"/>
          <w:color w:val="000000"/>
          <w:spacing w:val="7"/>
          <w:sz w:val="24"/>
          <w:szCs w:val="24"/>
          <w:highlight w:val="none"/>
        </w:rPr>
        <w:t xml:space="preserve">按照预算金额的</w:t>
      </w:r>
      <w:r>
        <w:rPr>
          <w:rFonts w:ascii="宋体" w:hAnsi="宋体" w:cs="宋体"/>
          <w:color w:val="000000"/>
          <w:spacing w:val="7"/>
          <w:sz w:val="24"/>
          <w:szCs w:val="24"/>
          <w:highlight w:val="none"/>
        </w:rPr>
        <w:t xml:space="preserve">0.8%</w:t>
      </w:r>
      <w:r>
        <w:rPr>
          <w:rFonts w:hint="eastAsia" w:ascii="宋体" w:hAnsi="宋体" w:cs="宋体"/>
          <w:color w:val="000000"/>
          <w:spacing w:val="7"/>
          <w:sz w:val="24"/>
          <w:szCs w:val="24"/>
          <w:highlight w:val="none"/>
        </w:rPr>
        <w:t xml:space="preserve">计；预算金额</w:t>
      </w:r>
      <w:r>
        <w:rPr>
          <w:rFonts w:ascii="宋体" w:hAnsi="宋体" w:cs="宋体"/>
          <w:color w:val="000000"/>
          <w:spacing w:val="7"/>
          <w:sz w:val="24"/>
          <w:szCs w:val="24"/>
          <w:highlight w:val="none"/>
        </w:rPr>
        <w:t xml:space="preserve">1000</w:t>
      </w:r>
      <w:r>
        <w:rPr>
          <w:rFonts w:hint="eastAsia" w:ascii="宋体" w:hAnsi="宋体" w:cs="宋体"/>
          <w:color w:val="000000"/>
          <w:spacing w:val="7"/>
          <w:sz w:val="24"/>
          <w:szCs w:val="24"/>
          <w:highlight w:val="none"/>
        </w:rPr>
        <w:t xml:space="preserve">万元（含）</w:t>
      </w:r>
      <w:r>
        <w:rPr>
          <w:rFonts w:ascii="宋体" w:hAnsi="宋体" w:cs="宋体"/>
          <w:color w:val="000000"/>
          <w:spacing w:val="7"/>
          <w:sz w:val="24"/>
          <w:szCs w:val="24"/>
          <w:highlight w:val="none"/>
        </w:rPr>
        <w:t xml:space="preserve">~5000</w:t>
      </w:r>
      <w:r>
        <w:rPr>
          <w:rFonts w:hint="eastAsia" w:ascii="宋体" w:hAnsi="宋体" w:cs="宋体"/>
          <w:color w:val="000000"/>
          <w:spacing w:val="7"/>
          <w:sz w:val="24"/>
          <w:szCs w:val="24"/>
          <w:highlight w:val="none"/>
        </w:rPr>
        <w:t xml:space="preserve">万元部分按照预算金额的</w:t>
      </w:r>
      <w:r>
        <w:rPr>
          <w:rFonts w:ascii="宋体" w:hAnsi="宋体" w:cs="宋体"/>
          <w:color w:val="000000"/>
          <w:spacing w:val="7"/>
          <w:sz w:val="24"/>
          <w:szCs w:val="24"/>
          <w:highlight w:val="none"/>
        </w:rPr>
        <w:t xml:space="preserve">0.5%</w:t>
      </w:r>
      <w:r>
        <w:rPr>
          <w:rFonts w:hint="eastAsia" w:ascii="宋体" w:hAnsi="宋体" w:cs="宋体"/>
          <w:color w:val="000000"/>
          <w:spacing w:val="7"/>
          <w:sz w:val="24"/>
          <w:szCs w:val="24"/>
          <w:highlight w:val="none"/>
        </w:rPr>
        <w:t xml:space="preserve">计。</w:t>
      </w:r>
      <w:r/>
    </w:p>
    <w:p>
      <w:pPr>
        <w:ind w:firstLine="500"/>
        <w:jc w:val="left"/>
        <w:spacing w:line="440" w:lineRule="exact"/>
        <w:widowControl/>
        <w:rPr>
          <w:rFonts w:ascii="宋体" w:cs="宋体"/>
          <w:spacing w:val="7"/>
          <w:sz w:val="24"/>
          <w:szCs w:val="24"/>
          <w:highlight w:val="none"/>
        </w:rPr>
      </w:pPr>
      <w:r>
        <w:rPr>
          <w:rFonts w:hint="eastAsia" w:ascii="宋体" w:hAnsi="宋体" w:cs="宋体"/>
          <w:color w:val="000000"/>
          <w:spacing w:val="7"/>
          <w:sz w:val="24"/>
          <w:szCs w:val="24"/>
          <w:highlight w:val="none"/>
        </w:rPr>
        <w:t xml:space="preserve">说明：代理服务费以采购预算金额为基数依据，按以上规定的标准和差额定率累进法进行计算收取</w:t>
      </w:r>
      <w:r>
        <w:rPr>
          <w:rFonts w:hint="eastAsia" w:ascii="宋体" w:hAnsi="宋体" w:cs="宋体"/>
          <w:color w:val="000000"/>
          <w:spacing w:val="7"/>
          <w:sz w:val="24"/>
          <w:szCs w:val="24"/>
          <w:highlight w:val="none"/>
          <w:lang w:eastAsia="zh-CN"/>
        </w:rPr>
        <w:t xml:space="preserve">，</w:t>
      </w:r>
      <w:r>
        <w:rPr>
          <w:rFonts w:hint="eastAsia" w:ascii="宋体" w:hAnsi="宋体" w:cs="宋体"/>
          <w:color w:val="000000"/>
          <w:spacing w:val="7"/>
          <w:sz w:val="24"/>
          <w:szCs w:val="24"/>
          <w:highlight w:val="none"/>
          <w:lang w:val="en-US" w:eastAsia="zh-CN"/>
        </w:rPr>
        <w:t xml:space="preserve">本项目在代理费用总价基础上按60%收取</w:t>
      </w:r>
      <w:r>
        <w:rPr>
          <w:rFonts w:hint="eastAsia" w:ascii="宋体" w:hAnsi="宋体" w:cs="宋体"/>
          <w:color w:val="000000"/>
          <w:spacing w:val="7"/>
          <w:sz w:val="24"/>
          <w:szCs w:val="24"/>
          <w:highlight w:val="none"/>
        </w:rPr>
        <w:t xml:space="preserve">。</w:t>
      </w:r>
      <w:r/>
    </w:p>
    <w:p>
      <w:pPr>
        <w:ind w:firstLine="500"/>
        <w:jc w:val="left"/>
        <w:spacing w:line="440" w:lineRule="exact"/>
        <w:widowControl/>
        <w:rPr>
          <w:rFonts w:ascii="宋体" w:cs="宋体"/>
          <w:spacing w:val="7"/>
          <w:sz w:val="24"/>
          <w:szCs w:val="24"/>
          <w:highlight w:val="none"/>
        </w:rPr>
      </w:pPr>
      <w:r>
        <w:rPr>
          <w:rFonts w:ascii="宋体" w:hAnsi="宋体" w:cs="宋体"/>
          <w:color w:val="000000"/>
          <w:spacing w:val="7"/>
          <w:sz w:val="24"/>
          <w:szCs w:val="24"/>
          <w:highlight w:val="none"/>
        </w:rPr>
        <w:t xml:space="preserve">4.2.4</w:t>
      </w:r>
      <w:r>
        <w:rPr>
          <w:rFonts w:hint="eastAsia" w:ascii="宋体" w:hAnsi="宋体" w:cs="宋体"/>
          <w:color w:val="000000"/>
          <w:spacing w:val="7"/>
          <w:sz w:val="24"/>
          <w:szCs w:val="24"/>
          <w:highlight w:val="none"/>
        </w:rPr>
        <w:t xml:space="preserve">收费金额：</w:t>
      </w:r>
      <w:r>
        <w:rPr>
          <w:rFonts w:hint="eastAsia" w:ascii="宋体" w:hAnsi="宋体" w:cs="宋体"/>
          <w:color w:val="000000"/>
          <w:spacing w:val="7"/>
          <w:sz w:val="24"/>
          <w:szCs w:val="24"/>
          <w:highlight w:val="none"/>
          <w:lang w:val="en-US" w:eastAsia="zh-CN"/>
        </w:rPr>
        <w:t xml:space="preserve">4.98万</w:t>
      </w:r>
      <w:r>
        <w:rPr>
          <w:rFonts w:hint="eastAsia" w:ascii="宋体" w:hAnsi="宋体" w:cs="宋体"/>
          <w:color w:val="000000"/>
          <w:spacing w:val="7"/>
          <w:sz w:val="24"/>
          <w:szCs w:val="24"/>
          <w:highlight w:val="none"/>
        </w:rPr>
        <w:t xml:space="preserve">元</w:t>
      </w:r>
      <w:bookmarkStart w:id="37" w:name="EB549d1380e2684e2e879dcc605639425b"/>
      <w:r/>
      <w:bookmarkEnd w:id="37"/>
      <w:r>
        <w:rPr>
          <w:rFonts w:hint="eastAsia" w:ascii="宋体" w:hAnsi="宋体" w:cs="宋体"/>
          <w:color w:val="000000"/>
          <w:spacing w:val="7"/>
          <w:sz w:val="24"/>
          <w:szCs w:val="24"/>
          <w:highlight w:val="none"/>
        </w:rPr>
        <w:t xml:space="preserve">。</w:t>
      </w:r>
      <w:r/>
    </w:p>
    <w:p>
      <w:pPr>
        <w:ind w:firstLine="482"/>
        <w:keepLines/>
        <w:keepNext/>
        <w:spacing w:line="440" w:lineRule="exact"/>
        <w:rPr>
          <w:rFonts w:hint="eastAsia" w:ascii="宋体" w:hAnsi="宋体"/>
          <w:b/>
          <w:bCs/>
          <w:sz w:val="24"/>
          <w:szCs w:val="24"/>
          <w:highlight w:val="none"/>
        </w:rPr>
        <w:outlineLvl w:val="3"/>
      </w:pPr>
      <w:r>
        <w:rPr>
          <w:rFonts w:hint="eastAsia" w:ascii="宋体" w:hAnsi="宋体"/>
          <w:b/>
          <w:bCs/>
          <w:sz w:val="24"/>
          <w:szCs w:val="24"/>
          <w:highlight w:val="none"/>
        </w:rPr>
        <w:t xml:space="preserve">5.招标文件的约束力</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1075"/>
        <w:ind w:firstLine="482"/>
        <w:jc w:val="left"/>
        <w:spacing w:before="0" w:after="0" w:line="440" w:lineRule="exact"/>
        <w:rPr>
          <w:rStyle w:val="1076"/>
          <w:rFonts w:hint="eastAsia" w:ascii="宋体" w:hAnsi="宋体"/>
          <w:b w:val="0"/>
          <w:bCs w:val="0"/>
          <w:sz w:val="24"/>
          <w:szCs w:val="24"/>
          <w:highlight w:val="none"/>
        </w:rPr>
      </w:pPr>
      <w:r/>
      <w:bookmarkStart w:id="38" w:name="_Toc120614215"/>
      <w:r/>
      <w:bookmarkStart w:id="39" w:name="_Toc513029209"/>
      <w:r/>
      <w:bookmarkStart w:id="40" w:name="_Toc20823281"/>
      <w:r/>
      <w:bookmarkStart w:id="41" w:name="_Toc35266021"/>
      <w:r/>
      <w:bookmarkStart w:id="42" w:name="_Toc54615240"/>
      <w:r/>
      <w:bookmarkStart w:id="43" w:name="_Toc12536"/>
      <w:r/>
      <w:bookmarkStart w:id="44" w:name="_Toc38368121"/>
      <w:r/>
      <w:bookmarkStart w:id="45" w:name="_Toc16938525"/>
      <w:r>
        <w:rPr>
          <w:rStyle w:val="1076"/>
          <w:rFonts w:hint="eastAsia" w:ascii="宋体" w:hAnsi="宋体"/>
          <w:b w:val="0"/>
          <w:bCs w:val="0"/>
          <w:sz w:val="24"/>
          <w:szCs w:val="24"/>
          <w:highlight w:val="none"/>
        </w:rPr>
        <w:t xml:space="preserve">二、招标文件</w:t>
      </w:r>
      <w:bookmarkEnd w:id="38"/>
      <w:r/>
      <w:bookmarkEnd w:id="39"/>
      <w:r/>
      <w:bookmarkEnd w:id="40"/>
      <w:r/>
      <w:bookmarkEnd w:id="41"/>
      <w:r/>
      <w:bookmarkEnd w:id="42"/>
      <w:r/>
      <w:bookmarkEnd w:id="43"/>
      <w:r/>
      <w:bookmarkEnd w:id="44"/>
      <w:r/>
      <w:bookmarkEnd w:id="45"/>
      <w:r/>
      <w:r/>
    </w:p>
    <w:p>
      <w:pPr>
        <w:ind w:firstLine="482"/>
        <w:keepLines/>
        <w:keepNext/>
        <w:spacing w:line="440" w:lineRule="exact"/>
        <w:rPr>
          <w:rFonts w:hint="eastAsia" w:ascii="宋体" w:hAnsi="宋体"/>
          <w:b/>
          <w:bCs/>
          <w:sz w:val="24"/>
          <w:szCs w:val="24"/>
          <w:highlight w:val="none"/>
        </w:rPr>
        <w:outlineLvl w:val="3"/>
      </w:pPr>
      <w:r/>
      <w:bookmarkStart w:id="46" w:name="_Toc513029210"/>
      <w:r/>
      <w:bookmarkStart w:id="47" w:name="_Toc20823282"/>
      <w:r/>
      <w:bookmarkStart w:id="48" w:name="_Toc16938526"/>
      <w:r>
        <w:rPr>
          <w:rFonts w:hint="eastAsia" w:ascii="宋体" w:hAnsi="宋体"/>
          <w:b/>
          <w:bCs/>
          <w:sz w:val="24"/>
          <w:szCs w:val="24"/>
          <w:highlight w:val="none"/>
        </w:rPr>
        <w:t xml:space="preserve">6.招标文件构成</w:t>
      </w:r>
      <w:bookmarkEnd w:id="46"/>
      <w:r/>
      <w:bookmarkEnd w:id="47"/>
      <w:r/>
      <w:bookmarkEnd w:id="48"/>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6.1</w:t>
      </w:r>
      <w:r>
        <w:rPr>
          <w:rFonts w:hint="eastAsia" w:ascii="宋体" w:hAnsi="宋体"/>
          <w:sz w:val="24"/>
          <w:szCs w:val="24"/>
          <w:highlight w:val="none"/>
        </w:rPr>
        <w:t xml:space="preserve"> 招标文件有以下部分组成：</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（1）投标邀请</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（3）合同条款及格式</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（4）项目需求</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（6）投标文件格式</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请仔细检查招标文件是否齐全，如有缺漏请立即与</w:t>
      </w:r>
      <w:r>
        <w:rPr>
          <w:rFonts w:hint="eastAsia" w:ascii="宋体" w:hAnsi="宋体"/>
          <w:sz w:val="24"/>
          <w:szCs w:val="24"/>
          <w:highlight w:val="none"/>
          <w:lang w:eastAsia="zh-CN"/>
        </w:rPr>
        <w:t xml:space="preserve">新沙洲公司</w:t>
      </w:r>
      <w:r>
        <w:rPr>
          <w:rFonts w:hint="eastAsia" w:ascii="宋体" w:hAnsi="宋体"/>
          <w:sz w:val="24"/>
          <w:szCs w:val="24"/>
          <w:highlight w:val="none"/>
        </w:rPr>
        <w:t xml:space="preserve">联系解决。</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6.2</w:t>
      </w:r>
      <w:r>
        <w:rPr>
          <w:rFonts w:hint="eastAsia" w:ascii="宋体" w:hAnsi="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sz w:val="24"/>
          <w:szCs w:val="24"/>
          <w:highlight w:val="none"/>
        </w:rPr>
        <w:outlineLvl w:val="3"/>
      </w:pPr>
      <w:r/>
      <w:bookmarkStart w:id="49" w:name="_Toc20823284"/>
      <w:r/>
      <w:bookmarkStart w:id="50" w:name="_Toc16938528"/>
      <w:r/>
      <w:bookmarkStart w:id="51" w:name="_Toc513029212"/>
      <w:r/>
      <w:bookmarkStart w:id="52" w:name="_Toc462564071"/>
      <w:r>
        <w:rPr>
          <w:rFonts w:hint="eastAsia" w:ascii="宋体" w:hAnsi="宋体"/>
          <w:b/>
          <w:bCs/>
          <w:sz w:val="24"/>
          <w:szCs w:val="24"/>
          <w:highlight w:val="none"/>
        </w:rPr>
        <w:t xml:space="preserve">7.招标文件的澄清或修改</w:t>
      </w:r>
      <w:bookmarkEnd w:id="49"/>
      <w:r/>
      <w:bookmarkEnd w:id="50"/>
      <w:r/>
      <w:bookmarkEnd w:id="51"/>
      <w:r/>
      <w:bookmarkEnd w:id="52"/>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7.1</w:t>
      </w:r>
      <w:r>
        <w:rPr>
          <w:rFonts w:hint="eastAsia" w:ascii="宋体" w:hAnsi="宋体"/>
          <w:sz w:val="24"/>
          <w:szCs w:val="24"/>
          <w:highlight w:val="none"/>
        </w:rPr>
        <w:t xml:space="preserve">在投标截止时间前</w:t>
      </w:r>
      <w:bookmarkStart w:id="53" w:name="EBeec936f32a574d52a4992a8b94773f89"/>
      <w:r>
        <w:rPr>
          <w:rFonts w:hint="eastAsia" w:ascii="宋体" w:hAnsi="宋体"/>
          <w:sz w:val="24"/>
          <w:szCs w:val="24"/>
          <w:highlight w:val="none"/>
        </w:rPr>
        <w:t xml:space="preserve">，</w:t>
      </w:r>
      <w:bookmarkEnd w:id="53"/>
      <w:r>
        <w:rPr>
          <w:rFonts w:hint="eastAsia" w:ascii="宋体" w:hAnsi="宋体"/>
          <w:sz w:val="24"/>
          <w:szCs w:val="24"/>
          <w:highlight w:val="none"/>
          <w:lang w:eastAsia="zh-CN"/>
        </w:rPr>
        <w:t xml:space="preserve">新沙洲公司</w:t>
      </w:r>
      <w:r>
        <w:rPr>
          <w:rFonts w:hint="eastAsia" w:ascii="宋体" w:hAnsi="宋体"/>
          <w:sz w:val="24"/>
          <w:szCs w:val="24"/>
          <w:highlight w:val="none"/>
        </w:rPr>
        <w:t xml:space="preserve">可以对招标文件进行澄清或修改。</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7.2</w:t>
      </w:r>
      <w:r>
        <w:rPr>
          <w:rFonts w:hint="eastAsia" w:ascii="宋体" w:hAnsi="宋体"/>
          <w:bCs/>
          <w:sz w:val="24"/>
          <w:szCs w:val="24"/>
          <w:highlight w:val="none"/>
          <w:lang w:eastAsia="zh-CN"/>
        </w:rPr>
        <w:t xml:space="preserve">新沙洲公司</w:t>
      </w:r>
      <w:r>
        <w:rPr>
          <w:rFonts w:hint="eastAsia" w:ascii="宋体" w:hAnsi="宋体"/>
          <w:sz w:val="24"/>
          <w:szCs w:val="24"/>
          <w:highlight w:val="none"/>
        </w:rPr>
        <w:t xml:space="preserve">有权按照法定的要求推迟投标截止日期和开标日期。</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7.3</w:t>
      </w:r>
      <w:r>
        <w:rPr>
          <w:rFonts w:hint="eastAsia" w:ascii="宋体" w:hAnsi="宋体"/>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1075"/>
        <w:ind w:firstLine="480"/>
        <w:jc w:val="left"/>
        <w:spacing w:before="0" w:after="0" w:line="440" w:lineRule="exact"/>
        <w:rPr>
          <w:rStyle w:val="1076"/>
          <w:rFonts w:hint="eastAsia" w:ascii="宋体" w:hAnsi="宋体"/>
          <w:b w:val="0"/>
          <w:bCs w:val="0"/>
          <w:sz w:val="24"/>
          <w:szCs w:val="24"/>
          <w:highlight w:val="none"/>
        </w:rPr>
      </w:pPr>
      <w:r/>
      <w:bookmarkStart w:id="54" w:name="_Toc12827"/>
      <w:r/>
      <w:bookmarkStart w:id="55" w:name="_Toc35266022"/>
      <w:r/>
      <w:bookmarkStart w:id="56" w:name="_Toc38368122"/>
      <w:r/>
      <w:bookmarkStart w:id="57" w:name="_Toc54615241"/>
      <w:r/>
      <w:bookmarkStart w:id="58" w:name="_Toc16938529"/>
      <w:r/>
      <w:bookmarkStart w:id="59" w:name="_Toc20823285"/>
      <w:r/>
      <w:bookmarkStart w:id="60" w:name="_Toc462564072"/>
      <w:r/>
      <w:bookmarkStart w:id="61" w:name="_Toc513029213"/>
      <w:r/>
      <w:bookmarkStart w:id="62" w:name="_Toc120614216"/>
      <w:r>
        <w:rPr>
          <w:rStyle w:val="1076"/>
          <w:rFonts w:hint="eastAsia" w:ascii="宋体" w:hAnsi="宋体"/>
          <w:b w:val="0"/>
          <w:bCs w:val="0"/>
          <w:sz w:val="24"/>
          <w:szCs w:val="24"/>
          <w:highlight w:val="none"/>
        </w:rPr>
        <w:t xml:space="preserve">三、投标文件的编制</w:t>
      </w:r>
      <w:bookmarkEnd w:id="54"/>
      <w:r/>
      <w:bookmarkEnd w:id="55"/>
      <w:r/>
      <w:bookmarkEnd w:id="56"/>
      <w:r/>
      <w:bookmarkEnd w:id="57"/>
      <w:r/>
      <w:bookmarkEnd w:id="58"/>
      <w:r/>
      <w:bookmarkEnd w:id="59"/>
      <w:r/>
      <w:bookmarkEnd w:id="60"/>
      <w:r/>
      <w:bookmarkEnd w:id="61"/>
      <w:r/>
      <w:bookmarkEnd w:id="62"/>
      <w:r/>
      <w:r/>
    </w:p>
    <w:p>
      <w:pPr>
        <w:ind w:firstLine="482"/>
        <w:keepLines/>
        <w:keepNext/>
        <w:spacing w:line="440" w:lineRule="exact"/>
        <w:rPr>
          <w:rFonts w:hint="eastAsia" w:ascii="宋体" w:hAnsi="宋体"/>
          <w:b/>
          <w:bCs/>
          <w:sz w:val="24"/>
          <w:szCs w:val="24"/>
          <w:highlight w:val="none"/>
        </w:rPr>
        <w:outlineLvl w:val="3"/>
      </w:pPr>
      <w:r/>
      <w:bookmarkStart w:id="63" w:name="_Toc20823286"/>
      <w:r/>
      <w:bookmarkStart w:id="64" w:name="_Toc513029214"/>
      <w:r/>
      <w:bookmarkStart w:id="65" w:name="_Toc462564073"/>
      <w:r/>
      <w:bookmarkStart w:id="66" w:name="_Toc16938530"/>
      <w:r>
        <w:rPr>
          <w:rFonts w:hint="eastAsia" w:ascii="宋体" w:hAnsi="宋体"/>
          <w:b/>
          <w:bCs/>
          <w:sz w:val="24"/>
          <w:szCs w:val="24"/>
          <w:highlight w:val="none"/>
        </w:rPr>
        <w:t xml:space="preserve">8.投标文件的语言及度量衡单位</w:t>
      </w:r>
      <w:bookmarkEnd w:id="63"/>
      <w:r/>
      <w:bookmarkEnd w:id="64"/>
      <w:r/>
      <w:bookmarkEnd w:id="65"/>
      <w:r/>
      <w:bookmarkEnd w:id="66"/>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sz w:val="24"/>
          <w:szCs w:val="24"/>
          <w:highlight w:val="none"/>
        </w:rPr>
        <w:t xml:space="preserve"> 投标人提交的投标文件以及投标人与</w:t>
      </w:r>
      <w:r>
        <w:rPr>
          <w:rFonts w:hint="eastAsia" w:ascii="宋体" w:hAnsi="宋体"/>
          <w:sz w:val="24"/>
          <w:szCs w:val="24"/>
          <w:highlight w:val="none"/>
          <w:lang w:eastAsia="zh-CN"/>
        </w:rPr>
        <w:t xml:space="preserve">新沙洲公司</w:t>
      </w:r>
      <w:r>
        <w:rPr>
          <w:rFonts w:hint="eastAsia" w:ascii="宋体" w:hAnsi="宋体"/>
          <w:sz w:val="24"/>
          <w:szCs w:val="24"/>
          <w:highlight w:val="none"/>
        </w:rPr>
        <w:t xml:space="preserve">就有关投标的所有来往通知、函件和文件均应使用</w:t>
      </w:r>
      <w:r>
        <w:rPr>
          <w:rFonts w:hint="eastAsia" w:ascii="宋体" w:hAnsi="宋体"/>
          <w:b/>
          <w:bCs/>
          <w:sz w:val="24"/>
          <w:szCs w:val="24"/>
          <w:highlight w:val="none"/>
        </w:rPr>
        <w:t xml:space="preserve">简体中文</w:t>
      </w:r>
      <w:r>
        <w:rPr>
          <w:rFonts w:hint="eastAsia" w:ascii="宋体" w:hAnsi="宋体"/>
          <w:sz w:val="24"/>
          <w:szCs w:val="24"/>
          <w:highlight w:val="none"/>
        </w:rPr>
        <w:t xml:space="preserve">。</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8.2</w:t>
      </w:r>
      <w:r>
        <w:rPr>
          <w:rFonts w:hint="eastAsia" w:ascii="宋体" w:hAnsi="宋体"/>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sz w:val="24"/>
          <w:szCs w:val="24"/>
          <w:highlight w:val="none"/>
        </w:rPr>
        <w:outlineLvl w:val="3"/>
      </w:pPr>
      <w:r/>
      <w:bookmarkStart w:id="67" w:name="_Toc462564074"/>
      <w:r/>
      <w:bookmarkStart w:id="68" w:name="_Toc20823287"/>
      <w:r/>
      <w:bookmarkStart w:id="69" w:name="_Toc513029215"/>
      <w:r/>
      <w:bookmarkStart w:id="70" w:name="_Toc16938531"/>
      <w:r>
        <w:rPr>
          <w:rFonts w:hint="eastAsia" w:ascii="宋体" w:hAnsi="宋体"/>
          <w:b/>
          <w:bCs/>
          <w:sz w:val="24"/>
          <w:szCs w:val="24"/>
          <w:highlight w:val="none"/>
        </w:rPr>
        <w:t xml:space="preserve">9.投标文件构成</w:t>
      </w:r>
      <w:bookmarkEnd w:id="67"/>
      <w:r/>
      <w:bookmarkEnd w:id="68"/>
      <w:r/>
      <w:bookmarkEnd w:id="69"/>
      <w:r/>
      <w:bookmarkEnd w:id="70"/>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9.1</w:t>
      </w:r>
      <w:r>
        <w:rPr>
          <w:rFonts w:hint="eastAsia" w:ascii="宋体" w:hAnsi="宋体"/>
          <w:sz w:val="24"/>
          <w:szCs w:val="24"/>
          <w:highlight w:val="none"/>
        </w:rPr>
        <w:t xml:space="preserve"> </w:t>
      </w:r>
      <w:r>
        <w:rPr>
          <w:rFonts w:hint="default" w:ascii="Times New Roman" w:hAnsi="Times New Roman" w:eastAsia="宋体" w:cs="Times New Roman"/>
          <w:color w:val="auto"/>
          <w:sz w:val="24"/>
          <w:highlight w:val="none"/>
        </w:rPr>
        <w:t xml:space="preserve">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b/>
          <w:bCs/>
          <w:sz w:val="24"/>
          <w:szCs w:val="24"/>
          <w:highlight w:val="none"/>
        </w:rPr>
      </w:pPr>
      <w:r>
        <w:rPr>
          <w:rFonts w:hint="eastAsia" w:ascii="宋体" w:hAnsi="宋体"/>
          <w:b/>
          <w:bCs/>
          <w:sz w:val="24"/>
          <w:szCs w:val="24"/>
          <w:highlight w:val="none"/>
        </w:rPr>
        <w:t xml:space="preserve">9.2 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sz w:val="24"/>
          <w:szCs w:val="24"/>
          <w:highlight w:val="none"/>
        </w:rPr>
        <w:outlineLvl w:val="3"/>
      </w:pPr>
      <w:r/>
      <w:bookmarkStart w:id="71" w:name="_Hlt26668975"/>
      <w:r/>
      <w:bookmarkEnd w:id="71"/>
      <w:r/>
      <w:bookmarkStart w:id="72" w:name="_Hlt26954838"/>
      <w:r/>
      <w:bookmarkEnd w:id="72"/>
      <w:r/>
      <w:bookmarkStart w:id="73" w:name="_Hlt26670360"/>
      <w:r/>
      <w:bookmarkEnd w:id="73"/>
      <w:r>
        <w:rPr>
          <w:rFonts w:hint="eastAsia" w:ascii="宋体" w:hAnsi="宋体"/>
          <w:b/>
          <w:bCs/>
          <w:sz w:val="24"/>
          <w:szCs w:val="24"/>
          <w:highlight w:val="none"/>
        </w:rPr>
        <w:t xml:space="preserve">10.投标函和开标一览表</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10.1</w:t>
      </w:r>
      <w:r>
        <w:rPr>
          <w:rFonts w:hint="eastAsia" w:ascii="宋体" w:hAnsi="宋体"/>
          <w:sz w:val="24"/>
          <w:szCs w:val="24"/>
          <w:highlight w:val="none"/>
        </w:rPr>
        <w:t xml:space="preserve">投标人应按照招标文件中提供的格式完整、正确填写投标函、开标一览表。</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10.2开标一览表中的价格应与投标文件中投标配置与分项报价表中的价格一致，若出现价格不一致的情况，评标时一律按开标一览表中价格为准</w:t>
      </w:r>
      <w:r>
        <w:rPr>
          <w:rFonts w:hint="eastAsia" w:ascii="宋体" w:hAnsi="宋体"/>
          <w:b/>
          <w:bCs/>
          <w:sz w:val="24"/>
          <w:szCs w:val="24"/>
          <w:highlight w:val="none"/>
        </w:rPr>
        <w:t xml:space="preserve">。</w:t>
      </w:r>
      <w:r/>
    </w:p>
    <w:p>
      <w:pPr>
        <w:ind w:firstLine="482"/>
        <w:keepLines/>
        <w:keepNext/>
        <w:spacing w:line="440" w:lineRule="exact"/>
        <w:rPr>
          <w:rFonts w:hint="eastAsia" w:ascii="宋体" w:hAnsi="宋体"/>
          <w:b/>
          <w:bCs/>
          <w:sz w:val="24"/>
          <w:szCs w:val="24"/>
          <w:highlight w:val="none"/>
        </w:rPr>
        <w:outlineLvl w:val="3"/>
      </w:pPr>
      <w:r>
        <w:rPr>
          <w:rFonts w:hint="eastAsia" w:ascii="宋体" w:hAnsi="宋体"/>
          <w:b/>
          <w:bCs/>
          <w:sz w:val="24"/>
          <w:szCs w:val="24"/>
          <w:highlight w:val="none"/>
        </w:rPr>
        <w:t xml:space="preserve">11.投标人资格证明文件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11.1</w:t>
      </w:r>
      <w:bookmarkStart w:id="74" w:name="_Hlt26668999"/>
      <w:r/>
      <w:bookmarkEnd w:id="74"/>
      <w:r>
        <w:rPr>
          <w:rFonts w:hint="eastAsia" w:ascii="宋体" w:hAnsi="宋体"/>
          <w:sz w:val="24"/>
          <w:szCs w:val="24"/>
          <w:highlight w:val="none"/>
        </w:rPr>
        <w:t xml:space="preserve">投标人应按招标文件的要求提交资格证明文件。</w:t>
      </w:r>
      <w:r/>
    </w:p>
    <w:p>
      <w:pPr>
        <w:ind w:firstLine="482"/>
        <w:keepLines/>
        <w:keepNext/>
        <w:spacing w:line="440" w:lineRule="exact"/>
        <w:rPr>
          <w:rFonts w:hint="eastAsia" w:ascii="宋体" w:hAnsi="宋体"/>
          <w:b/>
          <w:bCs/>
          <w:sz w:val="24"/>
          <w:szCs w:val="24"/>
          <w:highlight w:val="none"/>
        </w:rPr>
        <w:outlineLvl w:val="3"/>
      </w:pPr>
      <w:r/>
      <w:bookmarkStart w:id="75" w:name="_Toc14577355"/>
      <w:r/>
      <w:bookmarkStart w:id="76" w:name="_Toc49090508"/>
      <w:r>
        <w:rPr>
          <w:rFonts w:hint="eastAsia" w:ascii="宋体" w:hAnsi="宋体"/>
          <w:b/>
          <w:bCs/>
          <w:sz w:val="24"/>
          <w:szCs w:val="24"/>
          <w:highlight w:val="none"/>
        </w:rPr>
        <w:t xml:space="preserve">12.投标配置与分项报价</w:t>
      </w:r>
      <w:bookmarkStart w:id="77" w:name="_Hlt26670373"/>
      <w:r/>
      <w:bookmarkEnd w:id="77"/>
      <w:r>
        <w:rPr>
          <w:rFonts w:hint="eastAsia" w:ascii="宋体" w:hAnsi="宋体"/>
          <w:b/>
          <w:bCs/>
          <w:sz w:val="24"/>
          <w:szCs w:val="24"/>
          <w:highlight w:val="none"/>
        </w:rPr>
        <w:t xml:space="preserve">表</w:t>
      </w:r>
      <w:bookmarkEnd w:id="75"/>
      <w:r/>
      <w:bookmarkEnd w:id="76"/>
      <w:r>
        <w:rPr>
          <w:rFonts w:hint="eastAsia" w:ascii="宋体" w:hAnsi="宋体"/>
          <w:b/>
          <w:bCs/>
          <w:sz w:val="24"/>
          <w:szCs w:val="24"/>
          <w:highlight w:val="none"/>
        </w:rPr>
        <w:t xml:space="preserve">（或经费测算表）</w:t>
      </w:r>
      <w:r/>
    </w:p>
    <w:p>
      <w:pPr>
        <w:ind w:firstLine="480"/>
        <w:spacing w:line="440" w:lineRule="exact"/>
        <w:rPr>
          <w:rFonts w:hint="eastAsia" w:ascii="宋体" w:hAnsi="宋体"/>
          <w:bCs/>
          <w:color w:val="auto"/>
          <w:sz w:val="24"/>
          <w:szCs w:val="24"/>
          <w:highlight w:val="none"/>
        </w:rPr>
      </w:pPr>
      <w:r>
        <w:rPr>
          <w:rFonts w:hint="eastAsia" w:ascii="宋体" w:hAnsi="宋体"/>
          <w:bCs/>
          <w:sz w:val="24"/>
          <w:szCs w:val="24"/>
          <w:highlight w:val="none"/>
        </w:rPr>
        <w:t xml:space="preserve">12.1</w:t>
      </w:r>
      <w:r>
        <w:rPr>
          <w:rFonts w:hint="default" w:ascii="宋体" w:hAnsi="宋体"/>
          <w:bCs/>
          <w:sz w:val="24"/>
          <w:szCs w:val="24"/>
          <w:highlight w:val="none"/>
        </w:rPr>
        <w:t xml:space="preserve"> </w:t>
      </w:r>
      <w:r>
        <w:rPr>
          <w:rFonts w:hint="eastAsia" w:ascii="宋体" w:hAnsi="宋体"/>
          <w:b/>
          <w:color w:val="auto"/>
          <w:sz w:val="24"/>
          <w:szCs w:val="24"/>
          <w:highlight w:val="none"/>
        </w:rPr>
        <w:t xml:space="preserve">投标人应按照招标文件规定格式填报。每项货物和服务等只允许有一个报价。</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12.2 标的物</w:t>
      </w:r>
      <w:r/>
    </w:p>
    <w:p>
      <w:pPr>
        <w:ind w:firstLine="480"/>
        <w:spacing w:line="440" w:lineRule="exact"/>
        <w:rPr>
          <w:rFonts w:hint="eastAsia" w:ascii="宋体" w:hAnsi="宋体"/>
          <w:color w:val="auto"/>
          <w:sz w:val="24"/>
          <w:szCs w:val="24"/>
          <w:highlight w:val="none"/>
        </w:rPr>
      </w:pPr>
      <w:r>
        <w:rPr>
          <w:rFonts w:hint="eastAsia" w:ascii="宋体" w:hAnsi="宋体"/>
          <w:sz w:val="24"/>
          <w:szCs w:val="24"/>
          <w:highlight w:val="none"/>
        </w:rPr>
        <w:t xml:space="preserve">12.2.1</w:t>
      </w:r>
      <w:r>
        <w:rPr>
          <w:rFonts w:hint="eastAsia" w:ascii="宋体" w:hAnsi="宋体"/>
          <w:color w:val="auto"/>
          <w:sz w:val="24"/>
          <w:szCs w:val="24"/>
          <w:highlight w:val="none"/>
        </w:rPr>
        <w:t xml:space="preserve">采购人需求的有关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等。</w:t>
      </w:r>
      <w:r/>
    </w:p>
    <w:p>
      <w:pPr>
        <w:ind w:firstLine="480"/>
        <w:keepLines w:val="0"/>
        <w:keepNext w:val="0"/>
        <w:pageBreakBefore w:val="0"/>
        <w:spacing w:line="44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440" w:lineRule="exact"/>
        <w:widowControl w:val="off"/>
        <w:rPr>
          <w:rFonts w:hint="eastAsia" w:ascii="宋体" w:hAnsi="宋体"/>
          <w:sz w:val="24"/>
          <w:szCs w:val="24"/>
          <w:highlight w:val="none"/>
        </w:rPr>
      </w:pPr>
      <w:r>
        <w:rPr>
          <w:rFonts w:hint="eastAsia" w:ascii="宋体" w:hAnsi="宋体"/>
          <w:sz w:val="24"/>
          <w:szCs w:val="24"/>
          <w:highlight w:val="none"/>
        </w:rPr>
        <w:t xml:space="preserve">12.3投标货币</w:t>
      </w:r>
      <w:r/>
    </w:p>
    <w:p>
      <w:pPr>
        <w:ind w:firstLine="480"/>
        <w:keepLines w:val="0"/>
        <w:keepNext w:val="0"/>
        <w:pageBreakBefore w:val="0"/>
        <w:spacing w:line="440" w:lineRule="exact"/>
        <w:widowControl w:val="off"/>
        <w:rPr>
          <w:rFonts w:hint="eastAsia" w:ascii="宋体" w:hAnsi="宋体"/>
          <w:bCs/>
          <w:sz w:val="24"/>
          <w:szCs w:val="24"/>
          <w:highlight w:val="none"/>
        </w:rPr>
      </w:pPr>
      <w:r>
        <w:rPr>
          <w:rFonts w:hint="eastAsia" w:ascii="宋体" w:hAnsi="宋体"/>
          <w:sz w:val="24"/>
          <w:szCs w:val="24"/>
          <w:highlight w:val="none"/>
        </w:rPr>
        <w:t xml:space="preserve">投标文件中的货物单价和总价无特殊规定的采用人民币报价，以元为</w:t>
      </w:r>
      <w:r>
        <w:rPr>
          <w:rFonts w:hint="eastAsia" w:ascii="宋体" w:hAnsi="宋体"/>
          <w:bCs/>
          <w:sz w:val="24"/>
          <w:szCs w:val="24"/>
          <w:highlight w:val="none"/>
        </w:rPr>
        <w:t xml:space="preserve">单位标注。招标文件中另有规定的按规定执行。</w:t>
      </w:r>
      <w:r/>
    </w:p>
    <w:p>
      <w:pPr>
        <w:ind w:firstLine="480"/>
        <w:keepLines w:val="0"/>
        <w:keepNext w:val="0"/>
        <w:pageBreakBefore w:val="0"/>
        <w:spacing w:line="440" w:lineRule="exact"/>
        <w:widowControl w:val="off"/>
        <w:rPr>
          <w:rFonts w:hint="default" w:ascii="宋体" w:hAnsi="宋体"/>
          <w:bCs/>
          <w:sz w:val="24"/>
          <w:szCs w:val="24"/>
          <w:highlight w:val="none"/>
        </w:rPr>
      </w:pPr>
      <w:r/>
      <w:bookmarkStart w:id="78" w:name="EB8486dd9157984dc9aa62437fb6aa6f0f"/>
      <w:r/>
      <w:bookmarkEnd w:id="78"/>
      <w:r>
        <w:rPr>
          <w:rFonts w:hint="default" w:ascii="宋体" w:hAnsi="宋体"/>
          <w:bCs/>
          <w:sz w:val="24"/>
          <w:szCs w:val="24"/>
          <w:highlight w:val="none"/>
        </w:rPr>
        <w:t xml:space="preserve">12.4 项目总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80"/>
        <w:keepLines w:val="0"/>
        <w:keepNext w:val="0"/>
        <w:pageBreakBefore w:val="0"/>
        <w:spacing w:line="44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12.5本报价必须充分考虑所有可能影响到报价的价格因素，一旦投标结束最终成交，如发生漏、缺、少项，都将被认为是中标人的报价让利行为。</w:t>
      </w:r>
      <w:bookmarkStart w:id="79" w:name="_Hlt26954846"/>
      <w:r/>
      <w:bookmarkEnd w:id="79"/>
      <w:r/>
      <w:bookmarkStart w:id="80" w:name="_Hlt26954731"/>
      <w:r/>
      <w:bookmarkEnd w:id="80"/>
      <w:r/>
      <w:bookmarkStart w:id="81" w:name="_Hlt26670486"/>
      <w:r/>
      <w:bookmarkEnd w:id="81"/>
      <w:r/>
      <w:bookmarkStart w:id="82" w:name="_Hlt26670482"/>
      <w:r/>
      <w:bookmarkEnd w:id="82"/>
      <w:r/>
      <w:bookmarkStart w:id="83" w:name="_Hlt26954848"/>
      <w:r/>
      <w:bookmarkEnd w:id="83"/>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sz w:val="24"/>
          <w:szCs w:val="24"/>
          <w:highlight w:val="none"/>
        </w:rPr>
        <w:t xml:space="preserve">13.</w:t>
      </w:r>
      <w:r>
        <w:rPr>
          <w:rFonts w:hint="eastAsia" w:ascii="宋体" w:hAnsi="宋体"/>
          <w:b/>
          <w:bCs/>
          <w:color w:val="auto"/>
          <w:sz w:val="24"/>
          <w:szCs w:val="24"/>
          <w:highlight w:val="none"/>
        </w:rPr>
        <w:t xml:space="preserve">技术及服务方案</w:t>
      </w:r>
      <w:r/>
    </w:p>
    <w:p>
      <w:pPr>
        <w:pStyle w:val="1077"/>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1077"/>
        <w:ind w:firstLine="480"/>
        <w:spacing w:line="440" w:lineRule="exact"/>
        <w:rPr>
          <w:rFonts w:hint="eastAsia" w:ascii="宋体" w:hAnsi="宋体"/>
          <w:sz w:val="24"/>
          <w:szCs w:val="24"/>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color w:val="auto"/>
          <w:sz w:val="24"/>
          <w:szCs w:val="24"/>
          <w:highlight w:val="none"/>
        </w:rPr>
        <w:outlineLvl w:val="3"/>
      </w:pPr>
      <w:r/>
      <w:bookmarkStart w:id="84" w:name="_Hlt26954852"/>
      <w:r/>
      <w:bookmarkEnd w:id="84"/>
      <w:r/>
      <w:bookmarkStart w:id="85" w:name="EBfdb2e00cf1ee477a9cdb47d13b603829"/>
      <w:r/>
      <w:bookmarkEnd w:id="85"/>
      <w:r/>
      <w:bookmarkStart w:id="86" w:name="_Hlt26954739"/>
      <w:r/>
      <w:bookmarkEnd w:id="86"/>
      <w:r>
        <w:rPr>
          <w:rFonts w:hint="eastAsia" w:ascii="宋体" w:hAnsi="宋体"/>
          <w:b/>
          <w:bCs/>
          <w:color w:val="auto"/>
          <w:sz w:val="24"/>
          <w:szCs w:val="24"/>
          <w:highlight w:val="none"/>
        </w:rPr>
        <w:t xml:space="preserve">14.投标人情况介绍</w:t>
      </w:r>
      <w:r/>
    </w:p>
    <w:p>
      <w:pPr>
        <w:ind w:firstLine="508"/>
        <w:keepLines/>
        <w:keepNext/>
        <w:spacing w:line="440" w:lineRule="exact"/>
        <w:rPr>
          <w:rStyle w:val="1067"/>
          <w:rFonts w:hint="eastAsia" w:ascii="宋体" w:hAnsi="宋体"/>
          <w:color w:val="auto"/>
          <w:spacing w:val="7"/>
          <w:sz w:val="24"/>
          <w:szCs w:val="24"/>
          <w:highlight w:val="none"/>
        </w:rPr>
        <w:outlineLvl w:val="3"/>
      </w:pPr>
      <w:r>
        <w:rPr>
          <w:rStyle w:val="1067"/>
          <w:rFonts w:hint="eastAsia" w:ascii="宋体" w:hAnsi="宋体"/>
          <w:color w:val="auto"/>
          <w:spacing w:val="7"/>
          <w:sz w:val="24"/>
          <w:szCs w:val="24"/>
          <w:highlight w:val="none"/>
        </w:rPr>
        <w:t xml:space="preserve">14.1 投标人的总体情况应在电子投标文件中作出说明。</w:t>
      </w:r>
      <w:bookmarkStart w:id="87" w:name="_Hlt26954850"/>
      <w:r/>
      <w:bookmarkEnd w:id="87"/>
      <w:r/>
      <w:bookmarkStart w:id="88" w:name="_Hlt26670489"/>
      <w:r/>
      <w:bookmarkEnd w:id="88"/>
      <w:r/>
      <w:bookmarkStart w:id="89" w:name="EBf6e5e332cb7245ab8f3a9801503c122b"/>
      <w:r/>
      <w:bookmarkEnd w:id="89"/>
      <w:r/>
      <w:bookmarkStart w:id="90" w:name="_Hlt26954734"/>
      <w:r/>
      <w:bookmarkEnd w:id="90"/>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15.投标保证金</w:t>
      </w:r>
      <w:r/>
    </w:p>
    <w:p>
      <w:pPr>
        <w:pStyle w:val="1077"/>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1077"/>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16.投标有效期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投标有效期为</w:t>
      </w:r>
      <w:r>
        <w:rPr>
          <w:rFonts w:hint="eastAsia" w:ascii="宋体" w:hAnsi="宋体"/>
          <w:bCs/>
          <w:color w:val="auto"/>
          <w:sz w:val="24"/>
          <w:szCs w:val="24"/>
          <w:highlight w:val="none"/>
          <w:lang w:eastAsia="zh-CN"/>
        </w:rPr>
        <w:t xml:space="preserve">新沙洲公司</w:t>
      </w:r>
      <w:r>
        <w:rPr>
          <w:rFonts w:hint="eastAsia" w:ascii="宋体" w:hAnsi="宋体"/>
          <w:bCs/>
          <w:color w:val="auto"/>
          <w:sz w:val="24"/>
          <w:szCs w:val="24"/>
          <w:highlight w:val="none"/>
        </w:rPr>
        <w:t xml:space="preserve">规定的开标之日后</w:t>
      </w:r>
      <w:r>
        <w:rPr>
          <w:rFonts w:hint="eastAsia" w:ascii="宋体" w:hAnsi="宋体"/>
          <w:b/>
          <w:bCs/>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。投标有效期比规定短的将被视为非响应性投标而予以拒绝。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w:t>
      </w:r>
      <w:r>
        <w:rPr>
          <w:rFonts w:hint="eastAsia" w:ascii="宋体" w:hAnsi="宋体"/>
          <w:bCs/>
          <w:color w:val="auto"/>
          <w:sz w:val="24"/>
          <w:szCs w:val="24"/>
          <w:highlight w:val="none"/>
        </w:rPr>
        <w:t xml:space="preserve">在特殊情况下，</w:t>
      </w:r>
      <w:r>
        <w:rPr>
          <w:rFonts w:hint="eastAsia" w:ascii="宋体" w:hAnsi="宋体"/>
          <w:bCs/>
          <w:color w:val="auto"/>
          <w:sz w:val="24"/>
          <w:szCs w:val="24"/>
          <w:highlight w:val="none"/>
          <w:lang w:eastAsia="zh-CN"/>
        </w:rPr>
        <w:t xml:space="preserve">新沙洲公司</w:t>
      </w:r>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szCs w:val="24"/>
          <w:highlight w:val="none"/>
          <w:lang w:eastAsia="zh-CN"/>
        </w:rPr>
        <w:t xml:space="preserve">新沙洲公司</w:t>
      </w:r>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17.投标文件的签署</w:t>
      </w:r>
      <w:r/>
    </w:p>
    <w:p>
      <w:pPr>
        <w:ind w:firstLine="508"/>
        <w:spacing w:line="440" w:lineRule="exact"/>
        <w:rPr>
          <w:rStyle w:val="1067"/>
          <w:rFonts w:hint="eastAsia" w:ascii="宋体" w:hAnsi="宋体"/>
          <w:spacing w:val="7"/>
          <w:sz w:val="24"/>
          <w:szCs w:val="24"/>
          <w:highlight w:val="none"/>
        </w:rPr>
      </w:pPr>
      <w:r>
        <w:rPr>
          <w:rStyle w:val="1067"/>
          <w:rFonts w:hint="eastAsia" w:ascii="宋体" w:hAnsi="宋体"/>
          <w:color w:val="auto"/>
          <w:spacing w:val="7"/>
          <w:sz w:val="24"/>
          <w:szCs w:val="24"/>
          <w:highlight w:val="none"/>
        </w:rPr>
        <w:t xml:space="preserve">17.1本招标文件所表述（指定）的公章是指法定名称章，不包括合同专用章、业务专用章等印章。</w:t>
      </w:r>
      <w:r/>
    </w:p>
    <w:p>
      <w:pPr>
        <w:pStyle w:val="1078"/>
        <w:ind w:firstLine="482"/>
        <w:spacing w:line="440" w:lineRule="exact"/>
        <w:rPr>
          <w:rStyle w:val="1076"/>
          <w:rFonts w:hint="eastAsia" w:ascii="宋体" w:hAnsi="宋体"/>
          <w:color w:val="auto"/>
          <w:sz w:val="24"/>
          <w:szCs w:val="24"/>
          <w:highlight w:val="none"/>
        </w:rPr>
      </w:pPr>
      <w:r/>
      <w:bookmarkStart w:id="91" w:name="_Toc8263"/>
      <w:r/>
      <w:bookmarkStart w:id="92" w:name="_Toc3449"/>
      <w:r/>
      <w:bookmarkStart w:id="93" w:name="_Toc35266027"/>
      <w:r/>
      <w:bookmarkStart w:id="94" w:name="_Toc12745"/>
      <w:r/>
      <w:bookmarkStart w:id="95" w:name="_Toc54615245"/>
      <w:r/>
      <w:bookmarkStart w:id="96" w:name="_Toc22460"/>
      <w:r/>
      <w:bookmarkStart w:id="97" w:name="_Toc38368127"/>
      <w:r/>
      <w:bookmarkStart w:id="98" w:name="_Toc30931"/>
      <w:r>
        <w:rPr>
          <w:rStyle w:val="1076"/>
          <w:rFonts w:hint="eastAsia" w:ascii="宋体" w:hAnsi="宋体"/>
          <w:color w:val="auto"/>
          <w:sz w:val="24"/>
          <w:szCs w:val="24"/>
          <w:highlight w:val="none"/>
        </w:rPr>
        <w:t xml:space="preserve">四、投标文件的制作、上传、递交</w:t>
      </w:r>
      <w:r/>
    </w:p>
    <w:p>
      <w:pPr>
        <w:pStyle w:val="1079"/>
        <w:ind w:firstLine="500"/>
        <w:spacing w:line="440" w:lineRule="exact"/>
        <w:rPr>
          <w:rStyle w:val="1067"/>
          <w:rFonts w:hint="eastAsia" w:ascii="宋体" w:hAnsi="宋体"/>
          <w:b/>
          <w:bCs/>
          <w:color w:val="auto"/>
          <w:spacing w:val="7"/>
          <w:sz w:val="24"/>
          <w:szCs w:val="24"/>
          <w:highlight w:val="none"/>
        </w:rPr>
        <w:outlineLvl w:val="3"/>
      </w:pPr>
      <w:r>
        <w:rPr>
          <w:rStyle w:val="1067"/>
          <w:rFonts w:hint="eastAsia" w:ascii="宋体" w:hAnsi="宋体"/>
          <w:b/>
          <w:bCs/>
          <w:color w:val="auto"/>
          <w:spacing w:val="7"/>
          <w:sz w:val="24"/>
          <w:szCs w:val="24"/>
          <w:highlight w:val="none"/>
        </w:rPr>
        <w:t xml:space="preserve">18.投标文件的递交</w:t>
      </w:r>
      <w:r/>
    </w:p>
    <w:p>
      <w:pPr>
        <w:pStyle w:val="1079"/>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18.1电子投标文件的递交</w:t>
      </w:r>
      <w:r/>
    </w:p>
    <w:p>
      <w:pPr>
        <w:pStyle w:val="1079"/>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投标人应当按照《苏采云系统供应商操作手册》规定，在投标截止时间前制作并上传电子投标文件。</w:t>
      </w:r>
      <w:bookmarkStart w:id="99" w:name="EB5e78b12e89984a20ab881c475623475b"/>
      <w:r/>
      <w:bookmarkEnd w:id="99"/>
      <w:r/>
      <w:r/>
    </w:p>
    <w:p>
      <w:pPr>
        <w:pStyle w:val="1079"/>
        <w:ind w:firstLine="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19.投标截止日期</w:t>
      </w:r>
      <w:r/>
    </w:p>
    <w:p>
      <w:pPr>
        <w:pStyle w:val="1080"/>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19.1投标人上传电子投标文件的时间不得迟于招标公告中规定的投标截止时间。</w:t>
      </w:r>
      <w:r/>
    </w:p>
    <w:p>
      <w:pPr>
        <w:pStyle w:val="1080"/>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00" w:name="EB4c6421107b4c4e38bf2769d0237905a7"/>
      <w:r/>
      <w:bookmarkEnd w:id="100"/>
      <w:r/>
      <w:r/>
    </w:p>
    <w:p>
      <w:pPr>
        <w:pStyle w:val="1080"/>
        <w:ind w:firstLine="482"/>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20.投标文件的递交</w:t>
      </w:r>
      <w:r/>
    </w:p>
    <w:p>
      <w:pPr>
        <w:pStyle w:val="1080"/>
        <w:ind w:firstLine="480"/>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20.1</w:t>
      </w:r>
      <w:r>
        <w:rPr>
          <w:rFonts w:hint="eastAsia" w:ascii="宋体" w:hAnsi="宋体" w:eastAsia="宋体"/>
          <w:color w:val="auto"/>
          <w:highlight w:val="none"/>
          <w:lang w:eastAsia="zh-CN"/>
        </w:rPr>
        <w:t xml:space="preserve">新沙洲公司</w:t>
      </w:r>
      <w:r>
        <w:rPr>
          <w:rFonts w:hint="eastAsia" w:ascii="宋体" w:hAnsi="宋体" w:eastAsia="宋体"/>
          <w:color w:val="auto"/>
          <w:highlight w:val="none"/>
        </w:rPr>
        <w:t xml:space="preserve">拒绝接收在其规定的投标截止时间后递交的任何投标文件。</w:t>
      </w:r>
      <w:r/>
    </w:p>
    <w:p>
      <w:pPr>
        <w:pStyle w:val="1080"/>
        <w:ind w:left="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21.投标文件的修改和撤回</w:t>
      </w:r>
      <w:r/>
    </w:p>
    <w:p>
      <w:pPr>
        <w:pStyle w:val="1080"/>
        <w:ind w:firstLine="508"/>
        <w:spacing w:line="440" w:lineRule="exact"/>
        <w:rPr>
          <w:rStyle w:val="1067"/>
          <w:rFonts w:hint="eastAsia" w:ascii="宋体" w:hAnsi="宋体"/>
          <w:color w:val="auto"/>
          <w:spacing w:val="7"/>
          <w:sz w:val="24"/>
          <w:szCs w:val="28"/>
          <w:highlight w:val="none"/>
        </w:rPr>
      </w:pPr>
      <w:r>
        <w:rPr>
          <w:rStyle w:val="1067"/>
          <w:rFonts w:hint="eastAsia" w:ascii="宋体" w:hAnsi="宋体"/>
          <w:color w:val="auto"/>
          <w:spacing w:val="7"/>
          <w:sz w:val="24"/>
          <w:szCs w:val="28"/>
          <w:highlight w:val="none"/>
        </w:rPr>
        <w:t xml:space="preserve">21.1 投标人在递交投标文件后，可以修改或撤回其投标文件，但这种修改和撤回，必须在规定的投标截止时间前，具体操作方法见《苏采云系统供应商操作手册》。</w:t>
      </w:r>
      <w:r/>
    </w:p>
    <w:p>
      <w:pPr>
        <w:pStyle w:val="1081"/>
        <w:ind w:firstLine="500"/>
        <w:spacing w:line="440" w:lineRule="exact"/>
        <w:rPr>
          <w:rStyle w:val="1067"/>
          <w:rFonts w:hint="eastAsia" w:ascii="宋体" w:hAnsi="宋体"/>
          <w:color w:val="auto"/>
          <w:spacing w:val="7"/>
          <w:sz w:val="24"/>
          <w:szCs w:val="28"/>
          <w:highlight w:val="none"/>
        </w:rPr>
      </w:pPr>
      <w:r>
        <w:rPr>
          <w:rStyle w:val="1067"/>
          <w:rFonts w:hint="eastAsia" w:ascii="宋体" w:hAnsi="宋体"/>
          <w:color w:val="auto"/>
          <w:spacing w:val="7"/>
          <w:sz w:val="24"/>
          <w:szCs w:val="28"/>
          <w:highlight w:val="none"/>
        </w:rPr>
        <w:t xml:space="preserve">21.2 投标人撤回电子投标文件，则认为其不再参与本项目投标活动。</w:t>
      </w:r>
      <w:r/>
    </w:p>
    <w:p>
      <w:pPr>
        <w:pStyle w:val="1081"/>
        <w:ind w:firstLine="500"/>
        <w:spacing w:line="440" w:lineRule="exact"/>
        <w:rPr>
          <w:rStyle w:val="1067"/>
          <w:rFonts w:hint="eastAsia" w:ascii="宋体" w:hAnsi="宋体"/>
          <w:color w:val="auto"/>
          <w:spacing w:val="7"/>
          <w:sz w:val="24"/>
          <w:szCs w:val="28"/>
          <w:highlight w:val="none"/>
        </w:rPr>
      </w:pPr>
      <w:r>
        <w:rPr>
          <w:rStyle w:val="1067"/>
          <w:rFonts w:hint="eastAsia" w:ascii="宋体" w:hAnsi="宋体"/>
          <w:color w:val="auto"/>
          <w:spacing w:val="7"/>
          <w:sz w:val="24"/>
          <w:szCs w:val="28"/>
          <w:highlight w:val="none"/>
        </w:rPr>
        <w:t xml:space="preserve">21.3 在投标截止时间之后，投标人不得对其电子投标文件作任何修改。</w:t>
      </w:r>
      <w:r/>
    </w:p>
    <w:p>
      <w:pPr>
        <w:pStyle w:val="1081"/>
        <w:ind w:firstLine="500"/>
        <w:spacing w:line="440" w:lineRule="exact"/>
        <w:rPr>
          <w:rStyle w:val="1067"/>
          <w:rFonts w:hint="eastAsia" w:ascii="宋体" w:hAnsi="宋体"/>
          <w:color w:val="auto"/>
          <w:spacing w:val="7"/>
          <w:sz w:val="24"/>
          <w:szCs w:val="28"/>
          <w:highlight w:val="none"/>
        </w:rPr>
      </w:pPr>
      <w:r>
        <w:rPr>
          <w:rStyle w:val="1067"/>
          <w:rFonts w:hint="eastAsia" w:ascii="宋体" w:hAnsi="宋体"/>
          <w:color w:val="auto"/>
          <w:spacing w:val="7"/>
          <w:sz w:val="24"/>
          <w:szCs w:val="28"/>
          <w:highlight w:val="none"/>
        </w:rPr>
        <w:t xml:space="preserve">21.4 在投标截止时间至招标文件中规定的投标有效期满之间的这段时间内，投标人不得撤销其投标。</w:t>
      </w:r>
      <w:r/>
    </w:p>
    <w:p>
      <w:pPr>
        <w:pStyle w:val="1081"/>
        <w:ind w:firstLine="500"/>
        <w:spacing w:line="440" w:lineRule="exact"/>
        <w:rPr>
          <w:rStyle w:val="1067"/>
          <w:rFonts w:hint="eastAsia" w:ascii="宋体" w:hAnsi="宋体"/>
          <w:color w:val="auto"/>
          <w:spacing w:val="7"/>
          <w:sz w:val="24"/>
          <w:szCs w:val="28"/>
          <w:highlight w:val="none"/>
        </w:rPr>
      </w:pPr>
      <w:r>
        <w:rPr>
          <w:rStyle w:val="1067"/>
          <w:rFonts w:hint="eastAsia" w:ascii="宋体" w:hAnsi="宋体"/>
          <w:color w:val="auto"/>
          <w:spacing w:val="7"/>
          <w:sz w:val="24"/>
          <w:szCs w:val="28"/>
          <w:highlight w:val="none"/>
        </w:rPr>
        <w:t xml:space="preserve">21.5 不论投标人中标与否，投标文件均不退回。</w:t>
      </w:r>
      <w:r/>
    </w:p>
    <w:p>
      <w:pPr>
        <w:pStyle w:val="1075"/>
        <w:ind w:firstLine="482"/>
        <w:jc w:val="left"/>
        <w:spacing w:before="0" w:after="0" w:line="440" w:lineRule="exact"/>
        <w:rPr>
          <w:rStyle w:val="1076"/>
          <w:rFonts w:hint="eastAsia" w:ascii="宋体" w:hAnsi="宋体"/>
          <w:b w:val="0"/>
          <w:bCs w:val="0"/>
          <w:color w:val="auto"/>
          <w:sz w:val="24"/>
          <w:szCs w:val="24"/>
          <w:highlight w:val="none"/>
        </w:rPr>
      </w:pPr>
      <w:r/>
      <w:bookmarkStart w:id="101" w:name="EB7c302f080cf342679641097daf23b42b"/>
      <w:r/>
      <w:bookmarkEnd w:id="101"/>
      <w:r/>
      <w:bookmarkStart w:id="102" w:name="_Toc16938545"/>
      <w:r/>
      <w:bookmarkStart w:id="103" w:name="_Toc54615243"/>
      <w:r/>
      <w:bookmarkStart w:id="104" w:name="_Toc35266024"/>
      <w:r/>
      <w:bookmarkStart w:id="105" w:name="_Toc17299"/>
      <w:r/>
      <w:bookmarkStart w:id="106" w:name="_Toc20823301"/>
      <w:r/>
      <w:bookmarkStart w:id="107" w:name="_Toc120614218"/>
      <w:r/>
      <w:bookmarkStart w:id="108" w:name="_Toc38368124"/>
      <w:r/>
      <w:bookmarkStart w:id="109" w:name="_Toc513029229"/>
      <w:r>
        <w:rPr>
          <w:rStyle w:val="1076"/>
          <w:rFonts w:hint="eastAsia" w:ascii="宋体" w:hAnsi="宋体"/>
          <w:b w:val="0"/>
          <w:bCs w:val="0"/>
          <w:color w:val="auto"/>
          <w:sz w:val="24"/>
          <w:szCs w:val="24"/>
          <w:highlight w:val="none"/>
        </w:rPr>
        <w:t xml:space="preserve">五、开标与评标</w:t>
      </w:r>
      <w:bookmarkEnd w:id="102"/>
      <w:r/>
      <w:bookmarkEnd w:id="103"/>
      <w:r/>
      <w:bookmarkEnd w:id="104"/>
      <w:r/>
      <w:bookmarkEnd w:id="105"/>
      <w:r/>
      <w:bookmarkEnd w:id="106"/>
      <w:r/>
      <w:bookmarkEnd w:id="107"/>
      <w:r/>
      <w:bookmarkEnd w:id="108"/>
      <w:r/>
      <w:bookmarkEnd w:id="109"/>
      <w:r/>
      <w:r/>
    </w:p>
    <w:p>
      <w:pPr>
        <w:ind w:firstLine="482"/>
        <w:keepLines/>
        <w:keepNext/>
        <w:spacing w:line="440" w:lineRule="exact"/>
        <w:rPr>
          <w:rFonts w:hint="eastAsia" w:ascii="宋体" w:hAnsi="宋体"/>
          <w:b/>
          <w:bCs/>
          <w:color w:val="auto"/>
          <w:sz w:val="24"/>
          <w:szCs w:val="24"/>
          <w:highlight w:val="none"/>
        </w:rPr>
        <w:outlineLvl w:val="3"/>
      </w:pPr>
      <w:r/>
      <w:bookmarkStart w:id="110" w:name="_Toc513029230"/>
      <w:r/>
      <w:bookmarkStart w:id="111" w:name="_Toc16938546"/>
      <w:r/>
      <w:bookmarkStart w:id="112" w:name="_Toc20823302"/>
      <w:r>
        <w:rPr>
          <w:rFonts w:hint="eastAsia" w:ascii="宋体" w:hAnsi="宋体"/>
          <w:b/>
          <w:bCs/>
          <w:color w:val="auto"/>
          <w:sz w:val="24"/>
          <w:szCs w:val="24"/>
          <w:highlight w:val="none"/>
        </w:rPr>
        <w:t xml:space="preserve">22.开标</w:t>
      </w:r>
      <w:bookmarkEnd w:id="110"/>
      <w:r/>
      <w:bookmarkEnd w:id="111"/>
      <w:r/>
      <w:bookmarkEnd w:id="112"/>
      <w:r/>
      <w:r/>
    </w:p>
    <w:p>
      <w:pPr>
        <w:ind w:firstLine="480"/>
        <w:spacing w:line="440" w:lineRule="exact"/>
        <w:rPr>
          <w:rStyle w:val="1067"/>
          <w:rFonts w:hint="eastAsia" w:ascii="宋体" w:hAnsi="宋体"/>
          <w:color w:val="auto"/>
          <w:spacing w:val="7"/>
          <w:sz w:val="24"/>
          <w:szCs w:val="24"/>
          <w:highlight w:val="none"/>
        </w:rPr>
      </w:pPr>
      <w:r/>
      <w:bookmarkStart w:id="113" w:name="EB45a41a7a147945c0bb92535f2d40058d"/>
      <w:r/>
      <w:bookmarkEnd w:id="113"/>
      <w:r>
        <w:rPr>
          <w:rStyle w:val="1067"/>
          <w:rFonts w:hint="eastAsia" w:ascii="宋体" w:hAnsi="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23.评标委员会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r>
        <w:rPr>
          <w:rFonts w:hint="eastAsia" w:ascii="宋体" w:hAnsi="宋体"/>
          <w:color w:val="auto"/>
          <w:sz w:val="24"/>
          <w:szCs w:val="24"/>
          <w:highlight w:val="none"/>
          <w:lang w:eastAsia="zh-CN"/>
        </w:rPr>
        <w:t xml:space="preserve">新沙洲公司</w:t>
      </w:r>
      <w:r>
        <w:rPr>
          <w:rFonts w:hint="eastAsia" w:ascii="宋体" w:hAnsi="宋体"/>
          <w:color w:val="auto"/>
          <w:sz w:val="24"/>
          <w:szCs w:val="24"/>
          <w:highlight w:val="none"/>
        </w:rPr>
        <w:t xml:space="preserve">将立即组织评标委员会（以下简称评委会）进行评标。</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24．评标过程的保密与公正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w:t>
      </w:r>
      <w:r>
        <w:rPr>
          <w:rFonts w:hint="eastAsia" w:ascii="宋体" w:hAnsi="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24.2在评标过程中，如果投标人试图向</w:t>
      </w:r>
      <w:r>
        <w:rPr>
          <w:rFonts w:hint="eastAsia" w:ascii="宋体" w:hAnsi="宋体"/>
          <w:color w:val="auto"/>
          <w:sz w:val="24"/>
          <w:szCs w:val="24"/>
          <w:highlight w:val="none"/>
          <w:lang w:eastAsia="zh-CN"/>
        </w:rPr>
        <w:t xml:space="preserve">新沙洲公司</w:t>
      </w:r>
      <w:r>
        <w:rPr>
          <w:rFonts w:hint="eastAsia" w:ascii="宋体" w:hAnsi="宋体"/>
          <w:color w:val="auto"/>
          <w:sz w:val="24"/>
          <w:szCs w:val="24"/>
          <w:highlight w:val="none"/>
        </w:rPr>
        <w:t xml:space="preserve">和参与评标的人员施加任何影响，都将会导致其投标被拒绝。</w:t>
      </w:r>
      <w:r/>
    </w:p>
    <w:p>
      <w:pPr>
        <w:ind w:firstLine="482"/>
        <w:keepLines/>
        <w:keepNext/>
        <w:spacing w:line="440" w:lineRule="exact"/>
        <w:rPr>
          <w:rFonts w:hint="eastAsia" w:ascii="宋体" w:hAnsi="宋体"/>
          <w:b/>
          <w:bCs/>
          <w:color w:val="auto"/>
          <w:sz w:val="24"/>
          <w:szCs w:val="24"/>
          <w:highlight w:val="none"/>
        </w:rPr>
        <w:outlineLvl w:val="3"/>
      </w:pPr>
      <w:r/>
      <w:bookmarkStart w:id="114" w:name="_Toc16938548"/>
      <w:r/>
      <w:bookmarkStart w:id="115" w:name="_Toc513029232"/>
      <w:r/>
      <w:bookmarkStart w:id="116" w:name="_Toc20823304"/>
      <w:r>
        <w:rPr>
          <w:rFonts w:hint="eastAsia" w:ascii="宋体" w:hAnsi="宋体"/>
          <w:b/>
          <w:bCs/>
          <w:color w:val="auto"/>
          <w:sz w:val="24"/>
          <w:szCs w:val="24"/>
          <w:highlight w:val="none"/>
        </w:rPr>
        <w:t xml:space="preserve">25．投标的澄清</w:t>
      </w:r>
      <w:bookmarkEnd w:id="114"/>
      <w:r/>
      <w:bookmarkEnd w:id="115"/>
      <w:r/>
      <w:bookmarkEnd w:id="116"/>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082"/>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1067"/>
          <w:rFonts w:hint="eastAsia" w:ascii="宋体" w:hAnsi="宋体"/>
          <w:b/>
          <w:bCs/>
          <w:color w:val="auto"/>
          <w:spacing w:val="7"/>
          <w:sz w:val="24"/>
          <w:szCs w:val="24"/>
          <w:highlight w:val="none"/>
          <w:lang w:val="zh-CN"/>
        </w:rPr>
      </w:pPr>
      <w:r>
        <w:rPr>
          <w:rStyle w:val="1067"/>
          <w:rFonts w:hint="eastAsia" w:ascii="宋体" w:hAnsi="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067"/>
          <w:rFonts w:hint="eastAsia" w:ascii="宋体" w:hAnsi="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17" w:name="EB3164982f155e42e086cd4685f4d2aafa"/>
      <w:r/>
      <w:bookmarkEnd w:id="117"/>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118" w:name="_Toc513029233"/>
      <w:r/>
      <w:bookmarkStart w:id="119" w:name="_Toc20823305"/>
      <w:r/>
      <w:bookmarkStart w:id="120" w:name="_Toc16938549"/>
      <w:r>
        <w:rPr>
          <w:rFonts w:hint="eastAsia" w:ascii="宋体" w:hAnsi="宋体"/>
          <w:b/>
          <w:bCs/>
          <w:color w:val="auto"/>
          <w:sz w:val="24"/>
          <w:szCs w:val="24"/>
          <w:highlight w:val="none"/>
        </w:rPr>
        <w:t xml:space="preserve">26</w:t>
      </w:r>
      <w:bookmarkEnd w:id="118"/>
      <w:r/>
      <w:bookmarkEnd w:id="119"/>
      <w:r/>
      <w:bookmarkEnd w:id="120"/>
      <w:r>
        <w:rPr>
          <w:rFonts w:hint="eastAsia" w:ascii="宋体" w:hAnsi="宋体"/>
          <w:b/>
          <w:bCs/>
          <w:color w:val="auto"/>
          <w:sz w:val="24"/>
          <w:szCs w:val="24"/>
          <w:highlight w:val="none"/>
        </w:rPr>
        <w:t xml:space="preserve">.对投标文件的初审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（2）大写金额和小写金额不一致的，以大写金额为准；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（3）单价金额小数点或者百分比有明显错位的，以开标一览表的总价为准，并修改单价；</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（4）总价金额与按单价汇总金额不一致的，以单价金额计算结果为准。</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21" w:name="EB8e3ec86c09a94dac9cc9034e6027ee19"/>
      <w:r/>
      <w:bookmarkEnd w:id="121"/>
      <w:r/>
      <w:r/>
    </w:p>
    <w:p>
      <w:pPr>
        <w:pStyle w:val="1053"/>
        <w:spacing w:line="440" w:lineRule="exact"/>
        <w:rPr>
          <w:rFonts w:hint="eastAsia"/>
          <w:b/>
          <w:bCs/>
          <w:color w:val="auto"/>
          <w:highlight w:val="none"/>
        </w:rPr>
      </w:pPr>
      <w:r>
        <w:rPr>
          <w:rFonts w:hint="eastAsia"/>
          <w:b/>
          <w:bCs/>
          <w:color w:val="auto"/>
          <w:highlight w:val="none"/>
        </w:rPr>
        <w:t xml:space="preserve">26.6 异常低价投标审查</w:t>
      </w:r>
      <w:r/>
    </w:p>
    <w:p>
      <w:pPr>
        <w:pStyle w:val="1053"/>
        <w:spacing w:line="440" w:lineRule="exact"/>
        <w:rPr>
          <w:rFonts w:hint="eastAsia" w:ascii="宋体" w:hAnsi="宋体" w:eastAsia="宋体" w:cs="宋体"/>
          <w:sz w:val="24"/>
          <w:szCs w:val="28"/>
          <w:highlight w:val="none"/>
        </w:rPr>
      </w:pPr>
      <w:r/>
      <w:bookmarkStart w:id="122" w:name="_Toc16938550"/>
      <w:r/>
      <w:bookmarkStart w:id="123" w:name="_Toc513029234"/>
      <w:r/>
      <w:bookmarkStart w:id="124" w:name="_Toc20823306"/>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8"/>
          <w:highlight w:val="none"/>
        </w:rPr>
        <w:t xml:space="preserve">26.6.</w:t>
      </w:r>
      <w:r>
        <w:rPr>
          <w:rFonts w:hint="eastAsia" w:ascii="宋体" w:hAnsi="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27</w:t>
      </w:r>
      <w:bookmarkEnd w:id="122"/>
      <w:r/>
      <w:bookmarkEnd w:id="123"/>
      <w:r/>
      <w:bookmarkEnd w:id="124"/>
      <w:r>
        <w:rPr>
          <w:rFonts w:hint="eastAsia" w:ascii="宋体" w:hAnsi="宋体"/>
          <w:b/>
          <w:bCs/>
          <w:color w:val="auto"/>
          <w:sz w:val="24"/>
          <w:szCs w:val="24"/>
          <w:highlight w:val="none"/>
        </w:rPr>
        <w:t xml:space="preserve">.无效投标条款和废标条款</w:t>
      </w:r>
      <w:r/>
    </w:p>
    <w:p>
      <w:pPr>
        <w:pStyle w:val="1083"/>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 无效投标条款</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 投标人未按照招标文件要求上传电子投标文件的；</w:t>
      </w:r>
      <w:r/>
    </w:p>
    <w:p>
      <w:pPr>
        <w:pStyle w:val="1084"/>
        <w:ind w:firstLine="508"/>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27.1.2 投标人在规定时间内不解密投标文件或未成功解密投标文件的（因系统原因导致的除外)；</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27.1.3 投标文件中没有《开标一览表》或《开标一览表》未加盖投标人公章的；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27.1.4 投标文件中任何有选择的报价；</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27.1.5 投标文件报价出现前后不一致的，按招标文件规定修正后投标人不确认的；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27.1.6 不同投标人的投标文件由同一单位或者个人编制；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27.1.7 不同投标人委托同一单位或者个人办理投标事宜；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27.1.8 不同投标人的投标文件制作机器码一致的；</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27.1.9 不同投标人的投标文件载明的项目管理成员或者联系人员为同一人；</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27.1.10 不同投标人的投标文件异常一致或者投标报价呈规律性差异；</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27.1.11 </w:t>
      </w:r>
      <w:r>
        <w:rPr>
          <w:rStyle w:val="1067"/>
          <w:rFonts w:hint="eastAsia" w:ascii="宋体" w:hAnsi="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1067"/>
          <w:rFonts w:hint="eastAsia" w:ascii="宋体" w:hAnsi="宋体"/>
          <w:color w:val="auto"/>
          <w:spacing w:val="7"/>
          <w:sz w:val="24"/>
          <w:szCs w:val="24"/>
          <w:highlight w:val="none"/>
        </w:rPr>
        <w:t xml:space="preserve">；</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27.1.14 不同供应商的单位负责人为同一人或者存在直接控股、管理关系的；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27.1.15 为采购项目提供整体设计、规范编制或者项目管理、监理、检测等服务的；</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27.1.16 资格证明文件中要求加盖公章而未加盖公章的；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27.1.17 投标文件未按招标文件要求签署、盖章的；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27.1.18 不具备招标文件中规定的资格要求或未按招标文件规定的要求提供资格证明文件的；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27.1.19 报价超过招标文件中规定的预算金额或者最高限价的；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27.1.20 投标文件含有采购人不能接受的附加条件的； </w:t>
      </w:r>
      <w:r/>
    </w:p>
    <w:p>
      <w:pPr>
        <w:pStyle w:val="1084"/>
        <w:ind w:firstLine="500"/>
        <w:spacing w:line="440" w:lineRule="exact"/>
        <w:rPr>
          <w:rStyle w:val="1067"/>
          <w:rFonts w:hint="eastAsia" w:ascii="宋体" w:hAnsi="宋体"/>
          <w:b/>
          <w:bCs/>
          <w:color w:val="auto"/>
          <w:spacing w:val="7"/>
          <w:sz w:val="24"/>
          <w:szCs w:val="24"/>
          <w:highlight w:val="none"/>
        </w:rPr>
      </w:pPr>
      <w:r>
        <w:rPr>
          <w:rStyle w:val="1067"/>
          <w:rFonts w:hint="eastAsia" w:ascii="宋体" w:hAnsi="宋体"/>
          <w:b/>
          <w:bCs/>
          <w:color w:val="auto"/>
          <w:spacing w:val="7"/>
          <w:sz w:val="24"/>
          <w:szCs w:val="24"/>
          <w:highlight w:val="none"/>
        </w:rPr>
        <w:t xml:space="preserve">27.1.21 不响应招标文件中规定的实质性要求的（本招标文件中斜体且有下划线部分为实质性要求）；</w:t>
      </w:r>
      <w:r>
        <w:rPr>
          <w:rStyle w:val="1067"/>
          <w:rFonts w:hint="eastAsia" w:ascii="宋体" w:hAnsi="宋体"/>
          <w:color w:val="auto"/>
          <w:spacing w:val="7"/>
          <w:sz w:val="24"/>
          <w:szCs w:val="24"/>
          <w:highlight w:val="none"/>
        </w:rPr>
        <w:t xml:space="preserve">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27.1.22 法律、法规和采购文件规定的其他无效情形; </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27.2 废标条款：</w:t>
      </w:r>
      <w:r/>
    </w:p>
    <w:p>
      <w:pPr>
        <w:pStyle w:val="1085"/>
        <w:ind w:firstLine="508"/>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(1)符合专业条件的供应商或者对招标文件作实质响应的供应商不足三家的； </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(2)出现影响采购公正的违法、违规行为的；</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(3)投标人的报价均超过了采购预算，采购人不能支付的；</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(4)因重大变故，采购任务取消的。</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(5)因苏采云系统系统故障原因造成开标不成功的。</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27.3 投标截止时间结束后参加投标的供应商不足三家的处理：</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1075"/>
        <w:ind w:firstLine="482"/>
        <w:jc w:val="left"/>
        <w:spacing w:before="0" w:after="0" w:line="440" w:lineRule="exact"/>
        <w:rPr>
          <w:rStyle w:val="1076"/>
          <w:rFonts w:hint="eastAsia" w:ascii="宋体" w:hAnsi="宋体"/>
          <w:b w:val="0"/>
          <w:bCs w:val="0"/>
          <w:color w:val="auto"/>
          <w:sz w:val="24"/>
          <w:szCs w:val="24"/>
          <w:highlight w:val="none"/>
        </w:rPr>
      </w:pPr>
      <w:r/>
      <w:bookmarkStart w:id="125" w:name="_Toc20823307"/>
      <w:r/>
      <w:bookmarkStart w:id="126" w:name="_Toc16938551"/>
      <w:r/>
      <w:bookmarkStart w:id="127" w:name="_Toc513029235"/>
      <w:r/>
      <w:bookmarkStart w:id="128" w:name="_Toc35266025"/>
      <w:r/>
      <w:bookmarkStart w:id="129" w:name="_Toc38368125"/>
      <w:r/>
      <w:bookmarkStart w:id="130" w:name="_Toc120614219"/>
      <w:r/>
      <w:bookmarkStart w:id="131" w:name="_Toc54615244"/>
      <w:r/>
      <w:bookmarkStart w:id="132" w:name="_Toc28184"/>
      <w:r>
        <w:rPr>
          <w:rStyle w:val="1076"/>
          <w:rFonts w:hint="eastAsia" w:ascii="宋体" w:hAnsi="宋体"/>
          <w:b w:val="0"/>
          <w:bCs w:val="0"/>
          <w:color w:val="auto"/>
          <w:sz w:val="24"/>
          <w:szCs w:val="24"/>
          <w:highlight w:val="none"/>
        </w:rPr>
        <w:t xml:space="preserve">六、</w:t>
      </w:r>
      <w:bookmarkEnd w:id="125"/>
      <w:r/>
      <w:bookmarkEnd w:id="126"/>
      <w:r/>
      <w:bookmarkEnd w:id="127"/>
      <w:r>
        <w:rPr>
          <w:rStyle w:val="1076"/>
          <w:rFonts w:hint="eastAsia" w:ascii="宋体" w:hAnsi="宋体"/>
          <w:b w:val="0"/>
          <w:bCs w:val="0"/>
          <w:color w:val="auto"/>
          <w:sz w:val="24"/>
          <w:szCs w:val="24"/>
          <w:highlight w:val="none"/>
        </w:rPr>
        <w:t xml:space="preserve">定标</w:t>
      </w:r>
      <w:bookmarkEnd w:id="128"/>
      <w:r/>
      <w:bookmarkEnd w:id="129"/>
      <w:r/>
      <w:bookmarkEnd w:id="130"/>
      <w:r/>
      <w:bookmarkEnd w:id="131"/>
      <w:r/>
      <w:bookmarkEnd w:id="132"/>
      <w:r/>
      <w:r/>
    </w:p>
    <w:p>
      <w:pPr>
        <w:ind w:firstLine="482"/>
        <w:keepLines/>
        <w:keepNext/>
        <w:spacing w:line="440" w:lineRule="exact"/>
        <w:rPr>
          <w:rFonts w:hint="eastAsia" w:ascii="宋体" w:hAnsi="宋体"/>
          <w:b/>
          <w:bCs/>
          <w:color w:val="auto"/>
          <w:sz w:val="24"/>
          <w:szCs w:val="24"/>
          <w:highlight w:val="none"/>
        </w:rPr>
        <w:outlineLvl w:val="3"/>
      </w:pPr>
      <w:r/>
      <w:bookmarkStart w:id="133" w:name="_Toc513029238"/>
      <w:r/>
      <w:bookmarkStart w:id="134" w:name="_Toc16938554"/>
      <w:r/>
      <w:bookmarkStart w:id="135" w:name="_Toc20823310"/>
      <w:r>
        <w:rPr>
          <w:rFonts w:hint="eastAsia" w:ascii="宋体" w:hAnsi="宋体"/>
          <w:b/>
          <w:bCs/>
          <w:color w:val="auto"/>
          <w:sz w:val="24"/>
          <w:szCs w:val="24"/>
          <w:highlight w:val="none"/>
        </w:rPr>
        <w:t xml:space="preserve">28</w:t>
      </w:r>
      <w:bookmarkEnd w:id="133"/>
      <w:r>
        <w:rPr>
          <w:rFonts w:hint="eastAsia" w:ascii="宋体" w:hAnsi="宋体"/>
          <w:b/>
          <w:bCs/>
          <w:color w:val="auto"/>
          <w:sz w:val="24"/>
          <w:szCs w:val="24"/>
          <w:highlight w:val="none"/>
        </w:rPr>
        <w:t xml:space="preserve">.确定</w:t>
      </w:r>
      <w:bookmarkEnd w:id="134"/>
      <w:r/>
      <w:bookmarkEnd w:id="135"/>
      <w:r>
        <w:rPr>
          <w:rFonts w:hint="eastAsia" w:ascii="宋体" w:hAnsi="宋体"/>
          <w:b/>
          <w:bCs/>
          <w:color w:val="auto"/>
          <w:sz w:val="24"/>
          <w:szCs w:val="24"/>
          <w:highlight w:val="none"/>
        </w:rPr>
        <w:t xml:space="preserve">中标单位</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28.1评委会根据本招标文件规定评标办法与评标标准向采购人推荐出1名中标候选人。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28.2采购人应根据评委会推荐的中标候选人确定中标人。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28.3</w:t>
      </w:r>
      <w:r>
        <w:rPr>
          <w:rFonts w:hint="eastAsia" w:ascii="宋体" w:hAnsi="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28.4若有充分证据证明，中标人出现下列情况之一的，一经查实，中标无效：</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29.质疑</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29.1质疑形式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olor w:val="auto"/>
          <w:sz w:val="24"/>
          <w:szCs w:val="24"/>
          <w:highlight w:val="none"/>
          <w:lang w:eastAsia="zh-CN"/>
        </w:rPr>
        <w:t xml:space="preserve">新沙洲公司</w:t>
      </w:r>
      <w:r>
        <w:rPr>
          <w:rFonts w:hint="eastAsia" w:ascii="宋体" w:hAnsi="宋体"/>
          <w:color w:val="auto"/>
          <w:sz w:val="24"/>
          <w:szCs w:val="24"/>
          <w:highlight w:val="none"/>
        </w:rPr>
        <w:t xml:space="preserve">提出）。非书面形式、七个工作日之外提交的质疑将不予受理。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w:t>
      </w:r>
      <w:r>
        <w:rPr>
          <w:rFonts w:hint="eastAsia" w:ascii="宋体" w:hAnsi="宋体"/>
          <w:color w:val="auto"/>
          <w:sz w:val="24"/>
          <w:szCs w:val="24"/>
          <w:highlight w:val="none"/>
          <w:lang w:eastAsia="zh-CN"/>
        </w:rPr>
        <w:t xml:space="preserve">新沙洲公司</w:t>
      </w:r>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29.1.3.4事实依据；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w:t>
      </w:r>
      <w:r>
        <w:rPr>
          <w:rFonts w:hint="eastAsia" w:ascii="宋体" w:hAnsi="宋体"/>
          <w:color w:val="auto"/>
          <w:sz w:val="24"/>
          <w:szCs w:val="24"/>
          <w:highlight w:val="none"/>
          <w:lang w:eastAsia="zh-CN"/>
        </w:rPr>
        <w:t xml:space="preserve">新沙洲公司</w:t>
      </w:r>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29.2特别提示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w:t>
      </w:r>
      <w:r>
        <w:rPr>
          <w:rFonts w:hint="eastAsia" w:ascii="宋体" w:hAnsi="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ind w:firstLine="2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r>
        <w:rPr>
          <w:rFonts w:hint="eastAsia" w:ascii="宋体" w:hAnsi="宋体"/>
          <w:color w:val="auto"/>
          <w:sz w:val="24"/>
          <w:szCs w:val="24"/>
          <w:highlight w:val="none"/>
          <w:lang w:eastAsia="zh-CN"/>
        </w:rPr>
        <w:t xml:space="preserve">新沙洲公司</w:t>
      </w:r>
      <w:r>
        <w:rPr>
          <w:rFonts w:hint="eastAsia" w:ascii="宋体" w:hAnsi="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29.3其他</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29.3.1采购人或</w:t>
      </w:r>
      <w:r>
        <w:rPr>
          <w:rFonts w:hint="eastAsia" w:ascii="宋体" w:hAnsi="宋体"/>
          <w:color w:val="auto"/>
          <w:sz w:val="24"/>
          <w:szCs w:val="24"/>
          <w:highlight w:val="none"/>
          <w:lang w:eastAsia="zh-CN"/>
        </w:rPr>
        <w:t xml:space="preserve">新沙洲公司</w:t>
      </w:r>
      <w:r>
        <w:rPr>
          <w:rFonts w:hint="eastAsia" w:ascii="宋体" w:hAnsi="宋体"/>
          <w:color w:val="auto"/>
          <w:sz w:val="24"/>
          <w:szCs w:val="24"/>
          <w:highlight w:val="none"/>
        </w:rPr>
        <w:t xml:space="preserve">将在收到供应商的质疑后七个工作日内作出答复，答复的内容不涉及商业秘密。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30.l在中标结果确定后2个工作日内，</w:t>
      </w:r>
      <w:r>
        <w:rPr>
          <w:rFonts w:hint="eastAsia" w:ascii="宋体" w:hAnsi="宋体"/>
          <w:color w:val="auto"/>
          <w:sz w:val="24"/>
          <w:szCs w:val="24"/>
          <w:highlight w:val="none"/>
          <w:lang w:eastAsia="zh-CN"/>
        </w:rPr>
        <w:t xml:space="preserve">新沙洲公司</w:t>
      </w:r>
      <w:r>
        <w:rPr>
          <w:rFonts w:hint="eastAsia" w:ascii="宋体" w:hAnsi="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七、授予合同</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31. 签订合同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31.l</w:t>
      </w:r>
      <w:r>
        <w:rPr>
          <w:rFonts w:hint="eastAsia" w:ascii="宋体" w:hAnsi="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31.3 签订合同后，中标人不得将货物及其他相关服务进行转包和分包</w:t>
      </w:r>
      <w:r>
        <w:rPr>
          <w:rFonts w:hint="eastAsia" w:ascii="宋体" w:hAnsi="宋体"/>
          <w:color w:val="auto"/>
          <w:sz w:val="24"/>
          <w:szCs w:val="24"/>
          <w:highlight w:val="none"/>
        </w:rPr>
        <w:t xml:space="preserve">。</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32.履约保证金</w:t>
      </w:r>
      <w:r/>
    </w:p>
    <w:p>
      <w:pPr>
        <w:pStyle w:val="1086"/>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32.1合同签订前，中标人向采购单位交付的履约保证金为合同总价款的</w:t>
      </w:r>
      <w:r>
        <w:rPr>
          <w:rStyle w:val="1067"/>
          <w:rFonts w:hint="eastAsia" w:ascii="宋体" w:hAnsi="宋体"/>
          <w:color w:val="auto"/>
          <w:spacing w:val="7"/>
          <w:sz w:val="24"/>
          <w:szCs w:val="24"/>
          <w:highlight w:val="none"/>
          <w:lang w:val="en-US"/>
        </w:rPr>
        <w:t xml:space="preserve">2</w:t>
      </w:r>
      <w:r>
        <w:rPr>
          <w:rStyle w:val="1067"/>
          <w:rFonts w:hint="eastAsia" w:ascii="宋体" w:hAnsi="宋体"/>
          <w:color w:val="auto"/>
          <w:spacing w:val="7"/>
          <w:sz w:val="24"/>
          <w:szCs w:val="24"/>
          <w:highlight w:val="none"/>
        </w:rPr>
        <w:t xml:space="preserve">％。</w:t>
      </w:r>
      <w:bookmarkStart w:id="136" w:name="EB8c6891da72364e93a7598f4884fbe954"/>
      <w:r/>
      <w:bookmarkEnd w:id="136"/>
      <w:r>
        <w:rPr>
          <w:rStyle w:val="1067"/>
          <w:rFonts w:hint="eastAsia" w:ascii="宋体" w:hAnsi="宋体"/>
          <w:color w:val="auto"/>
          <w:spacing w:val="7"/>
          <w:sz w:val="24"/>
          <w:szCs w:val="24"/>
          <w:highlight w:val="none"/>
        </w:rPr>
        <w:t xml:space="preserve">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32.2履约保证金必须是人民币。</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33.货物和服务的追加、添购</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34.监督</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34.1政府有关监督部门将对投标全过程进行监督。</w:t>
      </w:r>
      <w:r/>
    </w:p>
    <w:p>
      <w:pPr>
        <w:pStyle w:val="1074"/>
        <w:pageBreakBefore/>
        <w:spacing w:line="360" w:lineRule="auto"/>
        <w:rPr>
          <w:rFonts w:hint="eastAsia" w:ascii="宋体" w:hAnsi="宋体" w:eastAsia="宋体"/>
          <w:highlight w:val="none"/>
        </w:rPr>
      </w:pPr>
      <w:r>
        <w:rPr>
          <w:rFonts w:hint="eastAsia" w:ascii="宋体" w:hAnsi="宋体" w:eastAsia="宋体"/>
          <w:highlight w:val="none"/>
        </w:rPr>
        <w:t xml:space="preserve">第三章 合同条款及格式</w:t>
      </w:r>
      <w:bookmarkEnd w:id="91"/>
      <w:r/>
      <w:bookmarkEnd w:id="92"/>
      <w:r/>
      <w:bookmarkEnd w:id="93"/>
      <w:r/>
      <w:bookmarkEnd w:id="94"/>
      <w:r/>
      <w:bookmarkEnd w:id="95"/>
      <w:r/>
      <w:bookmarkEnd w:id="96"/>
      <w:r/>
      <w:bookmarkEnd w:id="97"/>
      <w:r/>
      <w:bookmarkEnd w:id="98"/>
      <w:r/>
      <w:r/>
    </w:p>
    <w:p>
      <w:pPr>
        <w:pStyle w:val="1087"/>
        <w:ind w:firstLine="480"/>
        <w:spacing w:line="440" w:lineRule="exact"/>
        <w:rPr>
          <w:rStyle w:val="1067"/>
          <w:rFonts w:hAnsi="宋体" w:eastAsia="Times New Roman"/>
          <w:sz w:val="24"/>
          <w:highlight w:val="none"/>
        </w:rPr>
      </w:pPr>
      <w:r>
        <w:rPr>
          <w:rStyle w:val="1067"/>
          <w:rFonts w:hAnsi="宋体" w:eastAsia="Times New Roman"/>
          <w:sz w:val="24"/>
          <w:highlight w:val="none"/>
        </w:rPr>
        <w:t xml:space="preserve">以下为中标</w:t>
      </w:r>
      <w:r>
        <w:rPr>
          <w:rStyle w:val="1067"/>
          <w:rFonts w:hint="eastAsia" w:ascii="宋体" w:hAnsi="宋体"/>
          <w:sz w:val="24"/>
          <w:highlight w:val="none"/>
        </w:rPr>
        <w:t xml:space="preserve">(</w:t>
      </w:r>
      <w:r>
        <w:rPr>
          <w:rStyle w:val="1067"/>
          <w:rFonts w:hAnsi="宋体" w:eastAsia="Times New Roman"/>
          <w:sz w:val="24"/>
          <w:highlight w:val="none"/>
        </w:rPr>
        <w:t xml:space="preserve">成交</w:t>
      </w:r>
      <w:r>
        <w:rPr>
          <w:rStyle w:val="1067"/>
          <w:rFonts w:hint="eastAsia" w:ascii="宋体" w:hAnsi="宋体"/>
          <w:sz w:val="24"/>
          <w:highlight w:val="none"/>
        </w:rPr>
        <w:t xml:space="preserve">)</w:t>
      </w:r>
      <w:r>
        <w:rPr>
          <w:rStyle w:val="1067"/>
          <w:rFonts w:hAnsi="宋体" w:eastAsia="Times New Roman"/>
          <w:sz w:val="24"/>
          <w:highlight w:val="none"/>
        </w:rPr>
        <w:t xml:space="preserve">后签定本项目合同的通用条款，中标</w:t>
      </w:r>
      <w:r>
        <w:rPr>
          <w:rStyle w:val="1067"/>
          <w:rFonts w:hint="eastAsia" w:ascii="宋体" w:hAnsi="宋体"/>
          <w:sz w:val="24"/>
          <w:highlight w:val="none"/>
        </w:rPr>
        <w:t xml:space="preserve">(</w:t>
      </w:r>
      <w:r>
        <w:rPr>
          <w:rStyle w:val="1067"/>
          <w:rFonts w:hAnsi="宋体" w:eastAsia="Times New Roman"/>
          <w:sz w:val="24"/>
          <w:highlight w:val="none"/>
        </w:rPr>
        <w:t xml:space="preserve">成交</w:t>
      </w:r>
      <w:r>
        <w:rPr>
          <w:rStyle w:val="1067"/>
          <w:rFonts w:hint="eastAsia" w:ascii="宋体" w:hAnsi="宋体"/>
          <w:sz w:val="24"/>
          <w:highlight w:val="none"/>
        </w:rPr>
        <w:t xml:space="preserve">)</w:t>
      </w:r>
      <w:r>
        <w:rPr>
          <w:rStyle w:val="1067"/>
          <w:rFonts w:hAnsi="宋体" w:eastAsia="Times New Roman"/>
          <w:sz w:val="24"/>
          <w:highlight w:val="none"/>
        </w:rPr>
        <w:t xml:space="preserve">供应商不得提出实质性的修改。</w:t>
      </w:r>
      <w:r/>
    </w:p>
    <w:p>
      <w:pPr>
        <w:pStyle w:val="1087"/>
        <w:jc w:val="center"/>
        <w:rPr>
          <w:rStyle w:val="1067"/>
          <w:rFonts w:hint="eastAsia"/>
          <w:b/>
          <w:sz w:val="32"/>
          <w:highlight w:val="none"/>
        </w:rPr>
      </w:pPr>
      <w:r>
        <w:rPr>
          <w:rStyle w:val="1067"/>
          <w:rFonts w:hint="eastAsia"/>
          <w:b/>
          <w:sz w:val="32"/>
          <w:highlight w:val="none"/>
        </w:rPr>
        <w:t xml:space="preserve">张家港市政府采购合同</w:t>
      </w:r>
      <w:r/>
    </w:p>
    <w:p>
      <w:pPr>
        <w:pStyle w:val="1087"/>
        <w:spacing w:line="440" w:lineRule="exact"/>
        <w:rPr>
          <w:rStyle w:val="1067"/>
          <w:rFonts w:hint="eastAsia" w:ascii="宋体" w:hAnsi="宋体"/>
          <w:sz w:val="24"/>
          <w:highlight w:val="none"/>
        </w:rPr>
      </w:pPr>
      <w:r>
        <w:rPr>
          <w:rStyle w:val="1067"/>
          <w:rFonts w:hint="eastAsia" w:ascii="宋体" w:hAnsi="宋体"/>
          <w:sz w:val="24"/>
          <w:highlight w:val="none"/>
        </w:rPr>
        <w:t xml:space="preserve">项目名称：</w:t>
      </w:r>
      <w:bookmarkStart w:id="137" w:name="biaoduanname_1"/>
      <w:r>
        <w:rPr>
          <w:rStyle w:val="1067"/>
          <w:rFonts w:hint="eastAsia" w:ascii="宋体" w:hAnsi="宋体"/>
          <w:sz w:val="24"/>
          <w:highlight w:val="none"/>
        </w:rPr>
        <w:t xml:space="preserve">                   </w:t>
      </w:r>
      <w:bookmarkEnd w:id="137"/>
      <w:r>
        <w:rPr>
          <w:rStyle w:val="1067"/>
          <w:rFonts w:hint="eastAsia" w:ascii="宋体" w:hAnsi="宋体"/>
          <w:sz w:val="24"/>
          <w:highlight w:val="none"/>
        </w:rPr>
        <w:t xml:space="preserve">         </w:t>
      </w:r>
      <w:r/>
    </w:p>
    <w:p>
      <w:pPr>
        <w:pStyle w:val="1087"/>
        <w:spacing w:line="440" w:lineRule="exact"/>
        <w:rPr>
          <w:rStyle w:val="1067"/>
          <w:rFonts w:hint="eastAsia" w:ascii="宋体" w:hAnsi="宋体"/>
          <w:sz w:val="24"/>
          <w:highlight w:val="none"/>
        </w:rPr>
      </w:pPr>
      <w:r>
        <w:rPr>
          <w:rStyle w:val="1067"/>
          <w:rFonts w:hint="eastAsia" w:ascii="宋体" w:hAnsi="宋体"/>
          <w:sz w:val="24"/>
          <w:highlight w:val="none"/>
        </w:rPr>
        <w:t xml:space="preserve">项目编号：</w:t>
      </w:r>
      <w:bookmarkStart w:id="138" w:name="projectno"/>
      <w:r>
        <w:rPr>
          <w:rStyle w:val="1067"/>
          <w:rFonts w:hint="eastAsia" w:ascii="宋体" w:hAnsi="宋体"/>
          <w:sz w:val="24"/>
          <w:highlight w:val="none"/>
        </w:rPr>
        <w:t xml:space="preserve">                  </w:t>
      </w:r>
      <w:bookmarkEnd w:id="138"/>
      <w:r/>
      <w:r/>
    </w:p>
    <w:p>
      <w:pPr>
        <w:pStyle w:val="1087"/>
        <w:spacing w:line="440" w:lineRule="exact"/>
        <w:rPr>
          <w:rStyle w:val="1067"/>
          <w:rFonts w:hint="eastAsia" w:ascii="宋体" w:hAnsi="宋体"/>
          <w:sz w:val="24"/>
          <w:highlight w:val="none"/>
        </w:rPr>
      </w:pPr>
      <w:r>
        <w:rPr>
          <w:rStyle w:val="1067"/>
          <w:rFonts w:hint="eastAsia" w:ascii="宋体" w:hAnsi="宋体"/>
          <w:sz w:val="24"/>
          <w:highlight w:val="none"/>
        </w:rPr>
        <w:t xml:space="preserve">甲方：（买方）</w:t>
      </w:r>
      <w:r>
        <w:rPr>
          <w:rStyle w:val="1067"/>
          <w:rFonts w:hint="eastAsia" w:ascii="宋体" w:hAnsi="宋体"/>
          <w:sz w:val="24"/>
          <w:highlight w:val="none"/>
          <w:u w:val="single"/>
        </w:rPr>
        <w:t xml:space="preserve"> </w:t>
      </w:r>
      <w:bookmarkStart w:id="139" w:name="jianshedanwei_1"/>
      <w:r>
        <w:rPr>
          <w:rStyle w:val="1067"/>
          <w:rFonts w:hint="eastAsia" w:ascii="宋体" w:hAnsi="宋体"/>
          <w:sz w:val="24"/>
          <w:highlight w:val="none"/>
          <w:u w:val="single"/>
        </w:rPr>
        <w:t xml:space="preserve">                  </w:t>
      </w:r>
      <w:bookmarkEnd w:id="139"/>
      <w:r>
        <w:rPr>
          <w:rStyle w:val="1067"/>
          <w:rFonts w:hint="eastAsia" w:ascii="宋体" w:hAnsi="宋体"/>
          <w:sz w:val="24"/>
          <w:highlight w:val="none"/>
          <w:u w:val="single"/>
        </w:rPr>
        <w:t xml:space="preserve"> </w:t>
      </w:r>
      <w:r/>
    </w:p>
    <w:p>
      <w:pPr>
        <w:pStyle w:val="1087"/>
        <w:spacing w:line="440" w:lineRule="exact"/>
        <w:rPr>
          <w:rStyle w:val="1067"/>
          <w:rFonts w:hint="eastAsia" w:ascii="宋体" w:hAnsi="宋体"/>
          <w:sz w:val="24"/>
          <w:highlight w:val="none"/>
        </w:rPr>
      </w:pPr>
      <w:r>
        <w:rPr>
          <w:rStyle w:val="1067"/>
          <w:rFonts w:hint="eastAsia" w:ascii="宋体" w:hAnsi="宋体"/>
          <w:sz w:val="24"/>
          <w:highlight w:val="none"/>
        </w:rPr>
        <w:t xml:space="preserve">乙方：（卖方）</w:t>
      </w:r>
      <w:r>
        <w:rPr>
          <w:rStyle w:val="1067"/>
          <w:rFonts w:hint="eastAsia" w:ascii="宋体" w:hAnsi="宋体"/>
          <w:sz w:val="24"/>
          <w:highlight w:val="none"/>
          <w:u w:val="single"/>
        </w:rPr>
        <w:t xml:space="preserve"> </w:t>
      </w:r>
      <w:bookmarkStart w:id="140" w:name="zhongbiaodanweiname_1"/>
      <w:r>
        <w:rPr>
          <w:rStyle w:val="1067"/>
          <w:rFonts w:hint="eastAsia" w:ascii="宋体" w:hAnsi="宋体"/>
          <w:sz w:val="24"/>
          <w:highlight w:val="none"/>
          <w:u w:val="single"/>
        </w:rPr>
        <w:t xml:space="preserve">                    </w:t>
      </w:r>
      <w:bookmarkEnd w:id="140"/>
      <w:r>
        <w:rPr>
          <w:rStyle w:val="1067"/>
          <w:rFonts w:hint="eastAsia" w:ascii="宋体" w:hAnsi="宋体"/>
          <w:sz w:val="24"/>
          <w:highlight w:val="none"/>
          <w:u w:val="single"/>
        </w:rPr>
        <w:t xml:space="preserve"> </w:t>
      </w:r>
      <w:r/>
    </w:p>
    <w:p>
      <w:pPr>
        <w:pStyle w:val="1087"/>
        <w:spacing w:line="440" w:lineRule="exact"/>
        <w:rPr>
          <w:rFonts w:hint="eastAsia" w:ascii="宋体" w:hAnsi="宋体"/>
          <w:sz w:val="24"/>
          <w:highlight w:val="none"/>
        </w:rPr>
      </w:pPr>
      <w:r>
        <w:rPr>
          <w:rFonts w:hint="eastAsia" w:ascii="宋体" w:hAnsi="宋体"/>
          <w:sz w:val="24"/>
          <w:highlight w:val="none"/>
        </w:rPr>
        <w:t xml:space="preserve">甲、乙双方根据</w:t>
      </w:r>
      <w:r>
        <w:rPr>
          <w:rFonts w:hint="eastAsia" w:ascii="宋体" w:hAnsi="宋体"/>
          <w:sz w:val="24"/>
          <w:highlight w:val="none"/>
          <w:lang w:eastAsia="zh-CN"/>
        </w:rPr>
        <w:t xml:space="preserve">张家港市新沙洲项目咨询管理有限公司</w:t>
      </w:r>
      <w:r>
        <w:rPr>
          <w:rFonts w:hint="eastAsia" w:ascii="宋体" w:hAnsi="宋体"/>
          <w:sz w:val="24"/>
          <w:highlight w:val="none"/>
        </w:rPr>
        <w:t xml:space="preserve"> </w:t>
      </w:r>
      <w:r>
        <w:rPr>
          <w:rFonts w:hint="eastAsia" w:ascii="宋体" w:hAnsi="宋体"/>
          <w:sz w:val="24"/>
          <w:highlight w:val="none"/>
          <w:u w:val="single"/>
        </w:rPr>
        <w:t xml:space="preserve">     </w:t>
      </w:r>
      <w:r>
        <w:rPr>
          <w:rFonts w:hint="eastAsia" w:ascii="宋体" w:hAnsi="宋体"/>
          <w:sz w:val="24"/>
          <w:highlight w:val="none"/>
        </w:rPr>
        <w:t xml:space="preserve">项目公开招标的结果，签署本合同。</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一、货物内容</w:t>
      </w:r>
      <w:r/>
    </w:p>
    <w:tbl>
      <w:tblPr>
        <w:tblStyle w:val="873"/>
        <w:tblW w:w="9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2"/>
        <w:gridCol w:w="1066"/>
        <w:gridCol w:w="944"/>
        <w:gridCol w:w="985"/>
        <w:gridCol w:w="819"/>
        <w:gridCol w:w="1473"/>
        <w:gridCol w:w="1131"/>
        <w:gridCol w:w="902"/>
        <w:gridCol w:w="1123"/>
      </w:tblGrid>
      <w:tr>
        <w:trPr>
          <w:cantSplit/>
          <w:jc w:val="center"/>
          <w:trHeight w:val="880"/>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制造厂商</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单价</w:t>
            </w:r>
            <w:r/>
          </w:p>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元</w:t>
            </w:r>
            <w:r>
              <w:rPr>
                <w:rFonts w:hint="default" w:ascii="Times New Roman" w:hAnsi="Times New Roman" w:eastAsia="宋体" w:cs="Times New Roman"/>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总价</w:t>
            </w:r>
            <w:r/>
          </w:p>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（元）</w:t>
            </w:r>
            <w:r/>
          </w:p>
        </w:tc>
      </w:tr>
      <w:tr>
        <w:trPr>
          <w:cantSplit/>
          <w:jc w:val="center"/>
          <w:trHeight w:val="565"/>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二、合同金额</w:t>
      </w:r>
      <w:r/>
    </w:p>
    <w:p>
      <w:pPr>
        <w:pStyle w:val="1087"/>
        <w:ind w:firstLine="480"/>
        <w:keepLines w:val="0"/>
        <w:keepNext w:val="0"/>
        <w:pageBreakBefore w:val="0"/>
        <w:spacing w:line="440" w:lineRule="exact"/>
        <w:widowControl w:val="off"/>
        <w:rPr>
          <w:rStyle w:val="1067"/>
          <w:rFonts w:hint="eastAsia" w:ascii="宋体" w:hAnsi="宋体"/>
          <w:sz w:val="24"/>
          <w:highlight w:val="none"/>
        </w:rPr>
      </w:pPr>
      <w:r>
        <w:rPr>
          <w:rStyle w:val="1067"/>
          <w:rFonts w:hint="eastAsia" w:ascii="宋体" w:hAnsi="宋体"/>
          <w:sz w:val="24"/>
          <w:highlight w:val="none"/>
        </w:rPr>
        <w:t xml:space="preserve">2.1 本合同金额为（大写）：</w:t>
      </w:r>
      <w:r>
        <w:rPr>
          <w:rStyle w:val="1067"/>
          <w:rFonts w:hint="eastAsia" w:ascii="宋体" w:hAnsi="宋体"/>
          <w:sz w:val="24"/>
          <w:highlight w:val="none"/>
          <w:u w:val="single"/>
        </w:rPr>
        <w:t xml:space="preserve"> </w:t>
      </w:r>
      <w:bookmarkStart w:id="141" w:name="zhongbiaopriceup"/>
      <w:r>
        <w:rPr>
          <w:rStyle w:val="1067"/>
          <w:rFonts w:hint="eastAsia" w:ascii="宋体" w:hAnsi="宋体"/>
          <w:sz w:val="24"/>
          <w:highlight w:val="none"/>
          <w:u w:val="single"/>
        </w:rPr>
        <w:t xml:space="preserve">             </w:t>
      </w:r>
      <w:bookmarkEnd w:id="141"/>
      <w:r>
        <w:rPr>
          <w:rStyle w:val="1067"/>
          <w:rFonts w:hint="eastAsia" w:ascii="宋体" w:hAnsi="宋体"/>
          <w:sz w:val="24"/>
          <w:highlight w:val="none"/>
        </w:rPr>
        <w:t xml:space="preserve">（ </w:t>
      </w:r>
      <w:bookmarkStart w:id="142" w:name="zhongbiaopricelow"/>
      <w:r>
        <w:rPr>
          <w:rStyle w:val="1067"/>
          <w:rFonts w:hint="eastAsia" w:ascii="宋体" w:hAnsi="宋体"/>
          <w:sz w:val="24"/>
          <w:highlight w:val="none"/>
          <w:u w:val="single"/>
        </w:rPr>
        <w:t xml:space="preserve">           </w:t>
      </w:r>
      <w:bookmarkEnd w:id="142"/>
      <w:r>
        <w:rPr>
          <w:rStyle w:val="1067"/>
          <w:rFonts w:hint="eastAsia" w:ascii="宋体" w:hAnsi="宋体"/>
          <w:sz w:val="24"/>
          <w:highlight w:val="none"/>
          <w:u w:val="single"/>
        </w:rPr>
        <w:t xml:space="preserve"> </w:t>
      </w:r>
      <w:r>
        <w:rPr>
          <w:rStyle w:val="1067"/>
          <w:rFonts w:hint="eastAsia" w:ascii="宋体" w:hAnsi="宋体"/>
          <w:sz w:val="24"/>
          <w:highlight w:val="none"/>
        </w:rPr>
        <w:t xml:space="preserve">元）人民币。</w:t>
      </w:r>
      <w:r/>
    </w:p>
    <w:p>
      <w:pPr>
        <w:pStyle w:val="1087"/>
        <w:ind w:firstLine="480"/>
        <w:keepLines w:val="0"/>
        <w:keepNext w:val="0"/>
        <w:pageBreakBefore w:val="0"/>
        <w:spacing w:line="440" w:lineRule="exact"/>
        <w:widowControl w:val="off"/>
        <w:rPr>
          <w:rStyle w:val="1067"/>
          <w:rFonts w:hint="eastAsia" w:ascii="宋体" w:hAnsi="宋体"/>
          <w:sz w:val="24"/>
          <w:highlight w:val="none"/>
        </w:rPr>
      </w:pPr>
      <w:r>
        <w:rPr>
          <w:rStyle w:val="1067"/>
          <w:rFonts w:hint="eastAsia" w:ascii="宋体" w:hAnsi="宋体"/>
          <w:sz w:val="24"/>
          <w:highlight w:val="none"/>
        </w:rPr>
        <w:t xml:space="preserve">总价包括但不限于含设备、</w:t>
      </w:r>
      <w:r>
        <w:rPr>
          <w:rStyle w:val="1067"/>
          <w:rFonts w:hint="eastAsia" w:ascii="宋体" w:hAnsi="宋体"/>
          <w:sz w:val="24"/>
          <w:highlight w:val="none"/>
          <w:lang w:val="en-US"/>
        </w:rPr>
        <w:t xml:space="preserve">系统</w:t>
      </w:r>
      <w:r>
        <w:rPr>
          <w:rStyle w:val="1067"/>
          <w:rFonts w:hint="eastAsia" w:ascii="宋体" w:hAnsi="宋体"/>
          <w:sz w:val="24"/>
          <w:highlight w:val="none"/>
        </w:rPr>
        <w:t xml:space="preserve">以及相应的附件、备件、配件、包装、税费、运杂（到位）、保险、验收、管理、售后服务、维护、人员培训、代理服务费等所产生的费用。</w:t>
      </w:r>
      <w:r/>
    </w:p>
    <w:p>
      <w:pPr>
        <w:pStyle w:val="1087"/>
        <w:spacing w:line="440" w:lineRule="exact"/>
        <w:rPr>
          <w:rStyle w:val="1067"/>
          <w:rFonts w:hint="eastAsia" w:ascii="宋体" w:hAnsi="宋体"/>
          <w:b/>
          <w:bCs/>
          <w:sz w:val="24"/>
          <w:highlight w:val="none"/>
        </w:rPr>
      </w:pPr>
      <w:r>
        <w:rPr>
          <w:rStyle w:val="1067"/>
          <w:rFonts w:hint="eastAsia" w:ascii="宋体" w:hAnsi="宋体"/>
          <w:b/>
          <w:bCs/>
          <w:sz w:val="24"/>
          <w:highlight w:val="none"/>
        </w:rPr>
        <w:t xml:space="preserve">三、技术资料</w:t>
      </w:r>
      <w:r/>
    </w:p>
    <w:p>
      <w:pPr>
        <w:ind w:left="407"/>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3.1乙方应按招标文件规定的时间向甲方提供使用货物的有关技术资料。</w:t>
      </w:r>
      <w:r/>
    </w:p>
    <w:p>
      <w:pPr>
        <w:ind w:firstLine="36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四、知识产权</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4.1乙方保证所提供货物等涉及到的知识产权和所提供的</w:t>
      </w:r>
      <w:r>
        <w:rPr>
          <w:rFonts w:hint="eastAsia" w:ascii="宋体" w:hAnsi="宋体"/>
          <w:sz w:val="24"/>
          <w:szCs w:val="24"/>
          <w:highlight w:val="none"/>
          <w:lang w:val="en-US" w:eastAsia="zh-CN"/>
        </w:rPr>
        <w:t xml:space="preserve">系统</w:t>
      </w:r>
      <w:r>
        <w:rPr>
          <w:rFonts w:hint="eastAsia" w:ascii="宋体" w:hAnsi="宋体"/>
          <w:sz w:val="24"/>
          <w:szCs w:val="24"/>
          <w:highlight w:val="none"/>
        </w:rPr>
        <w:t xml:space="preserve">、技术资料是合法取得，并享有完整的知识产权，不会因为甲方的使用而被责令停止使用、追偿或要求赔偿损失，如出现此情况，一切经济和法律责任均由乙方承担。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五、产权担保</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5.1 乙方保证所交付的货物的所有权完全属于乙方且无任何抵押、查封等产权瑕疵。</w:t>
      </w:r>
      <w:r/>
    </w:p>
    <w:p>
      <w:pPr>
        <w:pStyle w:val="1087"/>
        <w:ind w:left="407"/>
        <w:spacing w:line="440" w:lineRule="exact"/>
        <w:rPr>
          <w:rStyle w:val="1067"/>
          <w:rFonts w:hint="eastAsia" w:ascii="宋体" w:hAnsi="宋体"/>
          <w:b/>
          <w:sz w:val="24"/>
          <w:highlight w:val="none"/>
        </w:rPr>
      </w:pPr>
      <w:r>
        <w:rPr>
          <w:rStyle w:val="1067"/>
          <w:rFonts w:hint="eastAsia" w:ascii="宋体" w:hAnsi="宋体"/>
          <w:b/>
          <w:sz w:val="24"/>
          <w:highlight w:val="none"/>
        </w:rPr>
        <w:t xml:space="preserve">六、履约保证金</w:t>
      </w:r>
      <w:r/>
    </w:p>
    <w:p>
      <w:pPr>
        <w:pStyle w:val="1087"/>
        <w:ind w:firstLine="480"/>
        <w:spacing w:line="440" w:lineRule="exact"/>
        <w:rPr>
          <w:rStyle w:val="1067"/>
          <w:rFonts w:hint="eastAsia" w:ascii="宋体" w:hAnsi="宋体"/>
          <w:sz w:val="24"/>
          <w:highlight w:val="none"/>
        </w:rPr>
      </w:pPr>
      <w:r>
        <w:rPr>
          <w:rStyle w:val="1067"/>
          <w:rFonts w:hint="eastAsia" w:ascii="宋体" w:hAnsi="宋体"/>
          <w:sz w:val="24"/>
          <w:highlight w:val="none"/>
        </w:rPr>
        <w:t xml:space="preserve">6.1合同签订前，乙方向采购单位交纳人民币</w:t>
      </w:r>
      <w:r>
        <w:rPr>
          <w:rStyle w:val="1067"/>
          <w:rFonts w:hint="eastAsia" w:ascii="宋体" w:hAnsi="宋体"/>
          <w:sz w:val="24"/>
          <w:highlight w:val="none"/>
          <w:u w:val="single"/>
        </w:rPr>
        <w:t xml:space="preserve"> </w:t>
      </w:r>
      <w:bookmarkStart w:id="143" w:name="lvbzj"/>
      <w:r>
        <w:rPr>
          <w:rStyle w:val="1067"/>
          <w:rFonts w:hint="eastAsia" w:ascii="宋体" w:hAnsi="宋体"/>
          <w:sz w:val="24"/>
          <w:highlight w:val="none"/>
          <w:u w:val="single"/>
        </w:rPr>
        <w:t xml:space="preserve">  </w:t>
      </w:r>
      <w:bookmarkEnd w:id="143"/>
      <w:r>
        <w:rPr>
          <w:rStyle w:val="1067"/>
          <w:rFonts w:hint="eastAsia" w:ascii="宋体" w:hAnsi="宋体"/>
          <w:sz w:val="24"/>
          <w:highlight w:val="none"/>
          <w:u w:val="single"/>
        </w:rPr>
        <w:t xml:space="preserve"> </w:t>
      </w:r>
      <w:r>
        <w:rPr>
          <w:rStyle w:val="1067"/>
          <w:rFonts w:hint="eastAsia" w:ascii="宋体" w:hAnsi="宋体"/>
          <w:sz w:val="24"/>
          <w:highlight w:val="none"/>
        </w:rPr>
        <w:t xml:space="preserve">元作为本合同的履约保证金。履约保证金应当以支票、汇票、本票或者金融机构、担保机构出具的保函等非现金形式提交。</w:t>
      </w:r>
      <w:r/>
    </w:p>
    <w:p>
      <w:pPr>
        <w:pStyle w:val="1088"/>
        <w:spacing w:line="440" w:lineRule="exact"/>
        <w:rPr>
          <w:rFonts w:hint="eastAsia"/>
          <w:highlight w:val="none"/>
        </w:rPr>
      </w:pPr>
      <w:r>
        <w:rPr>
          <w:rFonts w:hint="eastAsia"/>
          <w:highlight w:val="none"/>
        </w:rPr>
        <w:t xml:space="preserve">6.2合同履行完毕退还履约保证金。逾期退还的，应当支付逾期利息，且逾期利息的利率不得低于合同订立时1年期贷款市场报价利率。</w:t>
      </w:r>
      <w:r/>
    </w:p>
    <w:p>
      <w:pPr>
        <w:pStyle w:val="1088"/>
        <w:spacing w:line="440" w:lineRule="exact"/>
        <w:rPr>
          <w:rFonts w:hint="eastAsia"/>
          <w:highlight w:val="none"/>
        </w:rPr>
      </w:pPr>
      <w:r>
        <w:rPr>
          <w:rFonts w:hint="eastAsia"/>
          <w:highlight w:val="none"/>
        </w:rPr>
        <w:t xml:space="preserve">6.3乙方不履行与甲方订立的合同的，履约保证金不予退还。</w:t>
      </w:r>
      <w:r/>
    </w:p>
    <w:p>
      <w:pPr>
        <w:pStyle w:val="1088"/>
        <w:spacing w:line="440" w:lineRule="exact"/>
        <w:rPr>
          <w:rFonts w:hint="default" w:eastAsia="宋体"/>
          <w:highlight w:val="none"/>
          <w:lang w:val="en-US" w:eastAsia="zh-CN"/>
        </w:rPr>
      </w:pPr>
      <w:r>
        <w:rPr>
          <w:rFonts w:hint="eastAsia"/>
          <w:highlight w:val="none"/>
          <w:lang w:val="en-US" w:eastAsia="zh-CN"/>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088"/>
        <w:spacing w:line="440" w:lineRule="exact"/>
        <w:rPr>
          <w:rFonts w:hint="eastAsia"/>
          <w:b/>
          <w:highlight w:val="none"/>
        </w:rPr>
      </w:pPr>
      <w:r>
        <w:rPr>
          <w:rFonts w:hint="eastAsia"/>
          <w:b/>
          <w:highlight w:val="none"/>
        </w:rPr>
        <w:t xml:space="preserve">七、转包或分包 </w:t>
      </w:r>
      <w:r/>
    </w:p>
    <w:p>
      <w:pPr>
        <w:pStyle w:val="1088"/>
        <w:spacing w:line="440" w:lineRule="exact"/>
        <w:rPr>
          <w:rFonts w:hint="eastAsia"/>
          <w:highlight w:val="none"/>
        </w:rPr>
      </w:pPr>
      <w:r>
        <w:rPr>
          <w:rFonts w:hint="eastAsia"/>
          <w:highlight w:val="none"/>
        </w:rPr>
        <w:t xml:space="preserve">7.1 本合同范围的服务，应由乙方直接提供，不得转让他人提供；</w:t>
      </w:r>
      <w:r/>
    </w:p>
    <w:p>
      <w:pPr>
        <w:pStyle w:val="1088"/>
        <w:spacing w:line="440" w:lineRule="exact"/>
        <w:rPr>
          <w:rFonts w:hint="eastAsia"/>
          <w:highlight w:val="none"/>
        </w:rPr>
      </w:pPr>
      <w:r>
        <w:rPr>
          <w:rFonts w:hint="eastAsia"/>
          <w:highlight w:val="none"/>
        </w:rPr>
        <w:t xml:space="preserve">7.2 如有转包和分包行为，甲方有权给予终止合同。</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八、交货期、交货方式及交货地点</w:t>
      </w:r>
      <w:r/>
    </w:p>
    <w:p>
      <w:pPr>
        <w:ind w:firstLine="480"/>
        <w:spacing w:before="120" w:after="120" w:line="440" w:lineRule="exact"/>
        <w:rPr>
          <w:rFonts w:hint="eastAsia" w:ascii="宋体" w:hAnsi="宋体"/>
          <w:bCs/>
          <w:sz w:val="24"/>
          <w:szCs w:val="24"/>
          <w:highlight w:val="none"/>
        </w:rPr>
      </w:pPr>
      <w:r>
        <w:rPr>
          <w:rFonts w:hint="eastAsia" w:ascii="宋体" w:hAnsi="宋体"/>
          <w:bCs/>
          <w:sz w:val="24"/>
          <w:szCs w:val="24"/>
          <w:highlight w:val="none"/>
        </w:rPr>
        <w:t xml:space="preserve">8.1 交货期：</w:t>
      </w:r>
      <w:r>
        <w:rPr>
          <w:rFonts w:hint="eastAsia" w:ascii="宋体" w:hAnsi="宋体"/>
          <w:sz w:val="24"/>
          <w:szCs w:val="24"/>
          <w:highlight w:val="none"/>
          <w:u w:val="single"/>
        </w:rPr>
        <w:t xml:space="preserve"> </w:t>
      </w:r>
      <w:bookmarkStart w:id="144" w:name="jiaohuoqi"/>
      <w:r>
        <w:rPr>
          <w:rFonts w:hint="eastAsia" w:ascii="宋体" w:hAnsi="宋体"/>
          <w:sz w:val="24"/>
          <w:szCs w:val="24"/>
          <w:highlight w:val="none"/>
          <w:u w:val="single"/>
        </w:rPr>
        <w:t xml:space="preserve">                    </w:t>
      </w:r>
      <w:bookmarkEnd w:id="144"/>
      <w:r>
        <w:rPr>
          <w:rFonts w:hint="eastAsia" w:ascii="宋体" w:hAnsi="宋体"/>
          <w:sz w:val="24"/>
          <w:szCs w:val="24"/>
          <w:highlight w:val="none"/>
          <w:u w:val="single"/>
        </w:rPr>
        <w:t xml:space="preserve"> </w:t>
      </w:r>
      <w:r/>
    </w:p>
    <w:p>
      <w:pPr>
        <w:ind w:firstLine="480"/>
        <w:spacing w:before="120" w:after="120" w:line="440" w:lineRule="exact"/>
        <w:rPr>
          <w:rFonts w:hint="eastAsia" w:ascii="宋体" w:hAnsi="宋体"/>
          <w:bCs/>
          <w:sz w:val="24"/>
          <w:szCs w:val="24"/>
          <w:highlight w:val="none"/>
        </w:rPr>
      </w:pPr>
      <w:r>
        <w:rPr>
          <w:rFonts w:hint="eastAsia" w:ascii="宋体" w:hAnsi="宋体"/>
          <w:bCs/>
          <w:sz w:val="24"/>
          <w:szCs w:val="24"/>
          <w:highlight w:val="none"/>
        </w:rPr>
        <w:t xml:space="preserve">8.2 交货方式：</w:t>
      </w:r>
      <w:r>
        <w:rPr>
          <w:rFonts w:hint="eastAsia" w:ascii="宋体" w:hAnsi="宋体"/>
          <w:sz w:val="24"/>
          <w:szCs w:val="24"/>
          <w:highlight w:val="none"/>
          <w:u w:val="single"/>
        </w:rPr>
        <w:t xml:space="preserve"> </w:t>
      </w:r>
      <w:bookmarkStart w:id="145" w:name="jiaohuofangshi"/>
      <w:r>
        <w:rPr>
          <w:rFonts w:hint="eastAsia" w:ascii="宋体" w:hAnsi="宋体"/>
          <w:sz w:val="24"/>
          <w:szCs w:val="24"/>
          <w:highlight w:val="none"/>
          <w:u w:val="single"/>
        </w:rPr>
        <w:t xml:space="preserve">                    </w:t>
      </w:r>
      <w:bookmarkEnd w:id="145"/>
      <w:r>
        <w:rPr>
          <w:rFonts w:hint="eastAsia" w:ascii="宋体" w:hAnsi="宋体"/>
          <w:sz w:val="24"/>
          <w:szCs w:val="24"/>
          <w:highlight w:val="none"/>
          <w:u w:val="single"/>
        </w:rPr>
        <w:t xml:space="preserve"> </w:t>
      </w:r>
      <w:r/>
    </w:p>
    <w:p>
      <w:pPr>
        <w:ind w:firstLine="480"/>
        <w:spacing w:before="120" w:after="120" w:line="440" w:lineRule="exact"/>
        <w:rPr>
          <w:rFonts w:hint="eastAsia" w:ascii="宋体" w:hAnsi="宋体"/>
          <w:bCs/>
          <w:sz w:val="24"/>
          <w:szCs w:val="24"/>
          <w:highlight w:val="none"/>
        </w:rPr>
      </w:pPr>
      <w:r>
        <w:rPr>
          <w:rFonts w:hint="eastAsia" w:ascii="宋体" w:hAnsi="宋体"/>
          <w:bCs/>
          <w:sz w:val="24"/>
          <w:szCs w:val="24"/>
          <w:highlight w:val="none"/>
        </w:rPr>
        <w:t xml:space="preserve">8.3 交货地点：</w:t>
      </w:r>
      <w:r>
        <w:rPr>
          <w:rFonts w:hint="eastAsia" w:ascii="宋体" w:hAnsi="宋体"/>
          <w:sz w:val="24"/>
          <w:szCs w:val="24"/>
          <w:highlight w:val="none"/>
          <w:u w:val="single"/>
        </w:rPr>
        <w:t xml:space="preserve"> </w:t>
      </w:r>
      <w:bookmarkStart w:id="146" w:name="jiaohuodidian"/>
      <w:r>
        <w:rPr>
          <w:rFonts w:hint="eastAsia" w:ascii="宋体" w:hAnsi="宋体"/>
          <w:sz w:val="24"/>
          <w:szCs w:val="24"/>
          <w:highlight w:val="none"/>
          <w:u w:val="single"/>
        </w:rPr>
        <w:t xml:space="preserve">                   </w:t>
      </w:r>
      <w:bookmarkEnd w:id="146"/>
      <w:r>
        <w:rPr>
          <w:rFonts w:hint="eastAsia" w:ascii="宋体" w:hAnsi="宋体"/>
          <w:sz w:val="24"/>
          <w:szCs w:val="24"/>
          <w:highlight w:val="none"/>
          <w:u w:val="single"/>
        </w:rPr>
        <w:t xml:space="preserve"> </w:t>
      </w:r>
      <w:r/>
    </w:p>
    <w:p>
      <w:pPr>
        <w:pStyle w:val="1088"/>
        <w:spacing w:line="440" w:lineRule="exact"/>
        <w:rPr>
          <w:rFonts w:hint="eastAsia"/>
          <w:b/>
          <w:highlight w:val="none"/>
        </w:rPr>
      </w:pPr>
      <w:r>
        <w:rPr>
          <w:rFonts w:hint="eastAsia"/>
          <w:b/>
          <w:highlight w:val="none"/>
        </w:rPr>
        <w:t xml:space="preserve">九、货款支付 </w:t>
      </w:r>
      <w:r/>
    </w:p>
    <w:p>
      <w:pPr>
        <w:pStyle w:val="1088"/>
        <w:spacing w:line="440" w:lineRule="exact"/>
        <w:rPr>
          <w:rFonts w:hint="eastAsia"/>
          <w:highlight w:val="none"/>
        </w:rPr>
      </w:pPr>
      <w:r>
        <w:rPr>
          <w:rFonts w:hint="eastAsia"/>
          <w:highlight w:val="none"/>
        </w:rPr>
        <w:t xml:space="preserve">9.1 结付程序：</w:t>
      </w:r>
      <w:r>
        <w:rPr>
          <w:rFonts w:hint="eastAsia"/>
          <w:highlight w:val="none"/>
          <w:u w:val="single"/>
        </w:rPr>
        <w:t xml:space="preserve">       </w:t>
      </w:r>
      <w:r/>
    </w:p>
    <w:p>
      <w:pPr>
        <w:pStyle w:val="1088"/>
        <w:spacing w:line="440" w:lineRule="exact"/>
        <w:rPr>
          <w:rFonts w:hint="eastAsia"/>
          <w:highlight w:val="none"/>
        </w:rPr>
      </w:pPr>
      <w:r>
        <w:rPr>
          <w:rFonts w:hint="eastAsia"/>
          <w:highlight w:val="none"/>
        </w:rPr>
        <w:t xml:space="preserve">9.2 结付期限：</w:t>
      </w:r>
      <w:r>
        <w:rPr>
          <w:rFonts w:hint="eastAsia"/>
          <w:highlight w:val="none"/>
          <w:u w:val="single"/>
        </w:rPr>
        <w:t xml:space="preserve">      </w:t>
      </w:r>
      <w:r>
        <w:rPr>
          <w:rFonts w:hint="eastAsia"/>
          <w:highlight w:val="none"/>
        </w:rPr>
        <w:t xml:space="preserve">  </w:t>
      </w:r>
      <w:r/>
    </w:p>
    <w:p>
      <w:pPr>
        <w:pStyle w:val="1088"/>
        <w:spacing w:line="440" w:lineRule="exact"/>
        <w:rPr>
          <w:rFonts w:hint="eastAsia"/>
          <w:highlight w:val="none"/>
        </w:rPr>
      </w:pPr>
      <w:r>
        <w:rPr>
          <w:rFonts w:hint="eastAsia"/>
          <w:highlight w:val="none"/>
        </w:rPr>
        <w:t xml:space="preserve">9.3 乙方收款账户：</w:t>
      </w:r>
      <w:r>
        <w:rPr>
          <w:rFonts w:hint="eastAsia"/>
          <w:highlight w:val="none"/>
          <w:u w:val="single"/>
        </w:rPr>
        <w:t xml:space="preserve">      </w:t>
      </w:r>
      <w:r/>
    </w:p>
    <w:p>
      <w:pPr>
        <w:pStyle w:val="1088"/>
        <w:spacing w:line="440" w:lineRule="exact"/>
        <w:rPr>
          <w:rFonts w:hint="eastAsia"/>
          <w:highlight w:val="none"/>
        </w:rPr>
      </w:pPr>
      <w:r>
        <w:rPr>
          <w:rFonts w:hint="eastAsia"/>
          <w:highlight w:val="none"/>
        </w:rPr>
        <w:t xml:space="preserve">9.4 甲方合同款支付方式：</w:t>
      </w:r>
      <w:r>
        <w:rPr>
          <w:rFonts w:hint="eastAsia"/>
          <w:highlight w:val="none"/>
          <w:u w:val="single"/>
        </w:rPr>
        <w:t xml:space="preserve">         </w:t>
      </w:r>
      <w:r>
        <w:rPr>
          <w:rFonts w:hint="eastAsia"/>
          <w:highlight w:val="none"/>
        </w:rPr>
        <w:t xml:space="preserve">（若乙方为中小企业，不得强制其接受非现金支付方式）</w:t>
      </w:r>
      <w:r/>
    </w:p>
    <w:p>
      <w:pPr>
        <w:pStyle w:val="1088"/>
        <w:spacing w:line="440" w:lineRule="exact"/>
        <w:rPr>
          <w:rFonts w:hint="eastAsia"/>
          <w:b/>
          <w:highlight w:val="none"/>
        </w:rPr>
      </w:pPr>
      <w:r>
        <w:rPr>
          <w:rFonts w:hint="eastAsia"/>
          <w:b/>
          <w:highlight w:val="none"/>
        </w:rPr>
        <w:t xml:space="preserve">十、税 </w:t>
      </w:r>
      <w:r/>
    </w:p>
    <w:p>
      <w:pPr>
        <w:pStyle w:val="1088"/>
        <w:spacing w:line="440" w:lineRule="exact"/>
        <w:rPr>
          <w:rFonts w:hint="eastAsia"/>
          <w:highlight w:val="none"/>
        </w:rPr>
      </w:pPr>
      <w:r>
        <w:rPr>
          <w:rFonts w:hint="eastAsia"/>
          <w:highlight w:val="none"/>
        </w:rPr>
        <w:t xml:space="preserve">10.1 本合同执行中相关的一切税费均由乙方负担。</w:t>
      </w:r>
      <w:r/>
    </w:p>
    <w:p>
      <w:pPr>
        <w:ind w:left="409"/>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十一、质量保证及售后服务</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11.1乙方应按招标文件规定的货物性能、技术要求、质量标准向甲方提供未经使用的全新产品。</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11.2乙方提供的货物在免费质保期内因货物本身的质量问题发生故障，乙方应负责免费更换。对达不到技术要求者，根据实际情况，经双方协商，可按以下办法处理：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(1)更换：由乙方承担所发生的全部费用。</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(2)贬值处理：由甲乙双方合议定价。</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11.3响应时间：</w:t>
      </w:r>
      <w:r>
        <w:rPr>
          <w:rFonts w:hint="eastAsia" w:ascii="宋体" w:hAnsi="宋体"/>
          <w:sz w:val="24"/>
          <w:szCs w:val="24"/>
          <w:highlight w:val="none"/>
          <w:u w:val="single"/>
        </w:rPr>
        <w:t xml:space="preserve"> </w:t>
      </w:r>
      <w:bookmarkStart w:id="147" w:name="xiangyingdate"/>
      <w:r>
        <w:rPr>
          <w:rFonts w:hint="eastAsia" w:ascii="宋体" w:hAnsi="宋体"/>
          <w:sz w:val="24"/>
          <w:szCs w:val="24"/>
          <w:highlight w:val="none"/>
          <w:u w:val="single"/>
        </w:rPr>
        <w:t xml:space="preserve">           </w:t>
      </w:r>
      <w:bookmarkEnd w:id="147"/>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11.4在免费质保期内，乙方应对货物出现的质量及安全问题负责处理解决并承担一切费用。</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11.5上述的货物免费质保期为： </w:t>
      </w:r>
      <w:bookmarkStart w:id="148" w:name="zhibaoqi"/>
      <w:r>
        <w:rPr>
          <w:rFonts w:hint="eastAsia" w:ascii="宋体" w:hAnsi="宋体"/>
          <w:sz w:val="24"/>
          <w:szCs w:val="24"/>
          <w:highlight w:val="none"/>
        </w:rPr>
        <w:t xml:space="preserve">          </w:t>
      </w:r>
      <w:bookmarkEnd w:id="148"/>
      <w:r>
        <w:rPr>
          <w:rFonts w:hint="eastAsia" w:ascii="宋体" w:hAnsi="宋体"/>
          <w:sz w:val="24"/>
          <w:szCs w:val="24"/>
          <w:highlight w:val="none"/>
        </w:rPr>
        <w:t xml:space="preserve"> 。</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11.6 乙方配备的相关服务人员与甲方无任何劳动人事关系，用工事宜由乙方负责。乙方工作人员若在服务期间内出现的工伤及其他意外事故，均由乙方自行负责，甲方不承担任何责任。</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十二、调试和验收</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sz w:val="24"/>
          <w:szCs w:val="24"/>
          <w:highlight w:val="none"/>
        </w:rPr>
        <w:t xml:space="preserve">货到后，甲方需在</w:t>
      </w:r>
      <w:r>
        <w:rPr>
          <w:rFonts w:hint="eastAsia" w:ascii="宋体" w:hAnsi="宋体"/>
          <w:b/>
          <w:sz w:val="24"/>
          <w:szCs w:val="24"/>
          <w:highlight w:val="none"/>
          <w:u w:val="single"/>
        </w:rPr>
        <w:t xml:space="preserve"> </w:t>
      </w:r>
      <w:bookmarkStart w:id="149" w:name="wanchengyanshou"/>
      <w:r>
        <w:rPr>
          <w:rFonts w:hint="eastAsia" w:ascii="宋体" w:hAnsi="宋体"/>
          <w:b/>
          <w:sz w:val="24"/>
          <w:szCs w:val="24"/>
          <w:highlight w:val="none"/>
          <w:u w:val="single"/>
        </w:rPr>
        <w:t xml:space="preserve">       </w:t>
      </w:r>
      <w:bookmarkEnd w:id="149"/>
      <w:r>
        <w:rPr>
          <w:rFonts w:hint="eastAsia" w:ascii="宋体" w:hAnsi="宋体"/>
          <w:b/>
          <w:sz w:val="24"/>
          <w:szCs w:val="24"/>
          <w:highlight w:val="none"/>
          <w:u w:val="single"/>
        </w:rPr>
        <w:t xml:space="preserve"> </w:t>
      </w:r>
      <w:r>
        <w:rPr>
          <w:rFonts w:hint="eastAsia" w:ascii="宋体" w:hAnsi="宋体"/>
          <w:b/>
          <w:sz w:val="24"/>
          <w:szCs w:val="24"/>
          <w:highlight w:val="none"/>
        </w:rPr>
        <w:t xml:space="preserve">个工作日内完成验收。</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12.2乙方交货前应对产品作出全面检查和对验收文件进行整理，并列出清单，作为甲方收货验收和使用的技术条件依据，检验的结果应随货物交甲方。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12.3甲方对乙方提供的货物在使用前进行调试时，乙方需负责安装并培训甲方的使用操作人员，并协助甲方一起调试，直到符合技术要求，甲方才做最终验收。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12.5验收时乙方必须在现场，验收完毕后作出验收结果报告；验收费用由甲乙双方协商解决。</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十三、货物包装、发运及运输</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13.1乙方应在货物发运前对其进行满足运输距离、防潮、防震、防锈和防破损装卸等要求包装，以保证货物安全运达甲方指定地点。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13.2使用说明书、质量检验证明书、随配附件和工具以及清单一并附于货物内。</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13.3乙方在货物发运手续办理完毕后24小时内或货到甲方48小时前通知甲方，以准备接货。</w:t>
      </w:r>
      <w:r/>
    </w:p>
    <w:p>
      <w:pPr>
        <w:ind w:left="479"/>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13.4货物在交付甲方前发生的风险均由乙方负责。</w:t>
      </w:r>
      <w:r/>
    </w:p>
    <w:p>
      <w:pPr>
        <w:ind w:right="26"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13.5货物在规定的交付期限内由乙方送达甲方指定的地点视为交付，乙方同时需通知甲方货物已送达。</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十四、违约责任</w:t>
      </w:r>
      <w:r/>
    </w:p>
    <w:p>
      <w:pPr>
        <w:ind w:left="407"/>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14.1甲方无正当理由拒收货物的，甲方向乙方偿付拒收货款总值的百分之五违约金。</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14.</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jc w:val="left"/>
        <w:spacing w:before="125" w:line="360" w:lineRule="auto"/>
        <w:rPr>
          <w:rFonts w:hint="eastAsia" w:ascii="宋体" w:hAnsi="宋体" w:cs="宋体"/>
          <w:sz w:val="24"/>
          <w:szCs w:val="24"/>
          <w:highlight w:val="none"/>
        </w:rPr>
      </w:pPr>
      <w:r>
        <w:rPr>
          <w:rFonts w:hint="eastAsia" w:ascii="宋体" w:hAnsi="宋体"/>
          <w:sz w:val="24"/>
          <w:szCs w:val="24"/>
          <w:highlight w:val="none"/>
        </w:rPr>
        <w:t xml:space="preserve">14.</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sz w:val="24"/>
          <w:szCs w:val="24"/>
          <w:highlight w:val="none"/>
        </w:rPr>
        <w:t xml:space="preserve">，并要求乙方按合同总价</w:t>
      </w:r>
      <w:r>
        <w:rPr>
          <w:rFonts w:ascii="宋体" w:hAnsi="宋体" w:cs="宋体"/>
          <w:sz w:val="24"/>
          <w:szCs w:val="24"/>
          <w:highlight w:val="none"/>
        </w:rPr>
        <w:t xml:space="preserve"> 5% </w:t>
      </w:r>
      <w:r>
        <w:rPr>
          <w:rFonts w:hint="eastAsia" w:ascii="宋体" w:hAnsi="宋体" w:cs="宋体"/>
          <w:sz w:val="24"/>
          <w:szCs w:val="24"/>
          <w:highlight w:val="none"/>
        </w:rPr>
        <w:t xml:space="preserve">支付违约金，造成甲方损失的，乙方应承担赔偿责任。</w:t>
      </w:r>
      <w:r/>
    </w:p>
    <w:p>
      <w:pPr>
        <w:ind w:firstLine="480"/>
        <w:jc w:val="left"/>
        <w:spacing w:before="125" w:line="360" w:lineRule="auto"/>
        <w:rPr>
          <w:rFonts w:hint="eastAsia" w:ascii="宋体" w:hAnsi="宋体"/>
          <w:b/>
          <w:bCs/>
          <w:sz w:val="24"/>
          <w:szCs w:val="24"/>
          <w:highlight w:val="none"/>
        </w:rPr>
      </w:pPr>
      <w:r>
        <w:rPr>
          <w:rFonts w:hint="eastAsia" w:ascii="宋体" w:hAnsi="宋体"/>
          <w:b/>
          <w:bCs/>
          <w:sz w:val="24"/>
          <w:szCs w:val="24"/>
          <w:highlight w:val="none"/>
        </w:rPr>
        <w:t xml:space="preserve">十五、不可抗力事件处理</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15.1在合同有效期内，任何一方因不可抗力事件导致不能履行合同，则合同履行期可延长，其延长期与不可抗力影响期相同。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15.2不可抗力事件发生后，应立即通知对方，并寄送有关权威机构出具的证明。</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15.3不可抗力事件延续120天以上，双方应通过友好协商，确定是否继续履行合同。</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十六、诉讼</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16.1双方在执行合同中所发生的一切争议，应通过协商解决。如协商不成，可向合同签订地法院起诉，合同签订地在此约定为张家港市。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十七、合同其他文件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17.1下列文件为本合同不可分割部份，与本合同具有同等效力。</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)中标通知书；</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方中标的投标书；</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)招标文件；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方在招投标过程中所作的其他承诺、声明、书面澄清等。</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十八、合同生效及其它</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18.1合同经双方法定代表人（或负责人）或授权委托代表人签字并加盖单位公章后生效,生效后至张家港市政府采购管理中心备案。</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18.2 本合同未尽事宜，遵照《民法典》合同编有关条文执行。</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18.3 本合同正本一式</w:t>
      </w:r>
      <w:r>
        <w:rPr>
          <w:rFonts w:hint="eastAsia" w:ascii="宋体" w:hAnsi="宋体"/>
          <w:sz w:val="24"/>
          <w:szCs w:val="24"/>
          <w:highlight w:val="none"/>
          <w:lang w:val="en-US" w:eastAsia="zh-CN"/>
        </w:rPr>
        <w:t xml:space="preserve">伍</w:t>
      </w:r>
      <w:r>
        <w:rPr>
          <w:rFonts w:hint="eastAsia" w:ascii="宋体" w:hAnsi="宋体"/>
          <w:sz w:val="24"/>
          <w:szCs w:val="24"/>
          <w:highlight w:val="none"/>
        </w:rPr>
        <w:t xml:space="preserve">份，具有同等法律效力，甲方叁份，乙方、</w:t>
      </w:r>
      <w:r>
        <w:rPr>
          <w:rFonts w:hint="eastAsia" w:ascii="宋体" w:hAnsi="宋体"/>
          <w:sz w:val="24"/>
          <w:szCs w:val="24"/>
          <w:highlight w:val="none"/>
          <w:lang w:val="en-US" w:eastAsia="zh-CN"/>
        </w:rPr>
        <w:t xml:space="preserve">新沙洲公司</w:t>
      </w:r>
      <w:bookmarkStart w:id="272" w:name="_GoBack"/>
      <w:r/>
      <w:bookmarkEnd w:id="272"/>
      <w:r>
        <w:rPr>
          <w:rFonts w:hint="eastAsia" w:ascii="宋体" w:hAnsi="宋体"/>
          <w:sz w:val="24"/>
          <w:szCs w:val="24"/>
          <w:highlight w:val="none"/>
        </w:rPr>
        <w:t xml:space="preserve">各执壹份。</w:t>
      </w:r>
      <w:r/>
    </w:p>
    <w:p>
      <w:pPr>
        <w:pStyle w:val="1088"/>
        <w:spacing w:line="440" w:lineRule="exact"/>
        <w:rPr>
          <w:rFonts w:hint="eastAsia"/>
          <w:highlight w:val="none"/>
        </w:rPr>
      </w:pPr>
      <w:r>
        <w:rPr>
          <w:rFonts w:hint="eastAsia"/>
          <w:highlight w:val="none"/>
        </w:rPr>
        <w:t xml:space="preserve">甲方： </w:t>
      </w:r>
      <w:r/>
    </w:p>
    <w:p>
      <w:pPr>
        <w:pStyle w:val="1088"/>
        <w:spacing w:line="440" w:lineRule="exact"/>
        <w:rPr>
          <w:rFonts w:hint="eastAsia"/>
          <w:highlight w:val="none"/>
        </w:rPr>
      </w:pPr>
      <w:r>
        <w:rPr>
          <w:rFonts w:hint="eastAsia"/>
          <w:highlight w:val="none"/>
        </w:rPr>
        <w:t xml:space="preserve">地址： </w:t>
      </w:r>
      <w:r/>
    </w:p>
    <w:p>
      <w:pPr>
        <w:pStyle w:val="1088"/>
        <w:spacing w:line="440" w:lineRule="exact"/>
        <w:rPr>
          <w:rFonts w:hint="eastAsia"/>
          <w:highlight w:val="none"/>
        </w:rPr>
      </w:pPr>
      <w:r>
        <w:rPr>
          <w:rFonts w:hint="eastAsia"/>
          <w:highlight w:val="none"/>
        </w:rPr>
        <w:t xml:space="preserve">法定代表人或授权代表： </w:t>
      </w:r>
      <w:r/>
    </w:p>
    <w:p>
      <w:pPr>
        <w:pStyle w:val="1088"/>
        <w:spacing w:line="440" w:lineRule="exact"/>
        <w:rPr>
          <w:rFonts w:hint="eastAsia"/>
          <w:highlight w:val="none"/>
        </w:rPr>
      </w:pPr>
      <w:r>
        <w:rPr>
          <w:rFonts w:hint="eastAsia"/>
          <w:highlight w:val="none"/>
        </w:rPr>
        <w:t xml:space="preserve">联系电话： </w:t>
      </w:r>
      <w:r/>
    </w:p>
    <w:p>
      <w:pPr>
        <w:pStyle w:val="1088"/>
        <w:spacing w:line="440" w:lineRule="exact"/>
        <w:rPr>
          <w:rFonts w:hint="eastAsia"/>
          <w:highlight w:val="none"/>
        </w:rPr>
      </w:pPr>
      <w:r>
        <w:rPr>
          <w:rFonts w:hint="eastAsia"/>
          <w:highlight w:val="none"/>
        </w:rPr>
        <w:t xml:space="preserve">签订日期： 年 月 日 </w:t>
      </w:r>
      <w:r/>
    </w:p>
    <w:p>
      <w:pPr>
        <w:pStyle w:val="1088"/>
        <w:spacing w:line="440" w:lineRule="exact"/>
        <w:rPr>
          <w:highlight w:val="none"/>
        </w:rPr>
      </w:pPr>
      <w:r>
        <w:rPr>
          <w:highlight w:val="none"/>
        </w:rPr>
      </w:r>
      <w:r/>
    </w:p>
    <w:p>
      <w:pPr>
        <w:pStyle w:val="1088"/>
        <w:spacing w:line="440" w:lineRule="exact"/>
        <w:rPr>
          <w:rFonts w:hint="eastAsia"/>
          <w:highlight w:val="none"/>
        </w:rPr>
      </w:pPr>
      <w:r>
        <w:rPr>
          <w:rFonts w:hint="eastAsia"/>
          <w:highlight w:val="none"/>
        </w:rPr>
        <w:t xml:space="preserve">乙方： </w:t>
      </w:r>
      <w:r/>
    </w:p>
    <w:p>
      <w:pPr>
        <w:pStyle w:val="1088"/>
        <w:spacing w:line="440" w:lineRule="exact"/>
        <w:rPr>
          <w:rFonts w:hint="eastAsia"/>
          <w:highlight w:val="none"/>
        </w:rPr>
      </w:pPr>
      <w:r>
        <w:rPr>
          <w:rFonts w:hint="eastAsia"/>
          <w:highlight w:val="none"/>
        </w:rPr>
        <w:t xml:space="preserve">地址： </w:t>
      </w:r>
      <w:r/>
    </w:p>
    <w:p>
      <w:pPr>
        <w:pStyle w:val="1088"/>
        <w:spacing w:line="440" w:lineRule="exact"/>
        <w:rPr>
          <w:rFonts w:hint="eastAsia"/>
          <w:highlight w:val="none"/>
        </w:rPr>
      </w:pPr>
      <w:r>
        <w:rPr>
          <w:rFonts w:hint="eastAsia"/>
          <w:highlight w:val="none"/>
        </w:rPr>
        <w:t xml:space="preserve">法定代表人（或负责人）或授权代表： </w:t>
      </w:r>
      <w:r/>
    </w:p>
    <w:p>
      <w:pPr>
        <w:pStyle w:val="1088"/>
        <w:spacing w:line="440" w:lineRule="exact"/>
        <w:rPr>
          <w:rFonts w:hint="eastAsia"/>
          <w:highlight w:val="none"/>
        </w:rPr>
      </w:pPr>
      <w:r>
        <w:rPr>
          <w:rFonts w:hint="eastAsia"/>
          <w:highlight w:val="none"/>
        </w:rPr>
        <w:t xml:space="preserve">联系电话： </w:t>
      </w:r>
      <w:r/>
    </w:p>
    <w:p>
      <w:pPr>
        <w:pStyle w:val="1088"/>
        <w:spacing w:line="440" w:lineRule="exact"/>
        <w:rPr>
          <w:rFonts w:hint="eastAsia"/>
          <w:highlight w:val="none"/>
        </w:rPr>
      </w:pPr>
      <w:r>
        <w:rPr>
          <w:rFonts w:hint="eastAsia"/>
          <w:highlight w:val="none"/>
        </w:rPr>
        <w:t xml:space="preserve">签订日期： 年 月 日</w:t>
      </w:r>
      <w:r/>
    </w:p>
    <w:p>
      <w:pPr>
        <w:pStyle w:val="1074"/>
        <w:pageBreakBefore/>
        <w:spacing w:line="360" w:lineRule="auto"/>
        <w:rPr>
          <w:rFonts w:hint="eastAsia" w:ascii="宋体" w:hAnsi="宋体" w:eastAsia="宋体"/>
          <w:highlight w:val="none"/>
        </w:rPr>
      </w:pPr>
      <w:r/>
      <w:bookmarkStart w:id="150" w:name="_Toc7629"/>
      <w:r/>
      <w:bookmarkStart w:id="151" w:name="_Toc17342"/>
      <w:r>
        <w:rPr>
          <w:rFonts w:hint="eastAsia" w:ascii="宋体" w:hAnsi="宋体" w:eastAsia="宋体"/>
          <w:highlight w:val="none"/>
        </w:rPr>
        <w:t xml:space="preserve">第四章 项目需求</w:t>
      </w:r>
      <w:bookmarkEnd w:id="150"/>
      <w:r/>
      <w:bookmarkEnd w:id="151"/>
      <w:r/>
      <w:bookmarkStart w:id="152" w:name="_Toc274321794"/>
      <w:r/>
      <w:bookmarkEnd w:id="152"/>
      <w:r/>
      <w:bookmarkStart w:id="153" w:name="_Toc319429198"/>
      <w:r/>
      <w:bookmarkEnd w:id="153"/>
      <w:r/>
      <w:r/>
    </w:p>
    <w:p>
      <w:pPr>
        <w:spacing w:line="360" w:lineRule="auto"/>
        <w:rPr>
          <w:rFonts w:hint="eastAsia" w:ascii="宋体" w:hAnsi="宋体"/>
          <w:b/>
          <w:sz w:val="28"/>
          <w:szCs w:val="28"/>
          <w:highlight w:val="none"/>
        </w:rPr>
        <w:outlineLvl w:val="1"/>
      </w:pPr>
      <w:r>
        <w:rPr>
          <w:rFonts w:hint="eastAsia" w:ascii="宋体" w:hAnsi="宋体"/>
          <w:b/>
          <w:sz w:val="28"/>
          <w:szCs w:val="28"/>
          <w:highlight w:val="none"/>
        </w:rPr>
        <w:t xml:space="preserve">一、清单</w:t>
      </w:r>
      <w:r/>
    </w:p>
    <w:p>
      <w:pPr>
        <w:pStyle w:val="1089"/>
        <w:ind w:firstLine="499"/>
        <w:spacing w:before="120" w:line="440" w:lineRule="exact"/>
        <w:rPr>
          <w:rStyle w:val="1067"/>
          <w:rFonts w:hint="eastAsia" w:ascii="宋体" w:hAnsi="宋体"/>
          <w:b/>
          <w:bCs/>
          <w:spacing w:val="7"/>
          <w:sz w:val="24"/>
          <w:szCs w:val="24"/>
          <w:highlight w:val="none"/>
        </w:rPr>
      </w:pPr>
      <w:r>
        <w:rPr>
          <w:rStyle w:val="1067"/>
          <w:rFonts w:hint="eastAsia" w:ascii="宋体" w:hAnsi="宋体"/>
          <w:b/>
          <w:bCs/>
          <w:spacing w:val="7"/>
          <w:sz w:val="24"/>
          <w:szCs w:val="24"/>
          <w:highlight w:val="none"/>
        </w:rPr>
        <w:t xml:space="preserve">1.清单</w:t>
      </w:r>
      <w:r/>
    </w:p>
    <w:tbl>
      <w:tblPr>
        <w:tblStyle w:val="873"/>
        <w:tblW w:w="4918" w:type="pct"/>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5"/>
        <w:gridCol w:w="1479"/>
        <w:gridCol w:w="696"/>
        <w:gridCol w:w="541"/>
        <w:gridCol w:w="541"/>
        <w:gridCol w:w="3103"/>
        <w:gridCol w:w="1036"/>
        <w:gridCol w:w="713"/>
      </w:tblGrid>
      <w:tr>
        <w:trPr/>
        <w:tc>
          <w:tcPr>
            <w:tcMar>
              <w:top w:w="100" w:type="dxa"/>
              <w:bottom w:w="100" w:type="dxa"/>
            </w:tcMar>
            <w:tcW w:w="347"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序号</w:t>
            </w:r>
            <w:r/>
          </w:p>
        </w:tc>
        <w:tc>
          <w:tcPr>
            <w:tcMar>
              <w:top w:w="100" w:type="dxa"/>
              <w:bottom w:w="100" w:type="dxa"/>
            </w:tcMar>
            <w:tcW w:w="848"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名称</w:t>
            </w:r>
            <w:r/>
          </w:p>
        </w:tc>
        <w:tc>
          <w:tcPr>
            <w:tcMar>
              <w:top w:w="100" w:type="dxa"/>
              <w:bottom w:w="100" w:type="dxa"/>
            </w:tcMar>
            <w:tcW w:w="399"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数量</w:t>
            </w:r>
            <w:r/>
          </w:p>
        </w:tc>
        <w:tc>
          <w:tcPr>
            <w:tcMar>
              <w:top w:w="100" w:type="dxa"/>
              <w:bottom w:w="100" w:type="dxa"/>
            </w:tcMar>
            <w:tcW w:w="310"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单位</w:t>
            </w:r>
            <w:r/>
          </w:p>
        </w:tc>
        <w:tc>
          <w:tcPr>
            <w:tcMar>
              <w:top w:w="100" w:type="dxa"/>
              <w:bottom w:w="100" w:type="dxa"/>
            </w:tcMar>
            <w:tcW w:w="310"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图片</w:t>
            </w:r>
            <w:r/>
          </w:p>
        </w:tc>
        <w:tc>
          <w:tcPr>
            <w:tcMar>
              <w:top w:w="100" w:type="dxa"/>
              <w:bottom w:w="100" w:type="dxa"/>
            </w:tcMar>
            <w:tcW w:w="1779"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所属行业</w:t>
            </w:r>
            <w:r/>
          </w:p>
        </w:tc>
        <w:tc>
          <w:tcPr>
            <w:tcMar>
              <w:top w:w="100" w:type="dxa"/>
              <w:bottom w:w="100" w:type="dxa"/>
            </w:tcMar>
            <w:tcW w:w="594"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标的类型</w:t>
            </w:r>
            <w:r/>
          </w:p>
        </w:tc>
        <w:tc>
          <w:tcPr>
            <w:tcMar>
              <w:top w:w="100" w:type="dxa"/>
              <w:bottom w:w="100" w:type="dxa"/>
            </w:tcMar>
            <w:tcW w:w="409"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标的属性</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培训考核专用生物侦察车模型  (内部需按要求加工、走线并做 装饰)</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1</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车载生物气溶胶自动侦察设备</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1</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rHeight w:val="958"/>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车载生物气溶胶监测器</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1</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车载生物气溶胶采样装置</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eastAsia="zh-CN"/>
              </w:rPr>
            </w:pPr>
            <w:r>
              <w:rPr>
                <w:rStyle w:val="1067"/>
                <w:rFonts w:hint="eastAsia" w:ascii="宋体" w:hAnsi="宋体" w:eastAsia="宋体" w:cs="宋体"/>
                <w:sz w:val="24"/>
                <w:szCs w:val="24"/>
                <w:highlight w:val="none"/>
                <w:lang w:val="en-US" w:eastAsia="zh-CN"/>
              </w:rPr>
              <w:t xml:space="preserve">1</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便携生物危害检测仪</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1</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便携生物污染物采样箱</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1</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套</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生物病原体侦检仪</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2</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生物气溶胶自动定点监测装置</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2</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多种生物样本采样箱组</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Style w:val="1067"/>
                <w:rFonts w:hint="eastAsia" w:ascii="宋体" w:hAnsi="宋体" w:eastAsia="宋体" w:cs="宋体"/>
                <w:sz w:val="24"/>
                <w:szCs w:val="24"/>
                <w:highlight w:val="none"/>
                <w:lang w:val="en-US"/>
              </w:rPr>
              <w:t xml:space="preserve">套</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生物样本保存箱组</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Style w:val="1067"/>
                <w:rFonts w:hint="eastAsia" w:ascii="宋体" w:hAnsi="宋体" w:eastAsia="宋体" w:cs="宋体"/>
                <w:sz w:val="24"/>
                <w:szCs w:val="24"/>
                <w:highlight w:val="none"/>
                <w:lang w:val="en-US"/>
              </w:rPr>
              <w:t xml:space="preserve">套</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生物样本处理箱组</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Style w:val="1067"/>
                <w:rFonts w:hint="eastAsia" w:ascii="宋体" w:hAnsi="宋体" w:eastAsia="宋体" w:cs="宋体"/>
                <w:sz w:val="24"/>
                <w:szCs w:val="24"/>
                <w:highlight w:val="none"/>
                <w:lang w:val="en-US"/>
              </w:rPr>
              <w:t xml:space="preserve">套</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生物样本检测箱组(含核酸检测 和免疫检测)</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Style w:val="1067"/>
                <w:rFonts w:hint="eastAsia" w:ascii="宋体" w:hAnsi="宋体" w:eastAsia="宋体" w:cs="宋体"/>
                <w:sz w:val="24"/>
                <w:szCs w:val="24"/>
                <w:highlight w:val="none"/>
                <w:lang w:val="en-US"/>
              </w:rPr>
              <w:t xml:space="preserve">套</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流行病学调查箱组(含流行病学 调查</w:t>
            </w:r>
            <w:r>
              <w:rPr>
                <w:rFonts w:hint="eastAsia" w:cs="宋体"/>
                <w:color w:val="000000"/>
                <w:sz w:val="24"/>
                <w:szCs w:val="24"/>
                <w:highlight w:val="none"/>
                <w:lang w:val="en-US" w:eastAsia="zh-CN" w:bidi="ar-SA"/>
              </w:rPr>
              <w:t xml:space="preserve">设备</w:t>
            </w:r>
            <w:r>
              <w:rPr>
                <w:rFonts w:hint="eastAsia" w:ascii="宋体" w:hAnsi="宋体" w:eastAsia="宋体" w:cs="宋体"/>
                <w:color w:val="000000"/>
                <w:sz w:val="24"/>
                <w:szCs w:val="24"/>
                <w:highlight w:val="none"/>
                <w:lang w:val="en-US" w:eastAsia="zh-CN" w:bidi="ar-SA"/>
              </w:rPr>
              <w:t xml:space="preserve">)</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Style w:val="1067"/>
                <w:rFonts w:hint="eastAsia" w:ascii="宋体" w:hAnsi="宋体" w:eastAsia="宋体" w:cs="宋体"/>
                <w:sz w:val="24"/>
                <w:szCs w:val="24"/>
                <w:highlight w:val="none"/>
                <w:lang w:val="en-US"/>
              </w:rPr>
              <w:t xml:space="preserve">套</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内嵌式高性能主控机</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气象组合传感器</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短波电台</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培训考核专用防疫消杀车模型  (内部需按要求加工、走线并做 装饰)</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超低容量喷雾装置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常量喷雾装置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便携式烟雾机</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短波电台</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可移动生物气溶胶释放机器人</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生物气溶胶标定装置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荧光定量PCR仪</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生物病原体侦检仪</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生物气溶胶自动定点监测装置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生物气溶胶发生器</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地面移动式无人生物危害构设装 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空对地精准污染环境构设装置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空中远程生物环境构设装置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隐蔽式环境构设装置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陆地仿生媒介环境构设装置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生物气溶胶标定装置</w:t>
            </w:r>
            <w:r>
              <w:rPr>
                <w:rFonts w:hint="eastAsia" w:cs="宋体"/>
                <w:color w:val="000000"/>
                <w:sz w:val="24"/>
                <w:szCs w:val="24"/>
                <w:highlight w:val="none"/>
                <w:lang w:val="en-US" w:eastAsia="zh-CN" w:bidi="ar-SA"/>
              </w:rPr>
              <w:t xml:space="preserve">（野外版）</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地面生物侦察机器狗</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空中生物侦察无人机</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生物气溶胶自动定点监测装置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生物病原体侦检仪</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bl>
    <w:p>
      <w:pPr>
        <w:pStyle w:val="1091"/>
        <w:ind w:firstLine="500"/>
        <w:spacing w:line="440" w:lineRule="exact"/>
        <w:rPr>
          <w:rStyle w:val="1067"/>
          <w:rFonts w:ascii="宋体" w:hAnsi="宋体"/>
          <w:spacing w:val="7"/>
          <w:sz w:val="24"/>
          <w:szCs w:val="24"/>
          <w:highlight w:val="none"/>
        </w:rPr>
      </w:pPr>
      <w:r>
        <w:rPr>
          <w:rStyle w:val="1067"/>
          <w:rFonts w:ascii="宋体" w:hAnsi="宋体"/>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89"/>
        <w:ind w:firstLine="499"/>
        <w:spacing w:before="120" w:line="440" w:lineRule="exact"/>
        <w:rPr>
          <w:rStyle w:val="1067"/>
          <w:rFonts w:ascii="宋体" w:hAnsi="宋体"/>
          <w:b/>
          <w:bCs/>
          <w:spacing w:val="7"/>
          <w:sz w:val="24"/>
          <w:szCs w:val="24"/>
          <w:highlight w:val="none"/>
        </w:rPr>
      </w:pPr>
      <w:r>
        <w:rPr>
          <w:rStyle w:val="1067"/>
          <w:rFonts w:ascii="宋体" w:hAnsi="宋体"/>
          <w:b/>
          <w:bCs/>
          <w:spacing w:val="7"/>
          <w:sz w:val="24"/>
          <w:szCs w:val="24"/>
          <w:highlight w:val="none"/>
        </w:rPr>
        <w:t xml:space="preserve">2.核心产品清单</w:t>
      </w:r>
      <w:r/>
    </w:p>
    <w:tbl>
      <w:tblPr>
        <w:tblStyle w:val="87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64"/>
        <w:gridCol w:w="7093"/>
      </w:tblGrid>
      <w:tr>
        <w:trPr/>
        <w:tc>
          <w:tcPr>
            <w:tcMar>
              <w:top w:w="100" w:type="dxa"/>
              <w:bottom w:w="100" w:type="dxa"/>
            </w:tcMar>
            <w:tcW w:w="996" w:type="pct"/>
            <w:vAlign w:val="center"/>
            <w:textDirection w:val="lrTb"/>
            <w:noWrap w:val="false"/>
          </w:tcPr>
          <w:p>
            <w:pPr>
              <w:pStyle w:val="1135"/>
              <w:jc w:val="center"/>
              <w:rPr>
                <w:rStyle w:val="1147"/>
                <w:rFonts w:ascii="宋体" w:hAnsi="宋体" w:eastAsia="宋体"/>
                <w:highlight w:val="none"/>
              </w:rPr>
            </w:pPr>
            <w:r>
              <w:rPr>
                <w:rStyle w:val="1147"/>
                <w:rFonts w:ascii="宋体" w:hAnsi="宋体" w:eastAsia="宋体"/>
                <w:highlight w:val="none"/>
              </w:rPr>
              <w:t xml:space="preserve">序号</w:t>
            </w:r>
            <w:r/>
          </w:p>
        </w:tc>
        <w:tc>
          <w:tcPr>
            <w:tcMar>
              <w:top w:w="100" w:type="dxa"/>
              <w:bottom w:w="100" w:type="dxa"/>
            </w:tcMar>
            <w:tcW w:w="4003" w:type="pct"/>
            <w:vAlign w:val="center"/>
            <w:textDirection w:val="lrTb"/>
            <w:noWrap w:val="false"/>
          </w:tcPr>
          <w:p>
            <w:pPr>
              <w:pStyle w:val="1135"/>
              <w:jc w:val="center"/>
              <w:rPr>
                <w:rStyle w:val="1147"/>
                <w:rFonts w:ascii="宋体" w:hAnsi="宋体" w:eastAsia="宋体"/>
                <w:highlight w:val="none"/>
              </w:rPr>
            </w:pPr>
            <w:r>
              <w:rPr>
                <w:rStyle w:val="1147"/>
                <w:rFonts w:ascii="宋体" w:hAnsi="宋体" w:eastAsia="宋体"/>
                <w:highlight w:val="none"/>
              </w:rPr>
              <w:t xml:space="preserve">名称</w:t>
            </w:r>
            <w:r/>
          </w:p>
        </w:tc>
      </w:tr>
      <w:tr>
        <w:trPr/>
        <w:tc>
          <w:tcPr>
            <w:tcMar>
              <w:top w:w="100" w:type="dxa"/>
              <w:bottom w:w="100" w:type="dxa"/>
            </w:tcMar>
            <w:tcW w:w="996" w:type="pct"/>
            <w:vAlign w:val="center"/>
            <w:textDirection w:val="lrTb"/>
            <w:noWrap w:val="false"/>
          </w:tcPr>
          <w:p>
            <w:pPr>
              <w:pStyle w:val="1136"/>
              <w:jc w:val="center"/>
              <w:rPr>
                <w:rStyle w:val="1147"/>
                <w:rFonts w:hint="eastAsia" w:ascii="宋体" w:hAnsi="宋体" w:eastAsia="宋体"/>
                <w:highlight w:val="none"/>
              </w:rPr>
            </w:pPr>
            <w:r>
              <w:rPr>
                <w:rFonts w:ascii="宋体" w:hAnsi="宋体" w:eastAsia="宋体" w:cs="宋体"/>
                <w:highlight w:val="none"/>
              </w:rPr>
              <w:t xml:space="preserve">1</w:t>
            </w:r>
            <w:r/>
          </w:p>
        </w:tc>
        <w:tc>
          <w:tcPr>
            <w:tcMar>
              <w:top w:w="100" w:type="dxa"/>
              <w:bottom w:w="100" w:type="dxa"/>
            </w:tcMar>
            <w:tcW w:w="4003" w:type="pct"/>
            <w:vAlign w:val="center"/>
            <w:textDirection w:val="lrTb"/>
            <w:noWrap w:val="false"/>
          </w:tcPr>
          <w:p>
            <w:pPr>
              <w:pStyle w:val="1136"/>
              <w:rPr>
                <w:rFonts w:hint="eastAsia" w:ascii="宋体" w:hAnsi="宋体"/>
                <w:sz w:val="22"/>
                <w:highlight w:val="none"/>
                <w:lang w:bidi="ar"/>
              </w:rPr>
            </w:pPr>
            <w:r>
              <w:rPr>
                <w:rFonts w:hint="eastAsia" w:ascii="宋体" w:hAnsi="宋体"/>
                <w:sz w:val="22"/>
                <w:highlight w:val="none"/>
                <w:lang w:bidi="ar"/>
              </w:rPr>
              <w:t xml:space="preserve">生物气溶胶自动定点监测装置</w:t>
            </w:r>
            <w:r/>
          </w:p>
        </w:tc>
      </w:tr>
    </w:tbl>
    <w:p>
      <w:pPr>
        <w:pStyle w:val="1089"/>
        <w:ind w:firstLine="50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089"/>
        <w:ind w:firstLine="500"/>
        <w:keepLines w:val="0"/>
        <w:keepNext w:val="0"/>
        <w:pageBreakBefore w:val="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089"/>
        <w:ind w:firstLine="500"/>
        <w:keepLines w:val="0"/>
        <w:keepNext w:val="0"/>
        <w:pageBreakBefore w:val="0"/>
        <w:spacing w:line="440" w:lineRule="exact"/>
        <w:rPr>
          <w:rStyle w:val="1067"/>
          <w:rFonts w:hint="eastAsia" w:ascii="宋体" w:hAnsi="宋体"/>
          <w:b/>
          <w:bCs/>
          <w:spacing w:val="7"/>
          <w:sz w:val="24"/>
          <w:szCs w:val="24"/>
          <w:highlight w:val="none"/>
        </w:rPr>
      </w:pPr>
      <w:r>
        <w:rPr>
          <w:rStyle w:val="1067"/>
          <w:rFonts w:hint="eastAsia" w:ascii="宋体" w:hAnsi="宋体"/>
          <w:b/>
          <w:bCs/>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089"/>
        <w:ind w:firstLine="500"/>
        <w:keepLines w:val="0"/>
        <w:keepNext w:val="0"/>
        <w:pageBreakBefore w:val="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节能产品政府采购品目清单：</w:t>
      </w:r>
      <w:r/>
    </w:p>
    <w:p>
      <w:pPr>
        <w:pStyle w:val="1089"/>
        <w:ind w:firstLine="500"/>
        <w:keepLines w:val="0"/>
        <w:keepNext w:val="0"/>
        <w:pageBreakBefore w:val="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无</w:t>
      </w:r>
      <w:r/>
    </w:p>
    <w:p>
      <w:pPr>
        <w:pStyle w:val="1092"/>
        <w:ind w:firstLine="500"/>
        <w:keepLines w:val="0"/>
        <w:keepNext w:val="0"/>
        <w:pageBreakBefore w:val="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环境标志产品政府采购品目清单：</w:t>
      </w:r>
      <w:r/>
    </w:p>
    <w:p>
      <w:pPr>
        <w:pStyle w:val="1092"/>
        <w:ind w:firstLine="500"/>
        <w:keepLines w:val="0"/>
        <w:keepNext w:val="0"/>
        <w:pageBreakBefore w:val="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无</w:t>
      </w:r>
      <w:r/>
    </w:p>
    <w:p>
      <w:pPr>
        <w:pStyle w:val="1091"/>
        <w:numPr>
          <w:ilvl w:val="0"/>
          <w:numId w:val="2"/>
        </w:numPr>
        <w:ind w:firstLine="510"/>
        <w:keepLines w:val="0"/>
        <w:keepNext w:val="0"/>
        <w:pageBreakBefore w:val="0"/>
        <w:spacing w:line="440" w:lineRule="exact"/>
        <w:rPr>
          <w:rStyle w:val="1067"/>
          <w:rFonts w:hint="eastAsia" w:ascii="宋体" w:hAnsi="宋体" w:eastAsia="宋体" w:cs="宋体"/>
          <w:b w:val="0"/>
          <w:color w:val="auto"/>
          <w:spacing w:val="7"/>
          <w:sz w:val="24"/>
          <w:szCs w:val="24"/>
          <w:highlight w:val="none"/>
          <w:lang w:val="en-US" w:eastAsia="zh-CN"/>
        </w:rPr>
        <w:outlineLvl w:val="9"/>
      </w:pPr>
      <w:r>
        <w:rPr>
          <w:rStyle w:val="1067"/>
          <w:rFonts w:hint="eastAsia" w:ascii="宋体" w:hAnsi="宋体" w:eastAsia="宋体" w:cs="宋体"/>
          <w:b/>
          <w:bCs/>
          <w:color w:val="auto"/>
          <w:spacing w:val="7"/>
          <w:sz w:val="24"/>
          <w:szCs w:val="24"/>
          <w:highlight w:val="none"/>
        </w:rPr>
        <w:t xml:space="preserve">绿色采购其他政策： </w:t>
      </w:r>
      <w:r>
        <w:rPr>
          <w:rStyle w:val="1067"/>
          <w:rFonts w:hint="eastAsia" w:ascii="宋体" w:hAnsi="宋体" w:eastAsia="宋体" w:cs="宋体"/>
          <w:b/>
          <w:bCs/>
          <w:color w:val="auto"/>
          <w:spacing w:val="7"/>
          <w:sz w:val="24"/>
          <w:szCs w:val="24"/>
          <w:highlight w:val="none"/>
        </w:rPr>
        <w:br/>
      </w:r>
      <w:r>
        <w:rPr>
          <w:rStyle w:val="1067"/>
          <w:rFonts w:hint="eastAsia" w:ascii="宋体" w:hAnsi="宋体" w:eastAsia="宋体" w:cs="宋体"/>
          <w:b w:val="0"/>
          <w:color w:val="auto"/>
          <w:spacing w:val="7"/>
          <w:sz w:val="24"/>
          <w:szCs w:val="24"/>
          <w:highlight w:val="none"/>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067"/>
          <w:rFonts w:hint="eastAsia" w:ascii="宋体" w:hAnsi="宋体" w:eastAsia="宋体" w:cs="宋体"/>
          <w:b w:val="0"/>
          <w:color w:val="auto"/>
          <w:spacing w:val="7"/>
          <w:sz w:val="24"/>
          <w:szCs w:val="24"/>
          <w:highlight w:val="none"/>
        </w:rPr>
        <w:br/>
      </w:r>
      <w:r>
        <w:rPr>
          <w:rStyle w:val="1067"/>
          <w:rFonts w:hint="eastAsia" w:ascii="宋体" w:hAnsi="宋体" w:eastAsia="宋体" w:cs="宋体"/>
          <w:b w:val="0"/>
          <w:color w:val="auto"/>
          <w:spacing w:val="7"/>
          <w:sz w:val="24"/>
          <w:szCs w:val="24"/>
          <w:highlight w:val="none"/>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91"/>
        <w:ind w:firstLine="500"/>
        <w:spacing w:line="440" w:lineRule="exact"/>
        <w:rPr>
          <w:rStyle w:val="1067"/>
          <w:rFonts w:hint="eastAsia" w:ascii="宋体" w:hAnsi="宋体"/>
          <w:b/>
          <w:bCs/>
          <w:spacing w:val="7"/>
          <w:sz w:val="24"/>
          <w:szCs w:val="24"/>
          <w:highlight w:val="none"/>
        </w:rPr>
      </w:pPr>
      <w:r/>
      <w:bookmarkStart w:id="154" w:name="OLE_LINK22"/>
      <w:r>
        <w:rPr>
          <w:rStyle w:val="1067"/>
          <w:rFonts w:hint="eastAsia" w:ascii="宋体" w:hAnsi="宋体"/>
          <w:b/>
          <w:bCs/>
          <w:spacing w:val="7"/>
          <w:sz w:val="24"/>
          <w:szCs w:val="24"/>
          <w:highlight w:val="none"/>
          <w:lang w:val="en-US"/>
        </w:rPr>
        <w:t xml:space="preserve">5、</w:t>
      </w:r>
      <w:r>
        <w:rPr>
          <w:rStyle w:val="1067"/>
          <w:rFonts w:hint="eastAsia" w:ascii="宋体" w:hAnsi="宋体"/>
          <w:b/>
          <w:bCs/>
          <w:spacing w:val="7"/>
          <w:sz w:val="24"/>
          <w:szCs w:val="24"/>
          <w:highlight w:val="none"/>
        </w:rPr>
        <w:t xml:space="preserve">政府采购中实施本国产品标准及相关政策</w:t>
      </w:r>
      <w:r/>
    </w:p>
    <w:p>
      <w:pPr>
        <w:pStyle w:val="1091"/>
        <w:ind w:firstLine="50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w:t>
      </w:r>
      <w:r>
        <w:rPr>
          <w:rStyle w:val="1067"/>
          <w:rFonts w:hint="eastAsia" w:ascii="宋体" w:hAnsi="宋体"/>
          <w:spacing w:val="7"/>
          <w:sz w:val="24"/>
          <w:szCs w:val="24"/>
          <w:highlight w:val="none"/>
          <w:lang w:val="en-US"/>
        </w:rPr>
        <w:t xml:space="preserve">1</w:t>
      </w:r>
      <w:r>
        <w:rPr>
          <w:rStyle w:val="1067"/>
          <w:rFonts w:hint="eastAsia" w:ascii="宋体" w:hAnsi="宋体"/>
          <w:spacing w:val="7"/>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91"/>
        <w:ind w:firstLine="500"/>
        <w:spacing w:line="440" w:lineRule="exact"/>
        <w:rPr>
          <w:rFonts w:hint="eastAsia" w:ascii="宋体" w:hAnsi="宋体" w:eastAsia="宋体"/>
          <w:color w:val="auto"/>
          <w:spacing w:val="7"/>
          <w:szCs w:val="22"/>
          <w:highlight w:val="none"/>
          <w:lang w:eastAsia="zh-CN"/>
        </w:rPr>
      </w:pPr>
      <w:r>
        <w:rPr>
          <w:rStyle w:val="1067"/>
          <w:rFonts w:hint="eastAsia" w:ascii="宋体" w:hAnsi="宋体"/>
          <w:spacing w:val="7"/>
          <w:sz w:val="24"/>
          <w:szCs w:val="24"/>
          <w:highlight w:val="none"/>
        </w:rPr>
        <w:t xml:space="preserve">（</w:t>
      </w:r>
      <w:r>
        <w:rPr>
          <w:rStyle w:val="1067"/>
          <w:rFonts w:hint="eastAsia" w:ascii="宋体" w:hAnsi="宋体"/>
          <w:spacing w:val="7"/>
          <w:sz w:val="24"/>
          <w:szCs w:val="24"/>
          <w:highlight w:val="none"/>
          <w:lang w:val="en-US"/>
        </w:rPr>
        <w:t xml:space="preserve">2</w:t>
      </w:r>
      <w:r>
        <w:rPr>
          <w:rStyle w:val="1067"/>
          <w:rFonts w:hint="eastAsia" w:ascii="宋体" w:hAnsi="宋体"/>
          <w:spacing w:val="7"/>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eastAsia" w:ascii="宋体" w:hAnsi="宋体"/>
          <w:b/>
          <w:bCs/>
          <w:color w:val="auto"/>
          <w:spacing w:val="7"/>
          <w:sz w:val="24"/>
          <w:szCs w:val="24"/>
          <w:highlight w:val="none"/>
        </w:rPr>
      </w:pPr>
      <w:r>
        <w:rPr>
          <w:rFonts w:hint="eastAsia" w:ascii="宋体" w:hAnsi="宋体"/>
          <w:b/>
          <w:bCs/>
          <w:color w:val="auto"/>
          <w:spacing w:val="7"/>
          <w:sz w:val="24"/>
          <w:szCs w:val="24"/>
          <w:highlight w:val="none"/>
        </w:rPr>
        <w:t xml:space="preserve">注意事项：</w:t>
      </w:r>
      <w:r/>
    </w:p>
    <w:p>
      <w:pPr>
        <w:ind w:firstLine="510"/>
        <w:spacing w:line="440" w:lineRule="exact"/>
        <w:rPr>
          <w:rFonts w:hint="eastAsia"/>
          <w:b w:val="0"/>
          <w:bCs w:val="0"/>
          <w:spacing w:val="7"/>
          <w:sz w:val="24"/>
          <w:szCs w:val="24"/>
          <w:highlight w:val="none"/>
          <w:lang w:eastAsia="zh-CN"/>
        </w:rPr>
      </w:pPr>
      <w:r>
        <w:rPr>
          <w:rFonts w:hint="eastAsia"/>
          <w:b w:val="0"/>
          <w:bCs w:val="0"/>
          <w:spacing w:val="7"/>
          <w:sz w:val="24"/>
          <w:szCs w:val="24"/>
          <w:highlight w:val="none"/>
          <w:lang w:val="en-US" w:eastAsia="zh-CN"/>
        </w:rPr>
        <w:t xml:space="preserve">1.</w:t>
      </w:r>
      <w:r>
        <w:rPr>
          <w:rFonts w:hint="eastAsia"/>
          <w:b w:val="0"/>
          <w:bCs w:val="0"/>
          <w:spacing w:val="7"/>
          <w:sz w:val="24"/>
          <w:szCs w:val="24"/>
          <w:highlight w:val="none"/>
          <w:lang w:eastAsia="zh-CN"/>
        </w:rPr>
        <w:t xml:space="preserve">项目需求中涉及到的各项标准如有最新标准按最新标准执行。</w:t>
      </w:r>
      <w:bookmarkEnd w:id="154"/>
      <w:r/>
    </w:p>
    <w:p>
      <w:pPr>
        <w:spacing w:line="360" w:lineRule="auto"/>
        <w:rPr>
          <w:rFonts w:hint="eastAsia" w:ascii="宋体" w:hAnsi="宋体" w:eastAsia="宋体"/>
          <w:b/>
          <w:color w:val="auto"/>
          <w:sz w:val="28"/>
          <w:szCs w:val="28"/>
          <w:highlight w:val="none"/>
        </w:rPr>
        <w:outlineLvl w:val="1"/>
      </w:pPr>
      <w:r>
        <w:rPr>
          <w:rFonts w:hint="eastAsia" w:ascii="宋体" w:hAnsi="宋体" w:eastAsia="宋体"/>
          <w:b/>
          <w:color w:val="auto"/>
          <w:sz w:val="28"/>
          <w:szCs w:val="28"/>
          <w:highlight w:val="none"/>
        </w:rPr>
      </w:r>
      <w:r/>
    </w:p>
    <w:p>
      <w:pPr>
        <w:pStyle w:val="898"/>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875"/>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898"/>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875"/>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898"/>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875"/>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highlight w:val="none"/>
        </w:rPr>
      </w:pPr>
      <w:r>
        <w:rPr>
          <w:rFonts w:hint="eastAsia"/>
          <w:highlight w:val="none"/>
        </w:rPr>
      </w:r>
      <w:r/>
    </w:p>
    <w:p>
      <w:pPr>
        <w:pStyle w:val="875"/>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92"/>
        <w:keepLines w:val="0"/>
        <w:keepNext w:val="0"/>
        <w:pageBreakBefore w:val="0"/>
        <w:spacing w:line="440" w:lineRule="exact"/>
        <w:rPr>
          <w:rStyle w:val="1067"/>
          <w:rFonts w:hint="eastAsia" w:ascii="宋体" w:hAnsi="宋体"/>
          <w:spacing w:val="7"/>
          <w:sz w:val="24"/>
          <w:szCs w:val="24"/>
          <w:highlight w:val="none"/>
        </w:rPr>
      </w:pPr>
      <w:r>
        <w:rPr>
          <w:rFonts w:hint="eastAsia" w:ascii="宋体" w:hAnsi="宋体"/>
          <w:spacing w:val="7"/>
          <w:sz w:val="24"/>
          <w:szCs w:val="24"/>
          <w:highlight w:val="none"/>
        </w:rPr>
      </w:r>
      <w:r/>
    </w:p>
    <w:p>
      <w:pPr>
        <w:numPr>
          <w:ilvl w:val="0"/>
          <w:numId w:val="3"/>
        </w:numPr>
        <w:keepLines w:val="0"/>
        <w:keepNext w:val="0"/>
        <w:pageBreakBefore w:val="0"/>
        <w:spacing w:line="440" w:lineRule="exact"/>
        <w:rPr>
          <w:rFonts w:hint="eastAsia" w:ascii="宋体" w:hAnsi="宋体"/>
          <w:b/>
          <w:sz w:val="28"/>
          <w:szCs w:val="28"/>
          <w:highlight w:val="none"/>
        </w:rPr>
        <w:outlineLvl w:val="1"/>
      </w:pPr>
      <w:r>
        <w:rPr>
          <w:rFonts w:hint="eastAsia" w:ascii="宋体" w:hAnsi="宋体"/>
          <w:b/>
          <w:sz w:val="28"/>
          <w:szCs w:val="28"/>
          <w:highlight w:val="none"/>
        </w:rPr>
        <w:t xml:space="preserve">技术要求</w:t>
      </w:r>
      <w:r/>
    </w:p>
    <w:tbl>
      <w:tblPr>
        <w:tblStyle w:val="873"/>
        <w:tblW w:w="9032" w:type="dxa"/>
        <w:tblInd w:w="-440" w:type="dxa"/>
        <w:tblLayout w:type="fixed"/>
        <w:tblCellMar>
          <w:left w:w="108" w:type="dxa"/>
          <w:top w:w="0" w:type="dxa"/>
          <w:right w:w="108" w:type="dxa"/>
          <w:bottom w:w="0" w:type="dxa"/>
        </w:tblCellMar>
        <w:tblLook w:val="04A0" w:firstRow="1" w:lastRow="0" w:firstColumn="1" w:lastColumn="0" w:noHBand="0" w:noVBand="1"/>
      </w:tblPr>
      <w:tblGrid>
        <w:gridCol w:w="704"/>
        <w:gridCol w:w="1494"/>
        <w:gridCol w:w="736"/>
        <w:gridCol w:w="6098"/>
      </w:tblGrid>
      <w:tr>
        <w:trPr>
          <w:trHeight w:val="67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分类</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组成</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序号</w:t>
            </w:r>
            <w:r/>
          </w:p>
        </w:tc>
        <w:tc>
          <w:tcPr>
            <w:tcBorders>
              <w:top w:val="single" w:color="000000" w:sz="4" w:space="0"/>
              <w:left w:val="single" w:color="000000" w:sz="4" w:space="0"/>
              <w:bottom w:val="single" w:color="auto" w:sz="4" w:space="0"/>
              <w:right w:val="single" w:color="auto" w:sz="4" w:space="0"/>
            </w:tcBorders>
            <w:tcW w:w="6098"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参数要求</w:t>
            </w:r>
            <w:r/>
          </w:p>
        </w:tc>
      </w:tr>
      <w:tr>
        <w:trPr>
          <w:trHeight w:val="599"/>
        </w:trPr>
        <w:tc>
          <w:tcPr>
            <w:tcBorders>
              <w:top w:val="single" w:color="000000" w:sz="4" w:space="0"/>
              <w:left w:val="single" w:color="000000" w:sz="4" w:space="0"/>
              <w:right w:val="single" w:color="000000" w:sz="4" w:space="0"/>
            </w:tcBorders>
            <w:tcW w:w="70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车载生物侦察培训考核场景</w:t>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培训考核专用生物侦察车模型</w:t>
            </w:r>
            <w:r/>
          </w:p>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（内部需按要求加工、走线并做装饰）</w:t>
            </w:r>
            <w:r>
              <w:rPr>
                <w:rFonts w:hint="eastAsia" w:ascii="宋体" w:hAnsi="宋体" w:eastAsia="宋体" w:cs="宋体"/>
                <w:color w:val="auto"/>
                <w:sz w:val="24"/>
                <w:szCs w:val="24"/>
                <w:highlight w:val="none"/>
                <w:lang w:val="en-US" w:eastAsia="zh-CN" w:bidi="ar"/>
              </w:rPr>
              <w:t xml:space="preserve">1台</w:t>
            </w:r>
            <w:r/>
          </w:p>
        </w:tc>
        <w:tc>
          <w:tcPr>
            <w:tcBorders>
              <w:top w:val="single" w:color="000000" w:sz="4" w:space="0"/>
              <w:left w:val="single" w:color="000000" w:sz="4" w:space="0"/>
              <w:bottom w:val="single" w:color="000000" w:sz="4" w:space="0"/>
              <w:right w:val="single" w:color="auto"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整车布局要求:满足对标猛士车型的</w:t>
            </w:r>
            <w:r>
              <w:rPr>
                <w:rFonts w:hint="eastAsia" w:ascii="宋体" w:hAnsi="宋体" w:cs="宋体"/>
                <w:i w:val="0"/>
                <w:iCs w:val="0"/>
                <w:color w:val="auto"/>
                <w:sz w:val="24"/>
                <w:szCs w:val="24"/>
                <w:highlight w:val="none"/>
                <w:u w:val="none"/>
                <w:lang w:val="en-US" w:eastAsia="zh-CN" w:bidi="ar"/>
              </w:rPr>
              <w:t xml:space="preserve">外观及</w:t>
            </w:r>
            <w:r>
              <w:rPr>
                <w:rFonts w:hint="eastAsia" w:ascii="宋体" w:hAnsi="宋体" w:eastAsia="宋体" w:cs="宋体"/>
                <w:i w:val="0"/>
                <w:iCs w:val="0"/>
                <w:color w:val="auto"/>
                <w:sz w:val="24"/>
                <w:szCs w:val="24"/>
                <w:highlight w:val="none"/>
                <w:u w:val="none"/>
                <w:lang w:val="en-US" w:eastAsia="zh-CN" w:bidi="ar"/>
              </w:rPr>
              <w:t xml:space="preserve">改装适配条件，不指定特定车型品牌</w:t>
            </w:r>
            <w:r>
              <w:rPr>
                <w:rFonts w:hint="eastAsia" w:ascii="宋体" w:hAnsi="宋体" w:cs="宋体"/>
                <w:i w:val="0"/>
                <w:iCs w:val="0"/>
                <w:color w:val="auto"/>
                <w:sz w:val="24"/>
                <w:szCs w:val="24"/>
                <w:highlight w:val="none"/>
                <w:u w:val="none"/>
                <w:lang w:val="en-US" w:eastAsia="zh-CN" w:bidi="ar"/>
              </w:rPr>
              <w:t xml:space="preserve">。无动力总成、无发动机、无变速箱、无驱动系统，无动力输出，不具备道路行驶能力，无需办理机动车上牌手续。</w:t>
            </w:r>
            <w:r>
              <w:rPr>
                <w:rFonts w:hint="eastAsia" w:ascii="宋体" w:hAnsi="宋体" w:eastAsia="宋体" w:cs="宋体"/>
                <w:i w:val="0"/>
                <w:iCs w:val="0"/>
                <w:color w:val="auto"/>
                <w:sz w:val="24"/>
                <w:szCs w:val="24"/>
                <w:highlight w:val="none"/>
                <w:u w:val="none"/>
                <w:lang w:val="en-US" w:eastAsia="zh-CN" w:bidi="ar"/>
              </w:rPr>
              <w:t xml:space="preserve">颜色GY05，长宽高≥6500*2750*2800</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90"/>
        </w:trPr>
        <w:tc>
          <w:tcPr>
            <w:tcBorders>
              <w:left w:val="single" w:color="000000" w:sz="4" w:space="0"/>
              <w:right w:val="single" w:color="000000" w:sz="4" w:space="0"/>
            </w:tcBorders>
            <w:tcW w:w="704" w:type="dxa"/>
            <w:vAlign w:val="center"/>
            <w:vMerge w:val="continue"/>
            <w:textDirection w:val="lrTb"/>
            <w:noWrap/>
          </w:tcPr>
          <w:p>
            <w:pPr>
              <w:jc w:val="center"/>
              <w:widowControl/>
              <w:rPr>
                <w:color w:val="auto"/>
                <w:highlight w:val="none"/>
              </w:rPr>
            </w:pPr>
            <w:r>
              <w:rPr>
                <w:color w:val="auto"/>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auto"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外部布局要求：驾驶室顶部安装场地照明灯具；车厢外顶部右侧安装有车载生物气溶胶侦察系统-采样头</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车厢外顶部左侧安装有短波电台天线</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车厢外顶部中央安装有8要素气象传感器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车厢左、右两侧前、中部设加固双开门，车厢左、右两侧后部无门，车厢后部单开门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车厢设伪装网挂钩，用于悬挂制式伪装网</w:t>
            </w:r>
            <w:r>
              <w:rPr>
                <w:rFonts w:hint="eastAsia" w:ascii="宋体" w:hAnsi="宋体" w:cs="宋体"/>
                <w:i w:val="0"/>
                <w:iCs w:val="0"/>
                <w:color w:val="auto"/>
                <w:sz w:val="24"/>
                <w:szCs w:val="24"/>
                <w:highlight w:val="none"/>
                <w:u w:val="none"/>
                <w:lang w:val="en-US" w:eastAsia="zh-CN" w:bidi="ar"/>
              </w:rPr>
              <w:t xml:space="preserve">。</w:t>
            </w:r>
            <w:r/>
          </w:p>
        </w:tc>
      </w:tr>
      <w:tr>
        <w:trPr>
          <w:trHeight w:val="4042"/>
        </w:trPr>
        <w:tc>
          <w:tcPr>
            <w:tcBorders>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内部布局要求：车厢内前部装有驾驶员、副驾驶员座椅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车厢内前部装有侦察车工作台及副仪表总成</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车厢左侧、右侧、尾部车门带有门框内饰</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车厢左右围带有内饰组；车厢中部设有操作员座椅、模拟主控计算机及车载设备固定减震座，配备屏幕尺寸≥10寸</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后部设有便携设备储存仓，后排空间分为左右两排储存仓，左方上排放置常用试剂耗材箱，左方中部放置模拟便携生物污染物采样箱，左方底部放置生物气溶胶自动定点监测装置，右方上排放置电源适配箱及信号传输箱，右方中下部放置多种生物样本采样箱组、生物样本保存箱组、生物样本处理箱组、生物样本检测箱组、流行病学调查箱组，方便操作人员拿取设备，并通过车门检测口进行外部空气采样。</w:t>
            </w:r>
            <w:r/>
          </w:p>
        </w:tc>
      </w:tr>
      <w:tr>
        <w:trPr>
          <w:trHeight w:val="49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auto"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车载生物气溶胶自动侦察设备</w:t>
            </w:r>
            <w:r>
              <w:rPr>
                <w:rFonts w:hint="eastAsia" w:ascii="宋体" w:hAnsi="宋体" w:eastAsia="宋体" w:cs="宋体"/>
                <w:color w:val="auto"/>
                <w:sz w:val="24"/>
                <w:szCs w:val="24"/>
                <w:highlight w:val="none"/>
                <w:lang w:val="en-US" w:eastAsia="zh-CN" w:bidi="ar"/>
              </w:rPr>
              <w:t xml:space="preserve">1台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c>
          <w:tcPr>
            <w:tcBorders>
              <w:top w:val="single" w:color="auto" w:sz="4" w:space="0"/>
              <w:left w:val="single" w:color="auto"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功能要求：能够模拟检测至少3种生物气溶胶的类型，至少包括病毒、细菌、真菌孢子等。</w:t>
            </w:r>
            <w:r/>
          </w:p>
        </w:tc>
      </w:tr>
      <w:tr>
        <w:trPr>
          <w:trHeight w:val="453"/>
        </w:trPr>
        <w:tc>
          <w:tcPr>
            <w:tcBorders>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color w:val="auto"/>
                <w:highlight w:val="none"/>
              </w:rPr>
            </w:pPr>
            <w:r>
              <w:rPr>
                <w:color w:val="auto"/>
                <w:highlight w:val="none"/>
              </w:rPr>
            </w:r>
            <w:r/>
          </w:p>
        </w:tc>
        <w:tc>
          <w:tcPr>
            <w:tcBorders>
              <w:left w:val="single" w:color="000000" w:sz="4" w:space="0"/>
              <w:bottom w:val="single" w:color="000000" w:sz="4" w:space="0"/>
              <w:right w:val="single" w:color="auto" w:sz="4" w:space="0"/>
            </w:tcBorders>
            <w:tcW w:w="1494" w:type="dxa"/>
            <w:vAlign w:val="center"/>
            <w:vMerge w:val="continue"/>
            <w:textDirection w:val="lrTb"/>
            <w:noWrap/>
          </w:tcPr>
          <w:p>
            <w:pPr>
              <w:jc w:val="center"/>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bidi="ar"/>
              </w:rPr>
              <w:t xml:space="preserve">5</w:t>
            </w:r>
            <w:r/>
          </w:p>
        </w:tc>
        <w:tc>
          <w:tcPr>
            <w:tcBorders>
              <w:top w:val="single" w:color="auto" w:sz="4" w:space="0"/>
              <w:left w:val="single" w:color="auto" w:sz="4" w:space="0"/>
              <w:bottom w:val="single" w:color="000000" w:sz="4" w:space="0"/>
              <w:right w:val="single" w:color="auto" w:sz="4" w:space="0"/>
            </w:tcBorders>
            <w:tcW w:w="6098" w:type="dxa"/>
            <w:vAlign w:val="center"/>
            <w:textDirection w:val="lrTb"/>
            <w:noWrap/>
          </w:tcPr>
          <w:p>
            <w:pPr>
              <w:jc w:val="left"/>
              <w:widowControl/>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整机要求：主机重量≤26kg，主机尺寸≤480x450x350mm（不含采样头及防震底座），具备减震底座，配备采样头/车顶气溶胶采样管，外接模拟控制主机情况下用户可实现对设备进行操作。</w:t>
            </w:r>
            <w:r>
              <w:rPr>
                <w:rFonts w:hint="eastAsia" w:ascii="宋体" w:hAnsi="宋体" w:cs="宋体"/>
                <w:i w:val="0"/>
                <w:iCs w:val="0"/>
                <w:color w:val="auto"/>
                <w:sz w:val="24"/>
                <w:szCs w:val="24"/>
                <w:highlight w:val="none"/>
                <w:u w:val="none"/>
                <w:lang w:val="en-US" w:eastAsia="zh-CN" w:bidi="ar"/>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车载生物气溶胶监测器</w:t>
            </w:r>
            <w:r>
              <w:rPr>
                <w:rFonts w:hint="eastAsia" w:ascii="宋体" w:hAnsi="宋体" w:eastAsia="宋体" w:cs="宋体"/>
                <w:color w:val="auto"/>
                <w:sz w:val="24"/>
                <w:szCs w:val="24"/>
                <w:highlight w:val="none"/>
                <w:lang w:val="en-US" w:eastAsia="zh-CN" w:bidi="ar"/>
              </w:rPr>
              <w:t xml:space="preserve">1台</w:t>
            </w:r>
            <w:r/>
          </w:p>
        </w:tc>
        <w:tc>
          <w:tcPr>
            <w:tcBorders>
              <w:top w:val="single" w:color="auto"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功能要求：能够模拟监测生物气溶胶并产生报警信号，响应时间≤3s，监测粒径范围0.3-10μm。</w:t>
            </w:r>
            <w:r/>
          </w:p>
        </w:tc>
      </w:tr>
      <w:tr>
        <w:trPr>
          <w:trHeight w:val="540"/>
        </w:trPr>
        <w:tc>
          <w:tcPr>
            <w:tcBorders>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color w:val="auto"/>
                <w:highlight w:val="none"/>
              </w:rPr>
            </w:pPr>
            <w:r>
              <w:rPr>
                <w:color w:val="auto"/>
                <w:highlight w:val="none"/>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color w:val="auto"/>
                <w:highlight w:val="none"/>
              </w:rPr>
            </w:pPr>
            <w:r>
              <w:rPr>
                <w:color w:val="auto"/>
                <w:highlight w:val="none"/>
              </w:rPr>
            </w:r>
            <w:r/>
          </w:p>
        </w:tc>
        <w:tc>
          <w:tcPr>
            <w:tcBorders>
              <w:top w:val="single" w:color="auto"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整机要求：主机尺寸≤300mm×200mm×250mm，主机重量≤6kg，电源DC12V。</w:t>
            </w:r>
            <w:r/>
          </w:p>
        </w:tc>
      </w:tr>
      <w:tr>
        <w:trPr>
          <w:trHeight w:val="545"/>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车载生物气溶胶采样装置</w:t>
            </w:r>
            <w:r>
              <w:rPr>
                <w:rFonts w:hint="eastAsia" w:ascii="宋体" w:hAnsi="宋体" w:eastAsia="宋体" w:cs="宋体"/>
                <w:color w:val="auto"/>
                <w:sz w:val="24"/>
                <w:szCs w:val="24"/>
                <w:highlight w:val="none"/>
                <w:lang w:val="en-US" w:eastAsia="zh-CN" w:bidi="ar"/>
              </w:rPr>
              <w:t xml:space="preserve">1台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功能要求：能够</w:t>
            </w:r>
            <w:r>
              <w:rPr>
                <w:rFonts w:hint="eastAsia" w:ascii="宋体" w:hAnsi="宋体" w:cs="宋体"/>
                <w:i w:val="0"/>
                <w:iCs w:val="0"/>
                <w:color w:val="auto"/>
                <w:sz w:val="24"/>
                <w:szCs w:val="24"/>
                <w:highlight w:val="none"/>
                <w:u w:val="none"/>
                <w:lang w:val="en-US" w:eastAsia="zh-CN" w:bidi="ar"/>
              </w:rPr>
              <w:t xml:space="preserve">完成</w:t>
            </w:r>
            <w:r>
              <w:rPr>
                <w:rFonts w:hint="eastAsia" w:ascii="宋体" w:hAnsi="宋体" w:eastAsia="宋体" w:cs="宋体"/>
                <w:i w:val="0"/>
                <w:iCs w:val="0"/>
                <w:color w:val="auto"/>
                <w:sz w:val="24"/>
                <w:szCs w:val="24"/>
                <w:highlight w:val="none"/>
                <w:u w:val="none"/>
                <w:lang w:val="en-US" w:eastAsia="zh-CN" w:bidi="ar"/>
              </w:rPr>
              <w:t xml:space="preserve">生物气溶胶采样，采样效率≥70%，流量≥400L/min，采样粒径范围0.3μm-10μm。</w:t>
            </w:r>
            <w:r>
              <w:rPr>
                <w:rFonts w:hint="eastAsia" w:ascii="宋体" w:hAnsi="宋体" w:cs="宋体"/>
                <w:i w:val="0"/>
                <w:iCs w:val="0"/>
                <w:color w:val="auto"/>
                <w:sz w:val="24"/>
                <w:szCs w:val="24"/>
                <w:highlight w:val="none"/>
                <w:u w:val="none"/>
                <w:lang w:val="en-US" w:eastAsia="zh-CN" w:bidi="ar"/>
              </w:rPr>
              <w:t xml:space="preserve">性能满足</w:t>
            </w:r>
            <w:r>
              <w:rPr>
                <w:rFonts w:hint="eastAsia" w:ascii="宋体" w:hAnsi="宋体" w:eastAsia="宋体" w:cs="宋体"/>
                <w:i w:val="0"/>
                <w:iCs w:val="0"/>
                <w:color w:val="auto"/>
                <w:sz w:val="24"/>
                <w:szCs w:val="24"/>
                <w:highlight w:val="none"/>
                <w:u w:val="none"/>
                <w:lang w:val="en-US" w:eastAsia="zh-CN" w:bidi="ar"/>
              </w:rPr>
              <w:t xml:space="preserve">GB/T 39990-2021《颗粒 生物气溶胶采样器 技术条件》</w:t>
            </w:r>
            <w:r/>
          </w:p>
        </w:tc>
      </w:tr>
      <w:tr>
        <w:trPr>
          <w:trHeight w:val="11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便携生物危害检测仪</w:t>
            </w:r>
            <w:r>
              <w:rPr>
                <w:rFonts w:hint="eastAsia" w:ascii="宋体" w:hAnsi="宋体" w:eastAsia="宋体" w:cs="宋体"/>
                <w:color w:val="auto"/>
                <w:sz w:val="24"/>
                <w:szCs w:val="24"/>
                <w:highlight w:val="none"/>
                <w:lang w:val="en-US" w:eastAsia="zh-CN" w:bidi="ar"/>
              </w:rPr>
              <w:t xml:space="preserve">1台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功能要求：能够检测至少3种生物气溶胶的类型，至少包括病毒、细菌、真菌孢子等，同步检测靶标数≥20个，检测时间≤10min，稳定性R≤5%。</w:t>
            </w:r>
            <w:r/>
          </w:p>
        </w:tc>
      </w:tr>
      <w:tr>
        <w:trPr>
          <w:trHeight w:val="593"/>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color w:val="auto"/>
                <w:highlight w:val="none"/>
              </w:rPr>
            </w:pPr>
            <w:r>
              <w:rPr>
                <w:color w:val="auto"/>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检测灵敏度：细菌≤1000cfu/mL，病毒≤50</w:t>
            </w:r>
            <w:r>
              <w:rPr>
                <w:rFonts w:hint="eastAsia" w:ascii="宋体" w:hAnsi="宋体" w:cs="宋体"/>
                <w:i w:val="0"/>
                <w:iCs w:val="0"/>
                <w:color w:val="auto"/>
                <w:sz w:val="24"/>
                <w:szCs w:val="24"/>
                <w:highlight w:val="none"/>
                <w:u w:val="none"/>
                <w:lang w:val="en-US" w:eastAsia="zh-CN" w:bidi="ar"/>
              </w:rPr>
              <w:t xml:space="preserve">0</w:t>
            </w:r>
            <w:r>
              <w:rPr>
                <w:rFonts w:hint="eastAsia" w:ascii="宋体" w:hAnsi="宋体" w:eastAsia="宋体" w:cs="宋体"/>
                <w:i w:val="0"/>
                <w:iCs w:val="0"/>
                <w:color w:val="auto"/>
                <w:sz w:val="24"/>
                <w:szCs w:val="24"/>
                <w:highlight w:val="none"/>
                <w:u w:val="none"/>
                <w:lang w:val="en-US" w:eastAsia="zh-CN" w:bidi="ar"/>
              </w:rPr>
              <w:t xml:space="preserve">pfu/mL，毒素≤</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ng/mL。各检测种类之间无交叉干扰。</w:t>
            </w:r>
            <w:r/>
          </w:p>
        </w:tc>
      </w:tr>
      <w:tr>
        <w:trPr>
          <w:trHeight w:val="449"/>
        </w:trPr>
        <w:tc>
          <w:tcPr>
            <w:tcBorders>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11</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整机要求：自带电池，可满足外出便携使用；设备重量: ≤1.5kg；设备尺寸: ≤200mm×100mm×90mm。</w:t>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2"/>
                <w:highlight w:val="none"/>
                <w:lang w:bidi="ar"/>
              </w:rPr>
              <w:t xml:space="preserve">便携生物污染物采样箱</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numPr>
                <w:ilvl w:val="0"/>
                <w:numId w:val="0"/>
              </w:numPr>
              <w:ind w:left="0" w:firstLine="0"/>
              <w:jc w:val="left"/>
              <w:widowControl/>
              <w:rPr>
                <w:rFonts w:hint="eastAsia" w:ascii="Times New Roman" w:hAnsi="Times New Roman" w:eastAsia="宋体" w:cs="Times New Roman"/>
                <w:color w:val="auto"/>
                <w:sz w:val="24"/>
                <w:szCs w:val="24"/>
                <w:highlight w:val="none"/>
                <w:lang w:eastAsia="zh-CN" w:bidi="ar"/>
              </w:rPr>
            </w:pPr>
            <w:r>
              <w:rPr>
                <w:rFonts w:hint="eastAsia" w:ascii="Times New Roman" w:hAnsi="Times New Roman" w:eastAsia="宋体" w:cs="Times New Roman"/>
                <w:color w:val="auto"/>
                <w:sz w:val="24"/>
                <w:szCs w:val="24"/>
                <w:highlight w:val="none"/>
                <w:lang w:bidi="ar"/>
              </w:rPr>
              <w:t xml:space="preserve">采样能力:可对气溶胶、水、土壤、食品等样品，污染物体表面样品，患者和动物的血、分泌物与排泄物样品，媒介生物等进行采集、保存和预处理</w:t>
            </w:r>
            <w:r>
              <w:rPr>
                <w:rFonts w:hint="eastAsia" w:ascii="Times New Roman" w:hAnsi="Times New Roman" w:eastAsia="宋体" w:cs="Times New Roman"/>
                <w:color w:val="auto"/>
                <w:sz w:val="24"/>
                <w:szCs w:val="24"/>
                <w:highlight w:val="none"/>
                <w:lang w:eastAsia="zh-CN" w:bidi="ar"/>
              </w:rPr>
              <w:t xml:space="preserve">；</w:t>
            </w:r>
            <w:r/>
          </w:p>
          <w:p>
            <w:pPr>
              <w:numPr>
                <w:ilvl w:val="0"/>
                <w:numId w:val="0"/>
              </w:numPr>
              <w:ind w:left="425" w:hanging="425"/>
              <w:jc w:val="left"/>
              <w:widowControl/>
              <w:rPr>
                <w:rFonts w:hint="eastAsia" w:ascii="Times New Roman" w:hAnsi="Times New Roman" w:eastAsia="宋体" w:cs="Times New Roman"/>
                <w:color w:val="auto"/>
                <w:sz w:val="24"/>
                <w:szCs w:val="24"/>
                <w:highlight w:val="none"/>
                <w:lang w:eastAsia="zh-CN" w:bidi="ar"/>
              </w:rPr>
            </w:pPr>
            <w:r>
              <w:rPr>
                <w:rFonts w:hint="eastAsia" w:ascii="Times New Roman" w:hAnsi="Times New Roman" w:eastAsia="宋体" w:cs="Times New Roman"/>
                <w:color w:val="auto"/>
                <w:sz w:val="24"/>
                <w:szCs w:val="24"/>
                <w:highlight w:val="none"/>
                <w:lang w:bidi="ar"/>
              </w:rPr>
              <w:t xml:space="preserve">设备尺寸:</w:t>
            </w:r>
            <w:r>
              <w:rPr>
                <w:rFonts w:hint="eastAsia" w:ascii="Times New Roman" w:hAnsi="Times New Roman" w:eastAsia="宋体" w:cs="Times New Roman"/>
                <w:color w:val="auto"/>
                <w:sz w:val="24"/>
                <w:szCs w:val="24"/>
                <w:highlight w:val="none"/>
                <w:lang w:val="en-US" w:eastAsia="zh-CN" w:bidi="ar"/>
              </w:rPr>
              <w:t xml:space="preserve"> </w:t>
            </w:r>
            <w:r>
              <w:rPr>
                <w:rFonts w:hint="eastAsia" w:ascii="Times New Roman" w:hAnsi="Times New Roman" w:eastAsia="宋体" w:cs="Times New Roman"/>
                <w:color w:val="auto"/>
                <w:sz w:val="24"/>
                <w:szCs w:val="24"/>
                <w:highlight w:val="none"/>
                <w:lang w:bidi="ar"/>
              </w:rPr>
              <w:t xml:space="preserve">800mm×600mm×600mm（±5mm）</w:t>
            </w:r>
            <w:r>
              <w:rPr>
                <w:rFonts w:hint="eastAsia" w:ascii="Times New Roman" w:hAnsi="Times New Roman" w:eastAsia="宋体" w:cs="Times New Roman"/>
                <w:color w:val="auto"/>
                <w:sz w:val="24"/>
                <w:szCs w:val="24"/>
                <w:highlight w:val="none"/>
                <w:lang w:eastAsia="zh-CN" w:bidi="ar"/>
              </w:rPr>
              <w:t xml:space="preserve">；</w:t>
            </w:r>
            <w:r/>
          </w:p>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bidi="ar"/>
              </w:rPr>
              <w:t xml:space="preserve">单箱质量:≤40kg</w:t>
            </w:r>
            <w:r>
              <w:rPr>
                <w:rFonts w:hint="eastAsia" w:ascii="Times New Roman" w:hAnsi="Times New Roman" w:eastAsia="宋体" w:cs="Times New Roman"/>
                <w:color w:val="auto"/>
                <w:sz w:val="24"/>
                <w:szCs w:val="24"/>
                <w:highlight w:val="none"/>
                <w:lang w:eastAsia="zh-CN" w:bidi="ar"/>
              </w:rPr>
              <w:t xml:space="preserve">。</w:t>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生物病原体侦检仪</w:t>
            </w:r>
            <w:r>
              <w:rPr>
                <w:rFonts w:hint="eastAsia" w:ascii="宋体" w:hAnsi="宋体" w:eastAsia="宋体" w:cs="宋体"/>
                <w:color w:val="auto"/>
                <w:sz w:val="24"/>
                <w:szCs w:val="24"/>
                <w:highlight w:val="none"/>
                <w:lang w:val="en-US" w:eastAsia="zh-CN" w:bidi="ar"/>
              </w:rPr>
              <w:t xml:space="preserve">2台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13</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基本要求：由生物气溶胶监测器、生物气溶胶采样器、生物病原体快速检测器三个分设备组成，展收时间≤5min；整箱外形尺寸为600mm×400mm×400mm（±5mm），整备质量≤40kg；生物气溶胶监测器尺寸≤300mm×200mm×250mm，重量≤</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kg；生物气溶胶采样器器尺寸≤</w:t>
            </w:r>
            <w:r>
              <w:rPr>
                <w:rFonts w:hint="eastAsia" w:ascii="宋体" w:hAnsi="宋体" w:cs="宋体"/>
                <w:i w:val="0"/>
                <w:iCs w:val="0"/>
                <w:color w:val="auto"/>
                <w:sz w:val="24"/>
                <w:szCs w:val="24"/>
                <w:highlight w:val="none"/>
                <w:u w:val="none"/>
                <w:lang w:val="en-US" w:eastAsia="zh-CN" w:bidi="ar"/>
              </w:rPr>
              <w:t xml:space="preserve">300</w:t>
            </w:r>
            <w:r>
              <w:rPr>
                <w:rFonts w:hint="eastAsia" w:ascii="宋体" w:hAnsi="宋体" w:eastAsia="宋体" w:cs="宋体"/>
                <w:i w:val="0"/>
                <w:iCs w:val="0"/>
                <w:color w:val="auto"/>
                <w:sz w:val="24"/>
                <w:szCs w:val="24"/>
                <w:highlight w:val="none"/>
                <w:u w:val="none"/>
                <w:lang w:val="en-US" w:eastAsia="zh-CN" w:bidi="ar"/>
              </w:rPr>
              <w:t xml:space="preserve">mm×2</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0mm×1</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0mm，重量≤</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kg；生物病原体快速检测器尺寸≤220mm*105mm*90mm，重量≤1.5kg。</w:t>
            </w:r>
            <w:r/>
          </w:p>
        </w:tc>
      </w:tr>
      <w:tr>
        <w:trPr>
          <w:trHeight w:val="67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color w:val="auto"/>
                <w:highlight w:val="none"/>
              </w:rPr>
            </w:pPr>
            <w:r>
              <w:rPr>
                <w:color w:val="auto"/>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14</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采样功能要求：采样效率≥70%，流量≥400L/min，采样粒径范围0.3μm-10μm；性能满足GB/T 39990-2021《颗粒 生物气溶胶采样器 技术条件》</w:t>
            </w:r>
            <w:r/>
          </w:p>
        </w:tc>
      </w:tr>
      <w:tr>
        <w:trPr>
          <w:trHeight w:val="70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监测功能要求：灵敏度≤10ACPLA，响应时间≤3s，自净时间≤6min；最大允许误差±40%，流量≥2L/min，粒径探测范围0.3μm～10μm。</w:t>
            </w:r>
            <w:r/>
          </w:p>
        </w:tc>
      </w:tr>
      <w:tr>
        <w:trPr>
          <w:trHeight w:val="14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16</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检测功能要求：可检测项目数量≥40种，包含不限于鼠疫耶尔森菌、大肠杆菌O157型、布鲁氏菌、炭疽芽孢杆菌、霍乱弧菌O1群、霍乱弧菌O139群、单增李斯特菌、副溶血性弧菌、寨卡病毒、腺病</w:t>
            </w:r>
            <w:r>
              <w:rPr>
                <w:rFonts w:hint="eastAsia" w:ascii="宋体" w:hAnsi="宋体" w:eastAsia="宋体" w:cs="宋体"/>
                <w:i w:val="0"/>
                <w:iCs w:val="0"/>
                <w:color w:val="auto"/>
                <w:sz w:val="24"/>
                <w:szCs w:val="24"/>
                <w:highlight w:val="none"/>
                <w:u w:val="none"/>
                <w:lang w:val="en-US" w:eastAsia="zh-CN" w:bidi="ar"/>
              </w:rPr>
              <w:t xml:space="preserve">毒、甲型流感病毒、乙型流感病毒、志贺毒素Ⅰ型、志贺毒素Ⅱ型、T2毒素、新型冠状病毒、白喉毒素、破伤风毒素、埃博拉病毒、葡萄球菌肠毒素B、土拉弗朗西斯菌、蓖麻毒素、相思子毒素、A型肉毒毒素、类鼻疽伯克霍尔德菌、总沙门氏菌、偏肺病毒、轮状病毒、麻疹病毒、腮腺炎病毒、白色念珠菌、副流感病毒1型/3型、副流感病毒2型、肺炎链球菌、A族链球菌、幽门螺旋杆菌、猴痘病毒、星状病毒、空肠弯曲菌、艰难梭菌等病原体微生物，同步检测靶标数≥20个，检测时间 ≤10min，细菌检测灵敏度≤1000cfu/mL，病毒检测灵敏度≤50</w:t>
            </w:r>
            <w:r>
              <w:rPr>
                <w:rFonts w:hint="eastAsia" w:ascii="宋体" w:hAnsi="宋体" w:cs="宋体"/>
                <w:i w:val="0"/>
                <w:iCs w:val="0"/>
                <w:color w:val="auto"/>
                <w:sz w:val="24"/>
                <w:szCs w:val="24"/>
                <w:highlight w:val="none"/>
                <w:u w:val="none"/>
                <w:lang w:val="en-US" w:eastAsia="zh-CN" w:bidi="ar"/>
              </w:rPr>
              <w:t xml:space="preserve">0</w:t>
            </w:r>
            <w:r>
              <w:rPr>
                <w:rFonts w:hint="eastAsia" w:ascii="宋体" w:hAnsi="宋体" w:eastAsia="宋体" w:cs="宋体"/>
                <w:i w:val="0"/>
                <w:iCs w:val="0"/>
                <w:color w:val="auto"/>
                <w:sz w:val="24"/>
                <w:szCs w:val="24"/>
                <w:highlight w:val="none"/>
                <w:u w:val="none"/>
                <w:lang w:val="en-US" w:eastAsia="zh-CN" w:bidi="ar"/>
              </w:rPr>
              <w:t xml:space="preserve">pfu/mL，毒素检测灵敏度≤</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ng/mL；稳定性R≤5%，各检测种类之间无交叉干扰。</w:t>
            </w:r>
            <w:r/>
          </w:p>
        </w:tc>
      </w:tr>
      <w:tr>
        <w:trPr>
          <w:trHeight w:val="791"/>
        </w:trPr>
        <w:tc>
          <w:tcPr>
            <w:tcBorders>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17</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设备续航要求：监测自持时间≥10h，采样自持时间≥15h，检测自持时间≥10h，监测器待机时间≥20h，采样器待机时间≥24h，快速检测器待机时间≥10h。</w:t>
            </w:r>
            <w:r/>
          </w:p>
        </w:tc>
      </w:tr>
      <w:tr>
        <w:trPr>
          <w:trHeight w:val="111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生物气溶胶自动定点监测装置</w:t>
            </w:r>
            <w:r>
              <w:rPr>
                <w:rFonts w:hint="eastAsia" w:ascii="宋体" w:hAnsi="宋体" w:eastAsia="宋体" w:cs="宋体"/>
                <w:color w:val="auto"/>
                <w:sz w:val="24"/>
                <w:szCs w:val="24"/>
                <w:highlight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基本要求：能够自动完成生物气溶胶监测、采集和检测功能全流程，设备为单个整机形式，质量≤30kg，尺寸≤生物气溶胶自动监测装置主机尺寸：≤500*460*350mm（不含进气管和天线），展/收时间</w:t>
            </w:r>
            <w:r>
              <w:rPr>
                <w:rFonts w:hint="eastAsia" w:ascii="宋体" w:hAnsi="宋体" w:eastAsia="宋体" w:cs="宋体"/>
                <w:i w:val="0"/>
                <w:iCs w:val="0"/>
                <w:color w:val="auto"/>
                <w:sz w:val="24"/>
                <w:szCs w:val="24"/>
                <w:highlight w:val="none"/>
                <w:u w:val="none"/>
                <w:lang w:val="en-US" w:eastAsia="zh-CN" w:bidi="ar"/>
              </w:rPr>
              <w:tab/>
            </w:r>
            <w:r>
              <w:rPr>
                <w:rFonts w:hint="eastAsia" w:ascii="宋体" w:hAnsi="宋体" w:eastAsia="宋体" w:cs="宋体"/>
                <w:i w:val="0"/>
                <w:iCs w:val="0"/>
                <w:color w:val="auto"/>
                <w:sz w:val="24"/>
                <w:szCs w:val="24"/>
                <w:highlight w:val="none"/>
                <w:u w:val="none"/>
                <w:lang w:val="en-US" w:eastAsia="zh-CN" w:bidi="ar"/>
              </w:rPr>
              <w:t xml:space="preserve">≤5min/2人。</w:t>
            </w:r>
            <w:r/>
          </w:p>
        </w:tc>
      </w:tr>
      <w:tr>
        <w:trPr>
          <w:trHeight w:val="111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监测功能要求：系统响应灵敏度：≤10ACPLA，系统响应时间≤18min，系统响应粒径范围0.3µm～10µm，预警时间≤3s，采样流量≥400L/min。</w:t>
            </w:r>
            <w:r/>
          </w:p>
        </w:tc>
      </w:tr>
      <w:tr>
        <w:trPr>
          <w:trHeight w:val="111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color w:val="auto"/>
                <w:highlight w:val="none"/>
              </w:rPr>
            </w:pPr>
            <w:r>
              <w:rPr>
                <w:color w:val="auto"/>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可检测项目数量：≥40种，包含不限于鼠疫耶尔森菌、大肠杆菌O157型、布鲁氏菌、炭疽芽孢杆菌、霍乱弧菌O1群、霍乱弧菌O139群、单增李斯特菌、</w:t>
            </w:r>
            <w:r>
              <w:rPr>
                <w:rFonts w:hint="eastAsia" w:ascii="宋体" w:hAnsi="宋体" w:eastAsia="宋体" w:cs="宋体"/>
                <w:i w:val="0"/>
                <w:iCs w:val="0"/>
                <w:color w:val="auto"/>
                <w:sz w:val="24"/>
                <w:szCs w:val="24"/>
                <w:highlight w:val="none"/>
                <w:u w:val="none"/>
                <w:lang w:val="en-US" w:eastAsia="zh-CN" w:bidi="ar"/>
              </w:rPr>
              <w:t xml:space="preserve">副溶血性弧菌、寨卡病毒、腺病毒、甲型流感病毒、乙型流感病毒、志贺毒素Ⅰ型、志贺毒素Ⅱ型、T2毒素、新型冠状病毒、白喉毒素、破伤风毒素、埃博拉病毒、葡萄球菌肠毒素B、土拉弗朗西斯菌、蓖麻毒素、相思子毒素、A型肉毒毒素、类鼻疽伯克霍尔德菌、总沙门氏菌、偏肺病毒、轮状病毒、麻疹病毒、腮腺炎病毒、白色念珠菌、副流感病毒1型/3型、副流感病毒2型、肺炎链球菌、A族链球菌、幽门螺旋杆菌、猴痘病毒、星状病毒、空肠弯曲菌、艰难梭菌等病原体微生物；同步检测靶标数≥20个，细菌检测灵敏度≤1000cfu/mL，病毒检测灵敏度≤</w:t>
            </w:r>
            <w:r>
              <w:rPr>
                <w:rFonts w:hint="eastAsia" w:ascii="宋体" w:hAnsi="宋体" w:cs="宋体"/>
                <w:i w:val="0"/>
                <w:iCs w:val="0"/>
                <w:color w:val="auto"/>
                <w:sz w:val="24"/>
                <w:szCs w:val="24"/>
                <w:highlight w:val="none"/>
                <w:u w:val="none"/>
                <w:lang w:val="en-US" w:eastAsia="zh-CN" w:bidi="ar"/>
              </w:rPr>
              <w:t xml:space="preserve">500</w:t>
            </w:r>
            <w:r>
              <w:rPr>
                <w:rFonts w:hint="eastAsia" w:ascii="宋体" w:hAnsi="宋体" w:eastAsia="宋体" w:cs="宋体"/>
                <w:i w:val="0"/>
                <w:iCs w:val="0"/>
                <w:color w:val="auto"/>
                <w:sz w:val="24"/>
                <w:szCs w:val="24"/>
                <w:highlight w:val="none"/>
                <w:u w:val="none"/>
                <w:lang w:val="en-US" w:eastAsia="zh-CN" w:bidi="ar"/>
              </w:rPr>
              <w:t xml:space="preserve">pfu/mL，毒素检测灵敏度≤</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ng/mL</w:t>
            </w:r>
            <w:r/>
          </w:p>
        </w:tc>
      </w:tr>
      <w:tr>
        <w:trPr>
          <w:trHeight w:val="9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自动值守能力：在无人值守的情况下，设备可自动更新检测试剂卡，且自动更新检测试剂卡次数≥6次。</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bidi="ar"/>
              </w:rPr>
              <w:t xml:space="preserve">多种生物样本采样箱组</w:t>
            </w:r>
            <w:r>
              <w:rPr>
                <w:rFonts w:hint="eastAsia" w:ascii="宋体" w:hAnsi="宋体" w:eastAsia="宋体" w:cs="宋体"/>
                <w:color w:val="auto"/>
                <w:sz w:val="24"/>
                <w:szCs w:val="24"/>
                <w:highlight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采样能力:可对气溶胶、水、土壤、食品等样品，污染物体表面样品，患者和动物的血、分泌物与排泄物样品，媒介生物等进行采集、保存和预处理； 尺寸:800mm×600mm×600mm（±5mm）。</w:t>
            </w:r>
            <w:r>
              <w:rPr>
                <w:rFonts w:hint="eastAsia" w:ascii="宋体" w:hAnsi="宋体" w:cs="宋体"/>
                <w:i w:val="0"/>
                <w:iCs w:val="0"/>
                <w:color w:val="auto"/>
                <w:sz w:val="24"/>
                <w:szCs w:val="24"/>
                <w:highlight w:val="none"/>
                <w:u w:val="none"/>
                <w:lang w:val="en-US" w:eastAsia="zh-CN" w:bidi="ar"/>
              </w:rPr>
              <w:t xml:space="preserve">生物气溶胶采样器</w:t>
            </w:r>
            <w:r>
              <w:rPr>
                <w:rFonts w:hint="eastAsia" w:ascii="宋体" w:hAnsi="宋体" w:eastAsia="宋体" w:cs="宋体"/>
                <w:i w:val="0"/>
                <w:iCs w:val="0"/>
                <w:color w:val="auto"/>
                <w:sz w:val="24"/>
                <w:szCs w:val="24"/>
                <w:highlight w:val="none"/>
                <w:u w:val="none"/>
                <w:lang w:val="en-US" w:eastAsia="zh-CN" w:bidi="ar"/>
              </w:rPr>
              <w:t xml:space="preserve">性能满足GB/T 39990-2021《颗粒 生物气溶胶采样器 技术条件》</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生物样本保存箱组</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23</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样本保存能力：生物样品保存（4℃～12℃）时间≥12h，样品保存容积1.2L。</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生物样本处理箱组</w:t>
            </w:r>
            <w:r>
              <w:rPr>
                <w:rFonts w:hint="eastAsia" w:ascii="宋体" w:hAnsi="宋体" w:eastAsia="宋体" w:cs="宋体"/>
                <w:color w:val="auto"/>
                <w:sz w:val="24"/>
                <w:szCs w:val="24"/>
                <w:highlight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24</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样本处理能力：样本破碎处理通量≥24样本/次，处理时间（破碎+震荡处理）≤15min，恒温培养振荡频率40r/min～300r/min，恒温培养控温范围25℃～50℃，离心最大转速≥10000r/min，涡旋振荡速度0rpm～3000rpm，电池续航时间≥1小时。</w:t>
            </w:r>
            <w:r/>
          </w:p>
        </w:tc>
      </w:tr>
      <w:tr>
        <w:trPr>
          <w:trHeight w:val="1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生物样本检测箱组（含核酸检测和免疫检测）</w:t>
            </w:r>
            <w:r>
              <w:rPr>
                <w:rFonts w:hint="eastAsia" w:ascii="宋体" w:hAnsi="宋体" w:eastAsia="宋体" w:cs="宋体"/>
                <w:color w:val="auto"/>
                <w:sz w:val="24"/>
                <w:szCs w:val="24"/>
                <w:highlight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免疫检测能力：可检测项目数量≥40种（包含不限于鼠疫耶尔森菌、大肠杆菌O157型、布鲁氏菌、炭疽芽孢杆菌、霍乱弧菌O1群、霍乱弧菌O139群、单增李斯特菌、副溶血性弧菌、寨卡病毒、腺病毒、甲型流感病毒、乙型流感病毒、志贺毒素Ⅰ型、志贺毒素Ⅱ型、T2毒素、新型冠状病毒、白喉毒素、破伤风毒素</w:t>
            </w:r>
            <w:r>
              <w:rPr>
                <w:rFonts w:hint="eastAsia" w:ascii="宋体" w:hAnsi="宋体" w:eastAsia="宋体" w:cs="宋体"/>
                <w:i w:val="0"/>
                <w:iCs w:val="0"/>
                <w:color w:val="auto"/>
                <w:sz w:val="24"/>
                <w:szCs w:val="24"/>
                <w:highlight w:val="none"/>
                <w:u w:val="none"/>
                <w:lang w:val="en-US" w:eastAsia="zh-CN" w:bidi="ar"/>
              </w:rPr>
              <w:t xml:space="preserve">、埃博拉病毒、葡萄球菌肠毒素B、土拉弗朗西斯菌、蓖麻毒素、相思子毒素、A型肉毒毒素、类鼻疽伯克霍尔德菌、总沙门氏菌、偏肺病毒、轮状病毒、麻疹病毒、腮腺炎病毒、白色念珠菌、副流感病毒1型/3型、副流感病毒2型、肺炎链球菌、A族链球菌、幽门螺旋杆菌、猴痘病毒、星状病毒、空肠弯曲菌、艰难梭菌等病原体微生物），免疫检测速度≤10min/样本，细菌免疫检测灵敏度≤1000cfu/ml，病毒免疫检测灵敏度≤500pfu/ml，毒素免疫检测灵敏度≤5ng/ml，免疫检测单样本筛查靶标数≥20，免疫检测并行检测样本数≥2。</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26</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核酸检测能力：核酸检测项目至少包括炭疽芽孢、鼠疫菌、布鲁氏菌、类鼻疽菌、土拉菌、霍乱弧菌O1群、霍乱弧菌O139群、大肠杆菌O157、鼻疽菌、鹦鹉热衣原体、天花病毒、寨卡病毒、裂谷热病毒、埃博拉扎伊尔型、埃博拉苏丹型/莱斯顿型、埃博拉伊森林型/本迪布焦型等不少于64种检测项目，核酸检测速度≤60min/样本，细菌核酸检测灵敏度≤1000cfu/ml，病毒核酸检测灵敏度≤1000pfu/ml，核酸检测单样本筛查靶标数≥64，核酸检测并行检测样本数≥16，电池续航时间≥1小时。</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流行病学调查箱组(含流行病学调查设备)</w:t>
            </w:r>
            <w:r>
              <w:rPr>
                <w:rFonts w:hint="eastAsia" w:ascii="宋体" w:hAnsi="宋体" w:eastAsia="宋体" w:cs="宋体"/>
                <w:color w:val="auto"/>
                <w:sz w:val="24"/>
                <w:szCs w:val="24"/>
                <w:highlight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27</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预置标准电子化调查表种数≥60，并可自定义调查表，可对现场采集的数据进行时间/地区/人群分布、危险因素及传播过程重构与反演等流行病学统计分析，可基于自更新知识库进行疫情辅助诊断与智能反馈，系统需包括四个模块（疫情电子化调查模块、疫情数据统计分析模块、疫情辅助诊断与智能反馈模块、传染病知识库模块）。</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内嵌式高性能主控机</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28</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交互屏幕≥10寸，具有RS485和USB通讯接口，内存≥16G，存储≥500GB，电源功率≥500W，可配套进行信号连接并与车载生物气溶胶侦察系统、便携生物气溶胶监测器、便携生物病原体检测仪、短波电台、气象传感器、生物气溶胶自动定点监测装置、生物病原体侦检仪等进行数据传输。</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气象组合传感器</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29</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可检测项目包括空气温度、空气湿度、大气压力、风速、风向、噪声、PM2.5、PM10；准确度：空气温度±0.5℃(25℃)，空气湿度±5%RH，大气压力±0.8%，风速±0.3m/s，风向±2°，噪声±1.5dB，PM2.5±10%(＜500微克)，PM10±10%(＜500微克)；分辨率：空气温度 </w:t>
            </w:r>
            <w:r>
              <w:rPr>
                <w:rFonts w:hint="eastAsia" w:ascii="宋体" w:hAnsi="宋体" w:eastAsia="宋体" w:cs="宋体"/>
                <w:i w:val="0"/>
                <w:iCs w:val="0"/>
                <w:color w:val="auto"/>
                <w:sz w:val="24"/>
                <w:szCs w:val="24"/>
                <w:highlight w:val="none"/>
                <w:u w:val="none"/>
                <w:lang w:val="en-US" w:eastAsia="zh-CN" w:bidi="ar"/>
              </w:rPr>
              <w:tab/>
            </w:r>
            <w:r>
              <w:rPr>
                <w:rFonts w:hint="eastAsia" w:ascii="宋体" w:hAnsi="宋体" w:eastAsia="宋体" w:cs="宋体"/>
                <w:i w:val="0"/>
                <w:iCs w:val="0"/>
                <w:color w:val="auto"/>
                <w:sz w:val="24"/>
                <w:szCs w:val="24"/>
                <w:highlight w:val="none"/>
                <w:u w:val="none"/>
                <w:lang w:val="en-US" w:eastAsia="zh-CN" w:bidi="ar"/>
              </w:rPr>
              <w:t xml:space="preserve">0.1℃，空气湿度0.01%RH，大气压力0.01Kpa，风速0.01m/s，风向1°，噪声0.1dB，PM2.5为1ug/m3，PM10为1ug/m3；量程：空气温度-40-60℃，空气湿度0-100%RH，大气压力30-110Kpa，风速0-60m/s，风向0-360°，PM2.5为0-1000ug/m3，PM10为0-1000ug/m3；具有RS485通讯。</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短波电台</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30</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通讯能力：可通过组件子网与互联网交互，保障通讯能力，发射频率1.6-30MHz，具有RS232、以太网（TCP/IP）、USB扩展接口，具备抗震、抗冲击性能。</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防疫消杀培训考核场景</w:t>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培训考核专用防疫消杀车模型</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（内部需按要求加工、走线并做装饰）</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31</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整车要求：车架总成性能、接口对标同级别高机动越野车架，满足对标猛士车型的改装适配条件，不指定特定车型品牌。颜色GY05，长宽高≥4500*2100*2300</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w:t>
            </w:r>
            <w:r/>
          </w:p>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驾驶室顶部安装场地照明，车厢安装有模拟超低容量喷雾主机、模拟常量喷雾装置，车厢左、右两侧前部设单开门。</w:t>
            </w:r>
            <w:r/>
          </w:p>
        </w:tc>
      </w:tr>
      <w:tr>
        <w:trPr>
          <w:trHeight w:val="670"/>
        </w:trPr>
        <w:tc>
          <w:tcPr>
            <w:tcBorders>
              <w:left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32</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内部布局要求：车厢内前部装有驾驶员、副驾驶员座椅，车厢内前部装有模拟防疫消杀车工作台及副仪表总成，工作台下方设有模拟方向盘、模拟脚踏，车厢右侧设有模拟便携式烟雾机、加水泵软管、加水泵、模拟超低容量喷雾装置药液箱，车厢后部主要设有常量喷雾药液箱、常量喷管出口。</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超低容量喷雾装置</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33</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功能要求：由超低容量喷雾主机、电控箱和隔膜泵组成，喷头可水平、垂直方向调节，水平调整角度范围±90°，垂直调整角度范围0-30°，水平喷射距离≥15m，喷雾颗粒度≥60%（颗粒体积百分比）。</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常量喷雾装置</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34</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功能要求：由常量高压泵组件、常量喷管总成、常量直喷枪、常量喷杆组成，喷雾量≥5L/min，喷雾管长度≥30m，喷洒距离≥8m，自备7.5kW柴油发电机，工作电压AC380V/50Hz，水压3MPa±0.5MPa。</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便携式烟雾机</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35</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功能要求：耗油量≤1.5L/h，油箱容量≥1.5L，药箱容量≥6L，燃油消耗量≤1.8L/h，重量≥8.5kg，尺寸≤1360mm*275mm*355mm，燃料90#以上汽油，连续工作时间≥40min。</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短波电台</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36</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参数参考前同款设备参数（序号30）</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实验室培训考核场景</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可移动生物气溶胶释放机器人</w:t>
            </w:r>
            <w:r>
              <w:rPr>
                <w:rFonts w:hint="eastAsia" w:ascii="宋体" w:hAnsi="宋体" w:eastAsia="宋体" w:cs="宋体"/>
                <w:color w:val="auto"/>
                <w:sz w:val="24"/>
                <w:szCs w:val="24"/>
                <w:highlight w:val="none"/>
                <w:lang w:val="en-US" w:eastAsia="zh-CN" w:bidi="ar"/>
              </w:rPr>
              <w:t xml:space="preserve">5台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37</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功能要求：气溶胶释放粒径≤10μm，释放时间、释放流量可调节，释放生物模拟剂的速率≥0.1ml/min（生物气溶胶释放形成效率≥10%），移动速度≥0.3m/s。</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生物气溶胶标定装置</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室内模块</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5台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shd w:val="clear" w:color="auto"/>
                <w:lang w:val="en-US" w:eastAsia="zh-CN" w:bidi="ar"/>
              </w:rPr>
            </w:pPr>
            <w:r>
              <w:rPr>
                <w:rFonts w:hint="eastAsia" w:ascii="宋体" w:hAnsi="宋体" w:cs="宋体"/>
                <w:color w:val="auto"/>
                <w:sz w:val="24"/>
                <w:szCs w:val="24"/>
                <w:highlight w:val="none"/>
                <w:shd w:val="clear" w:color="auto"/>
                <w:lang w:val="en-US" w:eastAsia="zh-CN" w:bidi="ar"/>
              </w:rPr>
              <w:t xml:space="preserve">38</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功能要求：灵敏度≤10ACPLA，响应时间≤3s，自净时间≤6min，流量2-3L/min，粒径探测范围0.3μm～10μm，电源DC12V，尺寸≤300*200*250mm（不含进气接嘴），具有RS485通讯接口。</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lang w:bidi="ar"/>
              </w:rPr>
              <w:t xml:space="preserve">荧光定量PCR仪</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39</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功能要求：尺寸≤300*250*200mm，最大升温速率≥8.0℃/s</w:t>
            </w:r>
            <w:r/>
          </w:p>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，温度准确性≤0.5℃，最大降温速率≥5.5℃/s，检测重复性Ct CV ≤ 2%，运输储存环境温度-5℃~40℃ 。</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生物病原体侦检仪</w:t>
            </w:r>
            <w:r>
              <w:rPr>
                <w:rFonts w:hint="eastAsia" w:ascii="宋体" w:hAnsi="宋体" w:eastAsia="宋体" w:cs="宋体"/>
                <w:color w:val="auto"/>
                <w:sz w:val="24"/>
                <w:szCs w:val="24"/>
                <w:highlight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c>
          <w:tcPr>
            <w:tcBorders>
              <w:top w:val="single" w:color="000000" w:sz="4" w:space="0"/>
              <w:left w:val="single" w:color="000000" w:sz="4" w:space="0"/>
              <w:right w:val="single" w:color="auto" w:sz="4" w:space="0"/>
            </w:tcBorders>
            <w:tcW w:w="6098" w:type="dxa"/>
            <w:vAlign w:val="center"/>
            <w:vMerge w:val="restart"/>
            <w:textDirection w:val="lrTb"/>
            <w:noWrap/>
          </w:tcPr>
          <w:p>
            <w:pPr>
              <w:jc w:val="left"/>
              <w:widowControl/>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参数参考前同款设备参数（序号13-17）</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41</w:t>
            </w:r>
            <w:r/>
          </w:p>
        </w:tc>
        <w:tc>
          <w:tcPr>
            <w:tcBorders>
              <w:left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42</w:t>
            </w:r>
            <w:r/>
          </w:p>
        </w:tc>
        <w:tc>
          <w:tcPr>
            <w:tcBorders>
              <w:left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43</w:t>
            </w:r>
            <w:r/>
          </w:p>
        </w:tc>
        <w:tc>
          <w:tcPr>
            <w:tcBorders>
              <w:left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shd w:val="clear" w:color="auto"/>
                <w:lang w:val="en-US" w:eastAsia="zh-CN" w:bidi="ar"/>
              </w:rPr>
            </w:pPr>
            <w:r>
              <w:rPr>
                <w:rFonts w:hint="eastAsia" w:ascii="宋体" w:hAnsi="宋体" w:cs="宋体"/>
                <w:color w:val="auto"/>
                <w:sz w:val="24"/>
                <w:szCs w:val="24"/>
                <w:highlight w:val="none"/>
                <w:shd w:val="clear" w:color="auto"/>
                <w:lang w:val="en-US" w:eastAsia="zh-CN" w:bidi="ar"/>
              </w:rPr>
              <w:t xml:space="preserve">44</w:t>
            </w:r>
            <w:r/>
          </w:p>
        </w:tc>
        <w:tc>
          <w:tcPr>
            <w:tcBorders>
              <w:left w:val="single" w:color="000000" w:sz="4" w:space="0"/>
              <w:bottom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lang w:bidi="ar"/>
              </w:rPr>
              <w:t xml:space="preserve">生物气溶胶自动定点监测装置</w:t>
            </w:r>
            <w:r>
              <w:rPr>
                <w:rFonts w:hint="eastAsia" w:ascii="宋体" w:hAnsi="宋体" w:eastAsia="宋体" w:cs="宋体"/>
                <w:color w:val="auto"/>
                <w:sz w:val="24"/>
                <w:szCs w:val="24"/>
                <w:highlight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shd w:val="clear" w:color="auto"/>
                <w:lang w:val="en-US" w:eastAsia="zh-CN" w:bidi="ar"/>
              </w:rPr>
            </w:pPr>
            <w:r>
              <w:rPr>
                <w:rFonts w:hint="eastAsia" w:ascii="宋体" w:hAnsi="宋体" w:cs="宋体"/>
                <w:color w:val="auto"/>
                <w:sz w:val="24"/>
                <w:szCs w:val="24"/>
                <w:highlight w:val="none"/>
                <w:lang w:val="en-US" w:eastAsia="zh-CN" w:bidi="ar"/>
              </w:rPr>
              <w:t xml:space="preserve">45</w:t>
            </w:r>
            <w:r/>
          </w:p>
        </w:tc>
        <w:tc>
          <w:tcPr>
            <w:tcBorders>
              <w:top w:val="single" w:color="000000" w:sz="4" w:space="0"/>
              <w:left w:val="single" w:color="000000" w:sz="4" w:space="0"/>
              <w:right w:val="single" w:color="auto" w:sz="4" w:space="0"/>
            </w:tcBorders>
            <w:tcW w:w="6098" w:type="dxa"/>
            <w:vAlign w:val="center"/>
            <w:vMerge w:val="restart"/>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参数参考前同款设备参数（序号18-21）</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shd w:val="clear" w:color="auto"/>
                <w:lang w:bidi="ar"/>
              </w:rPr>
            </w:pPr>
            <w:r>
              <w:rPr>
                <w:rFonts w:hint="eastAsia" w:ascii="宋体" w:hAnsi="宋体" w:eastAsia="宋体" w:cs="宋体"/>
                <w:color w:val="auto"/>
                <w:sz w:val="24"/>
                <w:szCs w:val="24"/>
                <w:highlight w:val="none"/>
                <w:shd w:val="clear" w:color="auto"/>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shd w:val="clear" w:color="auto"/>
                <w:lang w:val="en-US" w:eastAsia="zh-CN" w:bidi="ar"/>
              </w:rPr>
            </w:pPr>
            <w:r>
              <w:rPr>
                <w:rFonts w:hint="eastAsia" w:ascii="宋体" w:hAnsi="宋体" w:cs="宋体"/>
                <w:color w:val="auto"/>
                <w:sz w:val="24"/>
                <w:szCs w:val="24"/>
                <w:highlight w:val="none"/>
                <w:lang w:val="en-US" w:eastAsia="zh-CN" w:bidi="ar"/>
              </w:rPr>
              <w:t xml:space="preserve">46</w:t>
            </w:r>
            <w:r/>
          </w:p>
        </w:tc>
        <w:tc>
          <w:tcPr>
            <w:tcBorders>
              <w:left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shd w:val="clear" w:color="auto"/>
                <w:lang w:bidi="ar"/>
              </w:rPr>
            </w:pPr>
            <w:r>
              <w:rPr>
                <w:rFonts w:hint="eastAsia" w:ascii="宋体" w:hAnsi="宋体" w:eastAsia="宋体" w:cs="宋体"/>
                <w:color w:val="auto"/>
                <w:sz w:val="24"/>
                <w:szCs w:val="24"/>
                <w:highlight w:val="none"/>
                <w:shd w:val="clear" w:color="auto"/>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shd w:val="clear" w:color="auto"/>
                <w:lang w:val="en-US" w:eastAsia="zh-CN" w:bidi="ar"/>
              </w:rPr>
            </w:pPr>
            <w:r>
              <w:rPr>
                <w:rFonts w:hint="eastAsia" w:ascii="宋体" w:hAnsi="宋体" w:cs="宋体"/>
                <w:color w:val="auto"/>
                <w:sz w:val="24"/>
                <w:szCs w:val="24"/>
                <w:highlight w:val="none"/>
                <w:lang w:val="en-US" w:eastAsia="zh-CN" w:bidi="ar"/>
              </w:rPr>
              <w:t xml:space="preserve">47</w:t>
            </w:r>
            <w:r/>
          </w:p>
        </w:tc>
        <w:tc>
          <w:tcPr>
            <w:tcBorders>
              <w:left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shd w:val="clear" w:color="auto"/>
                <w:lang w:bidi="ar"/>
              </w:rPr>
            </w:pPr>
            <w:r>
              <w:rPr>
                <w:rFonts w:hint="eastAsia" w:ascii="宋体" w:hAnsi="宋体" w:eastAsia="宋体" w:cs="宋体"/>
                <w:color w:val="auto"/>
                <w:sz w:val="24"/>
                <w:szCs w:val="24"/>
                <w:highlight w:val="none"/>
                <w:shd w:val="clear" w:color="auto"/>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48</w:t>
            </w:r>
            <w:r/>
          </w:p>
        </w:tc>
        <w:tc>
          <w:tcPr>
            <w:tcBorders>
              <w:left w:val="single" w:color="000000" w:sz="4" w:space="0"/>
              <w:bottom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系统</w:t>
            </w:r>
            <w:r>
              <w:rPr>
                <w:rFonts w:hint="eastAsia" w:ascii="宋体" w:hAnsi="宋体" w:cs="宋体"/>
                <w:color w:val="auto"/>
                <w:sz w:val="24"/>
                <w:szCs w:val="24"/>
                <w:highlight w:val="none"/>
                <w:lang w:val="en-US" w:eastAsia="zh-CN" w:bidi="ar"/>
              </w:rPr>
              <w:t xml:space="preserve">整合控制</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49</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功能要求：可直接控制多领域生物安全培训考评系统内的各项功能，至少包含气溶胶释放，气流、温度、湿度控制。能够实现侦采检相关设备准备、校验的考核、裁评功能。</w:t>
            </w:r>
            <w:r/>
          </w:p>
        </w:tc>
      </w:tr>
    </w:tbl>
    <w:p>
      <w:pPr>
        <w:numPr>
          <w:ilvl w:val="0"/>
          <w:numId w:val="0"/>
        </w:numPr>
        <w:spacing w:before="120" w:after="120" w:line="440" w:lineRule="exac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p>
      <w:pPr>
        <w:numPr>
          <w:ilvl w:val="0"/>
          <w:numId w:val="4"/>
        </w:numPr>
        <w:spacing w:before="120" w:after="120" w:line="44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野外生物安全危害场景模拟构设系统</w:t>
      </w:r>
      <w:r/>
    </w:p>
    <w:tbl>
      <w:tblPr>
        <w:tblStyle w:val="873"/>
        <w:tblW w:w="9032" w:type="dxa"/>
        <w:tblInd w:w="-440" w:type="dxa"/>
        <w:tblLayout w:type="fixed"/>
        <w:tblCellMar>
          <w:left w:w="108" w:type="dxa"/>
          <w:top w:w="0" w:type="dxa"/>
          <w:right w:w="108" w:type="dxa"/>
          <w:bottom w:w="0" w:type="dxa"/>
        </w:tblCellMar>
        <w:tblLook w:val="04A0" w:firstRow="1" w:lastRow="0" w:firstColumn="1" w:lastColumn="0" w:noHBand="0" w:noVBand="1"/>
      </w:tblPr>
      <w:tblGrid>
        <w:gridCol w:w="704"/>
        <w:gridCol w:w="1494"/>
        <w:gridCol w:w="736"/>
        <w:gridCol w:w="6098"/>
      </w:tblGrid>
      <w:tr>
        <w:trPr>
          <w:trHeight w:val="679"/>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val="false"/>
          </w:tcPr>
          <w:p>
            <w:pPr>
              <w:jc w:val="center"/>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分类</w:t>
            </w:r>
            <w:r/>
          </w:p>
        </w:tc>
        <w:tc>
          <w:tcPr>
            <w:tcBorders>
              <w:top w:val="single" w:color="000000" w:sz="4" w:space="0"/>
              <w:left w:val="single" w:color="000000" w:sz="4" w:space="0"/>
              <w:bottom w:val="single" w:color="auto" w:sz="4" w:space="0"/>
              <w:right w:val="single" w:color="000000" w:sz="4" w:space="0"/>
            </w:tcBorders>
            <w:tcW w:w="1494" w:type="dxa"/>
            <w:vAlign w:val="center"/>
            <w:textDirection w:val="lrTb"/>
            <w:noWrap w:val="false"/>
          </w:tcPr>
          <w:p>
            <w:pPr>
              <w:jc w:val="center"/>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组成</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hint="default" w:ascii="宋体" w:hAnsi="宋体" w:eastAsia="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 xml:space="preserve">序号</w:t>
            </w:r>
            <w:r/>
          </w:p>
        </w:tc>
        <w:tc>
          <w:tcPr>
            <w:tcBorders>
              <w:top w:val="single" w:color="000000" w:sz="4" w:space="0"/>
              <w:left w:val="single" w:color="000000" w:sz="4" w:space="0"/>
              <w:bottom w:val="single" w:color="auto" w:sz="4" w:space="0"/>
              <w:right w:val="single" w:color="000000" w:sz="4" w:space="0"/>
            </w:tcBorders>
            <w:tcW w:w="6098" w:type="dxa"/>
            <w:vAlign w:val="center"/>
            <w:textDirection w:val="lrTb"/>
            <w:noWrap w:val="false"/>
          </w:tcPr>
          <w:p>
            <w:pPr>
              <w:jc w:val="center"/>
              <w:widowControl/>
              <w:rPr>
                <w:rFonts w:hint="default" w:ascii="宋体" w:hAnsi="宋体" w:eastAsia="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 xml:space="preserve">参数要求</w:t>
            </w:r>
            <w:r/>
          </w:p>
        </w:tc>
      </w:tr>
      <w:tr>
        <w:trPr>
          <w:trHeight w:val="599"/>
        </w:trPr>
        <w:tc>
          <w:tcPr>
            <w:tcBorders>
              <w:top w:val="single" w:color="auto" w:sz="4" w:space="0"/>
              <w:left w:val="single" w:color="auto" w:sz="4" w:space="0"/>
              <w:bottom w:val="single" w:color="auto" w:sz="4" w:space="0"/>
              <w:right w:val="single" w:color="auto" w:sz="4" w:space="0"/>
            </w:tcBorders>
            <w:tcW w:w="704" w:type="dxa"/>
            <w:vAlign w:val="center"/>
            <w:vMerge w:val="restart"/>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构设类</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生物气溶胶发生器</w:t>
            </w:r>
            <w:r>
              <w:rPr>
                <w:rFonts w:hint="eastAsia" w:ascii="宋体" w:hAnsi="宋体" w:eastAsia="宋体" w:cs="宋体"/>
                <w:color w:val="000000"/>
                <w:sz w:val="24"/>
                <w:szCs w:val="24"/>
                <w:highlight w:val="none"/>
                <w:lang w:val="en-US" w:eastAsia="zh-CN" w:bidi="ar"/>
              </w:rPr>
              <w:t xml:space="preserve">10台</w:t>
            </w:r>
            <w:r/>
          </w:p>
        </w:tc>
        <w:tc>
          <w:tcPr>
            <w:tcBorders>
              <w:top w:val="single" w:color="000000" w:sz="4" w:space="0"/>
              <w:left w:val="single" w:color="auto" w:sz="4" w:space="0"/>
              <w:bottom w:val="single" w:color="000000"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功能要求：可发生生物气溶胶粒径0.5～10μm，发生生物气溶胶的速率≥0.1ml/min（生物气溶胶释放形成效率≥10%），适用各种细颗粒物或微生物悬浮液的生物气溶胶发生。</w:t>
            </w:r>
            <w:r/>
          </w:p>
        </w:tc>
      </w:tr>
      <w:tr>
        <w:trPr>
          <w:trHeight w:val="1301"/>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地面移动式无人生物危害构设装置</w:t>
            </w:r>
            <w:r>
              <w:rPr>
                <w:rFonts w:hint="eastAsia" w:ascii="宋体" w:hAnsi="宋体" w:eastAsia="宋体" w:cs="宋体"/>
                <w:color w:val="000000"/>
                <w:sz w:val="24"/>
                <w:szCs w:val="24"/>
                <w:highlight w:val="none"/>
                <w:lang w:val="en-US" w:eastAsia="zh-CN" w:bidi="ar"/>
              </w:rPr>
              <w:t xml:space="preserve">5台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51</w:t>
            </w:r>
            <w:r/>
          </w:p>
        </w:tc>
        <w:tc>
          <w:tcPr>
            <w:tcBorders>
              <w:top w:val="single" w:color="auto" w:sz="4" w:space="0"/>
              <w:left w:val="single" w:color="auto" w:sz="4" w:space="0"/>
              <w:bottom w:val="single" w:color="000000"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功能要求：生物气溶胶释放粒径≤10μm，释放时间、释放流量可调节，释放生物模拟剂的速率≥0.1ml/min（生物气溶胶释放形成效率≥10%），移动速度≥0.5m/s，可适用于草地、泥地等多种野外地形。</w:t>
            </w:r>
            <w:r/>
          </w:p>
        </w:tc>
      </w:tr>
      <w:tr>
        <w:trPr>
          <w:trHeight w:val="977"/>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空对地精准污染环境构设装置</w:t>
            </w:r>
            <w:r>
              <w:rPr>
                <w:rFonts w:hint="eastAsia" w:ascii="宋体" w:hAnsi="宋体" w:eastAsia="宋体" w:cs="宋体"/>
                <w:color w:val="000000"/>
                <w:sz w:val="24"/>
                <w:szCs w:val="24"/>
                <w:highlight w:val="none"/>
                <w:lang w:val="en-US" w:eastAsia="zh-CN" w:bidi="ar"/>
              </w:rPr>
              <w:t xml:space="preserve">1台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52</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飞行最大空载海拔高度≥2000m，飞行速度≥10m/s，最大抗风速度≥3m/s，投送距离≥10km，散落污染半径≥3m，单个模拟投放弹生物模拟剂存储量≥1L，具有密封设计，保障生物模拟剂的剂量以及在运输和投放过程中的安全。</w:t>
            </w:r>
            <w:r/>
          </w:p>
        </w:tc>
      </w:tr>
      <w:tr>
        <w:trPr>
          <w:trHeight w:val="978"/>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空中远程生物环境构设装置</w:t>
            </w:r>
            <w:r>
              <w:rPr>
                <w:rFonts w:hint="eastAsia" w:ascii="宋体" w:hAnsi="宋体" w:eastAsia="宋体" w:cs="宋体"/>
                <w:color w:val="000000"/>
                <w:sz w:val="24"/>
                <w:szCs w:val="24"/>
                <w:highlight w:val="none"/>
                <w:lang w:val="en-US" w:eastAsia="zh-CN" w:bidi="ar"/>
              </w:rPr>
              <w:t xml:space="preserve">1台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53</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功能要求：飞行最大空载海拔高度≥2000m，飞行速度≥5m/s，最大抗风速度≥5m/s，释放流量≥20L/min，可通过遥控器控制设备远程飞行及释放生物模拟剂，操控距离≥1km，生物模拟剂覆盖速度≥1000m²/min。</w:t>
            </w:r>
            <w:r/>
          </w:p>
        </w:tc>
      </w:tr>
      <w:tr>
        <w:trPr>
          <w:trHeight w:val="1186"/>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隐蔽式环境构设装置</w:t>
            </w:r>
            <w:r>
              <w:rPr>
                <w:rFonts w:hint="eastAsia" w:ascii="宋体" w:hAnsi="宋体" w:eastAsia="宋体" w:cs="宋体"/>
                <w:color w:val="000000"/>
                <w:sz w:val="24"/>
                <w:szCs w:val="24"/>
                <w:highlight w:val="none"/>
                <w:lang w:val="en-US" w:eastAsia="zh-CN" w:bidi="ar"/>
              </w:rPr>
              <w:t xml:space="preserve">4台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54</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远程遥控距离≥100m，释放流量≥1ml/min，释放污染半径≥1m，至少具备压力触发、红外触发、远程遥控触发毫米波雷达触发可选，能置于地下、水下或隐蔽处释放污染，具有密封设计，能保障生物模拟剂在运输和构设过程中的安全。</w:t>
            </w:r>
            <w:r/>
          </w:p>
        </w:tc>
      </w:tr>
      <w:tr>
        <w:trPr>
          <w:trHeight w:val="1166"/>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陆地仿生媒介环境构设装置</w:t>
            </w:r>
            <w:r>
              <w:rPr>
                <w:rFonts w:hint="eastAsia" w:ascii="宋体" w:hAnsi="宋体" w:eastAsia="宋体" w:cs="宋体"/>
                <w:color w:val="000000"/>
                <w:sz w:val="24"/>
                <w:szCs w:val="24"/>
                <w:highlight w:val="none"/>
                <w:lang w:val="en-US" w:eastAsia="zh-CN" w:bidi="ar"/>
              </w:rPr>
              <w:t xml:space="preserve">4台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55</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功能要求：工作声音≤50db，操控距离≥100m，释放流量≥1ml/min，施放污染半径≥1m，可携带生物模拟剂容量≥3ml，具有密封设计，保障生物模拟剂的剂量和在运输和构设过程中的安全。</w:t>
            </w:r>
            <w:r/>
          </w:p>
        </w:tc>
      </w:tr>
      <w:tr>
        <w:trPr>
          <w:trHeight w:val="456"/>
        </w:trPr>
        <w:tc>
          <w:tcPr>
            <w:tcBorders>
              <w:top w:val="single" w:color="auto" w:sz="4" w:space="0"/>
              <w:left w:val="single" w:color="auto" w:sz="4" w:space="0"/>
              <w:right w:val="single" w:color="auto" w:sz="4" w:space="0"/>
            </w:tcBorders>
            <w:tcW w:w="704" w:type="dxa"/>
            <w:vAlign w:val="center"/>
            <w:vMerge w:val="restart"/>
            <w:textDirection w:val="lrTb"/>
            <w:noWrap/>
          </w:tcPr>
          <w:p>
            <w:pPr>
              <w:jc w:val="center"/>
              <w:widowControl/>
              <w:rPr>
                <w:highlight w:val="none"/>
              </w:rPr>
            </w:pPr>
            <w:r>
              <w:rPr>
                <w:rFonts w:hint="eastAsia" w:ascii="宋体" w:hAnsi="宋体" w:eastAsia="宋体" w:cs="宋体"/>
                <w:color w:val="000000"/>
                <w:sz w:val="24"/>
                <w:szCs w:val="24"/>
                <w:highlight w:val="none"/>
              </w:rPr>
              <w:t xml:space="preserve">标定类</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生物气溶胶标定装置</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野外版</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3台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56</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功能要求：充电电源DC12V，可增加外置电池包维持续航5-8h，设备尺寸≤300mm×300mm×250mm，设备重量≤6kg，灵敏度≤10ACPLA，响应时间≤3s，具备RS-485接口及无线网络通讯。</w:t>
            </w:r>
            <w:r/>
          </w:p>
        </w:tc>
      </w:tr>
      <w:tr>
        <w:trPr>
          <w:trHeight w:val="90"/>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地面生物侦察机器狗</w:t>
            </w:r>
            <w:r>
              <w:rPr>
                <w:rFonts w:hint="eastAsia" w:ascii="宋体" w:hAnsi="宋体" w:eastAsia="宋体" w:cs="宋体"/>
                <w:color w:val="000000"/>
                <w:sz w:val="24"/>
                <w:szCs w:val="24"/>
                <w:highlight w:val="none"/>
                <w:lang w:val="en-US" w:eastAsia="zh-CN" w:bidi="ar"/>
              </w:rPr>
              <w:t xml:space="preserve">1台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57</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功能要求：站立尺寸≤80cm*40cm*50cm，关机趴下尺寸≤80cm*35cm*30cm，带电池重量≤20kg，主要材质为铝合金+高强度工程塑料，载荷≥8kg，可搭载生物气溶胶标定装置。</w:t>
            </w:r>
            <w:r/>
          </w:p>
        </w:tc>
      </w:tr>
      <w:tr>
        <w:trPr>
          <w:trHeight w:val="1486"/>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空中生物侦察无人机</w:t>
            </w:r>
            <w:r>
              <w:rPr>
                <w:rFonts w:hint="eastAsia" w:ascii="宋体" w:hAnsi="宋体" w:eastAsia="宋体" w:cs="宋体"/>
                <w:color w:val="000000"/>
                <w:sz w:val="24"/>
                <w:szCs w:val="24"/>
                <w:highlight w:val="none"/>
                <w:lang w:val="en-US" w:eastAsia="zh-CN" w:bidi="ar"/>
              </w:rPr>
              <w:t xml:space="preserve">1台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58</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功能要求：展开状态尺寸≤850*700 *450mm，折叠状态尺寸≤450*450*450mm，最大上升速度≥6米/秒，最大下降速度（垂直）≥5米/秒，最大倾斜下降速度≥7米/秒，最大水平飞行速度≥23米/秒，最大可承受风速≥12米/秒，可搭载生物气溶胶标定装置。</w:t>
            </w:r>
            <w:r/>
          </w:p>
        </w:tc>
      </w:tr>
      <w:tr>
        <w:trPr>
          <w:trHeight w:val="1106"/>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right w:val="single" w:color="auto" w:sz="4" w:space="0"/>
            </w:tcBorders>
            <w:tcW w:w="1494" w:type="dxa"/>
            <w:vAlign w:val="center"/>
            <w:vMerge w:val="restart"/>
            <w:textDirection w:val="lrTb"/>
            <w:noWrap/>
          </w:tcPr>
          <w:p>
            <w:pPr>
              <w:jc w:val="center"/>
              <w:widowControl/>
              <w:rPr>
                <w:color w:val="auto"/>
                <w:highlight w:val="none"/>
              </w:rPr>
            </w:pPr>
            <w:r>
              <w:rPr>
                <w:rFonts w:hint="eastAsia" w:ascii="宋体" w:hAnsi="宋体" w:eastAsia="宋体" w:cs="宋体"/>
                <w:color w:val="auto"/>
                <w:sz w:val="24"/>
                <w:szCs w:val="24"/>
                <w:highlight w:val="none"/>
                <w:lang w:bidi="ar"/>
              </w:rPr>
              <w:t xml:space="preserve">生物气溶胶自动定点监测装置</w:t>
            </w:r>
            <w:r>
              <w:rPr>
                <w:rFonts w:hint="eastAsia" w:ascii="宋体" w:hAnsi="宋体" w:eastAsia="宋体" w:cs="宋体"/>
                <w:color w:val="auto"/>
                <w:sz w:val="24"/>
                <w:szCs w:val="24"/>
                <w:highlight w:val="none"/>
                <w:lang w:val="en-US" w:eastAsia="zh-CN" w:bidi="ar"/>
              </w:rPr>
              <w:t xml:space="preserve">2台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59</w:t>
            </w:r>
            <w:r/>
          </w:p>
        </w:tc>
        <w:tc>
          <w:tcPr>
            <w:tcBorders>
              <w:top w:val="single" w:color="auto" w:sz="4" w:space="0"/>
              <w:left w:val="single" w:color="auto" w:sz="4" w:space="0"/>
              <w:right w:val="single" w:color="000000" w:sz="4" w:space="0"/>
            </w:tcBorders>
            <w:tcW w:w="6098" w:type="dxa"/>
            <w:vAlign w:val="center"/>
            <w:vMerge w:val="restart"/>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参数参考前同款设备参数（序号18-21）</w:t>
            </w:r>
            <w:r/>
          </w:p>
        </w:tc>
      </w:tr>
      <w:tr>
        <w:trPr>
          <w:trHeight w:val="965"/>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60</w:t>
            </w:r>
            <w:r/>
          </w:p>
        </w:tc>
        <w:tc>
          <w:tcPr>
            <w:tcBorders>
              <w:left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00b0f0"/>
                <w:sz w:val="24"/>
                <w:szCs w:val="24"/>
                <w:highlight w:val="none"/>
                <w:u w:val="none"/>
                <w:lang w:val="en-US" w:eastAsia="zh-CN" w:bidi="ar"/>
              </w:rPr>
            </w:pPr>
            <w:r>
              <w:rPr>
                <w:rFonts w:hint="eastAsia" w:ascii="宋体" w:hAnsi="宋体" w:eastAsia="宋体" w:cs="宋体"/>
                <w:i w:val="0"/>
                <w:iCs w:val="0"/>
                <w:color w:val="00b0f0"/>
                <w:sz w:val="24"/>
                <w:szCs w:val="24"/>
                <w:highlight w:val="none"/>
                <w:u w:val="none"/>
                <w:lang w:val="en-US" w:eastAsia="zh-CN" w:bidi="ar"/>
              </w:rPr>
            </w:r>
            <w:r/>
          </w:p>
        </w:tc>
      </w:tr>
      <w:tr>
        <w:trPr>
          <w:trHeight w:val="2018"/>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61</w:t>
            </w:r>
            <w:r/>
          </w:p>
        </w:tc>
        <w:tc>
          <w:tcPr>
            <w:tcBorders>
              <w:left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00b0f0"/>
                <w:sz w:val="24"/>
                <w:szCs w:val="24"/>
                <w:highlight w:val="none"/>
                <w:u w:val="none"/>
                <w:lang w:val="en-US" w:eastAsia="zh-CN" w:bidi="ar"/>
              </w:rPr>
            </w:pPr>
            <w:r>
              <w:rPr>
                <w:rFonts w:hint="eastAsia" w:ascii="宋体" w:hAnsi="宋体" w:eastAsia="宋体" w:cs="宋体"/>
                <w:i w:val="0"/>
                <w:iCs w:val="0"/>
                <w:color w:val="00b0f0"/>
                <w:sz w:val="24"/>
                <w:szCs w:val="24"/>
                <w:highlight w:val="none"/>
                <w:u w:val="none"/>
                <w:lang w:val="en-US" w:eastAsia="zh-CN" w:bidi="ar"/>
              </w:rPr>
            </w:r>
            <w:r/>
          </w:p>
        </w:tc>
      </w:tr>
      <w:tr>
        <w:trPr>
          <w:trHeight w:val="90"/>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bottom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62</w:t>
            </w:r>
            <w:r/>
          </w:p>
        </w:tc>
        <w:tc>
          <w:tcPr>
            <w:tcBorders>
              <w:left w:val="single" w:color="auto" w:sz="4" w:space="0"/>
              <w:bottom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00b0f0"/>
                <w:sz w:val="24"/>
                <w:szCs w:val="24"/>
                <w:highlight w:val="none"/>
                <w:u w:val="none"/>
                <w:lang w:val="en-US" w:eastAsia="zh-CN" w:bidi="ar"/>
              </w:rPr>
            </w:pPr>
            <w:r>
              <w:rPr>
                <w:rFonts w:hint="eastAsia" w:ascii="宋体" w:hAnsi="宋体" w:eastAsia="宋体" w:cs="宋体"/>
                <w:i w:val="0"/>
                <w:iCs w:val="0"/>
                <w:color w:val="00b0f0"/>
                <w:sz w:val="24"/>
                <w:szCs w:val="24"/>
                <w:highlight w:val="none"/>
                <w:u w:val="none"/>
                <w:lang w:val="en-US" w:eastAsia="zh-CN" w:bidi="ar"/>
              </w:rPr>
            </w:r>
            <w:r/>
          </w:p>
        </w:tc>
      </w:tr>
      <w:tr>
        <w:trPr>
          <w:trHeight w:val="1164"/>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right w:val="single" w:color="auto" w:sz="4" w:space="0"/>
            </w:tcBorders>
            <w:tcW w:w="1494" w:type="dxa"/>
            <w:vAlign w:val="center"/>
            <w:vMerge w:val="restart"/>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生物病原体侦检仪</w:t>
            </w:r>
            <w:r>
              <w:rPr>
                <w:rFonts w:hint="eastAsia" w:ascii="宋体" w:hAnsi="宋体" w:eastAsia="宋体" w:cs="宋体"/>
                <w:color w:val="000000"/>
                <w:sz w:val="24"/>
                <w:szCs w:val="24"/>
                <w:highlight w:val="none"/>
                <w:lang w:val="en-US" w:eastAsia="zh-CN" w:bidi="ar"/>
              </w:rPr>
              <w:t xml:space="preserve">2台</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63</w:t>
            </w:r>
            <w:r/>
          </w:p>
        </w:tc>
        <w:tc>
          <w:tcPr>
            <w:shd w:val="clear" w:color="auto" w:fill="auto"/>
            <w:tcBorders>
              <w:top w:val="single" w:color="auto" w:sz="4" w:space="0"/>
              <w:left w:val="single" w:color="auto" w:sz="4" w:space="0"/>
              <w:right w:val="single" w:color="000000" w:sz="4" w:space="0"/>
            </w:tcBorders>
            <w:tcW w:w="6098" w:type="dxa"/>
            <w:vAlign w:val="center"/>
            <w:vMerge w:val="restart"/>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参数参考前同款设备参数（序号13-17）</w:t>
            </w:r>
            <w:r/>
          </w:p>
        </w:tc>
      </w:tr>
      <w:tr>
        <w:trPr>
          <w:trHeight w:val="593"/>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p>
        </w:tc>
        <w:tc>
          <w:tcPr>
            <w:shd w:val="clear" w:color="auto" w:fill="auto"/>
            <w:tcBorders>
              <w:left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ff0000"/>
                <w:sz w:val="24"/>
                <w:szCs w:val="24"/>
                <w:highlight w:val="none"/>
                <w:u w:val="none"/>
                <w:lang w:val="en-US" w:eastAsia="zh-CN" w:bidi="ar"/>
              </w:rPr>
            </w:pPr>
            <w:r>
              <w:rPr>
                <w:rFonts w:hint="eastAsia" w:ascii="宋体" w:hAnsi="宋体" w:eastAsia="宋体" w:cs="宋体"/>
                <w:i w:val="0"/>
                <w:iCs w:val="0"/>
                <w:color w:val="ff0000"/>
                <w:sz w:val="24"/>
                <w:szCs w:val="24"/>
                <w:highlight w:val="none"/>
                <w:u w:val="none"/>
                <w:lang w:val="en-US" w:eastAsia="zh-CN" w:bidi="ar"/>
              </w:rPr>
            </w:r>
            <w:r/>
          </w:p>
        </w:tc>
      </w:tr>
      <w:tr>
        <w:trPr>
          <w:trHeight w:val="917"/>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65</w:t>
            </w:r>
            <w:r/>
          </w:p>
        </w:tc>
        <w:tc>
          <w:tcPr>
            <w:shd w:val="clear" w:color="auto" w:fill="auto"/>
            <w:tcBorders>
              <w:left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ff0000"/>
                <w:sz w:val="24"/>
                <w:szCs w:val="24"/>
                <w:highlight w:val="none"/>
                <w:u w:val="none"/>
                <w:lang w:val="en-US" w:eastAsia="zh-CN" w:bidi="ar"/>
              </w:rPr>
            </w:pPr>
            <w:r>
              <w:rPr>
                <w:rFonts w:hint="eastAsia" w:ascii="宋体" w:hAnsi="宋体" w:eastAsia="宋体" w:cs="宋体"/>
                <w:i w:val="0"/>
                <w:iCs w:val="0"/>
                <w:color w:val="ff0000"/>
                <w:sz w:val="24"/>
                <w:szCs w:val="24"/>
                <w:highlight w:val="none"/>
                <w:u w:val="none"/>
                <w:lang w:val="en-US" w:eastAsia="zh-CN" w:bidi="ar"/>
              </w:rPr>
            </w:r>
            <w:r/>
          </w:p>
        </w:tc>
      </w:tr>
      <w:tr>
        <w:trPr>
          <w:trHeight w:val="339"/>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66</w:t>
            </w:r>
            <w:r/>
          </w:p>
        </w:tc>
        <w:tc>
          <w:tcPr>
            <w:shd w:val="clear" w:color="auto" w:fill="auto"/>
            <w:tcBorders>
              <w:left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ff0000"/>
                <w:sz w:val="24"/>
                <w:szCs w:val="24"/>
                <w:highlight w:val="none"/>
                <w:u w:val="none"/>
                <w:lang w:val="en-US" w:eastAsia="zh-CN" w:bidi="ar"/>
              </w:rPr>
            </w:pPr>
            <w:r>
              <w:rPr>
                <w:rFonts w:hint="eastAsia" w:ascii="宋体" w:hAnsi="宋体" w:eastAsia="宋体" w:cs="宋体"/>
                <w:i w:val="0"/>
                <w:iCs w:val="0"/>
                <w:color w:val="ff0000"/>
                <w:sz w:val="24"/>
                <w:szCs w:val="24"/>
                <w:highlight w:val="none"/>
                <w:u w:val="none"/>
                <w:lang w:val="en-US" w:eastAsia="zh-CN" w:bidi="ar"/>
              </w:rPr>
            </w:r>
            <w:r/>
          </w:p>
        </w:tc>
      </w:tr>
      <w:tr>
        <w:trPr>
          <w:trHeight w:val="815"/>
        </w:trPr>
        <w:tc>
          <w:tcPr>
            <w:tcBorders>
              <w:left w:val="single" w:color="auto" w:sz="4" w:space="0"/>
              <w:bottom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bottom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67</w:t>
            </w:r>
            <w:r/>
          </w:p>
        </w:tc>
        <w:tc>
          <w:tcPr>
            <w:shd w:val="clear" w:color="auto" w:fill="auto"/>
            <w:tcBorders>
              <w:left w:val="single" w:color="auto" w:sz="4" w:space="0"/>
              <w:bottom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ff0000"/>
                <w:sz w:val="24"/>
                <w:szCs w:val="24"/>
                <w:highlight w:val="none"/>
                <w:u w:val="none"/>
                <w:lang w:val="en-US" w:eastAsia="zh-CN" w:bidi="ar"/>
              </w:rPr>
            </w:pPr>
            <w:r>
              <w:rPr>
                <w:rFonts w:hint="eastAsia" w:ascii="宋体" w:hAnsi="宋体" w:eastAsia="宋体" w:cs="宋体"/>
                <w:i w:val="0"/>
                <w:iCs w:val="0"/>
                <w:color w:val="ff0000"/>
                <w:sz w:val="24"/>
                <w:szCs w:val="24"/>
                <w:highlight w:val="none"/>
                <w:u w:val="none"/>
                <w:lang w:val="en-US" w:eastAsia="zh-CN" w:bidi="ar"/>
              </w:rPr>
            </w:r>
            <w:r/>
          </w:p>
        </w:tc>
      </w:tr>
    </w:tbl>
    <w:p>
      <w:pPr>
        <w:spacing w:before="120" w:after="120" w:line="440" w:lineRule="exact"/>
        <w:rPr>
          <w:rFonts w:hint="eastAsia" w:ascii="宋体" w:hAnsi="宋体"/>
          <w:b/>
          <w:sz w:val="28"/>
          <w:szCs w:val="28"/>
          <w:highlight w:val="none"/>
        </w:rPr>
      </w:pPr>
      <w:r>
        <w:rPr>
          <w:rFonts w:hint="eastAsia" w:ascii="宋体" w:hAnsi="宋体"/>
          <w:b/>
          <w:sz w:val="28"/>
          <w:szCs w:val="28"/>
          <w:highlight w:val="none"/>
        </w:rPr>
        <w:t xml:space="preserve">三、商务条款 </w:t>
      </w:r>
      <w:r/>
    </w:p>
    <w:p>
      <w:pPr>
        <w:pStyle w:val="1096"/>
        <w:ind w:firstLine="500"/>
        <w:spacing w:line="440" w:lineRule="exact"/>
        <w:rPr>
          <w:rStyle w:val="1147"/>
          <w:rFonts w:ascii="宋体" w:hAnsi="宋体" w:eastAsia="宋体"/>
          <w:b/>
          <w:color w:val="000000"/>
          <w:spacing w:val="7"/>
          <w:highlight w:val="none"/>
        </w:rPr>
      </w:pPr>
      <w:r>
        <w:rPr>
          <w:rStyle w:val="1147"/>
          <w:rFonts w:ascii="宋体" w:hAnsi="宋体" w:eastAsia="宋体"/>
          <w:b/>
          <w:color w:val="000000"/>
          <w:spacing w:val="7"/>
          <w:highlight w:val="none"/>
        </w:rPr>
        <w:t xml:space="preserve">1</w:t>
      </w:r>
      <w:r>
        <w:rPr>
          <w:rStyle w:val="1147"/>
          <w:rFonts w:hint="eastAsia" w:ascii="宋体" w:hAnsi="宋体" w:eastAsia="宋体"/>
          <w:b/>
          <w:color w:val="000000"/>
          <w:spacing w:val="7"/>
          <w:highlight w:val="none"/>
          <w:lang w:eastAsia="zh-CN"/>
        </w:rPr>
        <w:t xml:space="preserve">、</w:t>
      </w:r>
      <w:r>
        <w:rPr>
          <w:rStyle w:val="1147"/>
          <w:rFonts w:ascii="宋体" w:hAnsi="宋体" w:eastAsia="宋体"/>
          <w:b/>
          <w:color w:val="000000"/>
          <w:spacing w:val="7"/>
          <w:highlight w:val="none"/>
        </w:rPr>
        <w:t xml:space="preserve">质保期</w:t>
      </w:r>
      <w:r/>
    </w:p>
    <w:p>
      <w:pPr>
        <w:pStyle w:val="1101"/>
        <w:ind w:firstLine="500"/>
        <w:spacing w:line="440" w:lineRule="exact"/>
        <w:rPr>
          <w:highlight w:val="none"/>
        </w:rPr>
      </w:pPr>
      <w:r>
        <w:rPr>
          <w:rFonts w:ascii="宋体" w:hAnsi="宋体" w:eastAsia="宋体" w:cs="宋体"/>
          <w:i/>
          <w:color w:val="000000"/>
          <w:spacing w:val="7"/>
          <w:highlight w:val="none"/>
          <w:u w:val="single"/>
        </w:rPr>
        <w:t xml:space="preserve">自物品验收合格</w:t>
      </w:r>
      <w:r>
        <w:rPr>
          <w:rFonts w:hint="eastAsia" w:ascii="宋体" w:hAnsi="宋体" w:eastAsia="宋体" w:cs="宋体"/>
          <w:i/>
          <w:color w:val="000000"/>
          <w:spacing w:val="7"/>
          <w:highlight w:val="none"/>
          <w:u w:val="single"/>
        </w:rPr>
        <w:t xml:space="preserve">之日起</w:t>
      </w:r>
      <w:r>
        <w:rPr>
          <w:rFonts w:ascii="宋体" w:hAnsi="宋体" w:eastAsia="宋体" w:cs="宋体"/>
          <w:i/>
          <w:color w:val="000000"/>
          <w:spacing w:val="7"/>
          <w:highlight w:val="none"/>
          <w:u w:val="single"/>
        </w:rPr>
        <w:t xml:space="preserve">物品的免费质保期为</w:t>
      </w:r>
      <w:r>
        <w:rPr>
          <w:rFonts w:hint="eastAsia" w:ascii="宋体" w:hAnsi="宋体" w:eastAsia="宋体" w:cs="宋体"/>
          <w:i/>
          <w:color w:val="000000"/>
          <w:spacing w:val="7"/>
          <w:highlight w:val="none"/>
          <w:u w:val="single"/>
          <w:lang w:val="en-US" w:eastAsia="zh-CN"/>
        </w:rPr>
        <w:t xml:space="preserve">2</w:t>
      </w:r>
      <w:r>
        <w:rPr>
          <w:rFonts w:ascii="宋体" w:hAnsi="宋体" w:eastAsia="宋体" w:cs="宋体"/>
          <w:i/>
          <w:color w:val="000000"/>
          <w:spacing w:val="7"/>
          <w:highlight w:val="none"/>
          <w:u w:val="single"/>
        </w:rPr>
        <w:t xml:space="preserve">年。除人为损坏和不可抗拒因素除外。（以双方在验收报告签订日期为准）。</w:t>
      </w:r>
      <w:r/>
    </w:p>
    <w:p>
      <w:pPr>
        <w:pStyle w:val="1096"/>
        <w:ind w:firstLine="500"/>
        <w:spacing w:line="440" w:lineRule="exact"/>
        <w:rPr>
          <w:rStyle w:val="1147"/>
          <w:rFonts w:ascii="宋体" w:hAnsi="宋体" w:eastAsia="宋体"/>
          <w:b/>
          <w:color w:val="000000"/>
          <w:spacing w:val="7"/>
          <w:highlight w:val="none"/>
        </w:rPr>
      </w:pPr>
      <w:r>
        <w:rPr>
          <w:rStyle w:val="1147"/>
          <w:rFonts w:ascii="宋体" w:hAnsi="宋体" w:eastAsia="宋体"/>
          <w:b/>
          <w:color w:val="000000"/>
          <w:spacing w:val="7"/>
          <w:highlight w:val="none"/>
        </w:rPr>
        <w:t xml:space="preserve">2</w:t>
      </w:r>
      <w:r>
        <w:rPr>
          <w:rStyle w:val="1147"/>
          <w:rFonts w:hint="eastAsia" w:ascii="宋体" w:hAnsi="宋体" w:eastAsia="宋体"/>
          <w:b/>
          <w:color w:val="000000"/>
          <w:spacing w:val="7"/>
          <w:highlight w:val="none"/>
          <w:lang w:eastAsia="zh-CN"/>
        </w:rPr>
        <w:t xml:space="preserve">、</w:t>
      </w:r>
      <w:r>
        <w:rPr>
          <w:rStyle w:val="1147"/>
          <w:rFonts w:ascii="宋体" w:hAnsi="宋体" w:eastAsia="宋体"/>
          <w:b/>
          <w:color w:val="000000"/>
          <w:spacing w:val="7"/>
          <w:highlight w:val="none"/>
        </w:rPr>
        <w:t xml:space="preserve">售后技术服务要求</w:t>
      </w:r>
      <w:r/>
    </w:p>
    <w:p>
      <w:pPr>
        <w:pStyle w:val="1096"/>
        <w:ind w:firstLine="500"/>
        <w:spacing w:line="440" w:lineRule="exact"/>
        <w:rPr>
          <w:rFonts w:hint="eastAsia" w:ascii="Times New Roman" w:hAnsi="Times New Roman"/>
          <w:bCs/>
          <w:i/>
          <w:iCs/>
          <w:color w:val="000000"/>
          <w:spacing w:val="7"/>
          <w:sz w:val="24"/>
          <w:szCs w:val="24"/>
          <w:highlight w:val="none"/>
          <w:u w:val="single"/>
          <w:lang w:val="en-US" w:eastAsia="zh-CN"/>
          <w14:ligatures w14:val="standardContextual"/>
        </w:rPr>
      </w:pPr>
      <w:r>
        <w:rPr>
          <w:rFonts w:hint="eastAsia" w:ascii="Times New Roman" w:hAnsi="Times New Roman"/>
          <w:bCs/>
          <w:i/>
          <w:iCs/>
          <w:color w:val="000000"/>
          <w:spacing w:val="7"/>
          <w:sz w:val="24"/>
          <w:szCs w:val="24"/>
          <w:highlight w:val="none"/>
          <w:u w:val="single"/>
          <w:lang w:val="en-US" w:eastAsia="zh-CN"/>
          <w14:ligatures w14:val="standardContextual"/>
        </w:rPr>
        <w:t xml:space="preserve">2.1、售后技术要求服务</w:t>
      </w:r>
      <w:r/>
    </w:p>
    <w:p>
      <w:pPr>
        <w:pStyle w:val="1096"/>
        <w:ind w:firstLine="500"/>
        <w:spacing w:line="440" w:lineRule="exact"/>
        <w:rPr>
          <w:rFonts w:hint="eastAsia" w:ascii="Times New Roman" w:hAnsi="Times New Roman"/>
          <w:bCs/>
          <w:i/>
          <w:iCs/>
          <w:color w:val="000000"/>
          <w:spacing w:val="7"/>
          <w:sz w:val="24"/>
          <w:szCs w:val="24"/>
          <w:highlight w:val="none"/>
          <w:u w:val="single"/>
          <w:lang w:val="en-US" w:eastAsia="zh-CN"/>
          <w14:ligatures w14:val="standardContextual"/>
        </w:rPr>
      </w:pPr>
      <w:r>
        <w:rPr>
          <w:rFonts w:hint="eastAsia" w:ascii="Times New Roman" w:hAnsi="Times New Roman"/>
          <w:bCs/>
          <w:i/>
          <w:iCs/>
          <w:color w:val="000000"/>
          <w:spacing w:val="7"/>
          <w:sz w:val="24"/>
          <w:szCs w:val="24"/>
          <w:highlight w:val="none"/>
          <w:u w:val="single"/>
          <w:lang w:val="en-US" w:eastAsia="zh-CN"/>
          <w14:ligatures w14:val="standardContextual"/>
        </w:rPr>
        <w:t xml:space="preserve">（1）免费质保期内，除人为损坏和不可抗拒因素外，供应商对物品进行免费维修或更换。设备终身维修、设备操控</w:t>
      </w:r>
      <w:r>
        <w:rPr>
          <w:rFonts w:hint="eastAsia"/>
          <w:bCs/>
          <w:i/>
          <w:iCs/>
          <w:color w:val="000000"/>
          <w:spacing w:val="7"/>
          <w:sz w:val="24"/>
          <w:szCs w:val="24"/>
          <w:highlight w:val="none"/>
          <w:u w:val="single"/>
          <w:lang w:val="en-US" w:eastAsia="zh-CN"/>
          <w14:ligatures w14:val="standardContextual"/>
        </w:rPr>
        <w:t xml:space="preserve">系统</w:t>
      </w:r>
      <w:r>
        <w:rPr>
          <w:rFonts w:hint="eastAsia" w:ascii="Times New Roman" w:hAnsi="Times New Roman"/>
          <w:bCs/>
          <w:i/>
          <w:iCs/>
          <w:color w:val="000000"/>
          <w:spacing w:val="7"/>
          <w:sz w:val="24"/>
          <w:szCs w:val="24"/>
          <w:highlight w:val="none"/>
          <w:u w:val="single"/>
          <w:lang w:val="en-US" w:eastAsia="zh-CN"/>
          <w14:ligatures w14:val="standardContextual"/>
        </w:rPr>
        <w:t xml:space="preserve">终身免费升级，保修期外中标单位提供维修服务只收零部件成本费，其工作人员一切费用由中标单位负责。 </w:t>
      </w:r>
      <w:r/>
    </w:p>
    <w:p>
      <w:pPr>
        <w:pStyle w:val="1096"/>
        <w:ind w:firstLine="500"/>
        <w:spacing w:line="440" w:lineRule="exact"/>
        <w:rPr>
          <w:rFonts w:hint="eastAsia" w:ascii="Times New Roman" w:hAnsi="Times New Roman"/>
          <w:bCs/>
          <w:i/>
          <w:iCs/>
          <w:color w:val="000000"/>
          <w:spacing w:val="7"/>
          <w:sz w:val="24"/>
          <w:szCs w:val="24"/>
          <w:highlight w:val="none"/>
          <w:u w:val="single"/>
          <w:lang w:val="en-US" w:eastAsia="zh-CN"/>
          <w14:ligatures w14:val="standardContextual"/>
        </w:rPr>
      </w:pPr>
      <w:r>
        <w:rPr>
          <w:rFonts w:hint="eastAsia" w:ascii="Times New Roman" w:hAnsi="Times New Roman"/>
          <w:bCs/>
          <w:i/>
          <w:iCs/>
          <w:color w:val="000000"/>
          <w:spacing w:val="7"/>
          <w:sz w:val="24"/>
          <w:szCs w:val="24"/>
          <w:highlight w:val="none"/>
          <w:u w:val="single"/>
          <w:lang w:val="en-US" w:eastAsia="zh-CN"/>
          <w14:ligatures w14:val="standardContextual"/>
        </w:rPr>
        <w:t xml:space="preserve">（2）中标人在接到采购单位维修函电后，必须在 2小时内对采购单位所提出的维修要求作出响应 24小时内到达维修现场，并在最短时间内修复完毕，若无法在规定时间内修复故障由中标单位免费提供相应备件确保系统正常运行。否则由于故障造成的全部损失由中标人承担。 </w:t>
      </w:r>
      <w:r/>
    </w:p>
    <w:p>
      <w:pPr>
        <w:pStyle w:val="1096"/>
        <w:ind w:firstLine="500"/>
        <w:spacing w:line="440" w:lineRule="exact"/>
        <w:rPr>
          <w:rFonts w:hint="eastAsia" w:ascii="Times New Roman" w:hAnsi="Times New Roman"/>
          <w:bCs/>
          <w:i/>
          <w:iCs/>
          <w:color w:val="000000"/>
          <w:spacing w:val="7"/>
          <w:sz w:val="24"/>
          <w:szCs w:val="24"/>
          <w:highlight w:val="none"/>
          <w:u w:val="single"/>
          <w:lang w:val="en-US" w:eastAsia="zh-CN"/>
          <w14:ligatures w14:val="standardContextual"/>
        </w:rPr>
      </w:pPr>
      <w:r>
        <w:rPr>
          <w:rFonts w:hint="eastAsia" w:ascii="Times New Roman" w:hAnsi="Times New Roman"/>
          <w:bCs/>
          <w:i/>
          <w:iCs/>
          <w:color w:val="000000"/>
          <w:spacing w:val="7"/>
          <w:sz w:val="24"/>
          <w:szCs w:val="24"/>
          <w:highlight w:val="none"/>
          <w:u w:val="single"/>
          <w:lang w:val="en-US" w:eastAsia="zh-CN"/>
          <w14:ligatures w14:val="standardContextual"/>
        </w:rPr>
        <w:t xml:space="preserve">（3）中标人保证长期为客户提供各种技术方面的咨询。 </w:t>
      </w:r>
      <w:r/>
    </w:p>
    <w:p>
      <w:pPr>
        <w:pStyle w:val="1096"/>
        <w:ind w:firstLine="500"/>
        <w:spacing w:line="440" w:lineRule="exact"/>
        <w:rPr>
          <w:rStyle w:val="1147"/>
          <w:rFonts w:hint="eastAsia" w:ascii="宋体" w:hAnsi="宋体" w:eastAsia="宋体"/>
          <w:b/>
          <w:color w:val="000000"/>
          <w:spacing w:val="7"/>
          <w:highlight w:val="none"/>
        </w:rPr>
      </w:pPr>
      <w:r>
        <w:rPr>
          <w:rStyle w:val="1147"/>
          <w:rFonts w:hint="eastAsia" w:ascii="宋体" w:hAnsi="宋体" w:eastAsia="宋体"/>
          <w:b/>
          <w:color w:val="000000"/>
          <w:spacing w:val="7"/>
          <w:highlight w:val="none"/>
          <w:lang w:val="en-US" w:eastAsia="zh-CN"/>
        </w:rPr>
        <w:t xml:space="preserve">3、</w:t>
      </w:r>
      <w:r>
        <w:rPr>
          <w:rStyle w:val="1147"/>
          <w:rFonts w:hint="eastAsia" w:ascii="宋体" w:hAnsi="宋体" w:eastAsia="宋体"/>
          <w:b/>
          <w:color w:val="000000"/>
          <w:spacing w:val="7"/>
          <w:highlight w:val="none"/>
        </w:rPr>
        <w:t xml:space="preserve">验收要求</w:t>
      </w:r>
      <w:r/>
    </w:p>
    <w:p>
      <w:pPr>
        <w:pStyle w:val="1096"/>
        <w:ind w:firstLine="500"/>
        <w:spacing w:line="440" w:lineRule="exact"/>
        <w:rPr>
          <w:rFonts w:hint="eastAsia" w:ascii="Times New Roman" w:hAnsi="Times New Roman"/>
          <w:b w:val="0"/>
          <w:bCs w:val="0"/>
          <w:i/>
          <w:iCs w:val="0"/>
          <w:color w:val="000000"/>
          <w:spacing w:val="7"/>
          <w:sz w:val="24"/>
          <w:szCs w:val="24"/>
          <w:highlight w:val="none"/>
          <w:u w:val="single"/>
          <w:lang w:val="en-US" w:eastAsia="zh-CN"/>
          <w14:ligatures w14:val="standardContextual"/>
        </w:rPr>
      </w:pPr>
      <w:r>
        <w:rPr>
          <w:rStyle w:val="1147"/>
          <w:rFonts w:hint="eastAsia" w:ascii="宋体" w:hAnsi="宋体" w:eastAsia="宋体"/>
          <w:b w:val="0"/>
          <w:bCs w:val="0"/>
          <w:i/>
          <w:iCs w:val="0"/>
          <w:color w:val="000000"/>
          <w:spacing w:val="7"/>
          <w:highlight w:val="none"/>
          <w:u w:val="single"/>
        </w:rPr>
        <w:t xml:space="preserve">安装结束并经采购人同意，可申请验收。验收合格须满足以下条件：提供合同全部产品和相关资料；提交全部文档，如技术文档、实施文档、用户使用和操作手册等；安装调试和试运行期间出现的问题均已被解决；采购人出具的可正常运转的验收文件。</w:t>
      </w:r>
      <w:r/>
    </w:p>
    <w:p>
      <w:pPr>
        <w:pStyle w:val="1096"/>
        <w:ind w:firstLine="500"/>
        <w:spacing w:line="440" w:lineRule="exact"/>
        <w:rPr>
          <w:rStyle w:val="1147"/>
          <w:rFonts w:ascii="宋体" w:hAnsi="宋体" w:eastAsia="宋体"/>
          <w:b/>
          <w:spacing w:val="7"/>
          <w:highlight w:val="none"/>
        </w:rPr>
      </w:pPr>
      <w:r>
        <w:rPr>
          <w:rStyle w:val="1147"/>
          <w:rFonts w:hint="eastAsia" w:ascii="宋体" w:hAnsi="宋体" w:eastAsia="宋体"/>
          <w:b/>
          <w:spacing w:val="7"/>
          <w:highlight w:val="none"/>
          <w:lang w:val="en-US" w:eastAsia="zh-CN"/>
        </w:rPr>
        <w:t xml:space="preserve">4</w:t>
      </w:r>
      <w:r>
        <w:rPr>
          <w:rStyle w:val="1147"/>
          <w:rFonts w:hint="eastAsia" w:ascii="宋体" w:hAnsi="宋体" w:eastAsia="宋体"/>
          <w:b/>
          <w:spacing w:val="7"/>
          <w:highlight w:val="none"/>
          <w:lang w:eastAsia="zh-CN"/>
        </w:rPr>
        <w:t xml:space="preserve">、</w:t>
      </w:r>
      <w:r>
        <w:rPr>
          <w:rStyle w:val="1147"/>
          <w:rFonts w:ascii="宋体" w:hAnsi="宋体" w:eastAsia="宋体"/>
          <w:b/>
          <w:spacing w:val="7"/>
          <w:highlight w:val="none"/>
        </w:rPr>
        <w:t xml:space="preserve">交货期、交货方式及交货地点</w:t>
      </w:r>
      <w:r/>
    </w:p>
    <w:p>
      <w:pPr>
        <w:pStyle w:val="1096"/>
        <w:ind w:firstLine="500"/>
        <w:spacing w:line="440" w:lineRule="exact"/>
        <w:rPr>
          <w:rStyle w:val="1147"/>
          <w:rFonts w:ascii="宋体" w:hAnsi="宋体" w:eastAsia="宋体"/>
          <w:i/>
          <w:color w:val="000000"/>
          <w:spacing w:val="7"/>
          <w:highlight w:val="none"/>
          <w:u w:val="single"/>
        </w:rPr>
      </w:pPr>
      <w:r>
        <w:rPr>
          <w:rStyle w:val="1147"/>
          <w:rFonts w:hint="eastAsia" w:ascii="宋体" w:hAnsi="宋体" w:eastAsia="宋体"/>
          <w:i/>
          <w:color w:val="000000"/>
          <w:spacing w:val="7"/>
          <w:highlight w:val="none"/>
          <w:u w:val="single"/>
          <w:lang w:val="en-US" w:eastAsia="zh-CN"/>
        </w:rPr>
        <w:t xml:space="preserve">4</w:t>
      </w:r>
      <w:r>
        <w:rPr>
          <w:rStyle w:val="1147"/>
          <w:rFonts w:ascii="宋体" w:hAnsi="宋体" w:eastAsia="宋体"/>
          <w:i/>
          <w:color w:val="000000"/>
          <w:spacing w:val="7"/>
          <w:highlight w:val="none"/>
          <w:u w:val="single"/>
        </w:rPr>
        <w:t xml:space="preserve">.1、交货期</w:t>
      </w:r>
      <w:r/>
    </w:p>
    <w:p>
      <w:pPr>
        <w:pStyle w:val="1096"/>
        <w:ind w:firstLine="500"/>
        <w:spacing w:line="440" w:lineRule="exact"/>
        <w:rPr>
          <w:rFonts w:eastAsia="宋体"/>
          <w:i/>
          <w:spacing w:val="7"/>
          <w:highlight w:val="none"/>
          <w:u w:val="single"/>
          <w14:ligatures w14:val="standardContextual"/>
        </w:rPr>
      </w:pPr>
      <w:r>
        <w:rPr>
          <w:rFonts w:ascii="宋体" w:hAnsi="宋体" w:eastAsia="宋体" w:cs="宋体"/>
          <w:i/>
          <w:color w:val="000000"/>
          <w:spacing w:val="7"/>
          <w:highlight w:val="none"/>
          <w:u w:val="single"/>
        </w:rPr>
        <w:t xml:space="preserve">在合同生效后</w:t>
      </w:r>
      <w:r>
        <w:rPr>
          <w:rFonts w:hint="eastAsia" w:ascii="宋体" w:hAnsi="宋体" w:eastAsia="宋体" w:cs="宋体"/>
          <w:i/>
          <w:color w:val="000000"/>
          <w:spacing w:val="7"/>
          <w:highlight w:val="none"/>
          <w:u w:val="single"/>
          <w:lang w:val="en-US" w:eastAsia="zh-CN"/>
        </w:rPr>
        <w:t xml:space="preserve">40</w:t>
      </w:r>
      <w:r>
        <w:rPr>
          <w:rFonts w:ascii="宋体" w:hAnsi="宋体" w:eastAsia="宋体" w:cs="宋体"/>
          <w:i/>
          <w:color w:val="000000"/>
          <w:spacing w:val="7"/>
          <w:highlight w:val="none"/>
          <w:u w:val="single"/>
        </w:rPr>
        <w:t xml:space="preserve">日内供货</w:t>
      </w:r>
      <w:r>
        <w:rPr>
          <w:rFonts w:hint="eastAsia" w:ascii="宋体" w:hAnsi="宋体" w:eastAsia="宋体" w:cs="宋体"/>
          <w:i/>
          <w:color w:val="000000"/>
          <w:spacing w:val="7"/>
          <w:highlight w:val="none"/>
          <w:u w:val="single"/>
        </w:rPr>
        <w:t xml:space="preserve">并完成安装调试工作</w:t>
      </w:r>
      <w:r>
        <w:rPr>
          <w:rFonts w:ascii="宋体" w:hAnsi="宋体" w:eastAsia="宋体" w:cs="宋体"/>
          <w:i/>
          <w:color w:val="000000"/>
          <w:spacing w:val="7"/>
          <w:highlight w:val="none"/>
          <w:u w:val="single"/>
        </w:rPr>
        <w:t xml:space="preserve">。</w:t>
      </w:r>
      <w:r>
        <w:rPr>
          <w:rFonts w:hint="eastAsia" w:ascii="宋体" w:hAnsi="宋体"/>
          <w:i/>
          <w:highlight w:val="none"/>
          <w:u w:val="single"/>
        </w:rPr>
        <w:t xml:space="preserve">本清单中的所有设备材料必须先交货验收合格后方可安装和施工。</w:t>
      </w:r>
      <w:r>
        <w:rPr>
          <w:rFonts w:ascii="宋体" w:hAnsi="宋体" w:eastAsia="宋体" w:cs="宋体"/>
          <w:i/>
          <w:color w:val="000000"/>
          <w:spacing w:val="7"/>
          <w:highlight w:val="none"/>
          <w:u w:val="single"/>
        </w:rPr>
        <w:t xml:space="preserve">遇不可抗力原因需迟延交货的，经采购方同意后可适当延期。</w:t>
      </w:r>
      <w:r/>
    </w:p>
    <w:p>
      <w:pPr>
        <w:pStyle w:val="1096"/>
        <w:ind w:firstLine="500"/>
        <w:spacing w:line="440" w:lineRule="exact"/>
        <w:rPr>
          <w:rStyle w:val="1147"/>
          <w:rFonts w:ascii="宋体" w:hAnsi="宋体" w:eastAsia="宋体"/>
          <w:i/>
          <w:color w:val="000000"/>
          <w:spacing w:val="7"/>
          <w:highlight w:val="none"/>
          <w:u w:val="single"/>
        </w:rPr>
      </w:pPr>
      <w:r>
        <w:rPr>
          <w:rStyle w:val="1147"/>
          <w:rFonts w:hint="eastAsia" w:ascii="宋体" w:hAnsi="宋体" w:eastAsia="宋体"/>
          <w:i/>
          <w:color w:val="000000"/>
          <w:spacing w:val="7"/>
          <w:highlight w:val="none"/>
          <w:u w:val="single"/>
          <w:lang w:val="en-US" w:eastAsia="zh-CN"/>
        </w:rPr>
        <w:t xml:space="preserve">4</w:t>
      </w:r>
      <w:r>
        <w:rPr>
          <w:rStyle w:val="1147"/>
          <w:rFonts w:ascii="宋体" w:hAnsi="宋体" w:eastAsia="宋体"/>
          <w:i/>
          <w:color w:val="000000"/>
          <w:spacing w:val="7"/>
          <w:highlight w:val="none"/>
          <w:u w:val="single"/>
        </w:rPr>
        <w:t xml:space="preserve">.2、交货方式</w:t>
      </w:r>
      <w:r/>
    </w:p>
    <w:p>
      <w:pPr>
        <w:ind w:firstLine="500"/>
        <w:spacing w:line="440" w:lineRule="exact"/>
        <w:rPr>
          <w:rFonts w:ascii="Times New Roman" w:hAnsi="Times New Roman"/>
          <w:i/>
          <w:spacing w:val="7"/>
          <w:sz w:val="24"/>
          <w:szCs w:val="24"/>
          <w:highlight w:val="none"/>
          <w:u w:val="single"/>
          <w14:ligatures w14:val="standardContextual"/>
        </w:rPr>
      </w:pPr>
      <w:r>
        <w:rPr>
          <w:rFonts w:ascii="Times New Roman" w:hAnsi="Times New Roman"/>
          <w:i/>
          <w:color w:val="000000"/>
          <w:spacing w:val="7"/>
          <w:sz w:val="24"/>
          <w:szCs w:val="24"/>
          <w:highlight w:val="none"/>
          <w:u w:val="single"/>
          <w14:ligatures w14:val="standardContextual"/>
        </w:rPr>
        <w:t xml:space="preserve">原厂包装免费送至采购方指定地点。</w:t>
      </w:r>
      <w:r/>
    </w:p>
    <w:p>
      <w:pPr>
        <w:ind w:firstLine="500"/>
        <w:spacing w:line="440" w:lineRule="exact"/>
        <w:rPr>
          <w:rFonts w:ascii="Times New Roman" w:hAnsi="Times New Roman"/>
          <w:i/>
          <w:spacing w:val="7"/>
          <w:sz w:val="24"/>
          <w:szCs w:val="24"/>
          <w:highlight w:val="none"/>
          <w:u w:val="single"/>
          <w14:ligatures w14:val="standardContextual"/>
        </w:rPr>
      </w:pPr>
      <w:r>
        <w:rPr>
          <w:rStyle w:val="1147"/>
          <w:rFonts w:hint="eastAsia" w:ascii="宋体" w:hAnsi="宋体" w:eastAsia="宋体" w:cs="Times New Roman"/>
          <w:i/>
          <w:color w:val="000000"/>
          <w:spacing w:val="7"/>
          <w:sz w:val="24"/>
          <w:szCs w:val="24"/>
          <w:highlight w:val="none"/>
          <w:u w:val="single"/>
          <w:lang w:val="en-US" w:eastAsia="zh-CN" w:bidi="ar-SA"/>
        </w:rPr>
        <w:t xml:space="preserve">4.3、</w:t>
      </w:r>
      <w:r>
        <w:rPr>
          <w:rFonts w:ascii="Times New Roman" w:hAnsi="Times New Roman"/>
          <w:i/>
          <w:color w:val="000000"/>
          <w:spacing w:val="7"/>
          <w:sz w:val="24"/>
          <w:szCs w:val="24"/>
          <w:highlight w:val="none"/>
          <w:u w:val="single"/>
          <w14:ligatures w14:val="standardContextual"/>
        </w:rPr>
        <w:t xml:space="preserve">交货地点</w:t>
      </w:r>
      <w:r/>
    </w:p>
    <w:p>
      <w:pPr>
        <w:pStyle w:val="1096"/>
        <w:ind w:firstLine="500"/>
        <w:spacing w:line="440" w:lineRule="exact"/>
        <w:rPr>
          <w:highlight w:val="none"/>
        </w:rPr>
      </w:pPr>
      <w:r>
        <w:rPr>
          <w:rFonts w:ascii="宋体" w:hAnsi="宋体" w:eastAsia="宋体" w:cs="宋体"/>
          <w:i/>
          <w:color w:val="000000"/>
          <w:spacing w:val="7"/>
          <w:highlight w:val="none"/>
          <w:u w:val="single"/>
        </w:rPr>
        <w:t xml:space="preserve">送至采购方指定地点。</w:t>
      </w:r>
      <w:r/>
    </w:p>
    <w:p>
      <w:pPr>
        <w:pStyle w:val="1096"/>
        <w:ind w:firstLine="500"/>
        <w:spacing w:line="440" w:lineRule="exact"/>
        <w:rPr>
          <w:rStyle w:val="1147"/>
          <w:rFonts w:ascii="宋体" w:hAnsi="宋体" w:eastAsia="宋体"/>
          <w:b/>
          <w:color w:val="000000"/>
          <w:spacing w:val="7"/>
          <w:highlight w:val="none"/>
        </w:rPr>
      </w:pPr>
      <w:r>
        <w:rPr>
          <w:rStyle w:val="1147"/>
          <w:rFonts w:hint="eastAsia" w:ascii="宋体" w:hAnsi="宋体" w:eastAsia="宋体"/>
          <w:b/>
          <w:color w:val="000000"/>
          <w:spacing w:val="7"/>
          <w:highlight w:val="none"/>
          <w:lang w:val="en-US" w:eastAsia="zh-CN"/>
        </w:rPr>
        <w:t xml:space="preserve">5</w:t>
      </w:r>
      <w:r>
        <w:rPr>
          <w:rStyle w:val="1147"/>
          <w:rFonts w:hint="eastAsia" w:ascii="宋体" w:hAnsi="宋体" w:eastAsia="宋体"/>
          <w:b/>
          <w:color w:val="000000"/>
          <w:spacing w:val="7"/>
          <w:highlight w:val="none"/>
          <w:lang w:eastAsia="zh-CN"/>
        </w:rPr>
        <w:t xml:space="preserve">、</w:t>
      </w:r>
      <w:r>
        <w:rPr>
          <w:rStyle w:val="1147"/>
          <w:rFonts w:ascii="宋体" w:hAnsi="宋体" w:eastAsia="宋体"/>
          <w:b/>
          <w:color w:val="000000"/>
          <w:spacing w:val="7"/>
          <w:highlight w:val="none"/>
        </w:rPr>
        <w:t xml:space="preserve">货款支付</w:t>
      </w:r>
      <w:r/>
    </w:p>
    <w:p>
      <w:pPr>
        <w:ind w:firstLine="500"/>
        <w:spacing w:line="440" w:lineRule="exact"/>
        <w:rPr>
          <w:rFonts w:ascii="Times New Roman" w:hAnsi="Times New Roman"/>
          <w:i/>
          <w:spacing w:val="7"/>
          <w:sz w:val="24"/>
          <w:szCs w:val="24"/>
          <w:highlight w:val="none"/>
          <w:u w:val="single"/>
          <w14:ligatures w14:val="standardContextual"/>
        </w:rPr>
      </w:pPr>
      <w:r>
        <w:rPr>
          <w:rFonts w:hint="eastAsia" w:ascii="Times New Roman" w:hAnsi="Times New Roman"/>
          <w:i/>
          <w:color w:val="000000"/>
          <w:spacing w:val="7"/>
          <w:sz w:val="24"/>
          <w:szCs w:val="24"/>
          <w:highlight w:val="none"/>
          <w:u w:val="single"/>
          <w:lang w:val="en-US" w:eastAsia="zh-CN"/>
          <w14:ligatures w14:val="standardContextual"/>
        </w:rPr>
        <w:t xml:space="preserve">5</w:t>
      </w:r>
      <w:r>
        <w:rPr>
          <w:rFonts w:ascii="Times New Roman" w:hAnsi="Times New Roman"/>
          <w:i/>
          <w:color w:val="000000"/>
          <w:spacing w:val="7"/>
          <w:sz w:val="24"/>
          <w:szCs w:val="24"/>
          <w:highlight w:val="none"/>
          <w:u w:val="single"/>
          <w14:ligatures w14:val="standardContextual"/>
        </w:rPr>
        <w:t xml:space="preserve">.1、结付程序</w:t>
      </w:r>
      <w:r/>
    </w:p>
    <w:p>
      <w:pPr>
        <w:ind w:firstLine="500"/>
        <w:spacing w:line="440" w:lineRule="exact"/>
        <w:rPr>
          <w:rFonts w:ascii="Times New Roman" w:hAnsi="Times New Roman"/>
          <w:i/>
          <w:spacing w:val="7"/>
          <w:sz w:val="24"/>
          <w:szCs w:val="24"/>
          <w:highlight w:val="none"/>
          <w:u w:val="single"/>
          <w14:ligatures w14:val="standardContextual"/>
        </w:rPr>
      </w:pPr>
      <w:r>
        <w:rPr>
          <w:rFonts w:ascii="Times New Roman" w:hAnsi="Times New Roman"/>
          <w:i/>
          <w:color w:val="000000"/>
          <w:spacing w:val="7"/>
          <w:sz w:val="24"/>
          <w:szCs w:val="24"/>
          <w:highlight w:val="none"/>
          <w:u w:val="single"/>
          <w14:ligatures w14:val="standardContextual"/>
        </w:rPr>
        <w:t xml:space="preserve">供方按本合同内容合格地履行供货安装义务后，凭验收报告、销售发票到采购方办理货款（或工程款）结算手续。</w:t>
      </w:r>
      <w:r/>
    </w:p>
    <w:p>
      <w:pPr>
        <w:numPr>
          <w:ilvl w:val="0"/>
          <w:numId w:val="0"/>
        </w:numPr>
        <w:ind w:firstLine="508"/>
        <w:keepLines w:val="0"/>
        <w:keepNext w:val="0"/>
        <w:pageBreakBefore w:val="0"/>
        <w:spacing w:line="240" w:lineRule="auto"/>
        <w:widowControl w:val="off"/>
        <w:rPr>
          <w:rFonts w:ascii="宋体" w:hAnsi="宋体" w:eastAsia="宋体" w:cs="宋体"/>
          <w:i/>
          <w:color w:val="000000"/>
          <w:spacing w:val="7"/>
          <w:highlight w:val="none"/>
          <w:u w:val="single"/>
        </w:rPr>
      </w:pPr>
      <w:r>
        <w:rPr>
          <w:rFonts w:hint="eastAsia" w:ascii="Times New Roman" w:hAnsi="Times New Roman"/>
          <w:i/>
          <w:color w:val="000000"/>
          <w:spacing w:val="7"/>
          <w:sz w:val="24"/>
          <w:szCs w:val="24"/>
          <w:highlight w:val="none"/>
          <w:u w:val="single"/>
          <w:lang w:val="en-US" w:eastAsia="zh-CN"/>
          <w14:ligatures w14:val="standardContextual"/>
        </w:rPr>
        <w:t xml:space="preserve">5.2</w:t>
      </w:r>
      <w:r>
        <w:rPr>
          <w:rFonts w:ascii="Times New Roman" w:hAnsi="Times New Roman"/>
          <w:i/>
          <w:color w:val="000000"/>
          <w:spacing w:val="7"/>
          <w:sz w:val="24"/>
          <w:szCs w:val="24"/>
          <w:highlight w:val="none"/>
          <w:u w:val="single"/>
          <w14:ligatures w14:val="standardContextual"/>
        </w:rPr>
        <w:t xml:space="preserve">结付期限</w:t>
      </w:r>
      <w:r/>
    </w:p>
    <w:p>
      <w:pPr>
        <w:pStyle w:val="1096"/>
        <w:ind w:firstLine="500"/>
        <w:spacing w:line="440" w:lineRule="exact"/>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合同生效后甲方预付合同金额的30%作为预付款，项目验收合格后一次性付清</w:t>
      </w:r>
      <w:r>
        <w:rPr>
          <w:rFonts w:hint="eastAsia" w:ascii="宋体" w:hAnsi="宋体" w:eastAsia="宋体" w:cs="宋体"/>
          <w:i/>
          <w:color w:val="000000"/>
          <w:spacing w:val="7"/>
          <w:highlight w:val="none"/>
          <w:u w:val="single"/>
          <w:lang w:val="en-US" w:eastAsia="zh-CN"/>
        </w:rPr>
        <w:t xml:space="preserve">余款</w:t>
      </w:r>
      <w:r>
        <w:rPr>
          <w:rFonts w:hint="eastAsia" w:ascii="宋体" w:hAnsi="宋体" w:eastAsia="宋体" w:cs="宋体"/>
          <w:i/>
          <w:color w:val="000000"/>
          <w:spacing w:val="7"/>
          <w:highlight w:val="none"/>
          <w:u w:val="single"/>
        </w:rPr>
        <w:t xml:space="preserve">并退还履约保证金</w:t>
      </w:r>
      <w:r>
        <w:rPr>
          <w:rFonts w:hint="eastAsia" w:ascii="宋体" w:hAnsi="宋体" w:eastAsia="宋体" w:cs="宋体"/>
          <w:i/>
          <w:color w:val="000000"/>
          <w:spacing w:val="7"/>
          <w:highlight w:val="none"/>
          <w:u w:val="single"/>
          <w:lang w:eastAsia="zh-CN"/>
        </w:rPr>
        <w:t xml:space="preserve">（</w:t>
      </w:r>
      <w:r>
        <w:rPr>
          <w:rFonts w:hint="eastAsia" w:ascii="宋体" w:hAnsi="宋体" w:eastAsia="宋体" w:cs="宋体"/>
          <w:i/>
          <w:color w:val="000000"/>
          <w:spacing w:val="7"/>
          <w:highlight w:val="none"/>
          <w:u w:val="single"/>
          <w:lang w:val="en-US" w:eastAsia="zh-CN"/>
        </w:rPr>
        <w:t xml:space="preserve">不计息</w:t>
      </w:r>
      <w:r>
        <w:rPr>
          <w:rFonts w:hint="eastAsia" w:ascii="宋体" w:hAnsi="宋体" w:eastAsia="宋体" w:cs="宋体"/>
          <w:i/>
          <w:color w:val="000000"/>
          <w:spacing w:val="7"/>
          <w:highlight w:val="none"/>
          <w:u w:val="single"/>
          <w:lang w:eastAsia="zh-CN"/>
        </w:rPr>
        <w:t xml:space="preserve">）</w:t>
      </w:r>
      <w:r>
        <w:rPr>
          <w:rFonts w:hint="eastAsia" w:ascii="宋体" w:hAnsi="宋体" w:eastAsia="宋体" w:cs="宋体"/>
          <w:i/>
          <w:color w:val="000000"/>
          <w:spacing w:val="7"/>
          <w:highlight w:val="none"/>
          <w:u w:val="single"/>
        </w:rPr>
        <w:t xml:space="preserve">。 </w:t>
      </w:r>
      <w:r/>
    </w:p>
    <w:p>
      <w:pPr>
        <w:pStyle w:val="1096"/>
        <w:ind w:firstLine="500"/>
        <w:spacing w:line="440" w:lineRule="exact"/>
        <w:rPr>
          <w:rStyle w:val="1147"/>
          <w:rFonts w:ascii="宋体" w:hAnsi="宋体" w:eastAsia="宋体"/>
          <w:b/>
          <w:color w:val="000000"/>
          <w:spacing w:val="7"/>
          <w:highlight w:val="none"/>
        </w:rPr>
      </w:pPr>
      <w:r>
        <w:rPr>
          <w:rStyle w:val="1147"/>
          <w:rFonts w:hint="eastAsia" w:ascii="宋体" w:hAnsi="宋体" w:eastAsia="宋体"/>
          <w:b/>
          <w:color w:val="000000"/>
          <w:spacing w:val="7"/>
          <w:highlight w:val="none"/>
          <w:lang w:val="en-US" w:eastAsia="zh-CN"/>
        </w:rPr>
        <w:t xml:space="preserve">6</w:t>
      </w:r>
      <w:r>
        <w:rPr>
          <w:rStyle w:val="1147"/>
          <w:rFonts w:hint="eastAsia" w:ascii="宋体" w:hAnsi="宋体" w:eastAsia="宋体"/>
          <w:b/>
          <w:color w:val="000000"/>
          <w:spacing w:val="7"/>
          <w:highlight w:val="none"/>
          <w:lang w:eastAsia="zh-CN"/>
        </w:rPr>
        <w:t xml:space="preserve">、</w:t>
      </w:r>
      <w:r>
        <w:rPr>
          <w:rStyle w:val="1147"/>
          <w:rFonts w:ascii="宋体" w:hAnsi="宋体" w:eastAsia="宋体"/>
          <w:b/>
          <w:color w:val="000000"/>
          <w:spacing w:val="7"/>
          <w:highlight w:val="none"/>
        </w:rPr>
        <w:t xml:space="preserve">投标货币</w:t>
      </w:r>
      <w:r/>
    </w:p>
    <w:p>
      <w:pPr>
        <w:pStyle w:val="1096"/>
        <w:ind w:firstLine="500"/>
        <w:spacing w:line="440" w:lineRule="exact"/>
        <w:rPr>
          <w:rStyle w:val="1147"/>
          <w:rFonts w:ascii="宋体" w:hAnsi="宋体" w:eastAsia="宋体"/>
          <w:i/>
          <w:color w:val="000000"/>
          <w:spacing w:val="7"/>
          <w:highlight w:val="none"/>
          <w:u w:val="single"/>
        </w:rPr>
      </w:pPr>
      <w:r>
        <w:rPr>
          <w:rStyle w:val="1147"/>
          <w:rFonts w:hint="eastAsia" w:ascii="宋体" w:hAnsi="宋体" w:eastAsia="宋体"/>
          <w:i/>
          <w:color w:val="000000"/>
          <w:spacing w:val="7"/>
          <w:highlight w:val="none"/>
          <w:u w:val="single"/>
          <w:lang w:val="en-US" w:eastAsia="zh-CN"/>
        </w:rPr>
        <w:t xml:space="preserve">6</w:t>
      </w:r>
      <w:r>
        <w:rPr>
          <w:rStyle w:val="1147"/>
          <w:rFonts w:ascii="宋体" w:hAnsi="宋体" w:eastAsia="宋体"/>
          <w:i/>
          <w:color w:val="000000"/>
          <w:spacing w:val="7"/>
          <w:highlight w:val="none"/>
          <w:u w:val="single"/>
        </w:rPr>
        <w:t xml:space="preserve">.1、投标货币</w:t>
      </w:r>
      <w:r/>
    </w:p>
    <w:p>
      <w:pPr>
        <w:pStyle w:val="1096"/>
        <w:ind w:firstLine="500"/>
        <w:spacing w:line="440" w:lineRule="exact"/>
        <w:rPr>
          <w:rStyle w:val="1147"/>
          <w:rFonts w:ascii="宋体" w:hAnsi="宋体" w:eastAsia="宋体"/>
          <w:i/>
          <w:color w:val="000000"/>
          <w:spacing w:val="7"/>
          <w:highlight w:val="none"/>
          <w:u w:val="single"/>
        </w:rPr>
      </w:pPr>
      <w:r>
        <w:rPr>
          <w:rStyle w:val="1147"/>
          <w:rFonts w:ascii="宋体" w:hAnsi="宋体" w:eastAsia="宋体"/>
          <w:i/>
          <w:color w:val="000000"/>
          <w:spacing w:val="7"/>
          <w:highlight w:val="none"/>
          <w:u w:val="single"/>
        </w:rPr>
        <w:t xml:space="preserve">人民币</w:t>
      </w:r>
      <w:r/>
    </w:p>
    <w:p>
      <w:pPr>
        <w:ind w:firstLine="499"/>
        <w:spacing w:line="440" w:lineRule="exact"/>
        <w:rPr>
          <w:rFonts w:ascii="Times New Roman" w:hAnsi="Times New Roman" w:eastAsia="宋体" w:cs="Times New Roman"/>
          <w:i/>
          <w:spacing w:val="7"/>
          <w:sz w:val="24"/>
          <w:szCs w:val="24"/>
          <w:highlight w:val="none"/>
          <w:u w:val="single"/>
          <w:lang w:val="en-US" w:eastAsia="zh-CN" w:bidi="ar-SA"/>
        </w:rPr>
      </w:pPr>
      <w:r/>
      <w:bookmarkStart w:id="155" w:name="_Hlk204590348"/>
      <w:r>
        <w:rPr>
          <w:rFonts w:hint="eastAsia" w:ascii="Times New Roman" w:hAnsi="Times New Roman" w:cs="Times New Roman"/>
          <w:b/>
          <w:spacing w:val="7"/>
          <w:sz w:val="24"/>
          <w:szCs w:val="24"/>
          <w:highlight w:val="none"/>
          <w:lang w:val="en-US" w:eastAsia="zh-CN" w:bidi="ar-SA"/>
        </w:rPr>
        <w:t xml:space="preserve">7、</w:t>
      </w:r>
      <w:r>
        <w:rPr>
          <w:rFonts w:ascii="Times New Roman" w:hAnsi="Times New Roman" w:eastAsia="宋体" w:cs="Times New Roman"/>
          <w:b/>
          <w:spacing w:val="7"/>
          <w:sz w:val="24"/>
          <w:szCs w:val="24"/>
          <w:highlight w:val="none"/>
          <w:lang w:val="en-US" w:eastAsia="zh-CN" w:bidi="ar-SA"/>
        </w:rPr>
        <w:t xml:space="preserve">备品备件及耗材等要求</w:t>
      </w:r>
      <w:r/>
    </w:p>
    <w:p>
      <w:pPr>
        <w:ind w:firstLine="499"/>
        <w:spacing w:line="440" w:lineRule="exact"/>
        <w:rPr>
          <w:rFonts w:ascii="Times New Roman" w:hAnsi="Times New Roman" w:eastAsia="宋体" w:cs="Times New Roman"/>
          <w:i/>
          <w:spacing w:val="7"/>
          <w:sz w:val="24"/>
          <w:szCs w:val="24"/>
          <w:highlight w:val="none"/>
          <w:u w:val="single"/>
          <w:lang w:val="en-US" w:eastAsia="zh-CN" w:bidi="ar-SA"/>
        </w:rPr>
      </w:pPr>
      <w:r>
        <w:rPr>
          <w:rFonts w:hint="eastAsia" w:ascii="Times New Roman" w:hAnsi="Times New Roman" w:cs="Times New Roman"/>
          <w:i/>
          <w:spacing w:val="7"/>
          <w:sz w:val="24"/>
          <w:szCs w:val="24"/>
          <w:highlight w:val="none"/>
          <w:u w:val="single"/>
          <w:lang w:val="en-US" w:eastAsia="zh-CN" w:bidi="ar-SA"/>
        </w:rPr>
        <w:t xml:space="preserve">7</w:t>
      </w:r>
      <w:r>
        <w:rPr>
          <w:rFonts w:ascii="Times New Roman" w:hAnsi="Times New Roman" w:eastAsia="宋体" w:cs="Times New Roman"/>
          <w:i/>
          <w:spacing w:val="7"/>
          <w:sz w:val="24"/>
          <w:szCs w:val="24"/>
          <w:highlight w:val="none"/>
          <w:u w:val="single"/>
          <w:lang w:val="en-US" w:eastAsia="zh-CN" w:bidi="ar-SA"/>
        </w:rPr>
        <w:t xml:space="preserve">.1、备品备件及耗材等要求</w:t>
      </w:r>
      <w:r/>
    </w:p>
    <w:p>
      <w:pPr>
        <w:ind w:firstLine="499"/>
        <w:spacing w:line="440" w:lineRule="exact"/>
        <w:rPr>
          <w:rStyle w:val="1147"/>
          <w:rFonts w:ascii="宋体" w:hAnsi="宋体" w:eastAsia="宋体"/>
          <w:i/>
          <w:color w:val="000000"/>
          <w:spacing w:val="7"/>
          <w:highlight w:val="none"/>
          <w:u w:val="single"/>
        </w:rPr>
      </w:pPr>
      <w:r>
        <w:rPr>
          <w:rFonts w:ascii="Times New Roman" w:hAnsi="Times New Roman" w:eastAsia="宋体" w:cs="Times New Roman"/>
          <w:i/>
          <w:spacing w:val="7"/>
          <w:sz w:val="24"/>
          <w:szCs w:val="24"/>
          <w:highlight w:val="none"/>
          <w:u w:val="single"/>
          <w:lang w:val="en-US" w:eastAsia="zh-CN" w:bidi="ar-SA"/>
        </w:rPr>
        <w:t xml:space="preserve">服务期内须备齐所需备品备件及耗材。</w:t>
      </w:r>
      <w:bookmarkEnd w:id="155"/>
      <w:r/>
      <w:r/>
    </w:p>
    <w:p>
      <w:pPr>
        <w:spacing w:before="120" w:after="120" w:line="440" w:lineRule="exact"/>
        <w:rPr>
          <w:rStyle w:val="1147"/>
          <w:rFonts w:hint="eastAsia" w:ascii="宋体" w:hAnsi="宋体" w:eastAsia="宋体"/>
          <w:i w:val="0"/>
          <w:iCs/>
          <w:color w:val="000000"/>
          <w:spacing w:val="7"/>
          <w:highlight w:val="none"/>
          <w:u w:val="none"/>
        </w:rPr>
      </w:pPr>
      <w:r>
        <w:rPr>
          <w:rFonts w:hint="eastAsia" w:ascii="宋体" w:hAnsi="宋体" w:eastAsia="宋体" w:cs="Times New Roman"/>
          <w:b/>
          <w:sz w:val="28"/>
          <w:szCs w:val="28"/>
          <w:highlight w:val="none"/>
        </w:rPr>
        <w:t xml:space="preserve">四、其他部分</w:t>
      </w:r>
      <w:r/>
    </w:p>
    <w:p>
      <w:pPr>
        <w:pStyle w:val="1096"/>
        <w:ind w:firstLine="500"/>
        <w:spacing w:line="440" w:lineRule="exact"/>
        <w:rPr>
          <w:rStyle w:val="1147"/>
          <w:rFonts w:hint="eastAsia" w:ascii="宋体" w:hAnsi="宋体" w:eastAsia="宋体" w:cs="Times New Roman"/>
          <w:b/>
          <w:color w:val="000000"/>
          <w:spacing w:val="7"/>
          <w:highlight w:val="none"/>
        </w:rPr>
      </w:pPr>
      <w:r>
        <w:rPr>
          <w:rStyle w:val="1147"/>
          <w:rFonts w:hint="eastAsia" w:ascii="宋体" w:hAnsi="宋体" w:eastAsia="宋体" w:cs="Times New Roman"/>
          <w:b/>
          <w:color w:val="000000"/>
          <w:spacing w:val="7"/>
          <w:highlight w:val="none"/>
        </w:rPr>
        <w:t xml:space="preserve">1、安装调试要求</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（1）中标单位在安装前需与采购方沟通并制定详细的安装调试计划，确定安装时间、地点和人员，保证安装调试工作的有序进行。</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（2）安装工作一开始，中标单位应允许采购方的工作人员一起参与系统的安装、测试、诊断及解决遇到的问题等各项工作。</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（3）开箱检验：所有设备、器材在开箱时必须完好，无破损。</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（4）到货验收：应在合同规定的交货期内提供所有产品、产品生产厂家的检验证书等，并在采购方指定的地点进行产品交付。交付的产品应包括合同列出的全部配件、相关资料以及装箱单等。</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（5）系统测试：系统运行正常，联机测试通过。系统安装完成后，按照系统要求的基本功能逐一测试。</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（6）在安装调试过程中，中标单位应保证安全施工，在施工范围内产生的一切安全问题由中标单位负责。</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w:t>
      </w:r>
      <w:r>
        <w:rPr>
          <w:rStyle w:val="1147"/>
          <w:rFonts w:hint="eastAsia" w:ascii="宋体" w:hAnsi="宋体" w:eastAsia="宋体"/>
          <w:i w:val="0"/>
          <w:iCs/>
          <w:color w:val="000000"/>
          <w:spacing w:val="7"/>
          <w:highlight w:val="none"/>
          <w:u w:val="none"/>
          <w:lang w:val="en-US" w:eastAsia="zh-CN"/>
        </w:rPr>
        <w:t xml:space="preserve">7</w:t>
      </w:r>
      <w:r>
        <w:rPr>
          <w:rStyle w:val="1147"/>
          <w:rFonts w:hint="eastAsia" w:ascii="宋体" w:hAnsi="宋体" w:eastAsia="宋体"/>
          <w:i w:val="0"/>
          <w:iCs/>
          <w:color w:val="000000"/>
          <w:spacing w:val="7"/>
          <w:highlight w:val="none"/>
          <w:u w:val="none"/>
        </w:rPr>
        <w:t xml:space="preserve">）投标人应根据招标文件要求提供具体详实的安装调试方案，方案内容包括但不仅限于货物安装、项目实施安装（项目安装的组织架构、项目安装管理制度、安装总体实施计划、项目安装风险管理等）、服务承诺等。</w:t>
      </w:r>
      <w:r/>
    </w:p>
    <w:p>
      <w:pPr>
        <w:pStyle w:val="1096"/>
        <w:ind w:firstLine="500"/>
        <w:spacing w:line="440" w:lineRule="exact"/>
        <w:rPr>
          <w:rStyle w:val="1147"/>
          <w:rFonts w:hint="eastAsia" w:ascii="宋体" w:hAnsi="宋体" w:eastAsia="宋体" w:cs="Times New Roman"/>
          <w:b/>
          <w:color w:val="000000"/>
          <w:spacing w:val="7"/>
          <w:highlight w:val="none"/>
        </w:rPr>
      </w:pPr>
      <w:r>
        <w:rPr>
          <w:rStyle w:val="1147"/>
          <w:rFonts w:hint="eastAsia" w:ascii="宋体" w:hAnsi="宋体" w:eastAsia="宋体" w:cs="Times New Roman"/>
          <w:b/>
          <w:color w:val="000000"/>
          <w:spacing w:val="7"/>
          <w:highlight w:val="none"/>
        </w:rPr>
        <w:t xml:space="preserve">2、维保要求</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（1）质保期内及时安排相关人员解决采购人提出的相关问题，负责对其提供的物品进行免费维修或更换。提供一部不低于的 7 天×24 小时服务电话，24 小时有人值守，保证随叫随到。遇到紧急情况或重大维护任务，随时按采购方要求增加人员，严格按照采购人要求的时限完成任务。</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2）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（3）投标人应根据招标文件要求提供具体详实的维保方案，方案内容包括但不仅限于维保服务范围、产品维护与保养、维保服务内容及承诺等。</w:t>
      </w:r>
      <w:r/>
    </w:p>
    <w:p>
      <w:pPr>
        <w:pStyle w:val="1096"/>
        <w:ind w:firstLine="500"/>
        <w:spacing w:line="440" w:lineRule="exact"/>
        <w:rPr>
          <w:rStyle w:val="1147"/>
          <w:rFonts w:hint="eastAsia" w:ascii="宋体" w:hAnsi="宋体" w:eastAsia="宋体" w:cs="Times New Roman"/>
          <w:b/>
          <w:color w:val="000000"/>
          <w:spacing w:val="7"/>
          <w:highlight w:val="none"/>
        </w:rPr>
      </w:pPr>
      <w:r>
        <w:rPr>
          <w:rStyle w:val="1147"/>
          <w:rFonts w:hint="eastAsia" w:ascii="宋体" w:hAnsi="宋体" w:eastAsia="宋体" w:cs="Times New Roman"/>
          <w:b/>
          <w:color w:val="000000"/>
          <w:spacing w:val="7"/>
          <w:highlight w:val="none"/>
        </w:rPr>
        <w:t xml:space="preserve">3、培训要求</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（1）需经验丰富的专业工程师负责进行现场培训。设备正式运作前，需提供技术人员对客户操作、使用，系统日常运行、维护等相关培训，现场集中培训不得少于 1 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（2）投标人应根据招标文件要求提供具体详实的培训方案，方案内容包括但不仅限于培训步骤、培训计划、培训记录表等。</w:t>
      </w:r>
      <w:r/>
    </w:p>
    <w:p>
      <w:pPr>
        <w:pStyle w:val="1096"/>
        <w:ind w:firstLine="500"/>
        <w:spacing w:line="440" w:lineRule="exact"/>
        <w:rPr>
          <w:rStyle w:val="1147"/>
          <w:rFonts w:hint="eastAsia" w:ascii="宋体" w:hAnsi="宋体" w:eastAsia="宋体" w:cs="Times New Roman"/>
          <w:b/>
          <w:color w:val="000000"/>
          <w:spacing w:val="7"/>
          <w:highlight w:val="none"/>
        </w:rPr>
      </w:pPr>
      <w:r>
        <w:rPr>
          <w:rStyle w:val="1147"/>
          <w:rFonts w:hint="eastAsia" w:ascii="宋体" w:hAnsi="宋体" w:eastAsia="宋体" w:cs="Times New Roman"/>
          <w:b/>
          <w:color w:val="000000"/>
          <w:spacing w:val="7"/>
          <w:highlight w:val="none"/>
        </w:rPr>
        <w:t xml:space="preserve">4、应急响应、质控要求</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投标人根据招标文件要求提供具体详实的应急响应、质控方案措施，内容包括投标单位对质保期内可操作性的内部质控措施，针对具体故障等方面应急响应措施。</w:t>
      </w:r>
      <w:r/>
    </w:p>
    <w:p>
      <w:pPr>
        <w:pStyle w:val="1096"/>
        <w:ind w:firstLine="500"/>
        <w:spacing w:line="440" w:lineRule="exact"/>
        <w:rPr>
          <w:rStyle w:val="1147"/>
          <w:rFonts w:ascii="宋体" w:hAnsi="宋体" w:eastAsia="宋体"/>
          <w:i/>
          <w:color w:val="000000"/>
          <w:spacing w:val="7"/>
          <w:highlight w:val="none"/>
          <w:u w:val="single"/>
        </w:rPr>
      </w:pPr>
      <w:r>
        <w:rPr>
          <w:rFonts w:ascii="宋体" w:hAnsi="宋体" w:eastAsia="宋体"/>
          <w:i/>
          <w:color w:val="000000"/>
          <w:spacing w:val="7"/>
          <w:highlight w:val="none"/>
          <w:u w:val="single"/>
        </w:rPr>
      </w:r>
      <w:r/>
    </w:p>
    <w:p>
      <w:pPr>
        <w:pStyle w:val="1074"/>
        <w:ind w:firstLine="0"/>
        <w:jc w:val="center"/>
        <w:pageBreakBefore/>
        <w:spacing w:before="0" w:after="0" w:line="240" w:lineRule="auto"/>
        <w:rPr>
          <w:rFonts w:hint="eastAsia" w:ascii="宋体" w:hAnsi="宋体" w:eastAsia="宋体"/>
          <w:highlight w:val="none"/>
        </w:rPr>
      </w:pPr>
      <w:r/>
      <w:bookmarkStart w:id="156" w:name="_Toc19769"/>
      <w:r/>
      <w:bookmarkStart w:id="157" w:name="_Toc106"/>
      <w:r>
        <w:rPr>
          <w:rFonts w:hint="eastAsia" w:ascii="宋体" w:hAnsi="宋体" w:eastAsia="宋体"/>
          <w:highlight w:val="none"/>
        </w:rPr>
        <w:t xml:space="preserve">第五章 评标方法与评标标准</w:t>
      </w:r>
      <w:bookmarkEnd w:id="156"/>
      <w:r/>
      <w:bookmarkEnd w:id="157"/>
      <w:r/>
      <w:r/>
    </w:p>
    <w:p>
      <w:pPr>
        <w:pStyle w:val="1097"/>
        <w:ind w:firstLine="450"/>
        <w:spacing w:line="440" w:lineRule="exact"/>
        <w:rPr>
          <w:rStyle w:val="1067"/>
          <w:rFonts w:hint="eastAsia"/>
          <w:b/>
          <w:bCs/>
          <w:spacing w:val="7"/>
          <w:sz w:val="24"/>
          <w:szCs w:val="24"/>
          <w:highlight w:val="none"/>
        </w:rPr>
        <w:outlineLvl w:val="1"/>
      </w:pPr>
      <w:r>
        <w:rPr>
          <w:rStyle w:val="1067"/>
          <w:rFonts w:hint="eastAsia"/>
          <w:b/>
          <w:bCs/>
          <w:spacing w:val="7"/>
          <w:sz w:val="24"/>
          <w:szCs w:val="24"/>
          <w:highlight w:val="none"/>
        </w:rPr>
        <w:t xml:space="preserve">一、评标方法与定标原则</w:t>
      </w:r>
      <w:r/>
    </w:p>
    <w:p>
      <w:pPr>
        <w:pStyle w:val="1098"/>
        <w:ind w:firstLine="508"/>
        <w:spacing w:line="440" w:lineRule="exact"/>
        <w:rPr>
          <w:rFonts w:eastAsia="宋体"/>
          <w:spacing w:val="7"/>
          <w:highlight w:val="none"/>
        </w:rPr>
      </w:pPr>
      <w:r>
        <w:rPr>
          <w:rFonts w:eastAsia="宋体"/>
          <w:spacing w:val="7"/>
          <w:highlight w:val="none"/>
        </w:rPr>
        <w:t xml:space="preserve">1</w:t>
      </w:r>
      <w:bookmarkStart w:id="158" w:name="EB7fb355fa72914ecb929ae586b8e28d83"/>
      <w:r/>
      <w:bookmarkEnd w:id="158"/>
      <w:r/>
      <w:bookmarkStart w:id="159" w:name="EB62ffe30267be4d9da459adf3124e9fe5"/>
      <w:r/>
      <w:bookmarkEnd w:id="159"/>
      <w:r>
        <w:rPr>
          <w:rFonts w:hint="eastAsia" w:eastAsia="宋体"/>
          <w:spacing w:val="7"/>
          <w:highlight w:val="none"/>
        </w:rPr>
        <w:t xml:space="preserve">、</w:t>
      </w:r>
      <w:r>
        <w:rPr>
          <w:rFonts w:eastAsia="宋体"/>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60" w:name="EB5665b3cc3ef142c8a0c8bc5d3e5d286b"/>
      <w:r/>
      <w:bookmarkEnd w:id="160"/>
      <w:r/>
      <w:r/>
    </w:p>
    <w:p>
      <w:pPr>
        <w:pStyle w:val="1098"/>
        <w:numPr>
          <w:ilvl w:val="0"/>
          <w:numId w:val="0"/>
        </w:numPr>
        <w:ind w:firstLine="510"/>
        <w:spacing w:line="440" w:lineRule="exact"/>
        <w:rPr>
          <w:rFonts w:hint="eastAsia" w:ascii="宋体" w:hAnsi="宋体" w:eastAsia="宋体" w:cs="宋体"/>
          <w:b/>
          <w:bCs/>
          <w:spacing w:val="7"/>
          <w:highlight w:val="none"/>
          <w:lang w:eastAsia="zh-CN"/>
        </w:rPr>
      </w:pPr>
      <w:r>
        <w:rPr>
          <w:rFonts w:hint="eastAsia" w:ascii="宋体" w:hAnsi="宋体" w:eastAsia="宋体" w:cs="宋体"/>
          <w:b/>
          <w:bCs/>
          <w:spacing w:val="7"/>
          <w:highlight w:val="none"/>
          <w:lang w:val="en-US" w:eastAsia="zh-CN"/>
        </w:rPr>
        <w:t xml:space="preserve">2、</w:t>
      </w:r>
      <w:r>
        <w:rPr>
          <w:rFonts w:hint="eastAsia" w:ascii="宋体" w:hAnsi="宋体" w:eastAsia="宋体" w:cs="宋体"/>
          <w:b/>
          <w:bCs/>
          <w:spacing w:val="7"/>
          <w:highlight w:val="none"/>
          <w:lang w:eastAsia="zh-CN"/>
        </w:rPr>
        <w:t xml:space="preserve">采购本国产品的支持政策 </w:t>
      </w:r>
      <w:r/>
    </w:p>
    <w:p>
      <w:pPr>
        <w:pStyle w:val="1098"/>
        <w:numPr>
          <w:ilvl w:val="0"/>
          <w:numId w:val="0"/>
        </w:numPr>
        <w:ind w:firstLine="508"/>
        <w:spacing w:line="440" w:lineRule="exact"/>
        <w:rPr>
          <w:rFonts w:hint="eastAsia" w:ascii="Times New Roman" w:hAnsi="Times New Roman" w:eastAsia="宋体" w:cs="Times New Roman"/>
          <w:spacing w:val="7"/>
          <w:highlight w:val="none"/>
          <w:lang w:eastAsia="zh-CN"/>
        </w:rPr>
      </w:pPr>
      <w:r>
        <w:rPr>
          <w:rFonts w:hint="eastAsia" w:ascii="Times New Roman" w:hAnsi="Times New Roman" w:eastAsia="宋体" w:cs="Times New Roman"/>
          <w:spacing w:val="7"/>
          <w:highlight w:val="none"/>
          <w:lang w:eastAsia="zh-CN"/>
        </w:rPr>
        <w:t xml:space="preserve">（</w:t>
      </w:r>
      <w:r>
        <w:rPr>
          <w:rFonts w:hint="eastAsia" w:ascii="Times New Roman" w:hAnsi="Times New Roman" w:eastAsia="宋体" w:cs="Times New Roman"/>
          <w:spacing w:val="7"/>
          <w:highlight w:val="none"/>
          <w:lang w:val="en-US" w:eastAsia="zh-CN"/>
        </w:rPr>
        <w:t xml:space="preserve">1</w:t>
      </w:r>
      <w:r>
        <w:rPr>
          <w:rFonts w:hint="eastAsia" w:ascii="Times New Roman" w:hAnsi="Times New Roman" w:eastAsia="宋体" w:cs="Times New Roman"/>
          <w:spacing w:val="7"/>
          <w:highlight w:val="none"/>
          <w:lang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pStyle w:val="1098"/>
        <w:ind w:firstLine="508"/>
        <w:spacing w:line="440" w:lineRule="exact"/>
        <w:rPr>
          <w:rFonts w:hint="eastAsia" w:ascii="Times New Roman" w:hAnsi="Times New Roman" w:eastAsia="宋体" w:cs="Times New Roman"/>
          <w:spacing w:val="7"/>
          <w:highlight w:val="none"/>
          <w:lang w:eastAsia="zh-CN"/>
        </w:rPr>
      </w:pPr>
      <w:r>
        <w:rPr>
          <w:rFonts w:hint="eastAsia" w:ascii="Times New Roman" w:hAnsi="Times New Roman" w:eastAsia="宋体" w:cs="Times New Roman"/>
          <w:spacing w:val="7"/>
          <w:highlight w:val="none"/>
          <w:lang w:eastAsia="zh-CN"/>
        </w:rPr>
        <w:t xml:space="preserve">（</w:t>
      </w:r>
      <w:r>
        <w:rPr>
          <w:rFonts w:hint="eastAsia" w:ascii="Times New Roman" w:hAnsi="Times New Roman" w:eastAsia="宋体" w:cs="Times New Roman"/>
          <w:spacing w:val="7"/>
          <w:highlight w:val="none"/>
          <w:lang w:val="en-US" w:eastAsia="zh-CN"/>
        </w:rPr>
        <w:t xml:space="preserve">2</w:t>
      </w:r>
      <w:r>
        <w:rPr>
          <w:rFonts w:hint="eastAsia" w:ascii="Times New Roman" w:hAnsi="Times New Roman" w:eastAsia="宋体" w:cs="Times New Roman"/>
          <w:spacing w:val="7"/>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98"/>
        <w:ind w:firstLine="508"/>
        <w:spacing w:line="440" w:lineRule="exact"/>
        <w:rPr>
          <w:rFonts w:hint="eastAsia" w:ascii="Times New Roman" w:hAnsi="Times New Roman" w:eastAsia="宋体" w:cs="Times New Roman"/>
          <w:spacing w:val="7"/>
          <w:highlight w:val="none"/>
          <w:lang w:eastAsia="zh-CN"/>
        </w:rPr>
      </w:pPr>
      <w:r>
        <w:rPr>
          <w:rFonts w:hint="eastAsia" w:ascii="Times New Roman" w:hAnsi="Times New Roman" w:eastAsia="宋体" w:cs="Times New Roman"/>
          <w:spacing w:val="7"/>
          <w:highlight w:val="none"/>
          <w:lang w:eastAsia="zh-CN"/>
        </w:rPr>
        <w:t xml:space="preserve">（</w:t>
      </w:r>
      <w:r>
        <w:rPr>
          <w:rFonts w:hint="eastAsia" w:ascii="Times New Roman" w:hAnsi="Times New Roman" w:eastAsia="宋体" w:cs="Times New Roman"/>
          <w:spacing w:val="7"/>
          <w:highlight w:val="none"/>
          <w:lang w:val="en-US" w:eastAsia="zh-CN"/>
        </w:rPr>
        <w:t xml:space="preserve">3</w:t>
      </w:r>
      <w:r>
        <w:rPr>
          <w:rFonts w:hint="eastAsia" w:ascii="Times New Roman" w:hAnsi="Times New Roman" w:eastAsia="宋体" w:cs="Times New Roman"/>
          <w:spacing w:val="7"/>
          <w:highlight w:val="none"/>
          <w:lang w:eastAsia="zh-CN"/>
        </w:rPr>
        <w:t xml:space="preserve">）供应商需按照招标文件的要求提供《关于符合本国产品标准的声明函》（以下简称《声明函》），如不提供将不享受本国产品价格评审优惠。</w:t>
      </w:r>
      <w:r/>
    </w:p>
    <w:p>
      <w:pPr>
        <w:pStyle w:val="1098"/>
        <w:ind w:firstLine="508"/>
        <w:spacing w:line="440" w:lineRule="exact"/>
        <w:rPr>
          <w:rFonts w:hint="eastAsia" w:ascii="Times New Roman" w:hAnsi="Times New Roman" w:eastAsia="宋体" w:cs="Times New Roman"/>
          <w:spacing w:val="7"/>
          <w:highlight w:val="none"/>
          <w:lang w:eastAsia="zh-CN"/>
        </w:rPr>
      </w:pPr>
      <w:r>
        <w:rPr>
          <w:rFonts w:hint="eastAsia" w:ascii="Times New Roman" w:hAnsi="Times New Roman" w:eastAsia="宋体" w:cs="Times New Roman"/>
          <w:spacing w:val="7"/>
          <w:highlight w:val="none"/>
          <w:lang w:eastAsia="zh-CN"/>
        </w:rPr>
        <w:t xml:space="preserve">（</w:t>
      </w:r>
      <w:r>
        <w:rPr>
          <w:rFonts w:hint="eastAsia" w:ascii="Times New Roman" w:hAnsi="Times New Roman" w:eastAsia="宋体" w:cs="Times New Roman"/>
          <w:spacing w:val="7"/>
          <w:highlight w:val="none"/>
          <w:lang w:val="en-US" w:eastAsia="zh-CN"/>
        </w:rPr>
        <w:t xml:space="preserve">4</w:t>
      </w:r>
      <w:r>
        <w:rPr>
          <w:rFonts w:hint="eastAsia" w:ascii="Times New Roman" w:hAnsi="Times New Roman" w:eastAsia="宋体" w:cs="Times New Roman"/>
          <w:spacing w:val="7"/>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98"/>
        <w:ind w:firstLine="508"/>
        <w:spacing w:line="440" w:lineRule="exact"/>
        <w:rPr>
          <w:rFonts w:hint="eastAsia" w:ascii="Times New Roman" w:hAnsi="Times New Roman" w:eastAsia="宋体" w:cs="Times New Roman"/>
          <w:spacing w:val="7"/>
          <w:highlight w:val="none"/>
          <w:lang w:eastAsia="zh-CN"/>
        </w:rPr>
      </w:pPr>
      <w:r>
        <w:rPr>
          <w:rFonts w:hint="eastAsia" w:ascii="Times New Roman" w:hAnsi="Times New Roman" w:eastAsia="宋体" w:cs="Times New Roman"/>
          <w:spacing w:val="7"/>
          <w:highlight w:val="none"/>
          <w:lang w:eastAsia="zh-CN"/>
        </w:rPr>
        <w:t xml:space="preserve">（</w:t>
      </w:r>
      <w:r>
        <w:rPr>
          <w:rFonts w:hint="eastAsia" w:ascii="Times New Roman" w:hAnsi="Times New Roman" w:eastAsia="宋体" w:cs="Times New Roman"/>
          <w:spacing w:val="7"/>
          <w:highlight w:val="none"/>
          <w:lang w:val="en-US" w:eastAsia="zh-CN"/>
        </w:rPr>
        <w:t xml:space="preserve">5</w:t>
      </w:r>
      <w:r>
        <w:rPr>
          <w:rFonts w:hint="eastAsia" w:ascii="Times New Roman" w:hAnsi="Times New Roman" w:eastAsia="宋体" w:cs="Times New Roman"/>
          <w:spacing w:val="7"/>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98"/>
        <w:spacing w:line="440" w:lineRule="exact"/>
        <w:rPr>
          <w:rFonts w:eastAsia="宋体"/>
          <w:spacing w:val="7"/>
          <w:highlight w:val="none"/>
        </w:rPr>
      </w:pPr>
      <w:r>
        <w:rPr>
          <w:rFonts w:eastAsia="宋体"/>
          <w:spacing w:val="7"/>
          <w:highlight w:val="none"/>
        </w:rPr>
      </w:r>
      <w:r/>
    </w:p>
    <w:p>
      <w:pPr>
        <w:pStyle w:val="1084"/>
        <w:ind w:firstLine="450"/>
        <w:spacing w:line="440" w:lineRule="exact"/>
        <w:rPr>
          <w:rStyle w:val="1067"/>
          <w:rFonts w:hint="eastAsia"/>
          <w:b/>
          <w:bCs/>
          <w:spacing w:val="7"/>
          <w:sz w:val="24"/>
          <w:szCs w:val="24"/>
          <w:highlight w:val="none"/>
        </w:rPr>
        <w:outlineLvl w:val="1"/>
      </w:pPr>
      <w:r>
        <w:rPr>
          <w:rStyle w:val="1067"/>
          <w:rFonts w:hint="eastAsia"/>
          <w:b/>
          <w:bCs/>
          <w:spacing w:val="7"/>
          <w:sz w:val="24"/>
          <w:szCs w:val="24"/>
          <w:highlight w:val="none"/>
        </w:rPr>
        <w:t xml:space="preserve">二、评标标准</w:t>
      </w:r>
      <w:r/>
    </w:p>
    <w:p>
      <w:pPr>
        <w:ind w:firstLine="538"/>
        <w:keepLines w:val="0"/>
        <w:keepNext w:val="0"/>
        <w:pageBreakBefore w:val="0"/>
        <w:spacing w:before="79"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 价格分</w:t>
      </w:r>
      <w:r>
        <w:rPr>
          <w:rFonts w:hint="eastAsia" w:ascii="宋体" w:hAnsi="宋体" w:cs="宋体"/>
          <w:b/>
          <w:sz w:val="24"/>
          <w:szCs w:val="24"/>
          <w:highlight w:val="none"/>
          <w:lang w:val="en-US" w:eastAsia="zh-CN"/>
        </w:rPr>
        <w:t xml:space="preserve">30</w:t>
      </w:r>
      <w:r>
        <w:rPr>
          <w:rFonts w:hint="eastAsia" w:ascii="宋体" w:hAnsi="宋体" w:eastAsia="宋体" w:cs="宋体"/>
          <w:b/>
          <w:sz w:val="24"/>
          <w:szCs w:val="24"/>
          <w:highlight w:val="none"/>
        </w:rPr>
        <w:t xml:space="preserve">.0分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bookmarkStart w:id="161" w:name="OLE_LINK3"/>
      <w:r>
        <w:rPr>
          <w:rFonts w:hint="eastAsia" w:ascii="宋体" w:hAnsi="宋体" w:eastAsia="宋体" w:cs="宋体"/>
          <w:spacing w:val="13"/>
          <w:sz w:val="24"/>
          <w:szCs w:val="24"/>
          <w:highlight w:val="none"/>
        </w:rPr>
        <w:t xml:space="preserve">采用低价优先法计算，即满足招标文件要求且投标价格最低的投标价为评标基准价，其价格分为满分</w:t>
      </w:r>
      <w:r>
        <w:rPr>
          <w:rFonts w:hint="eastAsia" w:ascii="宋体" w:hAnsi="宋体" w:cs="宋体"/>
          <w:spacing w:val="13"/>
          <w:sz w:val="24"/>
          <w:szCs w:val="24"/>
          <w:highlight w:val="none"/>
          <w:lang w:val="en-US" w:eastAsia="zh-CN"/>
        </w:rPr>
        <w:t xml:space="preserve">30</w:t>
      </w:r>
      <w:r>
        <w:rPr>
          <w:rFonts w:hint="eastAsia" w:ascii="宋体" w:hAnsi="宋体" w:eastAsia="宋体" w:cs="宋体"/>
          <w:spacing w:val="13"/>
          <w:sz w:val="24"/>
          <w:szCs w:val="24"/>
          <w:highlight w:val="none"/>
        </w:rPr>
        <w:t xml:space="preserve">.0分。其他投标人的价格分统一按照下列公式计算：</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rPr>
        <w:t xml:space="preserve">投标报价得分=（评标基准价/投标报价）*</w:t>
      </w:r>
      <w:r>
        <w:rPr>
          <w:rFonts w:hint="eastAsia" w:ascii="宋体" w:hAnsi="宋体" w:cs="宋体"/>
          <w:spacing w:val="13"/>
          <w:sz w:val="24"/>
          <w:szCs w:val="24"/>
          <w:highlight w:val="none"/>
          <w:lang w:val="en-US" w:eastAsia="zh-CN"/>
        </w:rPr>
        <w:t xml:space="preserve">30</w:t>
      </w:r>
      <w:r>
        <w:rPr>
          <w:rFonts w:hint="eastAsia" w:ascii="宋体" w:hAnsi="宋体" w:eastAsia="宋体" w:cs="宋体"/>
          <w:spacing w:val="13"/>
          <w:sz w:val="24"/>
          <w:szCs w:val="24"/>
          <w:highlight w:val="none"/>
        </w:rPr>
        <w:t xml:space="preserve">.0%*100（保留二位小数）；</w:t>
      </w:r>
      <w:bookmarkEnd w:id="161"/>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highlight w:val="none"/>
        </w:rPr>
      </w:pPr>
      <w:r>
        <w:rPr>
          <w:rFonts w:hint="eastAsia" w:ascii="宋体" w:hAnsi="宋体" w:eastAsia="宋体" w:cs="宋体"/>
          <w:b/>
          <w:bCs/>
          <w:spacing w:val="13"/>
          <w:sz w:val="24"/>
          <w:szCs w:val="24"/>
          <w:highlight w:val="none"/>
        </w:rPr>
        <w:t xml:space="preserve">2 性能质量和技术指标分</w:t>
      </w:r>
      <w:r>
        <w:rPr>
          <w:rFonts w:hint="eastAsia" w:ascii="宋体" w:hAnsi="宋体" w:cs="宋体"/>
          <w:b/>
          <w:bCs/>
          <w:spacing w:val="13"/>
          <w:sz w:val="24"/>
          <w:szCs w:val="24"/>
          <w:highlight w:val="none"/>
          <w:lang w:val="en-US" w:eastAsia="zh-CN"/>
        </w:rPr>
        <w:t xml:space="preserve">40</w:t>
      </w:r>
      <w:r>
        <w:rPr>
          <w:rFonts w:hint="eastAsia" w:ascii="宋体" w:hAnsi="宋体" w:eastAsia="宋体" w:cs="宋体"/>
          <w:b/>
          <w:bCs/>
          <w:spacing w:val="13"/>
          <w:sz w:val="24"/>
          <w:szCs w:val="24"/>
          <w:highlight w:val="none"/>
        </w:rPr>
        <w:t xml:space="preserve">.0分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rPr>
        <w:t xml:space="preserve">根据投标人提供的物品性能质量、技术指标和系统功能要求进行评定：</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eastAsia="zh-CN"/>
        </w:rPr>
      </w:pPr>
      <w:r>
        <w:rPr>
          <w:rFonts w:hint="eastAsia" w:ascii="宋体" w:hAnsi="宋体" w:eastAsia="宋体" w:cs="宋体"/>
          <w:spacing w:val="13"/>
          <w:sz w:val="24"/>
          <w:szCs w:val="24"/>
          <w:highlight w:val="none"/>
        </w:rPr>
        <w:t xml:space="preserve">技术要求中标注为“</w:t>
      </w: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spacing w:val="13"/>
          <w:sz w:val="24"/>
          <w:szCs w:val="24"/>
          <w:highlight w:val="none"/>
        </w:rPr>
        <w:t xml:space="preserve">”的重要指标项，有1项符合得</w:t>
      </w:r>
      <w:r>
        <w:rPr>
          <w:rFonts w:hint="eastAsia" w:ascii="宋体" w:hAnsi="宋体" w:cs="宋体"/>
          <w:spacing w:val="13"/>
          <w:sz w:val="24"/>
          <w:szCs w:val="24"/>
          <w:highlight w:val="none"/>
          <w:lang w:val="en-US" w:eastAsia="zh-CN"/>
        </w:rPr>
        <w:t xml:space="preserve">1</w:t>
      </w:r>
      <w:r>
        <w:rPr>
          <w:rFonts w:hint="eastAsia" w:ascii="宋体" w:hAnsi="宋体" w:eastAsia="宋体" w:cs="宋体"/>
          <w:spacing w:val="13"/>
          <w:sz w:val="24"/>
          <w:szCs w:val="24"/>
          <w:highlight w:val="none"/>
        </w:rPr>
        <w:t xml:space="preserve">分</w:t>
      </w:r>
      <w:r>
        <w:rPr>
          <w:rFonts w:hint="eastAsia" w:ascii="宋体" w:hAnsi="宋体" w:cs="宋体"/>
          <w:spacing w:val="13"/>
          <w:sz w:val="24"/>
          <w:szCs w:val="24"/>
          <w:highlight w:val="none"/>
          <w:lang w:eastAsia="zh-CN"/>
        </w:rPr>
        <w:t xml:space="preserve">；</w:t>
      </w:r>
      <w:r>
        <w:rPr>
          <w:rFonts w:hint="eastAsia" w:ascii="宋体" w:hAnsi="宋体" w:cs="宋体"/>
          <w:spacing w:val="13"/>
          <w:sz w:val="24"/>
          <w:szCs w:val="24"/>
          <w:highlight w:val="none"/>
          <w:lang w:val="en-US" w:eastAsia="zh-CN"/>
        </w:rPr>
        <w:t xml:space="preserve">未</w:t>
      </w:r>
      <w:r>
        <w:rPr>
          <w:rFonts w:hint="eastAsia" w:ascii="宋体" w:hAnsi="宋体" w:eastAsia="宋体" w:cs="宋体"/>
          <w:spacing w:val="13"/>
          <w:sz w:val="24"/>
          <w:szCs w:val="24"/>
          <w:highlight w:val="none"/>
        </w:rPr>
        <w:t xml:space="preserve">标注为“</w:t>
      </w: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spacing w:val="13"/>
          <w:sz w:val="24"/>
          <w:szCs w:val="24"/>
          <w:highlight w:val="none"/>
        </w:rPr>
        <w:t xml:space="preserve">”</w:t>
      </w:r>
      <w:r>
        <w:rPr>
          <w:rFonts w:hint="eastAsia" w:ascii="宋体" w:hAnsi="宋体" w:cs="宋体"/>
          <w:spacing w:val="13"/>
          <w:sz w:val="24"/>
          <w:szCs w:val="24"/>
          <w:highlight w:val="none"/>
          <w:lang w:val="en-US" w:eastAsia="zh-CN"/>
        </w:rPr>
        <w:t xml:space="preserve">的普通指标项，有一项</w:t>
      </w:r>
      <w:r>
        <w:rPr>
          <w:rFonts w:hint="eastAsia" w:ascii="宋体" w:hAnsi="宋体" w:eastAsia="宋体" w:cs="宋体"/>
          <w:spacing w:val="13"/>
          <w:sz w:val="24"/>
          <w:szCs w:val="24"/>
          <w:highlight w:val="none"/>
        </w:rPr>
        <w:t xml:space="preserve">符合得</w:t>
      </w:r>
      <w:r>
        <w:rPr>
          <w:rFonts w:hint="eastAsia" w:ascii="宋体" w:hAnsi="宋体" w:cs="宋体"/>
          <w:spacing w:val="13"/>
          <w:sz w:val="24"/>
          <w:szCs w:val="24"/>
          <w:highlight w:val="none"/>
          <w:lang w:val="en-US" w:eastAsia="zh-CN"/>
        </w:rPr>
        <w:t xml:space="preserve">0.5</w:t>
      </w:r>
      <w:r>
        <w:rPr>
          <w:rFonts w:hint="eastAsia" w:ascii="宋体" w:hAnsi="宋体" w:eastAsia="宋体" w:cs="宋体"/>
          <w:spacing w:val="13"/>
          <w:sz w:val="24"/>
          <w:szCs w:val="24"/>
          <w:highlight w:val="none"/>
        </w:rPr>
        <w:t xml:space="preserve">分</w:t>
      </w:r>
      <w:r>
        <w:rPr>
          <w:rFonts w:hint="eastAsia" w:ascii="宋体" w:hAnsi="宋体" w:cs="宋体"/>
          <w:spacing w:val="13"/>
          <w:sz w:val="24"/>
          <w:szCs w:val="24"/>
          <w:highlight w:val="none"/>
          <w:lang w:eastAsia="zh-CN"/>
        </w:rPr>
        <w:t xml:space="preserve">；</w:t>
      </w:r>
      <w:r>
        <w:rPr>
          <w:rFonts w:hint="eastAsia" w:ascii="宋体" w:hAnsi="宋体" w:eastAsia="宋体" w:cs="宋体"/>
          <w:spacing w:val="13"/>
          <w:sz w:val="24"/>
          <w:szCs w:val="24"/>
          <w:highlight w:val="none"/>
        </w:rPr>
        <w:t xml:space="preserve">本项最多得</w:t>
      </w:r>
      <w:r>
        <w:rPr>
          <w:rFonts w:hint="eastAsia" w:ascii="宋体" w:hAnsi="宋体" w:cs="宋体"/>
          <w:spacing w:val="13"/>
          <w:sz w:val="24"/>
          <w:szCs w:val="24"/>
          <w:highlight w:val="none"/>
          <w:lang w:val="en-US" w:eastAsia="zh-CN"/>
        </w:rPr>
        <w:t xml:space="preserve">40</w:t>
      </w:r>
      <w:r>
        <w:rPr>
          <w:rFonts w:hint="eastAsia" w:ascii="宋体" w:hAnsi="宋体" w:eastAsia="宋体" w:cs="宋体"/>
          <w:spacing w:val="13"/>
          <w:sz w:val="24"/>
          <w:szCs w:val="24"/>
          <w:highlight w:val="none"/>
        </w:rPr>
        <w:t xml:space="preserve">分</w:t>
      </w:r>
      <w:r>
        <w:rPr>
          <w:rFonts w:hint="eastAsia" w:ascii="宋体" w:hAnsi="宋体" w:cs="宋体"/>
          <w:spacing w:val="13"/>
          <w:sz w:val="24"/>
          <w:szCs w:val="24"/>
          <w:highlight w:val="none"/>
          <w:lang w:eastAsia="zh-CN"/>
        </w:rPr>
        <w:t xml:space="preserve">。</w:t>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highlight w:val="none"/>
        </w:rPr>
      </w:pPr>
      <w:r>
        <w:rPr>
          <w:rFonts w:hint="eastAsia" w:ascii="宋体" w:hAnsi="宋体" w:eastAsia="宋体" w:cs="宋体"/>
          <w:b/>
          <w:bCs/>
          <w:spacing w:val="13"/>
          <w:sz w:val="24"/>
          <w:szCs w:val="24"/>
          <w:highlight w:val="none"/>
        </w:rPr>
        <w:t xml:space="preserve">3 项目技术方案分</w:t>
      </w:r>
      <w:r>
        <w:rPr>
          <w:rFonts w:hint="eastAsia" w:ascii="宋体" w:hAnsi="宋体" w:cs="宋体"/>
          <w:b/>
          <w:bCs/>
          <w:spacing w:val="13"/>
          <w:sz w:val="24"/>
          <w:szCs w:val="24"/>
          <w:highlight w:val="none"/>
          <w:lang w:val="en-US" w:eastAsia="zh-CN"/>
        </w:rPr>
        <w:t xml:space="preserve">30.0</w:t>
      </w:r>
      <w:r>
        <w:rPr>
          <w:rFonts w:hint="eastAsia" w:ascii="宋体" w:hAnsi="宋体" w:eastAsia="宋体" w:cs="宋体"/>
          <w:b/>
          <w:bCs/>
          <w:spacing w:val="13"/>
          <w:sz w:val="24"/>
          <w:szCs w:val="24"/>
          <w:highlight w:val="none"/>
        </w:rPr>
        <w:t xml:space="preserve">分</w:t>
      </w:r>
      <w:r/>
    </w:p>
    <w:p>
      <w:pPr>
        <w:ind w:left="23" w:right="119" w:firstLine="499"/>
        <w:keepLines w:val="0"/>
        <w:keepNext w:val="0"/>
        <w:pageBreakBefore w:val="0"/>
        <w:spacing w:line="440" w:lineRule="exact"/>
        <w:widowControl w:val="off"/>
        <w:rPr>
          <w:rFonts w:hint="default"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3.1.安装调试方案</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投标人应根据招标文件要求提供具体详实的安装调试方案，方案内容包括但不仅限于货物安装、项目实施安装（项目安装的组织架构、项目安装管理制度、安装总体实施计划、项目安装风险管理等）、服务承诺等。</w:t>
      </w:r>
      <w:r>
        <w:rPr>
          <w:rFonts w:hint="eastAsia" w:ascii="宋体" w:hAnsi="宋体" w:cs="宋体"/>
          <w:spacing w:val="13"/>
          <w:sz w:val="24"/>
          <w:szCs w:val="24"/>
          <w:highlight w:val="none"/>
          <w:lang w:val="en-US" w:eastAsia="zh-CN"/>
        </w:rPr>
        <w:t xml:space="preserve">方案优于项目需求的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8</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方案完全符合项目需求的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6</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方案能基本满足项目服务需求的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4</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不满足项目需求或不提供的</w:t>
      </w:r>
      <w:r>
        <w:rPr>
          <w:rFonts w:hint="eastAsia" w:ascii="宋体" w:hAnsi="宋体" w:eastAsia="宋体" w:cs="宋体"/>
          <w:spacing w:val="13"/>
          <w:sz w:val="24"/>
          <w:szCs w:val="24"/>
          <w:highlight w:val="none"/>
          <w:lang w:val="en-US" w:eastAsia="zh-CN"/>
        </w:rPr>
        <w:t xml:space="preserve">不得分。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3.2.维保方案</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投标人应根据招标文件要求提供具体详实的维保方案，方案内容包括但不仅限于维保服务范围、产品维护与保养、维保服务内容及承诺等。</w:t>
      </w:r>
      <w:r>
        <w:rPr>
          <w:rFonts w:hint="eastAsia" w:ascii="宋体" w:hAnsi="宋体" w:cs="宋体"/>
          <w:spacing w:val="13"/>
          <w:sz w:val="24"/>
          <w:szCs w:val="24"/>
          <w:highlight w:val="none"/>
          <w:lang w:val="en-US" w:eastAsia="zh-CN"/>
        </w:rPr>
        <w:t xml:space="preserve">方案优于项目需求的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8</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方案完全符合项目需求的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6</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方案能基本满足项目服务需求的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4</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不满足项目需求或不提供的</w:t>
      </w:r>
      <w:r>
        <w:rPr>
          <w:rFonts w:hint="eastAsia" w:ascii="宋体" w:hAnsi="宋体" w:eastAsia="宋体" w:cs="宋体"/>
          <w:spacing w:val="13"/>
          <w:sz w:val="24"/>
          <w:szCs w:val="24"/>
          <w:highlight w:val="none"/>
          <w:lang w:val="en-US" w:eastAsia="zh-CN"/>
        </w:rPr>
        <w:t xml:space="preserve">不得分。</w:t>
      </w:r>
      <w:r/>
    </w:p>
    <w:p>
      <w:pPr>
        <w:ind w:left="23" w:right="119" w:firstLine="499"/>
        <w:keepLines w:val="0"/>
        <w:keepNext w:val="0"/>
        <w:pageBreakBefore w:val="0"/>
        <w:spacing w:line="440" w:lineRule="exact"/>
        <w:widowControl w:val="off"/>
        <w:rPr>
          <w:rFonts w:hint="default"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3.3.培训方案</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投标人根据招标文件要求提供具体详实的培训方案，方案内容包括但不仅限于培训步骤、培训计划、培训记录表等。</w:t>
      </w:r>
      <w:r>
        <w:rPr>
          <w:rFonts w:hint="eastAsia" w:ascii="宋体" w:hAnsi="宋体" w:cs="宋体"/>
          <w:spacing w:val="13"/>
          <w:sz w:val="24"/>
          <w:szCs w:val="24"/>
          <w:highlight w:val="none"/>
          <w:lang w:val="en-US" w:eastAsia="zh-CN"/>
        </w:rPr>
        <w:t xml:space="preserve">方案优于项目需求的</w:t>
      </w:r>
      <w:r>
        <w:rPr>
          <w:rFonts w:hint="eastAsia" w:ascii="宋体" w:hAnsi="宋体" w:eastAsia="宋体" w:cs="宋体"/>
          <w:spacing w:val="13"/>
          <w:sz w:val="24"/>
          <w:szCs w:val="24"/>
          <w:highlight w:val="none"/>
          <w:lang w:val="en-US" w:eastAsia="zh-CN"/>
        </w:rPr>
        <w:t xml:space="preserve">得</w:t>
      </w:r>
      <w:r>
        <w:rPr>
          <w:rFonts w:hint="eastAsia" w:ascii="宋体" w:hAnsi="宋体" w:cs="宋体"/>
          <w:spacing w:val="13"/>
          <w:sz w:val="24"/>
          <w:szCs w:val="24"/>
          <w:highlight w:val="none"/>
          <w:lang w:val="en-US" w:eastAsia="zh-CN"/>
        </w:rPr>
        <w:t xml:space="preserve">7</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方案完全符合项目需求的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5</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方案能基本满足项目服务需求的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3</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不满足项目需求或不提供的</w:t>
      </w:r>
      <w:r>
        <w:rPr>
          <w:rFonts w:hint="eastAsia" w:ascii="宋体" w:hAnsi="宋体" w:eastAsia="宋体" w:cs="宋体"/>
          <w:spacing w:val="13"/>
          <w:sz w:val="24"/>
          <w:szCs w:val="24"/>
          <w:highlight w:val="none"/>
          <w:lang w:val="en-US" w:eastAsia="zh-CN"/>
        </w:rPr>
        <w:t xml:space="preserve">不得分。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3.4.应急响应、质控方案措施</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投标人根据招标文件要求提供具体详实的应急响应、质控方案措施， 内容包括投标单位对质保期内可操作性的内部质控措施，针对具体故障等方面应急响应措施。方案措施内容完整且有实质性意义的得 </w:t>
      </w:r>
      <w:r>
        <w:rPr>
          <w:rFonts w:hint="eastAsia" w:ascii="宋体" w:hAnsi="宋体" w:cs="宋体"/>
          <w:spacing w:val="13"/>
          <w:sz w:val="24"/>
          <w:szCs w:val="24"/>
          <w:highlight w:val="none"/>
          <w:lang w:val="en-US" w:eastAsia="zh-CN"/>
        </w:rPr>
        <w:t xml:space="preserve">7</w:t>
      </w:r>
      <w:r>
        <w:rPr>
          <w:rFonts w:hint="eastAsia" w:ascii="宋体" w:hAnsi="宋体" w:eastAsia="宋体" w:cs="宋体"/>
          <w:spacing w:val="13"/>
          <w:sz w:val="24"/>
          <w:szCs w:val="24"/>
          <w:highlight w:val="none"/>
          <w:lang w:val="en-US" w:eastAsia="zh-CN"/>
        </w:rPr>
        <w:t xml:space="preserve"> 分；方案措施内有部分内容缺失或部分内容无实质性意义的得 </w:t>
      </w:r>
      <w:r>
        <w:rPr>
          <w:rFonts w:hint="eastAsia" w:ascii="宋体" w:hAnsi="宋体" w:cs="宋体"/>
          <w:spacing w:val="13"/>
          <w:sz w:val="24"/>
          <w:szCs w:val="24"/>
          <w:highlight w:val="none"/>
          <w:lang w:val="en-US" w:eastAsia="zh-CN"/>
        </w:rPr>
        <w:t xml:space="preserve">5</w:t>
      </w:r>
      <w:r>
        <w:rPr>
          <w:rFonts w:hint="eastAsia" w:ascii="宋体" w:hAnsi="宋体" w:eastAsia="宋体" w:cs="宋体"/>
          <w:spacing w:val="13"/>
          <w:sz w:val="24"/>
          <w:szCs w:val="24"/>
          <w:highlight w:val="none"/>
          <w:lang w:val="en-US" w:eastAsia="zh-CN"/>
        </w:rPr>
        <w:t xml:space="preserve"> 分；方案措施内容简略且基本无实际意义的得 </w:t>
      </w:r>
      <w:r>
        <w:rPr>
          <w:rFonts w:hint="eastAsia" w:ascii="宋体" w:hAnsi="宋体" w:cs="宋体"/>
          <w:spacing w:val="13"/>
          <w:sz w:val="24"/>
          <w:szCs w:val="24"/>
          <w:highlight w:val="none"/>
          <w:lang w:val="en-US" w:eastAsia="zh-CN"/>
        </w:rPr>
        <w:t xml:space="preserve">3</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不满足项目需求或不提供的</w:t>
      </w:r>
      <w:r>
        <w:rPr>
          <w:rFonts w:hint="eastAsia" w:ascii="宋体" w:hAnsi="宋体" w:eastAsia="宋体" w:cs="宋体"/>
          <w:spacing w:val="13"/>
          <w:sz w:val="24"/>
          <w:szCs w:val="24"/>
          <w:highlight w:val="none"/>
          <w:lang w:val="en-US" w:eastAsia="zh-CN"/>
        </w:rPr>
        <w:t xml:space="preserve">不得分。</w:t>
      </w:r>
      <w:r/>
    </w:p>
    <w:p>
      <w:pPr>
        <w:ind w:right="-124" w:firstLine="480"/>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注：</w:t>
      </w:r>
      <w:r/>
    </w:p>
    <w:p>
      <w:pPr>
        <w:ind w:right="-124" w:firstLine="482"/>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1、以上证明材料，不提供不得分</w:t>
      </w:r>
      <w:bookmarkStart w:id="162" w:name="EB5003b8401c234a0bb384207e4933917f"/>
      <w:r>
        <w:rPr>
          <w:rFonts w:ascii="Times New Roman" w:hAnsi="Times New Roman"/>
          <w:b/>
          <w:bCs/>
          <w:sz w:val="24"/>
          <w:szCs w:val="24"/>
          <w:highlight w:val="none"/>
        </w:rPr>
        <w:t xml:space="preserve"> </w:t>
      </w:r>
      <w:bookmarkEnd w:id="162"/>
      <w:r/>
      <w:r/>
    </w:p>
    <w:p>
      <w:pPr>
        <w:pStyle w:val="1074"/>
        <w:pageBreakBefore/>
        <w:spacing w:line="360" w:lineRule="auto"/>
        <w:rPr>
          <w:rFonts w:hint="eastAsia" w:ascii="宋体" w:hAnsi="宋体" w:eastAsia="宋体"/>
          <w:highlight w:val="none"/>
        </w:rPr>
      </w:pPr>
      <w:r/>
      <w:bookmarkStart w:id="163" w:name="_Toc5755"/>
      <w:r/>
      <w:bookmarkStart w:id="164" w:name="_Toc3071"/>
      <w:r>
        <w:rPr>
          <w:rFonts w:hint="eastAsia" w:ascii="宋体" w:hAnsi="宋体" w:eastAsia="宋体"/>
          <w:highlight w:val="none"/>
        </w:rPr>
        <w:t xml:space="preserve">第六章 投标文件格式</w:t>
      </w:r>
      <w:bookmarkEnd w:id="163"/>
      <w:r/>
      <w:bookmarkEnd w:id="164"/>
      <w:r/>
      <w:r/>
    </w:p>
    <w:p>
      <w:pPr>
        <w:spacing w:line="360" w:lineRule="auto"/>
        <w:rPr>
          <w:rFonts w:ascii="宋体" w:hAnsi="宋体"/>
          <w:b/>
          <w:bCs/>
          <w:sz w:val="32"/>
          <w:szCs w:val="32"/>
          <w:highlight w:val="none"/>
        </w:rPr>
      </w:pPr>
      <w:r>
        <w:rPr>
          <w:rFonts w:ascii="宋体" w:hAnsi="宋体"/>
          <w:b/>
          <w:bCs/>
          <w:sz w:val="32"/>
          <w:szCs w:val="32"/>
          <w:highlight w:val="none"/>
        </w:rPr>
      </w:r>
      <w:r/>
    </w:p>
    <w:p>
      <w:pPr>
        <w:pStyle w:val="1101"/>
        <w:jc w:val="center"/>
        <w:spacing w:after="400"/>
        <w:rPr>
          <w:rStyle w:val="1067"/>
          <w:rFonts w:ascii="宋体" w:hAnsi="宋体"/>
          <w:sz w:val="40"/>
          <w:szCs w:val="40"/>
          <w:highlight w:val="none"/>
        </w:rPr>
        <w:outlineLvl w:val="0"/>
      </w:pPr>
      <w:r/>
      <w:bookmarkStart w:id="165" w:name="_Toc29010"/>
      <w:r/>
      <w:bookmarkStart w:id="166" w:name="_Toc12345"/>
      <w:r/>
      <w:bookmarkStart w:id="167" w:name="_Toc27709"/>
      <w:r/>
      <w:bookmarkStart w:id="168" w:name="_Toc290"/>
      <w:r/>
      <w:bookmarkStart w:id="169" w:name="_Toc18049"/>
      <w:r>
        <w:rPr>
          <w:rStyle w:val="1067"/>
          <w:rFonts w:ascii="宋体" w:hAnsi="宋体"/>
          <w:sz w:val="40"/>
          <w:szCs w:val="40"/>
          <w:highlight w:val="none"/>
        </w:rPr>
        <w:t xml:space="preserve">投标主要文件目录</w:t>
      </w:r>
      <w:bookmarkEnd w:id="165"/>
      <w:r/>
      <w:bookmarkEnd w:id="166"/>
      <w:r/>
      <w:bookmarkEnd w:id="167"/>
      <w:r/>
      <w:bookmarkEnd w:id="168"/>
      <w:r/>
      <w:bookmarkEnd w:id="169"/>
      <w:r/>
      <w:r/>
    </w:p>
    <w:p>
      <w:pPr>
        <w:pStyle w:val="1101"/>
        <w:spacing w:before="240" w:after="240" w:line="200" w:lineRule="atLeast"/>
        <w:rPr>
          <w:rStyle w:val="1067"/>
          <w:rFonts w:ascii="宋体" w:hAnsi="宋体"/>
          <w:sz w:val="24"/>
          <w:szCs w:val="24"/>
          <w:highlight w:val="none"/>
        </w:rPr>
        <w:outlineLvl w:val="0"/>
      </w:pPr>
      <w:r/>
      <w:bookmarkStart w:id="170" w:name="_Toc2906"/>
      <w:r/>
      <w:bookmarkStart w:id="171" w:name="_Toc14924"/>
      <w:r/>
      <w:bookmarkStart w:id="172" w:name="_Toc28164"/>
      <w:r/>
      <w:bookmarkStart w:id="173" w:name="_Toc15242"/>
      <w:r>
        <w:rPr>
          <w:rStyle w:val="1067"/>
          <w:rFonts w:ascii="宋体" w:hAnsi="宋体"/>
          <w:sz w:val="24"/>
          <w:szCs w:val="24"/>
          <w:highlight w:val="none"/>
        </w:rPr>
        <w:t xml:space="preserve">一、封面</w:t>
      </w:r>
      <w:bookmarkEnd w:id="170"/>
      <w:r/>
      <w:bookmarkEnd w:id="171"/>
      <w:r/>
      <w:bookmarkEnd w:id="172"/>
      <w:r/>
      <w:bookmarkEnd w:id="173"/>
      <w:r/>
      <w:r/>
    </w:p>
    <w:p>
      <w:pPr>
        <w:pStyle w:val="1101"/>
        <w:spacing w:before="240" w:after="240" w:line="200" w:lineRule="atLeast"/>
        <w:rPr>
          <w:rStyle w:val="1067"/>
          <w:rFonts w:ascii="宋体" w:hAnsi="宋体"/>
          <w:sz w:val="24"/>
          <w:szCs w:val="24"/>
          <w:highlight w:val="none"/>
        </w:rPr>
        <w:outlineLvl w:val="0"/>
      </w:pPr>
      <w:r/>
      <w:bookmarkStart w:id="174" w:name="_Toc8337"/>
      <w:r/>
      <w:bookmarkStart w:id="175" w:name="_Toc9791"/>
      <w:r/>
      <w:bookmarkStart w:id="176" w:name="_Toc9750"/>
      <w:r/>
      <w:bookmarkStart w:id="177" w:name="_Toc16054"/>
      <w:r>
        <w:rPr>
          <w:rStyle w:val="1067"/>
          <w:rFonts w:ascii="宋体" w:hAnsi="宋体"/>
          <w:sz w:val="24"/>
          <w:szCs w:val="24"/>
          <w:highlight w:val="none"/>
        </w:rPr>
        <w:t xml:space="preserve">二、投标函</w:t>
      </w:r>
      <w:bookmarkEnd w:id="174"/>
      <w:r/>
      <w:bookmarkEnd w:id="175"/>
      <w:r/>
      <w:bookmarkEnd w:id="176"/>
      <w:r/>
      <w:bookmarkEnd w:id="177"/>
      <w:r/>
      <w:r/>
    </w:p>
    <w:p>
      <w:pPr>
        <w:pStyle w:val="1101"/>
        <w:spacing w:before="240" w:after="240" w:line="200" w:lineRule="atLeast"/>
        <w:rPr>
          <w:rStyle w:val="1067"/>
          <w:rFonts w:ascii="宋体" w:hAnsi="宋体"/>
          <w:sz w:val="24"/>
          <w:szCs w:val="24"/>
          <w:highlight w:val="none"/>
        </w:rPr>
        <w:outlineLvl w:val="0"/>
      </w:pPr>
      <w:r/>
      <w:bookmarkStart w:id="178" w:name="_Toc5193"/>
      <w:r/>
      <w:bookmarkStart w:id="179" w:name="_Toc27903"/>
      <w:r/>
      <w:bookmarkStart w:id="180" w:name="_Toc31912"/>
      <w:r/>
      <w:bookmarkStart w:id="181" w:name="_Toc1446"/>
      <w:r>
        <w:rPr>
          <w:rStyle w:val="1067"/>
          <w:rFonts w:ascii="宋体" w:hAnsi="宋体"/>
          <w:sz w:val="24"/>
          <w:szCs w:val="24"/>
          <w:highlight w:val="none"/>
        </w:rPr>
        <w:t xml:space="preserve">三、开标一览表</w:t>
      </w:r>
      <w:bookmarkEnd w:id="178"/>
      <w:r/>
      <w:bookmarkEnd w:id="179"/>
      <w:r/>
      <w:bookmarkEnd w:id="180"/>
      <w:r/>
      <w:bookmarkEnd w:id="181"/>
      <w:r/>
      <w:r/>
    </w:p>
    <w:p>
      <w:pPr>
        <w:pStyle w:val="1101"/>
        <w:spacing w:before="240" w:after="240" w:line="200" w:lineRule="atLeast"/>
        <w:rPr>
          <w:rStyle w:val="1067"/>
          <w:rFonts w:ascii="宋体" w:hAnsi="宋体"/>
          <w:sz w:val="24"/>
          <w:szCs w:val="24"/>
          <w:highlight w:val="none"/>
        </w:rPr>
        <w:outlineLvl w:val="0"/>
      </w:pPr>
      <w:r/>
      <w:bookmarkStart w:id="182" w:name="_Toc25567"/>
      <w:r/>
      <w:bookmarkStart w:id="183" w:name="_Toc22969"/>
      <w:r/>
      <w:bookmarkStart w:id="184" w:name="_Toc30813"/>
      <w:r/>
      <w:bookmarkStart w:id="185" w:name="_Toc12064"/>
      <w:r>
        <w:rPr>
          <w:rStyle w:val="1067"/>
          <w:rFonts w:ascii="宋体" w:hAnsi="宋体"/>
          <w:sz w:val="24"/>
          <w:szCs w:val="24"/>
          <w:highlight w:val="none"/>
        </w:rPr>
        <w:t xml:space="preserve">四、资格证明文件</w:t>
      </w:r>
      <w:bookmarkEnd w:id="182"/>
      <w:r/>
      <w:bookmarkEnd w:id="183"/>
      <w:r/>
      <w:bookmarkEnd w:id="184"/>
      <w:r/>
      <w:bookmarkEnd w:id="185"/>
      <w:r/>
      <w:r/>
    </w:p>
    <w:p>
      <w:pPr>
        <w:pStyle w:val="1102"/>
        <w:spacing w:before="240" w:after="240" w:line="200" w:lineRule="atLeast"/>
        <w:rPr>
          <w:rFonts w:ascii="宋体" w:hAnsi="宋体" w:eastAsia="宋体"/>
          <w:highlight w:val="none"/>
        </w:rPr>
      </w:pPr>
      <w:r>
        <w:rPr>
          <w:rFonts w:ascii="宋体" w:hAnsi="宋体" w:eastAsia="宋体"/>
          <w:highlight w:val="none"/>
        </w:rPr>
        <w:t xml:space="preserve">五、</w:t>
      </w:r>
      <w:r>
        <w:rPr>
          <w:rStyle w:val="1067"/>
          <w:rFonts w:ascii="宋体" w:hAnsi="宋体"/>
          <w:sz w:val="24"/>
          <w:szCs w:val="24"/>
          <w:highlight w:val="none"/>
        </w:rPr>
        <w:t xml:space="preserve">第四章项目需求中实质性要求响应对照表</w:t>
      </w:r>
      <w:r/>
    </w:p>
    <w:p>
      <w:pPr>
        <w:pStyle w:val="1101"/>
        <w:spacing w:before="240" w:after="240" w:line="200" w:lineRule="atLeast"/>
        <w:rPr>
          <w:rStyle w:val="1067"/>
          <w:rFonts w:hint="eastAsia" w:ascii="宋体" w:hAnsi="宋体"/>
          <w:sz w:val="24"/>
          <w:szCs w:val="24"/>
          <w:highlight w:val="none"/>
        </w:rPr>
        <w:outlineLvl w:val="0"/>
      </w:pPr>
      <w:r/>
      <w:bookmarkStart w:id="186" w:name="_Toc25277"/>
      <w:r/>
      <w:bookmarkStart w:id="187" w:name="_Toc10544"/>
      <w:r/>
      <w:bookmarkStart w:id="188" w:name="_Toc18916"/>
      <w:r>
        <w:rPr>
          <w:rStyle w:val="1067"/>
          <w:rFonts w:hint="eastAsia" w:ascii="宋体" w:hAnsi="宋体"/>
          <w:sz w:val="24"/>
          <w:szCs w:val="24"/>
          <w:highlight w:val="none"/>
        </w:rPr>
        <w:t xml:space="preserve">六、投标配置及分项报价表</w:t>
      </w:r>
      <w:bookmarkEnd w:id="186"/>
      <w:r/>
      <w:bookmarkEnd w:id="187"/>
      <w:r/>
      <w:bookmarkEnd w:id="188"/>
      <w:r/>
      <w:r/>
    </w:p>
    <w:p>
      <w:pPr>
        <w:pStyle w:val="1101"/>
        <w:spacing w:before="240" w:after="240" w:line="200" w:lineRule="atLeast"/>
        <w:rPr>
          <w:rStyle w:val="1067"/>
          <w:rFonts w:hint="eastAsia" w:ascii="宋体" w:hAnsi="宋体"/>
          <w:sz w:val="24"/>
          <w:szCs w:val="24"/>
          <w:highlight w:val="none"/>
        </w:rPr>
        <w:outlineLvl w:val="0"/>
      </w:pPr>
      <w:r/>
      <w:bookmarkStart w:id="189" w:name="_Toc5514"/>
      <w:r/>
      <w:bookmarkStart w:id="190" w:name="_Toc30794"/>
      <w:r/>
      <w:bookmarkStart w:id="191" w:name="_Toc766"/>
      <w:r>
        <w:rPr>
          <w:rStyle w:val="1067"/>
          <w:rFonts w:hint="eastAsia" w:ascii="宋体" w:hAnsi="宋体"/>
          <w:sz w:val="24"/>
          <w:szCs w:val="24"/>
          <w:highlight w:val="none"/>
        </w:rPr>
        <w:t xml:space="preserve">七、常用零件及耗材报价表</w:t>
      </w:r>
      <w:bookmarkEnd w:id="189"/>
      <w:r/>
      <w:bookmarkEnd w:id="190"/>
      <w:r/>
      <w:bookmarkEnd w:id="191"/>
      <w:r/>
      <w:r/>
    </w:p>
    <w:p>
      <w:pPr>
        <w:pStyle w:val="1101"/>
        <w:spacing w:before="240" w:after="240" w:line="200" w:lineRule="atLeast"/>
        <w:rPr>
          <w:rStyle w:val="1067"/>
          <w:rFonts w:hint="eastAsia" w:ascii="宋体" w:hAnsi="宋体"/>
          <w:sz w:val="24"/>
          <w:szCs w:val="24"/>
          <w:highlight w:val="none"/>
        </w:rPr>
        <w:outlineLvl w:val="0"/>
      </w:pPr>
      <w:r/>
      <w:bookmarkStart w:id="192" w:name="_Toc3728"/>
      <w:r/>
      <w:bookmarkStart w:id="193" w:name="_Toc21514"/>
      <w:r/>
      <w:bookmarkStart w:id="194" w:name="_Toc2885"/>
      <w:r>
        <w:rPr>
          <w:rStyle w:val="1067"/>
          <w:rFonts w:hint="eastAsia" w:ascii="宋体" w:hAnsi="宋体"/>
          <w:sz w:val="24"/>
          <w:szCs w:val="24"/>
          <w:highlight w:val="none"/>
        </w:rPr>
        <w:t xml:space="preserve">八、核心产品品牌表</w:t>
      </w:r>
      <w:bookmarkEnd w:id="192"/>
      <w:r/>
      <w:bookmarkEnd w:id="193"/>
      <w:r/>
      <w:bookmarkEnd w:id="194"/>
      <w:r/>
      <w:r/>
    </w:p>
    <w:p>
      <w:pPr>
        <w:pStyle w:val="1101"/>
        <w:spacing w:before="240" w:after="240" w:line="200" w:lineRule="atLeast"/>
        <w:rPr>
          <w:rStyle w:val="1067"/>
          <w:rFonts w:hint="eastAsia" w:ascii="宋体" w:hAnsi="宋体"/>
          <w:sz w:val="24"/>
          <w:szCs w:val="24"/>
          <w:highlight w:val="none"/>
        </w:rPr>
        <w:outlineLvl w:val="0"/>
      </w:pPr>
      <w:r/>
      <w:bookmarkStart w:id="195" w:name="_Toc26402"/>
      <w:r/>
      <w:bookmarkStart w:id="196" w:name="_Toc18276"/>
      <w:r/>
      <w:bookmarkStart w:id="197" w:name="_Toc5199"/>
      <w:r>
        <w:rPr>
          <w:rStyle w:val="1067"/>
          <w:rFonts w:hint="eastAsia" w:ascii="宋体" w:hAnsi="宋体"/>
          <w:sz w:val="24"/>
          <w:szCs w:val="24"/>
          <w:highlight w:val="none"/>
        </w:rPr>
        <w:t xml:space="preserve">九、技术参数响应及偏离表</w:t>
      </w:r>
      <w:bookmarkEnd w:id="195"/>
      <w:r/>
      <w:bookmarkEnd w:id="196"/>
      <w:r/>
      <w:bookmarkEnd w:id="197"/>
      <w:r/>
      <w:r/>
    </w:p>
    <w:p>
      <w:pPr>
        <w:pStyle w:val="1101"/>
        <w:spacing w:before="240" w:after="240" w:line="200" w:lineRule="atLeast"/>
        <w:rPr>
          <w:rStyle w:val="1067"/>
          <w:rFonts w:hint="eastAsia" w:ascii="宋体" w:hAnsi="宋体"/>
          <w:sz w:val="24"/>
          <w:szCs w:val="24"/>
          <w:highlight w:val="none"/>
        </w:rPr>
        <w:outlineLvl w:val="0"/>
      </w:pPr>
      <w:r/>
      <w:bookmarkStart w:id="198" w:name="_Toc18877"/>
      <w:r/>
      <w:bookmarkStart w:id="199" w:name="_Toc9741"/>
      <w:r/>
      <w:bookmarkStart w:id="200" w:name="_Toc3301"/>
      <w:r>
        <w:rPr>
          <w:rStyle w:val="1067"/>
          <w:rFonts w:hint="eastAsia" w:ascii="宋体" w:hAnsi="宋体"/>
          <w:sz w:val="24"/>
          <w:szCs w:val="24"/>
          <w:highlight w:val="none"/>
        </w:rPr>
        <w:t xml:space="preserve">十、服务方案</w:t>
      </w:r>
      <w:bookmarkEnd w:id="198"/>
      <w:r/>
      <w:bookmarkEnd w:id="199"/>
      <w:r/>
      <w:bookmarkEnd w:id="200"/>
      <w:r/>
      <w:r/>
    </w:p>
    <w:p>
      <w:pPr>
        <w:pStyle w:val="1101"/>
        <w:spacing w:before="240" w:after="240" w:line="200" w:lineRule="atLeast"/>
        <w:rPr>
          <w:rStyle w:val="1067"/>
          <w:rFonts w:hint="eastAsia" w:ascii="宋体" w:hAnsi="宋体"/>
          <w:sz w:val="24"/>
          <w:szCs w:val="24"/>
          <w:highlight w:val="none"/>
        </w:rPr>
        <w:outlineLvl w:val="0"/>
      </w:pPr>
      <w:r/>
      <w:bookmarkStart w:id="201" w:name="_Toc15845"/>
      <w:r/>
      <w:bookmarkStart w:id="202" w:name="_Toc32503"/>
      <w:r/>
      <w:bookmarkStart w:id="203" w:name="_Toc12514"/>
      <w:r>
        <w:rPr>
          <w:rStyle w:val="1067"/>
          <w:rFonts w:hint="eastAsia" w:ascii="宋体" w:hAnsi="宋体"/>
          <w:sz w:val="24"/>
          <w:szCs w:val="24"/>
          <w:highlight w:val="none"/>
        </w:rPr>
        <w:t xml:space="preserve">十一、投标人情况介绍</w:t>
      </w:r>
      <w:bookmarkEnd w:id="201"/>
      <w:r/>
      <w:bookmarkEnd w:id="202"/>
      <w:r/>
      <w:bookmarkEnd w:id="203"/>
      <w:r/>
      <w:r/>
    </w:p>
    <w:p>
      <w:pPr>
        <w:pStyle w:val="1101"/>
        <w:spacing w:before="240" w:after="240" w:line="200" w:lineRule="atLeast"/>
        <w:rPr>
          <w:rStyle w:val="1067"/>
          <w:rFonts w:hint="eastAsia" w:ascii="宋体" w:hAnsi="宋体"/>
          <w:sz w:val="24"/>
          <w:szCs w:val="24"/>
          <w:highlight w:val="none"/>
        </w:rPr>
        <w:outlineLvl w:val="0"/>
      </w:pPr>
      <w:r>
        <w:rPr>
          <w:rStyle w:val="1067"/>
          <w:rFonts w:hint="eastAsia" w:ascii="宋体" w:hAnsi="宋体"/>
          <w:sz w:val="24"/>
          <w:szCs w:val="24"/>
          <w:highlight w:val="none"/>
        </w:rPr>
        <w:t xml:space="preserve">十二、关于符合本国产品标准的声明函</w:t>
      </w:r>
      <w:r/>
    </w:p>
    <w:p>
      <w:pPr>
        <w:pStyle w:val="1103"/>
        <w:rPr>
          <w:rStyle w:val="1067"/>
          <w:highlight w:val="none"/>
        </w:rPr>
        <w:outlineLvl w:val="0"/>
      </w:pPr>
      <w:r>
        <w:rPr>
          <w:rStyle w:val="1067"/>
          <w:highlight w:val="none"/>
        </w:rPr>
        <w:br w:type="page" w:clear="all"/>
      </w:r>
      <w:bookmarkStart w:id="204" w:name="_Toc795"/>
      <w:r/>
      <w:bookmarkStart w:id="205" w:name="_Toc28279"/>
      <w:r/>
      <w:bookmarkStart w:id="206" w:name="_Toc1406"/>
      <w:r/>
      <w:bookmarkStart w:id="207" w:name="_Toc11328"/>
      <w:r/>
      <w:bookmarkStart w:id="208" w:name="_Toc22009"/>
      <w:r/>
      <w:bookmarkStart w:id="209" w:name="_Toc5952"/>
      <w:r>
        <w:rPr>
          <w:rStyle w:val="1067"/>
          <w:rFonts w:ascii="宋体" w:hAnsi="宋体"/>
          <w:b/>
          <w:sz w:val="32"/>
          <w:highlight w:val="none"/>
        </w:rPr>
        <w:t xml:space="preserve">一、封面</w:t>
      </w:r>
      <w:bookmarkEnd w:id="204"/>
      <w:r/>
      <w:bookmarkEnd w:id="205"/>
      <w:r/>
      <w:bookmarkEnd w:id="206"/>
      <w:r/>
      <w:bookmarkEnd w:id="207"/>
      <w:r/>
      <w:bookmarkEnd w:id="208"/>
      <w:r/>
      <w:bookmarkEnd w:id="209"/>
      <w:r/>
      <w:r/>
    </w:p>
    <w:p>
      <w:pPr>
        <w:pStyle w:val="1104"/>
        <w:spacing w:line="440" w:lineRule="exact"/>
        <w:rPr>
          <w:rStyle w:val="1067"/>
          <w:rFonts w:ascii="宋体" w:hAnsi="宋体"/>
          <w:highlight w:val="none"/>
        </w:rPr>
      </w:pPr>
      <w:r>
        <w:rPr>
          <w:rStyle w:val="1067"/>
          <w:rFonts w:ascii="宋体" w:hAnsi="宋体"/>
          <w:highlight w:val="none"/>
        </w:rPr>
        <w:t xml:space="preserve">﻿ </w:t>
      </w:r>
      <w:r/>
    </w:p>
    <w:p>
      <w:pPr>
        <w:pStyle w:val="1104"/>
        <w:jc w:val="center"/>
        <w:spacing w:before="540" w:after="540"/>
        <w:rPr>
          <w:rStyle w:val="1067"/>
          <w:rFonts w:ascii="宋体" w:hAnsi="宋体"/>
          <w:sz w:val="54"/>
          <w:szCs w:val="54"/>
          <w:highlight w:val="none"/>
        </w:rPr>
        <w:outlineLvl w:val="1"/>
      </w:pPr>
      <w:r/>
      <w:bookmarkStart w:id="210" w:name="_Toc5639"/>
      <w:r>
        <w:rPr>
          <w:rStyle w:val="1067"/>
          <w:rFonts w:ascii="宋体" w:hAnsi="宋体"/>
          <w:sz w:val="54"/>
          <w:szCs w:val="54"/>
          <w:highlight w:val="none"/>
        </w:rPr>
        <w:t xml:space="preserve">投 标 文 件</w:t>
      </w:r>
      <w:bookmarkEnd w:id="210"/>
      <w:r/>
      <w:r/>
    </w:p>
    <w:p>
      <w:pPr>
        <w:pStyle w:val="1104"/>
        <w:spacing w:before="240" w:after="240"/>
        <w:rPr>
          <w:rStyle w:val="1067"/>
          <w:rFonts w:ascii="宋体" w:hAnsi="宋体"/>
          <w:highlight w:val="none"/>
        </w:rPr>
      </w:pPr>
      <w:r>
        <w:rPr>
          <w:rStyle w:val="1067"/>
          <w:rFonts w:ascii="宋体" w:hAnsi="宋体"/>
          <w:highlight w:val="none"/>
        </w:rPr>
        <w:t xml:space="preserve"> </w:t>
      </w:r>
      <w:r/>
    </w:p>
    <w:p>
      <w:pPr>
        <w:pStyle w:val="1104"/>
        <w:jc w:val="center"/>
        <w:spacing w:before="400" w:after="400"/>
        <w:rPr>
          <w:rStyle w:val="1067"/>
          <w:rFonts w:ascii="宋体" w:hAnsi="宋体"/>
          <w:sz w:val="40"/>
          <w:szCs w:val="40"/>
          <w:highlight w:val="none"/>
        </w:rPr>
      </w:pPr>
      <w:r>
        <w:rPr>
          <w:rStyle w:val="1067"/>
          <w:rFonts w:ascii="宋体" w:hAnsi="宋体"/>
          <w:sz w:val="40"/>
          <w:szCs w:val="40"/>
          <w:highlight w:val="none"/>
        </w:rPr>
        <w:t xml:space="preserve"> </w:t>
      </w:r>
      <w:r/>
    </w:p>
    <w:p>
      <w:pPr>
        <w:pStyle w:val="1104"/>
        <w:spacing w:before="240" w:after="240"/>
        <w:rPr>
          <w:rStyle w:val="1067"/>
          <w:rFonts w:ascii="宋体" w:hAnsi="宋体"/>
          <w:highlight w:val="none"/>
        </w:rPr>
      </w:pPr>
      <w:r>
        <w:rPr>
          <w:rStyle w:val="1067"/>
          <w:rFonts w:ascii="宋体" w:hAnsi="宋体"/>
          <w:highlight w:val="none"/>
        </w:rPr>
        <w:t xml:space="preserve"> </w:t>
      </w:r>
      <w:r/>
    </w:p>
    <w:p>
      <w:pPr>
        <w:pStyle w:val="1104"/>
        <w:jc w:val="center"/>
        <w:spacing w:before="360" w:after="360"/>
        <w:rPr>
          <w:rStyle w:val="1067"/>
          <w:rFonts w:ascii="宋体" w:hAnsi="宋体"/>
          <w:sz w:val="36"/>
          <w:szCs w:val="36"/>
          <w:highlight w:val="none"/>
        </w:rPr>
        <w:outlineLvl w:val="1"/>
      </w:pPr>
      <w:r/>
      <w:bookmarkStart w:id="211" w:name="_Toc26027"/>
      <w:r>
        <w:rPr>
          <w:rStyle w:val="1067"/>
          <w:rFonts w:ascii="宋体" w:hAnsi="宋体"/>
          <w:sz w:val="36"/>
          <w:szCs w:val="36"/>
          <w:highlight w:val="none"/>
        </w:rPr>
        <w:t xml:space="preserve">项目名称：   </w:t>
      </w:r>
      <w:bookmarkEnd w:id="211"/>
      <w:r/>
      <w:r/>
    </w:p>
    <w:p>
      <w:pPr>
        <w:pStyle w:val="1104"/>
        <w:jc w:val="center"/>
        <w:spacing w:before="360" w:after="360"/>
        <w:rPr>
          <w:rStyle w:val="1067"/>
          <w:rFonts w:ascii="宋体" w:hAnsi="宋体"/>
          <w:sz w:val="36"/>
          <w:szCs w:val="36"/>
          <w:highlight w:val="none"/>
        </w:rPr>
        <w:outlineLvl w:val="1"/>
      </w:pPr>
      <w:r/>
      <w:bookmarkStart w:id="212" w:name="_Toc5574"/>
      <w:r>
        <w:rPr>
          <w:rStyle w:val="1067"/>
          <w:rFonts w:ascii="宋体" w:hAnsi="宋体"/>
          <w:sz w:val="36"/>
          <w:szCs w:val="36"/>
          <w:highlight w:val="none"/>
        </w:rPr>
        <w:t xml:space="preserve">招标编号：   </w:t>
      </w:r>
      <w:bookmarkEnd w:id="212"/>
      <w:r/>
      <w:r/>
    </w:p>
    <w:p>
      <w:pPr>
        <w:pStyle w:val="1104"/>
        <w:jc w:val="center"/>
        <w:spacing w:before="360" w:after="360"/>
        <w:rPr>
          <w:rStyle w:val="1067"/>
          <w:rFonts w:ascii="宋体" w:hAnsi="宋体"/>
          <w:sz w:val="36"/>
          <w:szCs w:val="36"/>
          <w:highlight w:val="none"/>
        </w:rPr>
      </w:pPr>
      <w:r>
        <w:rPr>
          <w:rStyle w:val="1067"/>
          <w:rFonts w:ascii="宋体" w:hAnsi="宋体"/>
          <w:sz w:val="36"/>
          <w:szCs w:val="36"/>
          <w:highlight w:val="none"/>
        </w:rPr>
        <w:t xml:space="preserve"> </w:t>
      </w:r>
      <w:r/>
    </w:p>
    <w:p>
      <w:pPr>
        <w:pStyle w:val="1104"/>
        <w:jc w:val="center"/>
        <w:spacing w:before="360" w:after="360"/>
        <w:rPr>
          <w:rStyle w:val="1067"/>
          <w:rFonts w:ascii="宋体" w:hAnsi="宋体"/>
          <w:sz w:val="36"/>
          <w:szCs w:val="36"/>
          <w:highlight w:val="none"/>
        </w:rPr>
      </w:pPr>
      <w:r>
        <w:rPr>
          <w:rStyle w:val="1067"/>
          <w:rFonts w:ascii="宋体" w:hAnsi="宋体"/>
          <w:sz w:val="36"/>
          <w:szCs w:val="36"/>
          <w:highlight w:val="none"/>
        </w:rPr>
        <w:t xml:space="preserve"> </w:t>
      </w:r>
      <w:r/>
    </w:p>
    <w:p>
      <w:pPr>
        <w:pStyle w:val="1104"/>
        <w:jc w:val="center"/>
        <w:spacing w:before="360" w:after="360"/>
        <w:rPr>
          <w:rStyle w:val="1067"/>
          <w:rFonts w:ascii="宋体" w:hAnsi="宋体"/>
          <w:sz w:val="36"/>
          <w:szCs w:val="36"/>
          <w:highlight w:val="none"/>
        </w:rPr>
        <w:outlineLvl w:val="1"/>
      </w:pPr>
      <w:r/>
      <w:bookmarkStart w:id="213" w:name="_Toc5779"/>
      <w:r>
        <w:rPr>
          <w:rStyle w:val="1067"/>
          <w:rFonts w:ascii="宋体" w:hAnsi="宋体"/>
          <w:sz w:val="36"/>
          <w:szCs w:val="36"/>
          <w:highlight w:val="none"/>
        </w:rPr>
        <w:t xml:space="preserve">投标人名称：   </w:t>
      </w:r>
      <w:bookmarkEnd w:id="213"/>
      <w:r/>
      <w:r/>
    </w:p>
    <w:p>
      <w:pPr>
        <w:pStyle w:val="1104"/>
        <w:jc w:val="center"/>
        <w:spacing w:before="360" w:after="360"/>
        <w:rPr>
          <w:rStyle w:val="1067"/>
          <w:rFonts w:ascii="宋体" w:hAnsi="宋体"/>
          <w:sz w:val="36"/>
          <w:szCs w:val="36"/>
          <w:highlight w:val="none"/>
        </w:rPr>
        <w:outlineLvl w:val="1"/>
      </w:pPr>
      <w:r/>
      <w:bookmarkStart w:id="214" w:name="_Toc22080"/>
      <w:r>
        <w:rPr>
          <w:rStyle w:val="1067"/>
          <w:rFonts w:ascii="宋体" w:hAnsi="宋体"/>
          <w:sz w:val="36"/>
          <w:szCs w:val="36"/>
          <w:highlight w:val="none"/>
        </w:rPr>
        <w:t xml:space="preserve">日期：   </w:t>
      </w:r>
      <w:bookmarkEnd w:id="214"/>
      <w:r/>
      <w:r/>
    </w:p>
    <w:p>
      <w:pPr>
        <w:pStyle w:val="1104"/>
        <w:jc w:val="center"/>
        <w:spacing w:before="360" w:after="360"/>
        <w:rPr>
          <w:rStyle w:val="1067"/>
          <w:rFonts w:ascii="宋体" w:hAnsi="宋体"/>
          <w:sz w:val="36"/>
          <w:szCs w:val="36"/>
          <w:highlight w:val="none"/>
        </w:rPr>
      </w:pPr>
      <w:r>
        <w:rPr>
          <w:rStyle w:val="1067"/>
          <w:rFonts w:ascii="宋体" w:hAnsi="宋体"/>
          <w:sz w:val="36"/>
          <w:szCs w:val="36"/>
          <w:highlight w:val="none"/>
        </w:rPr>
        <w:t xml:space="preserve"> </w:t>
      </w:r>
      <w:r/>
    </w:p>
    <w:p>
      <w:pPr>
        <w:pStyle w:val="1104"/>
        <w:spacing w:before="240" w:after="240"/>
        <w:rPr>
          <w:rStyle w:val="1067"/>
          <w:rFonts w:ascii="宋体" w:hAnsi="宋体"/>
          <w:highlight w:val="none"/>
        </w:rPr>
      </w:pPr>
      <w:r>
        <w:rPr>
          <w:rStyle w:val="1067"/>
          <w:rFonts w:ascii="宋体" w:hAnsi="宋体"/>
          <w:highlight w:val="none"/>
        </w:rPr>
        <w:t xml:space="preserve"> </w:t>
      </w:r>
      <w:r/>
    </w:p>
    <w:p>
      <w:pPr>
        <w:pStyle w:val="1105"/>
        <w:rPr>
          <w:rStyle w:val="1067"/>
          <w:highlight w:val="none"/>
        </w:rPr>
        <w:outlineLvl w:val="0"/>
      </w:pPr>
      <w:r>
        <w:rPr>
          <w:rStyle w:val="1067"/>
          <w:highlight w:val="none"/>
        </w:rPr>
        <w:br w:type="page" w:clear="all"/>
      </w:r>
      <w:bookmarkStart w:id="215" w:name="_Toc16838"/>
      <w:r/>
      <w:bookmarkStart w:id="216" w:name="_Toc12462"/>
      <w:r/>
      <w:bookmarkStart w:id="217" w:name="_Toc15138"/>
      <w:r/>
      <w:bookmarkStart w:id="218" w:name="_Toc13967"/>
      <w:r/>
      <w:bookmarkStart w:id="219" w:name="_Toc24046"/>
      <w:r/>
      <w:bookmarkStart w:id="220" w:name="_Toc19170"/>
      <w:r>
        <w:rPr>
          <w:rStyle w:val="1067"/>
          <w:rFonts w:ascii="宋体" w:hAnsi="宋体"/>
          <w:b/>
          <w:sz w:val="32"/>
          <w:highlight w:val="none"/>
        </w:rPr>
        <w:t xml:space="preserve">二、投标函格式</w:t>
      </w:r>
      <w:bookmarkEnd w:id="215"/>
      <w:r/>
      <w:bookmarkEnd w:id="216"/>
      <w:r/>
      <w:bookmarkEnd w:id="217"/>
      <w:r/>
      <w:bookmarkEnd w:id="218"/>
      <w:r/>
      <w:bookmarkEnd w:id="219"/>
      <w:r/>
      <w:bookmarkEnd w:id="220"/>
      <w:r/>
      <w:r/>
    </w:p>
    <w:p>
      <w:pPr>
        <w:pStyle w:val="1106"/>
        <w:spacing w:line="440" w:lineRule="exact"/>
        <w:rPr>
          <w:rStyle w:val="1067"/>
          <w:rFonts w:ascii="宋体" w:hAnsi="宋体"/>
          <w:highlight w:val="none"/>
        </w:rPr>
      </w:pPr>
      <w:r>
        <w:rPr>
          <w:rStyle w:val="1067"/>
          <w:rFonts w:ascii="宋体" w:hAnsi="宋体"/>
          <w:highlight w:val="none"/>
        </w:rPr>
        <w:t xml:space="preserve">﻿ </w:t>
      </w:r>
      <w:r/>
    </w:p>
    <w:p>
      <w:pPr>
        <w:pStyle w:val="1106"/>
        <w:ind w:firstLine="420"/>
        <w:jc w:val="center"/>
        <w:spacing w:before="320" w:after="320"/>
        <w:rPr>
          <w:rStyle w:val="1067"/>
          <w:rFonts w:ascii="宋体" w:hAnsi="宋体"/>
          <w:b/>
          <w:bCs/>
          <w:sz w:val="32"/>
          <w:szCs w:val="32"/>
          <w:highlight w:val="none"/>
        </w:rPr>
      </w:pPr>
      <w:r>
        <w:rPr>
          <w:rStyle w:val="1067"/>
          <w:rFonts w:ascii="宋体" w:hAnsi="宋体"/>
          <w:b/>
          <w:bCs/>
          <w:sz w:val="32"/>
          <w:szCs w:val="32"/>
          <w:highlight w:val="none"/>
        </w:rPr>
        <w:t xml:space="preserve">投标函</w:t>
      </w:r>
      <w:r/>
    </w:p>
    <w:p>
      <w:pPr>
        <w:pStyle w:val="1106"/>
        <w:spacing w:before="240" w:after="240"/>
        <w:rPr>
          <w:rStyle w:val="1067"/>
          <w:rFonts w:ascii="宋体" w:hAnsi="宋体"/>
          <w:highlight w:val="none"/>
        </w:rPr>
      </w:pPr>
      <w:r>
        <w:rPr>
          <w:rStyle w:val="1067"/>
          <w:rFonts w:ascii="宋体" w:hAnsi="宋体"/>
          <w:highlight w:val="none"/>
        </w:rPr>
        <w:t xml:space="preserve">致</w:t>
      </w:r>
      <w:r>
        <w:rPr>
          <w:rStyle w:val="1067"/>
          <w:rFonts w:ascii="宋体" w:hAnsi="宋体"/>
          <w:highlight w:val="none"/>
          <w:u w:val="single"/>
        </w:rPr>
        <w:t xml:space="preserve">：   </w:t>
      </w:r>
      <w:r>
        <w:rPr>
          <w:rStyle w:val="1067"/>
          <w:rFonts w:ascii="宋体" w:hAnsi="宋体"/>
          <w:highlight w:val="none"/>
        </w:rPr>
        <w:t xml:space="preserve">：</w:t>
      </w:r>
      <w:r/>
    </w:p>
    <w:p>
      <w:pPr>
        <w:pStyle w:val="1106"/>
        <w:spacing w:before="240" w:after="240"/>
        <w:rPr>
          <w:rStyle w:val="1067"/>
          <w:rFonts w:ascii="宋体" w:hAnsi="宋体"/>
          <w:highlight w:val="none"/>
        </w:rPr>
      </w:pPr>
      <w:r>
        <w:rPr>
          <w:rStyle w:val="1067"/>
          <w:rFonts w:ascii="宋体" w:hAnsi="宋体"/>
          <w:highlight w:val="none"/>
        </w:rPr>
        <w:t xml:space="preserve">根据贵方的</w:t>
      </w:r>
      <w:r>
        <w:rPr>
          <w:rStyle w:val="1067"/>
          <w:rFonts w:ascii="宋体" w:hAnsi="宋体"/>
          <w:highlight w:val="none"/>
          <w:u w:val="single"/>
        </w:rPr>
        <w:t xml:space="preserve">   </w:t>
      </w:r>
      <w:r>
        <w:rPr>
          <w:rStyle w:val="1067"/>
          <w:rFonts w:ascii="宋体" w:hAnsi="宋体"/>
          <w:highlight w:val="none"/>
        </w:rPr>
        <w:t xml:space="preserve">号招标文件，正式授权下述签字人</w:t>
      </w:r>
      <w:r>
        <w:rPr>
          <w:rStyle w:val="1067"/>
          <w:rFonts w:ascii="宋体" w:hAnsi="宋体"/>
          <w:highlight w:val="none"/>
          <w:u w:val="single"/>
        </w:rPr>
        <w:t xml:space="preserve">     </w:t>
      </w:r>
      <w:r>
        <w:rPr>
          <w:rStyle w:val="1067"/>
          <w:rFonts w:ascii="宋体" w:hAnsi="宋体"/>
          <w:highlight w:val="none"/>
        </w:rPr>
        <w:t xml:space="preserve"> (姓名和职务)代表我方</w:t>
      </w:r>
      <w:r>
        <w:rPr>
          <w:rStyle w:val="1067"/>
          <w:rFonts w:ascii="宋体" w:hAnsi="宋体"/>
          <w:highlight w:val="none"/>
          <w:u w:val="single"/>
        </w:rPr>
        <w:t xml:space="preserve">   </w:t>
      </w:r>
      <w:r>
        <w:rPr>
          <w:rStyle w:val="1067"/>
          <w:rFonts w:ascii="宋体" w:hAnsi="宋体"/>
          <w:highlight w:val="none"/>
        </w:rPr>
        <w:t xml:space="preserve">（投标人的名称），全权处理本次项目投标的有关事宜。 </w:t>
      </w:r>
      <w:r/>
    </w:p>
    <w:p>
      <w:pPr>
        <w:pStyle w:val="1106"/>
        <w:spacing w:before="240" w:after="240"/>
        <w:rPr>
          <w:rStyle w:val="1067"/>
          <w:rFonts w:ascii="宋体" w:hAnsi="宋体"/>
          <w:highlight w:val="none"/>
        </w:rPr>
      </w:pPr>
      <w:r>
        <w:rPr>
          <w:rStyle w:val="1067"/>
          <w:rFonts w:ascii="宋体" w:hAnsi="宋体"/>
          <w:highlight w:val="none"/>
        </w:rPr>
        <w:t xml:space="preserve">据此函，签字人兹宣布同意如下： </w:t>
      </w:r>
      <w:r/>
    </w:p>
    <w:p>
      <w:pPr>
        <w:pStyle w:val="1106"/>
        <w:spacing w:before="240" w:after="240"/>
        <w:rPr>
          <w:rStyle w:val="1067"/>
          <w:rFonts w:ascii="宋体" w:hAnsi="宋体"/>
          <w:highlight w:val="none"/>
        </w:rPr>
      </w:pPr>
      <w:r>
        <w:rPr>
          <w:rStyle w:val="1067"/>
          <w:rFonts w:ascii="宋体" w:hAnsi="宋体"/>
          <w:highlight w:val="none"/>
        </w:rPr>
        <w:t xml:space="preserve">1、同意向贵方提供贵方可能另外要求的与投标有关的任何证据或资料； </w:t>
      </w:r>
      <w:r/>
    </w:p>
    <w:p>
      <w:pPr>
        <w:pStyle w:val="1106"/>
        <w:spacing w:before="240" w:after="240"/>
        <w:rPr>
          <w:rStyle w:val="1067"/>
          <w:rFonts w:ascii="宋体" w:hAnsi="宋体"/>
          <w:highlight w:val="none"/>
        </w:rPr>
      </w:pPr>
      <w:r>
        <w:rPr>
          <w:rStyle w:val="1067"/>
          <w:rFonts w:ascii="宋体" w:hAnsi="宋体"/>
          <w:highlight w:val="none"/>
        </w:rPr>
        <w:t xml:space="preserve">2、我们完全理解贵方不一定将合同授予最低报价的投标人； </w:t>
      </w:r>
      <w:r/>
    </w:p>
    <w:p>
      <w:pPr>
        <w:pStyle w:val="1106"/>
        <w:spacing w:before="240" w:after="240"/>
        <w:rPr>
          <w:rStyle w:val="1067"/>
          <w:rFonts w:ascii="宋体" w:hAnsi="宋体"/>
          <w:highlight w:val="none"/>
        </w:rPr>
      </w:pPr>
      <w:r>
        <w:rPr>
          <w:rStyle w:val="1067"/>
          <w:rFonts w:ascii="宋体" w:hAnsi="宋体"/>
          <w:highlight w:val="none"/>
        </w:rPr>
        <w:t xml:space="preserve">3、我们已详细审核全部招标文件及其有效补充文件，我们知道必须放弃提出含糊不清或误解问题的权利； </w:t>
      </w:r>
      <w:r/>
    </w:p>
    <w:p>
      <w:pPr>
        <w:pStyle w:val="1106"/>
        <w:spacing w:before="240" w:after="240"/>
        <w:rPr>
          <w:rStyle w:val="1067"/>
          <w:rFonts w:ascii="宋体" w:hAnsi="宋体"/>
          <w:highlight w:val="none"/>
        </w:rPr>
      </w:pPr>
      <w:r>
        <w:rPr>
          <w:rStyle w:val="1067"/>
          <w:rFonts w:ascii="宋体" w:hAnsi="宋体"/>
          <w:highlight w:val="none"/>
        </w:rPr>
        <w:t xml:space="preserve">4、一旦我方中标，我们将根据招标文件的规定，严格履行合同条款的责任和义务，并保证按照合同条款提供服务； </w:t>
      </w:r>
      <w:r/>
    </w:p>
    <w:p>
      <w:pPr>
        <w:pStyle w:val="1106"/>
        <w:spacing w:before="240" w:after="240"/>
        <w:rPr>
          <w:rStyle w:val="1067"/>
          <w:rFonts w:ascii="宋体" w:hAnsi="宋体"/>
          <w:highlight w:val="none"/>
        </w:rPr>
      </w:pPr>
      <w:r>
        <w:rPr>
          <w:rStyle w:val="1067"/>
          <w:rFonts w:ascii="宋体" w:hAnsi="宋体"/>
          <w:highlight w:val="none"/>
        </w:rPr>
        <w:t xml:space="preserve">5、与本投标有关的正式通讯地址为： </w:t>
      </w:r>
      <w:r/>
    </w:p>
    <w:p>
      <w:pPr>
        <w:pStyle w:val="1106"/>
        <w:spacing w:before="240" w:after="240"/>
        <w:rPr>
          <w:rStyle w:val="1067"/>
          <w:rFonts w:ascii="宋体" w:hAnsi="宋体"/>
          <w:highlight w:val="none"/>
        </w:rPr>
      </w:pPr>
      <w:r>
        <w:rPr>
          <w:rStyle w:val="1067"/>
          <w:rFonts w:ascii="宋体" w:hAnsi="宋体"/>
          <w:highlight w:val="none"/>
        </w:rPr>
        <w:t xml:space="preserve">地址：    </w:t>
      </w:r>
      <w:r/>
    </w:p>
    <w:p>
      <w:pPr>
        <w:pStyle w:val="1106"/>
        <w:spacing w:before="240" w:after="240"/>
        <w:rPr>
          <w:rStyle w:val="1067"/>
          <w:rFonts w:ascii="宋体" w:hAnsi="宋体"/>
          <w:highlight w:val="none"/>
        </w:rPr>
      </w:pPr>
      <w:r>
        <w:rPr>
          <w:rStyle w:val="1067"/>
          <w:rFonts w:ascii="宋体" w:hAnsi="宋体"/>
          <w:highlight w:val="none"/>
        </w:rPr>
        <w:t xml:space="preserve">邮编：    </w:t>
      </w:r>
      <w:r/>
    </w:p>
    <w:p>
      <w:pPr>
        <w:pStyle w:val="1106"/>
        <w:spacing w:before="240" w:after="240"/>
        <w:rPr>
          <w:rStyle w:val="1067"/>
          <w:rFonts w:ascii="宋体" w:hAnsi="宋体"/>
          <w:highlight w:val="none"/>
        </w:rPr>
      </w:pPr>
      <w:r>
        <w:rPr>
          <w:rStyle w:val="1067"/>
          <w:rFonts w:ascii="宋体" w:hAnsi="宋体"/>
          <w:highlight w:val="none"/>
        </w:rPr>
        <w:t xml:space="preserve">电话：    </w:t>
      </w:r>
      <w:r/>
    </w:p>
    <w:p>
      <w:pPr>
        <w:pStyle w:val="1106"/>
        <w:spacing w:before="240" w:after="240"/>
        <w:rPr>
          <w:rStyle w:val="1067"/>
          <w:rFonts w:ascii="宋体" w:hAnsi="宋体"/>
          <w:highlight w:val="none"/>
        </w:rPr>
      </w:pPr>
      <w:r>
        <w:rPr>
          <w:rStyle w:val="1067"/>
          <w:rFonts w:ascii="宋体" w:hAnsi="宋体"/>
          <w:highlight w:val="none"/>
        </w:rPr>
        <w:t xml:space="preserve">传真：    </w:t>
      </w:r>
      <w:r/>
    </w:p>
    <w:p>
      <w:pPr>
        <w:pStyle w:val="1106"/>
        <w:spacing w:before="240" w:after="240"/>
        <w:rPr>
          <w:rStyle w:val="1067"/>
          <w:rFonts w:ascii="宋体" w:hAnsi="宋体"/>
          <w:highlight w:val="none"/>
        </w:rPr>
      </w:pPr>
      <w:r>
        <w:rPr>
          <w:rStyle w:val="1067"/>
          <w:rFonts w:ascii="宋体" w:hAnsi="宋体"/>
          <w:highlight w:val="none"/>
        </w:rPr>
        <w:t xml:space="preserve">投标单位代表姓名：    </w:t>
      </w:r>
      <w:r/>
    </w:p>
    <w:p>
      <w:pPr>
        <w:pStyle w:val="1106"/>
        <w:spacing w:before="240" w:after="240"/>
        <w:rPr>
          <w:rStyle w:val="1067"/>
          <w:rFonts w:ascii="宋体" w:hAnsi="宋体"/>
          <w:highlight w:val="none"/>
        </w:rPr>
      </w:pPr>
      <w:r>
        <w:rPr>
          <w:rStyle w:val="1067"/>
          <w:rFonts w:ascii="宋体" w:hAnsi="宋体"/>
          <w:highlight w:val="none"/>
        </w:rPr>
        <w:t xml:space="preserve">投标单位名称：    </w:t>
      </w:r>
      <w:r/>
    </w:p>
    <w:p>
      <w:pPr>
        <w:pStyle w:val="1106"/>
        <w:spacing w:before="240" w:after="240"/>
        <w:rPr>
          <w:rStyle w:val="1067"/>
          <w:rFonts w:ascii="宋体" w:hAnsi="宋体"/>
          <w:highlight w:val="none"/>
        </w:rPr>
      </w:pPr>
      <w:r>
        <w:rPr>
          <w:rStyle w:val="1067"/>
          <w:rFonts w:ascii="宋体" w:hAnsi="宋体"/>
          <w:highlight w:val="none"/>
        </w:rPr>
        <w:t xml:space="preserve">公章：</w:t>
      </w:r>
      <w:r/>
    </w:p>
    <w:p>
      <w:pPr>
        <w:pStyle w:val="1106"/>
        <w:spacing w:before="240" w:after="240"/>
        <w:rPr>
          <w:rStyle w:val="1067"/>
          <w:rFonts w:ascii="宋体" w:hAnsi="宋体"/>
          <w:highlight w:val="none"/>
        </w:rPr>
      </w:pPr>
      <w:r>
        <w:rPr>
          <w:rStyle w:val="1067"/>
          <w:rFonts w:ascii="宋体" w:hAnsi="宋体"/>
          <w:highlight w:val="none"/>
        </w:rPr>
        <w:t xml:space="preserve">日期：   </w:t>
      </w:r>
      <w:r/>
    </w:p>
    <w:p>
      <w:pPr>
        <w:pStyle w:val="1106"/>
        <w:spacing w:before="240" w:after="240"/>
        <w:rPr>
          <w:rStyle w:val="1067"/>
          <w:rFonts w:ascii="宋体" w:hAnsi="宋体"/>
          <w:highlight w:val="none"/>
        </w:rPr>
      </w:pPr>
      <w:r>
        <w:rPr>
          <w:rStyle w:val="1067"/>
          <w:rFonts w:ascii="宋体" w:hAnsi="宋体"/>
          <w:highlight w:val="none"/>
        </w:rPr>
        <w:t xml:space="preserve"> </w:t>
      </w:r>
      <w:r/>
    </w:p>
    <w:p>
      <w:pPr>
        <w:pStyle w:val="1107"/>
        <w:rPr>
          <w:rStyle w:val="1067"/>
          <w:highlight w:val="none"/>
        </w:rPr>
        <w:outlineLvl w:val="0"/>
      </w:pPr>
      <w:r>
        <w:rPr>
          <w:rStyle w:val="1067"/>
          <w:highlight w:val="none"/>
        </w:rPr>
        <w:br w:type="page" w:clear="all"/>
      </w:r>
      <w:bookmarkStart w:id="221" w:name="_Toc30201"/>
      <w:r/>
      <w:bookmarkStart w:id="222" w:name="_Toc19852"/>
      <w:r/>
      <w:bookmarkStart w:id="223" w:name="_Toc24631"/>
      <w:r/>
      <w:bookmarkStart w:id="224" w:name="_Toc689"/>
      <w:r/>
      <w:bookmarkStart w:id="225" w:name="_Toc20603"/>
      <w:r/>
      <w:bookmarkStart w:id="226" w:name="_Toc2647"/>
      <w:r>
        <w:rPr>
          <w:rStyle w:val="1067"/>
          <w:rFonts w:ascii="宋体" w:hAnsi="宋体"/>
          <w:b/>
          <w:sz w:val="32"/>
          <w:highlight w:val="none"/>
        </w:rPr>
        <w:t xml:space="preserve">三、开标一览表</w:t>
      </w:r>
      <w:bookmarkEnd w:id="221"/>
      <w:r/>
      <w:bookmarkEnd w:id="222"/>
      <w:r/>
      <w:bookmarkEnd w:id="223"/>
      <w:r/>
      <w:bookmarkEnd w:id="224"/>
      <w:r/>
      <w:bookmarkEnd w:id="225"/>
      <w:r/>
      <w:bookmarkEnd w:id="226"/>
      <w:r/>
      <w:r/>
    </w:p>
    <w:p>
      <w:pPr>
        <w:pStyle w:val="1108"/>
        <w:jc w:val="center"/>
        <w:spacing w:line="440" w:lineRule="exact"/>
        <w:rPr>
          <w:rStyle w:val="1067"/>
          <w:rFonts w:ascii="宋体" w:hAnsi="宋体"/>
          <w:highlight w:val="none"/>
        </w:rPr>
      </w:pPr>
      <w:r>
        <w:rPr>
          <w:rStyle w:val="1067"/>
          <w:rFonts w:ascii="宋体" w:hAnsi="宋体"/>
          <w:highlight w:val="none"/>
        </w:rPr>
        <w:t xml:space="preserve">﻿ </w:t>
      </w:r>
      <w:r>
        <w:rPr>
          <w:rStyle w:val="1067"/>
          <w:rFonts w:hint="eastAsia" w:ascii="宋体" w:hAnsi="宋体"/>
          <w:highlight w:val="none"/>
        </w:rPr>
        <w:t xml:space="preserve">开标一览表（总报价）</w:t>
      </w:r>
      <w:r/>
    </w:p>
    <w:p>
      <w:pPr>
        <w:pStyle w:val="1108"/>
        <w:spacing w:before="240" w:after="240"/>
        <w:rPr>
          <w:rStyle w:val="1067"/>
          <w:rFonts w:ascii="宋体" w:hAnsi="宋体"/>
          <w:highlight w:val="none"/>
        </w:rPr>
      </w:pPr>
      <w:r>
        <w:rPr>
          <w:rStyle w:val="1067"/>
          <w:rFonts w:ascii="宋体" w:hAnsi="宋体"/>
          <w:highlight w:val="none"/>
        </w:rPr>
        <w:t xml:space="preserve">投标</w:t>
      </w:r>
      <w:r>
        <w:rPr>
          <w:rStyle w:val="1067"/>
          <w:rFonts w:hint="eastAsia" w:ascii="宋体" w:hAnsi="宋体"/>
          <w:highlight w:val="none"/>
        </w:rPr>
        <w:t xml:space="preserve">人</w:t>
      </w:r>
      <w:r>
        <w:rPr>
          <w:rStyle w:val="1067"/>
          <w:rFonts w:ascii="宋体" w:hAnsi="宋体"/>
          <w:highlight w:val="none"/>
        </w:rPr>
        <w:t xml:space="preserve">全称（加盖公章）：</w:t>
      </w:r>
      <w:r/>
    </w:p>
    <w:p>
      <w:pPr>
        <w:pStyle w:val="1108"/>
        <w:spacing w:before="240" w:after="240"/>
        <w:rPr>
          <w:rStyle w:val="1067"/>
          <w:rFonts w:hint="eastAsia" w:ascii="宋体" w:hAnsi="宋体"/>
          <w:highlight w:val="none"/>
        </w:rPr>
      </w:pPr>
      <w:r>
        <w:rPr>
          <w:rStyle w:val="1067"/>
          <w:rFonts w:hint="eastAsia" w:ascii="宋体" w:hAnsi="宋体"/>
          <w:highlight w:val="none"/>
        </w:rPr>
        <w:t xml:space="preserve">项目编号：</w:t>
      </w:r>
      <w:r>
        <w:rPr>
          <w:rStyle w:val="1067"/>
          <w:rFonts w:ascii="宋体" w:hAnsi="宋体"/>
          <w:highlight w:val="none"/>
        </w:rPr>
        <w:t xml:space="preserve">    </w:t>
      </w:r>
      <w:r/>
    </w:p>
    <w:tbl>
      <w:tblPr>
        <w:tblStyle w:val="873"/>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108"/>
              <w:jc w:val="both"/>
              <w:rPr>
                <w:rStyle w:val="1067"/>
                <w:rFonts w:ascii="宋体" w:hAnsi="宋体"/>
                <w:highlight w:val="none"/>
              </w:rPr>
            </w:pPr>
            <w:r>
              <w:rPr>
                <w:rStyle w:val="1067"/>
                <w:rFonts w:ascii="宋体" w:hAnsi="宋体"/>
                <w:highlight w:val="none"/>
              </w:rPr>
              <w:t xml:space="preserve">项目名称 </w:t>
            </w:r>
            <w:r/>
          </w:p>
        </w:tc>
        <w:tc>
          <w:tcPr>
            <w:tcMar>
              <w:left w:w="0" w:type="dxa"/>
              <w:top w:w="0" w:type="dxa"/>
              <w:right w:w="0" w:type="dxa"/>
              <w:bottom w:w="0" w:type="dxa"/>
            </w:tcMar>
            <w:tcW w:w="5257" w:type="dxa"/>
            <w:vAlign w:val="center"/>
            <w:textDirection w:val="lrTb"/>
            <w:noWrap w:val="false"/>
          </w:tcPr>
          <w:p>
            <w:pPr>
              <w:pStyle w:val="1108"/>
              <w:jc w:val="both"/>
              <w:rPr>
                <w:rStyle w:val="1067"/>
                <w:rFonts w:hint="eastAsia" w:ascii="宋体" w:hAnsi="宋体"/>
                <w:highlight w:val="none"/>
              </w:rPr>
            </w:pPr>
            <w:r>
              <w:rPr>
                <w:rStyle w:val="1067"/>
                <w:rFonts w:hint="eastAsia" w:ascii="宋体" w:hAnsi="宋体"/>
                <w:highlight w:val="none"/>
              </w:rPr>
              <w:t xml:space="preserve">投标总报价</w:t>
            </w:r>
            <w:r>
              <w:rPr>
                <w:rStyle w:val="1067"/>
                <w:rFonts w:ascii="宋体" w:hAnsi="宋体"/>
                <w:highlight w:val="none"/>
              </w:rPr>
              <w:t xml:space="preserve">（元） </w:t>
            </w:r>
            <w:r/>
          </w:p>
        </w:tc>
      </w:tr>
      <w:tr>
        <w:trPr/>
        <w:tc>
          <w:tcPr>
            <w:tcMar>
              <w:left w:w="0" w:type="dxa"/>
              <w:top w:w="0" w:type="dxa"/>
              <w:right w:w="0" w:type="dxa"/>
              <w:bottom w:w="0" w:type="dxa"/>
            </w:tcMar>
            <w:tcW w:w="3728" w:type="dxa"/>
            <w:vAlign w:val="center"/>
            <w:textDirection w:val="lrTb"/>
            <w:noWrap w:val="false"/>
          </w:tcPr>
          <w:p>
            <w:pPr>
              <w:pStyle w:val="1108"/>
              <w:jc w:val="both"/>
              <w:rPr>
                <w:rStyle w:val="1067"/>
                <w:rFonts w:ascii="宋体" w:hAnsi="宋体"/>
                <w:highlight w:val="none"/>
              </w:rPr>
            </w:pPr>
            <w:r>
              <w:rPr>
                <w:rFonts w:ascii="宋体" w:hAnsi="宋体"/>
                <w:highlight w:val="none"/>
              </w:rPr>
            </w:r>
            <w:r/>
          </w:p>
        </w:tc>
        <w:tc>
          <w:tcPr>
            <w:tcMar>
              <w:left w:w="0" w:type="dxa"/>
              <w:top w:w="0" w:type="dxa"/>
              <w:right w:w="0" w:type="dxa"/>
              <w:bottom w:w="0" w:type="dxa"/>
            </w:tcMar>
            <w:tcW w:w="5257" w:type="dxa"/>
            <w:vAlign w:val="center"/>
            <w:textDirection w:val="lrTb"/>
            <w:noWrap w:val="false"/>
          </w:tcPr>
          <w:p>
            <w:pPr>
              <w:pStyle w:val="1108"/>
              <w:rPr>
                <w:rStyle w:val="1067"/>
                <w:rFonts w:ascii="宋体" w:hAnsi="宋体"/>
                <w:highlight w:val="none"/>
              </w:rPr>
            </w:pPr>
            <w:r>
              <w:rPr>
                <w:rStyle w:val="1067"/>
                <w:rFonts w:ascii="宋体" w:hAnsi="宋体"/>
                <w:highlight w:val="none"/>
              </w:rPr>
              <w:t xml:space="preserve">  </w:t>
            </w:r>
            <w:r/>
          </w:p>
          <w:p>
            <w:pPr>
              <w:pStyle w:val="1108"/>
              <w:rPr>
                <w:rStyle w:val="1067"/>
                <w:rFonts w:hint="eastAsia" w:ascii="宋体" w:hAnsi="宋体"/>
                <w:highlight w:val="none"/>
              </w:rPr>
            </w:pPr>
            <w:r>
              <w:rPr>
                <w:rStyle w:val="1067"/>
                <w:rFonts w:hint="eastAsia" w:ascii="宋体" w:hAnsi="宋体"/>
                <w:highlight w:val="none"/>
              </w:rPr>
              <w:t xml:space="preserve">小写：      （元人民币）</w:t>
            </w:r>
            <w:r/>
          </w:p>
          <w:p>
            <w:pPr>
              <w:pStyle w:val="1108"/>
              <w:rPr>
                <w:rStyle w:val="1067"/>
                <w:rFonts w:ascii="宋体" w:hAnsi="宋体"/>
                <w:highlight w:val="none"/>
              </w:rPr>
            </w:pPr>
            <w:r>
              <w:rPr>
                <w:rStyle w:val="1067"/>
                <w:rFonts w:ascii="宋体" w:hAnsi="宋体"/>
                <w:highlight w:val="none"/>
              </w:rPr>
              <w:t xml:space="preserve">     </w:t>
            </w:r>
            <w:r/>
          </w:p>
        </w:tc>
      </w:tr>
      <w:tr>
        <w:trPr/>
        <w:tc>
          <w:tcPr>
            <w:tcMar>
              <w:left w:w="0" w:type="dxa"/>
              <w:top w:w="0" w:type="dxa"/>
              <w:right w:w="0" w:type="dxa"/>
              <w:bottom w:w="0" w:type="dxa"/>
            </w:tcMar>
            <w:tcW w:w="3728" w:type="dxa"/>
            <w:vAlign w:val="center"/>
            <w:textDirection w:val="lrTb"/>
            <w:noWrap w:val="false"/>
          </w:tcPr>
          <w:p>
            <w:pPr>
              <w:pStyle w:val="1108"/>
              <w:rPr>
                <w:rStyle w:val="1067"/>
                <w:rFonts w:ascii="宋体" w:hAnsi="宋体"/>
                <w:highlight w:val="none"/>
              </w:rPr>
            </w:pPr>
            <w:r>
              <w:rPr>
                <w:rStyle w:val="1067"/>
                <w:rFonts w:ascii="宋体" w:hAnsi="宋体"/>
                <w:highlight w:val="none"/>
              </w:rPr>
              <w:t xml:space="preserve">投标</w:t>
            </w:r>
            <w:r>
              <w:rPr>
                <w:rStyle w:val="1067"/>
                <w:rFonts w:hint="eastAsia" w:ascii="宋体" w:hAnsi="宋体"/>
                <w:highlight w:val="none"/>
              </w:rPr>
              <w:t xml:space="preserve">报价大写金额</w:t>
            </w:r>
            <w:r/>
          </w:p>
        </w:tc>
        <w:tc>
          <w:tcPr>
            <w:tcMar>
              <w:left w:w="0" w:type="dxa"/>
              <w:top w:w="0" w:type="dxa"/>
              <w:right w:w="0" w:type="dxa"/>
              <w:bottom w:w="0" w:type="dxa"/>
            </w:tcMar>
            <w:tcW w:w="5257" w:type="dxa"/>
            <w:vAlign w:val="center"/>
            <w:textDirection w:val="lrTb"/>
            <w:noWrap w:val="false"/>
          </w:tcPr>
          <w:p>
            <w:pPr>
              <w:pStyle w:val="1108"/>
              <w:rPr>
                <w:rStyle w:val="1067"/>
                <w:rFonts w:ascii="宋体" w:hAnsi="宋体"/>
                <w:highlight w:val="none"/>
              </w:rPr>
            </w:pPr>
            <w:r>
              <w:rPr>
                <w:rStyle w:val="1067"/>
                <w:rFonts w:ascii="宋体" w:hAnsi="宋体"/>
                <w:highlight w:val="none"/>
              </w:rPr>
              <w:t xml:space="preserve">  </w:t>
            </w:r>
            <w:r>
              <w:rPr>
                <w:rStyle w:val="1067"/>
                <w:rFonts w:hint="eastAsia" w:ascii="宋体" w:hAnsi="宋体"/>
                <w:highlight w:val="none"/>
              </w:rPr>
              <w:t xml:space="preserve">金额大写</w:t>
            </w:r>
            <w:r>
              <w:rPr>
                <w:rStyle w:val="1067"/>
                <w:rFonts w:ascii="宋体" w:hAnsi="宋体"/>
                <w:highlight w:val="none"/>
              </w:rPr>
              <w:t xml:space="preserve">  </w:t>
            </w:r>
            <w:r/>
          </w:p>
        </w:tc>
      </w:tr>
    </w:tbl>
    <w:p>
      <w:pPr>
        <w:pStyle w:val="1108"/>
        <w:spacing w:before="240" w:after="240"/>
        <w:rPr>
          <w:rStyle w:val="1067"/>
          <w:rFonts w:ascii="宋体" w:hAnsi="宋体"/>
          <w:highlight w:val="none"/>
        </w:rPr>
      </w:pPr>
      <w:r>
        <w:rPr>
          <w:rStyle w:val="1067"/>
          <w:rFonts w:ascii="宋体" w:hAnsi="宋体"/>
          <w:highlight w:val="none"/>
        </w:rPr>
        <w:t xml:space="preserve"> </w:t>
      </w:r>
      <w:r>
        <w:rPr>
          <w:rStyle w:val="1067"/>
          <w:rFonts w:hint="eastAsia" w:ascii="宋体" w:hAnsi="宋体"/>
          <w:highlight w:val="none"/>
        </w:rPr>
        <w:t xml:space="preserve">                                           日期：  年   月   日</w:t>
      </w:r>
      <w:r/>
    </w:p>
    <w:p>
      <w:pPr>
        <w:pStyle w:val="1109"/>
        <w:rPr>
          <w:rStyle w:val="1067"/>
          <w:rFonts w:hint="eastAsia"/>
          <w:sz w:val="24"/>
          <w:szCs w:val="28"/>
          <w:highlight w:val="none"/>
        </w:rPr>
        <w:outlineLvl w:val="0"/>
      </w:pPr>
      <w:r/>
      <w:bookmarkStart w:id="227" w:name="_Toc15499"/>
      <w:r/>
      <w:bookmarkStart w:id="228" w:name="_Toc1415"/>
      <w:r/>
      <w:bookmarkStart w:id="229" w:name="_Toc18475"/>
      <w:r/>
      <w:bookmarkStart w:id="230" w:name="_Toc4812"/>
      <w:r>
        <w:rPr>
          <w:rStyle w:val="1067"/>
          <w:rFonts w:hint="eastAsia"/>
          <w:sz w:val="24"/>
          <w:szCs w:val="28"/>
          <w:highlight w:val="none"/>
        </w:rPr>
        <w:t xml:space="preserve">填写说明：</w:t>
      </w:r>
      <w:bookmarkEnd w:id="227"/>
      <w:r/>
      <w:bookmarkEnd w:id="228"/>
      <w:r/>
      <w:bookmarkEnd w:id="229"/>
      <w:r/>
      <w:bookmarkEnd w:id="230"/>
      <w:r/>
      <w:r/>
    </w:p>
    <w:p>
      <w:pPr>
        <w:pStyle w:val="1109"/>
        <w:numPr>
          <w:ilvl w:val="0"/>
          <w:numId w:val="5"/>
        </w:numPr>
        <w:keepLines w:val="0"/>
        <w:keepNext w:val="0"/>
        <w:pageBreakBefore w:val="0"/>
        <w:spacing w:line="440" w:lineRule="exact"/>
        <w:widowControl/>
        <w:rPr>
          <w:rStyle w:val="1067"/>
          <w:rFonts w:hint="eastAsia"/>
          <w:i/>
          <w:iCs/>
          <w:sz w:val="24"/>
          <w:szCs w:val="28"/>
          <w:highlight w:val="none"/>
          <w:u w:val="single"/>
        </w:rPr>
        <w:outlineLvl w:val="0"/>
      </w:pPr>
      <w:r/>
      <w:bookmarkStart w:id="231" w:name="_Toc18256"/>
      <w:r/>
      <w:bookmarkStart w:id="232" w:name="_Toc10625"/>
      <w:r/>
      <w:bookmarkStart w:id="233" w:name="_Toc24830"/>
      <w:r/>
      <w:bookmarkStart w:id="234" w:name="_Toc21959"/>
      <w:r>
        <w:rPr>
          <w:rStyle w:val="1067"/>
          <w:rFonts w:hint="eastAsia"/>
          <w:i/>
          <w:iCs/>
          <w:sz w:val="24"/>
          <w:szCs w:val="28"/>
          <w:highlight w:val="none"/>
          <w:u w:val="single"/>
        </w:rPr>
        <w:t xml:space="preserve">开标一览表必须加盖投标人公章（复印件无效）。</w:t>
      </w:r>
      <w:bookmarkEnd w:id="231"/>
      <w:r/>
      <w:bookmarkEnd w:id="232"/>
      <w:r/>
      <w:bookmarkEnd w:id="233"/>
      <w:r/>
      <w:bookmarkEnd w:id="234"/>
      <w:r/>
      <w:r/>
    </w:p>
    <w:p>
      <w:pPr>
        <w:pStyle w:val="1109"/>
        <w:rPr>
          <w:rStyle w:val="1067"/>
          <w:rFonts w:hint="eastAsia"/>
          <w:i/>
          <w:iCs/>
          <w:sz w:val="24"/>
          <w:szCs w:val="28"/>
          <w:highlight w:val="none"/>
          <w:u w:val="single"/>
        </w:rPr>
        <w:outlineLvl w:val="0"/>
      </w:pPr>
      <w:r>
        <w:rPr>
          <w:rStyle w:val="1067"/>
          <w:rFonts w:hint="eastAsia"/>
          <w:i/>
          <w:iCs/>
          <w:sz w:val="24"/>
          <w:szCs w:val="28"/>
          <w:highlight w:val="none"/>
          <w:u w:val="none"/>
          <w:lang w:val="en-US"/>
        </w:rPr>
        <w:t xml:space="preserve">2</w:t>
      </w:r>
      <w:r>
        <w:rPr>
          <w:rStyle w:val="1067"/>
          <w:rFonts w:hint="eastAsia"/>
          <w:i/>
          <w:iCs/>
          <w:sz w:val="24"/>
          <w:szCs w:val="28"/>
          <w:highlight w:val="none"/>
          <w:u w:val="none"/>
        </w:rPr>
        <w:t xml:space="preserve">、</w:t>
      </w:r>
      <w:r>
        <w:rPr>
          <w:rStyle w:val="1067"/>
          <w:rFonts w:hint="eastAsia"/>
          <w:i/>
          <w:iCs/>
          <w:sz w:val="24"/>
          <w:szCs w:val="28"/>
          <w:highlight w:val="none"/>
          <w:u w:val="single"/>
        </w:rPr>
        <w:t xml:space="preserve">总价为综合报价，包括但不限于含设备、</w:t>
      </w:r>
      <w:r>
        <w:rPr>
          <w:rStyle w:val="1067"/>
          <w:rFonts w:hint="eastAsia"/>
          <w:i/>
          <w:iCs/>
          <w:sz w:val="24"/>
          <w:szCs w:val="28"/>
          <w:highlight w:val="none"/>
          <w:u w:val="single"/>
          <w:lang w:val="en-US"/>
        </w:rPr>
        <w:t xml:space="preserve">系统</w:t>
      </w:r>
      <w:r>
        <w:rPr>
          <w:rStyle w:val="1067"/>
          <w:rFonts w:hint="eastAsia"/>
          <w:i/>
          <w:iCs/>
          <w:sz w:val="24"/>
          <w:szCs w:val="28"/>
          <w:highlight w:val="none"/>
          <w:u w:val="single"/>
        </w:rPr>
        <w:t xml:space="preserve">以及相应的附件、备件、配件、包装、税费、运杂（到位）、保险、验收、管理、售后服务、维护、人员培训、代理服务费等所产生的费用，对报价构成及相关内容需作说明的可另附页。</w:t>
      </w:r>
      <w:r/>
    </w:p>
    <w:p>
      <w:pPr>
        <w:pStyle w:val="1109"/>
        <w:rPr>
          <w:rStyle w:val="1067"/>
          <w:highlight w:val="none"/>
        </w:rPr>
        <w:outlineLvl w:val="0"/>
      </w:pPr>
      <w:r>
        <w:rPr>
          <w:rStyle w:val="1067"/>
          <w:rFonts w:hint="eastAsia"/>
          <w:i/>
          <w:iCs/>
          <w:sz w:val="24"/>
          <w:szCs w:val="28"/>
          <w:highlight w:val="none"/>
          <w:u w:val="none"/>
          <w:lang w:val="en-US"/>
        </w:rPr>
        <w:t xml:space="preserve">3</w:t>
      </w:r>
      <w:r>
        <w:rPr>
          <w:rStyle w:val="1067"/>
          <w:rFonts w:hint="eastAsia"/>
          <w:i/>
          <w:iCs/>
          <w:sz w:val="24"/>
          <w:szCs w:val="28"/>
          <w:highlight w:val="none"/>
          <w:u w:val="none"/>
        </w:rPr>
        <w:t xml:space="preserve">、</w:t>
      </w:r>
      <w:r>
        <w:rPr>
          <w:rStyle w:val="1067"/>
          <w:rFonts w:hint="eastAsia"/>
          <w:i/>
          <w:iCs/>
          <w:sz w:val="24"/>
          <w:szCs w:val="28"/>
          <w:highlight w:val="none"/>
          <w:u w:val="single"/>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rPr>
          <w:rStyle w:val="1067"/>
          <w:highlight w:val="none"/>
        </w:rPr>
        <w:br w:type="page" w:clear="all"/>
      </w:r>
      <w:bookmarkStart w:id="235" w:name="_Toc32613"/>
      <w:r/>
      <w:bookmarkStart w:id="236" w:name="_Toc4776"/>
      <w:r/>
      <w:bookmarkStart w:id="237" w:name="_Toc10307"/>
      <w:r/>
      <w:bookmarkStart w:id="238" w:name="_Toc18226"/>
      <w:r/>
      <w:bookmarkStart w:id="239" w:name="_Toc23136"/>
      <w:r/>
      <w:bookmarkStart w:id="240" w:name="_Toc13295"/>
      <w:r>
        <w:rPr>
          <w:rStyle w:val="1067"/>
          <w:rFonts w:ascii="宋体" w:hAnsi="宋体"/>
          <w:b/>
          <w:sz w:val="32"/>
          <w:highlight w:val="none"/>
        </w:rPr>
        <w:t xml:space="preserve">四、资格证明文件</w:t>
      </w:r>
      <w:bookmarkEnd w:id="235"/>
      <w:r/>
      <w:bookmarkEnd w:id="236"/>
      <w:r/>
      <w:bookmarkEnd w:id="237"/>
      <w:r/>
      <w:bookmarkEnd w:id="238"/>
      <w:r/>
      <w:bookmarkEnd w:id="239"/>
      <w:r/>
      <w:bookmarkEnd w:id="240"/>
      <w:r/>
      <w:r/>
    </w:p>
    <w:p>
      <w:pPr>
        <w:pStyle w:val="1110"/>
        <w:numPr>
          <w:ilvl w:val="0"/>
          <w:numId w:val="0"/>
        </w:numPr>
        <w:ind w:left="105" w:firstLine="482"/>
        <w:spacing w:line="400" w:lineRule="exact"/>
        <w:rPr>
          <w:rFonts w:hint="eastAsia"/>
          <w:b/>
          <w:bCs/>
          <w:i/>
          <w:sz w:val="24"/>
          <w:szCs w:val="24"/>
          <w:highlight w:val="none"/>
          <w:u w:val="single"/>
        </w:rPr>
      </w:pPr>
      <w:r>
        <w:rPr>
          <w:rFonts w:hint="eastAsia"/>
          <w:b/>
          <w:bCs/>
          <w:i/>
          <w:sz w:val="24"/>
          <w:szCs w:val="24"/>
          <w:highlight w:val="none"/>
          <w:u w:val="single"/>
        </w:rPr>
        <w:t xml:space="preserve">投标人必须在投标文件提交截止时间之前递交以下资格证明文件：</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2、财务状况报告（成立不满一年不需要提供）；</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3、依法缴纳税收和社会保障资金的相关材料（如依法享受缓缴、免缴税收、社会保障资金的，应提供相关证明材料）；</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4、具备履行合同所必需的设备和专业技术能力的书面声明（格式见后）；</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5、参加政府采购活动前3年内在经营活动中没有重大违法记录的书面声明（格式见后）；</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1110"/>
        <w:numPr>
          <w:ilvl w:val="0"/>
          <w:numId w:val="0"/>
        </w:numPr>
        <w:ind w:left="105" w:firstLine="480"/>
        <w:spacing w:line="440" w:lineRule="exact"/>
        <w:rPr>
          <w:rFonts w:hint="eastAsia" w:eastAsia="宋体"/>
          <w:bCs/>
          <w:i/>
          <w:sz w:val="24"/>
          <w:szCs w:val="24"/>
          <w:highlight w:val="none"/>
          <w:u w:val="single"/>
          <w:lang w:eastAsia="zh-CN"/>
        </w:rPr>
      </w:pPr>
      <w:r>
        <w:rPr>
          <w:rFonts w:hint="eastAsia"/>
          <w:bCs/>
          <w:i/>
          <w:sz w:val="24"/>
          <w:szCs w:val="24"/>
          <w:highlight w:val="none"/>
          <w:u w:val="single"/>
        </w:rPr>
        <w:t xml:space="preserve">7、关于资格证明文件的书面承诺（格式见后）</w:t>
      </w:r>
      <w:r>
        <w:rPr>
          <w:rFonts w:hint="eastAsia"/>
          <w:bCs/>
          <w:i/>
          <w:sz w:val="24"/>
          <w:szCs w:val="24"/>
          <w:highlight w:val="none"/>
          <w:u w:val="single"/>
          <w:lang w:eastAsia="zh-CN"/>
        </w:rPr>
        <w:t xml:space="preserve">；</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lang w:val="en-US" w:eastAsia="zh-CN"/>
        </w:rPr>
        <w:t xml:space="preserve">8</w:t>
      </w:r>
      <w:r>
        <w:rPr>
          <w:rFonts w:hint="eastAsia"/>
          <w:bCs/>
          <w:i/>
          <w:sz w:val="24"/>
          <w:szCs w:val="24"/>
          <w:highlight w:val="none"/>
          <w:u w:val="single"/>
        </w:rPr>
        <w:t xml:space="preserve">、中小企业声明函（格式见后）</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2"/>
        <w:spacing w:line="440" w:lineRule="exact"/>
        <w:rPr>
          <w:rStyle w:val="1067"/>
          <w:highlight w:val="none"/>
        </w:rPr>
      </w:pPr>
      <w:r>
        <w:rPr>
          <w:rStyle w:val="1067"/>
          <w:highlight w:val="none"/>
        </w:rPr>
        <w:t xml:space="preserve">﻿ </w:t>
      </w:r>
      <w:r/>
    </w:p>
    <w:p>
      <w:pPr>
        <w:pStyle w:val="1113"/>
        <w:ind w:firstLine="420"/>
        <w:jc w:val="center"/>
        <w:spacing w:before="320" w:after="320"/>
        <w:rPr>
          <w:rStyle w:val="1067"/>
          <w:rFonts w:ascii="宋体" w:hAnsi="宋体"/>
          <w:b/>
          <w:bCs/>
          <w:sz w:val="32"/>
          <w:szCs w:val="32"/>
          <w:highlight w:val="none"/>
        </w:rPr>
        <w:outlineLvl w:val="1"/>
      </w:pPr>
      <w:r/>
      <w:bookmarkStart w:id="241" w:name="_Toc27904"/>
      <w:r/>
      <w:bookmarkStart w:id="242" w:name="OLE_LINK5"/>
      <w:r>
        <w:rPr>
          <w:rStyle w:val="1067"/>
          <w:rFonts w:ascii="宋体" w:hAnsi="宋体"/>
          <w:b/>
          <w:bCs/>
          <w:sz w:val="32"/>
          <w:szCs w:val="32"/>
          <w:highlight w:val="none"/>
        </w:rPr>
        <w:t xml:space="preserve">具备履行合同所必需的设备和专业技术能力的书面声明</w:t>
      </w:r>
      <w:bookmarkEnd w:id="241"/>
      <w:r/>
      <w:r/>
    </w:p>
    <w:p>
      <w:pPr>
        <w:pStyle w:val="1113"/>
        <w:ind w:firstLine="420"/>
        <w:spacing w:before="240" w:after="240"/>
        <w:rPr>
          <w:rStyle w:val="1067"/>
          <w:rFonts w:ascii="宋体" w:hAnsi="宋体"/>
          <w:highlight w:val="none"/>
        </w:rPr>
      </w:pPr>
      <w:r>
        <w:rPr>
          <w:rStyle w:val="1067"/>
          <w:rFonts w:ascii="宋体" w:hAnsi="宋体"/>
          <w:highlight w:val="none"/>
        </w:rPr>
        <w:t xml:space="preserve"> </w:t>
      </w:r>
      <w:r/>
    </w:p>
    <w:p>
      <w:pPr>
        <w:pStyle w:val="1113"/>
        <w:ind w:firstLine="420"/>
        <w:spacing w:before="320" w:after="320"/>
        <w:rPr>
          <w:rStyle w:val="1067"/>
          <w:rFonts w:ascii="宋体" w:hAnsi="宋体"/>
          <w:highlight w:val="none"/>
        </w:rPr>
      </w:pPr>
      <w:r>
        <w:rPr>
          <w:rStyle w:val="1067"/>
          <w:rFonts w:ascii="宋体" w:hAnsi="宋体"/>
          <w:highlight w:val="none"/>
        </w:rPr>
        <w:t xml:space="preserve">我单位郑重声明： </w:t>
      </w:r>
      <w:r/>
    </w:p>
    <w:p>
      <w:pPr>
        <w:pStyle w:val="1113"/>
        <w:ind w:firstLine="420"/>
        <w:spacing w:before="320" w:after="320"/>
        <w:rPr>
          <w:rStyle w:val="1067"/>
          <w:rFonts w:ascii="宋体" w:hAnsi="宋体"/>
          <w:highlight w:val="none"/>
        </w:rPr>
      </w:pPr>
      <w:r>
        <w:rPr>
          <w:rStyle w:val="1067"/>
          <w:rFonts w:ascii="宋体" w:hAnsi="宋体"/>
          <w:highlight w:val="none"/>
        </w:rPr>
        <w:t xml:space="preserve">我单位具备履行本项采购合同所必需的设备和专业技术能力。 </w:t>
      </w:r>
      <w:r/>
    </w:p>
    <w:p>
      <w:pPr>
        <w:pStyle w:val="1113"/>
        <w:ind w:firstLine="420"/>
        <w:spacing w:before="360" w:after="360"/>
        <w:rPr>
          <w:rStyle w:val="1067"/>
          <w:rFonts w:ascii="宋体" w:hAnsi="宋体"/>
          <w:highlight w:val="none"/>
        </w:rPr>
      </w:pPr>
      <w:r>
        <w:rPr>
          <w:rStyle w:val="1067"/>
          <w:rFonts w:ascii="宋体" w:hAnsi="宋体"/>
          <w:highlight w:val="none"/>
        </w:rPr>
        <w:t xml:space="preserve"> </w:t>
      </w:r>
      <w:r/>
    </w:p>
    <w:p>
      <w:pPr>
        <w:pStyle w:val="1113"/>
        <w:ind w:firstLine="420"/>
        <w:jc w:val="center"/>
        <w:spacing w:before="360" w:after="360"/>
        <w:rPr>
          <w:rStyle w:val="1067"/>
          <w:rFonts w:ascii="宋体" w:hAnsi="宋体"/>
          <w:sz w:val="36"/>
          <w:szCs w:val="36"/>
          <w:highlight w:val="none"/>
        </w:rPr>
        <w:outlineLvl w:val="1"/>
      </w:pPr>
      <w:r/>
      <w:bookmarkStart w:id="243" w:name="_Toc419"/>
      <w:r>
        <w:rPr>
          <w:rStyle w:val="1067"/>
          <w:rFonts w:ascii="宋体" w:hAnsi="宋体"/>
          <w:sz w:val="36"/>
          <w:szCs w:val="36"/>
          <w:highlight w:val="none"/>
        </w:rPr>
        <w:t xml:space="preserve"> </w:t>
      </w:r>
      <w:r>
        <w:rPr>
          <w:rFonts w:hint="eastAsia" w:hAnsi="宋体"/>
          <w:highlight w:val="none"/>
        </w:rPr>
        <w:t xml:space="preserve">    供应商名称（加盖公章）：</w:t>
      </w:r>
      <w:bookmarkEnd w:id="243"/>
      <w:r/>
      <w:r/>
    </w:p>
    <w:p>
      <w:pPr>
        <w:pStyle w:val="1114"/>
        <w:rPr>
          <w:rStyle w:val="1067"/>
          <w:rFonts w:ascii="宋体" w:hAnsi="宋体"/>
          <w:sz w:val="36"/>
          <w:szCs w:val="36"/>
          <w:highlight w:val="none"/>
        </w:rPr>
      </w:pPr>
      <w:r>
        <w:rPr>
          <w:rStyle w:val="1067"/>
          <w:rFonts w:ascii="宋体" w:hAnsi="宋体"/>
          <w:sz w:val="36"/>
          <w:szCs w:val="36"/>
          <w:highlight w:val="none"/>
        </w:rPr>
        <w:t xml:space="preserve"> </w:t>
      </w:r>
      <w:r/>
    </w:p>
    <w:p>
      <w:pPr>
        <w:pStyle w:val="1114"/>
        <w:rPr>
          <w:rStyle w:val="1067"/>
          <w:rFonts w:ascii="宋体" w:hAnsi="宋体"/>
          <w:sz w:val="36"/>
          <w:szCs w:val="36"/>
          <w:highlight w:val="none"/>
        </w:rPr>
      </w:pPr>
      <w:r>
        <w:rPr>
          <w:rFonts w:ascii="宋体" w:hAnsi="宋体"/>
          <w:sz w:val="36"/>
          <w:szCs w:val="36"/>
          <w:highlight w:val="none"/>
        </w:rPr>
      </w:r>
      <w:bookmarkEnd w:id="242"/>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5"/>
        <w:spacing w:line="440" w:lineRule="exact"/>
        <w:rPr>
          <w:rStyle w:val="1067"/>
          <w:rFonts w:ascii="宋体" w:hAnsi="宋体"/>
          <w:highlight w:val="none"/>
        </w:rPr>
      </w:pPr>
      <w:r>
        <w:rPr>
          <w:rStyle w:val="1067"/>
          <w:rFonts w:ascii="宋体" w:hAnsi="宋体"/>
          <w:highlight w:val="none"/>
        </w:rPr>
        <w:t xml:space="preserve">﻿ </w:t>
      </w:r>
      <w:r/>
    </w:p>
    <w:p>
      <w:pPr>
        <w:ind w:firstLine="480"/>
        <w:jc w:val="center"/>
        <w:spacing w:line="560" w:lineRule="exact"/>
        <w:rPr>
          <w:rFonts w:hint="eastAsia" w:ascii="宋体" w:hAnsi="宋体"/>
          <w:b/>
          <w:sz w:val="32"/>
          <w:szCs w:val="32"/>
          <w:highlight w:val="none"/>
        </w:rPr>
        <w:outlineLvl w:val="1"/>
      </w:pPr>
      <w:r/>
      <w:bookmarkStart w:id="244" w:name="_Toc18420"/>
      <w:r/>
      <w:bookmarkStart w:id="245" w:name="OLE_LINK6"/>
      <w:r>
        <w:rPr>
          <w:rFonts w:hint="eastAsia" w:ascii="宋体" w:hAnsi="宋体"/>
          <w:b/>
          <w:sz w:val="32"/>
          <w:szCs w:val="32"/>
          <w:highlight w:val="none"/>
        </w:rPr>
        <w:t xml:space="preserve">参加政府采购活动前3年内在经营活动中没有重大违法记录的书面声明</w:t>
      </w:r>
      <w:bookmarkEnd w:id="244"/>
      <w:r/>
      <w:r/>
    </w:p>
    <w:p>
      <w:pPr>
        <w:spacing w:line="360" w:lineRule="auto"/>
        <w:rPr>
          <w:highlight w:val="none"/>
        </w:rPr>
      </w:pPr>
      <w:r>
        <w:rPr>
          <w:highlight w:val="none"/>
        </w:rPr>
      </w:r>
      <w:r/>
    </w:p>
    <w:p>
      <w:pPr>
        <w:jc w:val="center"/>
        <w:spacing w:line="360" w:lineRule="auto"/>
        <w:rPr>
          <w:rFonts w:hint="eastAsia"/>
          <w:b/>
          <w:sz w:val="48"/>
          <w:szCs w:val="48"/>
          <w:highlight w:val="none"/>
        </w:rPr>
      </w:pPr>
      <w:r>
        <w:rPr>
          <w:rFonts w:hint="eastAsia"/>
          <w:b/>
          <w:sz w:val="48"/>
          <w:szCs w:val="48"/>
          <w:highlight w:val="none"/>
        </w:rPr>
        <w:t xml:space="preserve">声明</w:t>
      </w:r>
      <w:r/>
    </w:p>
    <w:p>
      <w:pPr>
        <w:ind w:firstLine="480"/>
        <w:spacing w:line="360" w:lineRule="auto"/>
        <w:rPr>
          <w:sz w:val="24"/>
          <w:highlight w:val="none"/>
        </w:rPr>
      </w:pPr>
      <w:r>
        <w:rPr>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rFonts w:hint="eastAsia"/>
          <w:sz w:val="24"/>
          <w:highlight w:val="none"/>
        </w:rPr>
      </w:pPr>
      <w:r>
        <w:rPr>
          <w:rFonts w:hint="eastAsia"/>
          <w:sz w:val="24"/>
          <w:highlight w:val="none"/>
        </w:rPr>
        <w:t xml:space="preserve"> </w:t>
      </w:r>
      <w:r/>
    </w:p>
    <w:p>
      <w:pPr>
        <w:ind w:firstLine="480"/>
        <w:spacing w:line="360" w:lineRule="auto"/>
        <w:rPr>
          <w:rFonts w:hint="eastAsia"/>
          <w:sz w:val="24"/>
          <w:highlight w:val="none"/>
        </w:rPr>
      </w:pPr>
      <w:r>
        <w:rPr>
          <w:rFonts w:hint="eastAsia"/>
          <w:sz w:val="24"/>
          <w:highlight w:val="none"/>
        </w:rPr>
        <w:t xml:space="preserve">                                供应商名称（加盖公章）：</w:t>
      </w:r>
      <w:r/>
    </w:p>
    <w:p>
      <w:pPr>
        <w:pStyle w:val="1115"/>
        <w:spacing w:before="240" w:after="240"/>
        <w:rPr>
          <w:rStyle w:val="1067"/>
          <w:rFonts w:ascii="宋体" w:hAnsi="宋体"/>
          <w:highlight w:val="none"/>
        </w:rPr>
      </w:pPr>
      <w:r>
        <w:rPr>
          <w:rStyle w:val="1067"/>
          <w:rFonts w:ascii="宋体" w:hAnsi="宋体"/>
          <w:highlight w:val="none"/>
        </w:rPr>
        <w:t xml:space="preserve"> </w:t>
      </w:r>
      <w:r/>
    </w:p>
    <w:p>
      <w:pPr>
        <w:ind w:firstLine="420"/>
        <w:jc w:val="center"/>
        <w:spacing w:line="360" w:lineRule="auto"/>
        <w:rPr>
          <w:rStyle w:val="1067"/>
          <w:rFonts w:ascii="Times New Roman" w:hAnsi="Times New Roman" w:eastAsia="Times New Roman"/>
          <w:highlight w:val="none"/>
        </w:rPr>
      </w:pPr>
      <w:r>
        <w:rPr>
          <w:rStyle w:val="1067"/>
          <w:rFonts w:ascii="Times New Roman" w:hAnsi="Times New Roman" w:eastAsia="Times New Roman"/>
          <w:highlight w:val="none"/>
        </w:rPr>
        <w:br w:type="page" w:clear="all"/>
      </w:r>
      <w:bookmarkEnd w:id="245"/>
      <w:r/>
      <w:r/>
    </w:p>
    <w:p>
      <w:pPr>
        <w:ind w:firstLine="420"/>
        <w:jc w:val="center"/>
        <w:spacing w:line="360" w:lineRule="auto"/>
        <w:rPr>
          <w:rStyle w:val="1067"/>
          <w:rFonts w:ascii="Times New Roman" w:hAnsi="Times New Roman" w:eastAsia="Times New Roman"/>
          <w:highlight w:val="none"/>
        </w:rPr>
      </w:pPr>
      <w:r/>
      <w:bookmarkStart w:id="246" w:name="OLE_LINK7"/>
      <w:r/>
      <w:r/>
    </w:p>
    <w:p>
      <w:pPr>
        <w:ind w:firstLine="562"/>
        <w:jc w:val="center"/>
        <w:spacing w:line="360" w:lineRule="auto"/>
        <w:rPr>
          <w:rStyle w:val="1067"/>
          <w:rFonts w:ascii="宋体" w:hAnsi="宋体"/>
          <w:b/>
          <w:sz w:val="28"/>
          <w:highlight w:val="none"/>
        </w:rPr>
        <w:outlineLvl w:val="1"/>
      </w:pPr>
      <w:r>
        <w:rPr>
          <w:rStyle w:val="1067"/>
          <w:rFonts w:ascii="宋体" w:hAnsi="宋体"/>
          <w:b/>
          <w:sz w:val="28"/>
          <w:highlight w:val="none"/>
        </w:rPr>
        <w:t xml:space="preserve">  </w:t>
      </w:r>
      <w:bookmarkStart w:id="247" w:name="_Toc13190"/>
      <w:r>
        <w:rPr>
          <w:rFonts w:hint="eastAsia"/>
          <w:b/>
          <w:sz w:val="32"/>
          <w:szCs w:val="32"/>
          <w:highlight w:val="none"/>
        </w:rPr>
        <w:t xml:space="preserve">关于资格证明文件</w:t>
      </w:r>
      <w:r>
        <w:rPr>
          <w:rFonts w:hint="eastAsia" w:ascii="宋体" w:hAnsi="宋体"/>
          <w:b/>
          <w:sz w:val="32"/>
          <w:szCs w:val="32"/>
          <w:highlight w:val="none"/>
        </w:rPr>
        <w:t xml:space="preserve">的书面承诺</w:t>
      </w:r>
      <w:bookmarkEnd w:id="247"/>
      <w:r/>
      <w:r/>
    </w:p>
    <w:p>
      <w:pPr>
        <w:ind w:firstLine="643"/>
        <w:jc w:val="center"/>
        <w:spacing w:line="360" w:lineRule="auto"/>
        <w:rPr>
          <w:rFonts w:ascii="宋体" w:hAnsi="宋体"/>
          <w:b/>
          <w:sz w:val="32"/>
          <w:szCs w:val="32"/>
          <w:highlight w:val="none"/>
        </w:rPr>
      </w:pPr>
      <w:r>
        <w:rPr>
          <w:rFonts w:ascii="宋体" w:hAnsi="宋体"/>
          <w:b/>
          <w:sz w:val="32"/>
          <w:szCs w:val="32"/>
          <w:highlight w:val="none"/>
        </w:rPr>
      </w:r>
      <w:r/>
    </w:p>
    <w:p>
      <w:pPr>
        <w:pStyle w:val="1116"/>
        <w:ind w:firstLine="480"/>
        <w:spacing w:line="440" w:lineRule="exact"/>
        <w:rPr>
          <w:rFonts w:hint="eastAsia" w:ascii="宋体" w:hAnsi="宋体"/>
          <w:sz w:val="24"/>
          <w:highlight w:val="none"/>
        </w:rPr>
      </w:pPr>
      <w:r>
        <w:rPr>
          <w:rFonts w:hint="eastAsia" w:ascii="宋体" w:hAnsi="宋体"/>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sz w:val="24"/>
          <w:highlight w:val="none"/>
        </w:rPr>
      </w:pPr>
      <w:r>
        <w:rPr>
          <w:rFonts w:ascii="宋体" w:hAnsi="宋体"/>
          <w:sz w:val="24"/>
          <w:highlight w:val="none"/>
        </w:rPr>
      </w:r>
      <w:r/>
    </w:p>
    <w:p>
      <w:pPr>
        <w:ind w:firstLine="643"/>
        <w:jc w:val="center"/>
        <w:spacing w:line="360" w:lineRule="auto"/>
        <w:rPr>
          <w:b/>
          <w:sz w:val="32"/>
          <w:szCs w:val="32"/>
          <w:highlight w:val="none"/>
        </w:rPr>
      </w:pPr>
      <w:r>
        <w:rPr>
          <w:b/>
          <w:sz w:val="32"/>
          <w:szCs w:val="32"/>
          <w:highlight w:val="none"/>
        </w:rPr>
      </w:r>
      <w:r/>
    </w:p>
    <w:p>
      <w:pPr>
        <w:ind w:firstLine="480"/>
        <w:jc w:val="center"/>
        <w:spacing w:line="360" w:lineRule="auto"/>
        <w:rPr>
          <w:rFonts w:hint="eastAsia" w:ascii="宋体" w:hAnsi="宋体"/>
          <w:sz w:val="24"/>
          <w:highlight w:val="none"/>
        </w:rPr>
        <w:outlineLvl w:val="1"/>
      </w:pPr>
      <w:r>
        <w:rPr>
          <w:rFonts w:hint="eastAsia" w:ascii="宋体" w:hAnsi="宋体"/>
          <w:sz w:val="24"/>
          <w:highlight w:val="none"/>
        </w:rPr>
        <w:t xml:space="preserve">         </w:t>
      </w:r>
      <w:bookmarkStart w:id="248" w:name="_Toc5040"/>
      <w:r>
        <w:rPr>
          <w:rFonts w:hint="eastAsia" w:ascii="宋体" w:hAnsi="宋体"/>
          <w:sz w:val="24"/>
          <w:highlight w:val="none"/>
        </w:rPr>
        <w:t xml:space="preserve">供应商名称（加盖公章）：</w:t>
      </w:r>
      <w:bookmarkEnd w:id="248"/>
      <w:r/>
      <w:r/>
    </w:p>
    <w:p>
      <w:pPr>
        <w:pStyle w:val="1117"/>
        <w:rPr>
          <w:rStyle w:val="1067"/>
          <w:rFonts w:ascii="宋体" w:hAnsi="宋体"/>
          <w:b/>
          <w:sz w:val="28"/>
          <w:highlight w:val="none"/>
        </w:rPr>
      </w:pPr>
      <w:r>
        <w:rPr>
          <w:rFonts w:ascii="宋体" w:hAnsi="宋体"/>
          <w:b/>
          <w:sz w:val="28"/>
          <w:highlight w:val="none"/>
        </w:rPr>
      </w:r>
      <w:r/>
    </w:p>
    <w:p>
      <w:pPr>
        <w:rPr>
          <w:rStyle w:val="1067"/>
          <w:rFonts w:ascii="宋体" w:hAnsi="宋体"/>
          <w:b/>
          <w:sz w:val="28"/>
          <w:highlight w:val="none"/>
        </w:rPr>
      </w:pPr>
      <w:r>
        <w:rPr>
          <w:rStyle w:val="1067"/>
          <w:rFonts w:ascii="宋体" w:hAnsi="宋体"/>
          <w:b/>
          <w:sz w:val="28"/>
          <w:highlight w:val="none"/>
        </w:rPr>
        <w:br w:type="page" w:clear="all"/>
      </w:r>
      <w:bookmarkEnd w:id="246"/>
      <w:r/>
      <w:r/>
    </w:p>
    <w:p>
      <w:pPr>
        <w:jc w:val="center"/>
        <w:spacing w:before="320" w:after="320"/>
        <w:rPr>
          <w:rFonts w:hint="eastAsia"/>
          <w:b/>
          <w:bCs/>
          <w:sz w:val="32"/>
          <w:szCs w:val="32"/>
          <w:highlight w:val="none"/>
        </w:rPr>
        <w:outlineLvl w:val="1"/>
      </w:pPr>
      <w:r/>
      <w:bookmarkStart w:id="249" w:name="OLE_LINK8"/>
      <w:r>
        <w:rPr>
          <w:rFonts w:hint="eastAsia"/>
          <w:b/>
          <w:bCs/>
          <w:sz w:val="32"/>
          <w:szCs w:val="32"/>
          <w:highlight w:val="none"/>
        </w:rPr>
        <w:t xml:space="preserve">1、</w:t>
      </w:r>
      <w:r>
        <w:rPr>
          <w:b/>
          <w:bCs/>
          <w:sz w:val="32"/>
          <w:szCs w:val="32"/>
          <w:highlight w:val="none"/>
        </w:rPr>
        <w:t xml:space="preserve">授权委托书</w:t>
      </w:r>
      <w:r/>
    </w:p>
    <w:p>
      <w:pPr>
        <w:ind w:firstLine="500"/>
        <w:spacing w:before="240" w:after="240"/>
        <w:rPr>
          <w:sz w:val="24"/>
          <w:szCs w:val="24"/>
          <w:highlight w:val="none"/>
        </w:rPr>
      </w:pPr>
      <w:r>
        <w:rPr>
          <w:sz w:val="24"/>
          <w:szCs w:val="24"/>
          <w:highlight w:val="none"/>
        </w:rPr>
        <w:t xml:space="preserve">本授权书声明：</w:t>
      </w:r>
      <w:r>
        <w:rPr>
          <w:rFonts w:hint="eastAsia"/>
          <w:sz w:val="24"/>
          <w:szCs w:val="24"/>
          <w:highlight w:val="none"/>
          <w:u w:val="single"/>
        </w:rPr>
        <w:t xml:space="preserve">                </w:t>
      </w:r>
      <w:r>
        <w:rPr>
          <w:sz w:val="24"/>
          <w:szCs w:val="24"/>
          <w:highlight w:val="none"/>
        </w:rPr>
        <w:t xml:space="preserve">（</w:t>
      </w:r>
      <w:r>
        <w:rPr>
          <w:rFonts w:hint="eastAsia"/>
          <w:sz w:val="24"/>
          <w:szCs w:val="24"/>
          <w:highlight w:val="none"/>
        </w:rPr>
        <w:t xml:space="preserve">供应商</w:t>
      </w:r>
      <w:r>
        <w:rPr>
          <w:sz w:val="24"/>
          <w:szCs w:val="24"/>
          <w:highlight w:val="none"/>
        </w:rPr>
        <w:t xml:space="preserve">名称）授权</w:t>
      </w:r>
      <w:bookmarkStart w:id="250" w:name="sys_STR"/>
      <w:r/>
      <w:bookmarkEnd w:id="250"/>
      <w:r>
        <w:rPr>
          <w:rFonts w:hint="eastAsia"/>
          <w:sz w:val="24"/>
          <w:szCs w:val="24"/>
          <w:highlight w:val="none"/>
          <w:u w:val="single"/>
        </w:rPr>
        <w:t xml:space="preserve">        </w:t>
      </w:r>
      <w:r>
        <w:rPr>
          <w:sz w:val="24"/>
          <w:szCs w:val="24"/>
          <w:highlight w:val="none"/>
        </w:rPr>
        <w:t xml:space="preserve">(被授权人的姓名)（</w:t>
      </w:r>
      <w:r>
        <w:rPr>
          <w:rFonts w:hint="eastAsia"/>
          <w:sz w:val="24"/>
          <w:szCs w:val="24"/>
          <w:highlight w:val="none"/>
        </w:rPr>
        <w:t xml:space="preserve">被授权人身份证号码</w:t>
      </w:r>
      <w:r>
        <w:rPr>
          <w:rFonts w:hint="eastAsia"/>
          <w:sz w:val="24"/>
          <w:szCs w:val="24"/>
          <w:highlight w:val="none"/>
          <w:u w:val="single"/>
        </w:rPr>
        <w:t xml:space="preserve">：         </w:t>
      </w:r>
      <w:r>
        <w:rPr>
          <w:sz w:val="24"/>
          <w:szCs w:val="24"/>
          <w:highlight w:val="none"/>
        </w:rPr>
        <w:t xml:space="preserve">）为我方就</w:t>
      </w:r>
      <w:r>
        <w:rPr>
          <w:rFonts w:hint="eastAsia"/>
          <w:sz w:val="24"/>
          <w:szCs w:val="24"/>
          <w:highlight w:val="none"/>
          <w:u w:val="single"/>
        </w:rPr>
        <w:t xml:space="preserve">              （项目编号：     ）</w:t>
      </w:r>
      <w:r>
        <w:rPr>
          <w:sz w:val="24"/>
          <w:szCs w:val="24"/>
          <w:highlight w:val="none"/>
        </w:rPr>
        <w:t xml:space="preserve">项目采购活动的合法代理人，以本单位名义全权处理一切与该项目采购有关的事务</w:t>
      </w:r>
      <w:r>
        <w:rPr>
          <w:rFonts w:hint="eastAsia"/>
          <w:sz w:val="24"/>
          <w:szCs w:val="24"/>
          <w:highlight w:val="none"/>
        </w:rPr>
        <w:t xml:space="preserve">，其代表本单位处理相关事项所产生的一切责任由本单位承担。</w:t>
      </w:r>
      <w:r/>
    </w:p>
    <w:p>
      <w:pPr>
        <w:ind w:firstLine="500"/>
        <w:spacing w:before="240" w:after="240"/>
        <w:rPr>
          <w:sz w:val="24"/>
          <w:szCs w:val="24"/>
          <w:highlight w:val="none"/>
        </w:rPr>
      </w:pPr>
      <w:r>
        <w:rPr>
          <w:sz w:val="24"/>
          <w:szCs w:val="24"/>
          <w:highlight w:val="none"/>
        </w:rPr>
        <w:t xml:space="preserve">本授权书于</w:t>
      </w:r>
      <w:r>
        <w:rPr>
          <w:rFonts w:hint="eastAsia"/>
          <w:sz w:val="24"/>
          <w:szCs w:val="24"/>
          <w:highlight w:val="none"/>
          <w:u w:val="single"/>
        </w:rPr>
        <w:t xml:space="preserve">   年  月   日</w:t>
      </w:r>
      <w:r>
        <w:rPr>
          <w:sz w:val="24"/>
          <w:szCs w:val="24"/>
          <w:highlight w:val="none"/>
        </w:rPr>
        <w:t xml:space="preserve">起生效，特此声明。  </w:t>
      </w:r>
      <w:r/>
    </w:p>
    <w:p>
      <w:pPr>
        <w:spacing w:before="240" w:after="240"/>
        <w:rPr>
          <w:rFonts w:ascii="Times New Roman" w:hAnsi="Times New Roman" w:eastAsia="Times New Roman"/>
          <w:sz w:val="24"/>
          <w:szCs w:val="24"/>
          <w:highlight w:val="none"/>
        </w:rPr>
      </w:pPr>
      <w:r>
        <w:rPr>
          <w:rFonts w:ascii="Times New Roman" w:hAnsi="Times New Roman" w:eastAsia="Times New Roman"/>
          <w:sz w:val="24"/>
          <w:szCs w:val="24"/>
          <w:highlight w:val="none"/>
        </w:rPr>
      </w:r>
      <w:r/>
    </w:p>
    <w:p>
      <w:pPr>
        <w:ind w:firstLine="3570"/>
        <w:spacing w:before="240" w:after="240"/>
        <w:rPr>
          <w:sz w:val="24"/>
          <w:szCs w:val="24"/>
          <w:highlight w:val="none"/>
        </w:rPr>
      </w:pPr>
      <w:r>
        <w:rPr>
          <w:sz w:val="24"/>
          <w:szCs w:val="24"/>
          <w:highlight w:val="none"/>
        </w:rPr>
        <w:t xml:space="preserve">被授权人联系电话：（手机）   </w:t>
      </w:r>
      <w:r/>
    </w:p>
    <w:p>
      <w:pPr>
        <w:ind w:firstLine="3570"/>
        <w:spacing w:before="240" w:after="240"/>
        <w:rPr>
          <w:sz w:val="24"/>
          <w:szCs w:val="24"/>
          <w:highlight w:val="none"/>
        </w:rPr>
      </w:pPr>
      <w:r>
        <w:rPr>
          <w:sz w:val="24"/>
          <w:szCs w:val="24"/>
          <w:highlight w:val="none"/>
        </w:rPr>
        <w:t xml:space="preserve">授权单位名称：   （加盖公章）</w:t>
      </w:r>
      <w:r/>
    </w:p>
    <w:p>
      <w:pPr>
        <w:ind w:firstLine="3570"/>
        <w:spacing w:before="240" w:after="240"/>
        <w:rPr>
          <w:sz w:val="24"/>
          <w:szCs w:val="24"/>
          <w:highlight w:val="none"/>
        </w:rPr>
      </w:pPr>
      <w:r>
        <w:rPr>
          <w:sz w:val="24"/>
          <w:szCs w:val="24"/>
          <w:highlight w:val="none"/>
        </w:rPr>
        <w:t xml:space="preserve">单位地址：   </w:t>
      </w:r>
      <w:r>
        <w:rPr>
          <w:rFonts w:hint="eastAsia"/>
          <w:sz w:val="24"/>
          <w:szCs w:val="24"/>
          <w:highlight w:val="none"/>
        </w:rPr>
        <w:t xml:space="preserve"> </w:t>
      </w:r>
      <w:r/>
    </w:p>
    <w:p>
      <w:pPr>
        <w:ind w:firstLine="3600"/>
        <w:spacing w:before="240" w:after="240"/>
        <w:rPr>
          <w:sz w:val="24"/>
          <w:szCs w:val="24"/>
          <w:highlight w:val="none"/>
        </w:rPr>
      </w:pPr>
      <w:r>
        <w:rPr>
          <w:sz w:val="24"/>
          <w:szCs w:val="24"/>
          <w:highlight w:val="none"/>
        </w:rPr>
        <w:t xml:space="preserve">日期：   </w:t>
      </w:r>
      <w:r>
        <w:rPr>
          <w:rFonts w:hint="eastAsia"/>
          <w:sz w:val="24"/>
          <w:szCs w:val="24"/>
          <w:highlight w:val="none"/>
        </w:rPr>
        <w:t xml:space="preserve">年   月   日</w:t>
      </w:r>
      <w:r/>
    </w:p>
    <w:p>
      <w:pPr>
        <w:jc w:val="left"/>
        <w:widowControl/>
        <w:rPr>
          <w:rFonts w:ascii="宋体" w:hAnsi="宋体"/>
          <w:szCs w:val="21"/>
          <w:highlight w:val="none"/>
        </w:rPr>
      </w:pPr>
      <w:r>
        <w:rPr>
          <w:rFonts w:ascii="宋体" w:hAnsi="宋体"/>
          <w:szCs w:val="21"/>
          <w:highlight w:val="none"/>
        </w:rPr>
      </w:r>
      <w:r/>
    </w:p>
    <w:p>
      <w:pPr>
        <w:jc w:val="center"/>
        <w:spacing w:before="240" w:after="240"/>
        <w:rPr>
          <w:rFonts w:hint="eastAsia"/>
          <w:b/>
          <w:bCs/>
          <w:sz w:val="32"/>
          <w:szCs w:val="32"/>
          <w:highlight w:val="none"/>
        </w:rPr>
      </w:pPr>
      <w:r>
        <w:rPr>
          <w:rFonts w:hint="eastAsia"/>
          <w:b/>
          <w:bCs/>
          <w:sz w:val="32"/>
          <w:szCs w:val="32"/>
          <w:highlight w:val="none"/>
        </w:rPr>
        <w:t xml:space="preserve">2、法定代表人身份证明书</w:t>
      </w:r>
      <w:r/>
    </w:p>
    <w:p>
      <w:pPr>
        <w:ind w:firstLine="500"/>
        <w:spacing w:before="240" w:after="240"/>
        <w:rPr>
          <w:rFonts w:hint="eastAsia"/>
          <w:sz w:val="24"/>
          <w:szCs w:val="24"/>
          <w:highlight w:val="none"/>
        </w:rPr>
      </w:pPr>
      <w:r>
        <w:rPr>
          <w:rFonts w:hint="eastAsia"/>
          <w:sz w:val="24"/>
          <w:szCs w:val="24"/>
          <w:highlight w:val="none"/>
        </w:rPr>
        <w:t xml:space="preserve">兹证明</w:t>
      </w:r>
      <w:r>
        <w:rPr>
          <w:rFonts w:hint="eastAsia"/>
          <w:sz w:val="24"/>
          <w:szCs w:val="24"/>
          <w:highlight w:val="none"/>
          <w:u w:val="single"/>
        </w:rPr>
        <w:t xml:space="preserve">              </w:t>
      </w:r>
      <w:r>
        <w:rPr>
          <w:sz w:val="24"/>
          <w:szCs w:val="24"/>
          <w:highlight w:val="none"/>
        </w:rPr>
        <w:t xml:space="preserve">（</w:t>
      </w:r>
      <w:r>
        <w:rPr>
          <w:rFonts w:hint="eastAsia"/>
          <w:sz w:val="24"/>
          <w:szCs w:val="24"/>
          <w:highlight w:val="none"/>
        </w:rPr>
        <w:t xml:space="preserve">姓名</w:t>
      </w:r>
      <w:r>
        <w:rPr>
          <w:sz w:val="24"/>
          <w:szCs w:val="24"/>
          <w:highlight w:val="none"/>
        </w:rPr>
        <w:t xml:space="preserve">）（</w:t>
      </w:r>
      <w:r>
        <w:rPr>
          <w:rFonts w:hint="eastAsia"/>
          <w:sz w:val="24"/>
          <w:szCs w:val="24"/>
          <w:highlight w:val="none"/>
        </w:rPr>
        <w:t xml:space="preserve">法定代表人身份证号码</w:t>
      </w:r>
      <w:r>
        <w:rPr>
          <w:rFonts w:hint="eastAsia"/>
          <w:sz w:val="24"/>
          <w:szCs w:val="24"/>
          <w:highlight w:val="none"/>
          <w:u w:val="single"/>
        </w:rPr>
        <w:t xml:space="preserve">：         </w:t>
      </w:r>
      <w:r>
        <w:rPr>
          <w:sz w:val="24"/>
          <w:szCs w:val="24"/>
          <w:highlight w:val="none"/>
        </w:rPr>
        <w:t xml:space="preserve">）</w:t>
      </w:r>
      <w:r>
        <w:rPr>
          <w:rFonts w:hint="eastAsia"/>
          <w:sz w:val="24"/>
          <w:szCs w:val="24"/>
          <w:highlight w:val="none"/>
        </w:rPr>
        <w:t xml:space="preserve">担任</w:t>
      </w:r>
      <w:r>
        <w:rPr>
          <w:rFonts w:hint="eastAsia"/>
          <w:sz w:val="24"/>
          <w:szCs w:val="24"/>
          <w:highlight w:val="none"/>
          <w:u w:val="single"/>
        </w:rPr>
        <w:t xml:space="preserve">            </w:t>
      </w:r>
      <w:r>
        <w:rPr>
          <w:sz w:val="24"/>
          <w:szCs w:val="24"/>
          <w:highlight w:val="none"/>
        </w:rPr>
        <w:t xml:space="preserve">(</w:t>
      </w:r>
      <w:r>
        <w:rPr>
          <w:rFonts w:hint="eastAsia"/>
          <w:sz w:val="24"/>
          <w:szCs w:val="24"/>
          <w:highlight w:val="none"/>
        </w:rPr>
        <w:t xml:space="preserve">供应商名称</w:t>
      </w:r>
      <w:r>
        <w:rPr>
          <w:sz w:val="24"/>
          <w:szCs w:val="24"/>
          <w:highlight w:val="none"/>
        </w:rPr>
        <w:t xml:space="preserve">)</w:t>
      </w:r>
      <w:r>
        <w:rPr>
          <w:rFonts w:hint="eastAsia"/>
          <w:sz w:val="24"/>
          <w:szCs w:val="24"/>
          <w:highlight w:val="none"/>
          <w:u w:val="single"/>
        </w:rPr>
        <w:t xml:space="preserve">      （职位 ）</w:t>
      </w:r>
      <w:r>
        <w:rPr>
          <w:rFonts w:hint="eastAsia"/>
          <w:sz w:val="24"/>
          <w:szCs w:val="24"/>
          <w:highlight w:val="none"/>
        </w:rPr>
        <w:t xml:space="preserve">，是我单位的法定代表人</w:t>
      </w:r>
      <w:r>
        <w:rPr>
          <w:sz w:val="24"/>
          <w:szCs w:val="24"/>
          <w:highlight w:val="none"/>
        </w:rPr>
        <w:t xml:space="preserve">。 </w:t>
      </w:r>
      <w:r/>
    </w:p>
    <w:p>
      <w:pPr>
        <w:ind w:firstLine="500"/>
        <w:spacing w:before="240" w:after="240"/>
        <w:rPr>
          <w:sz w:val="24"/>
          <w:szCs w:val="24"/>
          <w:highlight w:val="none"/>
        </w:rPr>
      </w:pPr>
      <w:r>
        <w:rPr>
          <w:sz w:val="24"/>
          <w:szCs w:val="24"/>
          <w:highlight w:val="none"/>
        </w:rPr>
        <w:t xml:space="preserve">特此</w:t>
      </w:r>
      <w:r>
        <w:rPr>
          <w:rFonts w:hint="eastAsia"/>
          <w:sz w:val="24"/>
          <w:szCs w:val="24"/>
          <w:highlight w:val="none"/>
        </w:rPr>
        <w:t xml:space="preserve">证</w:t>
      </w:r>
      <w:r>
        <w:rPr>
          <w:sz w:val="24"/>
          <w:szCs w:val="24"/>
          <w:highlight w:val="none"/>
        </w:rPr>
        <w:t xml:space="preserve">明。  </w:t>
      </w:r>
      <w:r/>
    </w:p>
    <w:p>
      <w:pPr>
        <w:ind w:firstLine="500"/>
        <w:spacing w:before="240" w:after="240"/>
        <w:rPr>
          <w:rFonts w:ascii="Times New Roman" w:hAnsi="Times New Roman" w:eastAsia="Times New Roman"/>
          <w:sz w:val="24"/>
          <w:szCs w:val="24"/>
          <w:highlight w:val="none"/>
        </w:rPr>
      </w:pPr>
      <w:r>
        <w:rPr>
          <w:rFonts w:ascii="Times New Roman" w:hAnsi="Times New Roman" w:eastAsia="Times New Roman"/>
          <w:sz w:val="24"/>
          <w:szCs w:val="24"/>
          <w:highlight w:val="none"/>
        </w:rPr>
      </w:r>
      <w:r/>
    </w:p>
    <w:p>
      <w:pPr>
        <w:ind w:firstLine="240"/>
        <w:spacing w:before="240" w:after="240"/>
        <w:rPr>
          <w:sz w:val="24"/>
          <w:szCs w:val="24"/>
          <w:highlight w:val="none"/>
        </w:rPr>
      </w:pPr>
      <w:r>
        <w:rPr>
          <w:sz w:val="24"/>
          <w:szCs w:val="24"/>
          <w:highlight w:val="none"/>
        </w:rPr>
        <w:t xml:space="preserve"> </w:t>
      </w:r>
      <w:r>
        <w:rPr>
          <w:rFonts w:hint="eastAsia"/>
          <w:sz w:val="24"/>
          <w:szCs w:val="24"/>
          <w:highlight w:val="none"/>
        </w:rPr>
        <w:t xml:space="preserve">                       </w:t>
      </w:r>
      <w:r/>
    </w:p>
    <w:p>
      <w:pPr>
        <w:ind w:firstLine="3570"/>
        <w:spacing w:before="240" w:after="240"/>
        <w:rPr>
          <w:rFonts w:hint="eastAsia"/>
          <w:sz w:val="24"/>
          <w:szCs w:val="24"/>
          <w:highlight w:val="none"/>
        </w:rPr>
      </w:pPr>
      <w:r>
        <w:rPr>
          <w:rFonts w:hint="eastAsia"/>
          <w:sz w:val="24"/>
          <w:szCs w:val="24"/>
          <w:highlight w:val="none"/>
        </w:rPr>
        <w:t xml:space="preserve">法定代表人</w:t>
      </w:r>
      <w:r>
        <w:rPr>
          <w:sz w:val="24"/>
          <w:szCs w:val="24"/>
          <w:highlight w:val="none"/>
        </w:rPr>
        <w:t xml:space="preserve">联系电话：（手机）   </w:t>
      </w:r>
      <w:r/>
    </w:p>
    <w:p>
      <w:pPr>
        <w:ind w:firstLine="3570"/>
        <w:spacing w:before="240" w:after="240"/>
        <w:rPr>
          <w:sz w:val="24"/>
          <w:szCs w:val="24"/>
          <w:highlight w:val="none"/>
        </w:rPr>
      </w:pPr>
      <w:r>
        <w:rPr>
          <w:sz w:val="24"/>
          <w:szCs w:val="24"/>
          <w:highlight w:val="none"/>
        </w:rPr>
        <w:t xml:space="preserve">单位名称：   （加盖公章）</w:t>
      </w:r>
      <w:r/>
    </w:p>
    <w:p>
      <w:pPr>
        <w:ind w:firstLine="3570"/>
        <w:spacing w:before="240" w:after="240"/>
        <w:rPr>
          <w:sz w:val="24"/>
          <w:szCs w:val="24"/>
          <w:highlight w:val="none"/>
        </w:rPr>
      </w:pPr>
      <w:r>
        <w:rPr>
          <w:sz w:val="24"/>
          <w:szCs w:val="24"/>
          <w:highlight w:val="none"/>
        </w:rPr>
        <w:t xml:space="preserve">单位地址：   </w:t>
      </w:r>
      <w:r>
        <w:rPr>
          <w:rFonts w:hint="eastAsia"/>
          <w:sz w:val="24"/>
          <w:szCs w:val="24"/>
          <w:highlight w:val="none"/>
        </w:rPr>
        <w:t xml:space="preserve"> </w:t>
      </w:r>
      <w:r/>
    </w:p>
    <w:p>
      <w:pPr>
        <w:ind w:firstLine="3600"/>
        <w:spacing w:before="240" w:after="240"/>
        <w:rPr>
          <w:sz w:val="24"/>
          <w:szCs w:val="24"/>
          <w:highlight w:val="none"/>
        </w:rPr>
      </w:pPr>
      <w:r>
        <w:rPr>
          <w:sz w:val="24"/>
          <w:szCs w:val="24"/>
          <w:highlight w:val="none"/>
        </w:rPr>
        <w:t xml:space="preserve">日期：   </w:t>
      </w:r>
      <w:r>
        <w:rPr>
          <w:rFonts w:hint="eastAsia"/>
          <w:sz w:val="24"/>
          <w:szCs w:val="24"/>
          <w:highlight w:val="none"/>
        </w:rPr>
        <w:t xml:space="preserve">年   月   日</w:t>
      </w:r>
      <w:r/>
    </w:p>
    <w:p>
      <w:pPr>
        <w:jc w:val="left"/>
        <w:spacing w:before="320" w:after="320"/>
        <w:rPr>
          <w:rFonts w:hint="eastAsia" w:ascii="Times New Roman" w:hAnsi="Times New Roman" w:eastAsia="Times New Roman"/>
          <w:bCs/>
          <w:i/>
          <w:sz w:val="24"/>
          <w:szCs w:val="24"/>
          <w:highlight w:val="none"/>
          <w:u w:val="single"/>
        </w:rPr>
        <w:outlineLvl w:val="1"/>
      </w:pPr>
      <w:r>
        <w:rPr>
          <w:rFonts w:hint="eastAsia" w:ascii="Times New Roman" w:hAnsi="Times New Roman" w:eastAsia="Times New Roman"/>
          <w:bCs/>
          <w:i/>
          <w:sz w:val="24"/>
          <w:szCs w:val="24"/>
          <w:highlight w:val="none"/>
          <w:u w:val="single"/>
        </w:rPr>
        <w:t xml:space="preserve">（被授权人非法定代表人</w:t>
      </w:r>
      <w:r>
        <w:rPr>
          <w:rFonts w:hint="eastAsia" w:ascii="Times New Roman" w:hAnsi="Times New Roman"/>
          <w:bCs/>
          <w:i/>
          <w:sz w:val="24"/>
          <w:szCs w:val="24"/>
          <w:highlight w:val="none"/>
          <w:u w:val="single"/>
        </w:rPr>
        <w:t xml:space="preserve">的</w:t>
      </w:r>
      <w:r>
        <w:rPr>
          <w:rFonts w:hint="eastAsia" w:ascii="Times New Roman" w:hAnsi="Times New Roman" w:eastAsia="Times New Roman"/>
          <w:bCs/>
          <w:i/>
          <w:sz w:val="24"/>
          <w:szCs w:val="24"/>
          <w:highlight w:val="none"/>
          <w:u w:val="single"/>
        </w:rPr>
        <w:t xml:space="preserve">，应提供授权委托书</w:t>
      </w:r>
      <w:r>
        <w:rPr>
          <w:rFonts w:hint="eastAsia" w:ascii="Times New Roman" w:hAnsi="Times New Roman"/>
          <w:bCs/>
          <w:i/>
          <w:sz w:val="24"/>
          <w:szCs w:val="24"/>
          <w:highlight w:val="none"/>
          <w:u w:val="single"/>
        </w:rPr>
        <w:t xml:space="preserve">；</w:t>
      </w:r>
      <w:r>
        <w:rPr>
          <w:rFonts w:hint="eastAsia" w:ascii="Times New Roman" w:hAnsi="Times New Roman" w:eastAsia="Times New Roman"/>
          <w:bCs/>
          <w:i/>
          <w:sz w:val="24"/>
          <w:szCs w:val="24"/>
          <w:highlight w:val="none"/>
          <w:u w:val="single"/>
        </w:rPr>
        <w:t xml:space="preserve">被授权人是法定代表人</w:t>
      </w:r>
      <w:r>
        <w:rPr>
          <w:rFonts w:hint="eastAsia" w:ascii="Times New Roman" w:hAnsi="Times New Roman"/>
          <w:bCs/>
          <w:i/>
          <w:sz w:val="24"/>
          <w:szCs w:val="24"/>
          <w:highlight w:val="none"/>
          <w:u w:val="single"/>
        </w:rPr>
        <w:t xml:space="preserve">的</w:t>
      </w:r>
      <w:r>
        <w:rPr>
          <w:rFonts w:hint="eastAsia" w:ascii="Times New Roman" w:hAnsi="Times New Roman" w:eastAsia="Times New Roman"/>
          <w:bCs/>
          <w:i/>
          <w:sz w:val="24"/>
          <w:szCs w:val="24"/>
          <w:highlight w:val="none"/>
          <w:u w:val="single"/>
        </w:rPr>
        <w:t xml:space="preserve">，应提供授权委托书或法定代表人身份证明书</w:t>
      </w:r>
      <w:r>
        <w:rPr>
          <w:rFonts w:hint="eastAsia" w:ascii="Times New Roman" w:hAnsi="Times New Roman"/>
          <w:bCs/>
          <w:i/>
          <w:sz w:val="24"/>
          <w:szCs w:val="24"/>
          <w:highlight w:val="none"/>
          <w:u w:val="single"/>
        </w:rPr>
        <w:t xml:space="preserve">。</w:t>
      </w:r>
      <w:r>
        <w:rPr>
          <w:rFonts w:hint="eastAsia" w:ascii="Times New Roman" w:hAnsi="Times New Roman" w:eastAsia="Times New Roman"/>
          <w:bCs/>
          <w:i/>
          <w:sz w:val="24"/>
          <w:szCs w:val="24"/>
          <w:highlight w:val="none"/>
          <w:u w:val="single"/>
        </w:rPr>
        <w:t xml:space="preserve">）</w:t>
      </w:r>
      <w:bookmarkEnd w:id="249"/>
      <w:r/>
    </w:p>
    <w:p>
      <w:pPr>
        <w:rPr>
          <w:rStyle w:val="1067"/>
          <w:rFonts w:ascii="宋体" w:hAnsi="宋体"/>
          <w:b/>
          <w:sz w:val="28"/>
          <w:highlight w:val="none"/>
        </w:rPr>
      </w:pPr>
      <w:r>
        <w:rPr>
          <w:rFonts w:ascii="宋体" w:hAnsi="宋体"/>
          <w:b/>
          <w:sz w:val="28"/>
          <w:highlight w:val="none"/>
        </w:rPr>
      </w:r>
      <w:r/>
    </w:p>
    <w:p>
      <w:pPr>
        <w:pStyle w:val="1145"/>
        <w:rPr>
          <w:rStyle w:val="1067"/>
          <w:rFonts w:ascii="宋体"/>
          <w:b/>
          <w:sz w:val="28"/>
          <w:highlight w:val="none"/>
        </w:rPr>
      </w:pPr>
      <w:r>
        <w:rPr>
          <w:rFonts w:ascii="宋体"/>
          <w:b/>
          <w:sz w:val="28"/>
          <w:highlight w:val="none"/>
        </w:rPr>
      </w:r>
      <w:r/>
    </w:p>
    <w:p>
      <w:pPr>
        <w:pStyle w:val="1144"/>
        <w:rPr>
          <w:rStyle w:val="1067"/>
          <w:rFonts w:ascii="宋体" w:hAnsi="宋体"/>
          <w:b/>
          <w:sz w:val="28"/>
          <w:highlight w:val="none"/>
        </w:rPr>
      </w:pPr>
      <w:r>
        <w:rPr>
          <w:rFonts w:ascii="宋体" w:hAnsi="宋体"/>
          <w:b/>
          <w:sz w:val="28"/>
          <w:highlight w:val="none"/>
        </w:rPr>
      </w:r>
      <w:r/>
    </w:p>
    <w:p>
      <w:pPr>
        <w:pStyle w:val="1117"/>
        <w:rPr>
          <w:rStyle w:val="1067"/>
          <w:rFonts w:ascii="宋体" w:hAnsi="宋体"/>
          <w:b/>
          <w:sz w:val="28"/>
          <w:highlight w:val="none"/>
        </w:rPr>
        <w:sectPr>
          <w:footerReference w:type="default" r:id="rId12"/>
          <w:footerReference w:type="first" r:id="rId13"/>
          <w:footnotePr/>
          <w:endnotePr/>
          <w:type w:val="nextPage"/>
          <w:pgSz w:w="11906" w:h="16838" w:orient="portrait"/>
          <w:pgMar w:top="1440" w:right="1466" w:bottom="1440" w:left="1797" w:header="851" w:footer="992" w:gutter="0"/>
          <w:pgNumType w:start="1"/>
          <w:cols w:num="1" w:sep="0" w:space="720" w:equalWidth="1"/>
          <w:docGrid w:linePitch="360"/>
          <w:titlePg/>
        </w:sectPr>
        <w:outlineLvl w:val="0"/>
      </w:pPr>
      <w:r>
        <w:rPr>
          <w:rFonts w:ascii="宋体" w:hAnsi="宋体"/>
          <w:b/>
          <w:sz w:val="28"/>
          <w:highlight w:val="none"/>
        </w:rPr>
      </w:r>
      <w:r/>
    </w:p>
    <w:p>
      <w:pPr>
        <w:pStyle w:val="1130"/>
        <w:jc w:val="center"/>
        <w:rPr>
          <w:rFonts w:hint="eastAsia" w:ascii="宋体" w:hAnsi="宋体" w:eastAsia="宋体" w:cs="宋体"/>
          <w:highlight w:val="none"/>
        </w:rPr>
        <w:outlineLvl w:val="0"/>
      </w:pPr>
      <w:r/>
      <w:bookmarkStart w:id="251" w:name="_Toc24195"/>
      <w:r/>
      <w:bookmarkStart w:id="252" w:name="_Toc24930"/>
      <w:r/>
      <w:bookmarkStart w:id="253" w:name="_Toc20966"/>
      <w:r>
        <w:rPr>
          <w:rFonts w:hint="default" w:ascii="宋体" w:hAnsi="宋体" w:eastAsia="宋体" w:cs="宋体"/>
          <w:b/>
          <w:sz w:val="32"/>
          <w:highlight w:val="none"/>
        </w:rPr>
        <w:t xml:space="preserve">中小企业声明函</w:t>
      </w:r>
      <w:bookmarkEnd w:id="251"/>
      <w:r/>
      <w:bookmarkEnd w:id="252"/>
      <w:r/>
      <w:bookmarkEnd w:id="253"/>
      <w:r/>
      <w:r/>
    </w:p>
    <w:p>
      <w:pPr>
        <w:pStyle w:val="1118"/>
        <w:jc w:val="center"/>
        <w:spacing w:before="320" w:after="320"/>
        <w:rPr>
          <w:rFonts w:hint="eastAsia" w:ascii="宋体" w:hAnsi="宋体" w:eastAsia="宋体" w:cs="宋体"/>
          <w:sz w:val="32"/>
          <w:szCs w:val="32"/>
          <w:highlight w:val="none"/>
        </w:rPr>
      </w:pPr>
      <w:r/>
      <w:bookmarkStart w:id="254" w:name="OLE_LINK12"/>
      <w:r>
        <w:rPr>
          <w:rFonts w:hint="eastAsia" w:ascii="宋体" w:hAnsi="宋体" w:eastAsia="宋体" w:cs="宋体"/>
          <w:sz w:val="32"/>
          <w:szCs w:val="32"/>
          <w:highlight w:val="none"/>
        </w:rPr>
        <w:t xml:space="preserve">中小企业声明函（货物）</w:t>
      </w:r>
      <w:r>
        <w:rPr>
          <w:rFonts w:hint="default" w:ascii="宋体" w:hAnsi="宋体" w:eastAsia="宋体" w:cs="宋体"/>
          <w:sz w:val="32"/>
          <w:szCs w:val="32"/>
          <w:highlight w:val="none"/>
        </w:rPr>
        <w:t xml:space="preserve"> </w:t>
      </w:r>
      <w:r/>
    </w:p>
    <w:p>
      <w:pPr>
        <w:pStyle w:val="1118"/>
        <w:ind w:firstLine="480"/>
        <w:spacing w:before="240" w:after="240"/>
        <w:rPr>
          <w:rFonts w:hint="eastAsia" w:ascii="宋体" w:hAnsi="宋体" w:eastAsia="宋体" w:cs="宋体"/>
          <w:highlight w:val="none"/>
        </w:rPr>
      </w:pPr>
      <w:r>
        <w:rPr>
          <w:rFonts w:hint="default" w:ascii="宋体" w:hAnsi="宋体" w:eastAsia="宋体" w:cs="宋体"/>
          <w:highlight w:val="none"/>
        </w:rPr>
        <w:t xml:space="preserve">本公司郑重声明，根据《政府采购促进中小企业发展管理办法》 (财库〔2020〕46号)的规定，本公司参加</w:t>
      </w:r>
      <w:r>
        <w:rPr>
          <w:rFonts w:hint="default" w:ascii="宋体" w:hAnsi="宋体" w:eastAsia="宋体" w:cs="宋体"/>
          <w:highlight w:val="none"/>
          <w:u w:val="single"/>
        </w:rPr>
        <w:t xml:space="preserve">   （</w:t>
      </w:r>
      <w:r>
        <w:rPr>
          <w:rFonts w:hint="default" w:ascii="宋体" w:hAnsi="宋体" w:eastAsia="宋体" w:cs="宋体"/>
          <w:highlight w:val="none"/>
        </w:rPr>
        <w:t xml:space="preserve">单位名称）的</w:t>
      </w:r>
      <w:r>
        <w:rPr>
          <w:rFonts w:hint="default" w:ascii="宋体" w:hAnsi="宋体" w:eastAsia="宋体" w:cs="宋体"/>
          <w:highlight w:val="none"/>
          <w:u w:val="single"/>
        </w:rPr>
        <w:t xml:space="preserve"> </w:t>
      </w:r>
      <w:r>
        <w:rPr>
          <w:rFonts w:hint="eastAsia" w:ascii="宋体" w:hAnsi="宋体" w:eastAsia="宋体" w:cs="宋体"/>
          <w:highlight w:val="none"/>
          <w:u w:val="single"/>
        </w:rPr>
        <w:t xml:space="preserve">  </w:t>
      </w:r>
      <w:r>
        <w:rPr>
          <w:rFonts w:hint="default" w:ascii="宋体" w:hAnsi="宋体" w:eastAsia="宋体" w:cs="宋体"/>
          <w:highlight w:val="none"/>
          <w:u w:val="single"/>
        </w:rPr>
        <w:t xml:space="preserve">  </w:t>
      </w:r>
      <w:r>
        <w:rPr>
          <w:rFonts w:hint="default" w:ascii="宋体" w:hAnsi="宋体" w:eastAsia="宋体" w:cs="宋体"/>
          <w:highlight w:val="none"/>
        </w:rPr>
        <w:t xml:space="preserve">（项目名称）采购活动，提供的货物全部由符合政策要求的中小企业制造。相关企业的具体情况如下：</w:t>
      </w:r>
      <w:r/>
    </w:p>
    <w:p>
      <w:pPr>
        <w:pStyle w:val="1119"/>
        <w:spacing w:line="440" w:lineRule="exact"/>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i/>
          <w:iCs/>
          <w:highlight w:val="none"/>
        </w:rPr>
        <w:t xml:space="preserve"> </w:t>
      </w:r>
      <w:r>
        <w:rPr>
          <w:rFonts w:hint="eastAsia" w:ascii="宋体" w:hAnsi="宋体" w:eastAsia="宋体" w:cs="宋体"/>
          <w:i/>
          <w:iCs/>
          <w:highlight w:val="none"/>
          <w:u w:val="single"/>
        </w:rPr>
        <w:t xml:space="preserve">（标的名称） </w:t>
      </w:r>
      <w:r>
        <w:rPr>
          <w:rFonts w:hint="eastAsia" w:ascii="宋体" w:hAnsi="宋体" w:eastAsia="宋体" w:cs="宋体"/>
          <w:i/>
          <w:iCs/>
          <w:highlight w:val="none"/>
        </w:rPr>
        <w:t xml:space="preserve">，</w:t>
      </w:r>
      <w:r>
        <w:rPr>
          <w:rFonts w:hint="eastAsia" w:ascii="宋体" w:hAnsi="宋体" w:eastAsia="宋体" w:cs="宋体"/>
          <w:highlight w:val="none"/>
        </w:rPr>
        <w:t xml:space="preserve">属于</w:t>
      </w:r>
      <w:r>
        <w:rPr>
          <w:rFonts w:hint="eastAsia" w:ascii="宋体" w:hAnsi="宋体" w:eastAsia="宋体" w:cs="宋体"/>
          <w:i/>
          <w:iCs/>
          <w:highlight w:val="none"/>
          <w:u w:val="single"/>
        </w:rPr>
        <w:t xml:space="preserve">（采购文件中明确的所属行业）  </w:t>
      </w:r>
      <w:r>
        <w:rPr>
          <w:rFonts w:hint="eastAsia" w:ascii="宋体" w:hAnsi="宋体" w:eastAsia="宋体" w:cs="宋体"/>
          <w:highlight w:val="none"/>
        </w:rPr>
        <w:t xml:space="preserve"> 行业；制造商为</w:t>
      </w:r>
      <w:r>
        <w:rPr>
          <w:rFonts w:hint="eastAsia" w:ascii="宋体" w:hAnsi="宋体" w:eastAsia="宋体" w:cs="宋体"/>
          <w:i/>
          <w:iCs/>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w:t>
      </w:r>
      <w:r>
        <w:rPr>
          <w:rFonts w:hint="eastAsia" w:ascii="宋体" w:hAnsi="宋体" w:eastAsia="宋体" w:cs="宋体"/>
          <w:i/>
          <w:iCs/>
          <w:highlight w:val="none"/>
          <w:u w:val="single"/>
        </w:rPr>
        <w:t xml:space="preserve">（中型企业、小型企业、微型企业）</w:t>
      </w:r>
      <w:r>
        <w:rPr>
          <w:rFonts w:hint="eastAsia" w:ascii="宋体" w:hAnsi="宋体" w:eastAsia="宋体" w:cs="宋体"/>
          <w:highlight w:val="none"/>
        </w:rPr>
        <w:t xml:space="preserve">；</w:t>
      </w:r>
      <w:r/>
    </w:p>
    <w:p>
      <w:pPr>
        <w:pStyle w:val="1119"/>
        <w:spacing w:line="440" w:lineRule="exact"/>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i/>
          <w:iCs/>
          <w:highlight w:val="none"/>
        </w:rPr>
        <w:t xml:space="preserve"> </w:t>
      </w:r>
      <w:r>
        <w:rPr>
          <w:rFonts w:hint="eastAsia" w:ascii="宋体" w:hAnsi="宋体" w:eastAsia="宋体" w:cs="宋体"/>
          <w:i/>
          <w:iCs/>
          <w:highlight w:val="none"/>
          <w:u w:val="single"/>
        </w:rPr>
        <w:t xml:space="preserve">（标的名称） </w:t>
      </w:r>
      <w:r>
        <w:rPr>
          <w:rFonts w:hint="eastAsia" w:ascii="宋体" w:hAnsi="宋体" w:eastAsia="宋体" w:cs="宋体"/>
          <w:i/>
          <w:iCs/>
          <w:highlight w:val="none"/>
        </w:rPr>
        <w:t xml:space="preserve">，</w:t>
      </w:r>
      <w:r>
        <w:rPr>
          <w:rFonts w:hint="eastAsia" w:ascii="宋体" w:hAnsi="宋体" w:eastAsia="宋体" w:cs="宋体"/>
          <w:highlight w:val="none"/>
        </w:rPr>
        <w:t xml:space="preserve">属于</w:t>
      </w:r>
      <w:r>
        <w:rPr>
          <w:rFonts w:hint="eastAsia" w:ascii="宋体" w:hAnsi="宋体" w:eastAsia="宋体" w:cs="宋体"/>
          <w:i/>
          <w:iCs/>
          <w:highlight w:val="none"/>
          <w:u w:val="single"/>
        </w:rPr>
        <w:t xml:space="preserve">（采购文件中明确的所属行业）  </w:t>
      </w:r>
      <w:r>
        <w:rPr>
          <w:rFonts w:hint="eastAsia" w:ascii="宋体" w:hAnsi="宋体" w:eastAsia="宋体" w:cs="宋体"/>
          <w:highlight w:val="none"/>
        </w:rPr>
        <w:t xml:space="preserve"> 行业；制造商为</w:t>
      </w:r>
      <w:r>
        <w:rPr>
          <w:rFonts w:hint="eastAsia" w:ascii="宋体" w:hAnsi="宋体" w:eastAsia="宋体" w:cs="宋体"/>
          <w:i/>
          <w:iCs/>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w:t>
      </w:r>
      <w:r>
        <w:rPr>
          <w:rFonts w:hint="eastAsia" w:ascii="宋体" w:hAnsi="宋体" w:eastAsia="宋体" w:cs="宋体"/>
          <w:i/>
          <w:iCs/>
          <w:highlight w:val="none"/>
          <w:u w:val="single"/>
        </w:rPr>
        <w:t xml:space="preserve">（中型企业、小型企业、微型企业）</w:t>
      </w:r>
      <w:r>
        <w:rPr>
          <w:rFonts w:hint="eastAsia" w:ascii="宋体" w:hAnsi="宋体" w:eastAsia="宋体" w:cs="宋体"/>
          <w:highlight w:val="none"/>
        </w:rPr>
        <w:t xml:space="preserve">；</w:t>
      </w:r>
      <w:r/>
    </w:p>
    <w:p>
      <w:pPr>
        <w:pStyle w:val="1118"/>
        <w:spacing w:before="240" w:after="240"/>
        <w:rPr>
          <w:rFonts w:hint="eastAsia" w:ascii="宋体" w:hAnsi="宋体" w:eastAsia="宋体" w:cs="宋体"/>
          <w:highlight w:val="none"/>
        </w:rPr>
      </w:pPr>
      <w:r>
        <w:rPr>
          <w:rFonts w:hint="eastAsia" w:ascii="宋体" w:hAnsi="宋体" w:eastAsia="宋体" w:cs="宋体"/>
          <w:highlight w:val="none"/>
        </w:rPr>
        <w:t xml:space="preserve">3.</w:t>
      </w:r>
      <w:r/>
    </w:p>
    <w:p>
      <w:pPr>
        <w:pStyle w:val="1118"/>
        <w:spacing w:before="240" w:after="240"/>
        <w:rPr>
          <w:rFonts w:hint="eastAsia" w:ascii="宋体" w:hAnsi="宋体" w:eastAsia="宋体" w:cs="宋体"/>
          <w:highlight w:val="none"/>
        </w:rPr>
      </w:pPr>
      <w:r>
        <w:rPr>
          <w:rFonts w:hint="eastAsia" w:ascii="宋体" w:hAnsi="宋体" w:eastAsia="宋体" w:cs="宋体"/>
          <w:highlight w:val="none"/>
        </w:rPr>
        <w:t xml:space="preserve">4.</w:t>
      </w:r>
      <w:r/>
    </w:p>
    <w:p>
      <w:pPr>
        <w:pStyle w:val="1118"/>
        <w:ind w:firstLine="480"/>
        <w:spacing w:before="240" w:after="240"/>
        <w:rPr>
          <w:rFonts w:hint="eastAsia" w:ascii="宋体" w:hAnsi="宋体" w:eastAsia="宋体" w:cs="宋体"/>
          <w:highlight w:val="none"/>
        </w:rPr>
      </w:pPr>
      <w:r>
        <w:rPr>
          <w:rFonts w:hint="default" w:ascii="宋体" w:hAnsi="宋体" w:eastAsia="宋体" w:cs="宋体"/>
          <w:highlight w:val="none"/>
        </w:rPr>
        <w:t xml:space="preserve">以上企业，不属于大企业的分支机构，不存在控股股东为大企业的情形，也不存在与大企业的负责人为同一人的情形。 </w:t>
      </w:r>
      <w:r/>
    </w:p>
    <w:p>
      <w:pPr>
        <w:pStyle w:val="1118"/>
        <w:ind w:firstLine="480"/>
        <w:spacing w:before="240" w:after="240"/>
        <w:rPr>
          <w:rFonts w:hint="eastAsia" w:ascii="宋体" w:hAnsi="宋体" w:eastAsia="宋体" w:cs="宋体"/>
          <w:highlight w:val="none"/>
        </w:rPr>
      </w:pPr>
      <w:r>
        <w:rPr>
          <w:rFonts w:hint="default" w:ascii="宋体" w:hAnsi="宋体" w:eastAsia="宋体" w:cs="宋体"/>
          <w:highlight w:val="none"/>
        </w:rPr>
        <w:t xml:space="preserve">本企业对上述声明内容的真实性负责。如有虚假，将依法承担相应责任。 </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企业名称（盖章）：   </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日期：   </w:t>
      </w:r>
      <w:r/>
    </w:p>
    <w:p>
      <w:pPr>
        <w:pStyle w:val="1118"/>
        <w:spacing w:before="240" w:after="240"/>
        <w:rPr>
          <w:rFonts w:hint="eastAsia" w:ascii="宋体" w:hAnsi="宋体" w:eastAsia="宋体" w:cs="宋体"/>
          <w:highlight w:val="none"/>
        </w:rPr>
      </w:pPr>
      <w:r>
        <w:rPr>
          <w:rFonts w:hint="eastAsia" w:ascii="宋体" w:hAnsi="宋体" w:eastAsia="宋体" w:cs="宋体"/>
          <w:highlight w:val="none"/>
        </w:rPr>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注：供应商对照《关于印发中小企业划型标准规定的通知》（工信部联企业【2011】300号）中的标准，明确标的承接企业所属企业类型。</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备注：1.从业人员、营业收入、资产总额填报上一年度数据，无上一年度数据的新成立企业可不填报。</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2.涉及多个采购标的的项目，供应商应当</w:t>
      </w:r>
      <w:r>
        <w:rPr>
          <w:rFonts w:hint="default" w:ascii="宋体" w:hAnsi="宋体" w:eastAsia="宋体" w:cs="宋体"/>
          <w:b/>
          <w:bCs/>
          <w:highlight w:val="none"/>
        </w:rPr>
        <w:t xml:space="preserve">逐一填报与采购项目属性一致的每个采购标的（主要采购标的，不包括配件、辅料等</w:t>
      </w:r>
      <w:r>
        <w:rPr>
          <w:rFonts w:hint="default" w:ascii="宋体" w:hAnsi="宋体" w:eastAsia="宋体" w:cs="宋体"/>
          <w:highlight w:val="none"/>
        </w:rPr>
        <w:t xml:space="preserve">）的制造商或者承建（承接）供应商信息。</w:t>
      </w:r>
      <w:r/>
    </w:p>
    <w:p>
      <w:pPr>
        <w:pStyle w:val="1118"/>
        <w:spacing w:before="240" w:after="240"/>
        <w:rPr>
          <w:rStyle w:val="1067"/>
          <w:rFonts w:hint="eastAsia" w:ascii="宋体" w:hAnsi="宋体" w:cs="宋体"/>
          <w:b/>
          <w:bCs/>
          <w:color w:val="000000"/>
          <w:sz w:val="24"/>
          <w:szCs w:val="24"/>
          <w:highlight w:val="none"/>
        </w:rPr>
      </w:pPr>
      <w:r>
        <w:rPr>
          <w:rStyle w:val="1067"/>
          <w:rFonts w:hint="eastAsia" w:ascii="宋体" w:hAnsi="宋体" w:cs="宋体"/>
          <w:color w:val="000000"/>
          <w:sz w:val="24"/>
          <w:szCs w:val="24"/>
          <w:highlight w:val="none"/>
        </w:rPr>
        <w:t xml:space="preserve">3.</w:t>
      </w:r>
      <w:r>
        <w:rPr>
          <w:rStyle w:val="1067"/>
          <w:rFonts w:hint="default" w:ascii="宋体" w:hAnsi="宋体" w:cs="宋体"/>
          <w:color w:val="000000"/>
          <w:sz w:val="24"/>
          <w:szCs w:val="24"/>
          <w:highlight w:val="none"/>
        </w:rPr>
        <w:t xml:space="preserve">在服务采购项目中，服务由中小企业承接，即提供服务的人员为中小企业依照《中华人民共和国劳动合同法》订立劳动合同的从业人员。</w:t>
      </w:r>
      <w:r>
        <w:rPr>
          <w:rStyle w:val="1067"/>
          <w:rFonts w:hint="default" w:ascii="宋体" w:hAnsi="宋体" w:cs="宋体"/>
          <w:b/>
          <w:bCs/>
          <w:color w:val="000000"/>
          <w:sz w:val="24"/>
          <w:szCs w:val="24"/>
          <w:highlight w:val="none"/>
        </w:rPr>
        <w:t xml:space="preserve">服务类项目中供应商若使用退休人员，将不享受相应扶持政策。</w:t>
      </w:r>
      <w:r/>
    </w:p>
    <w:p>
      <w:pPr>
        <w:pStyle w:val="1118"/>
        <w:spacing w:line="440" w:lineRule="exact"/>
        <w:rPr>
          <w:rFonts w:hint="eastAsia" w:ascii="宋体" w:hAnsi="宋体" w:eastAsia="宋体" w:cs="宋体"/>
          <w:highlight w:val="none"/>
        </w:rPr>
      </w:pPr>
      <w:r>
        <w:rPr>
          <w:rFonts w:hint="eastAsia" w:ascii="宋体" w:hAnsi="宋体" w:eastAsia="宋体" w:cs="宋体"/>
          <w:highlight w:val="none"/>
        </w:rPr>
        <w:t xml:space="preserve">4.</w:t>
      </w:r>
      <w:r>
        <w:rPr>
          <w:rFonts w:hint="default" w:ascii="宋体" w:hAnsi="宋体" w:eastAsia="宋体" w:cs="宋体"/>
          <w:highlight w:val="none"/>
        </w:rPr>
        <w:t xml:space="preserve">若供应商对照《政府采购促进中小企业发展管理办法》 (财库〔2020〕46号)中的规定，明确不符合</w:t>
      </w:r>
      <w:r>
        <w:rPr>
          <w:rFonts w:hint="eastAsia" w:ascii="宋体" w:hAnsi="宋体" w:eastAsia="宋体" w:cs="宋体"/>
          <w:highlight w:val="none"/>
        </w:rPr>
        <w:t xml:space="preserve">中小企业</w:t>
      </w:r>
      <w:r>
        <w:rPr>
          <w:rFonts w:hint="default" w:ascii="宋体" w:hAnsi="宋体" w:eastAsia="宋体" w:cs="宋体"/>
          <w:highlight w:val="none"/>
        </w:rPr>
        <w:t xml:space="preserve">的，则无需提供此声明函。 </w:t>
      </w:r>
      <w:r/>
    </w:p>
    <w:p>
      <w:pPr>
        <w:pStyle w:val="1118"/>
        <w:spacing w:before="240" w:after="240"/>
        <w:rPr>
          <w:rFonts w:hint="eastAsia" w:ascii="宋体" w:hAnsi="宋体" w:eastAsia="宋体" w:cs="宋体"/>
          <w:highlight w:val="none"/>
        </w:rPr>
      </w:pPr>
      <w:r>
        <w:rPr>
          <w:rFonts w:hint="eastAsia" w:ascii="宋体" w:hAnsi="宋体" w:eastAsia="宋体" w:cs="宋体"/>
          <w:highlight w:val="none"/>
        </w:rPr>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附：中小企业划型标准规定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120"/>
        <w:spacing w:before="240" w:after="240"/>
        <w:rPr>
          <w:rFonts w:hint="eastAsia" w:ascii="宋体" w:hAnsi="宋体" w:eastAsia="宋体" w:cs="宋体"/>
          <w:highlight w:val="none"/>
        </w:rPr>
      </w:pPr>
      <w:r>
        <w:rPr>
          <w:rFonts w:hint="eastAsia" w:ascii="宋体" w:hAnsi="宋体" w:eastAsia="宋体" w:cs="宋体"/>
          <w:highlight w:val="none"/>
        </w:rPr>
      </w:r>
      <w:r/>
    </w:p>
    <w:p>
      <w:pPr>
        <w:pStyle w:val="1120"/>
        <w:spacing w:before="240" w:after="240"/>
        <w:rPr>
          <w:rFonts w:hint="eastAsia" w:ascii="宋体" w:hAnsi="宋体" w:eastAsia="宋体" w:cs="宋体"/>
          <w:highlight w:val="none"/>
        </w:rPr>
      </w:pPr>
      <w:r>
        <w:rPr>
          <w:rFonts w:hint="eastAsia" w:ascii="宋体" w:hAnsi="宋体" w:eastAsia="宋体" w:cs="宋体"/>
          <w:highlight w:val="none"/>
        </w:rPr>
      </w:r>
      <w:r/>
    </w:p>
    <w:p>
      <w:pPr>
        <w:pStyle w:val="1120"/>
        <w:spacing w:before="240" w:after="240"/>
        <w:rPr>
          <w:rFonts w:hint="eastAsia" w:ascii="宋体" w:hAnsi="宋体" w:eastAsia="宋体" w:cs="宋体"/>
          <w:highlight w:val="none"/>
        </w:rPr>
      </w:pPr>
      <w:r>
        <w:rPr>
          <w:rFonts w:hint="eastAsia" w:ascii="宋体" w:hAnsi="宋体" w:eastAsia="宋体" w:cs="宋体"/>
          <w:highlight w:val="none"/>
        </w:rPr>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 </w:t>
      </w:r>
      <w:r/>
    </w:p>
    <w:p>
      <w:pPr>
        <w:pStyle w:val="1120"/>
        <w:jc w:val="center"/>
        <w:spacing w:before="320" w:after="320"/>
        <w:rPr>
          <w:rFonts w:hint="eastAsia" w:ascii="宋体" w:hAnsi="宋体" w:eastAsia="宋体" w:cs="宋体"/>
          <w:sz w:val="32"/>
          <w:szCs w:val="32"/>
          <w:highlight w:val="none"/>
        </w:rPr>
      </w:pPr>
      <w:r>
        <w:rPr>
          <w:rFonts w:hint="default" w:ascii="宋体" w:hAnsi="宋体" w:eastAsia="宋体" w:cs="宋体"/>
          <w:sz w:val="32"/>
          <w:szCs w:val="32"/>
          <w:highlight w:val="none"/>
        </w:rPr>
        <w:t xml:space="preserve">残疾人福利性单位声明函 </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 </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highlight w:val="none"/>
          <w:u w:val="single"/>
        </w:rPr>
        <w:t xml:space="preserve">   </w:t>
      </w:r>
      <w:r>
        <w:rPr>
          <w:rFonts w:hint="default" w:ascii="宋体" w:hAnsi="宋体" w:eastAsia="宋体" w:cs="宋体"/>
          <w:highlight w:val="none"/>
        </w:rPr>
        <w:t xml:space="preserve">单位的</w:t>
      </w:r>
      <w:r>
        <w:rPr>
          <w:rFonts w:hint="default" w:ascii="宋体" w:hAnsi="宋体" w:eastAsia="宋体" w:cs="宋体"/>
          <w:highlight w:val="none"/>
          <w:u w:val="single"/>
        </w:rPr>
        <w:t xml:space="preserve">   </w:t>
      </w:r>
      <w:r>
        <w:rPr>
          <w:rFonts w:hint="default" w:ascii="宋体" w:hAnsi="宋体" w:eastAsia="宋体" w:cs="宋体"/>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本单位对上述声明的真实性负责。如有虚假，将依法承担相应责任。</w:t>
      </w:r>
      <w:r/>
    </w:p>
    <w:p>
      <w:pPr>
        <w:pStyle w:val="1120"/>
        <w:jc w:val="center"/>
        <w:spacing w:before="240" w:after="240"/>
        <w:rPr>
          <w:rFonts w:hint="eastAsia" w:ascii="宋体" w:hAnsi="宋体" w:eastAsia="宋体" w:cs="宋体"/>
          <w:highlight w:val="none"/>
        </w:rPr>
      </w:pPr>
      <w:r>
        <w:rPr>
          <w:rFonts w:hint="default" w:ascii="宋体" w:hAnsi="宋体" w:eastAsia="宋体" w:cs="宋体"/>
          <w:highlight w:val="none"/>
        </w:rPr>
        <w:t xml:space="preserve"> </w:t>
      </w:r>
      <w:r/>
    </w:p>
    <w:p>
      <w:pPr>
        <w:pStyle w:val="1120"/>
        <w:jc w:val="center"/>
        <w:spacing w:before="240" w:after="240"/>
        <w:rPr>
          <w:rFonts w:hint="eastAsia" w:ascii="宋体" w:hAnsi="宋体" w:eastAsia="宋体" w:cs="宋体"/>
          <w:highlight w:val="none"/>
        </w:rPr>
      </w:pPr>
      <w:r>
        <w:rPr>
          <w:rFonts w:hint="default" w:ascii="宋体" w:hAnsi="宋体" w:eastAsia="宋体" w:cs="宋体"/>
          <w:highlight w:val="none"/>
        </w:rPr>
        <w:t xml:space="preserve"> </w:t>
      </w:r>
      <w:r/>
    </w:p>
    <w:p>
      <w:pPr>
        <w:pStyle w:val="1120"/>
        <w:jc w:val="center"/>
        <w:spacing w:before="240" w:after="240"/>
        <w:rPr>
          <w:rFonts w:hint="eastAsia" w:ascii="宋体" w:hAnsi="宋体" w:eastAsia="宋体" w:cs="宋体"/>
          <w:highlight w:val="none"/>
        </w:rPr>
      </w:pPr>
      <w:r>
        <w:rPr>
          <w:rFonts w:hint="default" w:ascii="宋体" w:hAnsi="宋体" w:eastAsia="宋体" w:cs="宋体"/>
          <w:highlight w:val="none"/>
        </w:rPr>
        <w:t xml:space="preserve"> </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单位名称（盖章）：   </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日期：   </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供应商提供的《残疾人福利性单位声明函》与事实不符的，依照《政府采购法》第七十七条第一款的规定追究法律责任。</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中标、成交供应商为残疾人福利性单位的，采购人或者其委托的采购代理机构应当随中标、成交结果同时公告其《残疾人福利性单位声明函》，接受社会监督。</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2、若供应商对照《关于促进残疾人就业政府采购政策的通知》（财库〔2017〕141号）中的规定，明确不符合残疾人福利性单位条件的，则无需提供此声明函。 </w:t>
      </w:r>
      <w:r/>
    </w:p>
    <w:p>
      <w:pPr>
        <w:pStyle w:val="1121"/>
        <w:rPr>
          <w:rFonts w:hint="default"/>
          <w:highlight w:val="none"/>
        </w:rPr>
        <w:outlineLvl w:val="0"/>
      </w:pPr>
      <w:r>
        <w:rPr>
          <w:rFonts w:hint="default"/>
          <w:highlight w:val="none"/>
        </w:rPr>
        <w:br w:type="page" w:clear="all"/>
      </w:r>
      <w:r/>
    </w:p>
    <w:p>
      <w:pPr>
        <w:jc w:val="center"/>
        <w:rPr>
          <w:rFonts w:hint="default"/>
          <w:sz w:val="32"/>
          <w:szCs w:val="32"/>
          <w:highlight w:val="none"/>
        </w:rPr>
      </w:pPr>
      <w:r>
        <w:rPr>
          <w:rFonts w:hint="eastAsia"/>
          <w:sz w:val="32"/>
          <w:szCs w:val="32"/>
          <w:highlight w:val="none"/>
        </w:rPr>
        <w:t xml:space="preserve">监狱企业的证明文件</w:t>
      </w:r>
      <w:r/>
    </w:p>
    <w:p>
      <w:pPr>
        <w:rPr>
          <w:rFonts w:hint="eastAsia" w:ascii="等线" w:hAnsi="等线" w:eastAsia="等线"/>
          <w:highlight w:val="none"/>
        </w:rPr>
      </w:pPr>
      <w:r>
        <w:rPr>
          <w:rFonts w:hint="eastAsia" w:ascii="等线" w:hAnsi="等线" w:eastAsia="等线"/>
          <w:highlight w:val="none"/>
        </w:rPr>
        <w:t xml:space="preserve">（证明文件）</w:t>
      </w:r>
      <w:r/>
    </w:p>
    <w:p>
      <w:pPr>
        <w:ind w:firstLine="480"/>
        <w:jc w:val="left"/>
        <w:spacing w:line="360" w:lineRule="auto"/>
        <w:widowControl w:val="off"/>
        <w:rPr>
          <w:rFonts w:hint="eastAsia" w:ascii="等线" w:hAnsi="等线" w:eastAsia="等线" w:cs="Times New Roman"/>
          <w:sz w:val="21"/>
          <w:szCs w:val="22"/>
          <w:highlight w:val="none"/>
          <w:lang w:val="en-US" w:eastAsia="zh-CN" w:bidi="ar-SA"/>
        </w:rPr>
      </w:pPr>
      <w:r>
        <w:rPr>
          <w:rFonts w:hint="eastAsia" w:ascii="等线" w:hAnsi="等线" w:eastAsia="等线" w:cs="Times New Roman"/>
          <w:sz w:val="21"/>
          <w:szCs w:val="22"/>
          <w:highlight w:val="none"/>
          <w:lang w:val="en-US" w:eastAsia="zh-CN" w:bidi="ar-SA"/>
        </w:rPr>
      </w:r>
      <w:r/>
    </w:p>
    <w:p>
      <w:pPr>
        <w:ind w:firstLine="0"/>
        <w:jc w:val="left"/>
        <w:spacing w:line="360" w:lineRule="auto"/>
        <w:widowControl w:val="off"/>
        <w:rPr>
          <w:rFonts w:hint="eastAsia" w:ascii="等线" w:hAnsi="等线" w:eastAsia="等线" w:cs="Times New Roman"/>
          <w:sz w:val="21"/>
          <w:szCs w:val="22"/>
          <w:highlight w:val="none"/>
          <w:lang w:val="en-US" w:eastAsia="zh-CN" w:bidi="ar-SA"/>
        </w:rPr>
      </w:pPr>
      <w:r>
        <w:rPr>
          <w:rFonts w:hint="eastAsia" w:ascii="等线" w:hAnsi="等线" w:eastAsia="等线" w:cs="Times New Roman"/>
          <w:sz w:val="21"/>
          <w:szCs w:val="22"/>
          <w:highlight w:val="none"/>
          <w:lang w:val="en-US" w:eastAsia="zh-CN" w:bidi="ar-SA"/>
        </w:rPr>
      </w:r>
      <w:r/>
    </w:p>
    <w:p>
      <w:pPr>
        <w:ind w:firstLine="480"/>
        <w:jc w:val="left"/>
        <w:spacing w:line="360" w:lineRule="auto"/>
        <w:widowControl w:val="off"/>
        <w:rPr>
          <w:rFonts w:hint="eastAsia" w:ascii="等线" w:hAnsi="等线" w:eastAsia="等线" w:cs="Times New Roman"/>
          <w:sz w:val="21"/>
          <w:szCs w:val="22"/>
          <w:highlight w:val="none"/>
          <w:lang w:val="en-US" w:eastAsia="zh-CN" w:bidi="ar-SA"/>
        </w:rPr>
      </w:pPr>
      <w:r>
        <w:rPr>
          <w:rFonts w:hint="eastAsia" w:ascii="等线" w:hAnsi="等线" w:eastAsia="等线" w:cs="Times New Roman"/>
          <w:sz w:val="21"/>
          <w:szCs w:val="22"/>
          <w:highlight w:val="none"/>
          <w:lang w:val="en-US" w:eastAsia="zh-CN" w:bidi="ar-SA"/>
        </w:rPr>
      </w:r>
      <w:r/>
    </w:p>
    <w:p>
      <w:pPr>
        <w:ind w:firstLine="480"/>
        <w:jc w:val="left"/>
        <w:spacing w:line="360" w:lineRule="auto"/>
        <w:widowControl w:val="off"/>
        <w:rPr>
          <w:rFonts w:hint="eastAsia" w:ascii="等线" w:hAnsi="等线" w:eastAsia="等线" w:cs="Times New Roman"/>
          <w:sz w:val="21"/>
          <w:szCs w:val="22"/>
          <w:highlight w:val="none"/>
          <w:lang w:val="en-US" w:eastAsia="zh-CN" w:bidi="ar-SA"/>
        </w:rPr>
      </w:pPr>
      <w:r>
        <w:rPr>
          <w:rFonts w:hint="eastAsia" w:ascii="等线" w:hAnsi="等线" w:eastAsia="等线" w:cs="Times New Roman"/>
          <w:sz w:val="21"/>
          <w:szCs w:val="22"/>
          <w:highlight w:val="none"/>
          <w:lang w:val="en-US" w:eastAsia="zh-CN" w:bidi="ar-SA"/>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highlight w:val="none"/>
        </w:rPr>
      </w:pPr>
      <w:r>
        <w:rPr>
          <w:rFonts w:hint="eastAsia" w:ascii="等线" w:hAnsi="等线" w:eastAsia="等线"/>
          <w:highlight w:val="none"/>
        </w:rPr>
        <w:t xml:space="preserve">      </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highlight w:val="none"/>
        </w:rPr>
      </w:pPr>
      <w:r>
        <w:rPr>
          <w:rFonts w:hint="eastAsia" w:ascii="宋体" w:hAnsi="宋体"/>
          <w:sz w:val="24"/>
          <w:szCs w:val="24"/>
          <w:highlight w:val="none"/>
        </w:rPr>
      </w:r>
      <w:r/>
    </w:p>
    <w:p>
      <w:pPr>
        <w:pStyle w:val="1127"/>
        <w:rPr>
          <w:rStyle w:val="1067"/>
          <w:rFonts w:hint="default"/>
          <w:highlight w:val="none"/>
        </w:rPr>
      </w:pPr>
      <w:r>
        <w:rPr>
          <w:rFonts w:hint="default"/>
          <w:highlight w:val="none"/>
        </w:rPr>
      </w:r>
      <w:r/>
    </w:p>
    <w:p>
      <w:pPr>
        <w:pStyle w:val="1157"/>
        <w:jc w:val="center"/>
        <w:spacing w:before="240" w:after="240"/>
        <w:rPr>
          <w:rStyle w:val="1067"/>
          <w:rFonts w:hint="default"/>
          <w:highlight w:val="none"/>
        </w:rPr>
      </w:pPr>
      <w:r>
        <w:rPr>
          <w:rStyle w:val="1067"/>
          <w:rFonts w:hint="default" w:ascii="宋体" w:hAnsi="宋体" w:cs="宋体"/>
          <w:b/>
          <w:sz w:val="28"/>
          <w:highlight w:val="none"/>
        </w:rPr>
        <w:t xml:space="preserve"> </w:t>
      </w:r>
      <w:r/>
    </w:p>
    <w:p>
      <w:pPr>
        <w:pStyle w:val="1158"/>
        <w:spacing w:before="240" w:after="240"/>
        <w:rPr>
          <w:rStyle w:val="1067"/>
          <w:rFonts w:hint="default"/>
          <w:highlight w:val="none"/>
        </w:rPr>
      </w:pPr>
      <w:r>
        <w:rPr>
          <w:rStyle w:val="1067"/>
          <w:rFonts w:hint="default"/>
          <w:highlight w:val="none"/>
        </w:rPr>
        <w:t xml:space="preserve"> </w:t>
      </w:r>
      <w:r/>
    </w:p>
    <w:p>
      <w:pPr>
        <w:pStyle w:val="1156"/>
        <w:spacing w:before="240" w:after="240"/>
        <w:rPr>
          <w:rFonts w:hint="eastAsia" w:ascii="宋体" w:hAnsi="宋体" w:eastAsiaTheme="minorEastAsia"/>
          <w:b/>
          <w:bCs/>
          <w:sz w:val="20"/>
          <w:szCs w:val="32"/>
          <w:highlight w:val="none"/>
        </w:rPr>
      </w:pPr>
      <w:r>
        <w:rPr>
          <w:rFonts w:hint="eastAsia" w:ascii="宋体" w:hAnsi="宋体" w:eastAsiaTheme="minorEastAsia"/>
          <w:b/>
          <w:bCs/>
          <w:sz w:val="20"/>
          <w:szCs w:val="32"/>
          <w:highlight w:val="none"/>
        </w:rPr>
        <w:t xml:space="preserve"> </w:t>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bookmarkEnd w:id="254"/>
      <w:r/>
    </w:p>
    <w:p>
      <w:pPr>
        <w:pStyle w:val="1053"/>
        <w:rPr>
          <w:highlight w:val="none"/>
        </w:rPr>
      </w:pPr>
      <w:r>
        <w:rPr>
          <w:highlight w:val="none"/>
        </w:rPr>
      </w:r>
      <w:r/>
    </w:p>
    <w:p>
      <w:pPr>
        <w:rPr>
          <w:highlight w:val="none"/>
        </w:rPr>
        <w:sectPr>
          <w:footerReference w:type="default" r:id="rId14"/>
          <w:footerReference w:type="first" r:id="rId15"/>
          <w:footnotePr/>
          <w:endnotePr/>
          <w:type w:val="nextPage"/>
          <w:pgSz w:w="11906" w:h="16838" w:orient="portrait"/>
          <w:pgMar w:top="1440" w:right="1466" w:bottom="1440" w:left="1797" w:header="851" w:footer="992" w:gutter="0"/>
          <w:cols w:num="1" w:sep="0" w:space="720" w:equalWidth="1"/>
          <w:docGrid w:linePitch="360"/>
          <w:titlePg/>
        </w:sectPr>
      </w:pPr>
      <w:r>
        <w:rPr>
          <w:highlight w:val="none"/>
        </w:rPr>
      </w:r>
      <w:r/>
    </w:p>
    <w:p>
      <w:pPr>
        <w:pStyle w:val="1117"/>
        <w:rPr>
          <w:rStyle w:val="1067"/>
          <w:rFonts w:ascii="宋体" w:hAnsi="宋体"/>
          <w:b/>
          <w:sz w:val="28"/>
          <w:highlight w:val="none"/>
        </w:rPr>
        <w:outlineLvl w:val="0"/>
      </w:pPr>
      <w:r>
        <w:rPr>
          <w:rFonts w:ascii="宋体" w:hAnsi="宋体"/>
          <w:b/>
          <w:sz w:val="28"/>
          <w:highlight w:val="none"/>
        </w:rPr>
      </w:r>
      <w:r/>
    </w:p>
    <w:p>
      <w:pPr>
        <w:pStyle w:val="1117"/>
        <w:rPr>
          <w:rStyle w:val="1067"/>
          <w:rFonts w:ascii="宋体" w:hAnsi="宋体"/>
          <w:b/>
          <w:sz w:val="32"/>
          <w:highlight w:val="none"/>
        </w:rPr>
        <w:outlineLvl w:val="0"/>
      </w:pPr>
      <w:r/>
      <w:bookmarkStart w:id="255" w:name="_Toc13868"/>
      <w:r/>
      <w:bookmarkStart w:id="256" w:name="_Toc31799"/>
      <w:r/>
      <w:bookmarkStart w:id="257" w:name="_Toc17083"/>
      <w:r>
        <w:rPr>
          <w:rStyle w:val="1067"/>
          <w:rFonts w:ascii="宋体" w:hAnsi="宋体"/>
          <w:b/>
          <w:sz w:val="32"/>
          <w:highlight w:val="none"/>
        </w:rPr>
        <w:t xml:space="preserve">五、第四章项目需求中实质性要求响应对照表</w:t>
      </w:r>
      <w:bookmarkEnd w:id="255"/>
      <w:r/>
      <w:bookmarkEnd w:id="256"/>
      <w:r/>
      <w:bookmarkEnd w:id="257"/>
      <w:r/>
      <w:r/>
    </w:p>
    <w:p>
      <w:pPr>
        <w:pStyle w:val="1125"/>
        <w:spacing w:line="440" w:lineRule="exact"/>
        <w:rPr>
          <w:rFonts w:ascii="宋体" w:hAnsi="宋体" w:eastAsia="宋体"/>
          <w:b/>
          <w:bCs/>
          <w:highlight w:val="none"/>
        </w:rPr>
      </w:pPr>
      <w:r>
        <w:rPr>
          <w:rFonts w:ascii="宋体" w:hAnsi="宋体" w:eastAsia="宋体"/>
          <w:b/>
          <w:bCs/>
          <w:highlight w:val="none"/>
        </w:rPr>
        <w:t xml:space="preserve"> </w:t>
      </w:r>
      <w:bookmarkStart w:id="258" w:name="OLE_LINK9"/>
      <w:r>
        <w:rPr>
          <w:rFonts w:hint="eastAsia" w:ascii="宋体" w:hAnsi="宋体" w:eastAsia="宋体"/>
          <w:b/>
          <w:bCs/>
          <w:highlight w:val="none"/>
        </w:rPr>
        <w:t xml:space="preserve">1、商务条款的实质性格式</w:t>
      </w:r>
      <w:r>
        <w:rPr>
          <w:rFonts w:ascii="宋体" w:hAnsi="宋体" w:eastAsia="宋体"/>
          <w:b/>
          <w:bCs/>
          <w:highlight w:val="none"/>
        </w:rPr>
        <w:t xml:space="preserve"> </w:t>
      </w:r>
      <w:r/>
    </w:p>
    <w:tbl>
      <w:tblPr>
        <w:tblStyle w:val="873"/>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序号</w:t>
            </w:r>
            <w:r/>
          </w:p>
        </w:tc>
        <w:tc>
          <w:tcPr>
            <w:tcMar>
              <w:left w:w="0" w:type="dxa"/>
              <w:top w:w="0" w:type="dxa"/>
              <w:right w:w="0" w:type="dxa"/>
              <w:bottom w:w="0" w:type="dxa"/>
            </w:tcMar>
            <w:tcW w:w="444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商务条款</w:t>
            </w:r>
            <w:r>
              <w:rPr>
                <w:rFonts w:ascii="宋体" w:hAnsi="宋体" w:eastAsia="宋体"/>
                <w:highlight w:val="none"/>
              </w:rPr>
              <w:t xml:space="preserve">的实质性要求</w:t>
            </w:r>
            <w:r/>
          </w:p>
          <w:p>
            <w:pPr>
              <w:pStyle w:val="1125"/>
              <w:jc w:val="center"/>
              <w:rPr>
                <w:rFonts w:hint="eastAsia" w:ascii="宋体" w:hAnsi="宋体"/>
                <w:i/>
                <w:highlight w:val="none"/>
                <w:u w:val="single"/>
              </w:rPr>
            </w:pP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1</w:t>
            </w:r>
            <w:r/>
          </w:p>
        </w:tc>
        <w:tc>
          <w:tcPr>
            <w:tcMar>
              <w:left w:w="0" w:type="dxa"/>
              <w:top w:w="0" w:type="dxa"/>
              <w:right w:w="0" w:type="dxa"/>
              <w:bottom w:w="0" w:type="dxa"/>
            </w:tcMar>
            <w:tcW w:w="4444" w:type="dxa"/>
            <w:vAlign w:val="center"/>
            <w:textDirection w:val="lrTb"/>
            <w:noWrap w:val="false"/>
          </w:tcPr>
          <w:p>
            <w:pPr>
              <w:pStyle w:val="1096"/>
              <w:ind w:firstLine="500"/>
              <w:spacing w:line="440" w:lineRule="exact"/>
              <w:rPr>
                <w:rFonts w:ascii="宋体" w:hAnsi="宋体" w:eastAsia="宋体"/>
                <w:i/>
                <w:highlight w:val="none"/>
                <w:u w:val="single"/>
              </w:rPr>
            </w:pPr>
            <w:r>
              <w:rPr>
                <w:rFonts w:ascii="宋体" w:hAnsi="宋体" w:eastAsia="宋体"/>
                <w:i/>
                <w:highlight w:val="none"/>
                <w:u w:val="single"/>
              </w:rPr>
            </w:r>
            <w:r/>
          </w:p>
        </w:tc>
        <w:tc>
          <w:tcPr>
            <w:tcMar>
              <w:left w:w="0" w:type="dxa"/>
              <w:top w:w="0" w:type="dxa"/>
              <w:right w:w="0" w:type="dxa"/>
              <w:bottom w:w="0" w:type="dxa"/>
            </w:tcMar>
            <w:tcW w:w="1662"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2</w:t>
            </w:r>
            <w:r/>
          </w:p>
        </w:tc>
        <w:tc>
          <w:tcPr>
            <w:tcMar>
              <w:left w:w="0" w:type="dxa"/>
              <w:top w:w="0" w:type="dxa"/>
              <w:right w:w="0" w:type="dxa"/>
              <w:bottom w:w="0" w:type="dxa"/>
            </w:tcMar>
            <w:tcW w:w="4444" w:type="dxa"/>
            <w:vAlign w:val="center"/>
            <w:textDirection w:val="lrTb"/>
            <w:noWrap w:val="false"/>
          </w:tcPr>
          <w:p>
            <w:pPr>
              <w:pStyle w:val="1096"/>
              <w:ind w:firstLine="500"/>
              <w:spacing w:line="440" w:lineRule="exact"/>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662"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44" w:type="dxa"/>
            <w:vAlign w:val="center"/>
            <w:textDirection w:val="lrTb"/>
            <w:noWrap w:val="false"/>
          </w:tcPr>
          <w:p>
            <w:pPr>
              <w:pStyle w:val="1096"/>
              <w:spacing w:line="440" w:lineRule="exact"/>
              <w:rPr>
                <w:rFonts w:hint="eastAsia" w:ascii="宋体" w:hAnsi="宋体" w:eastAsia="宋体"/>
                <w:highlight w:val="none"/>
              </w:rPr>
            </w:pPr>
            <w:r>
              <w:rPr>
                <w:rFonts w:hint="eastAsia" w:ascii="宋体" w:hAnsi="宋体" w:eastAsia="宋体"/>
                <w:highlight w:val="none"/>
              </w:rPr>
              <w:t xml:space="preserve">……</w:t>
            </w:r>
            <w:r/>
          </w:p>
        </w:tc>
        <w:tc>
          <w:tcPr>
            <w:tcMar>
              <w:left w:w="0" w:type="dxa"/>
              <w:top w:w="0" w:type="dxa"/>
              <w:right w:w="0" w:type="dxa"/>
              <w:bottom w:w="0" w:type="dxa"/>
            </w:tcMar>
            <w:tcW w:w="1662"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对商务</w:t>
      </w:r>
      <w:r>
        <w:rPr>
          <w:rFonts w:hint="eastAsia" w:ascii="宋体" w:hAnsi="宋体"/>
          <w:sz w:val="24"/>
          <w:szCs w:val="24"/>
          <w:highlight w:val="none"/>
        </w:rPr>
        <w:t xml:space="preserve">条款</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否则该采购包作无效投标处理</w:t>
      </w:r>
      <w:r>
        <w:rPr>
          <w:rFonts w:ascii="宋体" w:hAnsi="宋体"/>
          <w:sz w:val="24"/>
          <w:highlight w:val="none"/>
        </w:rPr>
        <w:t xml:space="preserve">。</w:t>
      </w:r>
      <w:bookmarkEnd w:id="258"/>
      <w:r/>
      <w:r/>
    </w:p>
    <w:p>
      <w:pPr>
        <w:pStyle w:val="1125"/>
        <w:rPr>
          <w:rFonts w:ascii="宋体" w:hAnsi="宋体" w:eastAsia="宋体"/>
          <w:highlight w:val="none"/>
        </w:rPr>
      </w:pPr>
      <w:r>
        <w:rPr>
          <w:rFonts w:ascii="宋体" w:hAnsi="宋体" w:eastAsia="宋体"/>
          <w:highlight w:val="none"/>
        </w:rPr>
      </w:r>
      <w:r/>
    </w:p>
    <w:p>
      <w:pPr>
        <w:pStyle w:val="1125"/>
        <w:ind w:firstLine="482"/>
        <w:rPr>
          <w:rFonts w:ascii="宋体" w:hAnsi="宋体" w:eastAsia="宋体"/>
          <w:b/>
          <w:bCs/>
          <w:highlight w:val="none"/>
        </w:rPr>
      </w:pPr>
      <w:r/>
      <w:bookmarkStart w:id="259" w:name="OLE_LINK10"/>
      <w:r/>
      <w:r/>
    </w:p>
    <w:p>
      <w:pPr>
        <w:pStyle w:val="1125"/>
        <w:ind w:firstLine="482"/>
        <w:rPr>
          <w:rFonts w:hint="eastAsia" w:ascii="宋体" w:hAnsi="宋体" w:eastAsia="宋体"/>
          <w:b/>
          <w:bCs/>
          <w:highlight w:val="none"/>
        </w:rPr>
      </w:pPr>
      <w:r>
        <w:rPr>
          <w:rFonts w:hint="eastAsia" w:ascii="宋体" w:hAnsi="宋体" w:eastAsia="宋体"/>
          <w:b/>
          <w:bCs/>
          <w:highlight w:val="none"/>
        </w:rPr>
        <w:t xml:space="preserve">2、技术要求的实质性格式</w:t>
      </w:r>
      <w:r/>
    </w:p>
    <w:tbl>
      <w:tblPr>
        <w:tblStyle w:val="873"/>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序号</w:t>
            </w:r>
            <w:r/>
          </w:p>
        </w:tc>
        <w:tc>
          <w:tcPr>
            <w:tcMar>
              <w:left w:w="0" w:type="dxa"/>
              <w:top w:w="0" w:type="dxa"/>
              <w:right w:w="0" w:type="dxa"/>
              <w:bottom w:w="0" w:type="dxa"/>
            </w:tcMar>
            <w:tcW w:w="4510"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技术要求</w:t>
            </w:r>
            <w:r>
              <w:rPr>
                <w:rFonts w:ascii="宋体" w:hAnsi="宋体" w:eastAsia="宋体"/>
                <w:highlight w:val="none"/>
              </w:rPr>
              <w:t xml:space="preserve">的实质性要求</w:t>
            </w:r>
            <w:r/>
          </w:p>
          <w:p>
            <w:pPr>
              <w:pStyle w:val="1125"/>
              <w:jc w:val="center"/>
              <w:rPr>
                <w:rFonts w:hint="eastAsia" w:ascii="宋体" w:hAnsi="宋体"/>
                <w:i/>
                <w:highlight w:val="none"/>
                <w:u w:val="single"/>
              </w:rPr>
            </w:pP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1</w:t>
            </w:r>
            <w:r/>
          </w:p>
        </w:tc>
        <w:tc>
          <w:tcPr>
            <w:tcMar>
              <w:left w:w="0" w:type="dxa"/>
              <w:top w:w="0" w:type="dxa"/>
              <w:right w:w="0" w:type="dxa"/>
              <w:bottom w:w="0" w:type="dxa"/>
            </w:tcMar>
            <w:tcW w:w="4510" w:type="dxa"/>
            <w:vAlign w:val="center"/>
            <w:textDirection w:val="lrTb"/>
            <w:noWrap w:val="false"/>
          </w:tcPr>
          <w:p>
            <w:pPr>
              <w:pStyle w:val="1125"/>
              <w:rPr>
                <w:rFonts w:ascii="宋体" w:hAnsi="宋体" w:eastAsia="宋体"/>
                <w:i/>
                <w:highlight w:val="none"/>
                <w:u w:val="single"/>
              </w:rPr>
            </w:pPr>
            <w:r>
              <w:rPr>
                <w:rFonts w:ascii="宋体" w:hAnsi="宋体" w:eastAsia="宋体"/>
                <w:i/>
                <w:highlight w:val="none"/>
                <w:u w:val="singl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2</w:t>
            </w:r>
            <w:r/>
          </w:p>
        </w:tc>
        <w:tc>
          <w:tcPr>
            <w:tcMar>
              <w:left w:w="0" w:type="dxa"/>
              <w:top w:w="0" w:type="dxa"/>
              <w:right w:w="0" w:type="dxa"/>
              <w:bottom w:w="0" w:type="dxa"/>
            </w:tcMar>
            <w:tcW w:w="4510" w:type="dxa"/>
            <w:vAlign w:val="center"/>
            <w:textDirection w:val="lrTb"/>
            <w:noWrap w:val="false"/>
          </w:tcPr>
          <w:p>
            <w:pPr>
              <w:pStyle w:val="1125"/>
              <w:rPr>
                <w:rFonts w:ascii="宋体" w:hAnsi="宋体"/>
                <w:b/>
                <w:i/>
                <w:iCs/>
                <w:highlight w:val="none"/>
                <w:u w:val="single"/>
              </w:rPr>
            </w:pPr>
            <w:r>
              <w:rPr>
                <w:rFonts w:ascii="宋体" w:hAnsi="宋体"/>
                <w:b/>
                <w:i/>
                <w:iCs/>
                <w:highlight w:val="none"/>
                <w:u w:val="singl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3</w:t>
            </w:r>
            <w:r/>
          </w:p>
        </w:tc>
        <w:tc>
          <w:tcPr>
            <w:tcMar>
              <w:left w:w="0" w:type="dxa"/>
              <w:top w:w="0" w:type="dxa"/>
              <w:right w:w="0" w:type="dxa"/>
              <w:bottom w:w="0" w:type="dxa"/>
            </w:tcMar>
            <w:tcW w:w="4510" w:type="dxa"/>
            <w:vAlign w:val="center"/>
            <w:textDirection w:val="lrTb"/>
            <w:noWrap w:val="false"/>
          </w:tcPr>
          <w:p>
            <w:pPr>
              <w:pStyle w:val="1125"/>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510" w:type="dxa"/>
            <w:vAlign w:val="center"/>
            <w:textDirection w:val="lrTb"/>
            <w:noWrap w:val="false"/>
          </w:tcPr>
          <w:p>
            <w:pPr>
              <w:pStyle w:val="1125"/>
              <w:rPr>
                <w:rFonts w:hint="eastAsia" w:ascii="宋体" w:hAnsi="宋体" w:eastAsia="宋体"/>
                <w:highlight w:val="none"/>
              </w:rPr>
            </w:pPr>
            <w:r>
              <w:rPr>
                <w:rFonts w:hint="eastAsia" w:ascii="宋体" w:hAnsi="宋体" w:eastAsia="宋体"/>
                <w:highlight w:val="none"/>
              </w:rPr>
              <w:t xml:space="preserve">……</w:t>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4"/>
          <w:highlight w:val="none"/>
        </w:rPr>
        <w:t xml:space="preserve">技术要求</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否则该采购包作无效投标处理</w:t>
      </w:r>
      <w:r>
        <w:rPr>
          <w:rFonts w:ascii="宋体" w:hAnsi="宋体"/>
          <w:sz w:val="24"/>
          <w:highlight w:val="none"/>
        </w:rPr>
        <w:t xml:space="preserve">。</w:t>
      </w:r>
      <w:r/>
    </w:p>
    <w:p>
      <w:pPr>
        <w:spacing w:line="400" w:lineRule="exact"/>
        <w:rPr>
          <w:rStyle w:val="1067"/>
          <w:rFonts w:ascii="Times New Roman" w:hAnsi="Times New Roman" w:eastAsia="Times New Roman"/>
          <w:highlight w:val="none"/>
        </w:rPr>
      </w:pPr>
      <w:r>
        <w:rPr>
          <w:rFonts w:ascii="Times New Roman" w:hAnsi="Times New Roman" w:eastAsia="Times New Roman"/>
          <w:highlight w:val="none"/>
        </w:rPr>
      </w:r>
      <w:r/>
    </w:p>
    <w:p>
      <w:pPr>
        <w:pStyle w:val="1126"/>
        <w:rPr>
          <w:rStyle w:val="1067"/>
          <w:highlight w:val="none"/>
        </w:rPr>
      </w:pPr>
      <w:r>
        <w:rPr>
          <w:rStyle w:val="1067"/>
          <w:highlight w:val="none"/>
        </w:rPr>
        <w:br w:type="page" w:clear="all"/>
      </w:r>
      <w:bookmarkEnd w:id="259"/>
      <w:r/>
      <w:bookmarkStart w:id="260" w:name="_Toc256000018"/>
      <w:r/>
      <w:bookmarkEnd w:id="260"/>
      <w:r/>
      <w:r/>
    </w:p>
    <w:p>
      <w:pPr>
        <w:pStyle w:val="1117"/>
        <w:rPr>
          <w:rStyle w:val="1067"/>
          <w:rFonts w:hint="eastAsia" w:ascii="宋体" w:hAnsi="宋体"/>
          <w:b/>
          <w:sz w:val="32"/>
          <w:highlight w:val="none"/>
        </w:rPr>
        <w:outlineLvl w:val="1"/>
      </w:pPr>
      <w:r/>
      <w:bookmarkStart w:id="261" w:name="_Toc23281"/>
      <w:r/>
      <w:bookmarkStart w:id="262" w:name="_Toc31328"/>
      <w:r>
        <w:rPr>
          <w:rStyle w:val="1067"/>
          <w:rFonts w:hint="eastAsia" w:ascii="宋体" w:hAnsi="宋体"/>
          <w:b/>
          <w:sz w:val="32"/>
          <w:highlight w:val="none"/>
        </w:rPr>
        <w:t xml:space="preserve">六、</w:t>
      </w:r>
      <w:bookmarkEnd w:id="261"/>
      <w:r/>
      <w:bookmarkEnd w:id="262"/>
      <w:r>
        <w:rPr>
          <w:rFonts w:ascii="宋体" w:hAnsi="宋体" w:eastAsia="宋体"/>
          <w:b/>
          <w:sz w:val="32"/>
          <w:highlight w:val="none"/>
        </w:rPr>
        <w:t xml:space="preserve">投标配置及分项报价表</w:t>
      </w:r>
      <w:r/>
    </w:p>
    <w:p>
      <w:pPr>
        <w:pStyle w:val="1125"/>
        <w:spacing w:line="440" w:lineRule="exact"/>
        <w:rPr>
          <w:rFonts w:ascii="宋体" w:hAnsi="宋体" w:eastAsia="宋体"/>
          <w:highlight w:val="none"/>
        </w:rPr>
      </w:pPr>
      <w:r>
        <w:rPr>
          <w:rFonts w:ascii="宋体" w:hAnsi="宋体" w:eastAsia="宋体"/>
          <w:highlight w:val="none"/>
        </w:rPr>
        <w:t xml:space="preserve">﻿ </w:t>
      </w:r>
      <w:r/>
    </w:p>
    <w:p>
      <w:pPr>
        <w:pStyle w:val="1125"/>
        <w:ind w:firstLine="420"/>
        <w:jc w:val="center"/>
        <w:spacing w:before="400" w:after="400" w:line="300" w:lineRule="auto"/>
        <w:rPr>
          <w:rFonts w:ascii="黑体" w:hAnsi="黑体" w:eastAsia="黑体"/>
          <w:b/>
          <w:bCs/>
          <w:sz w:val="40"/>
          <w:szCs w:val="40"/>
          <w:highlight w:val="none"/>
        </w:rPr>
      </w:pPr>
      <w:r>
        <w:rPr>
          <w:rFonts w:ascii="黑体" w:hAnsi="黑体" w:eastAsia="黑体"/>
          <w:b/>
          <w:bCs/>
          <w:sz w:val="40"/>
          <w:szCs w:val="40"/>
          <w:highlight w:val="none"/>
        </w:rPr>
        <w:t xml:space="preserve">投标配置及分项报价表 </w:t>
      </w:r>
      <w:r/>
    </w:p>
    <w:p>
      <w:pPr>
        <w:pStyle w:val="1125"/>
        <w:spacing w:before="240" w:after="240"/>
        <w:rPr>
          <w:rFonts w:ascii="宋体" w:hAnsi="宋体" w:eastAsia="宋体"/>
          <w:highlight w:val="none"/>
        </w:rPr>
      </w:pPr>
      <w:r>
        <w:rPr>
          <w:rFonts w:ascii="宋体" w:hAnsi="宋体" w:eastAsia="宋体"/>
          <w:highlight w:val="none"/>
        </w:rPr>
        <w:t xml:space="preserve">  </w:t>
      </w:r>
      <w:r/>
    </w:p>
    <w:tbl>
      <w:tblPr>
        <w:tblStyle w:val="873"/>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序号</w:t>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设备名称</w:t>
            </w:r>
            <w:r/>
          </w:p>
        </w:tc>
        <w:tc>
          <w:tcPr>
            <w:tcMar>
              <w:left w:w="0" w:type="dxa"/>
              <w:top w:w="0" w:type="dxa"/>
              <w:right w:w="0" w:type="dxa"/>
              <w:bottom w:w="0" w:type="dxa"/>
            </w:tcMar>
            <w:tcW w:w="923"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品牌</w:t>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规格型号</w:t>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制造厂商</w:t>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产地</w:t>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数量</w:t>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单位</w:t>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单价（元）</w:t>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总价（元）</w:t>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c>
          <w:tcPr>
            <w:tcMar>
              <w:left w:w="0" w:type="dxa"/>
              <w:top w:w="0" w:type="dxa"/>
              <w:right w:w="0" w:type="dxa"/>
              <w:bottom w:w="0" w:type="dxa"/>
            </w:tcMar>
            <w:tcW w:w="367" w:type="dxa"/>
            <w:vAlign w:val="center"/>
            <w:textDirection w:val="lrTb"/>
            <w:noWrap w:val="false"/>
          </w:tcPr>
          <w:p>
            <w:pPr>
              <w:pStyle w:val="1125"/>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rPr>
                <w:rFonts w:ascii="宋体" w:hAnsi="宋体" w:eastAsia="宋体"/>
                <w:highlight w:val="none"/>
              </w:rPr>
            </w:pPr>
            <w:r>
              <w:rPr>
                <w:rFonts w:ascii="宋体" w:hAnsi="宋体" w:eastAsia="宋体"/>
                <w:highlight w:val="none"/>
              </w:rPr>
              <w:t xml:space="preserve">合计 </w:t>
            </w:r>
            <w:r/>
          </w:p>
        </w:tc>
        <w:tc>
          <w:tcPr>
            <w:gridSpan w:val="8"/>
            <w:tcMar>
              <w:left w:w="0" w:type="dxa"/>
              <w:top w:w="0" w:type="dxa"/>
              <w:right w:w="0" w:type="dxa"/>
              <w:bottom w:w="0" w:type="dxa"/>
            </w:tcMar>
            <w:tcW w:w="6996" w:type="dxa"/>
            <w:vAlign w:val="center"/>
            <w:textDirection w:val="lrTb"/>
            <w:noWrap w:val="false"/>
          </w:tcPr>
          <w:p>
            <w:pPr>
              <w:pStyle w:val="1125"/>
              <w:rPr>
                <w:rFonts w:ascii="宋体" w:hAnsi="宋体" w:eastAsia="宋体"/>
                <w:highlight w:val="none"/>
              </w:rPr>
            </w:pPr>
            <w:r>
              <w:rPr>
                <w:rFonts w:ascii="宋体" w:hAnsi="宋体" w:eastAsia="宋体"/>
                <w:highlight w:val="none"/>
              </w:rPr>
              <w:t xml:space="preserve">   元(大写：   ) </w:t>
            </w:r>
            <w:r/>
          </w:p>
        </w:tc>
      </w:tr>
    </w:tbl>
    <w:p>
      <w:pPr>
        <w:pStyle w:val="1125"/>
        <w:spacing w:before="240" w:after="240"/>
        <w:rPr>
          <w:rFonts w:ascii="宋体" w:hAnsi="宋体" w:eastAsia="宋体"/>
          <w:highlight w:val="none"/>
        </w:rPr>
      </w:pPr>
      <w:r>
        <w:rPr>
          <w:rFonts w:ascii="宋体" w:hAnsi="宋体" w:eastAsia="宋体"/>
          <w:highlight w:val="none"/>
        </w:rPr>
        <w:t xml:space="preserve">  </w:t>
      </w:r>
      <w:r/>
    </w:p>
    <w:p>
      <w:pPr>
        <w:pStyle w:val="1125"/>
        <w:spacing w:before="240" w:after="240"/>
        <w:rPr>
          <w:rFonts w:ascii="宋体" w:hAnsi="宋体" w:eastAsia="宋体"/>
          <w:highlight w:val="none"/>
        </w:rPr>
      </w:pPr>
      <w:r>
        <w:rPr>
          <w:rFonts w:ascii="宋体" w:hAnsi="宋体" w:eastAsia="宋体"/>
          <w:highlight w:val="none"/>
        </w:rPr>
        <w:t xml:space="preserve">注： </w:t>
      </w:r>
      <w:r/>
    </w:p>
    <w:p>
      <w:pPr>
        <w:pStyle w:val="1125"/>
        <w:spacing w:before="240" w:after="240"/>
        <w:rPr>
          <w:rFonts w:ascii="宋体" w:hAnsi="宋体" w:eastAsia="宋体"/>
          <w:highlight w:val="none"/>
        </w:rPr>
      </w:pPr>
      <w:r>
        <w:rPr>
          <w:rFonts w:ascii="宋体" w:hAnsi="宋体" w:eastAsia="宋体"/>
          <w:highlight w:val="none"/>
        </w:rPr>
        <w:t xml:space="preserve">1</w:t>
      </w:r>
      <w:r>
        <w:rPr>
          <w:rFonts w:hint="eastAsia" w:ascii="宋体" w:hAnsi="宋体" w:eastAsia="宋体"/>
          <w:highlight w:val="none"/>
        </w:rPr>
        <w:t xml:space="preserve">.</w:t>
      </w:r>
      <w:r>
        <w:rPr>
          <w:rFonts w:ascii="宋体" w:hAnsi="宋体" w:eastAsia="宋体"/>
          <w:highlight w:val="none"/>
        </w:rPr>
        <w:t xml:space="preserve">技术要求详见招标文件第四章项目需求；此表的总计金额应与开标一览表相符。 </w:t>
      </w:r>
      <w:r/>
    </w:p>
    <w:p>
      <w:pPr>
        <w:pStyle w:val="1125"/>
        <w:spacing w:before="240" w:after="240"/>
        <w:rPr>
          <w:rFonts w:ascii="宋体" w:hAnsi="宋体" w:eastAsia="宋体"/>
          <w:highlight w:val="none"/>
        </w:rPr>
      </w:pPr>
      <w:r>
        <w:rPr>
          <w:rFonts w:ascii="宋体" w:hAnsi="宋体" w:eastAsia="宋体"/>
          <w:highlight w:val="none"/>
        </w:rPr>
        <w:t xml:space="preserve">2</w:t>
      </w:r>
      <w:r>
        <w:rPr>
          <w:rFonts w:hint="eastAsia" w:ascii="宋体" w:hAnsi="宋体" w:eastAsia="宋体"/>
          <w:highlight w:val="none"/>
        </w:rPr>
        <w:t xml:space="preserve">.</w:t>
      </w:r>
      <w:r>
        <w:rPr>
          <w:rFonts w:ascii="宋体" w:hAnsi="宋体" w:eastAsia="宋体"/>
          <w:highlight w:val="none"/>
        </w:rPr>
        <w:t xml:space="preserve">请提供本</w:t>
      </w:r>
      <w:r>
        <w:rPr>
          <w:rFonts w:hint="eastAsia" w:ascii="宋体" w:hAnsi="宋体" w:eastAsia="宋体"/>
          <w:highlight w:val="none"/>
        </w:rPr>
        <w:t xml:space="preserve">标书</w:t>
      </w:r>
      <w:r>
        <w:rPr>
          <w:rFonts w:ascii="宋体" w:hAnsi="宋体" w:eastAsia="宋体"/>
          <w:highlight w:val="none"/>
        </w:rPr>
        <w:t xml:space="preserve">要求设备详细的配置清单及分项报价，包括标准件及选购件。 </w:t>
      </w:r>
      <w:r/>
    </w:p>
    <w:p>
      <w:pPr>
        <w:pStyle w:val="1125"/>
        <w:spacing w:before="240" w:after="240"/>
        <w:rPr>
          <w:rFonts w:ascii="宋体" w:hAnsi="宋体" w:eastAsia="宋体"/>
          <w:highlight w:val="none"/>
        </w:rPr>
      </w:pPr>
      <w:r>
        <w:rPr>
          <w:rFonts w:ascii="宋体" w:hAnsi="宋体" w:eastAsia="宋体"/>
          <w:highlight w:val="none"/>
        </w:rPr>
        <w:t xml:space="preserve">3</w:t>
      </w:r>
      <w:r>
        <w:rPr>
          <w:rFonts w:hint="eastAsia" w:ascii="宋体" w:hAnsi="宋体" w:eastAsia="宋体"/>
          <w:highlight w:val="none"/>
        </w:rPr>
        <w:t xml:space="preserve">.</w:t>
      </w:r>
      <w:r>
        <w:rPr>
          <w:rFonts w:ascii="宋体" w:hAnsi="宋体" w:eastAsia="宋体"/>
          <w:highlight w:val="none"/>
        </w:rPr>
        <w:t xml:space="preserve">若无</w:t>
      </w:r>
      <w:r>
        <w:rPr>
          <w:rFonts w:hint="eastAsia" w:ascii="宋体" w:hAnsi="宋体" w:eastAsia="宋体"/>
          <w:highlight w:val="none"/>
        </w:rPr>
        <w:t xml:space="preserve">品牌</w:t>
      </w:r>
      <w:r>
        <w:rPr>
          <w:rFonts w:ascii="宋体" w:hAnsi="宋体" w:eastAsia="宋体"/>
          <w:highlight w:val="none"/>
        </w:rPr>
        <w:t xml:space="preserve">，可填“自制”。 </w:t>
      </w:r>
      <w:r/>
    </w:p>
    <w:p>
      <w:pPr>
        <w:pStyle w:val="1126"/>
        <w:rPr>
          <w:rFonts w:ascii="宋体" w:hAnsi="宋体" w:eastAsia="宋体"/>
          <w:b/>
          <w:sz w:val="32"/>
          <w:highlight w:val="none"/>
        </w:rPr>
      </w:pPr>
      <w:r>
        <w:rPr>
          <w:rFonts w:ascii="宋体" w:hAnsi="宋体" w:eastAsia="宋体"/>
          <w:b/>
          <w:sz w:val="32"/>
          <w:highlight w:val="none"/>
        </w:rPr>
      </w:r>
      <w:r/>
    </w:p>
    <w:p>
      <w:pPr>
        <w:pStyle w:val="1126"/>
        <w:rPr>
          <w:rFonts w:ascii="宋体" w:hAnsi="宋体" w:eastAsia="宋体"/>
          <w:b/>
          <w:sz w:val="32"/>
          <w:highlight w:val="none"/>
        </w:rPr>
      </w:pPr>
      <w:r>
        <w:rPr>
          <w:rFonts w:ascii="宋体" w:hAnsi="宋体" w:eastAsia="宋体"/>
          <w:b/>
          <w:sz w:val="32"/>
          <w:highlight w:val="none"/>
        </w:rPr>
      </w:r>
      <w:r/>
    </w:p>
    <w:p>
      <w:pPr>
        <w:rPr>
          <w:rFonts w:ascii="宋体" w:hAnsi="宋体" w:eastAsia="宋体"/>
          <w:b/>
          <w:sz w:val="32"/>
          <w:highlight w:val="none"/>
        </w:rPr>
      </w:pPr>
      <w:r>
        <w:rPr>
          <w:rFonts w:ascii="宋体" w:hAnsi="宋体" w:eastAsia="宋体"/>
          <w:b/>
          <w:sz w:val="32"/>
          <w:highlight w:val="none"/>
        </w:rPr>
        <w:br w:type="page" w:clear="all"/>
      </w:r>
      <w:r/>
    </w:p>
    <w:p>
      <w:pPr>
        <w:pStyle w:val="1126"/>
        <w:rPr>
          <w:rFonts w:ascii="宋体" w:hAnsi="宋体" w:eastAsia="宋体"/>
          <w:b/>
          <w:sz w:val="32"/>
          <w:highlight w:val="none"/>
        </w:rPr>
      </w:pPr>
      <w:r>
        <w:rPr>
          <w:rFonts w:ascii="宋体" w:hAnsi="宋体" w:eastAsia="宋体"/>
          <w:b/>
          <w:sz w:val="32"/>
          <w:highlight w:val="none"/>
        </w:rPr>
      </w:r>
      <w:r/>
    </w:p>
    <w:p>
      <w:pPr>
        <w:pStyle w:val="1126"/>
        <w:rPr>
          <w:rFonts w:ascii="宋体" w:hAnsi="宋体" w:eastAsia="宋体"/>
          <w:b/>
          <w:sz w:val="32"/>
          <w:highlight w:val="none"/>
        </w:rPr>
      </w:pPr>
      <w:r>
        <w:rPr>
          <w:rFonts w:ascii="宋体" w:hAnsi="宋体" w:eastAsia="宋体"/>
          <w:b/>
          <w:sz w:val="32"/>
          <w:highlight w:val="none"/>
        </w:rPr>
      </w:r>
      <w:r/>
    </w:p>
    <w:p>
      <w:pPr>
        <w:pStyle w:val="1126"/>
        <w:rPr>
          <w:rFonts w:hint="eastAsia" w:ascii="宋体" w:hAnsi="宋体" w:eastAsia="宋体"/>
          <w:b/>
          <w:sz w:val="32"/>
          <w:highlight w:val="none"/>
        </w:rPr>
      </w:pPr>
      <w:r>
        <w:rPr>
          <w:rFonts w:hint="eastAsia" w:ascii="宋体" w:hAnsi="宋体" w:eastAsia="宋体"/>
          <w:b/>
          <w:sz w:val="32"/>
          <w:highlight w:val="none"/>
        </w:rPr>
        <w:t xml:space="preserve">七</w:t>
      </w:r>
      <w:r>
        <w:rPr>
          <w:rFonts w:ascii="宋体" w:hAnsi="宋体" w:eastAsia="宋体"/>
          <w:b/>
          <w:sz w:val="32"/>
          <w:highlight w:val="none"/>
        </w:rPr>
        <w:t xml:space="preserve">、常用零件及耗材报价表</w:t>
      </w:r>
      <w:r/>
    </w:p>
    <w:p>
      <w:pPr>
        <w:pStyle w:val="1127"/>
        <w:spacing w:line="440" w:lineRule="exact"/>
        <w:rPr>
          <w:rFonts w:ascii="宋体" w:hAnsi="宋体" w:eastAsia="宋体"/>
          <w:highlight w:val="none"/>
        </w:rPr>
      </w:pPr>
      <w:r>
        <w:rPr>
          <w:rFonts w:ascii="宋体" w:hAnsi="宋体" w:eastAsia="宋体"/>
          <w:highlight w:val="none"/>
        </w:rPr>
        <w:t xml:space="preserve">﻿ </w:t>
      </w:r>
      <w:r/>
    </w:p>
    <w:p>
      <w:pPr>
        <w:pStyle w:val="1125"/>
        <w:ind w:firstLine="420"/>
        <w:jc w:val="center"/>
        <w:spacing w:before="400" w:after="400" w:line="300" w:lineRule="auto"/>
        <w:rPr>
          <w:rFonts w:hint="eastAsia" w:ascii="黑体" w:hAnsi="黑体" w:eastAsia="黑体"/>
          <w:b/>
          <w:bCs/>
          <w:sz w:val="40"/>
          <w:szCs w:val="40"/>
          <w:highlight w:val="none"/>
        </w:rPr>
      </w:pPr>
      <w:r>
        <w:rPr>
          <w:rFonts w:hint="eastAsia" w:ascii="黑体" w:hAnsi="黑体" w:eastAsia="黑体"/>
          <w:b/>
          <w:bCs/>
          <w:sz w:val="40"/>
          <w:szCs w:val="40"/>
          <w:highlight w:val="none"/>
        </w:rPr>
        <w:t xml:space="preserve">常用零配件及耗材报价表</w:t>
      </w:r>
      <w:r/>
    </w:p>
    <w:p>
      <w:pPr>
        <w:pStyle w:val="1127"/>
        <w:spacing w:before="240" w:after="240"/>
        <w:rPr>
          <w:rFonts w:ascii="宋体" w:hAnsi="宋体" w:eastAsia="宋体"/>
          <w:highlight w:val="none"/>
        </w:rPr>
      </w:pPr>
      <w:r>
        <w:rPr>
          <w:rFonts w:ascii="宋体" w:hAnsi="宋体" w:eastAsia="宋体"/>
          <w:highlight w:val="none"/>
        </w:rPr>
        <w:t xml:space="preserve"> </w:t>
      </w:r>
      <w:r/>
    </w:p>
    <w:tbl>
      <w:tblPr>
        <w:tblStyle w:val="873"/>
        <w:tblW w:w="0" w:type="auto"/>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Mar>
              <w:left w:w="0" w:type="dxa"/>
              <w:top w:w="0" w:type="dxa"/>
              <w:right w:w="0" w:type="dxa"/>
              <w:bottom w:w="0" w:type="dxa"/>
            </w:tcMar>
            <w:tcW w:w="484"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序号</w:t>
            </w:r>
            <w:r/>
          </w:p>
        </w:tc>
        <w:tc>
          <w:tcPr>
            <w:tcMar>
              <w:left w:w="0" w:type="dxa"/>
              <w:top w:w="0" w:type="dxa"/>
              <w:right w:w="0" w:type="dxa"/>
              <w:bottom w:w="0" w:type="dxa"/>
            </w:tcMar>
            <w:tcW w:w="2183"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产品名称</w:t>
            </w:r>
            <w:r/>
          </w:p>
        </w:tc>
        <w:tc>
          <w:tcPr>
            <w:tcMar>
              <w:left w:w="0" w:type="dxa"/>
              <w:top w:w="0" w:type="dxa"/>
              <w:right w:w="0" w:type="dxa"/>
              <w:bottom w:w="0" w:type="dxa"/>
            </w:tcMar>
            <w:tcW w:w="2817"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规格型号</w:t>
            </w:r>
            <w:r/>
          </w:p>
        </w:tc>
        <w:tc>
          <w:tcPr>
            <w:tcMar>
              <w:left w:w="0" w:type="dxa"/>
              <w:top w:w="0" w:type="dxa"/>
              <w:right w:w="0" w:type="dxa"/>
              <w:bottom w:w="0" w:type="dxa"/>
            </w:tcMar>
            <w:tcW w:w="1040"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计量单位</w:t>
            </w:r>
            <w:r/>
          </w:p>
        </w:tc>
        <w:tc>
          <w:tcPr>
            <w:tcMar>
              <w:left w:w="0" w:type="dxa"/>
              <w:top w:w="0" w:type="dxa"/>
              <w:right w:w="0" w:type="dxa"/>
              <w:bottom w:w="0" w:type="dxa"/>
            </w:tcMar>
            <w:tcW w:w="1040"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数量</w:t>
            </w:r>
            <w:r/>
          </w:p>
        </w:tc>
        <w:tc>
          <w:tcPr>
            <w:tcMar>
              <w:left w:w="0" w:type="dxa"/>
              <w:top w:w="0" w:type="dxa"/>
              <w:right w:w="0" w:type="dxa"/>
              <w:bottom w:w="0" w:type="dxa"/>
            </w:tcMar>
            <w:tcW w:w="1421"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单价（元）</w:t>
            </w:r>
            <w:r/>
          </w:p>
        </w:tc>
      </w:tr>
      <w:tr>
        <w:trPr>
          <w:trHeight w:val="287"/>
        </w:trPr>
        <w:tc>
          <w:tcPr>
            <w:tcMar>
              <w:left w:w="0" w:type="dxa"/>
              <w:top w:w="0" w:type="dxa"/>
              <w:right w:w="0" w:type="dxa"/>
              <w:bottom w:w="0" w:type="dxa"/>
            </w:tcMar>
            <w:tcW w:w="484"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1</w:t>
            </w:r>
            <w:r/>
          </w:p>
        </w:tc>
        <w:tc>
          <w:tcPr>
            <w:tcMar>
              <w:left w:w="0" w:type="dxa"/>
              <w:top w:w="0" w:type="dxa"/>
              <w:right w:w="0" w:type="dxa"/>
              <w:bottom w:w="0" w:type="dxa"/>
            </w:tcMar>
            <w:tcW w:w="2183"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    </w:t>
            </w:r>
            <w:r/>
          </w:p>
        </w:tc>
        <w:tc>
          <w:tcPr>
            <w:tcMar>
              <w:left w:w="0" w:type="dxa"/>
              <w:top w:w="0" w:type="dxa"/>
              <w:right w:w="0" w:type="dxa"/>
              <w:bottom w:w="0" w:type="dxa"/>
            </w:tcMar>
            <w:tcW w:w="2817"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    </w:t>
            </w:r>
            <w:r/>
          </w:p>
        </w:tc>
        <w:tc>
          <w:tcPr>
            <w:tcMar>
              <w:left w:w="0" w:type="dxa"/>
              <w:top w:w="0" w:type="dxa"/>
              <w:right w:w="0" w:type="dxa"/>
              <w:bottom w:w="0" w:type="dxa"/>
            </w:tcMar>
            <w:tcW w:w="1040"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    </w:t>
            </w:r>
            <w:r/>
          </w:p>
        </w:tc>
        <w:tc>
          <w:tcPr>
            <w:tcMar>
              <w:left w:w="0" w:type="dxa"/>
              <w:top w:w="0" w:type="dxa"/>
              <w:right w:w="0" w:type="dxa"/>
              <w:bottom w:w="0" w:type="dxa"/>
            </w:tcMar>
            <w:tcW w:w="1040"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    </w:t>
            </w:r>
            <w:r/>
          </w:p>
        </w:tc>
        <w:tc>
          <w:tcPr>
            <w:tcMar>
              <w:left w:w="0" w:type="dxa"/>
              <w:top w:w="0" w:type="dxa"/>
              <w:right w:w="0" w:type="dxa"/>
              <w:bottom w:w="0" w:type="dxa"/>
            </w:tcMar>
            <w:tcW w:w="1421"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    </w:t>
            </w:r>
            <w:r/>
          </w:p>
        </w:tc>
      </w:tr>
    </w:tbl>
    <w:p>
      <w:pPr>
        <w:pStyle w:val="1127"/>
        <w:spacing w:before="240" w:after="240"/>
        <w:rPr>
          <w:rFonts w:ascii="宋体" w:hAnsi="宋体" w:eastAsia="宋体"/>
          <w:highlight w:val="none"/>
        </w:rPr>
      </w:pPr>
      <w:r>
        <w:rPr>
          <w:rFonts w:ascii="宋体" w:hAnsi="宋体" w:eastAsia="宋体"/>
          <w:highlight w:val="none"/>
        </w:rPr>
        <w:t xml:space="preserve">注：以上常用零配件及耗材必须保证与所投报设备兼容配套使用。</w:t>
      </w:r>
      <w:r/>
    </w:p>
    <w:p>
      <w:pPr>
        <w:rPr>
          <w:rStyle w:val="1067"/>
          <w:rFonts w:hint="eastAsia" w:ascii="宋体" w:hAnsi="宋体"/>
          <w:b/>
          <w:sz w:val="32"/>
          <w:highlight w:val="none"/>
        </w:rPr>
      </w:pPr>
      <w:r>
        <w:rPr>
          <w:rStyle w:val="1067"/>
          <w:rFonts w:hint="eastAsia" w:ascii="宋体" w:hAnsi="宋体"/>
          <w:b/>
          <w:sz w:val="32"/>
          <w:highlight w:val="none"/>
        </w:rPr>
        <w:br w:type="page" w:clear="all"/>
      </w:r>
      <w:r/>
    </w:p>
    <w:p>
      <w:pPr>
        <w:pStyle w:val="1126"/>
        <w:rPr>
          <w:rFonts w:hint="eastAsia" w:ascii="宋体" w:hAnsi="宋体" w:eastAsia="宋体" w:cs="宋体"/>
          <w:b/>
          <w:sz w:val="32"/>
          <w:highlight w:val="none"/>
        </w:rPr>
      </w:pPr>
      <w:r/>
      <w:bookmarkStart w:id="263" w:name="_Toc3541"/>
      <w:r/>
      <w:bookmarkStart w:id="264" w:name="_Toc1854"/>
      <w:r>
        <w:rPr>
          <w:rFonts w:hint="eastAsia" w:ascii="宋体" w:hAnsi="宋体" w:eastAsia="宋体" w:cs="宋体"/>
          <w:b/>
          <w:sz w:val="32"/>
          <w:highlight w:val="none"/>
        </w:rPr>
        <w:t xml:space="preserve">八、核心产品品牌表</w:t>
      </w:r>
      <w:bookmarkEnd w:id="263"/>
      <w:r/>
      <w:bookmarkEnd w:id="264"/>
      <w:r/>
      <w:r/>
    </w:p>
    <w:p>
      <w:pPr>
        <w:pStyle w:val="1125"/>
        <w:jc w:val="center"/>
        <w:spacing w:before="400" w:after="400" w:line="300" w:lineRule="auto"/>
        <w:rPr>
          <w:rFonts w:hint="eastAsia" w:ascii="黑体" w:hAnsi="黑体" w:eastAsia="黑体" w:cs="黑体"/>
          <w:b/>
          <w:bCs/>
          <w:sz w:val="40"/>
          <w:szCs w:val="40"/>
          <w:highlight w:val="none"/>
        </w:rPr>
      </w:pPr>
      <w:r>
        <w:rPr>
          <w:rFonts w:hint="eastAsia" w:ascii="黑体" w:hAnsi="黑体" w:eastAsia="黑体" w:cs="黑体"/>
          <w:b/>
          <w:bCs/>
          <w:sz w:val="40"/>
          <w:szCs w:val="40"/>
          <w:highlight w:val="none"/>
        </w:rPr>
        <w:t xml:space="preserve">核心产品品牌表</w:t>
      </w:r>
      <w:r/>
    </w:p>
    <w:p>
      <w:pPr>
        <w:pStyle w:val="1126"/>
        <w:rPr>
          <w:rFonts w:hint="eastAsia" w:ascii="宋体" w:hAnsi="宋体" w:eastAsia="宋体" w:cs="宋体"/>
          <w:b/>
          <w:sz w:val="32"/>
          <w:highlight w:val="none"/>
        </w:rPr>
      </w:pPr>
      <w:r>
        <w:rPr>
          <w:rFonts w:hint="eastAsia" w:ascii="宋体" w:hAnsi="宋体" w:eastAsia="宋体" w:cs="宋体"/>
          <w:b/>
          <w:sz w:val="32"/>
          <w:highlight w:val="none"/>
        </w:rPr>
      </w:r>
      <w:r/>
    </w:p>
    <w:tbl>
      <w:tblPr>
        <w:tblStyle w:val="8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1125"/>
              <w:jc w:val="center"/>
              <w:rPr>
                <w:rFonts w:hint="eastAsia" w:ascii="宋体" w:hAnsi="宋体" w:eastAsia="宋体" w:cs="宋体"/>
                <w:highlight w:val="none"/>
              </w:rPr>
            </w:pPr>
            <w:r>
              <w:rPr>
                <w:rFonts w:ascii="宋体" w:hAnsi="宋体" w:eastAsia="宋体" w:cs="宋体"/>
                <w:highlight w:val="none"/>
              </w:rPr>
              <w:t xml:space="preserve">序号</w:t>
            </w:r>
            <w:r/>
          </w:p>
        </w:tc>
        <w:tc>
          <w:tcPr>
            <w:tcW w:w="2415" w:type="dxa"/>
            <w:vAlign w:val="center"/>
            <w:textDirection w:val="lrTb"/>
            <w:noWrap w:val="false"/>
          </w:tcPr>
          <w:p>
            <w:pPr>
              <w:pStyle w:val="1125"/>
              <w:jc w:val="center"/>
              <w:rPr>
                <w:rFonts w:hint="eastAsia" w:ascii="宋体" w:hAnsi="宋体" w:eastAsia="宋体" w:cs="宋体"/>
                <w:highlight w:val="none"/>
              </w:rPr>
            </w:pPr>
            <w:r>
              <w:rPr>
                <w:rFonts w:ascii="宋体" w:hAnsi="宋体" w:eastAsia="宋体" w:cs="宋体"/>
                <w:highlight w:val="none"/>
              </w:rPr>
              <w:t xml:space="preserve">设备名称</w:t>
            </w:r>
            <w:r/>
          </w:p>
        </w:tc>
        <w:tc>
          <w:tcPr>
            <w:tcW w:w="2061" w:type="dxa"/>
            <w:vAlign w:val="center"/>
            <w:textDirection w:val="lrTb"/>
            <w:noWrap w:val="false"/>
          </w:tcPr>
          <w:p>
            <w:pPr>
              <w:pStyle w:val="1125"/>
              <w:jc w:val="center"/>
              <w:rPr>
                <w:rFonts w:hint="eastAsia" w:ascii="宋体" w:hAnsi="宋体" w:eastAsia="宋体" w:cs="宋体"/>
                <w:highlight w:val="none"/>
              </w:rPr>
            </w:pPr>
            <w:r>
              <w:rPr>
                <w:rFonts w:hint="eastAsia" w:ascii="宋体" w:hAnsi="宋体" w:eastAsia="宋体" w:cs="宋体"/>
                <w:highlight w:val="none"/>
              </w:rPr>
              <w:t xml:space="preserve">品牌</w:t>
            </w:r>
            <w:r/>
          </w:p>
        </w:tc>
        <w:tc>
          <w:tcPr>
            <w:tcW w:w="1771" w:type="dxa"/>
            <w:vAlign w:val="center"/>
            <w:textDirection w:val="lrTb"/>
            <w:noWrap w:val="false"/>
          </w:tcPr>
          <w:p>
            <w:pPr>
              <w:pStyle w:val="1125"/>
              <w:jc w:val="center"/>
              <w:rPr>
                <w:rFonts w:hint="eastAsia" w:ascii="宋体" w:hAnsi="宋体" w:eastAsia="宋体" w:cs="宋体"/>
                <w:highlight w:val="none"/>
              </w:rPr>
            </w:pPr>
            <w:r>
              <w:rPr>
                <w:rFonts w:ascii="宋体" w:hAnsi="宋体" w:eastAsia="宋体" w:cs="宋体"/>
                <w:highlight w:val="none"/>
              </w:rPr>
              <w:t xml:space="preserve">制造厂商</w:t>
            </w:r>
            <w:r/>
          </w:p>
        </w:tc>
        <w:tc>
          <w:tcPr>
            <w:tcW w:w="1771" w:type="dxa"/>
            <w:textDirection w:val="lrTb"/>
            <w:noWrap w:val="false"/>
          </w:tcPr>
          <w:p>
            <w:pPr>
              <w:pStyle w:val="1126"/>
              <w:rPr>
                <w:rFonts w:ascii="Calibri" w:hAnsi="Calibri" w:eastAsia="宋体"/>
                <w:highlight w:val="none"/>
              </w:rPr>
            </w:pPr>
            <w:r>
              <w:rPr>
                <w:rFonts w:hint="eastAsia" w:ascii="Calibri" w:hAnsi="Calibri" w:eastAsia="宋体"/>
                <w:highlight w:val="none"/>
              </w:rPr>
              <w:t xml:space="preserve">备注</w:t>
            </w:r>
            <w:r/>
          </w:p>
        </w:tc>
      </w:tr>
      <w:tr>
        <w:trPr/>
        <w:tc>
          <w:tcPr>
            <w:tcW w:w="837" w:type="dxa"/>
            <w:textDirection w:val="lrTb"/>
            <w:noWrap w:val="false"/>
          </w:tcPr>
          <w:p>
            <w:pPr>
              <w:pStyle w:val="1126"/>
              <w:rPr>
                <w:rFonts w:ascii="Calibri" w:hAnsi="Calibri"/>
                <w:highlight w:val="none"/>
              </w:rPr>
            </w:pPr>
            <w:r>
              <w:rPr>
                <w:rFonts w:ascii="Calibri" w:hAnsi="Calibri"/>
                <w:highlight w:val="none"/>
              </w:rPr>
            </w:r>
            <w:r/>
          </w:p>
        </w:tc>
        <w:tc>
          <w:tcPr>
            <w:tcW w:w="2415" w:type="dxa"/>
            <w:textDirection w:val="lrTb"/>
            <w:noWrap w:val="false"/>
          </w:tcPr>
          <w:p>
            <w:pPr>
              <w:pStyle w:val="1126"/>
              <w:rPr>
                <w:rFonts w:ascii="Calibri" w:hAnsi="Calibri"/>
                <w:highlight w:val="none"/>
              </w:rPr>
            </w:pPr>
            <w:r>
              <w:rPr>
                <w:rFonts w:ascii="Calibri" w:hAnsi="Calibri"/>
                <w:highlight w:val="none"/>
              </w:rPr>
            </w:r>
            <w:r/>
          </w:p>
        </w:tc>
        <w:tc>
          <w:tcPr>
            <w:tcW w:w="2061" w:type="dxa"/>
            <w:textDirection w:val="lrTb"/>
            <w:noWrap w:val="false"/>
          </w:tcPr>
          <w:p>
            <w:pPr>
              <w:pStyle w:val="1126"/>
              <w:rPr>
                <w:rFonts w:ascii="Calibri" w:hAnsi="Calibri"/>
                <w:highlight w:val="none"/>
              </w:rPr>
            </w:pPr>
            <w:r>
              <w:rPr>
                <w:rFonts w:ascii="Calibri" w:hAnsi="Calibri"/>
                <w:highlight w:val="none"/>
              </w:rPr>
            </w:r>
            <w:r/>
          </w:p>
        </w:tc>
        <w:tc>
          <w:tcPr>
            <w:tcW w:w="1771" w:type="dxa"/>
            <w:textDirection w:val="lrTb"/>
            <w:noWrap w:val="false"/>
          </w:tcPr>
          <w:p>
            <w:pPr>
              <w:pStyle w:val="1126"/>
              <w:rPr>
                <w:rFonts w:ascii="Calibri" w:hAnsi="Calibri"/>
                <w:highlight w:val="none"/>
              </w:rPr>
            </w:pPr>
            <w:r>
              <w:rPr>
                <w:rFonts w:ascii="Calibri" w:hAnsi="Calibri"/>
                <w:highlight w:val="none"/>
              </w:rPr>
            </w:r>
            <w:r/>
          </w:p>
        </w:tc>
        <w:tc>
          <w:tcPr>
            <w:tcW w:w="1771" w:type="dxa"/>
            <w:textDirection w:val="lrTb"/>
            <w:noWrap w:val="false"/>
          </w:tcPr>
          <w:p>
            <w:pPr>
              <w:pStyle w:val="1126"/>
              <w:rPr>
                <w:rFonts w:ascii="Calibri" w:hAnsi="Calibri"/>
                <w:highlight w:val="none"/>
              </w:rPr>
            </w:pPr>
            <w:r>
              <w:rPr>
                <w:rFonts w:ascii="Calibri" w:hAnsi="Calibri"/>
                <w:highlight w:val="none"/>
              </w:rPr>
            </w:r>
            <w:r/>
          </w:p>
        </w:tc>
      </w:tr>
      <w:tr>
        <w:trPr/>
        <w:tc>
          <w:tcPr>
            <w:tcW w:w="837" w:type="dxa"/>
            <w:textDirection w:val="lrTb"/>
            <w:noWrap w:val="false"/>
          </w:tcPr>
          <w:p>
            <w:pPr>
              <w:pStyle w:val="1126"/>
              <w:rPr>
                <w:rFonts w:ascii="Calibri" w:hAnsi="Calibri"/>
                <w:highlight w:val="none"/>
              </w:rPr>
            </w:pPr>
            <w:r>
              <w:rPr>
                <w:rFonts w:ascii="Calibri" w:hAnsi="Calibri"/>
                <w:highlight w:val="none"/>
              </w:rPr>
            </w:r>
            <w:r/>
          </w:p>
        </w:tc>
        <w:tc>
          <w:tcPr>
            <w:tcW w:w="2415" w:type="dxa"/>
            <w:textDirection w:val="lrTb"/>
            <w:noWrap w:val="false"/>
          </w:tcPr>
          <w:p>
            <w:pPr>
              <w:pStyle w:val="1126"/>
              <w:rPr>
                <w:rFonts w:ascii="Calibri" w:hAnsi="Calibri"/>
                <w:highlight w:val="none"/>
              </w:rPr>
            </w:pPr>
            <w:r>
              <w:rPr>
                <w:rFonts w:ascii="Calibri" w:hAnsi="Calibri"/>
                <w:highlight w:val="none"/>
              </w:rPr>
            </w:r>
            <w:r/>
          </w:p>
        </w:tc>
        <w:tc>
          <w:tcPr>
            <w:tcW w:w="2061" w:type="dxa"/>
            <w:textDirection w:val="lrTb"/>
            <w:noWrap w:val="false"/>
          </w:tcPr>
          <w:p>
            <w:pPr>
              <w:pStyle w:val="1126"/>
              <w:rPr>
                <w:rFonts w:ascii="Calibri" w:hAnsi="Calibri"/>
                <w:highlight w:val="none"/>
              </w:rPr>
            </w:pPr>
            <w:r>
              <w:rPr>
                <w:rFonts w:ascii="Calibri" w:hAnsi="Calibri"/>
                <w:highlight w:val="none"/>
              </w:rPr>
            </w:r>
            <w:r/>
          </w:p>
        </w:tc>
        <w:tc>
          <w:tcPr>
            <w:tcW w:w="1771" w:type="dxa"/>
            <w:textDirection w:val="lrTb"/>
            <w:noWrap w:val="false"/>
          </w:tcPr>
          <w:p>
            <w:pPr>
              <w:pStyle w:val="1126"/>
              <w:rPr>
                <w:rFonts w:ascii="Calibri" w:hAnsi="Calibri"/>
                <w:highlight w:val="none"/>
              </w:rPr>
            </w:pPr>
            <w:r>
              <w:rPr>
                <w:rFonts w:ascii="Calibri" w:hAnsi="Calibri"/>
                <w:highlight w:val="none"/>
              </w:rPr>
            </w:r>
            <w:r/>
          </w:p>
        </w:tc>
        <w:tc>
          <w:tcPr>
            <w:tcW w:w="1771" w:type="dxa"/>
            <w:textDirection w:val="lrTb"/>
            <w:noWrap w:val="false"/>
          </w:tcPr>
          <w:p>
            <w:pPr>
              <w:pStyle w:val="1126"/>
              <w:rPr>
                <w:rFonts w:ascii="Calibri" w:hAnsi="Calibri"/>
                <w:highlight w:val="none"/>
              </w:rPr>
            </w:pPr>
            <w:r>
              <w:rPr>
                <w:rFonts w:ascii="Calibri" w:hAnsi="Calibri"/>
                <w:highlight w:val="none"/>
              </w:rPr>
            </w:r>
            <w:r/>
          </w:p>
        </w:tc>
      </w:tr>
    </w:tbl>
    <w:p>
      <w:pPr>
        <w:pStyle w:val="1125"/>
        <w:spacing w:before="240" w:after="240"/>
        <w:rPr>
          <w:rFonts w:hint="eastAsia" w:ascii="宋体" w:hAnsi="宋体" w:eastAsia="宋体" w:cs="宋体"/>
          <w:highlight w:val="none"/>
        </w:rPr>
      </w:pPr>
      <w:r>
        <w:rPr>
          <w:rFonts w:ascii="宋体" w:hAnsi="宋体" w:eastAsia="宋体" w:cs="宋体"/>
          <w:highlight w:val="none"/>
        </w:rPr>
        <w:t xml:space="preserve">注： </w:t>
      </w:r>
      <w:r/>
    </w:p>
    <w:p>
      <w:pPr>
        <w:pStyle w:val="1125"/>
        <w:spacing w:before="240" w:after="240"/>
        <w:rPr>
          <w:rFonts w:hint="eastAsia" w:ascii="宋体" w:hAnsi="宋体" w:eastAsia="宋体" w:cs="宋体"/>
          <w:highlight w:val="none"/>
        </w:rPr>
      </w:pPr>
      <w:r>
        <w:rPr>
          <w:rFonts w:ascii="宋体" w:hAnsi="宋体" w:eastAsia="宋体" w:cs="宋体"/>
          <w:highlight w:val="none"/>
        </w:rPr>
        <w:t xml:space="preserve">1</w:t>
      </w:r>
      <w:r>
        <w:rPr>
          <w:rFonts w:hint="eastAsia" w:ascii="宋体" w:hAnsi="宋体" w:eastAsia="宋体" w:cs="宋体"/>
          <w:highlight w:val="none"/>
        </w:rPr>
        <w:t xml:space="preserve">.</w:t>
      </w:r>
      <w:r>
        <w:rPr>
          <w:rFonts w:ascii="宋体" w:hAnsi="宋体" w:eastAsia="宋体" w:cs="宋体"/>
          <w:highlight w:val="none"/>
        </w:rPr>
        <w:t xml:space="preserve">此表</w:t>
      </w:r>
      <w:r>
        <w:rPr>
          <w:rFonts w:hint="eastAsia" w:ascii="宋体" w:hAnsi="宋体" w:eastAsia="宋体" w:cs="宋体"/>
          <w:highlight w:val="none"/>
        </w:rPr>
        <w:t xml:space="preserve">填写的核心产品</w:t>
      </w:r>
      <w:r>
        <w:rPr>
          <w:rFonts w:ascii="宋体" w:hAnsi="宋体" w:eastAsia="宋体" w:cs="宋体"/>
          <w:highlight w:val="none"/>
        </w:rPr>
        <w:t xml:space="preserve">的</w:t>
      </w:r>
      <w:r>
        <w:rPr>
          <w:rFonts w:hint="eastAsia" w:ascii="宋体" w:hAnsi="宋体" w:eastAsia="宋体" w:cs="宋体"/>
          <w:highlight w:val="none"/>
        </w:rPr>
        <w:t xml:space="preserve">品牌</w:t>
      </w:r>
      <w:r>
        <w:rPr>
          <w:rFonts w:ascii="宋体" w:hAnsi="宋体" w:eastAsia="宋体" w:cs="宋体"/>
          <w:highlight w:val="none"/>
        </w:rPr>
        <w:t xml:space="preserve">应与</w:t>
      </w:r>
      <w:r>
        <w:rPr>
          <w:rFonts w:hint="eastAsia" w:ascii="宋体" w:hAnsi="宋体" w:eastAsia="宋体" w:cs="宋体"/>
          <w:highlight w:val="none"/>
        </w:rPr>
        <w:t xml:space="preserve">投标配置及分项报价表中品牌一致</w:t>
      </w:r>
      <w:r>
        <w:rPr>
          <w:rFonts w:ascii="宋体" w:hAnsi="宋体" w:eastAsia="宋体" w:cs="宋体"/>
          <w:highlight w:val="none"/>
        </w:rPr>
        <w:t xml:space="preserve">。 </w:t>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highlight w:val="none"/>
        </w:rPr>
      </w:pPr>
      <w:r>
        <w:rPr>
          <w:highlight w:val="none"/>
        </w:rPr>
      </w:r>
      <w:r/>
    </w:p>
    <w:p>
      <w:pPr>
        <w:pStyle w:val="1128"/>
        <w:rPr>
          <w:rFonts w:ascii="宋体" w:hAnsi="宋体"/>
          <w:b/>
          <w:bCs/>
          <w:sz w:val="20"/>
          <w:szCs w:val="32"/>
          <w:highlight w:val="none"/>
        </w:rPr>
      </w:pPr>
      <w:r>
        <w:rPr>
          <w:rFonts w:ascii="宋体" w:hAnsi="宋体"/>
          <w:b/>
          <w:bCs/>
          <w:sz w:val="20"/>
          <w:szCs w:val="32"/>
          <w:highlight w:val="none"/>
        </w:rPr>
      </w:r>
      <w:r/>
    </w:p>
    <w:p>
      <w:pPr>
        <w:spacing w:line="400" w:lineRule="exact"/>
        <w:rPr>
          <w:rFonts w:hint="eastAsia" w:ascii="宋体" w:hAnsi="宋体" w:cs="宋体"/>
          <w:b/>
          <w:sz w:val="32"/>
          <w:szCs w:val="24"/>
          <w:highlight w:val="none"/>
        </w:rPr>
      </w:pPr>
      <w:r>
        <w:rPr>
          <w:rStyle w:val="1067"/>
          <w:rFonts w:hint="eastAsia" w:ascii="宋体" w:hAnsi="宋体" w:cs="宋体"/>
          <w:b/>
          <w:sz w:val="32"/>
          <w:highlight w:val="none"/>
        </w:rPr>
        <w:t xml:space="preserve">九、</w:t>
      </w:r>
      <w:r>
        <w:rPr>
          <w:rFonts w:hint="eastAsia" w:ascii="宋体" w:hAnsi="宋体" w:cs="宋体"/>
          <w:b/>
          <w:sz w:val="32"/>
          <w:szCs w:val="24"/>
          <w:highlight w:val="none"/>
        </w:rPr>
        <w:t xml:space="preserve">技术参数响应及偏离表</w:t>
      </w:r>
      <w:r/>
    </w:p>
    <w:p>
      <w:pPr>
        <w:ind w:firstLine="480"/>
        <w:jc w:val="left"/>
        <w:spacing w:line="360" w:lineRule="auto"/>
        <w:widowControl w:val="off"/>
        <w:rPr>
          <w:rFonts w:hint="eastAsia" w:ascii="宋体" w:hAnsi="宋体" w:eastAsia="宋体" w:cs="Times New Roman"/>
          <w:sz w:val="24"/>
          <w:szCs w:val="22"/>
          <w:highlight w:val="none"/>
          <w:lang w:val="en-US" w:eastAsia="zh-CN" w:bidi="ar-SA"/>
        </w:rPr>
      </w:pPr>
      <w:r>
        <w:rPr>
          <w:rFonts w:hint="eastAsia" w:ascii="宋体" w:hAnsi="宋体" w:eastAsia="宋体" w:cs="Times New Roman"/>
          <w:sz w:val="24"/>
          <w:szCs w:val="22"/>
          <w:highlight w:val="none"/>
          <w:lang w:val="en-US" w:eastAsia="zh-CN" w:bidi="ar-SA"/>
        </w:rPr>
      </w:r>
      <w:r/>
    </w:p>
    <w:p>
      <w:pPr>
        <w:pStyle w:val="1156"/>
        <w:jc w:val="center"/>
        <w:spacing w:before="320" w:after="320" w:line="300" w:lineRule="auto"/>
        <w:rPr>
          <w:rFonts w:hint="eastAsia" w:ascii="黑体" w:hAnsi="黑体" w:eastAsia="黑体" w:cs="黑体"/>
          <w:b/>
          <w:bCs/>
          <w:sz w:val="32"/>
          <w:szCs w:val="32"/>
          <w:highlight w:val="none"/>
        </w:rPr>
      </w:pPr>
      <w:r/>
      <w:bookmarkStart w:id="265" w:name="OLE_LINK11"/>
      <w:r>
        <w:rPr>
          <w:rFonts w:hint="eastAsia" w:ascii="黑体" w:hAnsi="黑体" w:eastAsia="黑体" w:cs="黑体"/>
          <w:b/>
          <w:bCs/>
          <w:sz w:val="32"/>
          <w:szCs w:val="32"/>
          <w:highlight w:val="none"/>
        </w:rPr>
        <w:t xml:space="preserve">技术参数</w:t>
      </w:r>
      <w:r>
        <w:rPr>
          <w:rFonts w:hint="default" w:ascii="黑体" w:hAnsi="黑体" w:eastAsia="黑体" w:cs="黑体"/>
          <w:b/>
          <w:bCs/>
          <w:sz w:val="32"/>
          <w:szCs w:val="32"/>
          <w:highlight w:val="none"/>
        </w:rPr>
        <w:t xml:space="preserve">响应及偏离表 </w:t>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cs="宋体"/>
                <w:sz w:val="24"/>
                <w:szCs w:val="24"/>
                <w:highlight w:val="none"/>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textDirection w:val="lrTb"/>
            <w:noWrap w:val="false"/>
          </w:tcPr>
          <w:p>
            <w:pPr>
              <w:jc w:val="center"/>
              <w:spacing w:line="400" w:lineRule="exact"/>
              <w:rPr>
                <w:rFonts w:hint="eastAsia" w:ascii="宋体" w:hAnsi="宋体"/>
                <w:sz w:val="24"/>
                <w:szCs w:val="24"/>
                <w:highlight w:val="none"/>
              </w:rPr>
            </w:pPr>
            <w:r>
              <w:rPr>
                <w:rFonts w:hint="default" w:ascii="宋体" w:hAnsi="宋体"/>
                <w:sz w:val="24"/>
                <w:szCs w:val="24"/>
                <w:highlight w:val="none"/>
              </w:rPr>
              <w:t xml:space="preserve">……</w:t>
            </w:r>
            <w:r/>
          </w:p>
        </w:tc>
        <w:tc>
          <w:tcPr>
            <w:tcW w:w="3191"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rPr>
          <w:rFonts w:hint="default" w:ascii="宋体" w:hAnsi="宋体"/>
          <w:sz w:val="24"/>
          <w:szCs w:val="24"/>
          <w:highlight w:val="none"/>
        </w:rPr>
        <w:t xml:space="preserve">：</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1.投标人需</w:t>
      </w:r>
      <w:r>
        <w:rPr>
          <w:rFonts w:hint="default" w:ascii="宋体" w:hAnsi="宋体"/>
          <w:sz w:val="24"/>
          <w:szCs w:val="24"/>
          <w:highlight w:val="none"/>
        </w:rPr>
        <w:t xml:space="preserve">对技术</w:t>
      </w:r>
      <w:r>
        <w:rPr>
          <w:rFonts w:hint="eastAsia" w:ascii="宋体" w:hAnsi="宋体"/>
          <w:sz w:val="24"/>
          <w:szCs w:val="24"/>
          <w:highlight w:val="none"/>
        </w:rPr>
        <w:t xml:space="preserve">要求（未加斜体</w:t>
      </w:r>
      <w:r>
        <w:rPr>
          <w:rFonts w:hint="default" w:ascii="宋体" w:hAnsi="宋体"/>
          <w:sz w:val="24"/>
          <w:szCs w:val="24"/>
          <w:highlight w:val="none"/>
        </w:rPr>
        <w:t xml:space="preserve">下划线的</w:t>
      </w:r>
      <w:r>
        <w:rPr>
          <w:rFonts w:hint="eastAsia" w:ascii="宋体" w:hAnsi="宋体"/>
          <w:sz w:val="24"/>
          <w:szCs w:val="24"/>
          <w:highlight w:val="none"/>
        </w:rPr>
        <w:t xml:space="preserve">非</w:t>
      </w:r>
      <w:r>
        <w:rPr>
          <w:rFonts w:hint="default" w:ascii="宋体" w:hAnsi="宋体"/>
          <w:sz w:val="24"/>
          <w:szCs w:val="24"/>
          <w:highlight w:val="none"/>
        </w:rPr>
        <w:t xml:space="preserve">实质性</w:t>
      </w:r>
      <w:r>
        <w:rPr>
          <w:rFonts w:hint="eastAsia" w:ascii="宋体" w:hAnsi="宋体"/>
          <w:sz w:val="24"/>
          <w:szCs w:val="24"/>
          <w:highlight w:val="none"/>
        </w:rPr>
        <w:t xml:space="preserve">要求）</w:t>
      </w:r>
      <w:r>
        <w:rPr>
          <w:rFonts w:hint="default" w:ascii="宋体" w:hAnsi="宋体"/>
          <w:sz w:val="24"/>
          <w:szCs w:val="24"/>
          <w:highlight w:val="none"/>
        </w:rPr>
        <w:t xml:space="preserve">逐条做出明确响应</w:t>
      </w:r>
      <w:r>
        <w:rPr>
          <w:rFonts w:hint="eastAsia" w:ascii="宋体" w:hAnsi="宋体"/>
          <w:sz w:val="24"/>
          <w:szCs w:val="24"/>
          <w:highlight w:val="none"/>
        </w:rPr>
        <w:t xml:space="preserve">。因未标明或表述含糊导致的评标风险将由投标人承担。</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hint="default" w:ascii="宋体" w:hAnsi="宋体"/>
          <w:sz w:val="24"/>
          <w:szCs w:val="24"/>
          <w:highlight w:val="none"/>
        </w:rPr>
        <w:t xml:space="preserve">文件要求提供</w:t>
      </w:r>
      <w:r>
        <w:rPr>
          <w:rFonts w:hint="eastAsia" w:ascii="宋体" w:hAnsi="宋体"/>
          <w:sz w:val="24"/>
          <w:szCs w:val="24"/>
          <w:highlight w:val="none"/>
        </w:rPr>
        <w:t xml:space="preserve">证明</w:t>
      </w:r>
      <w:r>
        <w:rPr>
          <w:rFonts w:hint="default" w:ascii="宋体" w:hAnsi="宋体"/>
          <w:sz w:val="24"/>
          <w:szCs w:val="24"/>
          <w:highlight w:val="none"/>
        </w:rPr>
        <w:t xml:space="preserve">材料，投标人</w:t>
      </w:r>
      <w:r>
        <w:rPr>
          <w:rFonts w:hint="eastAsia" w:ascii="宋体" w:hAnsi="宋体"/>
          <w:sz w:val="24"/>
          <w:szCs w:val="24"/>
          <w:highlight w:val="none"/>
        </w:rPr>
        <w:t xml:space="preserve">需</w:t>
      </w:r>
      <w:r>
        <w:rPr>
          <w:rFonts w:hint="default" w:ascii="宋体" w:hAnsi="宋体"/>
          <w:sz w:val="24"/>
          <w:szCs w:val="24"/>
          <w:highlight w:val="none"/>
        </w:rPr>
        <w:t xml:space="preserve">将证明材料</w:t>
      </w:r>
      <w:r>
        <w:rPr>
          <w:rFonts w:hint="eastAsia" w:ascii="宋体" w:hAnsi="宋体"/>
          <w:sz w:val="24"/>
          <w:szCs w:val="24"/>
          <w:highlight w:val="none"/>
        </w:rPr>
        <w:t xml:space="preserve">列于</w:t>
      </w:r>
      <w:r>
        <w:rPr>
          <w:rFonts w:hint="default" w:ascii="宋体" w:hAnsi="宋体"/>
          <w:sz w:val="24"/>
          <w:szCs w:val="24"/>
          <w:highlight w:val="none"/>
        </w:rPr>
        <w:t xml:space="preserve">该表之下。</w:t>
      </w:r>
      <w:r/>
    </w:p>
    <w:p>
      <w:pPr>
        <w:rPr>
          <w:rStyle w:val="1067"/>
          <w:rFonts w:ascii="宋体" w:hAnsi="宋体"/>
          <w:b/>
          <w:sz w:val="32"/>
          <w:highlight w:val="none"/>
        </w:rPr>
      </w:pPr>
      <w:r>
        <w:rPr>
          <w:rFonts w:ascii="宋体" w:hAnsi="宋体"/>
          <w:b/>
          <w:sz w:val="32"/>
          <w:highlight w:val="none"/>
        </w:rPr>
      </w:r>
      <w:bookmarkEnd w:id="265"/>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highlight w:val="none"/>
        </w:rPr>
      </w:pPr>
      <w:r>
        <w:rPr>
          <w:highlight w:val="none"/>
        </w:rPr>
      </w:r>
      <w:r/>
    </w:p>
    <w:p>
      <w:pPr>
        <w:pStyle w:val="1128"/>
        <w:rPr>
          <w:rStyle w:val="1067"/>
          <w:rFonts w:hint="default"/>
          <w:highlight w:val="none"/>
        </w:rPr>
      </w:pPr>
      <w:r>
        <w:rPr>
          <w:rStyle w:val="1067"/>
          <w:rFonts w:hint="eastAsia" w:ascii="宋体" w:hAnsi="宋体" w:cs="宋体"/>
          <w:b/>
          <w:sz w:val="32"/>
          <w:highlight w:val="none"/>
        </w:rPr>
        <w:t xml:space="preserve">十、</w:t>
      </w:r>
      <w:r>
        <w:rPr>
          <w:rStyle w:val="1067"/>
          <w:rFonts w:hint="default" w:ascii="宋体" w:hAnsi="宋体" w:cs="宋体"/>
          <w:b/>
          <w:sz w:val="32"/>
          <w:highlight w:val="none"/>
        </w:rPr>
        <w:t xml:space="preserve">服务方案</w:t>
      </w:r>
      <w:r/>
    </w:p>
    <w:p>
      <w:pPr>
        <w:jc w:val="center"/>
        <w:keepLines/>
        <w:keepNext/>
        <w:spacing w:before="260" w:after="260" w:line="415" w:lineRule="auto"/>
        <w:widowControl w:val="off"/>
        <w:rPr>
          <w:rStyle w:val="1067"/>
          <w:rFonts w:hint="eastAsia" w:ascii="宋体" w:hAnsi="宋体" w:eastAsia="宋体" w:cs="Times New Roman"/>
          <w:b/>
          <w:bCs/>
          <w:sz w:val="28"/>
          <w:szCs w:val="28"/>
          <w:highlight w:val="none"/>
          <w:lang w:val="en-US" w:eastAsia="zh-CN" w:bidi="ar-SA"/>
        </w:rPr>
        <w:outlineLvl w:val="1"/>
      </w:pPr>
      <w:r>
        <w:rPr>
          <w:rStyle w:val="1067"/>
          <w:rFonts w:hint="eastAsia" w:ascii="宋体" w:hAnsi="宋体"/>
          <w:b/>
          <w:bCs/>
          <w:sz w:val="28"/>
          <w:szCs w:val="28"/>
          <w:highlight w:val="none"/>
        </w:rPr>
        <w:t xml:space="preserve">服务方案</w:t>
      </w:r>
      <w:r/>
    </w:p>
    <w:p>
      <w:pPr>
        <w:jc w:val="left"/>
        <w:spacing w:line="360" w:lineRule="auto"/>
        <w:widowControl w:val="off"/>
        <w:rPr>
          <w:rStyle w:val="1067"/>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jc w:val="center"/>
        <w:spacing w:line="360" w:lineRule="auto"/>
        <w:widowControl w:val="off"/>
        <w:rPr>
          <w:rStyle w:val="1067"/>
          <w:rFonts w:hint="eastAsia" w:ascii="宋体" w:hAnsi="宋体" w:eastAsia="宋体" w:cs="Arial"/>
          <w:sz w:val="24"/>
          <w:szCs w:val="21"/>
          <w:highlight w:val="none"/>
          <w:lang w:val="en-US" w:eastAsia="zh-CN" w:bidi="ar-SA"/>
        </w:rPr>
        <w:outlineLvl w:val="1"/>
      </w:pPr>
      <w:r>
        <w:rPr>
          <w:rStyle w:val="1067"/>
          <w:rFonts w:hint="eastAsia" w:ascii="宋体" w:hAnsi="宋体" w:cs="Arial"/>
          <w:sz w:val="24"/>
          <w:szCs w:val="21"/>
          <w:highlight w:val="none"/>
        </w:rPr>
        <w:t xml:space="preserve">（服务方案的内容编排等由投标人自定）</w:t>
      </w:r>
      <w:r/>
    </w:p>
    <w:p>
      <w:pPr>
        <w:pStyle w:val="1129"/>
        <w:rPr>
          <w:rFonts w:hint="eastAsia" w:ascii="宋体" w:hAnsi="宋体" w:eastAsia="宋体" w:cs="宋体"/>
          <w:highlight w:val="none"/>
          <w:lang w:bidi="ar"/>
        </w:rPr>
        <w:outlineLvl w:val="0"/>
      </w:pPr>
      <w:r>
        <w:rPr>
          <w:rStyle w:val="1067"/>
          <w:rFonts w:hint="default"/>
          <w:highlight w:val="none"/>
        </w:rPr>
        <w:br w:type="page" w:clear="all"/>
      </w:r>
      <w:bookmarkStart w:id="266" w:name="_Toc15726"/>
      <w:r/>
      <w:bookmarkStart w:id="267" w:name="_Toc11335"/>
      <w:r/>
      <w:bookmarkStart w:id="268" w:name="_Toc17468"/>
      <w:r/>
      <w:bookmarkStart w:id="269" w:name="_Toc23379"/>
      <w:r>
        <w:rPr>
          <w:rStyle w:val="1067"/>
          <w:rFonts w:hint="eastAsia" w:ascii="宋体" w:hAnsi="宋体" w:cs="宋体"/>
          <w:b/>
          <w:sz w:val="32"/>
          <w:highlight w:val="none"/>
        </w:rPr>
        <w:t xml:space="preserve">十一</w:t>
      </w:r>
      <w:r>
        <w:rPr>
          <w:rStyle w:val="1067"/>
          <w:rFonts w:hint="default" w:ascii="宋体" w:hAnsi="宋体" w:cs="宋体"/>
          <w:b/>
          <w:sz w:val="32"/>
          <w:highlight w:val="none"/>
        </w:rPr>
        <w:t xml:space="preserve">、投标人情况介绍</w:t>
      </w:r>
      <w:r>
        <w:rPr>
          <w:rStyle w:val="1067"/>
          <w:rFonts w:hint="eastAsia" w:ascii="宋体" w:hAnsi="宋体" w:cs="Arial"/>
          <w:szCs w:val="21"/>
          <w:highlight w:val="none"/>
        </w:rPr>
        <w:t xml:space="preserve">（内容自定，可参考如下）</w:t>
      </w:r>
      <w:bookmarkEnd w:id="266"/>
      <w:r/>
      <w:bookmarkEnd w:id="267"/>
      <w:r/>
      <w:bookmarkEnd w:id="268"/>
      <w:r/>
      <w:bookmarkEnd w:id="269"/>
      <w:r/>
      <w:r/>
    </w:p>
    <w:p>
      <w:pPr>
        <w:spacing w:line="440" w:lineRule="exact"/>
        <w:widowControl/>
        <w:rPr>
          <w:rFonts w:hint="eastAsia" w:ascii="宋体" w:hAnsi="宋体" w:cs="宋体"/>
          <w:color w:val="000000"/>
          <w:sz w:val="24"/>
          <w:szCs w:val="24"/>
          <w:highlight w:val="none"/>
          <w:lang w:bidi="ar"/>
        </w:rPr>
      </w:pPr>
      <w:r/>
      <w:bookmarkStart w:id="270" w:name="_Toc29985"/>
      <w:r>
        <w:rPr>
          <w:rFonts w:hint="eastAsia" w:ascii="宋体" w:hAnsi="宋体" w:cs="宋体"/>
          <w:color w:val="000000"/>
          <w:sz w:val="24"/>
          <w:szCs w:val="24"/>
          <w:highlight w:val="none"/>
          <w:lang w:bidi="ar"/>
        </w:rPr>
        <w:t xml:space="preserve">1.类似业绩</w:t>
      </w:r>
      <w:r/>
    </w:p>
    <w:p>
      <w:pPr>
        <w:spacing w:line="44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sectPr>
          <w:footerReference w:type="default" r:id="rId16"/>
          <w:footerReference w:type="first" r:id="rId17"/>
          <w:footnotePr/>
          <w:endnotePr/>
          <w:type w:val="nextPage"/>
          <w:pgSz w:w="11906" w:h="16838" w:orient="portrait"/>
          <w:pgMar w:top="1440" w:right="1466" w:bottom="1440" w:left="1797" w:header="851" w:footer="992" w:gutter="0"/>
          <w:cols w:num="1" w:sep="0" w:space="720" w:equalWidth="1"/>
          <w:docGrid w:linePitch="360"/>
          <w:titlePg/>
        </w:sectPr>
        <w:outlineLvl w:val="0"/>
      </w:pPr>
      <w:r>
        <w:rPr>
          <w:rFonts w:hint="eastAsia" w:ascii="宋体" w:hAnsi="宋体" w:eastAsia="宋体" w:cs="宋体"/>
          <w:b/>
          <w:sz w:val="32"/>
          <w:highlight w:val="none"/>
        </w:rPr>
      </w:r>
      <w:r/>
    </w:p>
    <w:p>
      <w:pPr>
        <w:pStyle w:val="1130"/>
        <w:numPr>
          <w:ilvl w:val="0"/>
          <w:numId w:val="0"/>
        </w:numPr>
        <w:jc w:val="center"/>
        <w:rPr>
          <w:rFonts w:hint="default" w:ascii="宋体" w:hAnsi="宋体" w:eastAsia="宋体" w:cs="宋体"/>
          <w:b/>
          <w:sz w:val="32"/>
          <w:highlight w:val="none"/>
        </w:rPr>
        <w:outlineLvl w:val="0"/>
      </w:pPr>
      <w:r>
        <w:rPr>
          <w:rFonts w:hint="eastAsia" w:ascii="宋体" w:hAnsi="宋体" w:eastAsia="宋体" w:cs="宋体"/>
          <w:b/>
          <w:sz w:val="32"/>
          <w:highlight w:val="none"/>
          <w:lang w:eastAsia="zh-CN"/>
        </w:rPr>
        <w:t xml:space="preserve">十二、</w:t>
      </w:r>
      <w:r>
        <w:rPr>
          <w:rFonts w:hint="default" w:ascii="宋体" w:hAnsi="宋体" w:eastAsia="宋体" w:cs="宋体"/>
          <w:b/>
          <w:sz w:val="32"/>
          <w:highlight w:val="none"/>
        </w:rPr>
        <w:t xml:space="preserve">关于符合本国产品标准的声明函</w:t>
      </w:r>
      <w:r/>
    </w:p>
    <w:p>
      <w:pPr>
        <w:pStyle w:val="1130"/>
        <w:numPr>
          <w:ilvl w:val="0"/>
          <w:numId w:val="0"/>
        </w:numPr>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numPr>
          <w:ilvl w:val="0"/>
          <w:numId w:val="0"/>
        </w:numPr>
        <w:ind w:firstLine="1920"/>
        <w:rPr>
          <w:rFonts w:hint="eastAsia" w:ascii="宋体" w:hAnsi="宋体" w:eastAsia="宋体" w:cs="宋体"/>
          <w:b w:val="0"/>
          <w:bCs/>
          <w:sz w:val="32"/>
          <w:highlight w:val="none"/>
        </w:rPr>
        <w:outlineLvl w:val="0"/>
      </w:pPr>
      <w:r/>
      <w:bookmarkStart w:id="271" w:name="OLE_LINK17"/>
      <w:r>
        <w:rPr>
          <w:rFonts w:hint="eastAsia" w:ascii="宋体" w:hAnsi="宋体" w:eastAsia="宋体" w:cs="宋体"/>
          <w:b w:val="0"/>
          <w:bCs/>
          <w:sz w:val="32"/>
          <w:highlight w:val="none"/>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highlight w:val="none"/>
          <w:lang w:val="en-US" w:eastAsia="zh-CN" w:bidi="ar-SA"/>
        </w:rPr>
      </w:pPr>
      <w:r>
        <w:rPr>
          <w:rFonts w:hint="default" w:ascii="方正魏碑_GBK" w:hAnsi="方正魏碑_GBK" w:eastAsia="方正魏碑_GBK" w:cs="方正魏碑_GBK"/>
          <w:color w:val="ff0000"/>
          <w:sz w:val="24"/>
          <w:szCs w:val="24"/>
          <w:highlight w:val="none"/>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7"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8"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14"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1312;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902"/>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902"/>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902"/>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902"/>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902"/>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1353185</wp:posOffset>
                </wp:positionH>
                <wp:positionV relativeFrom="paragraph">
                  <wp:posOffset>370840</wp:posOffset>
                </wp:positionV>
                <wp:extent cx="763270" cy="140970"/>
                <wp:effectExtent l="635" t="4445" r="17145" b="6985"/>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2545080</wp:posOffset>
                </wp:positionH>
                <wp:positionV relativeFrom="paragraph">
                  <wp:posOffset>403225</wp:posOffset>
                </wp:positionV>
                <wp:extent cx="633730" cy="121285"/>
                <wp:effectExtent l="635" t="4445" r="13335" b="7620"/>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3423920</wp:posOffset>
                </wp:positionH>
                <wp:positionV relativeFrom="paragraph">
                  <wp:posOffset>208915</wp:posOffset>
                </wp:positionV>
                <wp:extent cx="763270" cy="120015"/>
                <wp:effectExtent l="635" t="4445" r="17145" b="8890"/>
                <wp:wrapNone/>
                <wp:docPr id="19"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2292350</wp:posOffset>
                </wp:positionH>
                <wp:positionV relativeFrom="paragraph">
                  <wp:posOffset>208915</wp:posOffset>
                </wp:positionV>
                <wp:extent cx="692785" cy="125730"/>
                <wp:effectExtent l="635" t="4445" r="11430" b="22225"/>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highlight w:val="none"/>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70"/>
      <w:r/>
      <w:bookmarkEnd w:id="271"/>
      <w:r/>
      <w:r/>
    </w:p>
    <w:p>
      <w:pPr>
        <w:jc w:val="left"/>
        <w:spacing w:before="30" w:beforeAutospacing="0" w:after="30" w:afterAutospacing="0" w:line="0" w:lineRule="atLeast"/>
        <w:widowControl/>
        <w:rPr>
          <w:rFonts w:hint="eastAsia" w:ascii="宋体" w:hAnsi="宋体" w:eastAsia="宋体" w:cs="宋体"/>
          <w:highlight w:val="none"/>
          <w:lang w:val="en-US"/>
        </w:rPr>
      </w:pPr>
      <w:r>
        <w:rPr>
          <w:highlight w:val="none"/>
        </w:rPr>
      </w:r>
      <w:r>
        <w:rPr>
          <w:highlight w:val="none"/>
        </w:rPr>
      </w:r>
    </w:p>
    <w:sectPr>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华文中宋">
    <w:panose1 w:val="02010600040101010101"/>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framePr w:wrap="around" w:vAnchor="text" w:hAnchor="margin" w:xAlign="center" w:y="1"/>
    </w:pPr>
    <w:r>
      <w:fldChar w:fldCharType="begin"/>
    </w:r>
    <w:r>
      <w:rPr>
        <w:rStyle w:val="1133"/>
        <w:sz w:val="21"/>
        <w:szCs w:val="22"/>
        <w:highlight w:val="white"/>
      </w:rPr>
      <w:instrText xml:space="preserve">PAGE  </w:instrText>
    </w:r>
    <w:r>
      <w:fldChar w:fldCharType="end"/>
    </w:r>
    <w:r/>
  </w:p>
  <w:p>
    <w:pPr>
      <w:pStyle w:val="11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32"/>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1132"/>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link w:val="1147"/>
    <w:uiPriority w:val="0"/>
    <w:qFormat/>
    <w:pPr>
      <w:jc w:val="both"/>
      <w:widowControl w:val="off"/>
    </w:pPr>
    <w:rPr>
      <w:rFonts w:hint="default" w:ascii="Calibri" w:hAnsi="Calibri" w:eastAsia="宋体" w:cs="Times New Roman"/>
      <w:sz w:val="21"/>
      <w:szCs w:val="22"/>
      <w:lang w:val="en-US" w:eastAsia="zh-CN" w:bidi="ar-SA"/>
    </w:rPr>
  </w:style>
  <w:style w:type="paragraph" w:styleId="863">
    <w:name w:val="Heading 1"/>
    <w:basedOn w:val="862"/>
    <w:next w:val="862"/>
    <w:link w:val="905"/>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link w:val="906"/>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07"/>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62"/>
    <w:link w:val="908"/>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09"/>
    <w:uiPriority w:val="9"/>
    <w:unhideWhenUsed/>
    <w:qFormat/>
    <w:pPr>
      <w:keepLines/>
      <w:keepNext/>
      <w:spacing w:before="320" w:after="200"/>
      <w:outlineLvl w:val="4"/>
    </w:pPr>
    <w:rPr>
      <w:rFonts w:ascii="Arial" w:hAnsi="Arial" w:eastAsia="Arial" w:cs="Arial"/>
      <w:b/>
      <w:bCs/>
      <w:sz w:val="24"/>
      <w:szCs w:val="24"/>
    </w:rPr>
  </w:style>
  <w:style w:type="paragraph" w:styleId="868">
    <w:name w:val="Heading 6"/>
    <w:basedOn w:val="862"/>
    <w:next w:val="862"/>
    <w:link w:val="910"/>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12"/>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13"/>
    <w:uiPriority w:val="9"/>
    <w:unhideWhenUsed/>
    <w:qFormat/>
    <w:pPr>
      <w:keepLines/>
      <w:keepNext/>
      <w:spacing w:before="320" w:after="200"/>
      <w:outlineLvl w:val="8"/>
    </w:pPr>
    <w:rPr>
      <w:rFonts w:ascii="Arial" w:hAnsi="Arial" w:eastAsia="Arial" w:cs="Arial"/>
      <w:i/>
      <w:iCs/>
      <w:sz w:val="21"/>
      <w:szCs w:val="21"/>
    </w:rPr>
  </w:style>
  <w:style w:type="character" w:styleId="872" w:default="1">
    <w:name w:val="Default Paragraph Font"/>
    <w:uiPriority w:val="0"/>
    <w:semiHidden/>
    <w:qFormat/>
  </w:style>
  <w:style w:type="table" w:styleId="873" w:default="1">
    <w:name w:val="Normal Table"/>
    <w:uiPriority w:val="0"/>
    <w:semiHidden/>
    <w:qFormat/>
    <w:tblPr>
      <w:tblCellMar>
        <w:left w:w="108" w:type="dxa"/>
        <w:top w:w="0" w:type="dxa"/>
        <w:right w:w="108" w:type="dxa"/>
        <w:bottom w:w="0" w:type="dxa"/>
      </w:tblCellMar>
    </w:tblPr>
  </w:style>
  <w:style w:type="paragraph" w:styleId="874">
    <w:name w:val="toc 7"/>
    <w:basedOn w:val="862"/>
    <w:next w:val="862"/>
    <w:uiPriority w:val="39"/>
    <w:unhideWhenUsed/>
    <w:qFormat/>
    <w:pPr>
      <w:ind w:left="1701" w:right="0" w:firstLine="0"/>
      <w:spacing w:after="57"/>
    </w:pPr>
  </w:style>
  <w:style w:type="paragraph" w:styleId="875">
    <w:name w:val="Normal Indent"/>
    <w:basedOn w:val="862"/>
    <w:next w:val="862"/>
    <w:uiPriority w:val="99"/>
    <w:qFormat/>
    <w:pPr>
      <w:jc w:val="left"/>
      <w:spacing w:before="100" w:beforeAutospacing="1" w:after="100" w:afterAutospacing="1"/>
      <w:widowControl/>
    </w:pPr>
    <w:rPr>
      <w:rFonts w:ascii="宋体" w:hAnsi="宋体" w:cs="宋体"/>
      <w:sz w:val="24"/>
      <w:szCs w:val="24"/>
    </w:rPr>
  </w:style>
  <w:style w:type="paragraph" w:styleId="876">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annotation text"/>
    <w:basedOn w:val="862"/>
    <w:uiPriority w:val="0"/>
    <w:qFormat/>
    <w:pPr>
      <w:jc w:val="left"/>
    </w:pPr>
  </w:style>
  <w:style w:type="paragraph" w:styleId="878">
    <w:name w:val="Body Text"/>
    <w:basedOn w:val="862"/>
    <w:uiPriority w:val="0"/>
    <w:semiHidden/>
    <w:qFormat/>
    <w:rPr>
      <w:rFonts w:ascii="宋体" w:hAnsi="宋体" w:eastAsia="宋体" w:cs="宋体"/>
      <w:sz w:val="31"/>
      <w:szCs w:val="31"/>
      <w:lang w:val="en-US" w:eastAsia="en-US" w:bidi="ar-SA"/>
    </w:rPr>
  </w:style>
  <w:style w:type="paragraph" w:styleId="879">
    <w:name w:val="Body Text Indent"/>
    <w:basedOn w:val="862"/>
    <w:next w:val="880"/>
    <w:uiPriority w:val="0"/>
    <w:qFormat/>
    <w:pPr>
      <w:ind w:left="420"/>
      <w:spacing w:after="120"/>
    </w:pPr>
  </w:style>
  <w:style w:type="paragraph" w:styleId="880">
    <w:name w:val="envelope return"/>
    <w:basedOn w:val="862"/>
    <w:uiPriority w:val="99"/>
    <w:qFormat/>
    <w:rPr>
      <w:rFonts w:ascii="Arial" w:hAnsi="Arial"/>
    </w:rPr>
  </w:style>
  <w:style w:type="paragraph" w:styleId="881">
    <w:name w:val="Block Text"/>
    <w:basedOn w:val="862"/>
    <w:uiPriority w:val="0"/>
    <w:qFormat/>
    <w:pPr>
      <w:ind w:left="1440" w:right="700"/>
      <w:spacing w:after="120"/>
    </w:pPr>
    <w:rPr>
      <w:rFonts w:ascii="Times New Roman" w:hAnsi="Times New Roman"/>
    </w:rPr>
  </w:style>
  <w:style w:type="paragraph" w:styleId="882">
    <w:name w:val="toc 5"/>
    <w:basedOn w:val="862"/>
    <w:next w:val="862"/>
    <w:uiPriority w:val="39"/>
    <w:unhideWhenUsed/>
    <w:qFormat/>
    <w:pPr>
      <w:ind w:left="1134" w:right="0" w:firstLine="0"/>
      <w:spacing w:after="57"/>
    </w:pPr>
  </w:style>
  <w:style w:type="paragraph" w:styleId="883">
    <w:name w:val="toc 3"/>
    <w:basedOn w:val="862"/>
    <w:next w:val="862"/>
    <w:uiPriority w:val="39"/>
    <w:unhideWhenUsed/>
    <w:qFormat/>
    <w:pPr>
      <w:ind w:left="567" w:right="0" w:firstLine="0"/>
      <w:spacing w:after="57"/>
    </w:pPr>
  </w:style>
  <w:style w:type="paragraph" w:styleId="884">
    <w:name w:val="toc 8"/>
    <w:basedOn w:val="862"/>
    <w:next w:val="862"/>
    <w:uiPriority w:val="39"/>
    <w:unhideWhenUsed/>
    <w:qFormat/>
    <w:pPr>
      <w:ind w:left="1984" w:right="0" w:firstLine="0"/>
      <w:spacing w:after="57"/>
    </w:pPr>
  </w:style>
  <w:style w:type="paragraph" w:styleId="885">
    <w:name w:val="endnote text"/>
    <w:basedOn w:val="862"/>
    <w:link w:val="1051"/>
    <w:uiPriority w:val="99"/>
    <w:semiHidden/>
    <w:unhideWhenUsed/>
    <w:qFormat/>
    <w:pPr>
      <w:spacing w:after="0" w:line="240" w:lineRule="auto"/>
    </w:pPr>
    <w:rPr>
      <w:sz w:val="20"/>
    </w:rPr>
  </w:style>
  <w:style w:type="paragraph" w:styleId="886">
    <w:name w:val="Footer"/>
    <w:basedOn w:val="862"/>
    <w:uiPriority w:val="99"/>
    <w:unhideWhenUsed/>
    <w:qFormat/>
    <w:pPr>
      <w:tabs>
        <w:tab w:val="center" w:pos="7143" w:leader="none"/>
        <w:tab w:val="right" w:pos="14287" w:leader="none"/>
      </w:tabs>
    </w:pPr>
  </w:style>
  <w:style w:type="paragraph" w:styleId="887">
    <w:name w:val="Header"/>
    <w:basedOn w:val="862"/>
    <w:uiPriority w:val="99"/>
    <w:unhideWhenUsed/>
    <w:qFormat/>
    <w:pPr>
      <w:tabs>
        <w:tab w:val="center" w:pos="7143" w:leader="none"/>
        <w:tab w:val="right" w:pos="14287" w:leader="none"/>
      </w:tabs>
    </w:pPr>
  </w:style>
  <w:style w:type="paragraph" w:styleId="888">
    <w:name w:val="toc 1"/>
    <w:basedOn w:val="862"/>
    <w:next w:val="862"/>
    <w:uiPriority w:val="0"/>
    <w:qFormat/>
  </w:style>
  <w:style w:type="paragraph" w:styleId="889">
    <w:name w:val="toc 4"/>
    <w:basedOn w:val="862"/>
    <w:next w:val="862"/>
    <w:uiPriority w:val="39"/>
    <w:unhideWhenUsed/>
    <w:qFormat/>
    <w:pPr>
      <w:ind w:left="850" w:right="0" w:firstLine="0"/>
      <w:spacing w:after="57"/>
    </w:pPr>
  </w:style>
  <w:style w:type="paragraph" w:styleId="890">
    <w:name w:val="Subtitle"/>
    <w:basedOn w:val="862"/>
    <w:next w:val="862"/>
    <w:link w:val="917"/>
    <w:uiPriority w:val="11"/>
    <w:qFormat/>
    <w:pPr>
      <w:spacing w:before="200" w:after="200"/>
    </w:pPr>
    <w:rPr>
      <w:sz w:val="24"/>
      <w:szCs w:val="24"/>
    </w:rPr>
  </w:style>
  <w:style w:type="paragraph" w:styleId="891">
    <w:name w:val="footnote text"/>
    <w:basedOn w:val="862"/>
    <w:link w:val="1050"/>
    <w:uiPriority w:val="99"/>
    <w:semiHidden/>
    <w:unhideWhenUsed/>
    <w:qFormat/>
    <w:pPr>
      <w:spacing w:after="40" w:line="240" w:lineRule="auto"/>
    </w:pPr>
    <w:rPr>
      <w:sz w:val="18"/>
    </w:rPr>
  </w:style>
  <w:style w:type="paragraph" w:styleId="892">
    <w:name w:val="toc 6"/>
    <w:basedOn w:val="862"/>
    <w:next w:val="862"/>
    <w:uiPriority w:val="39"/>
    <w:unhideWhenUsed/>
    <w:qFormat/>
    <w:pPr>
      <w:ind w:left="1417" w:right="0" w:firstLine="0"/>
      <w:spacing w:after="57"/>
    </w:pPr>
  </w:style>
  <w:style w:type="paragraph" w:styleId="893">
    <w:name w:val="table of figures"/>
    <w:basedOn w:val="862"/>
    <w:next w:val="862"/>
    <w:uiPriority w:val="99"/>
    <w:unhideWhenUsed/>
    <w:qFormat/>
    <w:pPr>
      <w:spacing w:after="0" w:afterAutospacing="0"/>
    </w:pPr>
  </w:style>
  <w:style w:type="paragraph" w:styleId="894">
    <w:name w:val="toc 2"/>
    <w:basedOn w:val="862"/>
    <w:next w:val="862"/>
    <w:uiPriority w:val="39"/>
    <w:unhideWhenUsed/>
    <w:qFormat/>
    <w:pPr>
      <w:ind w:left="283" w:right="0" w:firstLine="0"/>
      <w:spacing w:after="57"/>
    </w:pPr>
  </w:style>
  <w:style w:type="paragraph" w:styleId="895">
    <w:name w:val="toc 9"/>
    <w:basedOn w:val="862"/>
    <w:next w:val="862"/>
    <w:uiPriority w:val="39"/>
    <w:unhideWhenUsed/>
    <w:qFormat/>
    <w:pPr>
      <w:ind w:left="2268" w:right="0" w:firstLine="0"/>
      <w:spacing w:after="57"/>
    </w:pPr>
  </w:style>
  <w:style w:type="paragraph" w:styleId="896">
    <w:name w:val="Normal (Web)"/>
    <w:basedOn w:val="862"/>
    <w:uiPriority w:val="99"/>
    <w:semiHidden/>
    <w:unhideWhenUsed/>
    <w:qFormat/>
    <w:pPr>
      <w:ind w:left="0" w:right="0"/>
      <w:jc w:val="left"/>
      <w:spacing w:before="0" w:beforeAutospacing="1" w:after="0" w:afterAutospacing="1"/>
    </w:pPr>
    <w:rPr>
      <w:sz w:val="24"/>
      <w:lang w:val="en-US" w:eastAsia="zh-CN" w:bidi="ar"/>
    </w:rPr>
  </w:style>
  <w:style w:type="paragraph" w:styleId="897">
    <w:name w:val="Title"/>
    <w:basedOn w:val="862"/>
    <w:next w:val="862"/>
    <w:link w:val="916"/>
    <w:uiPriority w:val="10"/>
    <w:qFormat/>
    <w:pPr>
      <w:contextualSpacing/>
      <w:spacing w:before="300" w:after="200"/>
    </w:pPr>
    <w:rPr>
      <w:sz w:val="48"/>
      <w:szCs w:val="48"/>
    </w:rPr>
  </w:style>
  <w:style w:type="paragraph" w:styleId="898">
    <w:name w:val="Body Text First Indent 2"/>
    <w:basedOn w:val="879"/>
    <w:next w:val="875"/>
    <w:uiPriority w:val="0"/>
    <w:qFormat/>
    <w:pPr>
      <w:ind w:left="0" w:right="0" w:firstLine="200"/>
      <w:spacing w:line="360" w:lineRule="auto"/>
    </w:pPr>
    <w:rPr>
      <w:rFonts w:ascii="宋体" w:hAnsi="宋体" w:eastAsia="宋体"/>
      <w:sz w:val="21"/>
      <w:szCs w:val="20"/>
    </w:rPr>
  </w:style>
  <w:style w:type="table" w:styleId="8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endnote reference"/>
    <w:basedOn w:val="872"/>
    <w:uiPriority w:val="99"/>
    <w:semiHidden/>
    <w:unhideWhenUsed/>
    <w:qFormat/>
    <w:rPr>
      <w:vertAlign w:val="superscript"/>
    </w:rPr>
  </w:style>
  <w:style w:type="character" w:styleId="901">
    <w:name w:val="FollowedHyperlink"/>
    <w:basedOn w:val="872"/>
    <w:uiPriority w:val="99"/>
    <w:semiHidden/>
    <w:unhideWhenUsed/>
    <w:qFormat/>
    <w:rPr>
      <w:color w:val="800080"/>
      <w:u w:val="single"/>
    </w:rPr>
  </w:style>
  <w:style w:type="character" w:styleId="902">
    <w:name w:val="Emphasis"/>
    <w:uiPriority w:val="0"/>
    <w:qFormat/>
    <w:rPr>
      <w:i/>
    </w:rPr>
  </w:style>
  <w:style w:type="character" w:styleId="903">
    <w:name w:val="Hyperlink"/>
    <w:uiPriority w:val="99"/>
    <w:unhideWhenUsed/>
    <w:qFormat/>
    <w:rPr>
      <w:color w:val="0000ff" w:themeColor="hyperlink"/>
      <w:u w:val="single"/>
      <w14:textFill>
        <w14:solidFill>
          <w14:schemeClr w14:val="hlink"/>
        </w14:solidFill>
      </w14:textFill>
    </w:rPr>
  </w:style>
  <w:style w:type="character" w:styleId="904">
    <w:name w:val="footnote reference"/>
    <w:basedOn w:val="872"/>
    <w:uiPriority w:val="99"/>
    <w:unhideWhenUsed/>
    <w:qFormat/>
    <w:rPr>
      <w:vertAlign w:val="superscript"/>
    </w:rPr>
  </w:style>
  <w:style w:type="character" w:styleId="905" w:customStyle="1">
    <w:name w:val="Heading 1 Char"/>
    <w:basedOn w:val="872"/>
    <w:link w:val="863"/>
    <w:uiPriority w:val="9"/>
    <w:qFormat/>
    <w:rPr>
      <w:rFonts w:ascii="Arial" w:hAnsi="Arial" w:eastAsia="Arial" w:cs="Arial"/>
      <w:sz w:val="40"/>
      <w:szCs w:val="40"/>
    </w:rPr>
  </w:style>
  <w:style w:type="character" w:styleId="906" w:customStyle="1">
    <w:name w:val="Heading 2 Char"/>
    <w:basedOn w:val="872"/>
    <w:link w:val="864"/>
    <w:uiPriority w:val="9"/>
    <w:qFormat/>
    <w:rPr>
      <w:rFonts w:ascii="Arial" w:hAnsi="Arial" w:eastAsia="Arial" w:cs="Arial"/>
      <w:sz w:val="34"/>
    </w:rPr>
  </w:style>
  <w:style w:type="character" w:styleId="907" w:customStyle="1">
    <w:name w:val="Heading 3 Char"/>
    <w:basedOn w:val="872"/>
    <w:link w:val="865"/>
    <w:uiPriority w:val="9"/>
    <w:qFormat/>
    <w:rPr>
      <w:rFonts w:ascii="Arial" w:hAnsi="Arial" w:eastAsia="Arial" w:cs="Arial"/>
      <w:sz w:val="30"/>
      <w:szCs w:val="30"/>
    </w:rPr>
  </w:style>
  <w:style w:type="character" w:styleId="908" w:customStyle="1">
    <w:name w:val="Heading 4 Char"/>
    <w:basedOn w:val="872"/>
    <w:link w:val="866"/>
    <w:uiPriority w:val="9"/>
    <w:qFormat/>
    <w:rPr>
      <w:rFonts w:ascii="Arial" w:hAnsi="Arial" w:eastAsia="Arial" w:cs="Arial"/>
      <w:b/>
      <w:bCs/>
      <w:sz w:val="26"/>
      <w:szCs w:val="26"/>
    </w:rPr>
  </w:style>
  <w:style w:type="character" w:styleId="909" w:customStyle="1">
    <w:name w:val="Heading 5 Char"/>
    <w:basedOn w:val="872"/>
    <w:link w:val="867"/>
    <w:uiPriority w:val="9"/>
    <w:qFormat/>
    <w:rPr>
      <w:rFonts w:ascii="Arial" w:hAnsi="Arial" w:eastAsia="Arial" w:cs="Arial"/>
      <w:b/>
      <w:bCs/>
      <w:sz w:val="24"/>
      <w:szCs w:val="24"/>
    </w:rPr>
  </w:style>
  <w:style w:type="character" w:styleId="910" w:customStyle="1">
    <w:name w:val="Heading 6 Char"/>
    <w:basedOn w:val="872"/>
    <w:link w:val="868"/>
    <w:uiPriority w:val="9"/>
    <w:qFormat/>
    <w:rPr>
      <w:rFonts w:ascii="Arial" w:hAnsi="Arial" w:eastAsia="Arial" w:cs="Arial"/>
      <w:b/>
      <w:bCs/>
      <w:sz w:val="22"/>
      <w:szCs w:val="22"/>
    </w:rPr>
  </w:style>
  <w:style w:type="character" w:styleId="911" w:customStyle="1">
    <w:name w:val="Heading 7 Char"/>
    <w:basedOn w:val="872"/>
    <w:link w:val="869"/>
    <w:uiPriority w:val="9"/>
    <w:qFormat/>
    <w:rPr>
      <w:rFonts w:ascii="Arial" w:hAnsi="Arial" w:eastAsia="Arial" w:cs="Arial"/>
      <w:b/>
      <w:bCs/>
      <w:i/>
      <w:iCs/>
      <w:sz w:val="22"/>
      <w:szCs w:val="22"/>
    </w:rPr>
  </w:style>
  <w:style w:type="character" w:styleId="912" w:customStyle="1">
    <w:name w:val="Heading 8 Char"/>
    <w:basedOn w:val="872"/>
    <w:link w:val="870"/>
    <w:uiPriority w:val="9"/>
    <w:qFormat/>
    <w:rPr>
      <w:rFonts w:ascii="Arial" w:hAnsi="Arial" w:eastAsia="Arial" w:cs="Arial"/>
      <w:i/>
      <w:iCs/>
      <w:sz w:val="22"/>
      <w:szCs w:val="22"/>
    </w:rPr>
  </w:style>
  <w:style w:type="character" w:styleId="913" w:customStyle="1">
    <w:name w:val="Heading 9 Char"/>
    <w:basedOn w:val="872"/>
    <w:link w:val="871"/>
    <w:uiPriority w:val="9"/>
    <w:qFormat/>
    <w:rPr>
      <w:rFonts w:ascii="Arial" w:hAnsi="Arial" w:eastAsia="Arial" w:cs="Arial"/>
      <w:i/>
      <w:iCs/>
      <w:sz w:val="21"/>
      <w:szCs w:val="21"/>
    </w:rPr>
  </w:style>
  <w:style w:type="paragraph" w:styleId="914">
    <w:name w:val="List Paragraph"/>
    <w:basedOn w:val="862"/>
    <w:uiPriority w:val="34"/>
    <w:qFormat/>
    <w:pPr>
      <w:contextualSpacing/>
      <w:ind w:left="720"/>
    </w:pPr>
  </w:style>
  <w:style w:type="paragraph" w:styleId="915">
    <w:name w:val="No Spacing"/>
    <w:uiPriority w:val="1"/>
    <w:qFormat/>
    <w:pPr>
      <w:spacing w:before="0" w:after="0" w:line="240" w:lineRule="auto"/>
    </w:pPr>
    <w:rPr>
      <w:rFonts w:hint="default" w:ascii="Times New Roman" w:hAnsi="Times New Roman" w:eastAsia="宋体" w:cs="Times New Roman"/>
    </w:rPr>
  </w:style>
  <w:style w:type="character" w:styleId="916" w:customStyle="1">
    <w:name w:val="Title Char"/>
    <w:basedOn w:val="872"/>
    <w:link w:val="897"/>
    <w:uiPriority w:val="10"/>
    <w:qFormat/>
    <w:rPr>
      <w:sz w:val="48"/>
      <w:szCs w:val="48"/>
    </w:rPr>
  </w:style>
  <w:style w:type="character" w:styleId="917" w:customStyle="1">
    <w:name w:val="Subtitle Char"/>
    <w:basedOn w:val="872"/>
    <w:link w:val="890"/>
    <w:uiPriority w:val="11"/>
    <w:qFormat/>
    <w:rPr>
      <w:sz w:val="24"/>
      <w:szCs w:val="24"/>
    </w:rPr>
  </w:style>
  <w:style w:type="paragraph" w:styleId="918">
    <w:name w:val="Quote"/>
    <w:basedOn w:val="862"/>
    <w:next w:val="862"/>
    <w:link w:val="919"/>
    <w:uiPriority w:val="29"/>
    <w:qFormat/>
    <w:pPr>
      <w:ind w:left="720" w:right="720"/>
    </w:pPr>
    <w:rPr>
      <w:i/>
    </w:rPr>
  </w:style>
  <w:style w:type="character" w:styleId="919" w:customStyle="1">
    <w:name w:val="Quote Char"/>
    <w:link w:val="918"/>
    <w:uiPriority w:val="29"/>
    <w:qFormat/>
    <w:rPr>
      <w:i/>
    </w:rPr>
  </w:style>
  <w:style w:type="paragraph" w:styleId="920">
    <w:name w:val="Intense Quote"/>
    <w:basedOn w:val="862"/>
    <w:next w:val="86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Intense Quote Char"/>
    <w:link w:val="920"/>
    <w:uiPriority w:val="30"/>
    <w:qFormat/>
    <w:rPr>
      <w:i/>
    </w:rPr>
  </w:style>
  <w:style w:type="character" w:styleId="922" w:customStyle="1">
    <w:name w:val="Header Char"/>
    <w:basedOn w:val="872"/>
    <w:uiPriority w:val="99"/>
    <w:qFormat/>
  </w:style>
  <w:style w:type="character" w:styleId="923" w:customStyle="1">
    <w:name w:val="Footer Char"/>
    <w:basedOn w:val="872"/>
    <w:uiPriority w:val="99"/>
    <w:qFormat/>
  </w:style>
  <w:style w:type="character" w:styleId="924" w:customStyle="1">
    <w:name w:val="Caption Char"/>
    <w:uiPriority w:val="99"/>
    <w:qFormat/>
  </w:style>
  <w:style w:type="table" w:styleId="925" w:customStyle="1">
    <w:name w:val="Table Grid Light"/>
    <w:basedOn w:val="8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6" w:customStyle="1">
    <w:name w:val="Plain Table 1"/>
    <w:basedOn w:val="8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2"/>
    <w:basedOn w:val="8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3"/>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Plain Table 4"/>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Plain Table 5"/>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Grid Table 1 Light"/>
    <w:basedOn w:val="8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1"/>
    <w:basedOn w:val="8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2"/>
    <w:basedOn w:val="8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3"/>
    <w:basedOn w:val="8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4"/>
    <w:basedOn w:val="8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5"/>
    <w:basedOn w:val="8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6"/>
    <w:basedOn w:val="8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8" w:customStyle="1">
    <w:name w:val="Grid Table 2"/>
    <w:basedOn w:val="8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Grid Table 2 - Accent 1"/>
    <w:basedOn w:val="8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0" w:customStyle="1">
    <w:name w:val="Grid Table 2 - Accent 2"/>
    <w:basedOn w:val="8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2 - Accent 3"/>
    <w:basedOn w:val="8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2 - Accent 4"/>
    <w:basedOn w:val="8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2 - Accent 5"/>
    <w:basedOn w:val="8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Grid Table 2 - Accent 6"/>
    <w:basedOn w:val="8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Grid Table 3"/>
    <w:basedOn w:val="8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1"/>
    <w:basedOn w:val="8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2"/>
    <w:basedOn w:val="8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3"/>
    <w:basedOn w:val="8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4"/>
    <w:basedOn w:val="8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5"/>
    <w:basedOn w:val="8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6"/>
    <w:basedOn w:val="8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4"/>
    <w:basedOn w:val="8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customStyle="1">
    <w:name w:val="Grid Table 4 - Accent 1"/>
    <w:basedOn w:val="87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4" w:customStyle="1">
    <w:name w:val="Grid Table 4 - Accent 2"/>
    <w:basedOn w:val="87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5" w:customStyle="1">
    <w:name w:val="Grid Table 4 - Accent 3"/>
    <w:basedOn w:val="87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6" w:customStyle="1">
    <w:name w:val="Grid Table 4 - Accent 4"/>
    <w:basedOn w:val="87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7" w:customStyle="1">
    <w:name w:val="Grid Table 4 - Accent 5"/>
    <w:basedOn w:val="87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8" w:customStyle="1">
    <w:name w:val="Grid Table 4 - Accent 6"/>
    <w:basedOn w:val="87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9" w:customStyle="1">
    <w:name w:val="Grid Table 5 Dark"/>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0" w:customStyle="1">
    <w:name w:val="Grid Table 5 Dark- Accent 1"/>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1" w:customStyle="1">
    <w:name w:val="Grid Table 5 Dark - Accent 2"/>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2" w:customStyle="1">
    <w:name w:val="Grid Table 5 Dark - Accent 3"/>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3" w:customStyle="1">
    <w:name w:val="Grid Table 5 Dark- Accent 4"/>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4" w:customStyle="1">
    <w:name w:val="Grid Table 5 Dark - Accent 5"/>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5" w:customStyle="1">
    <w:name w:val="Grid Table 5 Dark - Accent 6"/>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6" w:customStyle="1">
    <w:name w:val="Grid Table 6 Colorful"/>
    <w:basedOn w:val="8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7" w:customStyle="1">
    <w:name w:val="Grid Table 6 Colorful - Accent 1"/>
    <w:basedOn w:val="87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8" w:customStyle="1">
    <w:name w:val="Grid Table 6 Colorful - Accent 2"/>
    <w:basedOn w:val="8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9" w:customStyle="1">
    <w:name w:val="Grid Table 6 Colorful - Accent 3"/>
    <w:basedOn w:val="87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0" w:customStyle="1">
    <w:name w:val="Grid Table 6 Colorful - Accent 4"/>
    <w:basedOn w:val="8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1" w:customStyle="1">
    <w:name w:val="Grid Table 6 Colorful - Accent 5"/>
    <w:basedOn w:val="87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Grid Table 6 Colorful - Accent 6"/>
    <w:basedOn w:val="87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7 Colorful"/>
    <w:basedOn w:val="8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Grid Table 7 Colorful - Accent 1"/>
    <w:basedOn w:val="87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5" w:customStyle="1">
    <w:name w:val="Grid Table 7 Colorful - Accent 2"/>
    <w:basedOn w:val="87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7 Colorful - Accent 3"/>
    <w:basedOn w:val="87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7 Colorful - Accent 4"/>
    <w:basedOn w:val="87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7 Colorful - Accent 5"/>
    <w:basedOn w:val="87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9" w:customStyle="1">
    <w:name w:val="Grid Table 7 Colorful - Accent 6"/>
    <w:basedOn w:val="87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0" w:customStyle="1">
    <w:name w:val="List Table 1 Light"/>
    <w:basedOn w:val="8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List Table 1 Light - Accent 1"/>
    <w:basedOn w:val="87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1 Light - Accent 2"/>
    <w:basedOn w:val="87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3" w:customStyle="1">
    <w:name w:val="List Table 1 Light - Accent 3"/>
    <w:basedOn w:val="87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4" w:customStyle="1">
    <w:name w:val="List Table 1 Light - Accent 4"/>
    <w:basedOn w:val="87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5" w:customStyle="1">
    <w:name w:val="List Table 1 Light - Accent 5"/>
    <w:basedOn w:val="87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List Table 1 Light - Accent 6"/>
    <w:basedOn w:val="87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List Table 2"/>
    <w:basedOn w:val="8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8" w:customStyle="1">
    <w:name w:val="List Table 2 - Accent 1"/>
    <w:basedOn w:val="87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9" w:customStyle="1">
    <w:name w:val="List Table 2 - Accent 2"/>
    <w:basedOn w:val="87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0" w:customStyle="1">
    <w:name w:val="List Table 2 - Accent 3"/>
    <w:basedOn w:val="87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1" w:customStyle="1">
    <w:name w:val="List Table 2 - Accent 4"/>
    <w:basedOn w:val="87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2" w:customStyle="1">
    <w:name w:val="List Table 2 - Accent 5"/>
    <w:basedOn w:val="87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3" w:customStyle="1">
    <w:name w:val="List Table 2 - Accent 6"/>
    <w:basedOn w:val="87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4" w:customStyle="1">
    <w:name w:val="List Table 3"/>
    <w:basedOn w:val="8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3 - Accent 1"/>
    <w:basedOn w:val="87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3 - Accent 2"/>
    <w:basedOn w:val="8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7" w:customStyle="1">
    <w:name w:val="List Table 3 - Accent 3"/>
    <w:basedOn w:val="87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8" w:customStyle="1">
    <w:name w:val="List Table 3 - Accent 4"/>
    <w:basedOn w:val="8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9" w:customStyle="1">
    <w:name w:val="List Table 3 - Accent 5"/>
    <w:basedOn w:val="87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0" w:customStyle="1">
    <w:name w:val="List Table 3 - Accent 6"/>
    <w:basedOn w:val="87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1" w:customStyle="1">
    <w:name w:val="List Table 4"/>
    <w:basedOn w:val="8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 Accent 1"/>
    <w:basedOn w:val="87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4 - Accent 2"/>
    <w:basedOn w:val="87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4" w:customStyle="1">
    <w:name w:val="List Table 4 - Accent 3"/>
    <w:basedOn w:val="87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5" w:customStyle="1">
    <w:name w:val="List Table 4 - Accent 4"/>
    <w:basedOn w:val="87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6" w:customStyle="1">
    <w:name w:val="List Table 4 - Accent 5"/>
    <w:basedOn w:val="87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7" w:customStyle="1">
    <w:name w:val="List Table 4 - Accent 6"/>
    <w:basedOn w:val="87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8" w:customStyle="1">
    <w:name w:val="List Table 5 Dark"/>
    <w:basedOn w:val="8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1"/>
    <w:basedOn w:val="87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2"/>
    <w:basedOn w:val="87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3"/>
    <w:basedOn w:val="87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4"/>
    <w:basedOn w:val="87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5"/>
    <w:basedOn w:val="87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6"/>
    <w:basedOn w:val="87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6 Colorful"/>
    <w:basedOn w:val="8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6" w:customStyle="1">
    <w:name w:val="List Table 6 Colorful - Accent 1"/>
    <w:basedOn w:val="87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7" w:customStyle="1">
    <w:name w:val="List Table 6 Colorful - Accent 2"/>
    <w:basedOn w:val="87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8" w:customStyle="1">
    <w:name w:val="List Table 6 Colorful - Accent 3"/>
    <w:basedOn w:val="87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9" w:customStyle="1">
    <w:name w:val="List Table 6 Colorful - Accent 4"/>
    <w:basedOn w:val="87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0" w:customStyle="1">
    <w:name w:val="List Table 6 Colorful - Accent 5"/>
    <w:basedOn w:val="87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1" w:customStyle="1">
    <w:name w:val="List Table 6 Colorful - Accent 6"/>
    <w:basedOn w:val="87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2" w:customStyle="1">
    <w:name w:val="List Table 7 Colorful"/>
    <w:basedOn w:val="8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List Table 7 Colorful - Accent 1"/>
    <w:basedOn w:val="87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7 Colorful - Accent 2"/>
    <w:basedOn w:val="87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List Table 7 Colorful - Accent 3"/>
    <w:basedOn w:val="87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6" w:customStyle="1">
    <w:name w:val="List Table 7 Colorful - Accent 4"/>
    <w:basedOn w:val="87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List Table 7 Colorful - Accent 5"/>
    <w:basedOn w:val="87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8" w:customStyle="1">
    <w:name w:val="List Table 7 Colorful - Accent 6"/>
    <w:basedOn w:val="87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9" w:customStyle="1">
    <w:name w:val="Lined - Accent"/>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Lined - Accent 1"/>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Lined - Accent 2"/>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Lined - Accent 3"/>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Lined - Accent 4"/>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Lined - Accent 5"/>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Lined - Accent 6"/>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amp; Lined - Accent"/>
    <w:basedOn w:val="8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Bordered &amp; Lined - Accent 1"/>
    <w:basedOn w:val="87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Bordered &amp; Lined - Accent 2"/>
    <w:basedOn w:val="87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Bordered &amp; Lined - Accent 3"/>
    <w:basedOn w:val="87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Bordered &amp; Lined - Accent 4"/>
    <w:basedOn w:val="87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Bordered &amp; Lined - Accent 5"/>
    <w:basedOn w:val="87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Bordered &amp; Lined - Accent 6"/>
    <w:basedOn w:val="87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w:basedOn w:val="8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4" w:customStyle="1">
    <w:name w:val="Bordered - Accent 1"/>
    <w:basedOn w:val="8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5" w:customStyle="1">
    <w:name w:val="Bordered - Accent 2"/>
    <w:basedOn w:val="8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6" w:customStyle="1">
    <w:name w:val="Bordered - Accent 3"/>
    <w:basedOn w:val="8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7" w:customStyle="1">
    <w:name w:val="Bordered - Accent 4"/>
    <w:basedOn w:val="8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8" w:customStyle="1">
    <w:name w:val="Bordered - Accent 5"/>
    <w:basedOn w:val="8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9" w:customStyle="1">
    <w:name w:val="Bordered - Accent 6"/>
    <w:basedOn w:val="8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0" w:customStyle="1">
    <w:name w:val="Footnote Text Char"/>
    <w:link w:val="891"/>
    <w:uiPriority w:val="99"/>
    <w:qFormat/>
    <w:rPr>
      <w:sz w:val="18"/>
    </w:rPr>
  </w:style>
  <w:style w:type="character" w:styleId="1051" w:customStyle="1">
    <w:name w:val="Endnote Text Char"/>
    <w:link w:val="885"/>
    <w:uiPriority w:val="99"/>
    <w:qFormat/>
    <w:rPr>
      <w:sz w:val="20"/>
    </w:rPr>
  </w:style>
  <w:style w:type="paragraph" w:styleId="1052" w:customStyle="1">
    <w:name w:val="TOC Heading"/>
    <w:uiPriority w:val="39"/>
    <w:unhideWhenUsed/>
    <w:qFormat/>
    <w:rPr>
      <w:rFonts w:hint="default" w:ascii="Times New Roman" w:hAnsi="Times New Roman" w:eastAsia="宋体" w:cs="Times New Roman"/>
    </w:rPr>
  </w:style>
  <w:style w:type="paragraph" w:styleId="1053" w:customStyle="1">
    <w:name w:val="首行缩进"/>
    <w:next w:val="862"/>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paragraph" w:styleId="1054"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1055" w:customStyle="1">
    <w:name w:val="标题 212"/>
    <w:basedOn w:val="862"/>
    <w:uiPriority w:val="0"/>
    <w:qFormat/>
    <w:pPr>
      <w:keepLines/>
      <w:keepNext/>
      <w:spacing w:before="360" w:after="200"/>
      <w:outlineLvl w:val="1"/>
    </w:pPr>
    <w:rPr>
      <w:rFonts w:ascii="Arial" w:hAnsi="Arial"/>
      <w:sz w:val="34"/>
      <w:szCs w:val="22"/>
    </w:rPr>
  </w:style>
  <w:style w:type="character" w:styleId="1056" w:customStyle="1">
    <w:name w:val="默认段落字体13"/>
    <w:link w:val="862"/>
    <w:uiPriority w:val="0"/>
    <w:semiHidden/>
    <w:qFormat/>
  </w:style>
  <w:style w:type="table" w:styleId="1057"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1058" w:customStyle="1">
    <w:name w:val="正文缩进11"/>
    <w:basedOn w:val="862"/>
    <w:uiPriority w:val="0"/>
    <w:qFormat/>
    <w:pPr>
      <w:ind w:firstLine="420"/>
      <w:jc w:val="left"/>
    </w:pPr>
    <w:rPr>
      <w:sz w:val="24"/>
      <w:szCs w:val="24"/>
    </w:rPr>
  </w:style>
  <w:style w:type="paragraph" w:styleId="1059" w:customStyle="1">
    <w:name w:val="批注文字1"/>
    <w:basedOn w:val="862"/>
    <w:uiPriority w:val="0"/>
    <w:qFormat/>
    <w:pPr>
      <w:jc w:val="left"/>
    </w:pPr>
  </w:style>
  <w:style w:type="paragraph" w:styleId="1060" w:customStyle="1">
    <w:name w:val="正文文本缩进11"/>
    <w:basedOn w:val="862"/>
    <w:uiPriority w:val="0"/>
    <w:qFormat/>
    <w:pPr>
      <w:ind w:firstLine="645"/>
      <w:jc w:val="both"/>
      <w:widowControl w:val="off"/>
    </w:pPr>
    <w:rPr>
      <w:rFonts w:ascii="楷体_GB2312" w:hAnsi="宋体" w:eastAsia="楷体_GB2312"/>
      <w:sz w:val="32"/>
      <w:szCs w:val="32"/>
      <w:lang w:val="en-US" w:eastAsia="zh-CN" w:bidi="ar-SA"/>
    </w:rPr>
  </w:style>
  <w:style w:type="paragraph" w:styleId="1061"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1062" w:customStyle="1">
    <w:name w:val="普通(网站)1"/>
    <w:basedOn w:val="862"/>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1063" w:customStyle="1">
    <w:name w:val="正文首行缩进 21"/>
    <w:basedOn w:val="1060"/>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1064" w:customStyle="1">
    <w:name w:val="网格型11"/>
    <w:uiPriority w:val="0"/>
    <w:qFormat/>
    <w:rPr>
      <w:lang w:val="en-US" w:eastAsia="zh-CN" w:bidi="ar-SA"/>
    </w:rPr>
    <w:tblPr/>
  </w:style>
  <w:style w:type="character" w:styleId="1065" w:customStyle="1">
    <w:name w:val="要点1"/>
    <w:link w:val="862"/>
    <w:uiPriority w:val="0"/>
    <w:qFormat/>
    <w:rPr>
      <w:b/>
    </w:rPr>
  </w:style>
  <w:style w:type="character" w:styleId="1066" w:customStyle="1">
    <w:name w:val="超链接1"/>
    <w:basedOn w:val="1056"/>
    <w:link w:val="862"/>
    <w:uiPriority w:val="0"/>
    <w:qFormat/>
    <w:rPr>
      <w:color w:val="0000ff"/>
      <w:u w:val="single"/>
    </w:rPr>
  </w:style>
  <w:style w:type="character" w:styleId="1067" w:customStyle="1">
    <w:name w:val="默认段落字体11"/>
    <w:link w:val="862"/>
    <w:uiPriority w:val="0"/>
    <w:qFormat/>
    <w:rPr>
      <w:rFonts w:ascii="Calibri" w:hAnsi="Calibri" w:eastAsia="宋体"/>
      <w:sz w:val="21"/>
      <w:szCs w:val="22"/>
      <w:lang w:val="en-US" w:eastAsia="zh-CN" w:bidi="ar-SA"/>
    </w:rPr>
  </w:style>
  <w:style w:type="paragraph" w:styleId="1068" w:customStyle="1">
    <w:name w:val="标题 211"/>
    <w:basedOn w:val="862"/>
    <w:uiPriority w:val="0"/>
    <w:qFormat/>
    <w:pPr>
      <w:jc w:val="center"/>
      <w:keepLines/>
      <w:keepNext/>
      <w:spacing w:before="260" w:after="260" w:line="416" w:lineRule="auto"/>
      <w:outlineLvl w:val="1"/>
    </w:pPr>
    <w:rPr>
      <w:rFonts w:ascii="幼圆" w:eastAsia="楷体_GB2312"/>
      <w:b/>
      <w:sz w:val="44"/>
      <w:szCs w:val="20"/>
    </w:rPr>
  </w:style>
  <w:style w:type="character" w:styleId="1069" w:customStyle="1">
    <w:name w:val="已访问的超链接1"/>
    <w:link w:val="862"/>
    <w:uiPriority w:val="0"/>
    <w:qFormat/>
    <w:rPr>
      <w:color w:val="800080"/>
      <w:u w:val="single"/>
    </w:rPr>
  </w:style>
  <w:style w:type="paragraph" w:styleId="1070"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1071"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1072" w:customStyle="1">
    <w:name w:val="WPSOffice手动目录 1"/>
    <w:uiPriority w:val="0"/>
    <w:qFormat/>
    <w:rPr>
      <w:rFonts w:hint="default" w:ascii="Times New Roman" w:hAnsi="Times New Roman" w:eastAsia="宋体" w:cs="Times New Roman"/>
      <w:lang w:val="en-US" w:eastAsia="zh-CN" w:bidi="ar-SA"/>
    </w:rPr>
  </w:style>
  <w:style w:type="paragraph" w:styleId="1073"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074"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1075"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1076" w:customStyle="1">
    <w:name w:val="标题 4 Char"/>
    <w:link w:val="862"/>
    <w:uiPriority w:val="0"/>
    <w:qFormat/>
    <w:rPr>
      <w:rFonts w:ascii="Cambria" w:hAnsi="Cambria" w:eastAsia="宋体"/>
      <w:b/>
      <w:bCs/>
      <w:sz w:val="28"/>
      <w:szCs w:val="28"/>
    </w:rPr>
  </w:style>
  <w:style w:type="paragraph" w:styleId="1077" w:customStyle="1">
    <w:name w:val="p0"/>
    <w:uiPriority w:val="0"/>
    <w:qFormat/>
    <w:pPr>
      <w:jc w:val="both"/>
    </w:pPr>
    <w:rPr>
      <w:rFonts w:hint="default" w:ascii="Calibri" w:hAnsi="Calibri" w:eastAsia="宋体" w:cs="Times New Roman"/>
      <w:sz w:val="21"/>
      <w:szCs w:val="21"/>
      <w:lang w:val="en-US" w:eastAsia="zh-CN" w:bidi="ar-SA"/>
    </w:rPr>
  </w:style>
  <w:style w:type="paragraph" w:styleId="107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7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80"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81"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82"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083"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08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086"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87"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1089"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92"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93"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7"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01"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02"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105"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107"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109"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110"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111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12"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113"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114"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115"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116"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1117"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18"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19"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120"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2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1124"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1125"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31"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1132"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1133" w:customStyle="1">
    <w:name w:val="页码1"/>
    <w:link w:val="862"/>
    <w:uiPriority w:val="0"/>
    <w:qFormat/>
  </w:style>
  <w:style w:type="character" w:styleId="1134" w:customStyle="1">
    <w:name w:val="标题 4 Char3"/>
    <w:link w:val="862"/>
    <w:uiPriority w:val="0"/>
    <w:qFormat/>
    <w:rPr>
      <w:rFonts w:ascii="Cambria" w:hAnsi="Cambria" w:eastAsia="宋体"/>
      <w:b/>
      <w:bCs/>
      <w:sz w:val="28"/>
      <w:szCs w:val="28"/>
    </w:rPr>
  </w:style>
  <w:style w:type="paragraph" w:styleId="1135"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136"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137"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138" w:customStyle="1">
    <w:name w:val="默认段落字体12"/>
    <w:link w:val="862"/>
    <w:uiPriority w:val="0"/>
    <w:qFormat/>
  </w:style>
  <w:style w:type="character" w:styleId="1139" w:customStyle="1">
    <w:name w:val="默认段落字体111"/>
    <w:link w:val="862"/>
    <w:uiPriority w:val="0"/>
    <w:qFormat/>
  </w:style>
  <w:style w:type="paragraph" w:styleId="1140" w:customStyle="1">
    <w:name w:val="Plain Text1"/>
    <w:basedOn w:val="862"/>
    <w:uiPriority w:val="0"/>
    <w:qFormat/>
    <w:rPr>
      <w:rFonts w:ascii="宋体" w:hAnsi="Courier New"/>
      <w:szCs w:val="24"/>
    </w:rPr>
  </w:style>
  <w:style w:type="paragraph" w:styleId="1141" w:customStyle="1">
    <w:name w:val="纯文本11"/>
    <w:basedOn w:val="862"/>
    <w:uiPriority w:val="0"/>
    <w:qFormat/>
    <w:pPr>
      <w:jc w:val="left"/>
      <w:widowControl/>
    </w:pPr>
    <w:rPr>
      <w:rFonts w:ascii="宋体" w:hAnsi="Courier New" w:eastAsia="楷体_GB2312"/>
      <w:sz w:val="26"/>
    </w:rPr>
  </w:style>
  <w:style w:type="character" w:styleId="1142" w:customStyle="1">
    <w:name w:val="15"/>
    <w:basedOn w:val="1056"/>
    <w:link w:val="862"/>
    <w:uiPriority w:val="0"/>
    <w:qFormat/>
    <w:rPr>
      <w:rFonts w:ascii="Times New Roman" w:hAnsi="Times New Roman"/>
    </w:rPr>
  </w:style>
  <w:style w:type="paragraph" w:styleId="1143" w:customStyle="1">
    <w:name w:val="纯文本1"/>
    <w:basedOn w:val="862"/>
    <w:uiPriority w:val="0"/>
    <w:qFormat/>
    <w:rPr>
      <w:rFonts w:hint="eastAsia" w:ascii="宋体" w:hAnsi="Courier New"/>
      <w:sz w:val="28"/>
      <w:szCs w:val="20"/>
    </w:rPr>
  </w:style>
  <w:style w:type="paragraph" w:styleId="1144" w:customStyle="1">
    <w:name w:val="寄信人地址1"/>
    <w:basedOn w:val="862"/>
    <w:uiPriority w:val="0"/>
    <w:qFormat/>
    <w:rPr>
      <w:rFonts w:ascii="Arial" w:hAnsi="Arial"/>
      <w:sz w:val="21"/>
      <w:szCs w:val="22"/>
    </w:rPr>
  </w:style>
  <w:style w:type="paragraph" w:styleId="1145"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146" w:customStyle="1">
    <w:name w:val="网格型1"/>
    <w:uiPriority w:val="0"/>
    <w:qFormat/>
    <w:rPr>
      <w:lang w:val="en-US" w:eastAsia="zh-CN" w:bidi="ar-SA"/>
    </w:rPr>
    <w:tblPr/>
  </w:style>
  <w:style w:type="character" w:styleId="1147" w:customStyle="1">
    <w:name w:val="默认段落字体1"/>
    <w:link w:val="862"/>
    <w:uiPriority w:val="0"/>
    <w:qFormat/>
  </w:style>
  <w:style w:type="paragraph" w:styleId="1148" w:customStyle="1">
    <w:name w:val="页眉2"/>
    <w:basedOn w:val="862"/>
    <w:link w:val="1149"/>
    <w:uiPriority w:val="0"/>
    <w:qFormat/>
    <w:pPr>
      <w:jc w:val="center"/>
      <w:tabs>
        <w:tab w:val="center" w:pos="4153" w:leader="none"/>
        <w:tab w:val="right" w:pos="8306" w:leader="none"/>
      </w:tabs>
      <w:pBdr>
        <w:bottom w:val="single" w:color="auto" w:sz="6" w:space="1"/>
      </w:pBdr>
    </w:pPr>
    <w:rPr>
      <w:sz w:val="18"/>
      <w:szCs w:val="18"/>
    </w:rPr>
  </w:style>
  <w:style w:type="character" w:styleId="1149" w:customStyle="1">
    <w:name w:val="页眉 Char"/>
    <w:basedOn w:val="1056"/>
    <w:link w:val="1148"/>
    <w:uiPriority w:val="0"/>
    <w:qFormat/>
    <w:rPr>
      <w:rFonts w:ascii="Calibri" w:hAnsi="Calibri"/>
      <w:sz w:val="18"/>
      <w:szCs w:val="18"/>
    </w:rPr>
  </w:style>
  <w:style w:type="paragraph" w:styleId="1150" w:customStyle="1">
    <w:name w:val="页脚2"/>
    <w:basedOn w:val="862"/>
    <w:link w:val="1151"/>
    <w:uiPriority w:val="0"/>
    <w:qFormat/>
    <w:pPr>
      <w:jc w:val="left"/>
      <w:tabs>
        <w:tab w:val="center" w:pos="4153" w:leader="none"/>
        <w:tab w:val="right" w:pos="8306" w:leader="none"/>
      </w:tabs>
    </w:pPr>
    <w:rPr>
      <w:sz w:val="18"/>
      <w:szCs w:val="18"/>
    </w:rPr>
  </w:style>
  <w:style w:type="character" w:styleId="1151" w:customStyle="1">
    <w:name w:val="页脚 Char"/>
    <w:basedOn w:val="1056"/>
    <w:link w:val="1150"/>
    <w:uiPriority w:val="0"/>
    <w:qFormat/>
    <w:rPr>
      <w:rFonts w:ascii="Calibri" w:hAnsi="Calibri"/>
      <w:sz w:val="18"/>
      <w:szCs w:val="18"/>
    </w:rPr>
  </w:style>
  <w:style w:type="paragraph" w:styleId="1152" w:customStyle="1">
    <w:name w:val="批注框文本1"/>
    <w:basedOn w:val="862"/>
    <w:link w:val="1153"/>
    <w:uiPriority w:val="0"/>
    <w:qFormat/>
    <w:rPr>
      <w:sz w:val="18"/>
      <w:szCs w:val="18"/>
    </w:rPr>
  </w:style>
  <w:style w:type="character" w:styleId="1153" w:customStyle="1">
    <w:name w:val="批注框文本 Char"/>
    <w:basedOn w:val="1056"/>
    <w:link w:val="1152"/>
    <w:uiPriority w:val="0"/>
    <w:qFormat/>
    <w:rPr>
      <w:rFonts w:ascii="Calibri" w:hAnsi="Calibri"/>
      <w:sz w:val="18"/>
      <w:szCs w:val="18"/>
    </w:rPr>
  </w:style>
  <w:style w:type="paragraph" w:styleId="1154"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155"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156"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157"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158"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59" w:customStyle="1">
    <w:name w:val="Table Text"/>
    <w:basedOn w:val="862"/>
    <w:uiPriority w:val="0"/>
    <w:semiHidden/>
    <w:qFormat/>
    <w:rPr>
      <w:rFonts w:ascii="宋体" w:hAnsi="宋体" w:eastAsia="宋体" w:cs="宋体"/>
      <w:sz w:val="23"/>
      <w:szCs w:val="23"/>
      <w:lang w:val="en-US" w:eastAsia="en-US" w:bidi="ar-SA"/>
    </w:rPr>
  </w:style>
  <w:style w:type="table" w:styleId="1160" w:customStyle="1">
    <w:name w:val="Table Normal"/>
    <w:uiPriority w:val="0"/>
    <w:semiHidden/>
    <w:unhideWhenUsed/>
    <w:qFormat/>
    <w:tblPr>
      <w:tblCellMar>
        <w:left w:w="0" w:type="dxa"/>
        <w:top w:w="0" w:type="dxa"/>
        <w:right w:w="0" w:type="dxa"/>
        <w:bottom w:w="0" w:type="dxa"/>
      </w:tblCellMar>
    </w:tblPr>
  </w:style>
  <w:style w:type="numbering" w:styleId="155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张少伟</cp:lastModifiedBy>
  <cp:revision>4</cp:revision>
  <dcterms:created xsi:type="dcterms:W3CDTF">2025-09-16T01:10:00Z</dcterms:created>
  <dcterms:modified xsi:type="dcterms:W3CDTF">2026-09-22T05:52:13Z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0FA62A1BE4A4460A83A3131FDDFDE170_13</vt:lpwstr>
  </property>
  <property fmtid="{D5CDD505-2E9C-101B-9397-08002B2CF9AE}" pid="4" name="KSOTemplateDocerSaveRecord">
    <vt:lpwstr>eyJoZGlkIjoiYmM5ZjdlNDBhMTc3OTIwNDFjMGZkN2I2YWQzYjRmZmUiLCJ1c2VySWQiOiIxNDgwNzA5NTE0In0=</vt:lpwstr>
  </property>
</Properties>
</file>