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宋体" w:hAnsi="宋体"/>
          <w:color w:val="000000" w:themeColor="text1"/>
          <w:highlight w:val="none"/>
        </w:rPr>
      </w:pPr>
      <w:r>
        <w:rPr>
          <w:color w:val="000000" w:themeColor="text1"/>
          <w:highlight w:val="none"/>
        </w:rPr>
        <w:t xml:space="preserve">    </w:t>
      </w:r>
      <w:r>
        <w:rPr>
          <w:color w:val="000000" w:themeColor="text1"/>
          <w:highlight w:val="none"/>
        </w:rPr>
      </w:r>
    </w:p>
    <w:p>
      <w:pPr>
        <w:jc w:val="center"/>
        <w:rPr>
          <w:color w:val="000000" w:themeColor="text1"/>
          <w:highlight w:val="none"/>
        </w:rPr>
      </w:pPr>
      <w:r>
        <w:rPr>
          <w:rFonts w:hint="eastAsia" w:ascii="宋体" w:hAnsi="宋体" w:cs="宋体"/>
          <w:b/>
          <w:color w:val="000000" w:themeColor="text1"/>
          <w:sz w:val="44"/>
          <w:highlight w:val="none"/>
        </w:rPr>
        <w:t xml:space="preserve">南京市儿童医院</w:t>
      </w:r>
      <w:r>
        <w:rPr>
          <w:color w:val="000000" w:themeColor="text1"/>
          <w:highlight w:val="none"/>
        </w:rPr>
      </w:r>
    </w:p>
    <w:p>
      <w:pPr>
        <w:jc w:val="center"/>
        <w:rPr>
          <w:color w:val="000000" w:themeColor="text1"/>
          <w:highlight w:val="none"/>
        </w:rPr>
      </w:pPr>
      <w:r>
        <w:rPr>
          <w:rFonts w:hint="eastAsia" w:ascii="宋体" w:hAnsi="宋体" w:cs="宋体"/>
          <w:b/>
          <w:color w:val="000000" w:themeColor="text1"/>
          <w:sz w:val="40"/>
          <w:szCs w:val="22"/>
          <w:highlight w:val="none"/>
          <w:u w:val="single"/>
        </w:rPr>
        <w:t xml:space="preserve">CT、MR维保服务采购项目</w:t>
      </w:r>
      <w:r>
        <w:rPr>
          <w:rFonts w:ascii="宋体" w:hAnsi="宋体" w:cs="宋体"/>
          <w:b/>
          <w:color w:val="000000" w:themeColor="text1"/>
          <w:sz w:val="36"/>
          <w:highlight w:val="none"/>
        </w:rPr>
        <w:t xml:space="preserve"> </w:t>
      </w:r>
      <w:r>
        <w:rPr>
          <w:color w:val="000000" w:themeColor="text1"/>
          <w:highlight w:val="none"/>
        </w:rPr>
      </w:r>
    </w:p>
    <w:p>
      <w:pPr>
        <w:jc w:val="center"/>
        <w:rPr>
          <w:color w:val="000000" w:themeColor="text1"/>
          <w:highlight w:val="none"/>
        </w:rPr>
      </w:pPr>
      <w:r>
        <w:rPr>
          <w:rFonts w:ascii="宋体" w:hAnsi="宋体" w:cs="宋体"/>
          <w:b/>
          <w:color w:val="000000" w:themeColor="text1"/>
          <w:sz w:val="36"/>
          <w:highlight w:val="none"/>
        </w:rPr>
        <w:t xml:space="preserve"> </w:t>
      </w:r>
      <w:r>
        <w:rPr>
          <w:color w:val="000000" w:themeColor="text1"/>
          <w:highlight w:val="none"/>
        </w:rPr>
      </w:r>
    </w:p>
    <w:p>
      <w:pPr>
        <w:jc w:val="center"/>
        <w:rPr>
          <w:color w:val="000000" w:themeColor="text1"/>
          <w:highlight w:val="none"/>
        </w:rPr>
      </w:pPr>
      <w:r>
        <w:rPr>
          <w:rFonts w:ascii="宋体" w:hAnsi="宋体" w:cs="宋体"/>
          <w:b/>
          <w:color w:val="000000" w:themeColor="text1"/>
          <w:sz w:val="36"/>
          <w:highlight w:val="none"/>
        </w:rPr>
        <w:t xml:space="preserve"> </w:t>
      </w:r>
      <w:r>
        <w:rPr>
          <w:color w:val="000000" w:themeColor="text1"/>
          <w:highlight w:val="none"/>
        </w:rPr>
      </w:r>
    </w:p>
    <w:p>
      <w:pPr>
        <w:jc w:val="center"/>
        <w:rPr>
          <w:color w:val="000000" w:themeColor="text1"/>
          <w:highlight w:val="none"/>
        </w:rPr>
      </w:pPr>
      <w:r>
        <w:rPr>
          <w:rFonts w:ascii="宋体" w:hAnsi="宋体" w:cs="宋体"/>
          <w:b/>
          <w:color w:val="000000" w:themeColor="text1"/>
          <w:sz w:val="96"/>
          <w:highlight w:val="none"/>
        </w:rPr>
        <w:t xml:space="preserve">招标文件</w:t>
      </w:r>
      <w:r>
        <w:rPr>
          <w:color w:val="000000" w:themeColor="text1"/>
          <w:highlight w:val="none"/>
        </w:rPr>
      </w:r>
    </w:p>
    <w:p>
      <w:pPr>
        <w:rPr>
          <w:color w:val="000000" w:themeColor="text1"/>
          <w:highlight w:val="none"/>
        </w:rPr>
      </w:pPr>
      <w:r>
        <w:rPr>
          <w:rFonts w:ascii="宋体" w:hAnsi="宋体" w:cs="宋体"/>
          <w:b/>
          <w:color w:val="000000" w:themeColor="text1"/>
          <w:sz w:val="36"/>
          <w:highlight w:val="none"/>
        </w:rPr>
        <w:t xml:space="preserve"> </w:t>
      </w:r>
      <w:r>
        <w:rPr>
          <w:color w:val="000000" w:themeColor="text1"/>
          <w:highlight w:val="none"/>
        </w:rPr>
      </w:r>
    </w:p>
    <w:p>
      <w:pPr>
        <w:jc w:val="center"/>
        <w:rPr>
          <w:rFonts w:ascii="宋体" w:hAnsi="宋体" w:cs="宋体"/>
          <w:b/>
          <w:color w:val="000000" w:themeColor="text1"/>
          <w:sz w:val="36"/>
          <w:highlight w:val="none"/>
        </w:rPr>
      </w:pPr>
      <w:r>
        <w:rPr>
          <w:rFonts w:ascii="宋体" w:hAnsi="宋体" w:cs="宋体"/>
          <w:b/>
          <w:color w:val="000000" w:themeColor="text1"/>
          <w:sz w:val="36"/>
          <w:highlight w:val="none"/>
        </w:rPr>
        <w:t xml:space="preserve">项目编号：</w:t>
      </w:r>
      <w:r>
        <w:rPr>
          <w:rFonts w:hint="eastAsia" w:ascii="宋体" w:hAnsi="宋体" w:cs="宋体"/>
          <w:b/>
          <w:color w:val="000000" w:themeColor="text1"/>
          <w:sz w:val="36"/>
          <w:highlight w:val="none"/>
        </w:rPr>
        <w:t xml:space="preserve">JSZC-320100-SOHO-G2026-0069</w:t>
      </w:r>
      <w:r>
        <w:rPr>
          <w:color w:val="000000" w:themeColor="text1"/>
          <w:highlight w:val="none"/>
        </w:rPr>
      </w:r>
    </w:p>
    <w:p>
      <w:pPr>
        <w:jc w:val="center"/>
        <w:rPr>
          <w:color w:val="000000" w:themeColor="text1"/>
          <w:highlight w:val="none"/>
        </w:rPr>
      </w:pPr>
      <w:r>
        <w:rPr>
          <w:color w:val="000000" w:themeColor="text1"/>
          <w:highlight w:val="none"/>
        </w:rPr>
      </w:r>
      <w:r>
        <w:rPr>
          <w:color w:val="000000" w:themeColor="text1"/>
          <w:highlight w:val="none"/>
        </w:rPr>
      </w:r>
    </w:p>
    <w:p>
      <w:pPr>
        <w:rPr>
          <w:color w:val="000000" w:themeColor="text1"/>
          <w:highlight w:val="none"/>
        </w:rPr>
      </w:pPr>
      <w:r>
        <w:rPr>
          <w:rFonts w:ascii="宋体" w:hAnsi="宋体" w:cs="宋体"/>
          <w:b/>
          <w:color w:val="000000" w:themeColor="text1"/>
          <w:sz w:val="36"/>
          <w:highlight w:val="none"/>
        </w:rPr>
        <w:t xml:space="preserve"> </w:t>
      </w:r>
      <w:r>
        <w:rPr>
          <w:color w:val="000000" w:themeColor="text1"/>
          <w:highlight w:val="none"/>
        </w:rPr>
      </w:r>
    </w:p>
    <w:p>
      <w:pPr>
        <w:jc w:val="center"/>
        <w:rPr>
          <w:color w:val="000000" w:themeColor="text1"/>
          <w:highlight w:val="none"/>
        </w:rPr>
      </w:pPr>
      <w:r>
        <w:rPr>
          <w:color w:val="000000" w:themeColor="text1"/>
          <w:highlight w:val="none"/>
        </w:rPr>
        <mc:AlternateContent>
          <mc:Choice Requires="wpg">
            <w:drawing>
              <wp:inline xmlns:wp="http://schemas.openxmlformats.org/drawingml/2006/wordprocessingDrawing" distT="0" distB="0" distL="0" distR="0">
                <wp:extent cx="1679575" cy="1453515"/>
                <wp:effectExtent l="0" t="0" r="0" b="0"/>
                <wp:docPr id="2"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pic:cNvPicPr>
                          <a:picLocks noChangeAspect="1"/>
                        </pic:cNvPicPr>
                        <pic:nvPr/>
                      </pic:nvPicPr>
                      <pic:blipFill>
                        <a:blip r:embed="rId12"/>
                        <a:stretch/>
                      </pic:blipFill>
                      <pic:spPr bwMode="auto">
                        <a:xfrm>
                          <a:off x="0" y="0"/>
                          <a:ext cx="1679575" cy="14535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32.2pt;height:114.4pt;mso-wrap-distance-left:0.0pt;mso-wrap-distance-top:0.0pt;mso-wrap-distance-right:0.0pt;mso-wrap-distance-bottom:0.0pt;" stroked="f">
                <v:path textboxrect="0,0,0,0"/>
                <v:imagedata r:id="rId12" o:title=""/>
              </v:shape>
            </w:pict>
          </mc:Fallback>
        </mc:AlternateContent>
      </w:r>
      <w:r>
        <w:rPr>
          <w:color w:val="000000" w:themeColor="text1"/>
          <w:highlight w:val="none"/>
        </w:rPr>
      </w:r>
    </w:p>
    <w:p>
      <w:pPr>
        <w:rPr>
          <w:color w:val="000000" w:themeColor="text1"/>
          <w:highlight w:val="none"/>
        </w:rPr>
      </w:pPr>
      <w:r>
        <w:rPr>
          <w:rFonts w:ascii="宋体" w:hAnsi="宋体" w:cs="宋体"/>
          <w:b/>
          <w:color w:val="000000" w:themeColor="text1"/>
          <w:sz w:val="36"/>
          <w:highlight w:val="none"/>
        </w:rPr>
        <w:t xml:space="preserve"> </w:t>
      </w:r>
      <w:r>
        <w:rPr>
          <w:color w:val="000000" w:themeColor="text1"/>
          <w:highlight w:val="none"/>
        </w:rPr>
      </w:r>
    </w:p>
    <w:p>
      <w:pPr>
        <w:rPr>
          <w:color w:val="000000" w:themeColor="text1"/>
          <w:highlight w:val="none"/>
        </w:rPr>
      </w:pPr>
      <w:r>
        <w:rPr>
          <w:rFonts w:ascii="宋体" w:hAnsi="宋体" w:cs="宋体"/>
          <w:b/>
          <w:color w:val="000000" w:themeColor="text1"/>
          <w:sz w:val="36"/>
          <w:highlight w:val="none"/>
        </w:rPr>
        <w:t xml:space="preserve"> </w:t>
      </w:r>
      <w:r>
        <w:rPr>
          <w:color w:val="000000" w:themeColor="text1"/>
          <w:highlight w:val="none"/>
        </w:rPr>
      </w:r>
    </w:p>
    <w:p>
      <w:pPr>
        <w:jc w:val="center"/>
        <w:rPr>
          <w:color w:val="000000" w:themeColor="text1"/>
          <w:highlight w:val="none"/>
        </w:rPr>
      </w:pPr>
      <w:r>
        <w:rPr>
          <w:rFonts w:ascii="宋体" w:hAnsi="宋体" w:cs="宋体"/>
          <w:b/>
          <w:color w:val="000000" w:themeColor="text1"/>
          <w:sz w:val="36"/>
          <w:highlight w:val="none"/>
        </w:rPr>
        <w:t xml:space="preserve">江苏苏豪创新科技集团有限公司</w:t>
      </w:r>
      <w:r>
        <w:rPr>
          <w:color w:val="000000" w:themeColor="text1"/>
          <w:highlight w:val="none"/>
        </w:rPr>
      </w:r>
    </w:p>
    <w:p>
      <w:pPr>
        <w:jc w:val="center"/>
        <w:rPr>
          <w:color w:val="000000" w:themeColor="text1"/>
          <w:highlight w:val="none"/>
        </w:rPr>
      </w:pPr>
      <w:r>
        <w:rPr>
          <w:rFonts w:ascii="宋体" w:hAnsi="宋体" w:cs="宋体"/>
          <w:b/>
          <w:color w:val="000000" w:themeColor="text1"/>
          <w:spacing w:val="40"/>
          <w:sz w:val="36"/>
          <w:highlight w:val="none"/>
        </w:rPr>
        <w:t xml:space="preserve">二○二</w:t>
      </w:r>
      <w:r>
        <w:rPr>
          <w:rFonts w:hint="eastAsia" w:ascii="宋体" w:hAnsi="宋体" w:cs="宋体"/>
          <w:b/>
          <w:color w:val="000000" w:themeColor="text1"/>
          <w:spacing w:val="40"/>
          <w:sz w:val="36"/>
          <w:highlight w:val="none"/>
        </w:rPr>
        <w:t xml:space="preserve">六</w:t>
      </w:r>
      <w:r>
        <w:rPr>
          <w:rFonts w:ascii="宋体" w:hAnsi="宋体" w:cs="宋体"/>
          <w:b/>
          <w:color w:val="000000" w:themeColor="text1"/>
          <w:spacing w:val="40"/>
          <w:sz w:val="36"/>
          <w:highlight w:val="none"/>
        </w:rPr>
        <w:t xml:space="preserve">年</w:t>
      </w:r>
      <w:r>
        <w:rPr>
          <w:rFonts w:hint="eastAsia" w:ascii="宋体" w:hAnsi="宋体" w:cs="宋体"/>
          <w:b/>
          <w:color w:val="000000" w:themeColor="text1"/>
          <w:spacing w:val="40"/>
          <w:sz w:val="36"/>
          <w:highlight w:val="none"/>
        </w:rPr>
        <w:t xml:space="preserve">十</w:t>
      </w:r>
      <w:r>
        <w:rPr>
          <w:rFonts w:ascii="宋体" w:hAnsi="宋体" w:cs="宋体"/>
          <w:b/>
          <w:color w:val="000000" w:themeColor="text1"/>
          <w:spacing w:val="40"/>
          <w:sz w:val="36"/>
          <w:highlight w:val="none"/>
        </w:rPr>
        <w:t xml:space="preserve">月</w:t>
      </w:r>
      <w:r>
        <w:rPr>
          <w:color w:val="000000" w:themeColor="text1"/>
          <w:highlight w:val="none"/>
        </w:rPr>
      </w:r>
    </w:p>
    <w:p>
      <w:pPr>
        <w:rPr>
          <w:color w:val="000000" w:themeColor="text1"/>
          <w:highlight w:val="none"/>
        </w:rPr>
      </w:pPr>
      <w:r>
        <w:rPr>
          <w:color w:val="000000" w:themeColor="text1"/>
          <w:highlight w:val="none"/>
        </w:rPr>
        <w:br w:type="page" w:clear="all"/>
      </w:r>
      <w:r>
        <w:rPr>
          <w:color w:val="000000" w:themeColor="text1"/>
          <w:highlight w:val="none"/>
        </w:rPr>
      </w:r>
    </w:p>
    <w:p>
      <w:pPr>
        <w:rPr>
          <w:color w:val="000000" w:themeColor="text1"/>
          <w:highlight w:val="none"/>
        </w:rPr>
      </w:pPr>
      <w:r>
        <w:rPr>
          <w:rFonts w:ascii="宋体" w:hAnsi="宋体" w:cs="宋体"/>
          <w:b/>
          <w:color w:val="000000" w:themeColor="text1"/>
          <w:spacing w:val="40"/>
          <w:sz w:val="36"/>
          <w:highlight w:val="none"/>
        </w:rPr>
        <w:t xml:space="preserve"> </w:t>
      </w:r>
      <w:r>
        <w:rPr>
          <w:color w:val="000000" w:themeColor="text1"/>
          <w:highlight w:val="none"/>
        </w:rPr>
      </w:r>
    </w:p>
    <w:p>
      <w:pPr>
        <w:jc w:val="center"/>
        <w:rPr>
          <w:color w:val="000000" w:themeColor="text1"/>
          <w:highlight w:val="none"/>
        </w:rPr>
      </w:pPr>
      <w:r>
        <w:rPr>
          <w:rFonts w:ascii="宋体" w:hAnsi="宋体" w:cs="宋体"/>
          <w:b/>
          <w:color w:val="000000" w:themeColor="text1"/>
          <w:sz w:val="32"/>
          <w:highlight w:val="none"/>
        </w:rPr>
        <w:t xml:space="preserve">目 录</w:t>
      </w:r>
      <w:r>
        <w:rPr>
          <w:color w:val="000000" w:themeColor="text1"/>
          <w:highlight w:val="none"/>
        </w:rPr>
      </w:r>
    </w:p>
    <w:p>
      <w:pPr>
        <w:pStyle w:val="808"/>
        <w:tabs>
          <w:tab w:val="right" w:pos="8296" w:leader="dot"/>
        </w:tabs>
        <w:rPr>
          <w:rFonts w:ascii="等线" w:hAnsi="等线" w:eastAsia="等线"/>
          <w:color w:val="000000" w:themeColor="text1"/>
          <w:sz w:val="24"/>
          <w:highlight w:val="none"/>
        </w:rPr>
      </w:pPr>
      <w:r>
        <w:rPr>
          <w:color w:val="000000" w:themeColor="text1"/>
          <w:highlight w:val="none"/>
        </w:rPr>
        <w:fldChar w:fldCharType="begin"/>
      </w:r>
      <w:r>
        <w:rPr>
          <w:color w:val="000000" w:themeColor="text1"/>
          <w:highlight w:val="none"/>
        </w:rPr>
        <w:instrText xml:space="preserve">TOC \o "1-2" \h \u </w:instrText>
      </w:r>
      <w:r>
        <w:rPr>
          <w:color w:val="000000" w:themeColor="text1"/>
          <w:highlight w:val="none"/>
        </w:rPr>
        <w:fldChar w:fldCharType="separate"/>
      </w:r>
      <w:r>
        <w:rPr>
          <w:color w:val="000000" w:themeColor="text1"/>
          <w:highlight w:val="none"/>
        </w:rPr>
        <w:fldChar w:fldCharType="begin"/>
      </w:r>
      <w:r>
        <w:rPr>
          <w:color w:val="000000" w:themeColor="text1"/>
          <w:highlight w:val="none"/>
        </w:rPr>
        <w:instrText xml:space="preserve"> HYPERLINK \l "_Toc194500856" \o "#_Toc194500856" </w:instrText>
      </w:r>
      <w:r>
        <w:rPr>
          <w:color w:val="000000" w:themeColor="text1"/>
          <w:highlight w:val="none"/>
        </w:rPr>
        <w:fldChar w:fldCharType="separate"/>
      </w:r>
      <w:r>
        <w:rPr>
          <w:rStyle w:val="753"/>
          <w:rFonts w:ascii="宋体" w:hAnsi="宋体" w:cs="宋体"/>
          <w:b/>
          <w:color w:val="000000" w:themeColor="text1"/>
          <w:sz w:val="24"/>
          <w:highlight w:val="none"/>
        </w:rPr>
        <w:t xml:space="preserve">第一章  投标邀请</w:t>
      </w:r>
      <w:r>
        <w:rPr>
          <w:color w:val="000000" w:themeColor="text1"/>
          <w:sz w:val="24"/>
          <w:highlight w:val="none"/>
        </w:rPr>
        <w:tab/>
      </w:r>
      <w:r>
        <w:rPr>
          <w:color w:val="000000" w:themeColor="text1"/>
          <w:sz w:val="24"/>
          <w:highlight w:val="none"/>
        </w:rPr>
        <w:fldChar w:fldCharType="begin"/>
      </w:r>
      <w:r>
        <w:rPr>
          <w:color w:val="000000" w:themeColor="text1"/>
          <w:sz w:val="24"/>
          <w:highlight w:val="none"/>
        </w:rPr>
        <w:instrText xml:space="preserve"> PAGEREF _Toc194500856 \h </w:instrText>
      </w:r>
      <w:r>
        <w:rPr>
          <w:color w:val="000000" w:themeColor="text1"/>
          <w:sz w:val="24"/>
          <w:highlight w:val="none"/>
        </w:rPr>
        <w:fldChar w:fldCharType="separate"/>
      </w:r>
      <w:r>
        <w:rPr>
          <w:color w:val="000000" w:themeColor="text1"/>
          <w:sz w:val="24"/>
          <w:highlight w:val="none"/>
        </w:rPr>
        <w:t xml:space="preserve">4</w:t>
      </w:r>
      <w:r>
        <w:rPr>
          <w:color w:val="000000" w:themeColor="text1"/>
          <w:sz w:val="24"/>
          <w:highlight w:val="none"/>
        </w:rPr>
        <w:fldChar w:fldCharType="end"/>
      </w:r>
      <w:r>
        <w:rPr>
          <w:color w:val="000000" w:themeColor="text1"/>
          <w:sz w:val="24"/>
          <w:highlight w:val="none"/>
        </w:rPr>
        <w:fldChar w:fldCharType="end"/>
      </w:r>
      <w:r>
        <w:rPr>
          <w:color w:val="000000" w:themeColor="text1"/>
          <w:highlight w:val="none"/>
        </w:rPr>
      </w:r>
    </w:p>
    <w:p>
      <w:pPr>
        <w:pStyle w:val="808"/>
        <w:tabs>
          <w:tab w:val="right" w:pos="8296" w:leader="dot"/>
        </w:tabs>
        <w:rPr>
          <w:rFonts w:ascii="等线" w:hAnsi="等线" w:eastAsia="等线"/>
          <w:color w:val="000000" w:themeColor="text1"/>
          <w:sz w:val="24"/>
          <w:highlight w:val="none"/>
        </w:rPr>
      </w:pPr>
      <w:r>
        <w:rPr>
          <w:color w:val="000000" w:themeColor="text1"/>
          <w:highlight w:val="none"/>
        </w:rPr>
        <w:fldChar w:fldCharType="begin"/>
      </w:r>
      <w:r>
        <w:rPr>
          <w:color w:val="000000" w:themeColor="text1"/>
          <w:highlight w:val="none"/>
        </w:rPr>
        <w:instrText xml:space="preserve"> HYPERLINK \l "_Toc194500865" \o "#_Toc194500865" </w:instrText>
      </w:r>
      <w:r>
        <w:rPr>
          <w:color w:val="000000" w:themeColor="text1"/>
          <w:highlight w:val="none"/>
        </w:rPr>
        <w:fldChar w:fldCharType="separate"/>
      </w:r>
      <w:r>
        <w:rPr>
          <w:rStyle w:val="753"/>
          <w:rFonts w:ascii="宋体" w:hAnsi="宋体" w:cs="宋体"/>
          <w:b/>
          <w:color w:val="000000" w:themeColor="text1"/>
          <w:sz w:val="24"/>
          <w:highlight w:val="none"/>
        </w:rPr>
        <w:t xml:space="preserve">第二章  投标人须知</w:t>
      </w:r>
      <w:r>
        <w:rPr>
          <w:color w:val="000000" w:themeColor="text1"/>
          <w:sz w:val="24"/>
          <w:highlight w:val="none"/>
        </w:rPr>
        <w:tab/>
      </w:r>
      <w:r>
        <w:rPr>
          <w:color w:val="000000" w:themeColor="text1"/>
          <w:sz w:val="24"/>
          <w:highlight w:val="none"/>
        </w:rPr>
        <w:fldChar w:fldCharType="begin"/>
      </w:r>
      <w:r>
        <w:rPr>
          <w:color w:val="000000" w:themeColor="text1"/>
          <w:sz w:val="24"/>
          <w:highlight w:val="none"/>
        </w:rPr>
        <w:instrText xml:space="preserve"> PAGEREF _Toc194500865 \h </w:instrText>
      </w:r>
      <w:r>
        <w:rPr>
          <w:color w:val="000000" w:themeColor="text1"/>
          <w:sz w:val="24"/>
          <w:highlight w:val="none"/>
        </w:rPr>
        <w:fldChar w:fldCharType="separate"/>
      </w:r>
      <w:r>
        <w:rPr>
          <w:color w:val="000000" w:themeColor="text1"/>
          <w:sz w:val="24"/>
          <w:highlight w:val="none"/>
        </w:rPr>
        <w:t xml:space="preserve">8</w:t>
      </w:r>
      <w:r>
        <w:rPr>
          <w:color w:val="000000" w:themeColor="text1"/>
          <w:sz w:val="24"/>
          <w:highlight w:val="none"/>
        </w:rPr>
        <w:fldChar w:fldCharType="end"/>
      </w:r>
      <w:r>
        <w:rPr>
          <w:color w:val="000000" w:themeColor="text1"/>
          <w:sz w:val="24"/>
          <w:highlight w:val="none"/>
        </w:rPr>
        <w:fldChar w:fldCharType="end"/>
      </w:r>
      <w:r>
        <w:rPr>
          <w:color w:val="000000" w:themeColor="text1"/>
          <w:highlight w:val="none"/>
        </w:rPr>
      </w:r>
    </w:p>
    <w:p>
      <w:pPr>
        <w:pStyle w:val="808"/>
        <w:tabs>
          <w:tab w:val="right" w:pos="8296" w:leader="dot"/>
        </w:tabs>
        <w:rPr>
          <w:rFonts w:ascii="等线" w:hAnsi="等线" w:eastAsia="等线"/>
          <w:color w:val="000000" w:themeColor="text1"/>
          <w:sz w:val="24"/>
          <w:highlight w:val="none"/>
        </w:rPr>
      </w:pPr>
      <w:r>
        <w:rPr>
          <w:color w:val="000000" w:themeColor="text1"/>
          <w:highlight w:val="none"/>
        </w:rPr>
        <w:fldChar w:fldCharType="begin"/>
      </w:r>
      <w:r>
        <w:rPr>
          <w:color w:val="000000" w:themeColor="text1"/>
          <w:highlight w:val="none"/>
        </w:rPr>
        <w:instrText xml:space="preserve"> HYPERLINK \l "_Toc194500873" \o "#_Toc194500873" </w:instrText>
      </w:r>
      <w:r>
        <w:rPr>
          <w:color w:val="000000" w:themeColor="text1"/>
          <w:highlight w:val="none"/>
        </w:rPr>
        <w:fldChar w:fldCharType="separate"/>
      </w:r>
      <w:r>
        <w:rPr>
          <w:rStyle w:val="753"/>
          <w:rFonts w:ascii="宋体" w:hAnsi="宋体" w:cs="宋体"/>
          <w:b/>
          <w:color w:val="000000" w:themeColor="text1"/>
          <w:sz w:val="24"/>
          <w:highlight w:val="none"/>
        </w:rPr>
        <w:t xml:space="preserve">第三章  合同文本</w:t>
      </w:r>
      <w:r>
        <w:rPr>
          <w:color w:val="000000" w:themeColor="text1"/>
          <w:sz w:val="24"/>
          <w:highlight w:val="none"/>
        </w:rPr>
        <w:tab/>
      </w:r>
      <w:r>
        <w:rPr>
          <w:color w:val="000000" w:themeColor="text1"/>
          <w:sz w:val="24"/>
          <w:highlight w:val="none"/>
        </w:rPr>
        <w:fldChar w:fldCharType="begin"/>
      </w:r>
      <w:r>
        <w:rPr>
          <w:color w:val="000000" w:themeColor="text1"/>
          <w:sz w:val="24"/>
          <w:highlight w:val="none"/>
        </w:rPr>
        <w:instrText xml:space="preserve"> PAGEREF _Toc194500873 \h </w:instrText>
      </w:r>
      <w:r>
        <w:rPr>
          <w:color w:val="000000" w:themeColor="text1"/>
          <w:sz w:val="24"/>
          <w:highlight w:val="none"/>
        </w:rPr>
        <w:fldChar w:fldCharType="separate"/>
      </w:r>
      <w:r>
        <w:rPr>
          <w:color w:val="000000" w:themeColor="text1"/>
          <w:sz w:val="24"/>
          <w:highlight w:val="none"/>
        </w:rPr>
        <w:t xml:space="preserve">17</w:t>
      </w:r>
      <w:r>
        <w:rPr>
          <w:color w:val="000000" w:themeColor="text1"/>
          <w:sz w:val="24"/>
          <w:highlight w:val="none"/>
        </w:rPr>
        <w:fldChar w:fldCharType="end"/>
      </w:r>
      <w:r>
        <w:rPr>
          <w:color w:val="000000" w:themeColor="text1"/>
          <w:sz w:val="24"/>
          <w:highlight w:val="none"/>
        </w:rPr>
        <w:fldChar w:fldCharType="end"/>
      </w:r>
      <w:r>
        <w:rPr>
          <w:color w:val="000000" w:themeColor="text1"/>
          <w:highlight w:val="none"/>
        </w:rPr>
      </w:r>
    </w:p>
    <w:p>
      <w:pPr>
        <w:pStyle w:val="808"/>
        <w:tabs>
          <w:tab w:val="right" w:pos="8296" w:leader="dot"/>
        </w:tabs>
        <w:rPr>
          <w:rFonts w:ascii="等线" w:hAnsi="等线" w:eastAsia="等线"/>
          <w:color w:val="000000" w:themeColor="text1"/>
          <w:sz w:val="24"/>
          <w:highlight w:val="none"/>
        </w:rPr>
      </w:pPr>
      <w:r>
        <w:rPr>
          <w:color w:val="000000" w:themeColor="text1"/>
          <w:highlight w:val="none"/>
        </w:rPr>
        <w:fldChar w:fldCharType="begin"/>
      </w:r>
      <w:r>
        <w:rPr>
          <w:color w:val="000000" w:themeColor="text1"/>
          <w:highlight w:val="none"/>
        </w:rPr>
        <w:instrText xml:space="preserve"> HYPERLINK \l "_Toc194500876" \o "#_Toc194500876" </w:instrText>
      </w:r>
      <w:r>
        <w:rPr>
          <w:color w:val="000000" w:themeColor="text1"/>
          <w:highlight w:val="none"/>
        </w:rPr>
        <w:fldChar w:fldCharType="separate"/>
      </w:r>
      <w:r>
        <w:rPr>
          <w:rStyle w:val="753"/>
          <w:rFonts w:ascii="宋体" w:hAnsi="宋体" w:cs="宋体"/>
          <w:b/>
          <w:color w:val="000000" w:themeColor="text1"/>
          <w:sz w:val="24"/>
          <w:highlight w:val="none"/>
        </w:rPr>
        <w:t xml:space="preserve">第四章  采购需求</w:t>
      </w:r>
      <w:r>
        <w:rPr>
          <w:color w:val="000000" w:themeColor="text1"/>
          <w:sz w:val="24"/>
          <w:highlight w:val="none"/>
        </w:rPr>
        <w:tab/>
      </w:r>
      <w:r>
        <w:rPr>
          <w:color w:val="000000" w:themeColor="text1"/>
          <w:sz w:val="24"/>
          <w:highlight w:val="none"/>
        </w:rPr>
        <w:fldChar w:fldCharType="begin"/>
      </w:r>
      <w:r>
        <w:rPr>
          <w:color w:val="000000" w:themeColor="text1"/>
          <w:sz w:val="24"/>
          <w:highlight w:val="none"/>
        </w:rPr>
        <w:instrText xml:space="preserve"> PAGEREF _Toc194500876 \h </w:instrText>
      </w:r>
      <w:r>
        <w:rPr>
          <w:color w:val="000000" w:themeColor="text1"/>
          <w:sz w:val="24"/>
          <w:highlight w:val="none"/>
        </w:rPr>
        <w:fldChar w:fldCharType="separate"/>
      </w:r>
      <w:r>
        <w:rPr>
          <w:color w:val="000000" w:themeColor="text1"/>
          <w:sz w:val="24"/>
          <w:highlight w:val="none"/>
        </w:rPr>
        <w:t xml:space="preserve">24</w:t>
      </w:r>
      <w:r>
        <w:rPr>
          <w:color w:val="000000" w:themeColor="text1"/>
          <w:sz w:val="24"/>
          <w:highlight w:val="none"/>
        </w:rPr>
        <w:fldChar w:fldCharType="end"/>
      </w:r>
      <w:r>
        <w:rPr>
          <w:color w:val="000000" w:themeColor="text1"/>
          <w:sz w:val="24"/>
          <w:highlight w:val="none"/>
        </w:rPr>
        <w:fldChar w:fldCharType="end"/>
      </w:r>
      <w:r>
        <w:rPr>
          <w:color w:val="000000" w:themeColor="text1"/>
          <w:highlight w:val="none"/>
        </w:rPr>
      </w:r>
    </w:p>
    <w:p>
      <w:pPr>
        <w:pStyle w:val="808"/>
        <w:tabs>
          <w:tab w:val="right" w:pos="8296" w:leader="dot"/>
        </w:tabs>
        <w:rPr>
          <w:rFonts w:ascii="等线" w:hAnsi="等线" w:eastAsia="等线"/>
          <w:color w:val="000000" w:themeColor="text1"/>
          <w:sz w:val="24"/>
          <w:highlight w:val="none"/>
        </w:rPr>
      </w:pPr>
      <w:r>
        <w:rPr>
          <w:color w:val="000000" w:themeColor="text1"/>
          <w:highlight w:val="none"/>
        </w:rPr>
        <w:fldChar w:fldCharType="begin"/>
      </w:r>
      <w:r>
        <w:rPr>
          <w:color w:val="000000" w:themeColor="text1"/>
          <w:highlight w:val="none"/>
        </w:rPr>
        <w:instrText xml:space="preserve"> HYPERLINK \l "_Toc194500888" \o "#_Toc194500888" </w:instrText>
      </w:r>
      <w:r>
        <w:rPr>
          <w:color w:val="000000" w:themeColor="text1"/>
          <w:highlight w:val="none"/>
        </w:rPr>
        <w:fldChar w:fldCharType="separate"/>
      </w:r>
      <w:r>
        <w:rPr>
          <w:rStyle w:val="753"/>
          <w:rFonts w:ascii="宋体" w:hAnsi="宋体" w:cs="宋体"/>
          <w:b/>
          <w:color w:val="000000" w:themeColor="text1"/>
          <w:sz w:val="24"/>
          <w:highlight w:val="none"/>
        </w:rPr>
        <w:t xml:space="preserve">第五章  评标方法与评标标准</w:t>
      </w:r>
      <w:r>
        <w:rPr>
          <w:color w:val="000000" w:themeColor="text1"/>
          <w:sz w:val="24"/>
          <w:highlight w:val="none"/>
        </w:rPr>
        <w:tab/>
      </w:r>
      <w:r>
        <w:rPr>
          <w:color w:val="000000" w:themeColor="text1"/>
          <w:sz w:val="24"/>
          <w:highlight w:val="none"/>
        </w:rPr>
        <w:fldChar w:fldCharType="begin"/>
      </w:r>
      <w:r>
        <w:rPr>
          <w:color w:val="000000" w:themeColor="text1"/>
          <w:sz w:val="24"/>
          <w:highlight w:val="none"/>
        </w:rPr>
        <w:instrText xml:space="preserve"> PAGEREF _Toc194500888 \h </w:instrText>
      </w:r>
      <w:r>
        <w:rPr>
          <w:color w:val="000000" w:themeColor="text1"/>
          <w:sz w:val="24"/>
          <w:highlight w:val="none"/>
        </w:rPr>
        <w:fldChar w:fldCharType="separate"/>
      </w:r>
      <w:r>
        <w:rPr>
          <w:color w:val="000000" w:themeColor="text1"/>
          <w:sz w:val="24"/>
          <w:highlight w:val="none"/>
        </w:rPr>
        <w:t xml:space="preserve">32</w:t>
      </w:r>
      <w:r>
        <w:rPr>
          <w:color w:val="000000" w:themeColor="text1"/>
          <w:sz w:val="24"/>
          <w:highlight w:val="none"/>
        </w:rPr>
        <w:fldChar w:fldCharType="end"/>
      </w:r>
      <w:r>
        <w:rPr>
          <w:color w:val="000000" w:themeColor="text1"/>
          <w:sz w:val="24"/>
          <w:highlight w:val="none"/>
        </w:rPr>
        <w:fldChar w:fldCharType="end"/>
      </w:r>
      <w:r>
        <w:rPr>
          <w:color w:val="000000" w:themeColor="text1"/>
          <w:highlight w:val="none"/>
        </w:rPr>
      </w:r>
    </w:p>
    <w:p>
      <w:pPr>
        <w:pStyle w:val="808"/>
        <w:tabs>
          <w:tab w:val="right" w:pos="8296" w:leader="dot"/>
        </w:tabs>
        <w:rPr>
          <w:rFonts w:ascii="等线" w:hAnsi="等线" w:eastAsia="等线"/>
          <w:color w:val="000000" w:themeColor="text1"/>
          <w:szCs w:val="22"/>
          <w:highlight w:val="none"/>
        </w:rPr>
      </w:pPr>
      <w:r>
        <w:rPr>
          <w:color w:val="000000" w:themeColor="text1"/>
          <w:highlight w:val="none"/>
        </w:rPr>
        <w:fldChar w:fldCharType="begin"/>
      </w:r>
      <w:r>
        <w:rPr>
          <w:color w:val="000000" w:themeColor="text1"/>
          <w:highlight w:val="none"/>
        </w:rPr>
        <w:instrText xml:space="preserve"> HYPERLINK \l "_Toc194500892" \o "#_Toc194500892" </w:instrText>
      </w:r>
      <w:r>
        <w:rPr>
          <w:color w:val="000000" w:themeColor="text1"/>
          <w:highlight w:val="none"/>
        </w:rPr>
        <w:fldChar w:fldCharType="separate"/>
      </w:r>
      <w:r>
        <w:rPr>
          <w:rStyle w:val="753"/>
          <w:rFonts w:ascii="宋体" w:hAnsi="宋体" w:cs="宋体"/>
          <w:b/>
          <w:color w:val="000000" w:themeColor="text1"/>
          <w:highlight w:val="none"/>
        </w:rPr>
        <w:t xml:space="preserve">第六章 </w:t>
      </w:r>
      <w:r>
        <w:rPr>
          <w:rStyle w:val="753"/>
          <w:rFonts w:ascii="宋体" w:hAnsi="宋体" w:cs="宋体"/>
          <w:b/>
          <w:color w:val="000000" w:themeColor="text1"/>
          <w:sz w:val="24"/>
          <w:highlight w:val="none"/>
        </w:rPr>
        <w:t xml:space="preserve"> </w:t>
      </w:r>
      <w:r>
        <w:rPr>
          <w:rStyle w:val="753"/>
          <w:rFonts w:hint="eastAsia" w:ascii="宋体" w:hAnsi="宋体" w:cs="宋体"/>
          <w:b/>
          <w:color w:val="000000" w:themeColor="text1"/>
          <w:sz w:val="24"/>
          <w:highlight w:val="none"/>
        </w:rPr>
        <w:t xml:space="preserve"> </w:t>
      </w:r>
      <w:r>
        <w:rPr>
          <w:rStyle w:val="753"/>
          <w:rFonts w:ascii="宋体" w:hAnsi="宋体" w:cs="宋体"/>
          <w:b/>
          <w:color w:val="000000" w:themeColor="text1"/>
          <w:sz w:val="24"/>
          <w:highlight w:val="none"/>
        </w:rPr>
        <w:t xml:space="preserve">投标文件格式</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_Toc194500892 \h </w:instrText>
      </w:r>
      <w:r>
        <w:rPr>
          <w:color w:val="000000" w:themeColor="text1"/>
          <w:highlight w:val="none"/>
        </w:rPr>
        <w:fldChar w:fldCharType="separate"/>
      </w:r>
      <w:r>
        <w:rPr>
          <w:color w:val="000000" w:themeColor="text1"/>
          <w:highlight w:val="none"/>
        </w:rPr>
        <w:t xml:space="preserve">37</w:t>
      </w:r>
      <w:r>
        <w:rPr>
          <w:color w:val="000000" w:themeColor="text1"/>
          <w:highlight w:val="none"/>
        </w:rPr>
        <w:fldChar w:fldCharType="end"/>
      </w:r>
      <w:r>
        <w:rPr>
          <w:color w:val="000000" w:themeColor="text1"/>
          <w:highlight w:val="none"/>
        </w:rPr>
        <w:fldChar w:fldCharType="end"/>
      </w:r>
      <w:r>
        <w:rPr>
          <w:color w:val="000000" w:themeColor="text1"/>
          <w:highlight w:val="none"/>
        </w:rPr>
      </w:r>
    </w:p>
    <w:p>
      <w:pPr>
        <w:pStyle w:val="814"/>
        <w:tabs>
          <w:tab w:val="right" w:pos="8296" w:leader="dot"/>
        </w:tabs>
        <w:rPr>
          <w:rFonts w:ascii="等线" w:hAnsi="等线" w:eastAsia="等线"/>
          <w:color w:val="000000" w:themeColor="text1"/>
          <w:szCs w:val="22"/>
          <w:highlight w:val="none"/>
        </w:rPr>
      </w:pPr>
      <w:r>
        <w:rPr>
          <w:rFonts w:ascii="等线" w:hAnsi="等线" w:eastAsia="等线"/>
          <w:color w:val="000000" w:themeColor="text1"/>
          <w:szCs w:val="22"/>
          <w:highlight w:val="none"/>
        </w:rPr>
      </w:r>
      <w:r>
        <w:rPr>
          <w:color w:val="000000" w:themeColor="text1"/>
          <w:highlight w:val="none"/>
        </w:rPr>
      </w:r>
    </w:p>
    <w:p>
      <w:pPr>
        <w:rPr>
          <w:color w:val="000000" w:themeColor="text1"/>
          <w:highlight w:val="none"/>
        </w:rPr>
      </w:pPr>
      <w:r>
        <w:rPr>
          <w:color w:val="000000" w:themeColor="text1"/>
          <w:highlight w:val="none"/>
        </w:rPr>
        <w:fldChar w:fldCharType="end"/>
      </w:r>
      <w:r>
        <w:rPr>
          <w:color w:val="000000" w:themeColor="text1"/>
          <w:highlight w:val="none"/>
        </w:rPr>
      </w:r>
    </w:p>
    <w:p>
      <w:pPr>
        <w:jc w:val="center"/>
        <w:rPr>
          <w:rFonts w:ascii="宋体" w:hAnsi="宋体" w:cs="宋体"/>
          <w:b/>
          <w:color w:val="000000" w:themeColor="text1"/>
          <w:sz w:val="32"/>
          <w:highlight w:val="none"/>
        </w:rPr>
        <w:outlineLvl w:val="0"/>
      </w:pPr>
      <w:r>
        <w:rPr>
          <w:color w:val="000000" w:themeColor="text1"/>
          <w:highlight w:val="none"/>
        </w:rPr>
      </w:r>
      <w:bookmarkStart w:id="0" w:name="_Toc29132"/>
      <w:r>
        <w:rPr>
          <w:rFonts w:ascii="宋体" w:hAnsi="宋体" w:cs="宋体"/>
          <w:b/>
          <w:color w:val="000000" w:themeColor="text1"/>
          <w:sz w:val="32"/>
          <w:highlight w:val="none"/>
        </w:rPr>
        <w:br w:type="page" w:clear="all"/>
      </w:r>
      <w:bookmarkStart w:id="1" w:name="_Toc15540"/>
      <w:r>
        <w:rPr>
          <w:color w:val="000000" w:themeColor="text1"/>
          <w:highlight w:val="none"/>
        </w:rPr>
      </w:r>
      <w:bookmarkStart w:id="2" w:name="_Toc194500856"/>
      <w:r>
        <w:rPr>
          <w:color w:val="000000" w:themeColor="text1"/>
          <w:highlight w:val="none"/>
        </w:rPr>
      </w:r>
      <w:bookmarkStart w:id="3" w:name="_Toc23744"/>
      <w:r>
        <w:rPr>
          <w:color w:val="000000" w:themeColor="text1"/>
          <w:highlight w:val="none"/>
        </w:rPr>
      </w:r>
      <w:bookmarkStart w:id="4" w:name="_Toc12542"/>
      <w:r>
        <w:rPr>
          <w:color w:val="000000" w:themeColor="text1"/>
          <w:highlight w:val="none"/>
        </w:rPr>
      </w:r>
      <w:bookmarkStart w:id="5" w:name="_Toc32546"/>
      <w:r>
        <w:rPr>
          <w:color w:val="000000" w:themeColor="text1"/>
          <w:highlight w:val="none"/>
        </w:rPr>
      </w:r>
      <w:bookmarkStart w:id="6" w:name="_Toc32235"/>
      <w:r>
        <w:rPr>
          <w:rFonts w:ascii="宋体" w:hAnsi="宋体" w:cs="宋体"/>
          <w:b/>
          <w:color w:val="000000" w:themeColor="text1"/>
          <w:sz w:val="32"/>
          <w:highlight w:val="none"/>
        </w:rPr>
        <w:t xml:space="preserve">第一章  投标邀请</w:t>
      </w:r>
      <w:bookmarkEnd w:id="0"/>
      <w:r>
        <w:rPr>
          <w:color w:val="000000" w:themeColor="text1"/>
          <w:highlight w:val="none"/>
        </w:rPr>
      </w:r>
      <w:bookmarkEnd w:id="1"/>
      <w:r>
        <w:rPr>
          <w:color w:val="000000" w:themeColor="text1"/>
          <w:highlight w:val="none"/>
        </w:rPr>
      </w:r>
      <w:bookmarkEnd w:id="2"/>
      <w:r>
        <w:rPr>
          <w:color w:val="000000" w:themeColor="text1"/>
          <w:highlight w:val="none"/>
        </w:rPr>
      </w:r>
      <w:bookmarkEnd w:id="3"/>
      <w:r>
        <w:rPr>
          <w:color w:val="000000" w:themeColor="text1"/>
          <w:highlight w:val="none"/>
        </w:rPr>
      </w:r>
      <w:bookmarkEnd w:id="4"/>
      <w:r>
        <w:rPr>
          <w:color w:val="000000" w:themeColor="text1"/>
          <w:highlight w:val="none"/>
        </w:rPr>
      </w:r>
      <w:bookmarkEnd w:id="5"/>
      <w:r>
        <w:rPr>
          <w:color w:val="000000" w:themeColor="text1"/>
          <w:highlight w:val="none"/>
        </w:rPr>
      </w:r>
      <w:bookmarkEnd w:id="6"/>
      <w:r>
        <w:rPr>
          <w:color w:val="000000" w:themeColor="text1"/>
          <w:highlight w:val="none"/>
        </w:rPr>
      </w:r>
      <w:r>
        <w:rPr>
          <w:color w:val="000000" w:themeColor="text1"/>
          <w:highlight w:val="none"/>
        </w:rPr>
      </w:r>
    </w:p>
    <w:p>
      <w:pPr>
        <w:rPr>
          <w:color w:val="000000" w:themeColor="text1"/>
          <w:highlight w:val="none"/>
        </w:rPr>
      </w:pPr>
      <w:r>
        <w:rPr>
          <w:color w:val="000000" w:themeColor="text1"/>
          <w:highlight w:val="none"/>
        </w:rPr>
      </w:r>
      <w:r>
        <w:rPr>
          <w:color w:val="000000" w:themeColor="text1"/>
          <w:highlight w:val="none"/>
        </w:rPr>
      </w:r>
    </w:p>
    <w:p>
      <w:pPr>
        <w:ind w:firstLine="480"/>
        <w:rPr>
          <w:color w:val="000000" w:themeColor="text1"/>
          <w:highlight w:val="none"/>
        </w:rPr>
        <w:pBdr>
          <w:top w:val="single" w:color="000000" w:sz="4" w:space="0"/>
          <w:left w:val="single" w:color="000000" w:sz="4" w:space="0"/>
          <w:bottom w:val="single" w:color="000000" w:sz="4" w:space="0"/>
          <w:right w:val="single" w:color="000000" w:sz="4" w:space="0"/>
        </w:pBdr>
      </w:pPr>
      <w:r>
        <w:rPr>
          <w:rFonts w:ascii="宋体" w:hAnsi="宋体" w:cs="宋体"/>
          <w:color w:val="000000" w:themeColor="text1"/>
          <w:sz w:val="24"/>
          <w:highlight w:val="none"/>
        </w:rPr>
        <w:t xml:space="preserve">项目概况：</w:t>
      </w:r>
      <w:r>
        <w:rPr>
          <w:rFonts w:hint="eastAsia" w:ascii="宋体" w:hAnsi="宋体" w:cs="宋体"/>
          <w:color w:val="000000" w:themeColor="text1"/>
          <w:sz w:val="24"/>
          <w:highlight w:val="none"/>
        </w:rPr>
        <w:t xml:space="preserve">受[</w:t>
      </w:r>
      <w:r>
        <w:rPr>
          <w:rFonts w:hint="eastAsia" w:ascii="宋体" w:hAnsi="宋体" w:cs="宋体"/>
          <w:b/>
          <w:bCs/>
          <w:color w:val="000000" w:themeColor="text1"/>
          <w:sz w:val="24"/>
          <w:highlight w:val="none"/>
        </w:rPr>
        <w:t xml:space="preserve">南京市儿童医院</w:t>
      </w:r>
      <w:r>
        <w:rPr>
          <w:rFonts w:hint="eastAsia" w:ascii="宋体" w:hAnsi="宋体" w:cs="宋体"/>
          <w:color w:val="000000" w:themeColor="text1"/>
          <w:sz w:val="24"/>
          <w:highlight w:val="none"/>
        </w:rPr>
        <w:t xml:space="preserve">]的委托，江苏苏豪创新科技集团有限公司就[</w:t>
      </w:r>
      <w:r>
        <w:rPr>
          <w:rFonts w:hint="eastAsia" w:ascii="宋体" w:hAnsi="宋体" w:cs="宋体"/>
          <w:b/>
          <w:bCs/>
          <w:color w:val="000000" w:themeColor="text1"/>
          <w:sz w:val="24"/>
          <w:highlight w:val="none"/>
        </w:rPr>
        <w:t xml:space="preserve">CT、MR维保服务采购项目</w:t>
      </w:r>
      <w:r>
        <w:rPr>
          <w:rFonts w:hint="eastAsia" w:ascii="宋体" w:hAnsi="宋体" w:cs="宋体"/>
          <w:b/>
          <w:bCs/>
          <w:color w:val="000000" w:themeColor="text1"/>
          <w:sz w:val="24"/>
          <w:highlight w:val="none"/>
        </w:rPr>
        <w:tab/>
      </w:r>
      <w:r>
        <w:rPr>
          <w:rFonts w:hint="eastAsia" w:ascii="宋体" w:hAnsi="宋体" w:cs="宋体"/>
          <w:color w:val="000000" w:themeColor="text1"/>
          <w:sz w:val="24"/>
          <w:highlight w:val="none"/>
        </w:rPr>
        <w:t xml:space="preserve">][项目编号：</w:t>
      </w:r>
      <w:r>
        <w:rPr>
          <w:rFonts w:hint="eastAsia" w:ascii="宋体" w:hAnsi="宋体" w:cs="宋体"/>
          <w:b/>
          <w:bCs/>
          <w:color w:val="000000" w:themeColor="text1"/>
          <w:sz w:val="24"/>
          <w:highlight w:val="none"/>
        </w:rPr>
        <w:t xml:space="preserve">JSZC-320100-SOHO-G2026-0069</w:t>
      </w:r>
      <w:r>
        <w:rPr>
          <w:rFonts w:hint="eastAsia" w:ascii="宋体" w:hAnsi="宋体" w:cs="宋体"/>
          <w:color w:val="000000" w:themeColor="text1"/>
          <w:sz w:val="24"/>
          <w:highlight w:val="none"/>
        </w:rPr>
        <w:t xml:space="preserve">]进行公开招标采购，欢迎符合条件的供应商投标。本</w:t>
      </w:r>
      <w:r>
        <w:rPr>
          <w:rFonts w:ascii="宋体" w:hAnsi="宋体" w:cs="宋体"/>
          <w:color w:val="000000" w:themeColor="text1"/>
          <w:sz w:val="24"/>
          <w:highlight w:val="none"/>
        </w:rPr>
        <w:t xml:space="preserve">项目的潜在投标人应在</w:t>
      </w:r>
      <w:r>
        <w:rPr>
          <w:rFonts w:ascii="宋体" w:hAnsi="宋体" w:cs="宋体"/>
          <w:color w:val="000000" w:themeColor="text1"/>
          <w:sz w:val="24"/>
          <w:highlight w:val="none"/>
          <w:u w:val="single"/>
        </w:rPr>
        <w:t xml:space="preserve">“江苏政府采购网”自行免费下载</w:t>
      </w:r>
      <w:r>
        <w:rPr>
          <w:rFonts w:ascii="宋体" w:hAnsi="宋体" w:cs="宋体"/>
          <w:color w:val="000000" w:themeColor="text1"/>
          <w:sz w:val="24"/>
          <w:highlight w:val="none"/>
        </w:rPr>
        <w:t xml:space="preserve">招标文件获取招标文件，并于</w:t>
      </w:r>
      <w:r>
        <w:rPr>
          <w:rFonts w:ascii="宋体" w:hAnsi="宋体" w:cs="宋体"/>
          <w:b/>
          <w:color w:val="000000" w:themeColor="text1"/>
          <w:sz w:val="24"/>
          <w:highlight w:val="none"/>
          <w:u w:val="single"/>
        </w:rPr>
        <w:t xml:space="preserve">202</w:t>
      </w:r>
      <w:r>
        <w:rPr>
          <w:rFonts w:hint="eastAsia" w:ascii="宋体" w:hAnsi="宋体" w:cs="宋体"/>
          <w:b/>
          <w:color w:val="000000" w:themeColor="text1"/>
          <w:sz w:val="24"/>
          <w:highlight w:val="none"/>
          <w:u w:val="single"/>
        </w:rPr>
        <w:t xml:space="preserve">6</w:t>
      </w:r>
      <w:r>
        <w:rPr>
          <w:rFonts w:ascii="宋体" w:hAnsi="宋体" w:cs="宋体"/>
          <w:b/>
          <w:color w:val="000000" w:themeColor="text1"/>
          <w:sz w:val="24"/>
          <w:highlight w:val="none"/>
          <w:u w:val="single"/>
        </w:rPr>
        <w:t xml:space="preserve">年11月16日14时30分（北京时间）</w:t>
      </w:r>
      <w:r>
        <w:rPr>
          <w:rFonts w:ascii="宋体" w:hAnsi="宋体" w:cs="宋体"/>
          <w:color w:val="000000" w:themeColor="text1"/>
          <w:sz w:val="24"/>
          <w:highlight w:val="none"/>
        </w:rPr>
        <w:t xml:space="preserve">前递交投标文件。</w:t>
      </w:r>
      <w:r>
        <w:rPr>
          <w:color w:val="000000" w:themeColor="text1"/>
          <w:highlight w:val="none"/>
        </w:rPr>
      </w:r>
    </w:p>
    <w:p>
      <w:pPr>
        <w:rPr>
          <w:color w:val="000000" w:themeColor="text1"/>
          <w:highlight w:val="none"/>
        </w:rPr>
      </w:pPr>
      <w:r>
        <w:rPr>
          <w:rFonts w:ascii="宋体" w:hAnsi="宋体" w:cs="宋体"/>
          <w:color w:val="000000" w:themeColor="text1"/>
          <w:sz w:val="24"/>
          <w:highlight w:val="none"/>
        </w:rPr>
        <w:t xml:space="preserve"> </w:t>
      </w:r>
      <w:r>
        <w:rPr>
          <w:color w:val="000000" w:themeColor="text1"/>
          <w:highlight w:val="none"/>
        </w:rPr>
      </w:r>
    </w:p>
    <w:p>
      <w:pPr>
        <w:ind w:firstLine="482"/>
        <w:rPr>
          <w:color w:val="000000" w:themeColor="text1"/>
          <w:highlight w:val="none"/>
        </w:rPr>
        <w:outlineLvl w:val="1"/>
      </w:pPr>
      <w:r>
        <w:rPr>
          <w:color w:val="000000" w:themeColor="text1"/>
          <w:highlight w:val="none"/>
        </w:rPr>
      </w:r>
      <w:bookmarkStart w:id="7" w:name="_Toc15960"/>
      <w:r>
        <w:rPr>
          <w:color w:val="000000" w:themeColor="text1"/>
          <w:highlight w:val="none"/>
        </w:rPr>
      </w:r>
      <w:bookmarkStart w:id="8" w:name="_Toc13758"/>
      <w:r>
        <w:rPr>
          <w:color w:val="000000" w:themeColor="text1"/>
          <w:highlight w:val="none"/>
        </w:rPr>
      </w:r>
      <w:bookmarkStart w:id="9" w:name="_Toc20970"/>
      <w:r>
        <w:rPr>
          <w:color w:val="000000" w:themeColor="text1"/>
          <w:highlight w:val="none"/>
        </w:rPr>
      </w:r>
      <w:bookmarkStart w:id="10" w:name="_Toc3958"/>
      <w:r>
        <w:rPr>
          <w:color w:val="000000" w:themeColor="text1"/>
          <w:highlight w:val="none"/>
        </w:rPr>
      </w:r>
      <w:bookmarkStart w:id="11" w:name="_Toc6703"/>
      <w:r>
        <w:rPr>
          <w:color w:val="000000" w:themeColor="text1"/>
          <w:highlight w:val="none"/>
        </w:rPr>
      </w:r>
      <w:bookmarkStart w:id="12" w:name="_Toc21703"/>
      <w:r>
        <w:rPr>
          <w:color w:val="000000" w:themeColor="text1"/>
          <w:highlight w:val="none"/>
        </w:rPr>
      </w:r>
      <w:bookmarkStart w:id="13" w:name="_Toc194500857"/>
      <w:r>
        <w:rPr>
          <w:rFonts w:ascii="宋体" w:hAnsi="宋体" w:cs="宋体"/>
          <w:b/>
          <w:color w:val="000000" w:themeColor="text1"/>
          <w:sz w:val="24"/>
          <w:highlight w:val="none"/>
        </w:rPr>
        <w:t xml:space="preserve">一、项目基本情况</w:t>
      </w:r>
      <w:bookmarkEnd w:id="7"/>
      <w:r>
        <w:rPr>
          <w:color w:val="000000" w:themeColor="text1"/>
          <w:highlight w:val="none"/>
        </w:rPr>
      </w:r>
      <w:bookmarkEnd w:id="8"/>
      <w:r>
        <w:rPr>
          <w:color w:val="000000" w:themeColor="text1"/>
          <w:highlight w:val="none"/>
        </w:rPr>
      </w:r>
      <w:bookmarkEnd w:id="9"/>
      <w:r>
        <w:rPr>
          <w:color w:val="000000" w:themeColor="text1"/>
          <w:highlight w:val="none"/>
        </w:rPr>
      </w:r>
      <w:bookmarkEnd w:id="10"/>
      <w:r>
        <w:rPr>
          <w:color w:val="000000" w:themeColor="text1"/>
          <w:highlight w:val="none"/>
        </w:rPr>
      </w:r>
      <w:bookmarkEnd w:id="11"/>
      <w:r>
        <w:rPr>
          <w:color w:val="000000" w:themeColor="text1"/>
          <w:highlight w:val="none"/>
        </w:rPr>
      </w:r>
      <w:bookmarkEnd w:id="12"/>
      <w:r>
        <w:rPr>
          <w:color w:val="000000" w:themeColor="text1"/>
          <w:highlight w:val="none"/>
        </w:rPr>
      </w:r>
      <w:bookmarkEnd w:id="13"/>
      <w:r>
        <w:rPr>
          <w:color w:val="000000" w:themeColor="text1"/>
          <w:highlight w:val="none"/>
        </w:rPr>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1、项目编号：</w:t>
      </w:r>
      <w:r>
        <w:rPr>
          <w:rFonts w:hint="eastAsia" w:ascii="宋体" w:hAnsi="宋体" w:cs="宋体"/>
          <w:color w:val="000000" w:themeColor="text1"/>
          <w:sz w:val="24"/>
          <w:highlight w:val="none"/>
        </w:rPr>
        <w:t xml:space="preserve">JSZC-320100-SOHO-G2026-0069</w:t>
      </w:r>
      <w:r>
        <w:rPr>
          <w:color w:val="000000" w:themeColor="text1"/>
          <w:highlight w:val="none"/>
        </w:rPr>
      </w:r>
    </w:p>
    <w:p>
      <w:pPr>
        <w:ind w:firstLine="480"/>
        <w:rPr>
          <w:rFonts w:ascii="宋体" w:hAnsi="宋体" w:cs="宋体"/>
          <w:color w:val="000000" w:themeColor="text1"/>
          <w:sz w:val="24"/>
          <w:highlight w:val="none"/>
        </w:rPr>
      </w:pPr>
      <w:r>
        <w:rPr>
          <w:rFonts w:ascii="宋体" w:hAnsi="宋体" w:cs="宋体"/>
          <w:color w:val="000000" w:themeColor="text1"/>
          <w:sz w:val="24"/>
          <w:highlight w:val="none"/>
        </w:rPr>
        <w:t xml:space="preserve">2、项目名称：</w:t>
      </w:r>
      <w:r>
        <w:rPr>
          <w:rFonts w:hint="eastAsia" w:ascii="宋体" w:hAnsi="宋体" w:cs="宋体"/>
          <w:color w:val="000000" w:themeColor="text1"/>
          <w:sz w:val="24"/>
          <w:highlight w:val="none"/>
        </w:rPr>
        <w:t xml:space="preserve">南京市儿童医院CT、MR维保服务采购项目</w:t>
      </w:r>
      <w:r>
        <w:rPr>
          <w:color w:val="000000" w:themeColor="text1"/>
          <w:highlight w:val="none"/>
        </w:rPr>
      </w:r>
    </w:p>
    <w:p>
      <w:pPr>
        <w:ind w:firstLine="480"/>
        <w:rPr>
          <w:rFonts w:ascii="宋体" w:hAnsi="宋体" w:cs="宋体"/>
          <w:color w:val="000000" w:themeColor="text1"/>
          <w:sz w:val="24"/>
          <w:highlight w:val="none"/>
        </w:rPr>
      </w:pPr>
      <w:r>
        <w:rPr>
          <w:rFonts w:ascii="宋体" w:hAnsi="宋体" w:cs="宋体"/>
          <w:color w:val="000000" w:themeColor="text1"/>
          <w:sz w:val="24"/>
          <w:highlight w:val="none"/>
        </w:rPr>
        <w:t xml:space="preserve">3、预算金额：</w:t>
      </w:r>
      <w:r>
        <w:rPr>
          <w:rFonts w:hint="eastAsia" w:ascii="宋体" w:hAnsi="宋体" w:cs="宋体"/>
          <w:color w:val="000000" w:themeColor="text1"/>
          <w:sz w:val="24"/>
          <w:highlight w:val="none"/>
        </w:rPr>
        <w:t xml:space="preserve">227万元人民币/年，681万元/三年</w:t>
      </w:r>
      <w:r>
        <w:rPr>
          <w:color w:val="000000" w:themeColor="text1"/>
          <w:highlight w:val="none"/>
        </w:rPr>
      </w:r>
    </w:p>
    <w:tbl>
      <w:tblPr>
        <w:tblStyle w:val="715"/>
        <w:tblW w:w="91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3101"/>
        <w:gridCol w:w="1669"/>
        <w:gridCol w:w="1800"/>
        <w:gridCol w:w="1884"/>
      </w:tblGrid>
      <w:tr>
        <w:trPr>
          <w:jc w:val="center"/>
          <w:trHeight w:val="809"/>
        </w:trPr>
        <w:tc>
          <w:tcPr>
            <w:tcW w:w="724" w:type="dxa"/>
            <w:vAlign w:val="center"/>
            <w:textDirection w:val="lrTb"/>
            <w:noWrap w:val="false"/>
          </w:tcPr>
          <w:p>
            <w:pPr>
              <w:jc w:val="center"/>
              <w:rPr>
                <w:rFonts w:ascii="宋体" w:hAnsi="宋体" w:cs="仿宋"/>
                <w:color w:val="000000" w:themeColor="text1"/>
                <w:sz w:val="24"/>
                <w:highlight w:val="none"/>
              </w:rPr>
            </w:pPr>
            <w:r>
              <w:rPr>
                <w:rFonts w:hint="eastAsia" w:ascii="宋体" w:hAnsi="宋体" w:cs="仿宋"/>
                <w:color w:val="000000" w:themeColor="text1"/>
                <w:sz w:val="24"/>
                <w:highlight w:val="none"/>
              </w:rPr>
              <w:t xml:space="preserve">品目</w:t>
            </w:r>
            <w:r>
              <w:rPr>
                <w:color w:val="000000" w:themeColor="text1"/>
                <w:highlight w:val="none"/>
              </w:rPr>
            </w:r>
          </w:p>
        </w:tc>
        <w:tc>
          <w:tcPr>
            <w:tcW w:w="3101" w:type="dxa"/>
            <w:vAlign w:val="center"/>
            <w:textDirection w:val="lrTb"/>
            <w:noWrap w:val="false"/>
          </w:tcPr>
          <w:p>
            <w:pPr>
              <w:jc w:val="center"/>
              <w:rPr>
                <w:rFonts w:ascii="宋体" w:hAnsi="宋体" w:cs="仿宋"/>
                <w:color w:val="000000" w:themeColor="text1"/>
                <w:sz w:val="24"/>
                <w:highlight w:val="none"/>
              </w:rPr>
            </w:pPr>
            <w:r>
              <w:rPr>
                <w:rFonts w:hint="eastAsia" w:ascii="宋体" w:hAnsi="宋体" w:cs="仿宋"/>
                <w:color w:val="000000" w:themeColor="text1"/>
                <w:sz w:val="24"/>
                <w:highlight w:val="none"/>
              </w:rPr>
              <w:t xml:space="preserve">设备型号</w:t>
            </w:r>
            <w:r>
              <w:rPr>
                <w:color w:val="000000" w:themeColor="text1"/>
                <w:highlight w:val="none"/>
              </w:rPr>
            </w:r>
          </w:p>
        </w:tc>
        <w:tc>
          <w:tcPr>
            <w:tcW w:w="1669" w:type="dxa"/>
            <w:textDirection w:val="lrTb"/>
            <w:noWrap w:val="false"/>
          </w:tcPr>
          <w:p>
            <w:pPr>
              <w:jc w:val="center"/>
              <w:rPr>
                <w:rFonts w:ascii="宋体" w:hAnsi="宋体" w:cs="仿宋"/>
                <w:color w:val="000000" w:themeColor="text1"/>
                <w:sz w:val="24"/>
                <w:highlight w:val="none"/>
              </w:rPr>
            </w:pPr>
            <w:r>
              <w:rPr>
                <w:rFonts w:hint="eastAsia" w:ascii="宋体" w:hAnsi="宋体" w:cs="仿宋"/>
                <w:color w:val="000000" w:themeColor="text1"/>
                <w:sz w:val="24"/>
                <w:highlight w:val="none"/>
              </w:rPr>
              <w:t xml:space="preserve">数量</w:t>
            </w:r>
            <w:r>
              <w:rPr>
                <w:color w:val="000000" w:themeColor="text1"/>
                <w:highlight w:val="none"/>
              </w:rPr>
            </w:r>
          </w:p>
        </w:tc>
        <w:tc>
          <w:tcPr>
            <w:tcW w:w="1800" w:type="dxa"/>
            <w:vAlign w:val="center"/>
            <w:textDirection w:val="lrTb"/>
            <w:noWrap w:val="false"/>
          </w:tcPr>
          <w:p>
            <w:pPr>
              <w:jc w:val="center"/>
              <w:rPr>
                <w:rFonts w:ascii="宋体" w:hAnsi="宋体" w:cs="仿宋"/>
                <w:color w:val="000000" w:themeColor="text1"/>
                <w:sz w:val="24"/>
                <w:highlight w:val="none"/>
              </w:rPr>
            </w:pPr>
            <w:r>
              <w:rPr>
                <w:rFonts w:hint="eastAsia" w:ascii="宋体" w:hAnsi="宋体" w:cs="仿宋"/>
                <w:color w:val="000000" w:themeColor="text1"/>
                <w:sz w:val="24"/>
                <w:highlight w:val="none"/>
              </w:rPr>
              <w:t xml:space="preserve">品牌</w:t>
            </w:r>
            <w:r>
              <w:rPr>
                <w:color w:val="000000" w:themeColor="text1"/>
                <w:highlight w:val="none"/>
              </w:rPr>
            </w:r>
          </w:p>
        </w:tc>
        <w:tc>
          <w:tcPr>
            <w:tcW w:w="1884" w:type="dxa"/>
            <w:vAlign w:val="center"/>
            <w:textDirection w:val="lrTb"/>
            <w:noWrap w:val="false"/>
          </w:tcPr>
          <w:p>
            <w:pPr>
              <w:jc w:val="center"/>
              <w:rPr>
                <w:rFonts w:ascii="宋体" w:hAnsi="宋体"/>
                <w:color w:val="000000" w:themeColor="text1"/>
                <w:sz w:val="24"/>
                <w:highlight w:val="none"/>
              </w:rPr>
            </w:pPr>
            <w:r>
              <w:rPr>
                <w:rFonts w:hint="eastAsia" w:ascii="宋体" w:hAnsi="宋体"/>
                <w:color w:val="000000" w:themeColor="text1"/>
                <w:sz w:val="24"/>
                <w:highlight w:val="none"/>
              </w:rPr>
              <w:t xml:space="preserve">预算金额</w:t>
            </w:r>
            <w:r>
              <w:rPr>
                <w:color w:val="000000" w:themeColor="text1"/>
                <w:highlight w:val="none"/>
              </w:rPr>
            </w:r>
          </w:p>
        </w:tc>
      </w:tr>
      <w:tr>
        <w:trPr>
          <w:jc w:val="center"/>
          <w:trHeight w:val="481"/>
        </w:trPr>
        <w:tc>
          <w:tcPr>
            <w:tcW w:w="724" w:type="dxa"/>
            <w:vAlign w:val="center"/>
            <w:textDirection w:val="lrTb"/>
            <w:noWrap w:val="false"/>
          </w:tcPr>
          <w:p>
            <w:pPr>
              <w:jc w:val="center"/>
              <w:rPr>
                <w:rFonts w:ascii="宋体" w:hAnsi="宋体" w:cs="仿宋"/>
                <w:color w:val="000000" w:themeColor="text1"/>
                <w:sz w:val="24"/>
                <w:highlight w:val="none"/>
              </w:rPr>
            </w:pPr>
            <w:r>
              <w:rPr>
                <w:rFonts w:ascii="宋体" w:hAnsi="宋体" w:cs="仿宋"/>
                <w:color w:val="000000" w:themeColor="text1"/>
                <w:sz w:val="24"/>
                <w:highlight w:val="none"/>
              </w:rPr>
              <w:t xml:space="preserve">0</w:t>
            </w:r>
            <w:r>
              <w:rPr>
                <w:rFonts w:hint="eastAsia" w:ascii="宋体" w:hAnsi="宋体" w:cs="仿宋"/>
                <w:color w:val="000000" w:themeColor="text1"/>
                <w:sz w:val="24"/>
                <w:highlight w:val="none"/>
              </w:rPr>
              <w:t xml:space="preserve">1</w:t>
            </w:r>
            <w:r>
              <w:rPr>
                <w:color w:val="000000" w:themeColor="text1"/>
                <w:highlight w:val="none"/>
              </w:rPr>
            </w:r>
          </w:p>
        </w:tc>
        <w:tc>
          <w:tcPr>
            <w:tcW w:w="3101" w:type="dxa"/>
            <w:vAlign w:val="center"/>
            <w:textDirection w:val="lrTb"/>
            <w:noWrap w:val="false"/>
          </w:tcPr>
          <w:p>
            <w:pPr>
              <w:jc w:val="center"/>
              <w:rPr>
                <w:rFonts w:ascii="宋体" w:hAnsi="宋体" w:cs="仿宋"/>
                <w:color w:val="000000" w:themeColor="text1"/>
                <w:sz w:val="24"/>
                <w:highlight w:val="none"/>
              </w:rPr>
            </w:pPr>
            <w:r>
              <w:rPr>
                <w:rFonts w:hint="eastAsia" w:ascii="仿宋" w:hAnsi="仿宋" w:eastAsia="仿宋" w:cs="仿宋"/>
                <w:color w:val="000000" w:themeColor="text1"/>
                <w:szCs w:val="22"/>
                <w:highlight w:val="none"/>
              </w:rPr>
              <w:t xml:space="preserve">Ingenia 3.0T</w:t>
            </w:r>
            <w:r>
              <w:rPr>
                <w:color w:val="000000" w:themeColor="text1"/>
                <w:highlight w:val="none"/>
              </w:rPr>
            </w:r>
          </w:p>
        </w:tc>
        <w:tc>
          <w:tcPr>
            <w:tcW w:w="1669" w:type="dxa"/>
            <w:textDirection w:val="lrTb"/>
            <w:noWrap w:val="false"/>
          </w:tcPr>
          <w:p>
            <w:pPr>
              <w:jc w:val="center"/>
              <w:rPr>
                <w:rFonts w:ascii="宋体" w:hAnsi="宋体" w:cs="仿宋"/>
                <w:color w:val="000000" w:themeColor="text1"/>
                <w:sz w:val="24"/>
                <w:highlight w:val="none"/>
              </w:rPr>
            </w:pPr>
            <w:r>
              <w:rPr>
                <w:rFonts w:hint="eastAsia" w:ascii="宋体" w:hAnsi="宋体" w:cs="仿宋"/>
                <w:color w:val="000000" w:themeColor="text1"/>
                <w:sz w:val="24"/>
                <w:highlight w:val="none"/>
              </w:rPr>
              <w:t xml:space="preserve">1台</w:t>
            </w:r>
            <w:r>
              <w:rPr>
                <w:color w:val="000000" w:themeColor="text1"/>
                <w:highlight w:val="none"/>
              </w:rPr>
            </w:r>
          </w:p>
        </w:tc>
        <w:tc>
          <w:tcPr>
            <w:tcW w:w="1800" w:type="dxa"/>
            <w:vAlign w:val="center"/>
            <w:textDirection w:val="lrTb"/>
            <w:noWrap w:val="false"/>
          </w:tcPr>
          <w:p>
            <w:pPr>
              <w:jc w:val="center"/>
              <w:rPr>
                <w:rFonts w:ascii="宋体" w:hAnsi="宋体" w:cs="仿宋"/>
                <w:color w:val="000000" w:themeColor="text1"/>
                <w:sz w:val="24"/>
                <w:highlight w:val="none"/>
              </w:rPr>
            </w:pPr>
            <w:r>
              <w:rPr>
                <w:rFonts w:hint="eastAsia" w:ascii="宋体" w:hAnsi="宋体" w:cs="仿宋"/>
                <w:color w:val="000000" w:themeColor="text1"/>
                <w:sz w:val="24"/>
                <w:highlight w:val="none"/>
              </w:rPr>
              <w:t xml:space="preserve">飞利浦</w:t>
            </w:r>
            <w:r>
              <w:rPr>
                <w:color w:val="000000" w:themeColor="text1"/>
                <w:highlight w:val="none"/>
              </w:rPr>
            </w:r>
          </w:p>
        </w:tc>
        <w:tc>
          <w:tcPr>
            <w:tcW w:w="1884" w:type="dxa"/>
            <w:vAlign w:val="center"/>
            <w:textDirection w:val="lrTb"/>
            <w:noWrap w:val="false"/>
          </w:tcPr>
          <w:p>
            <w:pPr>
              <w:jc w:val="center"/>
              <w:rPr>
                <w:rFonts w:ascii="宋体" w:hAnsi="宋体" w:cs="仿宋"/>
                <w:color w:val="000000" w:themeColor="text1"/>
                <w:sz w:val="24"/>
                <w:highlight w:val="none"/>
              </w:rPr>
            </w:pPr>
            <w:r>
              <w:rPr>
                <w:rFonts w:hint="eastAsia" w:ascii="宋体" w:hAnsi="宋体" w:cs="宋体"/>
                <w:color w:val="000000" w:themeColor="text1"/>
                <w:sz w:val="24"/>
                <w:highlight w:val="none"/>
              </w:rPr>
              <w:t xml:space="preserve">135万元/年</w:t>
            </w:r>
            <w:r>
              <w:rPr>
                <w:color w:val="000000" w:themeColor="text1"/>
                <w:highlight w:val="none"/>
              </w:rPr>
            </w:r>
          </w:p>
        </w:tc>
      </w:tr>
      <w:tr>
        <w:trPr>
          <w:jc w:val="center"/>
          <w:trHeight w:val="490"/>
        </w:trPr>
        <w:tc>
          <w:tcPr>
            <w:tcW w:w="724" w:type="dxa"/>
            <w:vAlign w:val="center"/>
            <w:textDirection w:val="lrTb"/>
            <w:noWrap w:val="false"/>
          </w:tcPr>
          <w:p>
            <w:pPr>
              <w:jc w:val="center"/>
              <w:rPr>
                <w:rFonts w:ascii="宋体" w:hAnsi="宋体" w:cs="仿宋"/>
                <w:color w:val="000000" w:themeColor="text1"/>
                <w:sz w:val="24"/>
                <w:highlight w:val="none"/>
              </w:rPr>
            </w:pPr>
            <w:r>
              <w:rPr>
                <w:rFonts w:hint="eastAsia" w:ascii="宋体" w:hAnsi="宋体" w:cs="仿宋"/>
                <w:color w:val="000000" w:themeColor="text1"/>
                <w:sz w:val="24"/>
                <w:highlight w:val="none"/>
              </w:rPr>
              <w:t xml:space="preserve">02</w:t>
            </w:r>
            <w:r>
              <w:rPr>
                <w:color w:val="000000" w:themeColor="text1"/>
                <w:highlight w:val="none"/>
              </w:rPr>
            </w:r>
          </w:p>
        </w:tc>
        <w:tc>
          <w:tcPr>
            <w:tcW w:w="3101" w:type="dxa"/>
            <w:vAlign w:val="center"/>
            <w:textDirection w:val="lrTb"/>
            <w:noWrap w:val="false"/>
          </w:tcPr>
          <w:p>
            <w:pPr>
              <w:jc w:val="center"/>
              <w:rPr>
                <w:rFonts w:ascii="宋体" w:hAnsi="宋体" w:cs="宋体"/>
                <w:bCs/>
                <w:color w:val="000000" w:themeColor="text1"/>
                <w:sz w:val="24"/>
                <w:highlight w:val="none"/>
              </w:rPr>
            </w:pPr>
            <w:r>
              <w:rPr>
                <w:rFonts w:hint="eastAsia" w:ascii="宋体" w:hAnsi="宋体"/>
                <w:color w:val="000000" w:themeColor="text1"/>
                <w:sz w:val="24"/>
                <w:highlight w:val="none"/>
              </w:rPr>
              <w:t xml:space="preserve">Incisive CT Power</w:t>
            </w:r>
            <w:r>
              <w:rPr>
                <w:color w:val="000000" w:themeColor="text1"/>
                <w:highlight w:val="none"/>
              </w:rPr>
            </w:r>
          </w:p>
        </w:tc>
        <w:tc>
          <w:tcPr>
            <w:shd w:val="clear" w:color="auto" w:fill="auto"/>
            <w:tcW w:w="1669" w:type="dxa"/>
            <w:textDirection w:val="lrTb"/>
            <w:noWrap w:val="false"/>
          </w:tcPr>
          <w:p>
            <w:pPr>
              <w:jc w:val="center"/>
              <w:rPr>
                <w:rFonts w:ascii="宋体" w:hAnsi="宋体" w:cs="仿宋"/>
                <w:color w:val="000000" w:themeColor="text1"/>
                <w:sz w:val="24"/>
                <w:highlight w:val="none"/>
              </w:rPr>
            </w:pPr>
            <w:r>
              <w:rPr>
                <w:rFonts w:hint="eastAsia" w:ascii="宋体" w:hAnsi="宋体" w:cs="仿宋"/>
                <w:color w:val="000000" w:themeColor="text1"/>
                <w:sz w:val="24"/>
                <w:highlight w:val="none"/>
              </w:rPr>
              <w:t xml:space="preserve">1台</w:t>
            </w:r>
            <w:r>
              <w:rPr>
                <w:color w:val="000000" w:themeColor="text1"/>
                <w:highlight w:val="none"/>
              </w:rPr>
            </w:r>
          </w:p>
        </w:tc>
        <w:tc>
          <w:tcPr>
            <w:shd w:val="clear" w:color="auto" w:fill="auto"/>
            <w:tcW w:w="1800" w:type="dxa"/>
            <w:vAlign w:val="center"/>
            <w:textDirection w:val="lrTb"/>
            <w:noWrap w:val="false"/>
          </w:tcPr>
          <w:p>
            <w:pPr>
              <w:jc w:val="center"/>
              <w:rPr>
                <w:rFonts w:ascii="宋体" w:hAnsi="宋体" w:cs="仿宋"/>
                <w:color w:val="000000" w:themeColor="text1"/>
                <w:sz w:val="24"/>
                <w:highlight w:val="none"/>
              </w:rPr>
            </w:pPr>
            <w:r>
              <w:rPr>
                <w:rFonts w:hint="eastAsia" w:ascii="宋体" w:hAnsi="宋体" w:cs="仿宋"/>
                <w:color w:val="000000" w:themeColor="text1"/>
                <w:sz w:val="24"/>
                <w:highlight w:val="none"/>
              </w:rPr>
              <w:t xml:space="preserve">飞利浦</w:t>
            </w:r>
            <w:r>
              <w:rPr>
                <w:color w:val="000000" w:themeColor="text1"/>
                <w:highlight w:val="none"/>
              </w:rPr>
            </w:r>
          </w:p>
        </w:tc>
        <w:tc>
          <w:tcPr>
            <w:shd w:val="clear" w:color="auto" w:fill="auto"/>
            <w:tcW w:w="1884" w:type="dxa"/>
            <w:vAlign w:val="center"/>
            <w:textDirection w:val="lrTb"/>
            <w:noWrap w:val="false"/>
          </w:tcPr>
          <w:p>
            <w:pPr>
              <w:jc w:val="center"/>
              <w:rPr>
                <w:rFonts w:ascii="宋体" w:hAnsi="宋体" w:cs="仿宋"/>
                <w:color w:val="000000" w:themeColor="text1"/>
                <w:sz w:val="24"/>
                <w:highlight w:val="none"/>
              </w:rPr>
            </w:pPr>
            <w:r>
              <w:rPr>
                <w:rFonts w:hint="eastAsia" w:ascii="宋体" w:hAnsi="宋体" w:cs="宋体"/>
                <w:color w:val="000000" w:themeColor="text1"/>
                <w:sz w:val="24"/>
                <w:highlight w:val="none"/>
              </w:rPr>
              <w:t xml:space="preserve">92万元/年</w:t>
            </w:r>
            <w:r>
              <w:rPr>
                <w:color w:val="000000" w:themeColor="text1"/>
                <w:highlight w:val="none"/>
              </w:rPr>
            </w:r>
          </w:p>
        </w:tc>
      </w:tr>
    </w:tbl>
    <w:p>
      <w:pPr>
        <w:ind w:firstLine="480"/>
        <w:rPr>
          <w:rFonts w:ascii="宋体" w:hAnsi="宋体" w:cs="宋体"/>
          <w:color w:val="000000" w:themeColor="text1"/>
          <w:sz w:val="24"/>
          <w:highlight w:val="none"/>
        </w:rPr>
      </w:pPr>
      <w:r>
        <w:rPr>
          <w:rFonts w:ascii="宋体" w:hAnsi="宋体" w:cs="宋体"/>
          <w:color w:val="000000" w:themeColor="text1"/>
          <w:sz w:val="24"/>
          <w:highlight w:val="none"/>
        </w:rPr>
        <w:t xml:space="preserve">4、最高限价：</w:t>
      </w:r>
      <w:r>
        <w:rPr>
          <w:rFonts w:hint="eastAsia" w:ascii="宋体" w:hAnsi="宋体" w:cs="宋体"/>
          <w:color w:val="000000" w:themeColor="text1"/>
          <w:sz w:val="24"/>
          <w:highlight w:val="none"/>
        </w:rPr>
        <w:t xml:space="preserve">227万元人民币/年，681万元人民币/三年</w:t>
      </w:r>
      <w:r>
        <w:rPr>
          <w:color w:val="000000" w:themeColor="text1"/>
          <w:highlight w:val="none"/>
        </w:rPr>
      </w:r>
    </w:p>
    <w:p>
      <w:pPr>
        <w:pStyle w:val="719"/>
        <w:ind w:firstLine="480"/>
        <w:rPr>
          <w:rFonts w:ascii="宋体" w:hAnsi="宋体" w:cs="宋体"/>
          <w:color w:val="000000" w:themeColor="text1"/>
          <w:sz w:val="24"/>
          <w:highlight w:val="none"/>
        </w:rPr>
      </w:pPr>
      <w:r>
        <w:rPr>
          <w:rFonts w:ascii="宋体" w:hAnsi="宋体" w:cs="宋体"/>
          <w:color w:val="000000" w:themeColor="text1"/>
          <w:sz w:val="24"/>
          <w:highlight w:val="none"/>
        </w:rPr>
        <w:t xml:space="preserve">5、</w:t>
      </w:r>
      <w:r>
        <w:rPr>
          <w:rFonts w:hint="eastAsia" w:ascii="宋体" w:hAnsi="宋体" w:cs="宋体"/>
          <w:color w:val="000000" w:themeColor="text1"/>
          <w:sz w:val="24"/>
          <w:highlight w:val="none"/>
        </w:rPr>
        <w:t xml:space="preserve">服务范围：南京市儿童医院CT、MR维保服务，详见第四章采购需求。</w:t>
      </w:r>
      <w:r>
        <w:rPr>
          <w:color w:val="000000" w:themeColor="text1"/>
          <w:highlight w:val="none"/>
        </w:rPr>
      </w:r>
    </w:p>
    <w:p>
      <w:pPr>
        <w:ind w:firstLine="480"/>
        <w:rPr>
          <w:color w:val="000000" w:themeColor="text1"/>
          <w:highlight w:val="none"/>
        </w:rPr>
      </w:pPr>
      <w:r>
        <w:rPr>
          <w:rFonts w:hint="eastAsia" w:ascii="宋体" w:hAnsi="宋体" w:cs="宋体"/>
          <w:color w:val="000000" w:themeColor="text1"/>
          <w:sz w:val="24"/>
          <w:highlight w:val="none"/>
        </w:rPr>
        <w:t xml:space="preserve">6、服务期限：3年</w:t>
      </w:r>
      <w:r>
        <w:rPr>
          <w:color w:val="000000" w:themeColor="text1"/>
          <w:highlight w:val="none"/>
        </w:rPr>
      </w:r>
    </w:p>
    <w:p>
      <w:pPr>
        <w:ind w:firstLine="482"/>
        <w:rPr>
          <w:color w:val="000000" w:themeColor="text1"/>
          <w:highlight w:val="none"/>
        </w:rPr>
        <w:outlineLvl w:val="1"/>
      </w:pPr>
      <w:r>
        <w:rPr>
          <w:color w:val="000000" w:themeColor="text1"/>
          <w:highlight w:val="none"/>
        </w:rPr>
      </w:r>
      <w:bookmarkStart w:id="14" w:name="_Toc15207"/>
      <w:r>
        <w:rPr>
          <w:color w:val="000000" w:themeColor="text1"/>
          <w:highlight w:val="none"/>
        </w:rPr>
      </w:r>
      <w:bookmarkStart w:id="15" w:name="_Toc13127"/>
      <w:r>
        <w:rPr>
          <w:color w:val="000000" w:themeColor="text1"/>
          <w:highlight w:val="none"/>
        </w:rPr>
      </w:r>
      <w:bookmarkStart w:id="16" w:name="_Toc194500858"/>
      <w:r>
        <w:rPr>
          <w:color w:val="000000" w:themeColor="text1"/>
          <w:highlight w:val="none"/>
        </w:rPr>
      </w:r>
      <w:bookmarkStart w:id="17" w:name="_Toc12992"/>
      <w:r>
        <w:rPr>
          <w:color w:val="000000" w:themeColor="text1"/>
          <w:highlight w:val="none"/>
        </w:rPr>
      </w:r>
      <w:bookmarkStart w:id="18" w:name="_Toc2864"/>
      <w:r>
        <w:rPr>
          <w:color w:val="000000" w:themeColor="text1"/>
          <w:highlight w:val="none"/>
        </w:rPr>
      </w:r>
      <w:bookmarkStart w:id="19" w:name="_Toc25497"/>
      <w:r>
        <w:rPr>
          <w:color w:val="000000" w:themeColor="text1"/>
          <w:highlight w:val="none"/>
        </w:rPr>
      </w:r>
      <w:bookmarkStart w:id="20" w:name="_Toc28818"/>
      <w:r>
        <w:rPr>
          <w:rFonts w:ascii="宋体" w:hAnsi="宋体" w:cs="宋体"/>
          <w:b/>
          <w:color w:val="000000" w:themeColor="text1"/>
          <w:sz w:val="24"/>
          <w:highlight w:val="none"/>
        </w:rPr>
        <w:t xml:space="preserve">二、申请人的资格要求</w:t>
      </w:r>
      <w:bookmarkEnd w:id="14"/>
      <w:r>
        <w:rPr>
          <w:color w:val="000000" w:themeColor="text1"/>
          <w:highlight w:val="none"/>
        </w:rPr>
      </w:r>
      <w:bookmarkEnd w:id="15"/>
      <w:r>
        <w:rPr>
          <w:color w:val="000000" w:themeColor="text1"/>
          <w:highlight w:val="none"/>
        </w:rPr>
      </w:r>
      <w:bookmarkEnd w:id="16"/>
      <w:r>
        <w:rPr>
          <w:color w:val="000000" w:themeColor="text1"/>
          <w:highlight w:val="none"/>
        </w:rPr>
      </w:r>
      <w:bookmarkEnd w:id="17"/>
      <w:r>
        <w:rPr>
          <w:color w:val="000000" w:themeColor="text1"/>
          <w:highlight w:val="none"/>
        </w:rPr>
      </w:r>
      <w:bookmarkEnd w:id="18"/>
      <w:r>
        <w:rPr>
          <w:color w:val="000000" w:themeColor="text1"/>
          <w:highlight w:val="none"/>
        </w:rPr>
      </w:r>
      <w:bookmarkEnd w:id="19"/>
      <w:r>
        <w:rPr>
          <w:color w:val="000000" w:themeColor="text1"/>
          <w:highlight w:val="none"/>
        </w:rPr>
      </w:r>
      <w:bookmarkEnd w:id="20"/>
      <w:r>
        <w:rPr>
          <w:color w:val="000000" w:themeColor="text1"/>
          <w:highlight w:val="none"/>
        </w:rPr>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（一）通用资格要求</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1.满足《中华人民共和国政府采购法》第二十二条规定：</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1.1</w:t>
      </w:r>
      <w:r>
        <w:rPr>
          <w:rFonts w:hint="eastAsia" w:ascii="宋体" w:hAnsi="宋体" w:cs="宋体"/>
          <w:color w:val="000000" w:themeColor="text1"/>
          <w:sz w:val="24"/>
          <w:highlight w:val="none"/>
        </w:rPr>
        <w:t xml:space="preserve">具有独立承担民事责任的能力；</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1.</w:t>
      </w:r>
      <w:r>
        <w:rPr>
          <w:rFonts w:hint="eastAsia" w:ascii="宋体" w:hAnsi="宋体" w:cs="宋体"/>
          <w:color w:val="000000" w:themeColor="text1"/>
          <w:sz w:val="24"/>
          <w:highlight w:val="none"/>
        </w:rPr>
        <w:t xml:space="preserve">2具有良好的商业信誉和健全的财务会计制度</w:t>
      </w:r>
      <w:r>
        <w:rPr>
          <w:rFonts w:ascii="宋体" w:hAnsi="宋体" w:cs="宋体"/>
          <w:color w:val="000000" w:themeColor="text1"/>
          <w:sz w:val="24"/>
          <w:highlight w:val="none"/>
        </w:rPr>
        <w:t xml:space="preserve">；</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1.</w:t>
      </w:r>
      <w:r>
        <w:rPr>
          <w:rFonts w:hint="eastAsia" w:ascii="宋体" w:hAnsi="宋体" w:cs="宋体"/>
          <w:color w:val="000000" w:themeColor="text1"/>
          <w:sz w:val="24"/>
          <w:highlight w:val="none"/>
        </w:rPr>
        <w:t xml:space="preserve">3</w:t>
      </w:r>
      <w:r>
        <w:rPr>
          <w:rFonts w:ascii="宋体" w:hAnsi="宋体" w:cs="宋体"/>
          <w:color w:val="000000" w:themeColor="text1"/>
          <w:sz w:val="24"/>
          <w:highlight w:val="none"/>
        </w:rPr>
        <w:t xml:space="preserve">具备履行合同所必需的设备和专业技术能力；</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1.</w:t>
      </w:r>
      <w:r>
        <w:rPr>
          <w:rFonts w:hint="eastAsia" w:ascii="宋体" w:hAnsi="宋体" w:cs="宋体"/>
          <w:color w:val="000000" w:themeColor="text1"/>
          <w:sz w:val="24"/>
          <w:highlight w:val="none"/>
        </w:rPr>
        <w:t xml:space="preserve">4有依法缴纳税收和社会保障资金的良好记录</w:t>
      </w:r>
      <w:r>
        <w:rPr>
          <w:rFonts w:ascii="宋体" w:hAnsi="宋体" w:cs="宋体"/>
          <w:color w:val="000000" w:themeColor="text1"/>
          <w:sz w:val="24"/>
          <w:highlight w:val="none"/>
        </w:rPr>
        <w:t xml:space="preserve">；</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1.</w:t>
      </w:r>
      <w:r>
        <w:rPr>
          <w:rFonts w:hint="eastAsia" w:ascii="宋体" w:hAnsi="宋体" w:cs="宋体"/>
          <w:color w:val="000000" w:themeColor="text1"/>
          <w:sz w:val="24"/>
          <w:highlight w:val="none"/>
        </w:rPr>
        <w:t xml:space="preserve">5参加政府采购活动前三年内，在经营活动中没有重大违法记录；</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1.</w:t>
      </w:r>
      <w:r>
        <w:rPr>
          <w:rFonts w:hint="eastAsia" w:ascii="宋体" w:hAnsi="宋体" w:cs="宋体"/>
          <w:color w:val="000000" w:themeColor="text1"/>
          <w:sz w:val="24"/>
          <w:highlight w:val="none"/>
        </w:rPr>
        <w:t xml:space="preserve">6法律、行政法规规定的其他条件。</w:t>
      </w:r>
      <w:r>
        <w:rPr>
          <w:color w:val="000000" w:themeColor="text1"/>
          <w:highlight w:val="none"/>
        </w:rPr>
      </w:r>
    </w:p>
    <w:p>
      <w:pPr>
        <w:ind w:firstLine="480"/>
        <w:rPr>
          <w:rFonts w:ascii="宋体" w:hAnsi="宋体" w:cs="宋体"/>
          <w:color w:val="000000" w:themeColor="text1"/>
          <w:sz w:val="24"/>
          <w:highlight w:val="none"/>
        </w:rPr>
      </w:pPr>
      <w:r>
        <w:rPr>
          <w:rFonts w:ascii="宋体" w:hAnsi="宋体" w:cs="宋体"/>
          <w:color w:val="000000" w:themeColor="text1"/>
          <w:sz w:val="24"/>
          <w:highlight w:val="none"/>
        </w:rPr>
        <w:t xml:space="preserve">2.</w:t>
      </w:r>
      <w:r>
        <w:rPr>
          <w:rFonts w:hint="eastAsia" w:ascii="宋体" w:hAnsi="宋体" w:cs="宋体"/>
          <w:color w:val="000000" w:themeColor="text1"/>
          <w:sz w:val="24"/>
          <w:highlight w:val="none"/>
        </w:rPr>
        <w:t xml:space="preserve">落实政府采购政策需满足的资格要求：</w:t>
      </w:r>
      <w:r>
        <w:rPr>
          <w:color w:val="000000" w:themeColor="text1"/>
          <w:highlight w:val="none"/>
        </w:rPr>
      </w:r>
    </w:p>
    <w:p>
      <w:pPr>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2.1中小企业政策：本项目不专门面向中小企业预留采购份额</w:t>
      </w:r>
      <w:r>
        <w:rPr>
          <w:color w:val="000000" w:themeColor="text1"/>
          <w:highlight w:val="none"/>
        </w:rPr>
      </w:r>
    </w:p>
    <w:p>
      <w:pPr>
        <w:ind w:firstLine="480"/>
        <w:rPr>
          <w:color w:val="000000" w:themeColor="text1"/>
          <w:highlight w:val="none"/>
        </w:rPr>
      </w:pPr>
      <w:r>
        <w:rPr>
          <w:rFonts w:hint="eastAsia" w:ascii="宋体" w:hAnsi="宋体" w:cs="宋体"/>
          <w:color w:val="000000" w:themeColor="text1"/>
          <w:sz w:val="24"/>
          <w:highlight w:val="none"/>
        </w:rPr>
        <w:t xml:space="preserve">2.2其它落实政府采购政策的资格要求（如有）：无。</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3</w:t>
      </w:r>
      <w:r>
        <w:rPr>
          <w:rFonts w:hint="eastAsia" w:ascii="宋体" w:hAnsi="宋体" w:cs="宋体"/>
          <w:color w:val="000000" w:themeColor="text1"/>
          <w:sz w:val="24"/>
          <w:highlight w:val="none"/>
        </w:rPr>
        <w:t xml:space="preserve">.</w:t>
      </w:r>
      <w:r>
        <w:rPr>
          <w:rFonts w:ascii="宋体" w:hAnsi="宋体" w:cs="宋体"/>
          <w:color w:val="000000" w:themeColor="text1"/>
          <w:sz w:val="24"/>
          <w:highlight w:val="none"/>
        </w:rPr>
        <w:t xml:space="preserve">本项目</w:t>
      </w:r>
      <w:r>
        <w:rPr>
          <w:rFonts w:ascii="宋体" w:hAnsi="宋体" w:cs="宋体"/>
          <w:b/>
          <w:color w:val="000000" w:themeColor="text1"/>
          <w:sz w:val="24"/>
          <w:highlight w:val="none"/>
          <w:u w:val="single"/>
        </w:rPr>
        <w:t xml:space="preserve">不接受</w:t>
      </w:r>
      <w:r>
        <w:rPr>
          <w:rFonts w:ascii="宋体" w:hAnsi="宋体" w:cs="宋体"/>
          <w:color w:val="000000" w:themeColor="text1"/>
          <w:sz w:val="24"/>
          <w:highlight w:val="none"/>
        </w:rPr>
        <w:t xml:space="preserve">联合体投标</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（二）本项目的特定资格要求：</w:t>
      </w:r>
      <w:r>
        <w:rPr>
          <w:color w:val="000000" w:themeColor="text1"/>
          <w:highlight w:val="none"/>
        </w:rPr>
      </w:r>
    </w:p>
    <w:p>
      <w:pPr>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w:t>
      </w:r>
      <w:r>
        <w:rPr>
          <w:rFonts w:ascii="宋体" w:hAnsi="宋体" w:cs="宋体"/>
          <w:color w:val="000000" w:themeColor="text1"/>
          <w:sz w:val="24"/>
          <w:highlight w:val="none"/>
        </w:rPr>
        <w:t xml:space="preserve">.</w:t>
      </w:r>
      <w:r>
        <w:rPr>
          <w:rFonts w:hint="eastAsia" w:ascii="宋体" w:hAnsi="宋体" w:cs="宋体"/>
          <w:color w:val="000000" w:themeColor="text1"/>
          <w:sz w:val="24"/>
          <w:highlight w:val="none"/>
        </w:rPr>
        <w:t xml:space="preserve">维保设备如果属于医疗器械注册/备案范畴的；投标人须根据设备的类别，提供《医疗器械经营许可证》或者《医疗器械经营备案凭证》（复印件）；</w:t>
      </w:r>
      <w:r>
        <w:rPr>
          <w:color w:val="000000" w:themeColor="text1"/>
          <w:highlight w:val="none"/>
        </w:rPr>
      </w:r>
    </w:p>
    <w:p>
      <w:pPr>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w:t>
      </w:r>
      <w:r>
        <w:rPr>
          <w:rFonts w:ascii="宋体" w:hAnsi="宋体" w:cs="宋体"/>
          <w:color w:val="000000" w:themeColor="text1"/>
          <w:sz w:val="24"/>
          <w:highlight w:val="none"/>
        </w:rPr>
        <w:t xml:space="preserve">.</w:t>
      </w:r>
      <w:r>
        <w:rPr>
          <w:rFonts w:hint="eastAsia" w:ascii="宋体" w:hAnsi="宋体" w:cs="宋体"/>
          <w:color w:val="000000" w:themeColor="text1"/>
          <w:sz w:val="24"/>
          <w:highlight w:val="none"/>
        </w:rPr>
        <w:t xml:space="preserve">投标人须提供有效期内的《辐射安全许可证》；</w:t>
      </w:r>
      <w:r>
        <w:rPr>
          <w:color w:val="000000" w:themeColor="text1"/>
          <w:highlight w:val="none"/>
        </w:rPr>
      </w:r>
    </w:p>
    <w:p>
      <w:pPr>
        <w:ind w:firstLine="482"/>
        <w:rPr>
          <w:rFonts w:ascii="宋体" w:hAnsi="宋体" w:cs="宋体"/>
          <w:color w:val="000000" w:themeColor="text1"/>
          <w:sz w:val="24"/>
          <w:highlight w:val="none"/>
        </w:rPr>
      </w:pPr>
      <w:r>
        <w:rPr>
          <w:color w:val="000000" w:themeColor="text1"/>
          <w:highlight w:val="none"/>
        </w:rPr>
      </w:r>
      <w:bookmarkStart w:id="21" w:name="_Toc13350"/>
      <w:r>
        <w:rPr>
          <w:color w:val="000000" w:themeColor="text1"/>
          <w:highlight w:val="none"/>
        </w:rPr>
      </w:r>
      <w:bookmarkStart w:id="22" w:name="_Toc20002"/>
      <w:r>
        <w:rPr>
          <w:color w:val="000000" w:themeColor="text1"/>
          <w:highlight w:val="none"/>
        </w:rPr>
      </w:r>
      <w:bookmarkStart w:id="23" w:name="_Toc30744"/>
      <w:r>
        <w:rPr>
          <w:color w:val="000000" w:themeColor="text1"/>
          <w:highlight w:val="none"/>
        </w:rPr>
      </w:r>
      <w:bookmarkStart w:id="24" w:name="_Toc18420"/>
      <w:r>
        <w:rPr>
          <w:color w:val="000000" w:themeColor="text1"/>
          <w:highlight w:val="none"/>
        </w:rPr>
      </w:r>
      <w:bookmarkStart w:id="25" w:name="_Toc2540"/>
      <w:r>
        <w:rPr>
          <w:rFonts w:ascii="宋体" w:hAnsi="宋体" w:cs="宋体"/>
          <w:color w:val="000000" w:themeColor="text1"/>
          <w:sz w:val="24"/>
          <w:highlight w:val="none"/>
        </w:rPr>
        <w:t xml:space="preserve">3</w:t>
      </w:r>
      <w:r>
        <w:rPr>
          <w:rFonts w:hint="eastAsia" w:ascii="宋体" w:hAnsi="宋体" w:cs="宋体"/>
          <w:color w:val="000000" w:themeColor="text1"/>
          <w:sz w:val="24"/>
          <w:highlight w:val="none"/>
        </w:rPr>
        <w:t xml:space="preserve">.投标人须提供投标人在开标日前6个月内任意一月为其授权代表缴纳社会保障金的相关证明材料（法定代表人直接参与的无需提供）；</w:t>
      </w:r>
      <w:r>
        <w:rPr>
          <w:color w:val="000000" w:themeColor="text1"/>
          <w:highlight w:val="none"/>
        </w:rPr>
      </w:r>
    </w:p>
    <w:p>
      <w:pPr>
        <w:ind w:firstLine="482"/>
        <w:rPr>
          <w:rFonts w:ascii="宋体" w:hAnsi="宋体" w:cs="宋体"/>
          <w:b/>
          <w:color w:val="000000" w:themeColor="text1"/>
          <w:sz w:val="24"/>
          <w:highlight w:val="none"/>
        </w:rPr>
      </w:pPr>
      <w:r>
        <w:rPr>
          <w:rFonts w:ascii="宋体" w:hAnsi="宋体" w:cs="宋体"/>
          <w:color w:val="000000" w:themeColor="text1"/>
          <w:sz w:val="24"/>
          <w:highlight w:val="none"/>
        </w:rPr>
        <w:t xml:space="preserve">4</w:t>
      </w:r>
      <w:r>
        <w:rPr>
          <w:rFonts w:hint="eastAsia" w:ascii="宋体" w:hAnsi="宋体" w:cs="宋体"/>
          <w:color w:val="000000" w:themeColor="text1"/>
          <w:sz w:val="24"/>
          <w:highlight w:val="none"/>
        </w:rPr>
        <w:t xml:space="preserve">.没有重大违法及商业贿赂不良记录声明（提供书面声明原件）；</w:t>
      </w:r>
      <w:r>
        <w:rPr>
          <w:color w:val="000000" w:themeColor="text1"/>
          <w:highlight w:val="none"/>
        </w:rPr>
      </w:r>
    </w:p>
    <w:p>
      <w:pPr>
        <w:ind w:firstLine="482"/>
        <w:rPr>
          <w:color w:val="000000" w:themeColor="text1"/>
          <w:highlight w:val="none"/>
        </w:rPr>
        <w:outlineLvl w:val="1"/>
      </w:pPr>
      <w:r>
        <w:rPr>
          <w:color w:val="000000" w:themeColor="text1"/>
          <w:highlight w:val="none"/>
        </w:rPr>
      </w:r>
      <w:bookmarkStart w:id="26" w:name="_Toc194500859"/>
      <w:r>
        <w:rPr>
          <w:rFonts w:ascii="宋体" w:hAnsi="宋体" w:cs="宋体"/>
          <w:b/>
          <w:color w:val="000000" w:themeColor="text1"/>
          <w:sz w:val="24"/>
          <w:highlight w:val="none"/>
        </w:rPr>
        <w:t xml:space="preserve">三、获取招标文件</w:t>
      </w:r>
      <w:bookmarkEnd w:id="21"/>
      <w:r>
        <w:rPr>
          <w:color w:val="000000" w:themeColor="text1"/>
          <w:highlight w:val="none"/>
        </w:rPr>
      </w:r>
      <w:bookmarkEnd w:id="22"/>
      <w:r>
        <w:rPr>
          <w:color w:val="000000" w:themeColor="text1"/>
          <w:highlight w:val="none"/>
        </w:rPr>
      </w:r>
      <w:bookmarkEnd w:id="23"/>
      <w:r>
        <w:rPr>
          <w:color w:val="000000" w:themeColor="text1"/>
          <w:highlight w:val="none"/>
        </w:rPr>
      </w:r>
      <w:bookmarkEnd w:id="24"/>
      <w:r>
        <w:rPr>
          <w:color w:val="000000" w:themeColor="text1"/>
          <w:highlight w:val="none"/>
        </w:rPr>
      </w:r>
      <w:bookmarkEnd w:id="25"/>
      <w:r>
        <w:rPr>
          <w:color w:val="000000" w:themeColor="text1"/>
          <w:highlight w:val="none"/>
        </w:rPr>
      </w:r>
      <w:bookmarkEnd w:id="26"/>
      <w:r>
        <w:rPr>
          <w:color w:val="000000" w:themeColor="text1"/>
          <w:highlight w:val="none"/>
        </w:rPr>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1、时间：自招标文件公告发布之日起</w:t>
      </w:r>
      <w:r>
        <w:rPr>
          <w:rFonts w:hint="eastAsia" w:ascii="宋体" w:hAnsi="宋体" w:cs="宋体"/>
          <w:color w:val="000000" w:themeColor="text1"/>
          <w:sz w:val="24"/>
          <w:highlight w:val="none"/>
        </w:rPr>
        <w:t xml:space="preserve">五</w:t>
      </w:r>
      <w:r>
        <w:rPr>
          <w:rFonts w:ascii="宋体" w:hAnsi="宋体" w:cs="宋体"/>
          <w:color w:val="000000" w:themeColor="text1"/>
          <w:sz w:val="24"/>
          <w:highlight w:val="none"/>
        </w:rPr>
        <w:t xml:space="preserve">个工作日</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2、方式：在“江苏政府采购网”自行免费下载招标文件。</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 </w:t>
      </w:r>
      <w:r>
        <w:rPr>
          <w:color w:val="000000" w:themeColor="text1"/>
          <w:highlight w:val="none"/>
        </w:rPr>
      </w:r>
    </w:p>
    <w:p>
      <w:pPr>
        <w:ind w:firstLine="482"/>
        <w:rPr>
          <w:color w:val="000000" w:themeColor="text1"/>
          <w:highlight w:val="none"/>
        </w:rPr>
        <w:outlineLvl w:val="1"/>
      </w:pPr>
      <w:r>
        <w:rPr>
          <w:color w:val="000000" w:themeColor="text1"/>
          <w:highlight w:val="none"/>
        </w:rPr>
      </w:r>
      <w:bookmarkStart w:id="27" w:name="_Toc24030"/>
      <w:r>
        <w:rPr>
          <w:color w:val="000000" w:themeColor="text1"/>
          <w:highlight w:val="none"/>
        </w:rPr>
      </w:r>
      <w:bookmarkStart w:id="28" w:name="_Toc18367"/>
      <w:r>
        <w:rPr>
          <w:color w:val="000000" w:themeColor="text1"/>
          <w:highlight w:val="none"/>
        </w:rPr>
      </w:r>
      <w:bookmarkStart w:id="29" w:name="_Toc14803"/>
      <w:r>
        <w:rPr>
          <w:color w:val="000000" w:themeColor="text1"/>
          <w:highlight w:val="none"/>
        </w:rPr>
      </w:r>
      <w:bookmarkStart w:id="30" w:name="_Toc10585"/>
      <w:r>
        <w:rPr>
          <w:color w:val="000000" w:themeColor="text1"/>
          <w:highlight w:val="none"/>
        </w:rPr>
      </w:r>
      <w:bookmarkStart w:id="31" w:name="_Toc194500860"/>
      <w:r>
        <w:rPr>
          <w:color w:val="000000" w:themeColor="text1"/>
          <w:highlight w:val="none"/>
        </w:rPr>
      </w:r>
      <w:bookmarkStart w:id="32" w:name="_Toc6894"/>
      <w:r>
        <w:rPr>
          <w:rFonts w:ascii="宋体" w:hAnsi="宋体" w:cs="宋体"/>
          <w:b/>
          <w:color w:val="000000" w:themeColor="text1"/>
          <w:sz w:val="24"/>
          <w:highlight w:val="none"/>
        </w:rPr>
        <w:t xml:space="preserve">四、提交投标文件截止时间、开标时间和地点</w:t>
      </w:r>
      <w:bookmarkEnd w:id="27"/>
      <w:r>
        <w:rPr>
          <w:color w:val="000000" w:themeColor="text1"/>
          <w:highlight w:val="none"/>
        </w:rPr>
      </w:r>
      <w:bookmarkEnd w:id="28"/>
      <w:r>
        <w:rPr>
          <w:color w:val="000000" w:themeColor="text1"/>
          <w:highlight w:val="none"/>
        </w:rPr>
      </w:r>
      <w:bookmarkEnd w:id="29"/>
      <w:r>
        <w:rPr>
          <w:color w:val="000000" w:themeColor="text1"/>
          <w:highlight w:val="none"/>
        </w:rPr>
      </w:r>
      <w:bookmarkEnd w:id="30"/>
      <w:r>
        <w:rPr>
          <w:color w:val="000000" w:themeColor="text1"/>
          <w:highlight w:val="none"/>
        </w:rPr>
      </w:r>
      <w:bookmarkEnd w:id="31"/>
      <w:r>
        <w:rPr>
          <w:color w:val="000000" w:themeColor="text1"/>
          <w:highlight w:val="none"/>
        </w:rPr>
      </w:r>
      <w:bookmarkEnd w:id="32"/>
      <w:r>
        <w:rPr>
          <w:color w:val="000000" w:themeColor="text1"/>
          <w:highlight w:val="none"/>
        </w:rPr>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1.投标文件接收截止时间（北京时间）：</w:t>
      </w:r>
      <w:r>
        <w:rPr>
          <w:rFonts w:ascii="宋体" w:hAnsi="宋体" w:cs="宋体"/>
          <w:color w:val="000000" w:themeColor="text1"/>
          <w:sz w:val="24"/>
          <w:highlight w:val="none"/>
          <w:u w:val="single"/>
        </w:rPr>
        <w:t xml:space="preserve">202</w:t>
      </w:r>
      <w:r>
        <w:rPr>
          <w:rFonts w:hint="eastAsia" w:ascii="宋体" w:hAnsi="宋体" w:cs="宋体"/>
          <w:color w:val="000000" w:themeColor="text1"/>
          <w:sz w:val="24"/>
          <w:highlight w:val="none"/>
          <w:u w:val="single"/>
        </w:rPr>
        <w:t xml:space="preserve">6</w:t>
      </w:r>
      <w:r>
        <w:rPr>
          <w:rFonts w:ascii="宋体" w:hAnsi="宋体" w:cs="宋体"/>
          <w:color w:val="000000" w:themeColor="text1"/>
          <w:sz w:val="24"/>
          <w:highlight w:val="none"/>
          <w:u w:val="single"/>
        </w:rPr>
        <w:t xml:space="preserve">年11月16日14时30分</w:t>
      </w:r>
      <w:r>
        <w:rPr>
          <w:rFonts w:ascii="宋体" w:hAnsi="宋体" w:cs="宋体"/>
          <w:color w:val="000000" w:themeColor="text1"/>
          <w:sz w:val="24"/>
          <w:highlight w:val="none"/>
        </w:rPr>
        <w:t xml:space="preserve">。</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2.地点：“苏采云”政府采购交易系统网上开标大厅。</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 </w:t>
      </w:r>
      <w:r>
        <w:rPr>
          <w:color w:val="000000" w:themeColor="text1"/>
          <w:highlight w:val="none"/>
        </w:rPr>
      </w:r>
    </w:p>
    <w:p>
      <w:pPr>
        <w:ind w:firstLine="482"/>
        <w:rPr>
          <w:color w:val="000000" w:themeColor="text1"/>
          <w:highlight w:val="none"/>
        </w:rPr>
        <w:outlineLvl w:val="1"/>
      </w:pPr>
      <w:r>
        <w:rPr>
          <w:color w:val="000000" w:themeColor="text1"/>
          <w:highlight w:val="none"/>
        </w:rPr>
      </w:r>
      <w:bookmarkStart w:id="33" w:name="_Toc3553"/>
      <w:r>
        <w:rPr>
          <w:color w:val="000000" w:themeColor="text1"/>
          <w:highlight w:val="none"/>
        </w:rPr>
      </w:r>
      <w:bookmarkStart w:id="34" w:name="_Toc31344"/>
      <w:r>
        <w:rPr>
          <w:color w:val="000000" w:themeColor="text1"/>
          <w:highlight w:val="none"/>
        </w:rPr>
      </w:r>
      <w:bookmarkStart w:id="35" w:name="_Toc194500861"/>
      <w:r>
        <w:rPr>
          <w:color w:val="000000" w:themeColor="text1"/>
          <w:highlight w:val="none"/>
        </w:rPr>
      </w:r>
      <w:bookmarkStart w:id="36" w:name="_Toc18059"/>
      <w:r>
        <w:rPr>
          <w:color w:val="000000" w:themeColor="text1"/>
          <w:highlight w:val="none"/>
        </w:rPr>
      </w:r>
      <w:bookmarkStart w:id="37" w:name="_Toc25441"/>
      <w:r>
        <w:rPr>
          <w:color w:val="000000" w:themeColor="text1"/>
          <w:highlight w:val="none"/>
        </w:rPr>
      </w:r>
      <w:bookmarkStart w:id="38" w:name="_Toc23035"/>
      <w:r>
        <w:rPr>
          <w:rFonts w:ascii="宋体" w:hAnsi="宋体" w:cs="宋体"/>
          <w:b/>
          <w:color w:val="000000" w:themeColor="text1"/>
          <w:sz w:val="24"/>
          <w:highlight w:val="none"/>
        </w:rPr>
        <w:t xml:space="preserve">五、公告期限</w:t>
      </w:r>
      <w:bookmarkEnd w:id="33"/>
      <w:r>
        <w:rPr>
          <w:color w:val="000000" w:themeColor="text1"/>
          <w:highlight w:val="none"/>
        </w:rPr>
      </w:r>
      <w:bookmarkEnd w:id="34"/>
      <w:r>
        <w:rPr>
          <w:color w:val="000000" w:themeColor="text1"/>
          <w:highlight w:val="none"/>
        </w:rPr>
      </w:r>
      <w:bookmarkEnd w:id="35"/>
      <w:r>
        <w:rPr>
          <w:color w:val="000000" w:themeColor="text1"/>
          <w:highlight w:val="none"/>
        </w:rPr>
      </w:r>
      <w:bookmarkEnd w:id="36"/>
      <w:r>
        <w:rPr>
          <w:color w:val="000000" w:themeColor="text1"/>
          <w:highlight w:val="none"/>
        </w:rPr>
      </w:r>
      <w:bookmarkEnd w:id="37"/>
      <w:r>
        <w:rPr>
          <w:color w:val="000000" w:themeColor="text1"/>
          <w:highlight w:val="none"/>
        </w:rPr>
      </w:r>
      <w:bookmarkEnd w:id="38"/>
      <w:r>
        <w:rPr>
          <w:color w:val="000000" w:themeColor="text1"/>
          <w:highlight w:val="none"/>
        </w:rPr>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招标公告及招标文件公告期限为自本公告发布之日起</w:t>
      </w:r>
      <w:r>
        <w:rPr>
          <w:rFonts w:hint="eastAsia" w:ascii="宋体" w:hAnsi="宋体" w:cs="宋体"/>
          <w:color w:val="000000" w:themeColor="text1"/>
          <w:sz w:val="24"/>
          <w:highlight w:val="none"/>
        </w:rPr>
        <w:t xml:space="preserve">5</w:t>
      </w:r>
      <w:r>
        <w:rPr>
          <w:rFonts w:ascii="宋体" w:hAnsi="宋体" w:cs="宋体"/>
          <w:color w:val="000000" w:themeColor="text1"/>
          <w:sz w:val="24"/>
          <w:highlight w:val="none"/>
        </w:rPr>
        <w:t xml:space="preserve">个工作日。</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 </w:t>
      </w:r>
      <w:r>
        <w:rPr>
          <w:color w:val="000000" w:themeColor="text1"/>
          <w:highlight w:val="none"/>
        </w:rPr>
      </w:r>
    </w:p>
    <w:p>
      <w:pPr>
        <w:ind w:firstLine="482"/>
        <w:rPr>
          <w:color w:val="000000" w:themeColor="text1"/>
          <w:highlight w:val="none"/>
        </w:rPr>
        <w:outlineLvl w:val="1"/>
      </w:pPr>
      <w:r>
        <w:rPr>
          <w:color w:val="000000" w:themeColor="text1"/>
          <w:highlight w:val="none"/>
        </w:rPr>
      </w:r>
      <w:bookmarkStart w:id="39" w:name="_Toc194500862"/>
      <w:r>
        <w:rPr>
          <w:color w:val="000000" w:themeColor="text1"/>
          <w:highlight w:val="none"/>
        </w:rPr>
      </w:r>
      <w:bookmarkStart w:id="40" w:name="_Toc21684"/>
      <w:r>
        <w:rPr>
          <w:color w:val="000000" w:themeColor="text1"/>
          <w:highlight w:val="none"/>
        </w:rPr>
      </w:r>
      <w:bookmarkStart w:id="41" w:name="_Toc9002"/>
      <w:r>
        <w:rPr>
          <w:color w:val="000000" w:themeColor="text1"/>
          <w:highlight w:val="none"/>
        </w:rPr>
      </w:r>
      <w:bookmarkStart w:id="42" w:name="_Toc15186"/>
      <w:r>
        <w:rPr>
          <w:color w:val="000000" w:themeColor="text1"/>
          <w:highlight w:val="none"/>
        </w:rPr>
      </w:r>
      <w:bookmarkStart w:id="43" w:name="_Toc9343"/>
      <w:r>
        <w:rPr>
          <w:color w:val="000000" w:themeColor="text1"/>
          <w:highlight w:val="none"/>
        </w:rPr>
      </w:r>
      <w:bookmarkStart w:id="44" w:name="_Toc27337"/>
      <w:r>
        <w:rPr>
          <w:rFonts w:ascii="宋体" w:hAnsi="宋体" w:cs="宋体"/>
          <w:b/>
          <w:color w:val="000000" w:themeColor="text1"/>
          <w:sz w:val="24"/>
          <w:highlight w:val="none"/>
        </w:rPr>
        <w:t xml:space="preserve">六、其他补充事宜</w:t>
      </w:r>
      <w:bookmarkEnd w:id="39"/>
      <w:r>
        <w:rPr>
          <w:color w:val="000000" w:themeColor="text1"/>
          <w:highlight w:val="none"/>
        </w:rPr>
      </w:r>
      <w:bookmarkEnd w:id="40"/>
      <w:r>
        <w:rPr>
          <w:color w:val="000000" w:themeColor="text1"/>
          <w:highlight w:val="none"/>
        </w:rPr>
      </w:r>
      <w:bookmarkEnd w:id="41"/>
      <w:r>
        <w:rPr>
          <w:color w:val="000000" w:themeColor="text1"/>
          <w:highlight w:val="none"/>
        </w:rPr>
      </w:r>
      <w:bookmarkEnd w:id="42"/>
      <w:r>
        <w:rPr>
          <w:color w:val="000000" w:themeColor="text1"/>
          <w:highlight w:val="none"/>
        </w:rPr>
      </w:r>
      <w:bookmarkEnd w:id="43"/>
      <w:r>
        <w:rPr>
          <w:color w:val="000000" w:themeColor="text1"/>
          <w:highlight w:val="none"/>
        </w:rPr>
      </w:r>
      <w:bookmarkEnd w:id="44"/>
      <w:r>
        <w:rPr>
          <w:color w:val="000000" w:themeColor="text1"/>
          <w:highlight w:val="none"/>
        </w:rPr>
      </w:r>
      <w:r>
        <w:rPr>
          <w:color w:val="000000" w:themeColor="text1"/>
          <w:highlight w:val="none"/>
        </w:rPr>
      </w:r>
    </w:p>
    <w:p>
      <w:pPr>
        <w:ind w:firstLine="480"/>
        <w:spacing w:before="161"/>
        <w:rPr>
          <w:color w:val="000000" w:themeColor="text1"/>
          <w:highlight w:val="none"/>
        </w:rPr>
      </w:pPr>
      <w:r>
        <w:rPr>
          <w:rFonts w:hint="eastAsia" w:ascii="宋体" w:hAnsi="宋体" w:cs="宋体"/>
          <w:color w:val="000000" w:themeColor="text1"/>
          <w:sz w:val="24"/>
          <w:highlight w:val="none"/>
        </w:rPr>
        <w:t xml:space="preserve">1</w:t>
      </w:r>
      <w:r>
        <w:rPr>
          <w:rFonts w:ascii="宋体" w:hAnsi="宋体" w:cs="宋体"/>
          <w:color w:val="000000" w:themeColor="text1"/>
          <w:sz w:val="24"/>
          <w:highlight w:val="none"/>
        </w:rPr>
        <w:t xml:space="preserve">、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 </w:t>
      </w:r>
      <w:r>
        <w:rPr>
          <w:color w:val="000000" w:themeColor="text1"/>
          <w:highlight w:val="none"/>
        </w:rPr>
      </w:r>
    </w:p>
    <w:p>
      <w:pPr>
        <w:ind w:firstLine="480"/>
        <w:spacing w:before="161"/>
        <w:rPr>
          <w:color w:val="000000" w:themeColor="text1"/>
          <w:highlight w:val="none"/>
        </w:rPr>
      </w:pPr>
      <w:r>
        <w:rPr>
          <w:rFonts w:hint="eastAsia" w:ascii="宋体" w:hAnsi="宋体" w:cs="宋体"/>
          <w:color w:val="000000" w:themeColor="text1"/>
          <w:sz w:val="24"/>
          <w:highlight w:val="none"/>
        </w:rPr>
        <w:t xml:space="preserve">2</w:t>
      </w:r>
      <w:r>
        <w:rPr>
          <w:rFonts w:ascii="宋体" w:hAnsi="宋体" w:cs="宋体"/>
          <w:color w:val="000000" w:themeColor="text1"/>
          <w:sz w:val="24"/>
          <w:highlight w:val="none"/>
        </w:rPr>
        <w:t xml:space="preserve">、供应商如确定参加投标，可自行下载采购文件及有关资料，按照《操作手册》进行注册，领取CA和办理电子签章，并按《操作手册》要求制作、上传电子投标文件。</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 </w:t>
      </w:r>
      <w:r>
        <w:rPr>
          <w:color w:val="000000" w:themeColor="text1"/>
          <w:highlight w:val="none"/>
        </w:rPr>
      </w:r>
    </w:p>
    <w:p>
      <w:pPr>
        <w:ind w:firstLine="482"/>
        <w:rPr>
          <w:color w:val="000000" w:themeColor="text1"/>
          <w:highlight w:val="none"/>
        </w:rPr>
        <w:outlineLvl w:val="1"/>
      </w:pPr>
      <w:r>
        <w:rPr>
          <w:color w:val="000000" w:themeColor="text1"/>
          <w:highlight w:val="none"/>
        </w:rPr>
      </w:r>
      <w:bookmarkStart w:id="45" w:name="_Toc21271"/>
      <w:r>
        <w:rPr>
          <w:color w:val="000000" w:themeColor="text1"/>
          <w:highlight w:val="none"/>
        </w:rPr>
      </w:r>
      <w:bookmarkStart w:id="46" w:name="_Toc24108"/>
      <w:r>
        <w:rPr>
          <w:color w:val="000000" w:themeColor="text1"/>
          <w:highlight w:val="none"/>
        </w:rPr>
      </w:r>
      <w:bookmarkStart w:id="47" w:name="_Toc941"/>
      <w:r>
        <w:rPr>
          <w:color w:val="000000" w:themeColor="text1"/>
          <w:highlight w:val="none"/>
        </w:rPr>
      </w:r>
      <w:bookmarkStart w:id="48" w:name="_Toc21883"/>
      <w:r>
        <w:rPr>
          <w:color w:val="000000" w:themeColor="text1"/>
          <w:highlight w:val="none"/>
        </w:rPr>
      </w:r>
      <w:bookmarkStart w:id="49" w:name="_Toc194500863"/>
      <w:r>
        <w:rPr>
          <w:rFonts w:ascii="宋体" w:hAnsi="宋体" w:cs="宋体"/>
          <w:b/>
          <w:color w:val="000000" w:themeColor="text1"/>
          <w:sz w:val="24"/>
          <w:highlight w:val="none"/>
        </w:rPr>
        <w:t xml:space="preserve">七、对本次招标提出询问，请按以下方式联系</w:t>
      </w:r>
      <w:bookmarkEnd w:id="45"/>
      <w:r>
        <w:rPr>
          <w:color w:val="000000" w:themeColor="text1"/>
          <w:highlight w:val="none"/>
        </w:rPr>
      </w:r>
      <w:bookmarkEnd w:id="46"/>
      <w:r>
        <w:rPr>
          <w:color w:val="000000" w:themeColor="text1"/>
          <w:highlight w:val="none"/>
        </w:rPr>
      </w:r>
      <w:bookmarkEnd w:id="47"/>
      <w:r>
        <w:rPr>
          <w:color w:val="000000" w:themeColor="text1"/>
          <w:highlight w:val="none"/>
        </w:rPr>
      </w:r>
      <w:bookmarkEnd w:id="48"/>
      <w:r>
        <w:rPr>
          <w:color w:val="000000" w:themeColor="text1"/>
          <w:highlight w:val="none"/>
        </w:rPr>
      </w:r>
      <w:bookmarkEnd w:id="49"/>
      <w:r>
        <w:rPr>
          <w:color w:val="000000" w:themeColor="text1"/>
          <w:highlight w:val="none"/>
        </w:rPr>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1、采购人信息</w:t>
      </w:r>
      <w:bookmarkStart w:id="298" w:name="_GoBack"/>
      <w:r>
        <w:rPr>
          <w:color w:val="000000" w:themeColor="text1"/>
          <w:highlight w:val="none"/>
        </w:rPr>
      </w:r>
      <w:bookmarkEnd w:id="298"/>
      <w:r>
        <w:rPr>
          <w:color w:val="000000" w:themeColor="text1"/>
          <w:highlight w:val="none"/>
        </w:rPr>
      </w:r>
      <w:r>
        <w:rPr>
          <w:color w:val="000000" w:themeColor="text1"/>
          <w:highlight w:val="none"/>
        </w:rPr>
      </w:r>
    </w:p>
    <w:p>
      <w:pPr>
        <w:ind w:firstLine="480"/>
        <w:spacing w:line="360" w:lineRule="auto"/>
        <w:rPr>
          <w:rFonts w:ascii="宋体" w:hAnsi="宋体" w:cs="宋体"/>
          <w:bCs/>
          <w:color w:val="000000" w:themeColor="text1"/>
          <w:sz w:val="24"/>
          <w:highlight w:val="none"/>
        </w:rPr>
      </w:pPr>
      <w:r>
        <w:rPr>
          <w:rFonts w:hint="eastAsia" w:ascii="宋体" w:hAnsi="宋体" w:cs="宋体"/>
          <w:color w:val="000000" w:themeColor="text1"/>
          <w:sz w:val="24"/>
          <w:highlight w:val="none"/>
        </w:rPr>
        <w:t xml:space="preserve">名    称：南京市儿童医院</w:t>
      </w:r>
      <w:r>
        <w:rPr>
          <w:color w:val="000000" w:themeColor="text1"/>
          <w:highlight w:val="none"/>
        </w:rPr>
      </w:r>
    </w:p>
    <w:p>
      <w:pPr>
        <w:ind w:firstLine="480"/>
        <w:spacing w:line="360" w:lineRule="auto"/>
        <w:rPr>
          <w:rFonts w:ascii="宋体" w:hAnsi="宋体" w:cs="宋体"/>
          <w:bCs/>
          <w:color w:val="000000" w:themeColor="text1"/>
          <w:sz w:val="24"/>
          <w:highlight w:val="none"/>
        </w:rPr>
      </w:pPr>
      <w:r>
        <w:rPr>
          <w:rFonts w:hint="eastAsia" w:ascii="宋体" w:hAnsi="宋体" w:cs="宋体"/>
          <w:color w:val="000000" w:themeColor="text1"/>
          <w:sz w:val="24"/>
          <w:highlight w:val="none"/>
        </w:rPr>
        <w:t xml:space="preserve">联系地址：南京市广州路72号、江东南路8号</w:t>
      </w:r>
      <w:r>
        <w:rPr>
          <w:color w:val="000000" w:themeColor="text1"/>
          <w:highlight w:val="none"/>
        </w:rPr>
      </w:r>
    </w:p>
    <w:p>
      <w:pPr>
        <w:ind w:firstLine="480"/>
        <w:spacing w:line="360" w:lineRule="auto"/>
        <w:rPr>
          <w:rFonts w:ascii="宋体" w:hAnsi="宋体" w:cs="宋体"/>
          <w:bCs/>
          <w:color w:val="000000" w:themeColor="text1"/>
          <w:sz w:val="24"/>
          <w:highlight w:val="none"/>
        </w:rPr>
      </w:pPr>
      <w:r>
        <w:rPr>
          <w:rFonts w:hint="eastAsia" w:ascii="宋体" w:hAnsi="宋体" w:cs="宋体"/>
          <w:bCs/>
          <w:color w:val="000000" w:themeColor="text1"/>
          <w:sz w:val="24"/>
          <w:highlight w:val="none"/>
        </w:rPr>
        <w:t xml:space="preserve">联 系 人：李老师、许老师</w:t>
      </w:r>
      <w:r>
        <w:rPr>
          <w:color w:val="000000" w:themeColor="text1"/>
          <w:highlight w:val="none"/>
        </w:rPr>
      </w:r>
    </w:p>
    <w:p>
      <w:pPr>
        <w:ind w:firstLine="480"/>
        <w:spacing w:line="360" w:lineRule="auto"/>
        <w:rPr>
          <w:color w:val="000000" w:themeColor="text1"/>
          <w:sz w:val="24"/>
          <w:highlight w:val="none"/>
        </w:rPr>
      </w:pPr>
      <w:r>
        <w:rPr>
          <w:rFonts w:hint="eastAsia" w:ascii="宋体" w:hAnsi="宋体" w:cs="宋体"/>
          <w:bCs/>
          <w:color w:val="000000" w:themeColor="text1"/>
          <w:sz w:val="24"/>
          <w:highlight w:val="none"/>
        </w:rPr>
        <w:t xml:space="preserve">联系电话：025-52862966、</w:t>
      </w:r>
      <w:r>
        <w:rPr>
          <w:rFonts w:ascii="宋体" w:hAnsi="宋体" w:cs="宋体"/>
          <w:bCs/>
          <w:color w:val="000000" w:themeColor="text1"/>
          <w:sz w:val="24"/>
          <w:highlight w:val="none"/>
        </w:rPr>
        <w:t xml:space="preserve">2957</w:t>
      </w:r>
      <w:r>
        <w:rPr>
          <w:color w:val="000000" w:themeColor="text1"/>
          <w:highlight w:val="none"/>
        </w:rPr>
      </w:r>
    </w:p>
    <w:p>
      <w:pPr>
        <w:ind w:firstLine="480"/>
        <w:spacing w:before="161"/>
        <w:rPr>
          <w:color w:val="000000" w:themeColor="text1"/>
          <w:highlight w:val="none"/>
        </w:rPr>
      </w:pPr>
      <w:r>
        <w:rPr>
          <w:rFonts w:ascii="宋体" w:hAnsi="宋体" w:cs="宋体"/>
          <w:color w:val="000000" w:themeColor="text1"/>
          <w:sz w:val="24"/>
          <w:highlight w:val="none"/>
        </w:rPr>
        <w:t xml:space="preserve">2、采购代理机构信息</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采购代理机构：江苏苏豪创新科技集团有限公司</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联系地址：南京市雨花台区软件大道21号C座</w:t>
      </w:r>
      <w:r>
        <w:rPr>
          <w:rFonts w:hint="eastAsia" w:ascii="宋体" w:hAnsi="宋体" w:cs="宋体"/>
          <w:color w:val="000000" w:themeColor="text1"/>
          <w:sz w:val="24"/>
          <w:highlight w:val="none"/>
          <w:lang w:val="en-US" w:eastAsia="zh-CN"/>
        </w:rPr>
        <w:t xml:space="preserve">617</w:t>
      </w:r>
      <w:r>
        <w:rPr>
          <w:rFonts w:ascii="宋体" w:hAnsi="宋体" w:cs="宋体"/>
          <w:color w:val="000000" w:themeColor="text1"/>
          <w:sz w:val="24"/>
          <w:highlight w:val="none"/>
        </w:rPr>
        <w:t xml:space="preserve">室</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联 系 人：吴志叶、吴岢非</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联系电话：025-52875983</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邮  箱：wkf@</w:t>
      </w:r>
      <w:r>
        <w:rPr>
          <w:rFonts w:hint="eastAsia" w:ascii="宋体" w:hAnsi="宋体" w:cs="宋体"/>
          <w:color w:val="000000" w:themeColor="text1"/>
          <w:sz w:val="24"/>
          <w:highlight w:val="none"/>
        </w:rPr>
        <w:t xml:space="preserve">soh</w:t>
      </w:r>
      <w:r>
        <w:rPr>
          <w:rFonts w:ascii="宋体" w:hAnsi="宋体" w:cs="宋体"/>
          <w:color w:val="000000" w:themeColor="text1"/>
          <w:sz w:val="24"/>
          <w:highlight w:val="none"/>
        </w:rPr>
        <w:t xml:space="preserve">ockgroup.com</w:t>
      </w:r>
      <w:r>
        <w:rPr>
          <w:color w:val="000000" w:themeColor="text1"/>
          <w:highlight w:val="none"/>
        </w:rPr>
      </w:r>
    </w:p>
    <w:p>
      <w:pPr>
        <w:ind w:firstLine="482"/>
        <w:rPr>
          <w:color w:val="000000" w:themeColor="text1"/>
          <w:highlight w:val="none"/>
        </w:rPr>
        <w:outlineLvl w:val="1"/>
      </w:pPr>
      <w:r>
        <w:rPr>
          <w:color w:val="000000" w:themeColor="text1"/>
          <w:highlight w:val="none"/>
        </w:rPr>
      </w:r>
      <w:bookmarkStart w:id="50" w:name="_Toc194500864"/>
      <w:r>
        <w:rPr>
          <w:color w:val="000000" w:themeColor="text1"/>
          <w:highlight w:val="none"/>
        </w:rPr>
      </w:r>
      <w:bookmarkStart w:id="51" w:name="_Toc1753"/>
      <w:r>
        <w:rPr>
          <w:color w:val="000000" w:themeColor="text1"/>
          <w:highlight w:val="none"/>
        </w:rPr>
      </w:r>
      <w:bookmarkStart w:id="52" w:name="_Toc18322"/>
      <w:r>
        <w:rPr>
          <w:color w:val="000000" w:themeColor="text1"/>
          <w:highlight w:val="none"/>
        </w:rPr>
      </w:r>
      <w:bookmarkStart w:id="53" w:name="_Toc12578"/>
      <w:r>
        <w:rPr>
          <w:color w:val="000000" w:themeColor="text1"/>
          <w:highlight w:val="none"/>
        </w:rPr>
      </w:r>
      <w:bookmarkStart w:id="54" w:name="_Toc31111"/>
      <w:r>
        <w:rPr>
          <w:rFonts w:ascii="宋体" w:hAnsi="宋体" w:cs="宋体"/>
          <w:b/>
          <w:color w:val="000000" w:themeColor="text1"/>
          <w:sz w:val="24"/>
          <w:highlight w:val="none"/>
        </w:rPr>
        <w:t xml:space="preserve">八、其他</w:t>
      </w:r>
      <w:bookmarkEnd w:id="50"/>
      <w:r>
        <w:rPr>
          <w:color w:val="000000" w:themeColor="text1"/>
          <w:highlight w:val="none"/>
        </w:rPr>
      </w:r>
      <w:bookmarkEnd w:id="51"/>
      <w:r>
        <w:rPr>
          <w:color w:val="000000" w:themeColor="text1"/>
          <w:highlight w:val="none"/>
        </w:rPr>
      </w:r>
      <w:bookmarkEnd w:id="52"/>
      <w:r>
        <w:rPr>
          <w:color w:val="000000" w:themeColor="text1"/>
          <w:highlight w:val="none"/>
        </w:rPr>
      </w:r>
      <w:bookmarkEnd w:id="53"/>
      <w:r>
        <w:rPr>
          <w:color w:val="000000" w:themeColor="text1"/>
          <w:highlight w:val="none"/>
        </w:rPr>
      </w:r>
      <w:bookmarkEnd w:id="54"/>
      <w:r>
        <w:rPr>
          <w:color w:val="000000" w:themeColor="text1"/>
          <w:highlight w:val="none"/>
        </w:rPr>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1. 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w:t>
      </w:r>
      <w:r>
        <w:rPr>
          <w:rFonts w:ascii="宋体" w:hAnsi="宋体" w:cs="宋体"/>
          <w:color w:val="000000" w:themeColor="text1"/>
          <w:highlight w:val="none"/>
        </w:rPr>
        <w:t xml:space="preserve">http://www.ccgp-jiangsu.gov.cn/jiangsu/zlxz/ee/ee3a4bc5a3454aa2b0d9312230633ce9.html。</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如果投标人参与2023年9月18日前发布公告的项目，请使用原CA锁（国信CA和金格电子签章）继续完成投标（响应）流程，操作手册及CA办理指南下载链接：</w:t>
      </w:r>
      <w:r>
        <w:rPr>
          <w:rFonts w:ascii="宋体" w:hAnsi="宋体" w:cs="宋体"/>
          <w:color w:val="000000" w:themeColor="text1"/>
          <w:highlight w:val="none"/>
        </w:rPr>
        <w:t xml:space="preserve">http://www.ccgp-jiangsu.gov.cn/jiangsu/zlxz/aa/aa22e7f645df4922b5056d34396771d3.html。</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 有关本次招标的事项若存在变动或修改，敬请及时关注江苏苏豪创新科技集团有限公司在“江苏政府采购网”发布的更正公告。</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3. 本次招标不收取投标保证金。</w:t>
      </w:r>
      <w:r>
        <w:rPr>
          <w:color w:val="000000" w:themeColor="text1"/>
          <w:highlight w:val="none"/>
        </w:rPr>
      </w:r>
    </w:p>
    <w:p>
      <w:pPr>
        <w:rPr>
          <w:color w:val="000000" w:themeColor="text1"/>
          <w:highlight w:val="none"/>
        </w:rPr>
      </w:pPr>
      <w:r>
        <w:rPr>
          <w:rFonts w:eastAsia="Times New Roman"/>
          <w:color w:val="000000" w:themeColor="text1"/>
          <w:sz w:val="24"/>
          <w:highlight w:val="none"/>
        </w:rPr>
        <w:t xml:space="preserve"> </w:t>
      </w:r>
      <w:r>
        <w:rPr>
          <w:color w:val="000000" w:themeColor="text1"/>
          <w:highlight w:val="none"/>
        </w:rPr>
      </w:r>
    </w:p>
    <w:p>
      <w:pPr>
        <w:rPr>
          <w:color w:val="000000" w:themeColor="text1"/>
          <w:highlight w:val="none"/>
        </w:rPr>
      </w:pPr>
      <w:r>
        <w:rPr>
          <w:color w:val="000000" w:themeColor="text1"/>
          <w:highlight w:val="none"/>
        </w:rPr>
        <w:br w:type="page" w:clear="all"/>
      </w:r>
      <w:r>
        <w:rPr>
          <w:color w:val="000000" w:themeColor="text1"/>
          <w:highlight w:val="none"/>
        </w:rPr>
      </w:r>
    </w:p>
    <w:p>
      <w:pPr>
        <w:jc w:val="center"/>
        <w:rPr>
          <w:color w:val="000000" w:themeColor="text1"/>
          <w:highlight w:val="none"/>
        </w:rPr>
        <w:outlineLvl w:val="0"/>
      </w:pPr>
      <w:r>
        <w:rPr>
          <w:color w:val="000000" w:themeColor="text1"/>
          <w:highlight w:val="none"/>
        </w:rPr>
      </w:r>
      <w:bookmarkStart w:id="55" w:name="_Toc194500865"/>
      <w:r>
        <w:rPr>
          <w:color w:val="000000" w:themeColor="text1"/>
          <w:highlight w:val="none"/>
        </w:rPr>
      </w:r>
      <w:bookmarkStart w:id="56" w:name="_Toc16956"/>
      <w:r>
        <w:rPr>
          <w:color w:val="000000" w:themeColor="text1"/>
          <w:highlight w:val="none"/>
        </w:rPr>
      </w:r>
      <w:bookmarkStart w:id="57" w:name="_Toc10572"/>
      <w:r>
        <w:rPr>
          <w:color w:val="000000" w:themeColor="text1"/>
          <w:highlight w:val="none"/>
        </w:rPr>
      </w:r>
      <w:bookmarkStart w:id="58" w:name="_Toc3733"/>
      <w:r>
        <w:rPr>
          <w:color w:val="000000" w:themeColor="text1"/>
          <w:highlight w:val="none"/>
        </w:rPr>
      </w:r>
      <w:bookmarkStart w:id="59" w:name="_Toc23291"/>
      <w:r>
        <w:rPr>
          <w:rFonts w:ascii="宋体" w:hAnsi="宋体" w:cs="宋体"/>
          <w:b/>
          <w:color w:val="000000" w:themeColor="text1"/>
          <w:sz w:val="32"/>
          <w:highlight w:val="none"/>
        </w:rPr>
        <w:t xml:space="preserve">第二章  投标人须知</w:t>
      </w:r>
      <w:bookmarkEnd w:id="55"/>
      <w:r>
        <w:rPr>
          <w:color w:val="000000" w:themeColor="text1"/>
          <w:highlight w:val="none"/>
        </w:rPr>
      </w:r>
      <w:bookmarkEnd w:id="56"/>
      <w:r>
        <w:rPr>
          <w:color w:val="000000" w:themeColor="text1"/>
          <w:highlight w:val="none"/>
        </w:rPr>
      </w:r>
      <w:bookmarkEnd w:id="57"/>
      <w:r>
        <w:rPr>
          <w:color w:val="000000" w:themeColor="text1"/>
          <w:highlight w:val="none"/>
        </w:rPr>
      </w:r>
      <w:bookmarkEnd w:id="58"/>
      <w:r>
        <w:rPr>
          <w:color w:val="000000" w:themeColor="text1"/>
          <w:highlight w:val="none"/>
        </w:rPr>
      </w:r>
      <w:bookmarkEnd w:id="59"/>
      <w:r>
        <w:rPr>
          <w:color w:val="000000" w:themeColor="text1"/>
          <w:highlight w:val="none"/>
        </w:rPr>
      </w:r>
      <w:r>
        <w:rPr>
          <w:color w:val="000000" w:themeColor="text1"/>
          <w:highlight w:val="none"/>
        </w:rPr>
      </w:r>
    </w:p>
    <w:p>
      <w:pPr>
        <w:spacing w:line="360" w:lineRule="auto"/>
        <w:rPr>
          <w:color w:val="000000" w:themeColor="text1"/>
          <w:highlight w:val="none"/>
        </w:rPr>
      </w:pPr>
      <w:r>
        <w:rPr>
          <w:rFonts w:ascii="宋体" w:hAnsi="宋体" w:cs="宋体"/>
          <w:color w:val="000000" w:themeColor="text1"/>
          <w:sz w:val="24"/>
          <w:highlight w:val="none"/>
        </w:rPr>
        <w:t xml:space="preserve"> </w:t>
      </w:r>
      <w:r>
        <w:rPr>
          <w:color w:val="000000" w:themeColor="text1"/>
          <w:highlight w:val="none"/>
        </w:rPr>
      </w:r>
    </w:p>
    <w:p>
      <w:pPr>
        <w:spacing w:line="360" w:lineRule="auto"/>
        <w:rPr>
          <w:color w:val="000000" w:themeColor="text1"/>
          <w:highlight w:val="none"/>
        </w:rPr>
        <w:outlineLvl w:val="1"/>
      </w:pPr>
      <w:r>
        <w:rPr>
          <w:color w:val="000000" w:themeColor="text1"/>
          <w:highlight w:val="none"/>
        </w:rPr>
      </w:r>
      <w:bookmarkStart w:id="60" w:name="_Toc8913"/>
      <w:r>
        <w:rPr>
          <w:color w:val="000000" w:themeColor="text1"/>
          <w:highlight w:val="none"/>
        </w:rPr>
      </w:r>
      <w:bookmarkStart w:id="61" w:name="_Toc7747"/>
      <w:r>
        <w:rPr>
          <w:color w:val="000000" w:themeColor="text1"/>
          <w:highlight w:val="none"/>
        </w:rPr>
      </w:r>
      <w:bookmarkStart w:id="62" w:name="_Toc194500866"/>
      <w:r>
        <w:rPr>
          <w:color w:val="000000" w:themeColor="text1"/>
          <w:highlight w:val="none"/>
        </w:rPr>
      </w:r>
      <w:bookmarkStart w:id="63" w:name="_Toc17900"/>
      <w:r>
        <w:rPr>
          <w:color w:val="000000" w:themeColor="text1"/>
          <w:highlight w:val="none"/>
        </w:rPr>
      </w:r>
      <w:bookmarkStart w:id="64" w:name="_Toc30225"/>
      <w:r>
        <w:rPr>
          <w:rFonts w:ascii="宋体" w:hAnsi="宋体" w:cs="宋体"/>
          <w:b/>
          <w:color w:val="000000" w:themeColor="text1"/>
          <w:sz w:val="24"/>
          <w:highlight w:val="none"/>
        </w:rPr>
        <w:t xml:space="preserve">一、总则</w:t>
      </w:r>
      <w:bookmarkEnd w:id="60"/>
      <w:r>
        <w:rPr>
          <w:color w:val="000000" w:themeColor="text1"/>
          <w:highlight w:val="none"/>
        </w:rPr>
      </w:r>
      <w:bookmarkEnd w:id="61"/>
      <w:r>
        <w:rPr>
          <w:color w:val="000000" w:themeColor="text1"/>
          <w:highlight w:val="none"/>
        </w:rPr>
      </w:r>
      <w:bookmarkEnd w:id="62"/>
      <w:r>
        <w:rPr>
          <w:color w:val="000000" w:themeColor="text1"/>
          <w:highlight w:val="none"/>
        </w:rPr>
      </w:r>
      <w:bookmarkEnd w:id="63"/>
      <w:r>
        <w:rPr>
          <w:color w:val="000000" w:themeColor="text1"/>
          <w:highlight w:val="none"/>
        </w:rPr>
      </w:r>
      <w:bookmarkEnd w:id="64"/>
      <w:r>
        <w:rPr>
          <w:color w:val="000000" w:themeColor="text1"/>
          <w:highlight w:val="none"/>
        </w:rPr>
      </w:r>
      <w:r>
        <w:rPr>
          <w:color w:val="000000" w:themeColor="text1"/>
          <w:highlight w:val="none"/>
        </w:rPr>
      </w:r>
    </w:p>
    <w:p>
      <w:pPr>
        <w:ind w:firstLine="482"/>
        <w:spacing w:before="161" w:line="360" w:lineRule="auto"/>
        <w:rPr>
          <w:color w:val="000000" w:themeColor="text1"/>
          <w:highlight w:val="none"/>
        </w:rPr>
        <w:outlineLvl w:val="2"/>
      </w:pPr>
      <w:r>
        <w:rPr>
          <w:color w:val="000000" w:themeColor="text1"/>
          <w:highlight w:val="none"/>
        </w:rPr>
      </w:r>
      <w:bookmarkStart w:id="65" w:name="_Toc27695"/>
      <w:r>
        <w:rPr>
          <w:color w:val="000000" w:themeColor="text1"/>
          <w:highlight w:val="none"/>
        </w:rPr>
      </w:r>
      <w:bookmarkStart w:id="66" w:name="_Toc19075"/>
      <w:r>
        <w:rPr>
          <w:color w:val="000000" w:themeColor="text1"/>
          <w:highlight w:val="none"/>
        </w:rPr>
      </w:r>
      <w:bookmarkStart w:id="67" w:name="_Toc1431"/>
      <w:r>
        <w:rPr>
          <w:rFonts w:ascii="宋体" w:hAnsi="宋体" w:cs="宋体"/>
          <w:b/>
          <w:color w:val="000000" w:themeColor="text1"/>
          <w:sz w:val="24"/>
          <w:highlight w:val="none"/>
        </w:rPr>
        <w:t xml:space="preserve">1、招标方式</w:t>
      </w:r>
      <w:bookmarkEnd w:id="65"/>
      <w:r>
        <w:rPr>
          <w:color w:val="000000" w:themeColor="text1"/>
          <w:highlight w:val="none"/>
        </w:rPr>
      </w:r>
      <w:bookmarkEnd w:id="66"/>
      <w:r>
        <w:rPr>
          <w:color w:val="000000" w:themeColor="text1"/>
          <w:highlight w:val="none"/>
        </w:rPr>
      </w:r>
      <w:bookmarkEnd w:id="67"/>
      <w:r>
        <w:rPr>
          <w:color w:val="000000" w:themeColor="text1"/>
          <w:highlight w:val="none"/>
        </w:rPr>
      </w:r>
      <w:r>
        <w:rPr>
          <w:color w:val="000000" w:themeColor="text1"/>
          <w:highlight w:val="none"/>
        </w:rPr>
      </w:r>
    </w:p>
    <w:p>
      <w:pPr>
        <w:ind w:firstLine="480"/>
        <w:spacing w:line="360" w:lineRule="auto"/>
        <w:rPr>
          <w:color w:val="000000" w:themeColor="text1"/>
          <w:highlight w:val="none"/>
        </w:rPr>
      </w:pPr>
      <w:r>
        <w:rPr>
          <w:rFonts w:ascii="宋体" w:hAnsi="宋体" w:cs="宋体"/>
          <w:color w:val="000000" w:themeColor="text1"/>
          <w:sz w:val="24"/>
          <w:highlight w:val="none"/>
        </w:rPr>
        <w:t xml:space="preserve">1.1 本次招标采取公开招标方式，本招标文件仅适用于招标公告中所述项目。</w:t>
      </w:r>
      <w:r>
        <w:rPr>
          <w:color w:val="000000" w:themeColor="text1"/>
          <w:highlight w:val="none"/>
        </w:rPr>
      </w:r>
    </w:p>
    <w:p>
      <w:pPr>
        <w:ind w:firstLine="482"/>
        <w:spacing w:before="161" w:line="360" w:lineRule="auto"/>
        <w:rPr>
          <w:color w:val="000000" w:themeColor="text1"/>
          <w:highlight w:val="none"/>
        </w:rPr>
        <w:outlineLvl w:val="2"/>
      </w:pPr>
      <w:r>
        <w:rPr>
          <w:color w:val="000000" w:themeColor="text1"/>
          <w:highlight w:val="none"/>
        </w:rPr>
      </w:r>
      <w:bookmarkStart w:id="68" w:name="_Toc3856"/>
      <w:r>
        <w:rPr>
          <w:color w:val="000000" w:themeColor="text1"/>
          <w:highlight w:val="none"/>
        </w:rPr>
      </w:r>
      <w:bookmarkStart w:id="69" w:name="_Toc22410"/>
      <w:r>
        <w:rPr>
          <w:color w:val="000000" w:themeColor="text1"/>
          <w:highlight w:val="none"/>
        </w:rPr>
      </w:r>
      <w:bookmarkStart w:id="70" w:name="_Toc11513"/>
      <w:r>
        <w:rPr>
          <w:rFonts w:ascii="宋体" w:hAnsi="宋体" w:cs="宋体"/>
          <w:b/>
          <w:color w:val="000000" w:themeColor="text1"/>
          <w:sz w:val="24"/>
          <w:highlight w:val="none"/>
        </w:rPr>
        <w:t xml:space="preserve">2、合格的投标人</w:t>
      </w:r>
      <w:bookmarkEnd w:id="68"/>
      <w:r>
        <w:rPr>
          <w:color w:val="000000" w:themeColor="text1"/>
          <w:highlight w:val="none"/>
        </w:rPr>
      </w:r>
      <w:bookmarkEnd w:id="69"/>
      <w:r>
        <w:rPr>
          <w:color w:val="000000" w:themeColor="text1"/>
          <w:highlight w:val="none"/>
        </w:rPr>
      </w:r>
      <w:bookmarkEnd w:id="70"/>
      <w:r>
        <w:rPr>
          <w:color w:val="000000" w:themeColor="text1"/>
          <w:highlight w:val="none"/>
        </w:rPr>
      </w:r>
      <w:r>
        <w:rPr>
          <w:color w:val="000000" w:themeColor="text1"/>
          <w:highlight w:val="none"/>
        </w:rPr>
      </w:r>
    </w:p>
    <w:p>
      <w:pPr>
        <w:ind w:firstLine="480"/>
        <w:spacing w:line="360" w:lineRule="auto"/>
        <w:rPr>
          <w:color w:val="000000" w:themeColor="text1"/>
          <w:highlight w:val="none"/>
        </w:rPr>
      </w:pPr>
      <w:r>
        <w:rPr>
          <w:rFonts w:ascii="宋体" w:hAnsi="宋体" w:cs="宋体"/>
          <w:color w:val="000000" w:themeColor="text1"/>
          <w:sz w:val="24"/>
          <w:highlight w:val="none"/>
        </w:rPr>
        <w:t xml:space="preserve">2.1 满足招标公告中供应商的资格要求的规定。</w:t>
      </w:r>
      <w:r>
        <w:rPr>
          <w:color w:val="000000" w:themeColor="text1"/>
          <w:highlight w:val="none"/>
        </w:rPr>
      </w:r>
    </w:p>
    <w:p>
      <w:pPr>
        <w:ind w:firstLine="480"/>
        <w:spacing w:line="360" w:lineRule="auto"/>
        <w:rPr>
          <w:color w:val="000000" w:themeColor="text1"/>
          <w:highlight w:val="none"/>
        </w:rPr>
      </w:pPr>
      <w:r>
        <w:rPr>
          <w:rFonts w:ascii="宋体" w:hAnsi="宋体" w:cs="宋体"/>
          <w:color w:val="000000" w:themeColor="text1"/>
          <w:sz w:val="24"/>
          <w:highlight w:val="none"/>
        </w:rPr>
        <w:t xml:space="preserve">2.2 满足本文件实质性要求和条件的规定。</w:t>
      </w:r>
      <w:r>
        <w:rPr>
          <w:color w:val="000000" w:themeColor="text1"/>
          <w:highlight w:val="none"/>
        </w:rPr>
      </w:r>
    </w:p>
    <w:p>
      <w:pPr>
        <w:ind w:firstLine="482"/>
        <w:spacing w:before="161" w:line="360" w:lineRule="auto"/>
        <w:rPr>
          <w:color w:val="000000" w:themeColor="text1"/>
          <w:highlight w:val="none"/>
        </w:rPr>
        <w:outlineLvl w:val="2"/>
      </w:pPr>
      <w:r>
        <w:rPr>
          <w:color w:val="000000" w:themeColor="text1"/>
          <w:highlight w:val="none"/>
        </w:rPr>
      </w:r>
      <w:bookmarkStart w:id="71" w:name="_Toc20130"/>
      <w:r>
        <w:rPr>
          <w:color w:val="000000" w:themeColor="text1"/>
          <w:highlight w:val="none"/>
        </w:rPr>
      </w:r>
      <w:bookmarkStart w:id="72" w:name="_Toc17586"/>
      <w:r>
        <w:rPr>
          <w:color w:val="000000" w:themeColor="text1"/>
          <w:highlight w:val="none"/>
        </w:rPr>
      </w:r>
      <w:bookmarkStart w:id="73" w:name="_Toc17102"/>
      <w:r>
        <w:rPr>
          <w:rFonts w:ascii="宋体" w:hAnsi="宋体" w:cs="宋体"/>
          <w:b/>
          <w:color w:val="000000" w:themeColor="text1"/>
          <w:sz w:val="24"/>
          <w:highlight w:val="none"/>
        </w:rPr>
        <w:t xml:space="preserve">3、适用法律</w:t>
      </w:r>
      <w:bookmarkEnd w:id="71"/>
      <w:r>
        <w:rPr>
          <w:color w:val="000000" w:themeColor="text1"/>
          <w:highlight w:val="none"/>
        </w:rPr>
      </w:r>
      <w:bookmarkEnd w:id="72"/>
      <w:r>
        <w:rPr>
          <w:color w:val="000000" w:themeColor="text1"/>
          <w:highlight w:val="none"/>
        </w:rPr>
      </w:r>
      <w:bookmarkEnd w:id="73"/>
      <w:r>
        <w:rPr>
          <w:color w:val="000000" w:themeColor="text1"/>
          <w:highlight w:val="none"/>
        </w:rPr>
      </w:r>
      <w:r>
        <w:rPr>
          <w:color w:val="000000" w:themeColor="text1"/>
          <w:highlight w:val="none"/>
        </w:rPr>
      </w:r>
    </w:p>
    <w:p>
      <w:pPr>
        <w:ind w:firstLine="480"/>
        <w:spacing w:line="360" w:lineRule="auto"/>
        <w:rPr>
          <w:color w:val="000000" w:themeColor="text1"/>
          <w:highlight w:val="none"/>
        </w:rPr>
      </w:pPr>
      <w:r>
        <w:rPr>
          <w:rFonts w:ascii="宋体" w:hAnsi="宋体" w:cs="宋体"/>
          <w:color w:val="000000" w:themeColor="text1"/>
          <w:sz w:val="24"/>
          <w:highlight w:val="none"/>
        </w:rPr>
        <w:t xml:space="preserve">3.1 本次招标及由此产生的合同受中华人民共和国有关的法律法规制约和保护。</w:t>
      </w:r>
      <w:r>
        <w:rPr>
          <w:color w:val="000000" w:themeColor="text1"/>
          <w:highlight w:val="none"/>
        </w:rPr>
      </w:r>
    </w:p>
    <w:p>
      <w:pPr>
        <w:ind w:firstLine="480"/>
        <w:spacing w:line="360" w:lineRule="auto"/>
        <w:rPr>
          <w:color w:val="000000" w:themeColor="text1"/>
          <w:highlight w:val="none"/>
        </w:rPr>
      </w:pPr>
      <w:r>
        <w:rPr>
          <w:rFonts w:ascii="宋体" w:hAnsi="宋体" w:cs="宋体"/>
          <w:color w:val="000000" w:themeColor="text1"/>
          <w:sz w:val="24"/>
          <w:highlight w:val="none"/>
        </w:rPr>
        <w:t xml:space="preserve">3.2 本招标项目执行《中华人民共和国政府采购法》、《中华人民共和国政府采购法实施条例》、《中华人民共和国财政部令第87号》、《财库（2017）141号》、《财库（2014）68号》、《财库（2020）46号》、《苏财购〔2020〕52号》、《苏财购〔2022〕45号》</w:t>
      </w:r>
      <w:r>
        <w:rPr>
          <w:color w:val="000000" w:themeColor="text1"/>
          <w:highlight w:val="none"/>
        </w:rPr>
      </w:r>
    </w:p>
    <w:p>
      <w:pPr>
        <w:ind w:firstLine="482"/>
        <w:spacing w:before="161" w:line="360" w:lineRule="auto"/>
        <w:rPr>
          <w:color w:val="000000" w:themeColor="text1"/>
          <w:highlight w:val="none"/>
        </w:rPr>
        <w:outlineLvl w:val="2"/>
      </w:pPr>
      <w:r>
        <w:rPr>
          <w:color w:val="000000" w:themeColor="text1"/>
          <w:highlight w:val="none"/>
        </w:rPr>
      </w:r>
      <w:bookmarkStart w:id="74" w:name="_Toc19813"/>
      <w:r>
        <w:rPr>
          <w:color w:val="000000" w:themeColor="text1"/>
          <w:highlight w:val="none"/>
        </w:rPr>
      </w:r>
      <w:bookmarkStart w:id="75" w:name="_Toc30125"/>
      <w:r>
        <w:rPr>
          <w:color w:val="000000" w:themeColor="text1"/>
          <w:highlight w:val="none"/>
        </w:rPr>
      </w:r>
      <w:bookmarkStart w:id="76" w:name="_Toc15465"/>
      <w:r>
        <w:rPr>
          <w:rFonts w:ascii="宋体" w:hAnsi="宋体" w:cs="宋体"/>
          <w:b/>
          <w:color w:val="000000" w:themeColor="text1"/>
          <w:sz w:val="24"/>
          <w:highlight w:val="none"/>
        </w:rPr>
        <w:t xml:space="preserve">4、投标费用</w:t>
      </w:r>
      <w:bookmarkEnd w:id="74"/>
      <w:r>
        <w:rPr>
          <w:color w:val="000000" w:themeColor="text1"/>
          <w:highlight w:val="none"/>
        </w:rPr>
      </w:r>
      <w:bookmarkEnd w:id="75"/>
      <w:r>
        <w:rPr>
          <w:color w:val="000000" w:themeColor="text1"/>
          <w:highlight w:val="none"/>
        </w:rPr>
      </w:r>
      <w:bookmarkEnd w:id="76"/>
      <w:r>
        <w:rPr>
          <w:color w:val="000000" w:themeColor="text1"/>
          <w:highlight w:val="none"/>
        </w:rPr>
      </w:r>
      <w:r>
        <w:rPr>
          <w:color w:val="000000" w:themeColor="text1"/>
          <w:highlight w:val="none"/>
        </w:rPr>
      </w:r>
    </w:p>
    <w:p>
      <w:pPr>
        <w:ind w:firstLine="480"/>
        <w:spacing w:line="360" w:lineRule="auto"/>
        <w:rPr>
          <w:color w:val="000000" w:themeColor="text1"/>
          <w:highlight w:val="none"/>
        </w:rPr>
      </w:pPr>
      <w:r>
        <w:rPr>
          <w:color w:val="000000" w:themeColor="text1"/>
          <w:highlight w:val="none"/>
        </w:rPr>
      </w:r>
      <w:bookmarkStart w:id="77" w:name="_Toc15360"/>
      <w:r>
        <w:rPr>
          <w:color w:val="000000" w:themeColor="text1"/>
          <w:highlight w:val="none"/>
        </w:rPr>
      </w:r>
      <w:bookmarkStart w:id="78" w:name="_Toc28956"/>
      <w:r>
        <w:rPr>
          <w:color w:val="000000" w:themeColor="text1"/>
          <w:highlight w:val="none"/>
        </w:rPr>
      </w:r>
      <w:bookmarkStart w:id="79" w:name="_Toc25686"/>
      <w:r>
        <w:rPr>
          <w:rFonts w:ascii="宋体" w:hAnsi="宋体" w:cs="宋体"/>
          <w:color w:val="000000" w:themeColor="text1"/>
          <w:sz w:val="24"/>
          <w:highlight w:val="none"/>
        </w:rPr>
        <w:t xml:space="preserve">4.1 投标人应自行承担所有与参加投标有关的费用，无论投标过程中的做法和结果如何，</w:t>
      </w:r>
      <w:r>
        <w:rPr>
          <w:rFonts w:ascii="宋体" w:hAnsi="宋体" w:cs="宋体"/>
          <w:b/>
          <w:color w:val="000000" w:themeColor="text1"/>
          <w:sz w:val="24"/>
          <w:highlight w:val="none"/>
        </w:rPr>
        <w:t xml:space="preserve">江苏苏豪创新科技集团有限公司（以下简称采购代理机构）</w:t>
      </w:r>
      <w:r>
        <w:rPr>
          <w:rFonts w:ascii="宋体" w:hAnsi="宋体" w:cs="宋体"/>
          <w:color w:val="000000" w:themeColor="text1"/>
          <w:sz w:val="24"/>
          <w:highlight w:val="none"/>
        </w:rPr>
        <w:t xml:space="preserve">在任何情况下均无义务和责任承担这些费用。</w:t>
      </w:r>
      <w:r>
        <w:rPr>
          <w:color w:val="000000" w:themeColor="text1"/>
          <w:highlight w:val="none"/>
        </w:rPr>
      </w:r>
    </w:p>
    <w:p>
      <w:pPr>
        <w:ind w:firstLine="480"/>
        <w:spacing w:line="360" w:lineRule="auto"/>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4</w:t>
      </w:r>
      <w:r>
        <w:rPr>
          <w:rFonts w:ascii="宋体" w:hAnsi="宋体" w:cs="宋体"/>
          <w:b/>
          <w:bCs/>
          <w:color w:val="000000" w:themeColor="text1"/>
          <w:sz w:val="24"/>
          <w:highlight w:val="none"/>
        </w:rPr>
        <w:t xml:space="preserve">.2</w:t>
      </w:r>
      <w:r>
        <w:rPr>
          <w:rFonts w:hint="eastAsia" w:ascii="宋体" w:hAnsi="宋体" w:cs="宋体"/>
          <w:b/>
          <w:bCs/>
          <w:color w:val="000000" w:themeColor="text1"/>
          <w:sz w:val="24"/>
          <w:highlight w:val="none"/>
        </w:rPr>
        <w:t xml:space="preserve">本项目预算已包含本次招标服务费，故服务费由中标人支付。</w:t>
      </w:r>
      <w:r>
        <w:rPr>
          <w:color w:val="000000" w:themeColor="text1"/>
          <w:highlight w:val="none"/>
        </w:rPr>
      </w:r>
    </w:p>
    <w:p>
      <w:pPr>
        <w:ind w:firstLine="480"/>
        <w:spacing w:line="360" w:lineRule="auto"/>
        <w:rPr>
          <w:color w:val="000000" w:themeColor="text1"/>
          <w:highlight w:val="none"/>
        </w:rPr>
      </w:pPr>
      <w:r>
        <w:rPr>
          <w:rFonts w:ascii="宋体" w:hAnsi="宋体" w:cs="宋体"/>
          <w:color w:val="000000" w:themeColor="text1"/>
          <w:sz w:val="24"/>
          <w:highlight w:val="none"/>
        </w:rPr>
        <w:t xml:space="preserve">4.3 本次招标</w:t>
      </w:r>
      <w:r>
        <w:rPr>
          <w:rFonts w:ascii="宋体" w:hAnsi="宋体" w:cs="宋体"/>
          <w:b/>
          <w:color w:val="000000" w:themeColor="text1"/>
          <w:sz w:val="24"/>
          <w:highlight w:val="none"/>
        </w:rPr>
        <w:t xml:space="preserve">采购代理机构</w:t>
      </w:r>
      <w:r>
        <w:rPr>
          <w:rFonts w:ascii="宋体" w:hAnsi="宋体" w:cs="宋体"/>
          <w:color w:val="000000" w:themeColor="text1"/>
          <w:sz w:val="24"/>
          <w:highlight w:val="none"/>
        </w:rPr>
        <w:t xml:space="preserve">不收取标书工本费。</w:t>
      </w:r>
      <w:r>
        <w:rPr>
          <w:color w:val="000000" w:themeColor="text1"/>
          <w:highlight w:val="none"/>
        </w:rPr>
      </w:r>
    </w:p>
    <w:p>
      <w:pPr>
        <w:ind w:firstLine="480"/>
        <w:spacing w:line="360" w:lineRule="auto"/>
        <w:rPr>
          <w:color w:val="000000" w:themeColor="text1"/>
          <w:highlight w:val="none"/>
        </w:rPr>
      </w:pPr>
      <w:r>
        <w:rPr>
          <w:rFonts w:ascii="宋体" w:hAnsi="宋体" w:cs="宋体"/>
          <w:color w:val="000000" w:themeColor="text1"/>
          <w:sz w:val="24"/>
          <w:highlight w:val="none"/>
        </w:rPr>
        <w:t xml:space="preserve">4.4 招标服务费收费标准：</w:t>
      </w:r>
      <w:r>
        <w:rPr>
          <w:color w:val="000000" w:themeColor="text1"/>
          <w:highlight w:val="none"/>
        </w:rPr>
      </w:r>
    </w:p>
    <w:p>
      <w:pPr>
        <w:ind w:firstLine="480"/>
        <w:spacing w:line="360" w:lineRule="auto"/>
        <w:rPr>
          <w:color w:val="000000" w:themeColor="text1"/>
          <w:highlight w:val="none"/>
        </w:rPr>
      </w:pPr>
      <w:r>
        <w:rPr>
          <w:rFonts w:ascii="宋体" w:hAnsi="宋体" w:cs="宋体"/>
          <w:color w:val="000000" w:themeColor="text1"/>
          <w:sz w:val="24"/>
          <w:highlight w:val="none"/>
        </w:rPr>
        <w:t xml:space="preserve">中标人向采购代理机构支付招标服务费，服务费标准按下表中标准的40%计取。</w:t>
      </w:r>
      <w:r>
        <w:rPr>
          <w:rFonts w:hint="eastAsia" w:ascii="宋体" w:hAnsi="宋体" w:cs="宋体"/>
          <w:color w:val="000000" w:themeColor="text1"/>
          <w:sz w:val="24"/>
          <w:highlight w:val="none"/>
        </w:rPr>
        <w:t xml:space="preserve">折后出现收费不足3000元的，按3000元收取。</w:t>
      </w:r>
      <w:r>
        <w:rPr>
          <w:color w:val="000000" w:themeColor="text1"/>
          <w:highlight w:val="none"/>
        </w:rPr>
      </w:r>
    </w:p>
    <w:tbl>
      <w:tblPr>
        <w:tblStyle w:val="715"/>
        <w:tblW w:w="8638" w:type="dxa"/>
        <w:tblInd w:w="636" w:type="dxa"/>
        <w:tblLayout w:type="autofit"/>
        <w:tblCellMar>
          <w:left w:w="108" w:type="dxa"/>
          <w:top w:w="0" w:type="dxa"/>
          <w:right w:w="108" w:type="dxa"/>
          <w:bottom w:w="0" w:type="dxa"/>
        </w:tblCellMar>
        <w:tblLook w:val="04A0" w:firstRow="1" w:lastRow="0" w:firstColumn="1" w:lastColumn="0" w:noHBand="0" w:noVBand="1"/>
      </w:tblPr>
      <w:tblGrid>
        <w:gridCol w:w="2746"/>
        <w:gridCol w:w="2120"/>
        <w:gridCol w:w="1846"/>
        <w:gridCol w:w="1926"/>
      </w:tblGrid>
      <w:tr>
        <w:trPr>
          <w:trHeight w:val="64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46" w:type="dxa"/>
            <w:textDirection w:val="lrTb"/>
            <w:noWrap w:val="false"/>
          </w:tcPr>
          <w:p>
            <w:pPr>
              <w:jc w:val="center"/>
              <w:spacing w:line="360" w:lineRule="auto"/>
              <w:rPr>
                <w:rFonts w:eastAsia="Times New Roman"/>
                <w:color w:val="000000" w:themeColor="text1"/>
                <w:highlight w:val="none"/>
              </w:rPr>
            </w:pPr>
            <w:r>
              <w:rPr>
                <w:rFonts w:ascii="宋体" w:hAnsi="宋体" w:cs="宋体"/>
                <w:color w:val="000000" w:themeColor="text1"/>
                <w:sz w:val="24"/>
                <w:highlight w:val="none"/>
              </w:rPr>
              <w:t xml:space="preserve">服务类型 中标金额（万元）</w:t>
            </w:r>
            <w:r>
              <w:rPr>
                <w:color w:val="000000" w:themeColor="text1"/>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20" w:type="dxa"/>
            <w:textDirection w:val="lrTb"/>
            <w:noWrap w:val="false"/>
          </w:tcPr>
          <w:p>
            <w:pPr>
              <w:jc w:val="center"/>
              <w:spacing w:line="360" w:lineRule="auto"/>
              <w:rPr>
                <w:rFonts w:eastAsia="Times New Roman"/>
                <w:color w:val="000000" w:themeColor="text1"/>
                <w:highlight w:val="none"/>
              </w:rPr>
            </w:pPr>
            <w:r>
              <w:rPr>
                <w:rFonts w:ascii="宋体" w:hAnsi="宋体" w:cs="宋体"/>
                <w:color w:val="000000" w:themeColor="text1"/>
                <w:sz w:val="24"/>
                <w:highlight w:val="none"/>
                <w:lang w:eastAsia="en-US"/>
              </w:rPr>
              <w:t xml:space="preserve">货物招标</w:t>
            </w:r>
            <w:r>
              <w:rPr>
                <w:color w:val="000000" w:themeColor="text1"/>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46" w:type="dxa"/>
            <w:textDirection w:val="lrTb"/>
            <w:noWrap w:val="false"/>
          </w:tcPr>
          <w:p>
            <w:pPr>
              <w:jc w:val="center"/>
              <w:spacing w:line="360" w:lineRule="auto"/>
              <w:rPr>
                <w:rFonts w:eastAsia="Times New Roman"/>
                <w:color w:val="000000" w:themeColor="text1"/>
                <w:highlight w:val="none"/>
              </w:rPr>
            </w:pPr>
            <w:r>
              <w:rPr>
                <w:rFonts w:ascii="宋体" w:hAnsi="宋体" w:cs="宋体"/>
                <w:color w:val="000000" w:themeColor="text1"/>
                <w:sz w:val="24"/>
                <w:highlight w:val="none"/>
                <w:lang w:eastAsia="en-US"/>
              </w:rPr>
              <w:t xml:space="preserve">服务招标</w:t>
            </w:r>
            <w:r>
              <w:rPr>
                <w:color w:val="000000" w:themeColor="text1"/>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26" w:type="dxa"/>
            <w:textDirection w:val="lrTb"/>
            <w:noWrap w:val="false"/>
          </w:tcPr>
          <w:p>
            <w:pPr>
              <w:jc w:val="center"/>
              <w:spacing w:line="360" w:lineRule="auto"/>
              <w:rPr>
                <w:rFonts w:eastAsia="Times New Roman"/>
                <w:color w:val="000000" w:themeColor="text1"/>
                <w:highlight w:val="none"/>
              </w:rPr>
            </w:pPr>
            <w:r>
              <w:rPr>
                <w:rFonts w:ascii="宋体" w:hAnsi="宋体" w:cs="宋体"/>
                <w:color w:val="000000" w:themeColor="text1"/>
                <w:sz w:val="24"/>
                <w:highlight w:val="none"/>
                <w:lang w:eastAsia="en-US"/>
              </w:rPr>
              <w:t xml:space="preserve">工程招标</w:t>
            </w:r>
            <w:r>
              <w:rPr>
                <w:color w:val="000000" w:themeColor="text1"/>
                <w:highlight w:val="none"/>
              </w:rPr>
            </w:r>
          </w:p>
        </w:tc>
      </w:tr>
      <w:tr>
        <w:trPr>
          <w:trHeight w:val="3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6" w:type="dxa"/>
            <w:textDirection w:val="lrTb"/>
            <w:noWrap w:val="false"/>
          </w:tcPr>
          <w:p>
            <w:pPr>
              <w:jc w:val="center"/>
              <w:spacing w:line="360" w:lineRule="auto"/>
              <w:rPr>
                <w:rFonts w:eastAsia="Times New Roman"/>
                <w:color w:val="000000" w:themeColor="text1"/>
                <w:highlight w:val="none"/>
              </w:rPr>
            </w:pPr>
            <w:r>
              <w:rPr>
                <w:rFonts w:ascii="宋体" w:hAnsi="宋体" w:cs="宋体"/>
                <w:color w:val="000000" w:themeColor="text1"/>
                <w:sz w:val="24"/>
                <w:highlight w:val="none"/>
                <w:lang w:eastAsia="en-US"/>
              </w:rPr>
              <w:t xml:space="preserve">100以下</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0" w:type="dxa"/>
            <w:textDirection w:val="lrTb"/>
            <w:noWrap w:val="false"/>
          </w:tcPr>
          <w:p>
            <w:pPr>
              <w:jc w:val="center"/>
              <w:spacing w:line="360" w:lineRule="auto"/>
              <w:rPr>
                <w:rFonts w:eastAsia="Times New Roman"/>
                <w:color w:val="000000" w:themeColor="text1"/>
                <w:highlight w:val="none"/>
              </w:rPr>
            </w:pPr>
            <w:r>
              <w:rPr>
                <w:rFonts w:ascii="宋体" w:hAnsi="宋体" w:cs="宋体"/>
                <w:color w:val="000000" w:themeColor="text1"/>
                <w:sz w:val="24"/>
                <w:highlight w:val="none"/>
                <w:lang w:eastAsia="en-US"/>
              </w:rPr>
              <w:t xml:space="preserve">1.5%</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6" w:type="dxa"/>
            <w:textDirection w:val="lrTb"/>
            <w:noWrap w:val="false"/>
          </w:tcPr>
          <w:p>
            <w:pPr>
              <w:jc w:val="center"/>
              <w:spacing w:line="360" w:lineRule="auto"/>
              <w:rPr>
                <w:rFonts w:eastAsia="Times New Roman"/>
                <w:color w:val="000000" w:themeColor="text1"/>
                <w:highlight w:val="none"/>
              </w:rPr>
            </w:pPr>
            <w:r>
              <w:rPr>
                <w:rFonts w:ascii="宋体" w:hAnsi="宋体" w:cs="宋体"/>
                <w:color w:val="000000" w:themeColor="text1"/>
                <w:sz w:val="24"/>
                <w:highlight w:val="none"/>
                <w:lang w:eastAsia="en-US"/>
              </w:rPr>
              <w:t xml:space="preserve">1.5%</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6" w:type="dxa"/>
            <w:textDirection w:val="lrTb"/>
            <w:noWrap w:val="false"/>
          </w:tcPr>
          <w:p>
            <w:pPr>
              <w:jc w:val="center"/>
              <w:spacing w:line="360" w:lineRule="auto"/>
              <w:rPr>
                <w:rFonts w:eastAsia="Times New Roman"/>
                <w:color w:val="000000" w:themeColor="text1"/>
                <w:highlight w:val="none"/>
              </w:rPr>
            </w:pPr>
            <w:r>
              <w:rPr>
                <w:rFonts w:ascii="宋体" w:hAnsi="宋体" w:cs="宋体"/>
                <w:color w:val="000000" w:themeColor="text1"/>
                <w:sz w:val="24"/>
                <w:highlight w:val="none"/>
                <w:lang w:eastAsia="en-US"/>
              </w:rPr>
              <w:t xml:space="preserve">1.0%</w:t>
            </w:r>
            <w:r>
              <w:rPr>
                <w:color w:val="000000" w:themeColor="text1"/>
                <w:highlight w:val="none"/>
              </w:rPr>
            </w:r>
          </w:p>
        </w:tc>
      </w:tr>
      <w:tr>
        <w:trPr>
          <w:trHeight w:val="3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6" w:type="dxa"/>
            <w:textDirection w:val="lrTb"/>
            <w:noWrap w:val="false"/>
          </w:tcPr>
          <w:p>
            <w:pPr>
              <w:jc w:val="center"/>
              <w:spacing w:line="360" w:lineRule="auto"/>
              <w:rPr>
                <w:rFonts w:eastAsia="Times New Roman"/>
                <w:color w:val="000000" w:themeColor="text1"/>
                <w:highlight w:val="none"/>
              </w:rPr>
            </w:pPr>
            <w:r>
              <w:rPr>
                <w:rFonts w:ascii="宋体" w:hAnsi="宋体" w:cs="宋体"/>
                <w:color w:val="000000" w:themeColor="text1"/>
                <w:sz w:val="24"/>
                <w:highlight w:val="none"/>
                <w:lang w:eastAsia="en-US"/>
              </w:rPr>
              <w:t xml:space="preserve">100-500</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0" w:type="dxa"/>
            <w:textDirection w:val="lrTb"/>
            <w:noWrap w:val="false"/>
          </w:tcPr>
          <w:p>
            <w:pPr>
              <w:jc w:val="center"/>
              <w:spacing w:line="360" w:lineRule="auto"/>
              <w:rPr>
                <w:rFonts w:eastAsia="Times New Roman"/>
                <w:color w:val="000000" w:themeColor="text1"/>
                <w:highlight w:val="none"/>
              </w:rPr>
            </w:pPr>
            <w:r>
              <w:rPr>
                <w:rFonts w:ascii="宋体" w:hAnsi="宋体" w:cs="宋体"/>
                <w:color w:val="000000" w:themeColor="text1"/>
                <w:sz w:val="24"/>
                <w:highlight w:val="none"/>
                <w:lang w:eastAsia="en-US"/>
              </w:rPr>
              <w:t xml:space="preserve">1.1%</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6" w:type="dxa"/>
            <w:textDirection w:val="lrTb"/>
            <w:noWrap w:val="false"/>
          </w:tcPr>
          <w:p>
            <w:pPr>
              <w:jc w:val="center"/>
              <w:spacing w:line="360" w:lineRule="auto"/>
              <w:rPr>
                <w:rFonts w:eastAsia="Times New Roman"/>
                <w:color w:val="000000" w:themeColor="text1"/>
                <w:highlight w:val="none"/>
              </w:rPr>
            </w:pPr>
            <w:r>
              <w:rPr>
                <w:rFonts w:ascii="宋体" w:hAnsi="宋体" w:cs="宋体"/>
                <w:color w:val="000000" w:themeColor="text1"/>
                <w:sz w:val="24"/>
                <w:highlight w:val="none"/>
                <w:lang w:eastAsia="en-US"/>
              </w:rPr>
              <w:t xml:space="preserve">0.8%</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6" w:type="dxa"/>
            <w:textDirection w:val="lrTb"/>
            <w:noWrap w:val="false"/>
          </w:tcPr>
          <w:p>
            <w:pPr>
              <w:jc w:val="center"/>
              <w:spacing w:line="360" w:lineRule="auto"/>
              <w:rPr>
                <w:rFonts w:eastAsia="Times New Roman"/>
                <w:color w:val="000000" w:themeColor="text1"/>
                <w:highlight w:val="none"/>
              </w:rPr>
            </w:pPr>
            <w:r>
              <w:rPr>
                <w:rFonts w:ascii="宋体" w:hAnsi="宋体" w:cs="宋体"/>
                <w:color w:val="000000" w:themeColor="text1"/>
                <w:sz w:val="24"/>
                <w:highlight w:val="none"/>
                <w:lang w:eastAsia="en-US"/>
              </w:rPr>
              <w:t xml:space="preserve">0.7%</w:t>
            </w:r>
            <w:r>
              <w:rPr>
                <w:color w:val="000000" w:themeColor="text1"/>
                <w:highlight w:val="none"/>
              </w:rPr>
            </w:r>
          </w:p>
        </w:tc>
      </w:tr>
      <w:tr>
        <w:trPr>
          <w:trHeight w:val="3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6" w:type="dxa"/>
            <w:textDirection w:val="lrTb"/>
            <w:noWrap w:val="false"/>
          </w:tcPr>
          <w:p>
            <w:pPr>
              <w:jc w:val="center"/>
              <w:spacing w:line="360" w:lineRule="auto"/>
              <w:rPr>
                <w:rFonts w:eastAsia="Times New Roman"/>
                <w:color w:val="000000" w:themeColor="text1"/>
                <w:highlight w:val="none"/>
              </w:rPr>
            </w:pPr>
            <w:r>
              <w:rPr>
                <w:rFonts w:ascii="宋体" w:hAnsi="宋体" w:cs="宋体"/>
                <w:color w:val="000000" w:themeColor="text1"/>
                <w:sz w:val="24"/>
                <w:highlight w:val="none"/>
                <w:lang w:eastAsia="en-US"/>
              </w:rPr>
              <w:t xml:space="preserve">500-1000</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0" w:type="dxa"/>
            <w:textDirection w:val="lrTb"/>
            <w:noWrap w:val="false"/>
          </w:tcPr>
          <w:p>
            <w:pPr>
              <w:jc w:val="center"/>
              <w:spacing w:line="360" w:lineRule="auto"/>
              <w:rPr>
                <w:rFonts w:eastAsia="Times New Roman"/>
                <w:color w:val="000000" w:themeColor="text1"/>
                <w:highlight w:val="none"/>
              </w:rPr>
            </w:pPr>
            <w:r>
              <w:rPr>
                <w:rFonts w:ascii="宋体" w:hAnsi="宋体" w:cs="宋体"/>
                <w:color w:val="000000" w:themeColor="text1"/>
                <w:sz w:val="24"/>
                <w:highlight w:val="none"/>
                <w:lang w:eastAsia="en-US"/>
              </w:rPr>
              <w:t xml:space="preserve">0.8%</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6" w:type="dxa"/>
            <w:textDirection w:val="lrTb"/>
            <w:noWrap w:val="false"/>
          </w:tcPr>
          <w:p>
            <w:pPr>
              <w:jc w:val="center"/>
              <w:spacing w:line="360" w:lineRule="auto"/>
              <w:rPr>
                <w:rFonts w:eastAsia="Times New Roman"/>
                <w:color w:val="000000" w:themeColor="text1"/>
                <w:highlight w:val="none"/>
              </w:rPr>
            </w:pPr>
            <w:r>
              <w:rPr>
                <w:rFonts w:ascii="宋体" w:hAnsi="宋体" w:cs="宋体"/>
                <w:color w:val="000000" w:themeColor="text1"/>
                <w:sz w:val="24"/>
                <w:highlight w:val="none"/>
                <w:lang w:eastAsia="en-US"/>
              </w:rPr>
              <w:t xml:space="preserve">0.45%</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6" w:type="dxa"/>
            <w:textDirection w:val="lrTb"/>
            <w:noWrap w:val="false"/>
          </w:tcPr>
          <w:p>
            <w:pPr>
              <w:jc w:val="center"/>
              <w:spacing w:line="360" w:lineRule="auto"/>
              <w:rPr>
                <w:rFonts w:eastAsia="Times New Roman"/>
                <w:color w:val="000000" w:themeColor="text1"/>
                <w:highlight w:val="none"/>
              </w:rPr>
            </w:pPr>
            <w:r>
              <w:rPr>
                <w:rFonts w:ascii="宋体" w:hAnsi="宋体" w:cs="宋体"/>
                <w:color w:val="000000" w:themeColor="text1"/>
                <w:sz w:val="24"/>
                <w:highlight w:val="none"/>
                <w:lang w:eastAsia="en-US"/>
              </w:rPr>
              <w:t xml:space="preserve">0.55%</w:t>
            </w:r>
            <w:r>
              <w:rPr>
                <w:color w:val="000000" w:themeColor="text1"/>
                <w:highlight w:val="none"/>
              </w:rPr>
            </w:r>
          </w:p>
        </w:tc>
      </w:tr>
      <w:tr>
        <w:trPr>
          <w:trHeight w:val="3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6" w:type="dxa"/>
            <w:textDirection w:val="lrTb"/>
            <w:noWrap w:val="false"/>
          </w:tcPr>
          <w:p>
            <w:pPr>
              <w:jc w:val="center"/>
              <w:spacing w:line="360" w:lineRule="auto"/>
              <w:rPr>
                <w:rFonts w:eastAsia="Times New Roman"/>
                <w:color w:val="000000" w:themeColor="text1"/>
                <w:highlight w:val="none"/>
              </w:rPr>
            </w:pPr>
            <w:r>
              <w:rPr>
                <w:rFonts w:ascii="宋体" w:hAnsi="宋体" w:cs="宋体"/>
                <w:color w:val="000000" w:themeColor="text1"/>
                <w:sz w:val="24"/>
                <w:highlight w:val="none"/>
                <w:lang w:eastAsia="en-US"/>
              </w:rPr>
              <w:t xml:space="preserve">1000-5000</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0" w:type="dxa"/>
            <w:textDirection w:val="lrTb"/>
            <w:noWrap w:val="false"/>
          </w:tcPr>
          <w:p>
            <w:pPr>
              <w:jc w:val="center"/>
              <w:spacing w:line="360" w:lineRule="auto"/>
              <w:rPr>
                <w:rFonts w:eastAsia="Times New Roman"/>
                <w:color w:val="000000" w:themeColor="text1"/>
                <w:highlight w:val="none"/>
              </w:rPr>
            </w:pPr>
            <w:r>
              <w:rPr>
                <w:rFonts w:ascii="宋体" w:hAnsi="宋体" w:cs="宋体"/>
                <w:color w:val="000000" w:themeColor="text1"/>
                <w:sz w:val="24"/>
                <w:highlight w:val="none"/>
                <w:lang w:eastAsia="en-US"/>
              </w:rPr>
              <w:t xml:space="preserve">0.5%</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6" w:type="dxa"/>
            <w:textDirection w:val="lrTb"/>
            <w:noWrap w:val="false"/>
          </w:tcPr>
          <w:p>
            <w:pPr>
              <w:jc w:val="center"/>
              <w:spacing w:line="360" w:lineRule="auto"/>
              <w:rPr>
                <w:rFonts w:eastAsia="Times New Roman"/>
                <w:color w:val="000000" w:themeColor="text1"/>
                <w:highlight w:val="none"/>
              </w:rPr>
            </w:pPr>
            <w:r>
              <w:rPr>
                <w:rFonts w:ascii="宋体" w:hAnsi="宋体" w:cs="宋体"/>
                <w:color w:val="000000" w:themeColor="text1"/>
                <w:sz w:val="24"/>
                <w:highlight w:val="none"/>
                <w:lang w:eastAsia="en-US"/>
              </w:rPr>
              <w:t xml:space="preserve">0.25%</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6" w:type="dxa"/>
            <w:textDirection w:val="lrTb"/>
            <w:noWrap w:val="false"/>
          </w:tcPr>
          <w:p>
            <w:pPr>
              <w:jc w:val="center"/>
              <w:spacing w:line="360" w:lineRule="auto"/>
              <w:rPr>
                <w:rFonts w:eastAsia="Times New Roman"/>
                <w:color w:val="000000" w:themeColor="text1"/>
                <w:highlight w:val="none"/>
              </w:rPr>
            </w:pPr>
            <w:r>
              <w:rPr>
                <w:rFonts w:ascii="宋体" w:hAnsi="宋体" w:cs="宋体"/>
                <w:color w:val="000000" w:themeColor="text1"/>
                <w:sz w:val="24"/>
                <w:highlight w:val="none"/>
                <w:lang w:eastAsia="en-US"/>
              </w:rPr>
              <w:t xml:space="preserve">0.35%</w:t>
            </w:r>
            <w:r>
              <w:rPr>
                <w:color w:val="000000" w:themeColor="text1"/>
                <w:highlight w:val="none"/>
              </w:rPr>
            </w:r>
          </w:p>
        </w:tc>
      </w:tr>
      <w:tr>
        <w:trPr>
          <w:trHeight w:val="3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6" w:type="dxa"/>
            <w:textDirection w:val="lrTb"/>
            <w:noWrap w:val="false"/>
          </w:tcPr>
          <w:p>
            <w:pPr>
              <w:jc w:val="center"/>
              <w:spacing w:line="360" w:lineRule="auto"/>
              <w:rPr>
                <w:rFonts w:eastAsia="Times New Roman"/>
                <w:color w:val="000000" w:themeColor="text1"/>
                <w:highlight w:val="none"/>
              </w:rPr>
            </w:pPr>
            <w:r>
              <w:rPr>
                <w:rFonts w:ascii="宋体" w:hAnsi="宋体" w:cs="宋体"/>
                <w:color w:val="000000" w:themeColor="text1"/>
                <w:sz w:val="24"/>
                <w:highlight w:val="none"/>
                <w:lang w:eastAsia="en-US"/>
              </w:rPr>
              <w:t xml:space="preserve">5000-10000</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0" w:type="dxa"/>
            <w:textDirection w:val="lrTb"/>
            <w:noWrap w:val="false"/>
          </w:tcPr>
          <w:p>
            <w:pPr>
              <w:jc w:val="center"/>
              <w:spacing w:line="360" w:lineRule="auto"/>
              <w:rPr>
                <w:rFonts w:eastAsia="Times New Roman"/>
                <w:color w:val="000000" w:themeColor="text1"/>
                <w:highlight w:val="none"/>
              </w:rPr>
            </w:pPr>
            <w:r>
              <w:rPr>
                <w:rFonts w:ascii="宋体" w:hAnsi="宋体" w:cs="宋体"/>
                <w:color w:val="000000" w:themeColor="text1"/>
                <w:sz w:val="24"/>
                <w:highlight w:val="none"/>
                <w:lang w:eastAsia="en-US"/>
              </w:rPr>
              <w:t xml:space="preserve">0.25%</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6" w:type="dxa"/>
            <w:textDirection w:val="lrTb"/>
            <w:noWrap w:val="false"/>
          </w:tcPr>
          <w:p>
            <w:pPr>
              <w:jc w:val="center"/>
              <w:spacing w:line="360" w:lineRule="auto"/>
              <w:rPr>
                <w:rFonts w:eastAsia="Times New Roman"/>
                <w:color w:val="000000" w:themeColor="text1"/>
                <w:highlight w:val="none"/>
              </w:rPr>
            </w:pPr>
            <w:r>
              <w:rPr>
                <w:rFonts w:ascii="宋体" w:hAnsi="宋体" w:cs="宋体"/>
                <w:color w:val="000000" w:themeColor="text1"/>
                <w:sz w:val="24"/>
                <w:highlight w:val="none"/>
                <w:lang w:eastAsia="en-US"/>
              </w:rPr>
              <w:t xml:space="preserve">0.1%</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6" w:type="dxa"/>
            <w:textDirection w:val="lrTb"/>
            <w:noWrap w:val="false"/>
          </w:tcPr>
          <w:p>
            <w:pPr>
              <w:jc w:val="center"/>
              <w:spacing w:line="360" w:lineRule="auto"/>
              <w:rPr>
                <w:rFonts w:eastAsia="Times New Roman"/>
                <w:color w:val="000000" w:themeColor="text1"/>
                <w:highlight w:val="none"/>
              </w:rPr>
            </w:pPr>
            <w:r>
              <w:rPr>
                <w:rFonts w:ascii="宋体" w:hAnsi="宋体" w:cs="宋体"/>
                <w:color w:val="000000" w:themeColor="text1"/>
                <w:sz w:val="24"/>
                <w:highlight w:val="none"/>
                <w:lang w:eastAsia="en-US"/>
              </w:rPr>
              <w:t xml:space="preserve">0.2%</w:t>
            </w:r>
            <w:r>
              <w:rPr>
                <w:color w:val="000000" w:themeColor="text1"/>
                <w:highlight w:val="none"/>
              </w:rPr>
            </w:r>
          </w:p>
        </w:tc>
      </w:tr>
      <w:tr>
        <w:trPr>
          <w:trHeight w:val="3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6" w:type="dxa"/>
            <w:textDirection w:val="lrTb"/>
            <w:noWrap w:val="false"/>
          </w:tcPr>
          <w:p>
            <w:pPr>
              <w:jc w:val="center"/>
              <w:spacing w:line="360" w:lineRule="auto"/>
              <w:rPr>
                <w:rFonts w:eastAsia="Times New Roman"/>
                <w:color w:val="000000" w:themeColor="text1"/>
                <w:highlight w:val="none"/>
              </w:rPr>
            </w:pPr>
            <w:r>
              <w:rPr>
                <w:rFonts w:ascii="宋体" w:hAnsi="宋体" w:cs="宋体"/>
                <w:color w:val="000000" w:themeColor="text1"/>
                <w:sz w:val="24"/>
                <w:highlight w:val="none"/>
                <w:lang w:eastAsia="en-US"/>
              </w:rPr>
              <w:t xml:space="preserve">10000-100000</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0" w:type="dxa"/>
            <w:textDirection w:val="lrTb"/>
            <w:noWrap w:val="false"/>
          </w:tcPr>
          <w:p>
            <w:pPr>
              <w:jc w:val="center"/>
              <w:spacing w:line="360" w:lineRule="auto"/>
              <w:rPr>
                <w:rFonts w:eastAsia="Times New Roman"/>
                <w:color w:val="000000" w:themeColor="text1"/>
                <w:highlight w:val="none"/>
              </w:rPr>
            </w:pPr>
            <w:r>
              <w:rPr>
                <w:rFonts w:ascii="宋体" w:hAnsi="宋体" w:cs="宋体"/>
                <w:color w:val="000000" w:themeColor="text1"/>
                <w:sz w:val="24"/>
                <w:highlight w:val="none"/>
                <w:lang w:eastAsia="en-US"/>
              </w:rPr>
              <w:t xml:space="preserve">0.05%</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6" w:type="dxa"/>
            <w:textDirection w:val="lrTb"/>
            <w:noWrap w:val="false"/>
          </w:tcPr>
          <w:p>
            <w:pPr>
              <w:jc w:val="center"/>
              <w:spacing w:line="360" w:lineRule="auto"/>
              <w:rPr>
                <w:rFonts w:eastAsia="Times New Roman"/>
                <w:color w:val="000000" w:themeColor="text1"/>
                <w:highlight w:val="none"/>
              </w:rPr>
            </w:pPr>
            <w:r>
              <w:rPr>
                <w:rFonts w:ascii="宋体" w:hAnsi="宋体" w:cs="宋体"/>
                <w:color w:val="000000" w:themeColor="text1"/>
                <w:sz w:val="24"/>
                <w:highlight w:val="none"/>
                <w:lang w:eastAsia="en-US"/>
              </w:rPr>
              <w:t xml:space="preserve">0.05%</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6" w:type="dxa"/>
            <w:textDirection w:val="lrTb"/>
            <w:noWrap w:val="false"/>
          </w:tcPr>
          <w:p>
            <w:pPr>
              <w:jc w:val="center"/>
              <w:spacing w:line="360" w:lineRule="auto"/>
              <w:rPr>
                <w:rFonts w:eastAsia="Times New Roman"/>
                <w:color w:val="000000" w:themeColor="text1"/>
                <w:highlight w:val="none"/>
              </w:rPr>
            </w:pPr>
            <w:r>
              <w:rPr>
                <w:rFonts w:ascii="宋体" w:hAnsi="宋体" w:cs="宋体"/>
                <w:color w:val="000000" w:themeColor="text1"/>
                <w:sz w:val="24"/>
                <w:highlight w:val="none"/>
                <w:lang w:eastAsia="en-US"/>
              </w:rPr>
              <w:t xml:space="preserve">0.05%</w:t>
            </w:r>
            <w:r>
              <w:rPr>
                <w:color w:val="000000" w:themeColor="text1"/>
                <w:highlight w:val="none"/>
              </w:rPr>
            </w:r>
          </w:p>
        </w:tc>
      </w:tr>
      <w:tr>
        <w:trPr>
          <w:trHeight w:val="3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6" w:type="dxa"/>
            <w:textDirection w:val="lrTb"/>
            <w:noWrap w:val="false"/>
          </w:tcPr>
          <w:p>
            <w:pPr>
              <w:jc w:val="center"/>
              <w:spacing w:line="360" w:lineRule="auto"/>
              <w:rPr>
                <w:rFonts w:eastAsia="Times New Roman"/>
                <w:color w:val="000000" w:themeColor="text1"/>
                <w:highlight w:val="none"/>
              </w:rPr>
            </w:pPr>
            <w:r>
              <w:rPr>
                <w:rFonts w:ascii="宋体" w:hAnsi="宋体" w:cs="宋体"/>
                <w:color w:val="000000" w:themeColor="text1"/>
                <w:sz w:val="24"/>
                <w:highlight w:val="none"/>
                <w:lang w:eastAsia="en-US"/>
              </w:rPr>
              <w:t xml:space="preserve">1000000以上</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0" w:type="dxa"/>
            <w:textDirection w:val="lrTb"/>
            <w:noWrap w:val="false"/>
          </w:tcPr>
          <w:p>
            <w:pPr>
              <w:jc w:val="center"/>
              <w:spacing w:line="360" w:lineRule="auto"/>
              <w:rPr>
                <w:rFonts w:eastAsia="Times New Roman"/>
                <w:color w:val="000000" w:themeColor="text1"/>
                <w:highlight w:val="none"/>
              </w:rPr>
            </w:pPr>
            <w:r>
              <w:rPr>
                <w:rFonts w:ascii="宋体" w:hAnsi="宋体" w:cs="宋体"/>
                <w:color w:val="000000" w:themeColor="text1"/>
                <w:sz w:val="24"/>
                <w:highlight w:val="none"/>
                <w:lang w:eastAsia="en-US"/>
              </w:rPr>
              <w:t xml:space="preserve">0.01%</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6" w:type="dxa"/>
            <w:textDirection w:val="lrTb"/>
            <w:noWrap w:val="false"/>
          </w:tcPr>
          <w:p>
            <w:pPr>
              <w:jc w:val="center"/>
              <w:spacing w:line="360" w:lineRule="auto"/>
              <w:rPr>
                <w:rFonts w:eastAsia="Times New Roman"/>
                <w:color w:val="000000" w:themeColor="text1"/>
                <w:highlight w:val="none"/>
              </w:rPr>
            </w:pPr>
            <w:r>
              <w:rPr>
                <w:rFonts w:ascii="宋体" w:hAnsi="宋体" w:cs="宋体"/>
                <w:color w:val="000000" w:themeColor="text1"/>
                <w:sz w:val="24"/>
                <w:highlight w:val="none"/>
                <w:lang w:eastAsia="en-US"/>
              </w:rPr>
              <w:t xml:space="preserve">0.01%</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6" w:type="dxa"/>
            <w:textDirection w:val="lrTb"/>
            <w:noWrap w:val="false"/>
          </w:tcPr>
          <w:p>
            <w:pPr>
              <w:jc w:val="center"/>
              <w:spacing w:line="360" w:lineRule="auto"/>
              <w:rPr>
                <w:rFonts w:eastAsia="Times New Roman"/>
                <w:color w:val="000000" w:themeColor="text1"/>
                <w:highlight w:val="none"/>
              </w:rPr>
            </w:pPr>
            <w:r>
              <w:rPr>
                <w:rFonts w:ascii="宋体" w:hAnsi="宋体" w:cs="宋体"/>
                <w:color w:val="000000" w:themeColor="text1"/>
                <w:sz w:val="24"/>
                <w:highlight w:val="none"/>
                <w:lang w:eastAsia="en-US"/>
              </w:rPr>
              <w:t xml:space="preserve">0.01%</w:t>
            </w:r>
            <w:r>
              <w:rPr>
                <w:color w:val="000000" w:themeColor="text1"/>
                <w:highlight w:val="none"/>
              </w:rPr>
            </w:r>
          </w:p>
        </w:tc>
      </w:tr>
      <w:tr>
        <w:trPr>
          <w:trHeight w:val="353"/>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38" w:type="dxa"/>
            <w:textDirection w:val="lrTb"/>
            <w:noWrap w:val="false"/>
          </w:tcPr>
          <w:p>
            <w:pPr>
              <w:spacing w:line="360" w:lineRule="auto"/>
              <w:rPr>
                <w:rFonts w:eastAsia="Times New Roman"/>
                <w:color w:val="000000" w:themeColor="text1"/>
                <w:highlight w:val="none"/>
              </w:rPr>
            </w:pPr>
            <w:r>
              <w:rPr>
                <w:rFonts w:ascii="宋体" w:hAnsi="宋体" w:cs="宋体"/>
                <w:color w:val="000000" w:themeColor="text1"/>
                <w:sz w:val="24"/>
                <w:highlight w:val="none"/>
              </w:rPr>
              <w:t xml:space="preserve">说明：招标代理服务收费按差额定律累进法计算。</w:t>
            </w:r>
            <w:r>
              <w:rPr>
                <w:color w:val="000000" w:themeColor="text1"/>
                <w:highlight w:val="none"/>
              </w:rPr>
            </w:r>
          </w:p>
        </w:tc>
      </w:tr>
    </w:tbl>
    <w:p>
      <w:pPr>
        <w:ind w:firstLine="480"/>
        <w:spacing w:line="360" w:lineRule="auto"/>
        <w:rPr>
          <w:color w:val="000000" w:themeColor="text1"/>
          <w:highlight w:val="none"/>
        </w:rPr>
      </w:pPr>
      <w:r>
        <w:rPr>
          <w:rFonts w:ascii="宋体" w:hAnsi="宋体" w:cs="宋体"/>
          <w:color w:val="000000" w:themeColor="text1"/>
          <w:sz w:val="24"/>
          <w:highlight w:val="none"/>
        </w:rPr>
        <w:t xml:space="preserve">4.5电汇账户信息如下：</w:t>
      </w:r>
      <w:r>
        <w:rPr>
          <w:color w:val="000000" w:themeColor="text1"/>
          <w:highlight w:val="none"/>
        </w:rPr>
      </w:r>
    </w:p>
    <w:p>
      <w:pPr>
        <w:ind w:firstLine="480"/>
        <w:spacing w:line="360" w:lineRule="auto"/>
        <w:rPr>
          <w:color w:val="000000" w:themeColor="text1"/>
          <w:highlight w:val="none"/>
        </w:rPr>
      </w:pPr>
      <w:r>
        <w:rPr>
          <w:rFonts w:ascii="宋体" w:hAnsi="宋体" w:cs="宋体"/>
          <w:color w:val="000000" w:themeColor="text1"/>
          <w:sz w:val="24"/>
          <w:highlight w:val="none"/>
        </w:rPr>
        <w:t xml:space="preserve">开户名：江苏苏豪创新科技集团有限公司</w:t>
      </w:r>
      <w:r>
        <w:rPr>
          <w:color w:val="000000" w:themeColor="text1"/>
          <w:highlight w:val="none"/>
        </w:rPr>
      </w:r>
    </w:p>
    <w:p>
      <w:pPr>
        <w:ind w:firstLine="480"/>
        <w:spacing w:line="360" w:lineRule="auto"/>
        <w:rPr>
          <w:color w:val="000000" w:themeColor="text1"/>
          <w:highlight w:val="none"/>
        </w:rPr>
      </w:pPr>
      <w:r>
        <w:rPr>
          <w:rFonts w:ascii="宋体" w:hAnsi="宋体" w:cs="宋体"/>
          <w:color w:val="000000" w:themeColor="text1"/>
          <w:sz w:val="24"/>
          <w:highlight w:val="none"/>
        </w:rPr>
        <w:t xml:space="preserve">开户行：工行南京市白下支行</w:t>
      </w:r>
      <w:r>
        <w:rPr>
          <w:color w:val="000000" w:themeColor="text1"/>
          <w:highlight w:val="none"/>
        </w:rPr>
      </w:r>
    </w:p>
    <w:p>
      <w:pPr>
        <w:ind w:firstLine="480"/>
        <w:spacing w:line="360" w:lineRule="auto"/>
        <w:rPr>
          <w:color w:val="000000" w:themeColor="text1"/>
          <w:highlight w:val="none"/>
        </w:rPr>
      </w:pPr>
      <w:r>
        <w:rPr>
          <w:rFonts w:ascii="宋体" w:hAnsi="宋体" w:cs="宋体"/>
          <w:color w:val="000000" w:themeColor="text1"/>
          <w:sz w:val="24"/>
          <w:highlight w:val="none"/>
        </w:rPr>
        <w:t xml:space="preserve">账  号：4301013119100276117</w:t>
      </w:r>
      <w:r>
        <w:rPr>
          <w:color w:val="000000" w:themeColor="text1"/>
          <w:highlight w:val="none"/>
        </w:rPr>
      </w:r>
    </w:p>
    <w:p>
      <w:pPr>
        <w:ind w:firstLine="482"/>
        <w:spacing w:before="161" w:line="360" w:lineRule="auto"/>
        <w:rPr>
          <w:rFonts w:ascii="宋体" w:hAnsi="宋体" w:cs="宋体"/>
          <w:b/>
          <w:color w:val="000000" w:themeColor="text1"/>
          <w:sz w:val="24"/>
          <w:highlight w:val="none"/>
        </w:rPr>
        <w:outlineLvl w:val="2"/>
      </w:pPr>
      <w:r>
        <w:rPr>
          <w:rFonts w:ascii="宋体" w:hAnsi="宋体" w:cs="宋体"/>
          <w:b/>
          <w:color w:val="000000" w:themeColor="text1"/>
          <w:sz w:val="24"/>
          <w:highlight w:val="none"/>
        </w:rPr>
        <w:t xml:space="preserve">5、招标文件的约束力</w:t>
      </w:r>
      <w:bookmarkEnd w:id="77"/>
      <w:r>
        <w:rPr>
          <w:color w:val="000000" w:themeColor="text1"/>
          <w:highlight w:val="none"/>
        </w:rPr>
      </w:r>
      <w:bookmarkEnd w:id="78"/>
      <w:r>
        <w:rPr>
          <w:color w:val="000000" w:themeColor="text1"/>
          <w:highlight w:val="none"/>
        </w:rPr>
      </w:r>
      <w:bookmarkEnd w:id="79"/>
      <w:r>
        <w:rPr>
          <w:color w:val="000000" w:themeColor="text1"/>
          <w:highlight w:val="none"/>
        </w:rPr>
      </w:r>
      <w:r>
        <w:rPr>
          <w:color w:val="000000" w:themeColor="text1"/>
          <w:highlight w:val="none"/>
        </w:rPr>
      </w:r>
    </w:p>
    <w:p>
      <w:pPr>
        <w:ind w:firstLine="480"/>
        <w:spacing w:line="360" w:lineRule="auto"/>
        <w:rPr>
          <w:color w:val="000000" w:themeColor="text1"/>
          <w:highlight w:val="none"/>
        </w:rPr>
      </w:pPr>
      <w:r>
        <w:rPr>
          <w:rFonts w:ascii="宋体" w:hAnsi="宋体" w:cs="宋体"/>
          <w:color w:val="000000" w:themeColor="text1"/>
          <w:sz w:val="24"/>
          <w:highlight w:val="none"/>
        </w:rPr>
        <w:t xml:space="preserve">5.1 投标人一旦参加本项目采购活动，即被认为接受了本招标文件的规定和约束。</w:t>
      </w:r>
      <w:r>
        <w:rPr>
          <w:color w:val="000000" w:themeColor="text1"/>
          <w:highlight w:val="none"/>
        </w:rPr>
      </w:r>
    </w:p>
    <w:p>
      <w:pPr>
        <w:ind w:firstLine="482"/>
        <w:spacing w:line="360" w:lineRule="auto"/>
        <w:rPr>
          <w:color w:val="000000" w:themeColor="text1"/>
          <w:highlight w:val="none"/>
        </w:rPr>
      </w:pPr>
      <w:r>
        <w:rPr>
          <w:rFonts w:ascii="宋体" w:hAnsi="宋体" w:cs="宋体"/>
          <w:b/>
          <w:color w:val="000000" w:themeColor="text1"/>
          <w:sz w:val="24"/>
          <w:highlight w:val="none"/>
        </w:rPr>
        <w:t xml:space="preserve"> </w:t>
      </w:r>
      <w:r>
        <w:rPr>
          <w:color w:val="000000" w:themeColor="text1"/>
          <w:highlight w:val="none"/>
        </w:rPr>
      </w:r>
    </w:p>
    <w:p>
      <w:pPr>
        <w:spacing w:line="360" w:lineRule="auto"/>
        <w:rPr>
          <w:color w:val="000000" w:themeColor="text1"/>
          <w:highlight w:val="none"/>
        </w:rPr>
        <w:outlineLvl w:val="1"/>
      </w:pPr>
      <w:r>
        <w:rPr>
          <w:color w:val="000000" w:themeColor="text1"/>
          <w:highlight w:val="none"/>
        </w:rPr>
      </w:r>
      <w:bookmarkStart w:id="80" w:name="_Toc27271"/>
      <w:r>
        <w:rPr>
          <w:color w:val="000000" w:themeColor="text1"/>
          <w:highlight w:val="none"/>
        </w:rPr>
      </w:r>
      <w:bookmarkStart w:id="81" w:name="_Toc3694"/>
      <w:r>
        <w:rPr>
          <w:color w:val="000000" w:themeColor="text1"/>
          <w:highlight w:val="none"/>
        </w:rPr>
      </w:r>
      <w:bookmarkStart w:id="82" w:name="_Toc194500867"/>
      <w:r>
        <w:rPr>
          <w:color w:val="000000" w:themeColor="text1"/>
          <w:highlight w:val="none"/>
        </w:rPr>
      </w:r>
      <w:bookmarkStart w:id="83" w:name="_Toc30915"/>
      <w:r>
        <w:rPr>
          <w:color w:val="000000" w:themeColor="text1"/>
          <w:highlight w:val="none"/>
        </w:rPr>
      </w:r>
      <w:bookmarkStart w:id="84" w:name="_Toc21860"/>
      <w:r>
        <w:rPr>
          <w:rFonts w:ascii="宋体" w:hAnsi="宋体" w:cs="宋体"/>
          <w:b/>
          <w:color w:val="000000" w:themeColor="text1"/>
          <w:sz w:val="24"/>
          <w:highlight w:val="none"/>
        </w:rPr>
        <w:t xml:space="preserve">二、招标文件</w:t>
      </w:r>
      <w:bookmarkEnd w:id="80"/>
      <w:r>
        <w:rPr>
          <w:color w:val="000000" w:themeColor="text1"/>
          <w:highlight w:val="none"/>
        </w:rPr>
      </w:r>
      <w:bookmarkEnd w:id="81"/>
      <w:r>
        <w:rPr>
          <w:color w:val="000000" w:themeColor="text1"/>
          <w:highlight w:val="none"/>
        </w:rPr>
      </w:r>
      <w:bookmarkEnd w:id="82"/>
      <w:r>
        <w:rPr>
          <w:color w:val="000000" w:themeColor="text1"/>
          <w:highlight w:val="none"/>
        </w:rPr>
      </w:r>
      <w:bookmarkEnd w:id="83"/>
      <w:r>
        <w:rPr>
          <w:color w:val="000000" w:themeColor="text1"/>
          <w:highlight w:val="none"/>
        </w:rPr>
      </w:r>
      <w:bookmarkEnd w:id="84"/>
      <w:r>
        <w:rPr>
          <w:color w:val="000000" w:themeColor="text1"/>
          <w:highlight w:val="none"/>
        </w:rPr>
      </w:r>
      <w:r>
        <w:rPr>
          <w:color w:val="000000" w:themeColor="text1"/>
          <w:highlight w:val="none"/>
        </w:rPr>
      </w:r>
    </w:p>
    <w:p>
      <w:pPr>
        <w:ind w:firstLine="482"/>
        <w:spacing w:before="161" w:line="360" w:lineRule="auto"/>
        <w:rPr>
          <w:color w:val="000000" w:themeColor="text1"/>
          <w:highlight w:val="none"/>
        </w:rPr>
        <w:outlineLvl w:val="2"/>
      </w:pPr>
      <w:r>
        <w:rPr>
          <w:color w:val="000000" w:themeColor="text1"/>
          <w:highlight w:val="none"/>
        </w:rPr>
      </w:r>
      <w:bookmarkStart w:id="85" w:name="_Toc10458"/>
      <w:r>
        <w:rPr>
          <w:color w:val="000000" w:themeColor="text1"/>
          <w:highlight w:val="none"/>
        </w:rPr>
      </w:r>
      <w:bookmarkStart w:id="86" w:name="_Toc26765"/>
      <w:r>
        <w:rPr>
          <w:color w:val="000000" w:themeColor="text1"/>
          <w:highlight w:val="none"/>
        </w:rPr>
      </w:r>
      <w:bookmarkStart w:id="87" w:name="_Toc5990"/>
      <w:r>
        <w:rPr>
          <w:rFonts w:ascii="宋体" w:hAnsi="宋体" w:cs="宋体"/>
          <w:b/>
          <w:color w:val="000000" w:themeColor="text1"/>
          <w:sz w:val="24"/>
          <w:highlight w:val="none"/>
        </w:rPr>
        <w:t xml:space="preserve">6、招标文件构成</w:t>
      </w:r>
      <w:bookmarkEnd w:id="85"/>
      <w:r>
        <w:rPr>
          <w:color w:val="000000" w:themeColor="text1"/>
          <w:highlight w:val="none"/>
        </w:rPr>
      </w:r>
      <w:bookmarkEnd w:id="86"/>
      <w:r>
        <w:rPr>
          <w:color w:val="000000" w:themeColor="text1"/>
          <w:highlight w:val="none"/>
        </w:rPr>
      </w:r>
      <w:bookmarkEnd w:id="87"/>
      <w:r>
        <w:rPr>
          <w:color w:val="000000" w:themeColor="text1"/>
          <w:highlight w:val="none"/>
        </w:rPr>
      </w:r>
      <w:r>
        <w:rPr>
          <w:color w:val="000000" w:themeColor="text1"/>
          <w:highlight w:val="none"/>
        </w:rPr>
      </w:r>
    </w:p>
    <w:p>
      <w:pPr>
        <w:ind w:firstLine="480"/>
        <w:spacing w:line="360" w:lineRule="auto"/>
        <w:rPr>
          <w:color w:val="000000" w:themeColor="text1"/>
          <w:highlight w:val="none"/>
        </w:rPr>
      </w:pPr>
      <w:r>
        <w:rPr>
          <w:rFonts w:ascii="宋体" w:hAnsi="宋体" w:cs="宋体"/>
          <w:color w:val="000000" w:themeColor="text1"/>
          <w:sz w:val="24"/>
          <w:highlight w:val="none"/>
        </w:rPr>
        <w:t xml:space="preserve">6.1 招标文件由以下部分组成：</w:t>
      </w:r>
      <w:r>
        <w:rPr>
          <w:color w:val="000000" w:themeColor="text1"/>
          <w:highlight w:val="none"/>
        </w:rPr>
      </w:r>
    </w:p>
    <w:p>
      <w:pPr>
        <w:ind w:firstLine="480"/>
        <w:spacing w:line="360" w:lineRule="auto"/>
        <w:rPr>
          <w:color w:val="000000" w:themeColor="text1"/>
          <w:highlight w:val="none"/>
        </w:rPr>
      </w:pPr>
      <w:r>
        <w:rPr>
          <w:rFonts w:ascii="宋体" w:hAnsi="宋体" w:cs="宋体"/>
          <w:color w:val="000000" w:themeColor="text1"/>
          <w:sz w:val="24"/>
          <w:highlight w:val="none"/>
        </w:rPr>
        <w:t xml:space="preserve">（1）投标邀请</w:t>
      </w:r>
      <w:r>
        <w:rPr>
          <w:color w:val="000000" w:themeColor="text1"/>
          <w:highlight w:val="none"/>
        </w:rPr>
      </w:r>
    </w:p>
    <w:p>
      <w:pPr>
        <w:ind w:firstLine="480"/>
        <w:spacing w:line="360" w:lineRule="auto"/>
        <w:rPr>
          <w:color w:val="000000" w:themeColor="text1"/>
          <w:highlight w:val="none"/>
        </w:rPr>
      </w:pPr>
      <w:r>
        <w:rPr>
          <w:rFonts w:ascii="宋体" w:hAnsi="宋体" w:cs="宋体"/>
          <w:color w:val="000000" w:themeColor="text1"/>
          <w:sz w:val="24"/>
          <w:highlight w:val="none"/>
        </w:rPr>
        <w:t xml:space="preserve">（2）投标人须知</w:t>
      </w:r>
      <w:r>
        <w:rPr>
          <w:color w:val="000000" w:themeColor="text1"/>
          <w:highlight w:val="none"/>
        </w:rPr>
      </w:r>
    </w:p>
    <w:p>
      <w:pPr>
        <w:ind w:firstLine="480"/>
        <w:spacing w:line="360" w:lineRule="auto"/>
        <w:rPr>
          <w:color w:val="000000" w:themeColor="text1"/>
          <w:highlight w:val="none"/>
        </w:rPr>
      </w:pPr>
      <w:r>
        <w:rPr>
          <w:rFonts w:ascii="宋体" w:hAnsi="宋体" w:cs="宋体"/>
          <w:color w:val="000000" w:themeColor="text1"/>
          <w:sz w:val="24"/>
          <w:highlight w:val="none"/>
        </w:rPr>
        <w:t xml:space="preserve">（3）合同文本</w:t>
      </w:r>
      <w:r>
        <w:rPr>
          <w:color w:val="000000" w:themeColor="text1"/>
          <w:highlight w:val="none"/>
        </w:rPr>
      </w:r>
    </w:p>
    <w:p>
      <w:pPr>
        <w:ind w:firstLine="480"/>
        <w:spacing w:line="360" w:lineRule="auto"/>
        <w:rPr>
          <w:color w:val="000000" w:themeColor="text1"/>
          <w:highlight w:val="none"/>
        </w:rPr>
      </w:pPr>
      <w:r>
        <w:rPr>
          <w:rFonts w:ascii="宋体" w:hAnsi="宋体" w:cs="宋体"/>
          <w:color w:val="000000" w:themeColor="text1"/>
          <w:sz w:val="24"/>
          <w:highlight w:val="none"/>
        </w:rPr>
        <w:t xml:space="preserve">（4）采购需求</w:t>
      </w:r>
      <w:r>
        <w:rPr>
          <w:color w:val="000000" w:themeColor="text1"/>
          <w:highlight w:val="none"/>
        </w:rPr>
      </w:r>
    </w:p>
    <w:p>
      <w:pPr>
        <w:ind w:firstLine="480"/>
        <w:spacing w:line="360" w:lineRule="auto"/>
        <w:rPr>
          <w:color w:val="000000" w:themeColor="text1"/>
          <w:highlight w:val="none"/>
        </w:rPr>
      </w:pPr>
      <w:r>
        <w:rPr>
          <w:rFonts w:ascii="宋体" w:hAnsi="宋体" w:cs="宋体"/>
          <w:color w:val="000000" w:themeColor="text1"/>
          <w:sz w:val="24"/>
          <w:highlight w:val="none"/>
        </w:rPr>
        <w:t xml:space="preserve">（5）评标方法与评标标准</w:t>
      </w:r>
      <w:r>
        <w:rPr>
          <w:color w:val="000000" w:themeColor="text1"/>
          <w:highlight w:val="none"/>
        </w:rPr>
      </w:r>
    </w:p>
    <w:p>
      <w:pPr>
        <w:ind w:firstLine="480"/>
        <w:spacing w:line="360" w:lineRule="auto"/>
        <w:rPr>
          <w:color w:val="000000" w:themeColor="text1"/>
          <w:highlight w:val="none"/>
        </w:rPr>
      </w:pPr>
      <w:r>
        <w:rPr>
          <w:rFonts w:ascii="宋体" w:hAnsi="宋体" w:cs="宋体"/>
          <w:color w:val="000000" w:themeColor="text1"/>
          <w:sz w:val="24"/>
          <w:highlight w:val="none"/>
        </w:rPr>
        <w:t xml:space="preserve">（6）投标文件格式</w:t>
      </w:r>
      <w:r>
        <w:rPr>
          <w:color w:val="000000" w:themeColor="text1"/>
          <w:highlight w:val="none"/>
        </w:rPr>
      </w:r>
    </w:p>
    <w:p>
      <w:pPr>
        <w:ind w:firstLine="480"/>
        <w:spacing w:line="360" w:lineRule="auto"/>
        <w:rPr>
          <w:color w:val="000000" w:themeColor="text1"/>
          <w:highlight w:val="none"/>
        </w:rPr>
      </w:pPr>
      <w:r>
        <w:rPr>
          <w:rFonts w:ascii="宋体" w:hAnsi="宋体" w:cs="宋体"/>
          <w:color w:val="000000" w:themeColor="text1"/>
          <w:sz w:val="24"/>
          <w:highlight w:val="none"/>
        </w:rPr>
        <w:t xml:space="preserve">请仔细检查招标文件是否齐全，如有缺漏请立即与</w:t>
      </w:r>
      <w:r>
        <w:rPr>
          <w:rFonts w:ascii="宋体" w:hAnsi="宋体" w:cs="宋体"/>
          <w:color w:val="000000" w:themeColor="text1"/>
          <w:sz w:val="24"/>
          <w:highlight w:val="none"/>
          <w:u w:val="single"/>
        </w:rPr>
        <w:t xml:space="preserve">采购代理机构</w:t>
      </w:r>
      <w:r>
        <w:rPr>
          <w:rFonts w:ascii="宋体" w:hAnsi="宋体" w:cs="宋体"/>
          <w:color w:val="000000" w:themeColor="text1"/>
          <w:sz w:val="24"/>
          <w:highlight w:val="none"/>
        </w:rPr>
        <w:t xml:space="preserve">联系解决。</w:t>
      </w:r>
      <w:r>
        <w:rPr>
          <w:color w:val="000000" w:themeColor="text1"/>
          <w:highlight w:val="none"/>
        </w:rPr>
      </w:r>
    </w:p>
    <w:p>
      <w:pPr>
        <w:ind w:firstLine="480"/>
        <w:spacing w:line="360" w:lineRule="auto"/>
        <w:rPr>
          <w:color w:val="000000" w:themeColor="text1"/>
          <w:highlight w:val="none"/>
        </w:rPr>
      </w:pPr>
      <w:r>
        <w:rPr>
          <w:rFonts w:ascii="宋体" w:hAnsi="宋体" w:cs="宋体"/>
          <w:color w:val="000000" w:themeColor="text1"/>
          <w:sz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color w:val="000000" w:themeColor="text1"/>
          <w:highlight w:val="none"/>
        </w:rPr>
      </w:r>
    </w:p>
    <w:p>
      <w:pPr>
        <w:ind w:firstLine="482"/>
        <w:spacing w:before="161" w:line="360" w:lineRule="auto"/>
        <w:rPr>
          <w:color w:val="000000" w:themeColor="text1"/>
          <w:highlight w:val="none"/>
        </w:rPr>
        <w:outlineLvl w:val="2"/>
      </w:pPr>
      <w:r>
        <w:rPr>
          <w:color w:val="000000" w:themeColor="text1"/>
          <w:highlight w:val="none"/>
        </w:rPr>
      </w:r>
      <w:bookmarkStart w:id="88" w:name="_Toc25540"/>
      <w:r>
        <w:rPr>
          <w:color w:val="000000" w:themeColor="text1"/>
          <w:highlight w:val="none"/>
        </w:rPr>
      </w:r>
      <w:bookmarkStart w:id="89" w:name="_Toc9569"/>
      <w:r>
        <w:rPr>
          <w:color w:val="000000" w:themeColor="text1"/>
          <w:highlight w:val="none"/>
        </w:rPr>
      </w:r>
      <w:bookmarkStart w:id="90" w:name="_Toc24610"/>
      <w:r>
        <w:rPr>
          <w:rFonts w:ascii="宋体" w:hAnsi="宋体" w:cs="宋体"/>
          <w:b/>
          <w:color w:val="000000" w:themeColor="text1"/>
          <w:sz w:val="24"/>
          <w:highlight w:val="none"/>
        </w:rPr>
        <w:t xml:space="preserve">7、招标文件的澄清</w:t>
      </w:r>
      <w:bookmarkEnd w:id="88"/>
      <w:r>
        <w:rPr>
          <w:color w:val="000000" w:themeColor="text1"/>
          <w:highlight w:val="none"/>
        </w:rPr>
      </w:r>
      <w:bookmarkEnd w:id="89"/>
      <w:r>
        <w:rPr>
          <w:color w:val="000000" w:themeColor="text1"/>
          <w:highlight w:val="none"/>
        </w:rPr>
      </w:r>
      <w:bookmarkEnd w:id="90"/>
      <w:r>
        <w:rPr>
          <w:color w:val="000000" w:themeColor="text1"/>
          <w:highlight w:val="none"/>
        </w:rPr>
      </w:r>
      <w:r>
        <w:rPr>
          <w:color w:val="000000" w:themeColor="text1"/>
          <w:highlight w:val="none"/>
        </w:rPr>
      </w:r>
    </w:p>
    <w:p>
      <w:pPr>
        <w:ind w:firstLine="480"/>
        <w:spacing w:line="360" w:lineRule="auto"/>
        <w:rPr>
          <w:color w:val="000000" w:themeColor="text1"/>
          <w:highlight w:val="none"/>
        </w:rPr>
      </w:pPr>
      <w:r>
        <w:rPr>
          <w:rFonts w:ascii="宋体" w:hAnsi="宋体" w:cs="宋体"/>
          <w:color w:val="000000" w:themeColor="text1"/>
          <w:sz w:val="24"/>
          <w:highlight w:val="none"/>
        </w:rPr>
        <w:t xml:space="preserve">7.1 任何要求对招标文件进行澄清的投标人，应在投标截止期十日前按招标公告中的通讯地址，以书面形式通知</w:t>
      </w:r>
      <w:r>
        <w:rPr>
          <w:rFonts w:ascii="宋体" w:hAnsi="宋体" w:cs="宋体"/>
          <w:color w:val="000000" w:themeColor="text1"/>
          <w:sz w:val="24"/>
          <w:highlight w:val="none"/>
          <w:u w:val="single"/>
        </w:rPr>
        <w:t xml:space="preserve">采购代理机构</w:t>
      </w:r>
      <w:r>
        <w:rPr>
          <w:rFonts w:ascii="宋体" w:hAnsi="宋体" w:cs="宋体"/>
          <w:color w:val="000000" w:themeColor="text1"/>
          <w:sz w:val="24"/>
          <w:highlight w:val="none"/>
        </w:rPr>
        <w:t xml:space="preserve">。</w:t>
      </w:r>
      <w:r>
        <w:rPr>
          <w:color w:val="000000" w:themeColor="text1"/>
          <w:highlight w:val="none"/>
        </w:rPr>
      </w:r>
    </w:p>
    <w:p>
      <w:pPr>
        <w:ind w:firstLine="482"/>
        <w:spacing w:before="161" w:line="360" w:lineRule="auto"/>
        <w:rPr>
          <w:color w:val="000000" w:themeColor="text1"/>
          <w:highlight w:val="none"/>
        </w:rPr>
        <w:outlineLvl w:val="2"/>
      </w:pPr>
      <w:r>
        <w:rPr>
          <w:color w:val="000000" w:themeColor="text1"/>
          <w:highlight w:val="none"/>
        </w:rPr>
      </w:r>
      <w:bookmarkStart w:id="91" w:name="_Toc19126"/>
      <w:r>
        <w:rPr>
          <w:color w:val="000000" w:themeColor="text1"/>
          <w:highlight w:val="none"/>
        </w:rPr>
      </w:r>
      <w:bookmarkStart w:id="92" w:name="_Toc7163"/>
      <w:r>
        <w:rPr>
          <w:color w:val="000000" w:themeColor="text1"/>
          <w:highlight w:val="none"/>
        </w:rPr>
      </w:r>
      <w:bookmarkStart w:id="93" w:name="_Toc1972"/>
      <w:r>
        <w:rPr>
          <w:rFonts w:ascii="宋体" w:hAnsi="宋体" w:cs="宋体"/>
          <w:b/>
          <w:color w:val="000000" w:themeColor="text1"/>
          <w:sz w:val="24"/>
          <w:highlight w:val="none"/>
        </w:rPr>
        <w:t xml:space="preserve">8、招标文件的修改</w:t>
      </w:r>
      <w:bookmarkEnd w:id="91"/>
      <w:r>
        <w:rPr>
          <w:color w:val="000000" w:themeColor="text1"/>
          <w:highlight w:val="none"/>
        </w:rPr>
      </w:r>
      <w:bookmarkEnd w:id="92"/>
      <w:r>
        <w:rPr>
          <w:color w:val="000000" w:themeColor="text1"/>
          <w:highlight w:val="none"/>
        </w:rPr>
      </w:r>
      <w:bookmarkEnd w:id="93"/>
      <w:r>
        <w:rPr>
          <w:color w:val="000000" w:themeColor="text1"/>
          <w:highlight w:val="none"/>
        </w:rPr>
      </w:r>
      <w:r>
        <w:rPr>
          <w:color w:val="000000" w:themeColor="text1"/>
          <w:highlight w:val="none"/>
        </w:rPr>
      </w:r>
    </w:p>
    <w:p>
      <w:pPr>
        <w:ind w:firstLine="480"/>
        <w:spacing w:line="360" w:lineRule="auto"/>
        <w:rPr>
          <w:color w:val="000000" w:themeColor="text1"/>
          <w:highlight w:val="none"/>
        </w:rPr>
      </w:pPr>
      <w:r>
        <w:rPr>
          <w:rFonts w:ascii="宋体" w:hAnsi="宋体" w:cs="宋体"/>
          <w:color w:val="000000" w:themeColor="text1"/>
          <w:sz w:val="24"/>
          <w:highlight w:val="none"/>
        </w:rPr>
        <w:t xml:space="preserve">8.1 在投标截止时间前，</w:t>
      </w:r>
      <w:r>
        <w:rPr>
          <w:rFonts w:ascii="宋体" w:hAnsi="宋体" w:cs="宋体"/>
          <w:color w:val="000000" w:themeColor="text1"/>
          <w:sz w:val="24"/>
          <w:highlight w:val="none"/>
          <w:u w:val="single"/>
        </w:rPr>
        <w:t xml:space="preserve">采购代理机构</w:t>
      </w:r>
      <w:r>
        <w:rPr>
          <w:rFonts w:ascii="宋体" w:hAnsi="宋体" w:cs="宋体"/>
          <w:color w:val="000000" w:themeColor="text1"/>
          <w:sz w:val="24"/>
          <w:highlight w:val="none"/>
        </w:rPr>
        <w:t xml:space="preserve">可以对招标文件进行修改。</w:t>
      </w:r>
      <w:r>
        <w:rPr>
          <w:color w:val="000000" w:themeColor="text1"/>
          <w:highlight w:val="none"/>
        </w:rPr>
      </w:r>
    </w:p>
    <w:p>
      <w:pPr>
        <w:ind w:firstLine="480"/>
        <w:spacing w:line="360" w:lineRule="auto"/>
        <w:rPr>
          <w:color w:val="000000" w:themeColor="text1"/>
          <w:highlight w:val="none"/>
        </w:rPr>
      </w:pPr>
      <w:r>
        <w:rPr>
          <w:rFonts w:ascii="宋体" w:hAnsi="宋体" w:cs="宋体"/>
          <w:color w:val="000000" w:themeColor="text1"/>
          <w:sz w:val="24"/>
          <w:highlight w:val="none"/>
        </w:rPr>
        <w:t xml:space="preserve">8.2 </w:t>
      </w:r>
      <w:r>
        <w:rPr>
          <w:rFonts w:ascii="宋体" w:hAnsi="宋体" w:cs="宋体"/>
          <w:color w:val="000000" w:themeColor="text1"/>
          <w:sz w:val="24"/>
          <w:highlight w:val="none"/>
          <w:u w:val="single"/>
        </w:rPr>
        <w:t xml:space="preserve">采购代理机构</w:t>
      </w:r>
      <w:r>
        <w:rPr>
          <w:rFonts w:ascii="宋体" w:hAnsi="宋体" w:cs="宋体"/>
          <w:color w:val="000000" w:themeColor="text1"/>
          <w:sz w:val="24"/>
          <w:highlight w:val="none"/>
        </w:rPr>
        <w:t xml:space="preserve">有权按照法定的要求推迟投标截止日期和开标日期。</w:t>
      </w:r>
      <w:r>
        <w:rPr>
          <w:color w:val="000000" w:themeColor="text1"/>
          <w:highlight w:val="none"/>
        </w:rPr>
      </w:r>
    </w:p>
    <w:p>
      <w:pPr>
        <w:ind w:firstLine="480"/>
        <w:spacing w:line="360" w:lineRule="auto"/>
        <w:rPr>
          <w:color w:val="000000" w:themeColor="text1"/>
          <w:highlight w:val="none"/>
        </w:rPr>
      </w:pPr>
      <w:r>
        <w:rPr>
          <w:rFonts w:ascii="宋体" w:hAnsi="宋体" w:cs="宋体"/>
          <w:color w:val="000000" w:themeColor="text1"/>
          <w:sz w:val="24"/>
          <w:highlight w:val="none"/>
        </w:rPr>
        <w:t xml:space="preserve">8.3 招标文件的修改将在江苏政府采购网公布，补充文件将作为招标文件的组成部分，并对投标人具有约束力。</w:t>
      </w:r>
      <w:r>
        <w:rPr>
          <w:color w:val="000000" w:themeColor="text1"/>
          <w:highlight w:val="none"/>
        </w:rPr>
      </w:r>
    </w:p>
    <w:p>
      <w:pPr>
        <w:ind w:firstLine="480"/>
        <w:spacing w:line="360" w:lineRule="auto"/>
        <w:rPr>
          <w:color w:val="000000" w:themeColor="text1"/>
          <w:highlight w:val="none"/>
        </w:rPr>
      </w:pPr>
      <w:r>
        <w:rPr>
          <w:rFonts w:ascii="宋体" w:hAnsi="宋体" w:cs="宋体"/>
          <w:color w:val="000000" w:themeColor="text1"/>
          <w:sz w:val="24"/>
          <w:highlight w:val="none"/>
        </w:rPr>
        <w:t xml:space="preserve"> </w:t>
      </w:r>
      <w:r>
        <w:rPr>
          <w:color w:val="000000" w:themeColor="text1"/>
          <w:highlight w:val="none"/>
        </w:rPr>
      </w:r>
    </w:p>
    <w:p>
      <w:pPr>
        <w:spacing w:line="360" w:lineRule="auto"/>
        <w:rPr>
          <w:color w:val="000000" w:themeColor="text1"/>
          <w:highlight w:val="none"/>
        </w:rPr>
        <w:outlineLvl w:val="1"/>
      </w:pPr>
      <w:r>
        <w:rPr>
          <w:color w:val="000000" w:themeColor="text1"/>
          <w:highlight w:val="none"/>
        </w:rPr>
      </w:r>
      <w:bookmarkStart w:id="94" w:name="_Toc17821"/>
      <w:r>
        <w:rPr>
          <w:color w:val="000000" w:themeColor="text1"/>
          <w:highlight w:val="none"/>
        </w:rPr>
      </w:r>
      <w:bookmarkStart w:id="95" w:name="_Toc194500868"/>
      <w:r>
        <w:rPr>
          <w:color w:val="000000" w:themeColor="text1"/>
          <w:highlight w:val="none"/>
        </w:rPr>
      </w:r>
      <w:bookmarkStart w:id="96" w:name="_Toc15833"/>
      <w:r>
        <w:rPr>
          <w:color w:val="000000" w:themeColor="text1"/>
          <w:highlight w:val="none"/>
        </w:rPr>
      </w:r>
      <w:bookmarkStart w:id="97" w:name="_Toc24051"/>
      <w:r>
        <w:rPr>
          <w:color w:val="000000" w:themeColor="text1"/>
          <w:highlight w:val="none"/>
        </w:rPr>
      </w:r>
      <w:bookmarkStart w:id="98" w:name="_Toc1447"/>
      <w:r>
        <w:rPr>
          <w:rFonts w:ascii="宋体" w:hAnsi="宋体" w:cs="宋体"/>
          <w:b/>
          <w:color w:val="000000" w:themeColor="text1"/>
          <w:sz w:val="24"/>
          <w:highlight w:val="none"/>
        </w:rPr>
        <w:t xml:space="preserve">三、投标文件的编制</w:t>
      </w:r>
      <w:bookmarkEnd w:id="94"/>
      <w:r>
        <w:rPr>
          <w:color w:val="000000" w:themeColor="text1"/>
          <w:highlight w:val="none"/>
        </w:rPr>
      </w:r>
      <w:bookmarkEnd w:id="95"/>
      <w:r>
        <w:rPr>
          <w:color w:val="000000" w:themeColor="text1"/>
          <w:highlight w:val="none"/>
        </w:rPr>
      </w:r>
      <w:bookmarkEnd w:id="96"/>
      <w:r>
        <w:rPr>
          <w:color w:val="000000" w:themeColor="text1"/>
          <w:highlight w:val="none"/>
        </w:rPr>
      </w:r>
      <w:bookmarkEnd w:id="97"/>
      <w:r>
        <w:rPr>
          <w:color w:val="000000" w:themeColor="text1"/>
          <w:highlight w:val="none"/>
        </w:rPr>
      </w:r>
      <w:bookmarkEnd w:id="98"/>
      <w:r>
        <w:rPr>
          <w:color w:val="000000" w:themeColor="text1"/>
          <w:highlight w:val="none"/>
        </w:rPr>
      </w:r>
      <w:r>
        <w:rPr>
          <w:color w:val="000000" w:themeColor="text1"/>
          <w:highlight w:val="none"/>
        </w:rPr>
      </w:r>
    </w:p>
    <w:p>
      <w:pPr>
        <w:ind w:firstLine="482"/>
        <w:spacing w:before="161" w:line="360" w:lineRule="auto"/>
        <w:rPr>
          <w:color w:val="000000" w:themeColor="text1"/>
          <w:highlight w:val="none"/>
        </w:rPr>
        <w:outlineLvl w:val="2"/>
      </w:pPr>
      <w:r>
        <w:rPr>
          <w:color w:val="000000" w:themeColor="text1"/>
          <w:highlight w:val="none"/>
        </w:rPr>
      </w:r>
      <w:bookmarkStart w:id="99" w:name="_Toc55"/>
      <w:r>
        <w:rPr>
          <w:color w:val="000000" w:themeColor="text1"/>
          <w:highlight w:val="none"/>
        </w:rPr>
      </w:r>
      <w:bookmarkStart w:id="100" w:name="_Toc24489"/>
      <w:r>
        <w:rPr>
          <w:color w:val="000000" w:themeColor="text1"/>
          <w:highlight w:val="none"/>
        </w:rPr>
      </w:r>
      <w:bookmarkStart w:id="101" w:name="_Toc8441"/>
      <w:r>
        <w:rPr>
          <w:rFonts w:ascii="宋体" w:hAnsi="宋体" w:cs="宋体"/>
          <w:b/>
          <w:color w:val="000000" w:themeColor="text1"/>
          <w:sz w:val="24"/>
          <w:highlight w:val="none"/>
        </w:rPr>
        <w:t xml:space="preserve">9、投标文件的语言及度量衡单位</w:t>
      </w:r>
      <w:bookmarkEnd w:id="99"/>
      <w:r>
        <w:rPr>
          <w:color w:val="000000" w:themeColor="text1"/>
          <w:highlight w:val="none"/>
        </w:rPr>
      </w:r>
      <w:bookmarkEnd w:id="100"/>
      <w:r>
        <w:rPr>
          <w:color w:val="000000" w:themeColor="text1"/>
          <w:highlight w:val="none"/>
        </w:rPr>
      </w:r>
      <w:bookmarkEnd w:id="101"/>
      <w:r>
        <w:rPr>
          <w:color w:val="000000" w:themeColor="text1"/>
          <w:highlight w:val="none"/>
        </w:rPr>
      </w:r>
      <w:r>
        <w:rPr>
          <w:color w:val="000000" w:themeColor="text1"/>
          <w:highlight w:val="none"/>
        </w:rPr>
      </w:r>
    </w:p>
    <w:p>
      <w:pPr>
        <w:ind w:firstLine="480"/>
        <w:spacing w:line="360" w:lineRule="auto"/>
        <w:rPr>
          <w:color w:val="000000" w:themeColor="text1"/>
          <w:highlight w:val="none"/>
        </w:rPr>
      </w:pPr>
      <w:r>
        <w:rPr>
          <w:rFonts w:ascii="宋体" w:hAnsi="宋体" w:cs="宋体"/>
          <w:color w:val="000000" w:themeColor="text1"/>
          <w:sz w:val="24"/>
          <w:highlight w:val="none"/>
        </w:rPr>
        <w:t xml:space="preserve">9.1 投标人提交的投标文件以及投标人与</w:t>
      </w:r>
      <w:r>
        <w:rPr>
          <w:rFonts w:ascii="宋体" w:hAnsi="宋体" w:cs="宋体"/>
          <w:color w:val="000000" w:themeColor="text1"/>
          <w:sz w:val="24"/>
          <w:highlight w:val="none"/>
          <w:u w:val="single"/>
        </w:rPr>
        <w:t xml:space="preserve">采购代理机构</w:t>
      </w:r>
      <w:r>
        <w:rPr>
          <w:rFonts w:ascii="宋体" w:hAnsi="宋体" w:cs="宋体"/>
          <w:color w:val="000000" w:themeColor="text1"/>
          <w:sz w:val="24"/>
          <w:highlight w:val="none"/>
        </w:rPr>
        <w:t xml:space="preserve">就有关投标的所有来往通知、函件和文件均应使用</w:t>
      </w:r>
      <w:r>
        <w:rPr>
          <w:rFonts w:ascii="宋体" w:hAnsi="宋体" w:cs="宋体"/>
          <w:b/>
          <w:color w:val="000000" w:themeColor="text1"/>
          <w:sz w:val="24"/>
          <w:highlight w:val="none"/>
        </w:rPr>
        <w:t xml:space="preserve">简体中文</w:t>
      </w:r>
      <w:r>
        <w:rPr>
          <w:rFonts w:ascii="宋体" w:hAnsi="宋体" w:cs="宋体"/>
          <w:color w:val="000000" w:themeColor="text1"/>
          <w:sz w:val="24"/>
          <w:highlight w:val="none"/>
        </w:rPr>
        <w:t xml:space="preserve">。</w:t>
      </w:r>
      <w:r>
        <w:rPr>
          <w:color w:val="000000" w:themeColor="text1"/>
          <w:highlight w:val="none"/>
        </w:rPr>
      </w:r>
    </w:p>
    <w:p>
      <w:pPr>
        <w:ind w:firstLine="480"/>
        <w:spacing w:line="360" w:lineRule="auto"/>
        <w:rPr>
          <w:color w:val="000000" w:themeColor="text1"/>
          <w:highlight w:val="none"/>
        </w:rPr>
      </w:pPr>
      <w:r>
        <w:rPr>
          <w:rFonts w:ascii="宋体" w:hAnsi="宋体" w:cs="宋体"/>
          <w:color w:val="000000" w:themeColor="text1"/>
          <w:sz w:val="24"/>
          <w:highlight w:val="none"/>
        </w:rPr>
        <w:t xml:space="preserve">9.2 除技术性能另有规定外，投标文件所使用的度量衡单位，均须采用国家法定计量单位。</w:t>
      </w:r>
      <w:r>
        <w:rPr>
          <w:color w:val="000000" w:themeColor="text1"/>
          <w:highlight w:val="none"/>
        </w:rPr>
      </w:r>
    </w:p>
    <w:p>
      <w:pPr>
        <w:ind w:firstLine="482"/>
        <w:spacing w:before="161" w:line="360" w:lineRule="auto"/>
        <w:rPr>
          <w:color w:val="000000" w:themeColor="text1"/>
          <w:highlight w:val="none"/>
        </w:rPr>
        <w:outlineLvl w:val="2"/>
      </w:pPr>
      <w:r>
        <w:rPr>
          <w:color w:val="000000" w:themeColor="text1"/>
          <w:highlight w:val="none"/>
        </w:rPr>
      </w:r>
      <w:bookmarkStart w:id="102" w:name="_Toc11610"/>
      <w:r>
        <w:rPr>
          <w:color w:val="000000" w:themeColor="text1"/>
          <w:highlight w:val="none"/>
        </w:rPr>
      </w:r>
      <w:bookmarkStart w:id="103" w:name="_Toc17349"/>
      <w:r>
        <w:rPr>
          <w:color w:val="000000" w:themeColor="text1"/>
          <w:highlight w:val="none"/>
        </w:rPr>
      </w:r>
      <w:bookmarkStart w:id="104" w:name="_Toc31965"/>
      <w:r>
        <w:rPr>
          <w:rFonts w:ascii="宋体" w:hAnsi="宋体" w:cs="宋体"/>
          <w:b/>
          <w:color w:val="000000" w:themeColor="text1"/>
          <w:sz w:val="24"/>
          <w:highlight w:val="none"/>
        </w:rPr>
        <w:t xml:space="preserve">10、投标文件构成</w:t>
      </w:r>
      <w:bookmarkEnd w:id="102"/>
      <w:r>
        <w:rPr>
          <w:color w:val="000000" w:themeColor="text1"/>
          <w:highlight w:val="none"/>
        </w:rPr>
      </w:r>
      <w:bookmarkEnd w:id="103"/>
      <w:r>
        <w:rPr>
          <w:color w:val="000000" w:themeColor="text1"/>
          <w:highlight w:val="none"/>
        </w:rPr>
      </w:r>
      <w:bookmarkEnd w:id="104"/>
      <w:r>
        <w:rPr>
          <w:color w:val="000000" w:themeColor="text1"/>
          <w:highlight w:val="none"/>
        </w:rPr>
      </w:r>
      <w:r>
        <w:rPr>
          <w:color w:val="000000" w:themeColor="text1"/>
          <w:highlight w:val="none"/>
        </w:rPr>
      </w:r>
    </w:p>
    <w:p>
      <w:pPr>
        <w:ind w:firstLine="480"/>
        <w:spacing w:line="360" w:lineRule="auto"/>
        <w:rPr>
          <w:rFonts w:ascii="宋体" w:hAnsi="宋体" w:cs="宋体"/>
          <w:color w:val="000000" w:themeColor="text1"/>
          <w:sz w:val="24"/>
          <w:highlight w:val="none"/>
        </w:rPr>
      </w:pPr>
      <w:r>
        <w:rPr>
          <w:rFonts w:ascii="宋体" w:hAnsi="宋体" w:cs="宋体"/>
          <w:color w:val="000000" w:themeColor="text1"/>
          <w:sz w:val="24"/>
          <w:highlight w:val="none"/>
        </w:rPr>
        <w:t xml:space="preserve">10.1投标人编写的投标文件应包括资格证明文件、符合性证明文件、</w:t>
      </w:r>
      <w:r>
        <w:rPr>
          <w:rFonts w:hint="eastAsia" w:ascii="宋体" w:hAnsi="宋体" w:cs="宋体"/>
          <w:color w:val="000000" w:themeColor="text1"/>
          <w:sz w:val="24"/>
          <w:highlight w:val="none"/>
        </w:rPr>
        <w:t xml:space="preserve">服务、商务条款偏离表</w:t>
      </w:r>
      <w:r>
        <w:rPr>
          <w:rFonts w:ascii="宋体" w:hAnsi="宋体" w:cs="宋体"/>
          <w:color w:val="000000" w:themeColor="text1"/>
          <w:sz w:val="24"/>
          <w:highlight w:val="none"/>
        </w:rPr>
        <w:t xml:space="preserve">、其他证明文件、响应函、开标一览表等部分。</w:t>
      </w:r>
      <w:r>
        <w:rPr>
          <w:color w:val="000000" w:themeColor="text1"/>
          <w:highlight w:val="none"/>
        </w:rPr>
      </w:r>
    </w:p>
    <w:p>
      <w:pPr>
        <w:ind w:firstLine="480"/>
        <w:spacing w:line="360" w:lineRule="auto"/>
        <w:rPr>
          <w:color w:val="000000" w:themeColor="text1"/>
          <w:highlight w:val="none"/>
        </w:rPr>
      </w:pPr>
      <w:r>
        <w:rPr>
          <w:rFonts w:ascii="宋体" w:hAnsi="宋体" w:cs="宋体"/>
          <w:color w:val="000000" w:themeColor="text1"/>
          <w:sz w:val="24"/>
          <w:highlight w:val="none"/>
        </w:rPr>
        <w:t xml:space="preserve">10.2如标书制作工具中格式和内容与“江苏政府采购网”发布的招标文件不一致，请以“江苏政府采购网”发布的招标文件为准。</w:t>
      </w:r>
      <w:r>
        <w:rPr>
          <w:color w:val="000000" w:themeColor="text1"/>
          <w:highlight w:val="none"/>
        </w:rPr>
      </w:r>
    </w:p>
    <w:p>
      <w:pPr>
        <w:ind w:firstLine="482"/>
        <w:spacing w:before="161" w:line="360" w:lineRule="auto"/>
        <w:rPr>
          <w:color w:val="000000" w:themeColor="text1"/>
          <w:highlight w:val="none"/>
        </w:rPr>
        <w:outlineLvl w:val="2"/>
      </w:pPr>
      <w:r>
        <w:rPr>
          <w:color w:val="000000" w:themeColor="text1"/>
          <w:highlight w:val="none"/>
        </w:rPr>
      </w:r>
      <w:bookmarkStart w:id="105" w:name="_Toc9531"/>
      <w:r>
        <w:rPr>
          <w:color w:val="000000" w:themeColor="text1"/>
          <w:highlight w:val="none"/>
        </w:rPr>
      </w:r>
      <w:bookmarkStart w:id="106" w:name="_Toc3771"/>
      <w:r>
        <w:rPr>
          <w:color w:val="000000" w:themeColor="text1"/>
          <w:highlight w:val="none"/>
        </w:rPr>
      </w:r>
      <w:bookmarkStart w:id="107" w:name="_Toc12682"/>
      <w:r>
        <w:rPr>
          <w:rFonts w:ascii="宋体" w:hAnsi="宋体" w:cs="宋体"/>
          <w:b/>
          <w:color w:val="000000" w:themeColor="text1"/>
          <w:sz w:val="24"/>
          <w:highlight w:val="none"/>
        </w:rPr>
        <w:t xml:space="preserve">11、证明投标人及投标标的符合招标文件规定的文件</w:t>
      </w:r>
      <w:bookmarkEnd w:id="105"/>
      <w:r>
        <w:rPr>
          <w:color w:val="000000" w:themeColor="text1"/>
          <w:highlight w:val="none"/>
        </w:rPr>
      </w:r>
      <w:bookmarkEnd w:id="106"/>
      <w:r>
        <w:rPr>
          <w:color w:val="000000" w:themeColor="text1"/>
          <w:highlight w:val="none"/>
        </w:rPr>
      </w:r>
      <w:bookmarkEnd w:id="107"/>
      <w:r>
        <w:rPr>
          <w:color w:val="000000" w:themeColor="text1"/>
          <w:highlight w:val="none"/>
        </w:rPr>
      </w:r>
      <w:r>
        <w:rPr>
          <w:color w:val="000000" w:themeColor="text1"/>
          <w:highlight w:val="none"/>
        </w:rPr>
      </w:r>
    </w:p>
    <w:p>
      <w:pPr>
        <w:ind w:firstLine="480"/>
        <w:spacing w:line="360" w:lineRule="auto"/>
        <w:rPr>
          <w:color w:val="000000" w:themeColor="text1"/>
          <w:highlight w:val="none"/>
        </w:rPr>
      </w:pPr>
      <w:r>
        <w:rPr>
          <w:rFonts w:ascii="宋体" w:hAnsi="宋体" w:cs="宋体"/>
          <w:color w:val="000000" w:themeColor="text1"/>
          <w:sz w:val="24"/>
          <w:highlight w:val="none"/>
        </w:rPr>
        <w:t xml:space="preserve">11.1投标人应按照招标文件要求提交证明文件，证明其及投标标的符合招标文件规定。</w:t>
      </w:r>
      <w:r>
        <w:rPr>
          <w:color w:val="000000" w:themeColor="text1"/>
          <w:highlight w:val="none"/>
        </w:rPr>
      </w:r>
    </w:p>
    <w:p>
      <w:pPr>
        <w:ind w:firstLine="480"/>
        <w:spacing w:line="360" w:lineRule="auto"/>
        <w:rPr>
          <w:color w:val="000000" w:themeColor="text1"/>
          <w:highlight w:val="none"/>
        </w:rPr>
      </w:pPr>
      <w:r>
        <w:rPr>
          <w:rFonts w:ascii="宋体" w:hAnsi="宋体" w:cs="宋体"/>
          <w:color w:val="000000" w:themeColor="text1"/>
          <w:sz w:val="24"/>
          <w:highlight w:val="none"/>
        </w:rPr>
        <w:t xml:space="preserve">11.2招标文件对证明文件无明确形式要求的，证明文件可以以文字资料、图纸和数据等形式提交。</w:t>
      </w:r>
      <w:r>
        <w:rPr>
          <w:color w:val="000000" w:themeColor="text1"/>
          <w:highlight w:val="none"/>
        </w:rPr>
      </w:r>
    </w:p>
    <w:p>
      <w:pPr>
        <w:ind w:firstLine="482"/>
        <w:spacing w:before="161" w:line="360" w:lineRule="auto"/>
        <w:rPr>
          <w:color w:val="000000" w:themeColor="text1"/>
          <w:highlight w:val="none"/>
        </w:rPr>
        <w:outlineLvl w:val="2"/>
      </w:pPr>
      <w:r>
        <w:rPr>
          <w:color w:val="000000" w:themeColor="text1"/>
          <w:highlight w:val="none"/>
        </w:rPr>
      </w:r>
      <w:bookmarkStart w:id="108" w:name="_Toc2159"/>
      <w:r>
        <w:rPr>
          <w:color w:val="000000" w:themeColor="text1"/>
          <w:highlight w:val="none"/>
        </w:rPr>
      </w:r>
      <w:bookmarkStart w:id="109" w:name="_Toc9759"/>
      <w:r>
        <w:rPr>
          <w:color w:val="000000" w:themeColor="text1"/>
          <w:highlight w:val="none"/>
        </w:rPr>
      </w:r>
      <w:bookmarkStart w:id="110" w:name="_Toc620"/>
      <w:r>
        <w:rPr>
          <w:rFonts w:ascii="宋体" w:hAnsi="宋体" w:cs="宋体"/>
          <w:b/>
          <w:color w:val="000000" w:themeColor="text1"/>
          <w:sz w:val="24"/>
          <w:highlight w:val="none"/>
        </w:rPr>
        <w:t xml:space="preserve">12、投标分项报价表</w:t>
      </w:r>
      <w:bookmarkEnd w:id="108"/>
      <w:r>
        <w:rPr>
          <w:color w:val="000000" w:themeColor="text1"/>
          <w:highlight w:val="none"/>
        </w:rPr>
      </w:r>
      <w:bookmarkEnd w:id="109"/>
      <w:r>
        <w:rPr>
          <w:color w:val="000000" w:themeColor="text1"/>
          <w:highlight w:val="none"/>
        </w:rPr>
      </w:r>
      <w:bookmarkEnd w:id="110"/>
      <w:r>
        <w:rPr>
          <w:color w:val="000000" w:themeColor="text1"/>
          <w:highlight w:val="none"/>
        </w:rPr>
      </w:r>
      <w:r>
        <w:rPr>
          <w:color w:val="000000" w:themeColor="text1"/>
          <w:highlight w:val="none"/>
        </w:rPr>
      </w:r>
    </w:p>
    <w:p>
      <w:pPr>
        <w:ind w:firstLine="480"/>
        <w:spacing w:line="360" w:lineRule="auto"/>
        <w:rPr>
          <w:color w:val="000000" w:themeColor="text1"/>
          <w:highlight w:val="none"/>
        </w:rPr>
      </w:pPr>
      <w:r>
        <w:rPr>
          <w:rFonts w:ascii="宋体" w:hAnsi="宋体" w:cs="宋体"/>
          <w:color w:val="000000" w:themeColor="text1"/>
          <w:sz w:val="24"/>
          <w:highlight w:val="none"/>
        </w:rPr>
        <w:t xml:space="preserve">12.1投标人应按照招标文件规定格式填报投标分项报价表。</w:t>
      </w:r>
      <w:r>
        <w:rPr>
          <w:color w:val="000000" w:themeColor="text1"/>
          <w:highlight w:val="none"/>
        </w:rPr>
      </w:r>
    </w:p>
    <w:p>
      <w:pPr>
        <w:ind w:firstLine="480"/>
        <w:spacing w:line="360" w:lineRule="auto"/>
        <w:rPr>
          <w:color w:val="000000" w:themeColor="text1"/>
          <w:highlight w:val="none"/>
        </w:rPr>
      </w:pPr>
      <w:r>
        <w:rPr>
          <w:rFonts w:ascii="宋体" w:hAnsi="宋体" w:cs="宋体"/>
          <w:color w:val="000000" w:themeColor="text1"/>
          <w:sz w:val="24"/>
          <w:highlight w:val="none"/>
        </w:rPr>
        <w:t xml:space="preserve">12.2投标货币。投标文件中的单价和总价无特殊规定的采用人民币报价，以元为单位标注。招标文件中另有规定的按规定执行。</w:t>
      </w:r>
      <w:r>
        <w:rPr>
          <w:color w:val="000000" w:themeColor="text1"/>
          <w:highlight w:val="none"/>
        </w:rPr>
      </w:r>
    </w:p>
    <w:p>
      <w:pPr>
        <w:ind w:firstLine="482"/>
        <w:spacing w:before="161" w:line="360" w:lineRule="auto"/>
        <w:rPr>
          <w:rFonts w:ascii="宋体" w:hAnsi="宋体" w:cs="宋体"/>
          <w:b/>
          <w:color w:val="000000" w:themeColor="text1"/>
          <w:sz w:val="24"/>
          <w:highlight w:val="none"/>
        </w:rPr>
        <w:outlineLvl w:val="2"/>
      </w:pPr>
      <w:r>
        <w:rPr>
          <w:color w:val="000000" w:themeColor="text1"/>
          <w:highlight w:val="none"/>
        </w:rPr>
      </w:r>
      <w:bookmarkStart w:id="111" w:name="_Toc30377"/>
      <w:r>
        <w:rPr>
          <w:color w:val="000000" w:themeColor="text1"/>
          <w:highlight w:val="none"/>
        </w:rPr>
      </w:r>
      <w:bookmarkStart w:id="112" w:name="_Toc31506"/>
      <w:r>
        <w:rPr>
          <w:color w:val="000000" w:themeColor="text1"/>
          <w:highlight w:val="none"/>
        </w:rPr>
      </w:r>
      <w:bookmarkStart w:id="113" w:name="_Toc14924"/>
      <w:r>
        <w:rPr>
          <w:rFonts w:ascii="宋体" w:hAnsi="宋体" w:cs="宋体"/>
          <w:b/>
          <w:color w:val="000000" w:themeColor="text1"/>
          <w:sz w:val="24"/>
          <w:highlight w:val="none"/>
        </w:rPr>
        <w:t xml:space="preserve">13、</w:t>
      </w:r>
      <w:bookmarkEnd w:id="111"/>
      <w:r>
        <w:rPr>
          <w:color w:val="000000" w:themeColor="text1"/>
          <w:highlight w:val="none"/>
        </w:rPr>
      </w:r>
      <w:bookmarkEnd w:id="112"/>
      <w:r>
        <w:rPr>
          <w:color w:val="000000" w:themeColor="text1"/>
          <w:highlight w:val="none"/>
        </w:rPr>
      </w:r>
      <w:bookmarkEnd w:id="113"/>
      <w:r>
        <w:rPr>
          <w:rFonts w:hint="eastAsia" w:ascii="宋体" w:hAnsi="宋体" w:cs="宋体"/>
          <w:b/>
          <w:color w:val="000000" w:themeColor="text1"/>
          <w:sz w:val="24"/>
          <w:highlight w:val="none"/>
        </w:rPr>
        <w:t xml:space="preserve">服务、商务条款偏离表</w:t>
      </w:r>
      <w:r>
        <w:rPr>
          <w:color w:val="000000" w:themeColor="text1"/>
          <w:highlight w:val="none"/>
        </w:rPr>
      </w:r>
    </w:p>
    <w:p>
      <w:pPr>
        <w:ind w:firstLine="480"/>
        <w:spacing w:line="360" w:lineRule="auto"/>
        <w:rPr>
          <w:color w:val="000000" w:themeColor="text1"/>
          <w:highlight w:val="none"/>
        </w:rPr>
      </w:pPr>
      <w:r>
        <w:rPr>
          <w:rFonts w:ascii="宋体" w:hAnsi="宋体" w:cs="宋体"/>
          <w:color w:val="000000" w:themeColor="text1"/>
          <w:sz w:val="24"/>
          <w:highlight w:val="none"/>
        </w:rPr>
        <w:t xml:space="preserve">13.1 投标人需对招标文件中的</w:t>
      </w:r>
      <w:r>
        <w:rPr>
          <w:rFonts w:hint="eastAsia" w:ascii="宋体" w:hAnsi="宋体" w:cs="宋体"/>
          <w:color w:val="000000" w:themeColor="text1"/>
          <w:sz w:val="24"/>
          <w:highlight w:val="none"/>
        </w:rPr>
        <w:t xml:space="preserve">采购需求</w:t>
      </w:r>
      <w:r>
        <w:rPr>
          <w:rFonts w:ascii="宋体" w:hAnsi="宋体" w:cs="宋体"/>
          <w:color w:val="000000" w:themeColor="text1"/>
          <w:sz w:val="24"/>
          <w:highlight w:val="none"/>
        </w:rPr>
        <w:t xml:space="preserve">作出响应或偏离，并说明原因。</w:t>
      </w:r>
      <w:r>
        <w:rPr>
          <w:color w:val="000000" w:themeColor="text1"/>
          <w:highlight w:val="none"/>
        </w:rPr>
      </w:r>
    </w:p>
    <w:p>
      <w:pPr>
        <w:ind w:firstLine="482"/>
        <w:spacing w:before="161" w:line="360" w:lineRule="auto"/>
        <w:rPr>
          <w:color w:val="000000" w:themeColor="text1"/>
          <w:highlight w:val="none"/>
        </w:rPr>
        <w:outlineLvl w:val="2"/>
      </w:pPr>
      <w:r>
        <w:rPr>
          <w:color w:val="000000" w:themeColor="text1"/>
          <w:highlight w:val="none"/>
        </w:rPr>
      </w:r>
      <w:bookmarkStart w:id="114" w:name="_Toc30054"/>
      <w:r>
        <w:rPr>
          <w:color w:val="000000" w:themeColor="text1"/>
          <w:highlight w:val="none"/>
        </w:rPr>
      </w:r>
      <w:bookmarkStart w:id="115" w:name="_Toc2012"/>
      <w:r>
        <w:rPr>
          <w:color w:val="000000" w:themeColor="text1"/>
          <w:highlight w:val="none"/>
        </w:rPr>
      </w:r>
      <w:bookmarkStart w:id="116" w:name="_Toc2687"/>
      <w:r>
        <w:rPr>
          <w:rFonts w:ascii="宋体" w:hAnsi="宋体" w:cs="宋体"/>
          <w:b/>
          <w:color w:val="000000" w:themeColor="text1"/>
          <w:sz w:val="24"/>
          <w:highlight w:val="none"/>
        </w:rPr>
        <w:t xml:space="preserve">14、</w:t>
      </w:r>
      <w:bookmarkEnd w:id="114"/>
      <w:r>
        <w:rPr>
          <w:color w:val="000000" w:themeColor="text1"/>
          <w:highlight w:val="none"/>
        </w:rPr>
      </w:r>
      <w:bookmarkEnd w:id="115"/>
      <w:r>
        <w:rPr>
          <w:color w:val="000000" w:themeColor="text1"/>
          <w:highlight w:val="none"/>
        </w:rPr>
      </w:r>
      <w:bookmarkEnd w:id="116"/>
      <w:r>
        <w:rPr>
          <w:rFonts w:hint="eastAsia" w:ascii="宋体" w:hAnsi="宋体" w:cs="宋体"/>
          <w:b/>
          <w:color w:val="000000" w:themeColor="text1"/>
          <w:sz w:val="24"/>
          <w:highlight w:val="none"/>
        </w:rPr>
        <w:t xml:space="preserve">服务方案及人员配备等</w:t>
      </w:r>
      <w:r>
        <w:rPr>
          <w:color w:val="000000" w:themeColor="text1"/>
          <w:highlight w:val="none"/>
        </w:rPr>
      </w:r>
    </w:p>
    <w:p>
      <w:pPr>
        <w:ind w:firstLine="480"/>
        <w:spacing w:line="360" w:lineRule="auto"/>
        <w:rPr>
          <w:rFonts w:ascii="宋体" w:hAnsi="宋体" w:cs="宋体"/>
          <w:color w:val="000000" w:themeColor="text1"/>
          <w:sz w:val="24"/>
          <w:highlight w:val="none"/>
        </w:rPr>
      </w:pPr>
      <w:r>
        <w:rPr>
          <w:rFonts w:ascii="宋体" w:hAnsi="宋体" w:cs="宋体"/>
          <w:color w:val="000000" w:themeColor="text1"/>
          <w:sz w:val="24"/>
          <w:highlight w:val="none"/>
        </w:rPr>
        <w:t xml:space="preserve">14.1投标人需根据招标文件要求提供</w:t>
      </w:r>
      <w:r>
        <w:rPr>
          <w:rFonts w:hint="eastAsia" w:ascii="宋体" w:hAnsi="宋体" w:cs="宋体"/>
          <w:color w:val="000000" w:themeColor="text1"/>
          <w:sz w:val="24"/>
          <w:highlight w:val="none"/>
        </w:rPr>
        <w:t xml:space="preserve">相应方案</w:t>
      </w:r>
      <w:r>
        <w:rPr>
          <w:color w:val="000000" w:themeColor="text1"/>
          <w:highlight w:val="none"/>
        </w:rPr>
      </w:r>
    </w:p>
    <w:p>
      <w:pPr>
        <w:ind w:firstLine="480"/>
        <w:spacing w:line="360" w:lineRule="auto"/>
        <w:rPr>
          <w:color w:val="000000" w:themeColor="text1"/>
          <w:highlight w:val="none"/>
        </w:rPr>
      </w:pPr>
      <w:r>
        <w:rPr>
          <w:rFonts w:ascii="宋体" w:hAnsi="宋体" w:cs="宋体"/>
          <w:color w:val="000000" w:themeColor="text1"/>
          <w:sz w:val="24"/>
          <w:highlight w:val="none"/>
        </w:rPr>
        <w:t xml:space="preserve">14.2投标人需根据招标文件要求提供</w:t>
      </w:r>
      <w:r>
        <w:rPr>
          <w:rFonts w:hint="eastAsia" w:ascii="宋体" w:hAnsi="宋体" w:cs="宋体"/>
          <w:color w:val="000000" w:themeColor="text1"/>
          <w:sz w:val="24"/>
          <w:highlight w:val="none"/>
        </w:rPr>
        <w:t xml:space="preserve">人员配备方案</w:t>
      </w:r>
      <w:r>
        <w:rPr>
          <w:rFonts w:ascii="宋体" w:hAnsi="宋体" w:cs="宋体"/>
          <w:color w:val="000000" w:themeColor="text1"/>
          <w:sz w:val="24"/>
          <w:highlight w:val="none"/>
        </w:rPr>
        <w:t xml:space="preserve">。</w:t>
      </w:r>
      <w:r>
        <w:rPr>
          <w:color w:val="000000" w:themeColor="text1"/>
          <w:highlight w:val="none"/>
        </w:rPr>
      </w:r>
    </w:p>
    <w:p>
      <w:pPr>
        <w:ind w:firstLine="482"/>
        <w:spacing w:before="161" w:line="360" w:lineRule="auto"/>
        <w:rPr>
          <w:color w:val="000000" w:themeColor="text1"/>
          <w:highlight w:val="none"/>
        </w:rPr>
        <w:outlineLvl w:val="2"/>
      </w:pPr>
      <w:r>
        <w:rPr>
          <w:color w:val="000000" w:themeColor="text1"/>
          <w:highlight w:val="none"/>
        </w:rPr>
      </w:r>
      <w:bookmarkStart w:id="117" w:name="_Toc10014"/>
      <w:r>
        <w:rPr>
          <w:color w:val="000000" w:themeColor="text1"/>
          <w:highlight w:val="none"/>
        </w:rPr>
      </w:r>
      <w:bookmarkStart w:id="118" w:name="_Toc5756"/>
      <w:r>
        <w:rPr>
          <w:color w:val="000000" w:themeColor="text1"/>
          <w:highlight w:val="none"/>
        </w:rPr>
      </w:r>
      <w:bookmarkStart w:id="119" w:name="_Toc24671"/>
      <w:r>
        <w:rPr>
          <w:rFonts w:ascii="宋体" w:hAnsi="宋体" w:cs="宋体"/>
          <w:b/>
          <w:color w:val="000000" w:themeColor="text1"/>
          <w:sz w:val="24"/>
          <w:highlight w:val="none"/>
        </w:rPr>
        <w:t xml:space="preserve">15、响应函和开标一览表</w:t>
      </w:r>
      <w:bookmarkEnd w:id="117"/>
      <w:r>
        <w:rPr>
          <w:color w:val="000000" w:themeColor="text1"/>
          <w:highlight w:val="none"/>
        </w:rPr>
      </w:r>
      <w:bookmarkEnd w:id="118"/>
      <w:r>
        <w:rPr>
          <w:color w:val="000000" w:themeColor="text1"/>
          <w:highlight w:val="none"/>
        </w:rPr>
      </w:r>
      <w:bookmarkEnd w:id="119"/>
      <w:r>
        <w:rPr>
          <w:color w:val="000000" w:themeColor="text1"/>
          <w:highlight w:val="none"/>
        </w:rPr>
      </w:r>
      <w:r>
        <w:rPr>
          <w:color w:val="000000" w:themeColor="text1"/>
          <w:highlight w:val="none"/>
        </w:rPr>
      </w:r>
    </w:p>
    <w:p>
      <w:pPr>
        <w:ind w:firstLine="480"/>
        <w:spacing w:line="360" w:lineRule="auto"/>
        <w:rPr>
          <w:color w:val="000000" w:themeColor="text1"/>
          <w:highlight w:val="none"/>
        </w:rPr>
      </w:pPr>
      <w:r>
        <w:rPr>
          <w:rFonts w:ascii="宋体" w:hAnsi="宋体" w:cs="宋体"/>
          <w:color w:val="000000" w:themeColor="text1"/>
          <w:sz w:val="24"/>
          <w:highlight w:val="none"/>
        </w:rPr>
        <w:t xml:space="preserve">15.1投标人应按照招标文件中提供的格式完整、正确填写响应函、开标一览表。</w:t>
      </w:r>
      <w:r>
        <w:rPr>
          <w:color w:val="000000" w:themeColor="text1"/>
          <w:highlight w:val="none"/>
        </w:rPr>
      </w:r>
    </w:p>
    <w:p>
      <w:pPr>
        <w:ind w:firstLine="480"/>
        <w:spacing w:line="360" w:lineRule="auto"/>
        <w:rPr>
          <w:color w:val="000000" w:themeColor="text1"/>
          <w:highlight w:val="none"/>
        </w:rPr>
      </w:pPr>
      <w:r>
        <w:rPr>
          <w:rFonts w:ascii="宋体" w:hAnsi="宋体" w:cs="宋体"/>
          <w:color w:val="000000" w:themeColor="text1"/>
          <w:sz w:val="24"/>
          <w:highlight w:val="none"/>
        </w:rPr>
        <w:t xml:space="preserve">15.2对于采用货币报价的项目，开标一览表中的投标总报价应与投标分项报价表中的投标总报价一致，如不一致，不作为无效投标处理，但评标时按开标一览表中价格为准。</w:t>
      </w:r>
      <w:r>
        <w:rPr>
          <w:color w:val="000000" w:themeColor="text1"/>
          <w:highlight w:val="none"/>
        </w:rPr>
      </w:r>
    </w:p>
    <w:p>
      <w:pPr>
        <w:ind w:firstLine="482"/>
        <w:spacing w:before="161" w:line="360" w:lineRule="auto"/>
        <w:rPr>
          <w:color w:val="000000" w:themeColor="text1"/>
          <w:highlight w:val="none"/>
        </w:rPr>
        <w:outlineLvl w:val="2"/>
      </w:pPr>
      <w:r>
        <w:rPr>
          <w:color w:val="000000" w:themeColor="text1"/>
          <w:highlight w:val="none"/>
        </w:rPr>
      </w:r>
      <w:bookmarkStart w:id="120" w:name="_Toc997"/>
      <w:r>
        <w:rPr>
          <w:color w:val="000000" w:themeColor="text1"/>
          <w:highlight w:val="none"/>
        </w:rPr>
      </w:r>
      <w:bookmarkStart w:id="121" w:name="_Toc16777"/>
      <w:r>
        <w:rPr>
          <w:color w:val="000000" w:themeColor="text1"/>
          <w:highlight w:val="none"/>
        </w:rPr>
      </w:r>
      <w:bookmarkStart w:id="122" w:name="_Toc10636"/>
      <w:r>
        <w:rPr>
          <w:rFonts w:ascii="宋体" w:hAnsi="宋体" w:cs="宋体"/>
          <w:b/>
          <w:color w:val="000000" w:themeColor="text1"/>
          <w:sz w:val="24"/>
          <w:highlight w:val="none"/>
        </w:rPr>
        <w:t xml:space="preserve">16、投标有效期</w:t>
      </w:r>
      <w:bookmarkEnd w:id="120"/>
      <w:r>
        <w:rPr>
          <w:color w:val="000000" w:themeColor="text1"/>
          <w:highlight w:val="none"/>
        </w:rPr>
      </w:r>
      <w:bookmarkEnd w:id="121"/>
      <w:r>
        <w:rPr>
          <w:color w:val="000000" w:themeColor="text1"/>
          <w:highlight w:val="none"/>
        </w:rPr>
      </w:r>
      <w:bookmarkEnd w:id="122"/>
      <w:r>
        <w:rPr>
          <w:color w:val="000000" w:themeColor="text1"/>
          <w:highlight w:val="none"/>
        </w:rPr>
      </w:r>
      <w:r>
        <w:rPr>
          <w:color w:val="000000" w:themeColor="text1"/>
          <w:highlight w:val="none"/>
        </w:rPr>
      </w:r>
    </w:p>
    <w:p>
      <w:pPr>
        <w:ind w:firstLine="480"/>
        <w:spacing w:line="360" w:lineRule="auto"/>
        <w:rPr>
          <w:color w:val="000000" w:themeColor="text1"/>
          <w:highlight w:val="none"/>
        </w:rPr>
      </w:pPr>
      <w:r>
        <w:rPr>
          <w:rFonts w:ascii="宋体" w:hAnsi="宋体" w:cs="宋体"/>
          <w:color w:val="000000" w:themeColor="text1"/>
          <w:sz w:val="24"/>
          <w:highlight w:val="none"/>
        </w:rPr>
        <w:t xml:space="preserve">16.1投标有效期为开标日</w:t>
      </w:r>
      <w:r>
        <w:rPr>
          <w:rFonts w:hint="eastAsia" w:ascii="宋体" w:hAnsi="宋体" w:cs="宋体"/>
          <w:color w:val="000000" w:themeColor="text1"/>
          <w:sz w:val="24"/>
          <w:highlight w:val="none"/>
        </w:rPr>
        <w:t xml:space="preserve">起</w:t>
      </w:r>
      <w:r>
        <w:rPr>
          <w:rFonts w:hint="eastAsia" w:ascii="宋体" w:hAnsi="宋体" w:cs="宋体"/>
          <w:b/>
          <w:color w:val="000000" w:themeColor="text1"/>
          <w:sz w:val="24"/>
          <w:highlight w:val="none"/>
          <w:u w:val="single"/>
        </w:rPr>
        <w:t xml:space="preserve">九十</w:t>
      </w:r>
      <w:r>
        <w:rPr>
          <w:rFonts w:ascii="宋体" w:hAnsi="宋体" w:cs="宋体"/>
          <w:b/>
          <w:color w:val="000000" w:themeColor="text1"/>
          <w:sz w:val="24"/>
          <w:highlight w:val="none"/>
          <w:u w:val="single"/>
        </w:rPr>
        <w:t xml:space="preserve">（</w:t>
      </w:r>
      <w:r>
        <w:rPr>
          <w:rFonts w:hint="eastAsia" w:ascii="仿宋" w:hAnsi="仿宋" w:eastAsia="仿宋" w:cs="仿宋"/>
          <w:b/>
          <w:color w:val="000000" w:themeColor="text1"/>
          <w:sz w:val="24"/>
          <w:highlight w:val="none"/>
          <w:u w:val="single"/>
        </w:rPr>
        <w:t xml:space="preserve">90</w:t>
      </w:r>
      <w:r>
        <w:rPr>
          <w:rFonts w:ascii="宋体" w:hAnsi="宋体" w:cs="宋体"/>
          <w:b/>
          <w:color w:val="000000" w:themeColor="text1"/>
          <w:sz w:val="24"/>
          <w:highlight w:val="none"/>
          <w:u w:val="single"/>
        </w:rPr>
        <w:t xml:space="preserve">）天</w:t>
      </w:r>
      <w:r>
        <w:rPr>
          <w:rFonts w:ascii="宋体" w:hAnsi="宋体" w:cs="宋体"/>
          <w:color w:val="000000" w:themeColor="text1"/>
          <w:sz w:val="24"/>
          <w:highlight w:val="none"/>
        </w:rPr>
        <w:t xml:space="preserve">。投标有效期比规定短的将被视为未实质性响应招标文件而予以拒绝。</w:t>
      </w:r>
      <w:r>
        <w:rPr>
          <w:color w:val="000000" w:themeColor="text1"/>
          <w:highlight w:val="none"/>
        </w:rPr>
      </w:r>
    </w:p>
    <w:p>
      <w:pPr>
        <w:ind w:firstLine="482"/>
        <w:spacing w:before="161" w:line="360" w:lineRule="auto"/>
        <w:rPr>
          <w:color w:val="000000" w:themeColor="text1"/>
          <w:highlight w:val="none"/>
        </w:rPr>
        <w:outlineLvl w:val="2"/>
      </w:pPr>
      <w:r>
        <w:rPr>
          <w:color w:val="000000" w:themeColor="text1"/>
          <w:highlight w:val="none"/>
        </w:rPr>
      </w:r>
      <w:bookmarkStart w:id="123" w:name="_Toc4897"/>
      <w:r>
        <w:rPr>
          <w:color w:val="000000" w:themeColor="text1"/>
          <w:highlight w:val="none"/>
        </w:rPr>
      </w:r>
      <w:bookmarkStart w:id="124" w:name="_Toc4091"/>
      <w:r>
        <w:rPr>
          <w:color w:val="000000" w:themeColor="text1"/>
          <w:highlight w:val="none"/>
        </w:rPr>
      </w:r>
      <w:bookmarkStart w:id="125" w:name="_Toc11883"/>
      <w:r>
        <w:rPr>
          <w:rFonts w:ascii="宋体" w:hAnsi="宋体" w:cs="宋体"/>
          <w:b/>
          <w:color w:val="000000" w:themeColor="text1"/>
          <w:sz w:val="24"/>
          <w:highlight w:val="none"/>
        </w:rPr>
        <w:t xml:space="preserve">17、投标有效期的延长</w:t>
      </w:r>
      <w:bookmarkEnd w:id="123"/>
      <w:r>
        <w:rPr>
          <w:color w:val="000000" w:themeColor="text1"/>
          <w:highlight w:val="none"/>
        </w:rPr>
      </w:r>
      <w:bookmarkEnd w:id="124"/>
      <w:r>
        <w:rPr>
          <w:color w:val="000000" w:themeColor="text1"/>
          <w:highlight w:val="none"/>
        </w:rPr>
      </w:r>
      <w:bookmarkEnd w:id="125"/>
      <w:r>
        <w:rPr>
          <w:color w:val="000000" w:themeColor="text1"/>
          <w:highlight w:val="none"/>
        </w:rPr>
      </w:r>
      <w:r>
        <w:rPr>
          <w:color w:val="000000" w:themeColor="text1"/>
          <w:highlight w:val="none"/>
        </w:rPr>
      </w:r>
    </w:p>
    <w:p>
      <w:pPr>
        <w:ind w:firstLine="480"/>
        <w:spacing w:line="360" w:lineRule="auto"/>
        <w:rPr>
          <w:color w:val="000000" w:themeColor="text1"/>
          <w:highlight w:val="none"/>
        </w:rPr>
      </w:pPr>
      <w:r>
        <w:rPr>
          <w:rFonts w:ascii="宋体" w:hAnsi="宋体" w:cs="宋体"/>
          <w:color w:val="000000" w:themeColor="text1"/>
          <w:sz w:val="24"/>
          <w:highlight w:val="none"/>
        </w:rPr>
        <w:t xml:space="preserve">17.1在特殊情况下，</w:t>
      </w:r>
      <w:r>
        <w:rPr>
          <w:rFonts w:ascii="宋体" w:hAnsi="宋体" w:cs="宋体"/>
          <w:color w:val="000000" w:themeColor="text1"/>
          <w:sz w:val="24"/>
          <w:highlight w:val="none"/>
          <w:u w:val="single"/>
        </w:rPr>
        <w:t xml:space="preserve">采购代理机构</w:t>
      </w:r>
      <w:r>
        <w:rPr>
          <w:rFonts w:ascii="宋体" w:hAnsi="宋体" w:cs="宋体"/>
          <w:color w:val="000000" w:themeColor="text1"/>
          <w:sz w:val="24"/>
          <w:highlight w:val="none"/>
        </w:rPr>
        <w:t xml:space="preserve">于原投标有效期满之前，可向投标人提出延长投标有效期的要求。这种要求与答复均应采用书面形式。投标人可以拒绝</w:t>
      </w:r>
      <w:r>
        <w:rPr>
          <w:rFonts w:ascii="宋体" w:hAnsi="宋体" w:cs="宋体"/>
          <w:color w:val="000000" w:themeColor="text1"/>
          <w:sz w:val="24"/>
          <w:highlight w:val="none"/>
          <w:u w:val="single"/>
        </w:rPr>
        <w:t xml:space="preserve">采购代理机构</w:t>
      </w:r>
      <w:r>
        <w:rPr>
          <w:rFonts w:ascii="宋体" w:hAnsi="宋体" w:cs="宋体"/>
          <w:color w:val="000000" w:themeColor="text1"/>
          <w:sz w:val="24"/>
          <w:highlight w:val="none"/>
        </w:rPr>
        <w:t xml:space="preserve">的这一要求而放弃投标，同意延长投标有效期的投标人既不能要求也不允许修改其投标文件。受投标有效期约束的所有权利与义务均延长至新的有效期。</w:t>
      </w:r>
      <w:r>
        <w:rPr>
          <w:color w:val="000000" w:themeColor="text1"/>
          <w:highlight w:val="none"/>
        </w:rPr>
      </w:r>
    </w:p>
    <w:p>
      <w:pPr>
        <w:ind w:firstLine="480"/>
        <w:spacing w:line="360" w:lineRule="auto"/>
        <w:rPr>
          <w:color w:val="000000" w:themeColor="text1"/>
          <w:highlight w:val="none"/>
        </w:rPr>
      </w:pPr>
      <w:r>
        <w:rPr>
          <w:rFonts w:ascii="宋体" w:hAnsi="宋体" w:cs="宋体"/>
          <w:color w:val="000000" w:themeColor="text1"/>
          <w:sz w:val="24"/>
          <w:highlight w:val="none"/>
        </w:rPr>
        <w:t xml:space="preserve"> </w:t>
      </w:r>
      <w:r>
        <w:rPr>
          <w:color w:val="000000" w:themeColor="text1"/>
          <w:highlight w:val="none"/>
        </w:rPr>
      </w:r>
    </w:p>
    <w:p>
      <w:pPr>
        <w:spacing w:line="360" w:lineRule="auto"/>
        <w:rPr>
          <w:color w:val="000000" w:themeColor="text1"/>
          <w:highlight w:val="none"/>
        </w:rPr>
        <w:outlineLvl w:val="1"/>
      </w:pPr>
      <w:r>
        <w:rPr>
          <w:color w:val="000000" w:themeColor="text1"/>
          <w:highlight w:val="none"/>
        </w:rPr>
      </w:r>
      <w:bookmarkStart w:id="126" w:name="_Toc194500869"/>
      <w:r>
        <w:rPr>
          <w:color w:val="000000" w:themeColor="text1"/>
          <w:highlight w:val="none"/>
        </w:rPr>
      </w:r>
      <w:bookmarkStart w:id="127" w:name="_Toc17032"/>
      <w:r>
        <w:rPr>
          <w:color w:val="000000" w:themeColor="text1"/>
          <w:highlight w:val="none"/>
        </w:rPr>
      </w:r>
      <w:bookmarkStart w:id="128" w:name="_Toc23862"/>
      <w:r>
        <w:rPr>
          <w:color w:val="000000" w:themeColor="text1"/>
          <w:highlight w:val="none"/>
        </w:rPr>
      </w:r>
      <w:bookmarkStart w:id="129" w:name="_Toc9926"/>
      <w:r>
        <w:rPr>
          <w:color w:val="000000" w:themeColor="text1"/>
          <w:highlight w:val="none"/>
        </w:rPr>
      </w:r>
      <w:bookmarkStart w:id="130" w:name="_Toc20024"/>
      <w:r>
        <w:rPr>
          <w:rFonts w:ascii="宋体" w:hAnsi="宋体" w:cs="宋体"/>
          <w:b/>
          <w:color w:val="000000" w:themeColor="text1"/>
          <w:sz w:val="24"/>
          <w:highlight w:val="none"/>
        </w:rPr>
        <w:t xml:space="preserve">四、投标文件的递交</w:t>
      </w:r>
      <w:bookmarkEnd w:id="126"/>
      <w:r>
        <w:rPr>
          <w:color w:val="000000" w:themeColor="text1"/>
          <w:highlight w:val="none"/>
        </w:rPr>
      </w:r>
      <w:bookmarkEnd w:id="127"/>
      <w:r>
        <w:rPr>
          <w:color w:val="000000" w:themeColor="text1"/>
          <w:highlight w:val="none"/>
        </w:rPr>
      </w:r>
      <w:bookmarkEnd w:id="128"/>
      <w:r>
        <w:rPr>
          <w:color w:val="000000" w:themeColor="text1"/>
          <w:highlight w:val="none"/>
        </w:rPr>
      </w:r>
      <w:bookmarkEnd w:id="129"/>
      <w:r>
        <w:rPr>
          <w:color w:val="000000" w:themeColor="text1"/>
          <w:highlight w:val="none"/>
        </w:rPr>
      </w:r>
      <w:bookmarkEnd w:id="130"/>
      <w:r>
        <w:rPr>
          <w:color w:val="000000" w:themeColor="text1"/>
          <w:highlight w:val="none"/>
        </w:rPr>
      </w:r>
      <w:r>
        <w:rPr>
          <w:color w:val="000000" w:themeColor="text1"/>
          <w:highlight w:val="none"/>
        </w:rPr>
      </w:r>
    </w:p>
    <w:p>
      <w:pPr>
        <w:ind w:firstLine="482"/>
        <w:spacing w:before="161" w:line="360" w:lineRule="auto"/>
        <w:rPr>
          <w:color w:val="000000" w:themeColor="text1"/>
          <w:highlight w:val="none"/>
        </w:rPr>
        <w:outlineLvl w:val="2"/>
      </w:pPr>
      <w:r>
        <w:rPr>
          <w:color w:val="000000" w:themeColor="text1"/>
          <w:highlight w:val="none"/>
        </w:rPr>
      </w:r>
      <w:bookmarkStart w:id="131" w:name="_Toc2169"/>
      <w:r>
        <w:rPr>
          <w:color w:val="000000" w:themeColor="text1"/>
          <w:highlight w:val="none"/>
        </w:rPr>
      </w:r>
      <w:bookmarkStart w:id="132" w:name="_Toc23420"/>
      <w:r>
        <w:rPr>
          <w:color w:val="000000" w:themeColor="text1"/>
          <w:highlight w:val="none"/>
        </w:rPr>
      </w:r>
      <w:bookmarkStart w:id="133" w:name="_Toc3515"/>
      <w:r>
        <w:rPr>
          <w:rFonts w:ascii="宋体" w:hAnsi="宋体" w:cs="宋体"/>
          <w:b/>
          <w:color w:val="000000" w:themeColor="text1"/>
          <w:sz w:val="24"/>
          <w:highlight w:val="none"/>
        </w:rPr>
        <w:t xml:space="preserve">18、电子投标文件的递交</w:t>
      </w:r>
      <w:bookmarkEnd w:id="131"/>
      <w:r>
        <w:rPr>
          <w:color w:val="000000" w:themeColor="text1"/>
          <w:highlight w:val="none"/>
        </w:rPr>
      </w:r>
      <w:bookmarkEnd w:id="132"/>
      <w:r>
        <w:rPr>
          <w:color w:val="000000" w:themeColor="text1"/>
          <w:highlight w:val="none"/>
        </w:rPr>
      </w:r>
      <w:bookmarkEnd w:id="133"/>
      <w:r>
        <w:rPr>
          <w:color w:val="000000" w:themeColor="text1"/>
          <w:highlight w:val="none"/>
        </w:rPr>
      </w:r>
      <w:r>
        <w:rPr>
          <w:color w:val="000000" w:themeColor="text1"/>
          <w:highlight w:val="none"/>
        </w:rPr>
      </w:r>
    </w:p>
    <w:p>
      <w:pPr>
        <w:ind w:firstLine="480"/>
        <w:spacing w:line="360" w:lineRule="auto"/>
        <w:rPr>
          <w:color w:val="000000" w:themeColor="text1"/>
          <w:highlight w:val="none"/>
        </w:rPr>
      </w:pPr>
      <w:r>
        <w:rPr>
          <w:rFonts w:ascii="宋体" w:hAnsi="宋体" w:cs="宋体"/>
          <w:color w:val="000000" w:themeColor="text1"/>
          <w:sz w:val="24"/>
          <w:highlight w:val="none"/>
        </w:rPr>
        <w:t xml:space="preserve">18.1投标人应当按照《操作手册》规定，在投标截止时间前制作并上传电子投标文件。</w:t>
      </w:r>
      <w:r>
        <w:rPr>
          <w:color w:val="000000" w:themeColor="text1"/>
          <w:highlight w:val="none"/>
        </w:rPr>
      </w:r>
    </w:p>
    <w:p>
      <w:pPr>
        <w:ind w:firstLine="482"/>
        <w:spacing w:before="161" w:line="360" w:lineRule="auto"/>
        <w:rPr>
          <w:color w:val="000000" w:themeColor="text1"/>
          <w:highlight w:val="none"/>
        </w:rPr>
        <w:outlineLvl w:val="2"/>
      </w:pPr>
      <w:r>
        <w:rPr>
          <w:color w:val="000000" w:themeColor="text1"/>
          <w:highlight w:val="none"/>
        </w:rPr>
      </w:r>
      <w:bookmarkStart w:id="134" w:name="_Toc5011"/>
      <w:r>
        <w:rPr>
          <w:color w:val="000000" w:themeColor="text1"/>
          <w:highlight w:val="none"/>
        </w:rPr>
      </w:r>
      <w:bookmarkStart w:id="135" w:name="_Toc12413"/>
      <w:r>
        <w:rPr>
          <w:color w:val="000000" w:themeColor="text1"/>
          <w:highlight w:val="none"/>
        </w:rPr>
      </w:r>
      <w:bookmarkStart w:id="136" w:name="_Toc15219"/>
      <w:r>
        <w:rPr>
          <w:rFonts w:ascii="宋体" w:hAnsi="宋体" w:cs="宋体"/>
          <w:b/>
          <w:color w:val="000000" w:themeColor="text1"/>
          <w:sz w:val="24"/>
          <w:highlight w:val="none"/>
        </w:rPr>
        <w:t xml:space="preserve">19、投标截止日期</w:t>
      </w:r>
      <w:bookmarkEnd w:id="134"/>
      <w:r>
        <w:rPr>
          <w:color w:val="000000" w:themeColor="text1"/>
          <w:highlight w:val="none"/>
        </w:rPr>
      </w:r>
      <w:bookmarkEnd w:id="135"/>
      <w:r>
        <w:rPr>
          <w:color w:val="000000" w:themeColor="text1"/>
          <w:highlight w:val="none"/>
        </w:rPr>
      </w:r>
      <w:bookmarkEnd w:id="136"/>
      <w:r>
        <w:rPr>
          <w:color w:val="000000" w:themeColor="text1"/>
          <w:highlight w:val="none"/>
        </w:rPr>
      </w:r>
      <w:r>
        <w:rPr>
          <w:color w:val="000000" w:themeColor="text1"/>
          <w:highlight w:val="none"/>
        </w:rPr>
      </w:r>
    </w:p>
    <w:p>
      <w:pPr>
        <w:ind w:firstLine="480"/>
        <w:spacing w:line="360" w:lineRule="auto"/>
        <w:rPr>
          <w:color w:val="000000" w:themeColor="text1"/>
          <w:highlight w:val="none"/>
        </w:rPr>
      </w:pPr>
      <w:r>
        <w:rPr>
          <w:rFonts w:ascii="宋体" w:hAnsi="宋体" w:cs="宋体"/>
          <w:color w:val="000000" w:themeColor="text1"/>
          <w:sz w:val="24"/>
          <w:highlight w:val="none"/>
        </w:rPr>
        <w:t xml:space="preserve">19.1投标人上传电子投标文件的时间不得迟于招标公告中规定的投标截止时间。</w:t>
      </w:r>
      <w:r>
        <w:rPr>
          <w:color w:val="000000" w:themeColor="text1"/>
          <w:highlight w:val="none"/>
        </w:rPr>
      </w:r>
    </w:p>
    <w:p>
      <w:pPr>
        <w:ind w:firstLine="480"/>
        <w:spacing w:line="360" w:lineRule="auto"/>
        <w:rPr>
          <w:color w:val="000000" w:themeColor="text1"/>
          <w:highlight w:val="none"/>
        </w:rPr>
      </w:pPr>
      <w:r>
        <w:rPr>
          <w:rFonts w:ascii="宋体" w:hAnsi="宋体" w:cs="宋体"/>
          <w:color w:val="000000" w:themeColor="text1"/>
          <w:sz w:val="24"/>
          <w:highlight w:val="none"/>
        </w:rPr>
        <w:t xml:space="preserve">投标人应充分考虑到网络环境、网络带宽等风险因素，如因投标人自身原因造成的电子投标文件上传不成功的按照本招标文件第二章第27.1.2条规定做无效投标处理。</w:t>
      </w:r>
      <w:r>
        <w:rPr>
          <w:color w:val="000000" w:themeColor="text1"/>
          <w:highlight w:val="none"/>
        </w:rPr>
      </w:r>
    </w:p>
    <w:p>
      <w:pPr>
        <w:ind w:firstLine="480"/>
        <w:spacing w:line="360" w:lineRule="auto"/>
        <w:rPr>
          <w:color w:val="000000" w:themeColor="text1"/>
          <w:highlight w:val="none"/>
        </w:rPr>
      </w:pPr>
      <w:r>
        <w:rPr>
          <w:rFonts w:ascii="宋体" w:hAnsi="宋体" w:cs="宋体"/>
          <w:color w:val="000000" w:themeColor="text1"/>
          <w:sz w:val="24"/>
          <w:highlight w:val="none"/>
        </w:rPr>
        <w:t xml:space="preserve">19.2 </w:t>
      </w:r>
      <w:r>
        <w:rPr>
          <w:rFonts w:ascii="宋体" w:hAnsi="宋体" w:cs="宋体"/>
          <w:color w:val="000000" w:themeColor="text1"/>
          <w:sz w:val="24"/>
          <w:highlight w:val="none"/>
          <w:u w:val="single"/>
        </w:rPr>
        <w:t xml:space="preserve">采购代理机构</w:t>
      </w:r>
      <w:r>
        <w:rPr>
          <w:rFonts w:ascii="宋体" w:hAnsi="宋体" w:cs="宋体"/>
          <w:color w:val="000000" w:themeColor="text1"/>
          <w:sz w:val="24"/>
          <w:highlight w:val="none"/>
        </w:rPr>
        <w:t xml:space="preserve">可以按照规定，通过修改招标文件酌情延长投标截止日期，在此情况下，投标人的所有权利和义务以及投标人受制的截止日期均应以延长后新的截止日期为准。</w:t>
      </w:r>
      <w:r>
        <w:rPr>
          <w:color w:val="000000" w:themeColor="text1"/>
          <w:highlight w:val="none"/>
        </w:rPr>
      </w:r>
    </w:p>
    <w:p>
      <w:pPr>
        <w:ind w:firstLine="482"/>
        <w:spacing w:before="161" w:line="360" w:lineRule="auto"/>
        <w:rPr>
          <w:color w:val="000000" w:themeColor="text1"/>
          <w:highlight w:val="none"/>
        </w:rPr>
        <w:outlineLvl w:val="2"/>
      </w:pPr>
      <w:r>
        <w:rPr>
          <w:color w:val="000000" w:themeColor="text1"/>
          <w:highlight w:val="none"/>
        </w:rPr>
      </w:r>
      <w:bookmarkStart w:id="137" w:name="_Toc14611"/>
      <w:r>
        <w:rPr>
          <w:color w:val="000000" w:themeColor="text1"/>
          <w:highlight w:val="none"/>
        </w:rPr>
      </w:r>
      <w:bookmarkStart w:id="138" w:name="_Toc7348"/>
      <w:r>
        <w:rPr>
          <w:color w:val="000000" w:themeColor="text1"/>
          <w:highlight w:val="none"/>
        </w:rPr>
      </w:r>
      <w:bookmarkStart w:id="139" w:name="_Toc2267"/>
      <w:r>
        <w:rPr>
          <w:rFonts w:ascii="宋体" w:hAnsi="宋体" w:cs="宋体"/>
          <w:b/>
          <w:color w:val="000000" w:themeColor="text1"/>
          <w:sz w:val="24"/>
          <w:highlight w:val="none"/>
        </w:rPr>
        <w:t xml:space="preserve">20、投标文件的拒收</w:t>
      </w:r>
      <w:bookmarkEnd w:id="137"/>
      <w:r>
        <w:rPr>
          <w:color w:val="000000" w:themeColor="text1"/>
          <w:highlight w:val="none"/>
        </w:rPr>
      </w:r>
      <w:bookmarkEnd w:id="138"/>
      <w:r>
        <w:rPr>
          <w:color w:val="000000" w:themeColor="text1"/>
          <w:highlight w:val="none"/>
        </w:rPr>
      </w:r>
      <w:bookmarkEnd w:id="139"/>
      <w:r>
        <w:rPr>
          <w:color w:val="000000" w:themeColor="text1"/>
          <w:highlight w:val="none"/>
        </w:rPr>
      </w:r>
      <w:r>
        <w:rPr>
          <w:color w:val="000000" w:themeColor="text1"/>
          <w:highlight w:val="none"/>
        </w:rPr>
      </w:r>
    </w:p>
    <w:p>
      <w:pPr>
        <w:ind w:firstLine="480"/>
        <w:spacing w:line="360" w:lineRule="auto"/>
        <w:rPr>
          <w:color w:val="000000" w:themeColor="text1"/>
          <w:highlight w:val="none"/>
        </w:rPr>
      </w:pPr>
      <w:r>
        <w:rPr>
          <w:rFonts w:ascii="宋体" w:hAnsi="宋体" w:cs="宋体"/>
          <w:color w:val="000000" w:themeColor="text1"/>
          <w:sz w:val="24"/>
          <w:highlight w:val="none"/>
        </w:rPr>
        <w:t xml:space="preserve">20.1 采购代理机构拒绝接收在其规定的投标截止时间后上传的任何投标文件。</w:t>
      </w:r>
      <w:r>
        <w:rPr>
          <w:color w:val="000000" w:themeColor="text1"/>
          <w:highlight w:val="none"/>
        </w:rPr>
      </w:r>
    </w:p>
    <w:p>
      <w:pPr>
        <w:ind w:firstLine="482"/>
        <w:spacing w:before="161" w:line="360" w:lineRule="auto"/>
        <w:rPr>
          <w:color w:val="000000" w:themeColor="text1"/>
          <w:highlight w:val="none"/>
        </w:rPr>
        <w:outlineLvl w:val="2"/>
      </w:pPr>
      <w:r>
        <w:rPr>
          <w:color w:val="000000" w:themeColor="text1"/>
          <w:highlight w:val="none"/>
        </w:rPr>
      </w:r>
      <w:bookmarkStart w:id="140" w:name="_Toc27685"/>
      <w:r>
        <w:rPr>
          <w:color w:val="000000" w:themeColor="text1"/>
          <w:highlight w:val="none"/>
        </w:rPr>
      </w:r>
      <w:bookmarkStart w:id="141" w:name="_Toc11769"/>
      <w:r>
        <w:rPr>
          <w:color w:val="000000" w:themeColor="text1"/>
          <w:highlight w:val="none"/>
        </w:rPr>
      </w:r>
      <w:bookmarkStart w:id="142" w:name="_Toc5294"/>
      <w:r>
        <w:rPr>
          <w:rFonts w:ascii="宋体" w:hAnsi="宋体" w:cs="宋体"/>
          <w:b/>
          <w:color w:val="000000" w:themeColor="text1"/>
          <w:sz w:val="24"/>
          <w:highlight w:val="none"/>
        </w:rPr>
        <w:t xml:space="preserve">21、投标文件的撤回和修改</w:t>
      </w:r>
      <w:bookmarkEnd w:id="140"/>
      <w:r>
        <w:rPr>
          <w:color w:val="000000" w:themeColor="text1"/>
          <w:highlight w:val="none"/>
        </w:rPr>
      </w:r>
      <w:bookmarkEnd w:id="141"/>
      <w:r>
        <w:rPr>
          <w:color w:val="000000" w:themeColor="text1"/>
          <w:highlight w:val="none"/>
        </w:rPr>
      </w:r>
      <w:bookmarkEnd w:id="142"/>
      <w:r>
        <w:rPr>
          <w:color w:val="000000" w:themeColor="text1"/>
          <w:highlight w:val="none"/>
        </w:rPr>
      </w:r>
      <w:r>
        <w:rPr>
          <w:color w:val="000000" w:themeColor="text1"/>
          <w:highlight w:val="none"/>
        </w:rPr>
      </w:r>
    </w:p>
    <w:p>
      <w:pPr>
        <w:ind w:firstLine="480"/>
        <w:spacing w:line="360" w:lineRule="auto"/>
        <w:rPr>
          <w:color w:val="000000" w:themeColor="text1"/>
          <w:highlight w:val="none"/>
        </w:rPr>
      </w:pPr>
      <w:r>
        <w:rPr>
          <w:rFonts w:ascii="宋体" w:hAnsi="宋体" w:cs="宋体"/>
          <w:color w:val="000000" w:themeColor="text1"/>
          <w:sz w:val="24"/>
          <w:highlight w:val="none"/>
        </w:rPr>
        <w:t xml:space="preserve">21.1 投标文件的撤回</w:t>
      </w:r>
      <w:r>
        <w:rPr>
          <w:color w:val="000000" w:themeColor="text1"/>
          <w:highlight w:val="none"/>
        </w:rPr>
      </w:r>
    </w:p>
    <w:p>
      <w:pPr>
        <w:ind w:firstLine="480"/>
        <w:spacing w:line="360" w:lineRule="auto"/>
        <w:rPr>
          <w:color w:val="000000" w:themeColor="text1"/>
          <w:highlight w:val="none"/>
        </w:rPr>
      </w:pPr>
      <w:r>
        <w:rPr>
          <w:rFonts w:ascii="宋体" w:hAnsi="宋体" w:cs="宋体"/>
          <w:color w:val="000000" w:themeColor="text1"/>
          <w:sz w:val="24"/>
          <w:highlight w:val="none"/>
        </w:rPr>
        <w:t xml:space="preserve">21.1.1 电子投标文件的撤回</w:t>
      </w:r>
      <w:r>
        <w:rPr>
          <w:color w:val="000000" w:themeColor="text1"/>
          <w:highlight w:val="none"/>
        </w:rPr>
      </w:r>
    </w:p>
    <w:p>
      <w:pPr>
        <w:ind w:firstLine="480"/>
        <w:spacing w:line="360" w:lineRule="auto"/>
        <w:rPr>
          <w:color w:val="000000" w:themeColor="text1"/>
          <w:highlight w:val="none"/>
        </w:rPr>
      </w:pPr>
      <w:r>
        <w:rPr>
          <w:rFonts w:ascii="宋体" w:hAnsi="宋体" w:cs="宋体"/>
          <w:color w:val="000000" w:themeColor="text1"/>
          <w:sz w:val="24"/>
          <w:highlight w:val="none"/>
        </w:rPr>
        <w:t xml:space="preserve">投标人可在投标截止时间前，撤回其电子投标文件，具体操作方法见《操作手册》。</w:t>
      </w:r>
      <w:r>
        <w:rPr>
          <w:color w:val="000000" w:themeColor="text1"/>
          <w:highlight w:val="none"/>
        </w:rPr>
      </w:r>
    </w:p>
    <w:p>
      <w:pPr>
        <w:ind w:firstLine="480"/>
        <w:spacing w:line="360" w:lineRule="auto"/>
        <w:rPr>
          <w:color w:val="000000" w:themeColor="text1"/>
          <w:highlight w:val="none"/>
        </w:rPr>
      </w:pPr>
      <w:r>
        <w:rPr>
          <w:rFonts w:ascii="宋体" w:hAnsi="宋体" w:cs="宋体"/>
          <w:color w:val="000000" w:themeColor="text1"/>
          <w:sz w:val="24"/>
          <w:highlight w:val="none"/>
        </w:rPr>
        <w:t xml:space="preserve">21.1.2 投标人撤回电子投标文件，则认为其不再参与本项目投标活动。</w:t>
      </w:r>
      <w:r>
        <w:rPr>
          <w:color w:val="000000" w:themeColor="text1"/>
          <w:highlight w:val="none"/>
        </w:rPr>
      </w:r>
    </w:p>
    <w:p>
      <w:pPr>
        <w:ind w:firstLine="480"/>
        <w:spacing w:line="360" w:lineRule="auto"/>
        <w:rPr>
          <w:color w:val="000000" w:themeColor="text1"/>
          <w:highlight w:val="none"/>
        </w:rPr>
      </w:pPr>
      <w:r>
        <w:rPr>
          <w:rFonts w:ascii="宋体" w:hAnsi="宋体" w:cs="宋体"/>
          <w:color w:val="000000" w:themeColor="text1"/>
          <w:sz w:val="24"/>
          <w:highlight w:val="none"/>
        </w:rPr>
        <w:t xml:space="preserve">21.2 投标文件的修改</w:t>
      </w:r>
      <w:r>
        <w:rPr>
          <w:color w:val="000000" w:themeColor="text1"/>
          <w:highlight w:val="none"/>
        </w:rPr>
      </w:r>
    </w:p>
    <w:p>
      <w:pPr>
        <w:ind w:firstLine="480"/>
        <w:spacing w:line="360" w:lineRule="auto"/>
        <w:rPr>
          <w:color w:val="000000" w:themeColor="text1"/>
          <w:highlight w:val="none"/>
        </w:rPr>
      </w:pPr>
      <w:r>
        <w:rPr>
          <w:rFonts w:ascii="宋体" w:hAnsi="宋体" w:cs="宋体"/>
          <w:color w:val="000000" w:themeColor="text1"/>
          <w:sz w:val="24"/>
          <w:highlight w:val="none"/>
        </w:rPr>
        <w:t xml:space="preserve">21.2.1投标人可在投标截止时间前，对其电子投标文件进行修改，具体操作方法见《操作手册》。</w:t>
      </w:r>
      <w:r>
        <w:rPr>
          <w:color w:val="000000" w:themeColor="text1"/>
          <w:highlight w:val="none"/>
        </w:rPr>
      </w:r>
    </w:p>
    <w:p>
      <w:pPr>
        <w:ind w:firstLine="480"/>
        <w:spacing w:line="360" w:lineRule="auto"/>
        <w:rPr>
          <w:color w:val="000000" w:themeColor="text1"/>
          <w:highlight w:val="none"/>
        </w:rPr>
      </w:pPr>
      <w:r>
        <w:rPr>
          <w:rFonts w:ascii="宋体" w:hAnsi="宋体" w:cs="宋体"/>
          <w:color w:val="000000" w:themeColor="text1"/>
          <w:sz w:val="24"/>
          <w:highlight w:val="none"/>
        </w:rPr>
        <w:t xml:space="preserve">21.2.2 在投标截止时间之后，投标人不得对其电子投标文件作任何修改。</w:t>
      </w:r>
      <w:r>
        <w:rPr>
          <w:color w:val="000000" w:themeColor="text1"/>
          <w:highlight w:val="none"/>
        </w:rPr>
      </w:r>
    </w:p>
    <w:p>
      <w:pPr>
        <w:ind w:firstLine="480"/>
        <w:spacing w:line="360" w:lineRule="auto"/>
        <w:rPr>
          <w:color w:val="000000" w:themeColor="text1"/>
          <w:highlight w:val="none"/>
        </w:rPr>
      </w:pPr>
      <w:r>
        <w:rPr>
          <w:rFonts w:ascii="宋体" w:hAnsi="宋体" w:cs="宋体"/>
          <w:color w:val="000000" w:themeColor="text1"/>
          <w:sz w:val="24"/>
          <w:highlight w:val="none"/>
        </w:rPr>
        <w:t xml:space="preserve">21.3 在投标截止时间至招标文件中规定的投标有效期满之间的这段时间内，投标人不得撤回其投标。</w:t>
      </w:r>
      <w:r>
        <w:rPr>
          <w:color w:val="000000" w:themeColor="text1"/>
          <w:highlight w:val="none"/>
        </w:rPr>
      </w:r>
    </w:p>
    <w:p>
      <w:pPr>
        <w:spacing w:line="360" w:lineRule="auto"/>
        <w:rPr>
          <w:color w:val="000000" w:themeColor="text1"/>
          <w:highlight w:val="none"/>
        </w:rPr>
      </w:pPr>
      <w:r>
        <w:rPr>
          <w:rFonts w:ascii="宋体" w:hAnsi="宋体" w:cs="宋体"/>
          <w:b/>
          <w:color w:val="000000" w:themeColor="text1"/>
          <w:sz w:val="24"/>
          <w:highlight w:val="none"/>
        </w:rPr>
        <w:t xml:space="preserve"> </w:t>
      </w:r>
      <w:r>
        <w:rPr>
          <w:color w:val="000000" w:themeColor="text1"/>
          <w:highlight w:val="none"/>
        </w:rPr>
      </w:r>
    </w:p>
    <w:p>
      <w:pPr>
        <w:spacing w:line="360" w:lineRule="auto"/>
        <w:rPr>
          <w:color w:val="000000" w:themeColor="text1"/>
          <w:highlight w:val="none"/>
        </w:rPr>
        <w:outlineLvl w:val="1"/>
      </w:pPr>
      <w:r>
        <w:rPr>
          <w:color w:val="000000" w:themeColor="text1"/>
          <w:highlight w:val="none"/>
        </w:rPr>
      </w:r>
      <w:bookmarkStart w:id="143" w:name="_Toc23795"/>
      <w:r>
        <w:rPr>
          <w:color w:val="000000" w:themeColor="text1"/>
          <w:highlight w:val="none"/>
        </w:rPr>
      </w:r>
      <w:bookmarkStart w:id="144" w:name="_Toc19690"/>
      <w:r>
        <w:rPr>
          <w:color w:val="000000" w:themeColor="text1"/>
          <w:highlight w:val="none"/>
        </w:rPr>
      </w:r>
      <w:bookmarkStart w:id="145" w:name="_Toc194500870"/>
      <w:r>
        <w:rPr>
          <w:color w:val="000000" w:themeColor="text1"/>
          <w:highlight w:val="none"/>
        </w:rPr>
      </w:r>
      <w:bookmarkStart w:id="146" w:name="_Toc29449"/>
      <w:r>
        <w:rPr>
          <w:color w:val="000000" w:themeColor="text1"/>
          <w:highlight w:val="none"/>
        </w:rPr>
      </w:r>
      <w:bookmarkStart w:id="147" w:name="_Toc24542"/>
      <w:r>
        <w:rPr>
          <w:rFonts w:ascii="宋体" w:hAnsi="宋体" w:cs="宋体"/>
          <w:b/>
          <w:color w:val="000000" w:themeColor="text1"/>
          <w:sz w:val="24"/>
          <w:highlight w:val="none"/>
        </w:rPr>
        <w:t xml:space="preserve">五、开标与评标</w:t>
      </w:r>
      <w:bookmarkEnd w:id="143"/>
      <w:r>
        <w:rPr>
          <w:color w:val="000000" w:themeColor="text1"/>
          <w:highlight w:val="none"/>
        </w:rPr>
      </w:r>
      <w:bookmarkEnd w:id="144"/>
      <w:r>
        <w:rPr>
          <w:color w:val="000000" w:themeColor="text1"/>
          <w:highlight w:val="none"/>
        </w:rPr>
      </w:r>
      <w:bookmarkEnd w:id="145"/>
      <w:r>
        <w:rPr>
          <w:color w:val="000000" w:themeColor="text1"/>
          <w:highlight w:val="none"/>
        </w:rPr>
      </w:r>
      <w:bookmarkEnd w:id="146"/>
      <w:r>
        <w:rPr>
          <w:color w:val="000000" w:themeColor="text1"/>
          <w:highlight w:val="none"/>
        </w:rPr>
      </w:r>
      <w:bookmarkEnd w:id="147"/>
      <w:r>
        <w:rPr>
          <w:color w:val="000000" w:themeColor="text1"/>
          <w:highlight w:val="none"/>
        </w:rPr>
      </w:r>
      <w:r>
        <w:rPr>
          <w:color w:val="000000" w:themeColor="text1"/>
          <w:highlight w:val="none"/>
        </w:rPr>
      </w:r>
    </w:p>
    <w:p>
      <w:pPr>
        <w:ind w:firstLine="482"/>
        <w:spacing w:before="161" w:line="360" w:lineRule="auto"/>
        <w:rPr>
          <w:color w:val="000000" w:themeColor="text1"/>
          <w:highlight w:val="none"/>
        </w:rPr>
        <w:outlineLvl w:val="2"/>
      </w:pPr>
      <w:r>
        <w:rPr>
          <w:color w:val="000000" w:themeColor="text1"/>
          <w:highlight w:val="none"/>
        </w:rPr>
      </w:r>
      <w:bookmarkStart w:id="148" w:name="_Toc832"/>
      <w:r>
        <w:rPr>
          <w:color w:val="000000" w:themeColor="text1"/>
          <w:highlight w:val="none"/>
        </w:rPr>
      </w:r>
      <w:bookmarkStart w:id="149" w:name="_Toc31936"/>
      <w:r>
        <w:rPr>
          <w:color w:val="000000" w:themeColor="text1"/>
          <w:highlight w:val="none"/>
        </w:rPr>
      </w:r>
      <w:bookmarkStart w:id="150" w:name="_Toc27136"/>
      <w:r>
        <w:rPr>
          <w:rFonts w:ascii="宋体" w:hAnsi="宋体" w:cs="宋体"/>
          <w:b/>
          <w:color w:val="000000" w:themeColor="text1"/>
          <w:sz w:val="24"/>
          <w:highlight w:val="none"/>
        </w:rPr>
        <w:t xml:space="preserve">22、开标</w:t>
      </w:r>
      <w:bookmarkEnd w:id="148"/>
      <w:r>
        <w:rPr>
          <w:color w:val="000000" w:themeColor="text1"/>
          <w:highlight w:val="none"/>
        </w:rPr>
      </w:r>
      <w:bookmarkEnd w:id="149"/>
      <w:r>
        <w:rPr>
          <w:color w:val="000000" w:themeColor="text1"/>
          <w:highlight w:val="none"/>
        </w:rPr>
      </w:r>
      <w:bookmarkEnd w:id="150"/>
      <w:r>
        <w:rPr>
          <w:color w:val="000000" w:themeColor="text1"/>
          <w:highlight w:val="none"/>
        </w:rPr>
      </w:r>
      <w:r>
        <w:rPr>
          <w:color w:val="000000" w:themeColor="text1"/>
          <w:highlight w:val="none"/>
        </w:rPr>
      </w:r>
    </w:p>
    <w:p>
      <w:pPr>
        <w:ind w:firstLine="480"/>
        <w:spacing w:line="360" w:lineRule="auto"/>
        <w:rPr>
          <w:color w:val="000000" w:themeColor="text1"/>
          <w:highlight w:val="none"/>
        </w:rPr>
      </w:pPr>
      <w:r>
        <w:rPr>
          <w:rFonts w:ascii="宋体" w:hAnsi="宋体" w:cs="宋体"/>
          <w:color w:val="000000" w:themeColor="text1"/>
          <w:sz w:val="24"/>
          <w:highlight w:val="none"/>
        </w:rPr>
        <w:t xml:space="preserve">22.1 采购代理机构将在招标公告中规定的时间和地点组织公开开标。投标人应当按照《操作手册》规定，参加开标活动和在</w:t>
      </w:r>
      <w:r>
        <w:rPr>
          <w:rFonts w:ascii="宋体" w:hAnsi="宋体" w:cs="宋体"/>
          <w:color w:val="000000" w:themeColor="text1"/>
          <w:sz w:val="24"/>
          <w:highlight w:val="none"/>
        </w:rPr>
        <w:t xml:space="preserve">苏采云系统</w:t>
      </w:r>
      <w:r>
        <w:rPr>
          <w:rFonts w:ascii="宋体" w:hAnsi="宋体" w:cs="宋体"/>
          <w:color w:val="000000" w:themeColor="text1"/>
          <w:sz w:val="24"/>
          <w:highlight w:val="none"/>
        </w:rPr>
        <w:t xml:space="preserve">规定的时间内对投标文件进行解密。</w:t>
      </w:r>
      <w:r>
        <w:rPr>
          <w:color w:val="000000" w:themeColor="text1"/>
          <w:highlight w:val="none"/>
        </w:rPr>
      </w:r>
    </w:p>
    <w:p>
      <w:pPr>
        <w:ind w:firstLine="480"/>
        <w:spacing w:line="360" w:lineRule="auto"/>
        <w:rPr>
          <w:color w:val="000000" w:themeColor="text1"/>
          <w:highlight w:val="none"/>
        </w:rPr>
      </w:pPr>
      <w:r>
        <w:rPr>
          <w:rFonts w:ascii="宋体" w:hAnsi="宋体" w:cs="宋体"/>
          <w:color w:val="000000" w:themeColor="text1"/>
          <w:sz w:val="24"/>
          <w:highlight w:val="none"/>
        </w:rPr>
        <w:t xml:space="preserve">22.2 开标仪式由采购代理机构组织。</w:t>
      </w:r>
      <w:r>
        <w:rPr>
          <w:rFonts w:ascii="宋体" w:hAnsi="宋体" w:cs="宋体"/>
          <w:color w:val="000000" w:themeColor="text1"/>
          <w:sz w:val="24"/>
          <w:highlight w:val="none"/>
        </w:rPr>
        <w:t xml:space="preserve">苏采云系统</w:t>
      </w:r>
      <w:r>
        <w:rPr>
          <w:rFonts w:ascii="宋体" w:hAnsi="宋体" w:cs="宋体"/>
          <w:color w:val="000000" w:themeColor="text1"/>
          <w:sz w:val="24"/>
          <w:highlight w:val="none"/>
        </w:rPr>
        <w:t xml:space="preserve">将自动对项目进行开标，并宣布各投标人名称和投标价格。</w:t>
      </w:r>
      <w:r>
        <w:rPr>
          <w:color w:val="000000" w:themeColor="text1"/>
          <w:highlight w:val="none"/>
        </w:rPr>
      </w:r>
    </w:p>
    <w:p>
      <w:pPr>
        <w:ind w:firstLine="480"/>
        <w:spacing w:line="360" w:lineRule="auto"/>
        <w:rPr>
          <w:color w:val="000000" w:themeColor="text1"/>
          <w:highlight w:val="none"/>
        </w:rPr>
      </w:pPr>
      <w:r>
        <w:rPr>
          <w:rFonts w:ascii="宋体" w:hAnsi="宋体" w:cs="宋体"/>
          <w:color w:val="000000" w:themeColor="text1"/>
          <w:sz w:val="24"/>
          <w:highlight w:val="none"/>
        </w:rPr>
        <w:t xml:space="preserve">22.3 投标人在开标过程中涉及到的投标文件解密、开标结果确认等工作，应按照《操作手册》规定执行。</w:t>
      </w:r>
      <w:r>
        <w:rPr>
          <w:color w:val="000000" w:themeColor="text1"/>
          <w:highlight w:val="none"/>
        </w:rPr>
      </w:r>
    </w:p>
    <w:p>
      <w:pPr>
        <w:ind w:firstLine="480"/>
        <w:spacing w:line="360" w:lineRule="auto"/>
        <w:rPr>
          <w:color w:val="000000" w:themeColor="text1"/>
          <w:highlight w:val="none"/>
        </w:rPr>
      </w:pPr>
      <w:r>
        <w:rPr>
          <w:rFonts w:ascii="宋体" w:hAnsi="宋体" w:cs="宋体"/>
          <w:color w:val="000000" w:themeColor="text1"/>
          <w:sz w:val="24"/>
          <w:highlight w:val="none"/>
        </w:rPr>
        <w:t xml:space="preserve">22.4 投标人如果对开标过程和开标记录有疑义，应当根据《操作手册》规定提出，如</w:t>
      </w:r>
      <w:r>
        <w:rPr>
          <w:rFonts w:ascii="宋体" w:hAnsi="宋体" w:cs="宋体"/>
          <w:color w:val="000000" w:themeColor="text1"/>
          <w:sz w:val="24"/>
          <w:highlight w:val="none"/>
        </w:rPr>
        <w:t xml:space="preserve">苏采云系统</w:t>
      </w:r>
      <w:r>
        <w:rPr>
          <w:rFonts w:ascii="宋体" w:hAnsi="宋体" w:cs="宋体"/>
          <w:color w:val="000000" w:themeColor="text1"/>
          <w:sz w:val="24"/>
          <w:highlight w:val="none"/>
        </w:rPr>
        <w:t xml:space="preserve">中《开标记录表》宣布后5分钟内未提出的，视同认可开标结果。</w:t>
      </w:r>
      <w:r>
        <w:rPr>
          <w:color w:val="000000" w:themeColor="text1"/>
          <w:highlight w:val="none"/>
        </w:rPr>
      </w:r>
    </w:p>
    <w:p>
      <w:pPr>
        <w:ind w:firstLine="482"/>
        <w:spacing w:before="161" w:line="360" w:lineRule="auto"/>
        <w:rPr>
          <w:color w:val="000000" w:themeColor="text1"/>
          <w:highlight w:val="none"/>
        </w:rPr>
        <w:outlineLvl w:val="2"/>
      </w:pPr>
      <w:r>
        <w:rPr>
          <w:color w:val="000000" w:themeColor="text1"/>
          <w:highlight w:val="none"/>
        </w:rPr>
      </w:r>
      <w:bookmarkStart w:id="151" w:name="_Toc8566"/>
      <w:r>
        <w:rPr>
          <w:color w:val="000000" w:themeColor="text1"/>
          <w:highlight w:val="none"/>
        </w:rPr>
      </w:r>
      <w:bookmarkStart w:id="152" w:name="_Toc17534"/>
      <w:r>
        <w:rPr>
          <w:color w:val="000000" w:themeColor="text1"/>
          <w:highlight w:val="none"/>
        </w:rPr>
      </w:r>
      <w:bookmarkStart w:id="153" w:name="_Toc18519"/>
      <w:r>
        <w:rPr>
          <w:rFonts w:ascii="宋体" w:hAnsi="宋体" w:cs="宋体"/>
          <w:b/>
          <w:color w:val="000000" w:themeColor="text1"/>
          <w:sz w:val="24"/>
          <w:highlight w:val="none"/>
        </w:rPr>
        <w:t xml:space="preserve">23、评标委员会</w:t>
      </w:r>
      <w:bookmarkEnd w:id="151"/>
      <w:r>
        <w:rPr>
          <w:color w:val="000000" w:themeColor="text1"/>
          <w:highlight w:val="none"/>
        </w:rPr>
      </w:r>
      <w:bookmarkEnd w:id="152"/>
      <w:r>
        <w:rPr>
          <w:color w:val="000000" w:themeColor="text1"/>
          <w:highlight w:val="none"/>
        </w:rPr>
      </w:r>
      <w:bookmarkEnd w:id="153"/>
      <w:r>
        <w:rPr>
          <w:color w:val="000000" w:themeColor="text1"/>
          <w:highlight w:val="none"/>
        </w:rPr>
      </w:r>
      <w:r>
        <w:rPr>
          <w:color w:val="000000" w:themeColor="text1"/>
          <w:highlight w:val="none"/>
        </w:rPr>
      </w:r>
    </w:p>
    <w:p>
      <w:pPr>
        <w:ind w:firstLine="480"/>
        <w:spacing w:line="360" w:lineRule="auto"/>
        <w:rPr>
          <w:color w:val="000000" w:themeColor="text1"/>
          <w:highlight w:val="none"/>
        </w:rPr>
      </w:pPr>
      <w:r>
        <w:rPr>
          <w:rFonts w:ascii="宋体" w:hAnsi="宋体" w:cs="宋体"/>
          <w:color w:val="000000" w:themeColor="text1"/>
          <w:sz w:val="24"/>
          <w:highlight w:val="none"/>
        </w:rPr>
        <w:t xml:space="preserve">23.1开标后，采购代理机构将立即组织评标委员会（以下简称评委会）进行评标。</w:t>
      </w:r>
      <w:r>
        <w:rPr>
          <w:color w:val="000000" w:themeColor="text1"/>
          <w:highlight w:val="none"/>
        </w:rPr>
      </w:r>
    </w:p>
    <w:p>
      <w:pPr>
        <w:ind w:firstLine="480"/>
        <w:spacing w:line="360" w:lineRule="auto"/>
        <w:rPr>
          <w:color w:val="000000" w:themeColor="text1"/>
          <w:highlight w:val="none"/>
        </w:rPr>
      </w:pPr>
      <w:r>
        <w:rPr>
          <w:rFonts w:ascii="宋体" w:hAnsi="宋体" w:cs="宋体"/>
          <w:color w:val="000000" w:themeColor="text1"/>
          <w:sz w:val="24"/>
          <w:highlight w:val="none"/>
        </w:rPr>
        <w:t xml:space="preserve">23.2 评委会由采购人代表和有关技术、经济等方面的专家组成，且人员构成符合政府采购有关规定。</w:t>
      </w:r>
      <w:r>
        <w:rPr>
          <w:color w:val="000000" w:themeColor="text1"/>
          <w:highlight w:val="none"/>
        </w:rPr>
      </w:r>
    </w:p>
    <w:p>
      <w:pPr>
        <w:ind w:firstLine="480"/>
        <w:spacing w:line="360" w:lineRule="auto"/>
        <w:rPr>
          <w:color w:val="000000" w:themeColor="text1"/>
          <w:highlight w:val="none"/>
        </w:rPr>
      </w:pPr>
      <w:r>
        <w:rPr>
          <w:rFonts w:ascii="宋体" w:hAnsi="宋体" w:cs="宋体"/>
          <w:color w:val="000000" w:themeColor="text1"/>
          <w:sz w:val="24"/>
          <w:highlight w:val="none"/>
        </w:rPr>
        <w:t xml:space="preserve">23.3评委会独立工作，负责评审所有投标文件并确定中标候选人。</w:t>
      </w:r>
      <w:r>
        <w:rPr>
          <w:color w:val="000000" w:themeColor="text1"/>
          <w:highlight w:val="none"/>
        </w:rPr>
      </w:r>
    </w:p>
    <w:p>
      <w:pPr>
        <w:ind w:firstLine="482"/>
        <w:spacing w:before="161" w:line="360" w:lineRule="auto"/>
        <w:rPr>
          <w:color w:val="000000" w:themeColor="text1"/>
          <w:highlight w:val="none"/>
        </w:rPr>
        <w:outlineLvl w:val="2"/>
      </w:pPr>
      <w:r>
        <w:rPr>
          <w:color w:val="000000" w:themeColor="text1"/>
          <w:highlight w:val="none"/>
        </w:rPr>
      </w:r>
      <w:bookmarkStart w:id="154" w:name="_Toc4363"/>
      <w:r>
        <w:rPr>
          <w:color w:val="000000" w:themeColor="text1"/>
          <w:highlight w:val="none"/>
        </w:rPr>
      </w:r>
      <w:bookmarkStart w:id="155" w:name="_Toc28337"/>
      <w:r>
        <w:rPr>
          <w:color w:val="000000" w:themeColor="text1"/>
          <w:highlight w:val="none"/>
        </w:rPr>
      </w:r>
      <w:bookmarkStart w:id="156" w:name="_Toc18807"/>
      <w:r>
        <w:rPr>
          <w:rFonts w:ascii="宋体" w:hAnsi="宋体" w:cs="宋体"/>
          <w:b/>
          <w:color w:val="000000" w:themeColor="text1"/>
          <w:sz w:val="24"/>
          <w:highlight w:val="none"/>
        </w:rPr>
        <w:t xml:space="preserve">24．评标过程的保密与公正</w:t>
      </w:r>
      <w:bookmarkEnd w:id="154"/>
      <w:r>
        <w:rPr>
          <w:color w:val="000000" w:themeColor="text1"/>
          <w:highlight w:val="none"/>
        </w:rPr>
      </w:r>
      <w:bookmarkEnd w:id="155"/>
      <w:r>
        <w:rPr>
          <w:color w:val="000000" w:themeColor="text1"/>
          <w:highlight w:val="none"/>
        </w:rPr>
      </w:r>
      <w:bookmarkEnd w:id="156"/>
      <w:r>
        <w:rPr>
          <w:color w:val="000000" w:themeColor="text1"/>
          <w:highlight w:val="none"/>
        </w:rPr>
      </w:r>
      <w:r>
        <w:rPr>
          <w:color w:val="000000" w:themeColor="text1"/>
          <w:highlight w:val="none"/>
        </w:rPr>
      </w:r>
    </w:p>
    <w:p>
      <w:pPr>
        <w:ind w:firstLine="480"/>
        <w:spacing w:line="360" w:lineRule="auto"/>
        <w:rPr>
          <w:color w:val="000000" w:themeColor="text1"/>
          <w:highlight w:val="none"/>
        </w:rPr>
      </w:pPr>
      <w:r>
        <w:rPr>
          <w:rFonts w:ascii="宋体" w:hAnsi="宋体" w:cs="宋体"/>
          <w:color w:val="000000" w:themeColor="text1"/>
          <w:sz w:val="24"/>
          <w:highlight w:val="none"/>
        </w:rPr>
        <w:t xml:space="preserve">24.1 凡是与审查、澄清、评价和比较投标的有关资料以及授标建议等，采购人、评委、采购代理机构均不得向投标人或与评标无关的其他人员透露。</w:t>
      </w:r>
      <w:r>
        <w:rPr>
          <w:color w:val="000000" w:themeColor="text1"/>
          <w:highlight w:val="none"/>
        </w:rPr>
      </w:r>
    </w:p>
    <w:p>
      <w:pPr>
        <w:ind w:firstLine="480"/>
        <w:spacing w:line="360" w:lineRule="auto"/>
        <w:rPr>
          <w:color w:val="000000" w:themeColor="text1"/>
          <w:highlight w:val="none"/>
        </w:rPr>
      </w:pPr>
      <w:r>
        <w:rPr>
          <w:rFonts w:ascii="宋体" w:hAnsi="宋体" w:cs="宋体"/>
          <w:color w:val="000000" w:themeColor="text1"/>
          <w:sz w:val="24"/>
          <w:highlight w:val="none"/>
        </w:rPr>
        <w:t xml:space="preserve">24.2 在评标过程中，投标人不得以任何行为影响评标过程，否则其投标文件将被作为无效投标文件。</w:t>
      </w:r>
      <w:r>
        <w:rPr>
          <w:color w:val="000000" w:themeColor="text1"/>
          <w:highlight w:val="none"/>
        </w:rPr>
      </w:r>
    </w:p>
    <w:p>
      <w:pPr>
        <w:ind w:firstLine="480"/>
        <w:spacing w:line="360" w:lineRule="auto"/>
        <w:rPr>
          <w:color w:val="000000" w:themeColor="text1"/>
          <w:highlight w:val="none"/>
        </w:rPr>
      </w:pPr>
      <w:r>
        <w:rPr>
          <w:rFonts w:ascii="宋体" w:hAnsi="宋体" w:cs="宋体"/>
          <w:color w:val="000000" w:themeColor="text1"/>
          <w:sz w:val="24"/>
          <w:highlight w:val="none"/>
        </w:rPr>
        <w:t xml:space="preserve">24.3 采购代理机构和评标委员会不向未中标的投标人解释未中标原因，也不公布评标过程中的相关细节。</w:t>
      </w:r>
      <w:r>
        <w:rPr>
          <w:color w:val="000000" w:themeColor="text1"/>
          <w:highlight w:val="none"/>
        </w:rPr>
      </w:r>
    </w:p>
    <w:p>
      <w:pPr>
        <w:ind w:firstLine="480"/>
        <w:spacing w:line="360" w:lineRule="auto"/>
        <w:rPr>
          <w:color w:val="000000" w:themeColor="text1"/>
          <w:highlight w:val="none"/>
        </w:rPr>
      </w:pPr>
      <w:r>
        <w:rPr>
          <w:rFonts w:ascii="宋体" w:hAnsi="宋体" w:cs="宋体"/>
          <w:color w:val="000000" w:themeColor="text1"/>
          <w:sz w:val="24"/>
          <w:highlight w:val="none"/>
        </w:rPr>
        <w:t xml:space="preserve">24.4 采用综合评分法的项目，未中标的投标人可于中标结果公告期限届满之日起通过</w:t>
      </w:r>
      <w:r>
        <w:rPr>
          <w:rFonts w:ascii="宋体" w:hAnsi="宋体" w:cs="宋体"/>
          <w:color w:val="000000" w:themeColor="text1"/>
          <w:sz w:val="24"/>
          <w:highlight w:val="none"/>
        </w:rPr>
        <w:t xml:space="preserve">苏采云系统</w:t>
      </w:r>
      <w:r>
        <w:rPr>
          <w:rFonts w:ascii="宋体" w:hAnsi="宋体" w:cs="宋体"/>
          <w:color w:val="000000" w:themeColor="text1"/>
          <w:sz w:val="24"/>
          <w:highlight w:val="none"/>
        </w:rPr>
        <w:t xml:space="preserve">查看自己的评审得分及排序情况。</w:t>
      </w:r>
      <w:r>
        <w:rPr>
          <w:color w:val="000000" w:themeColor="text1"/>
          <w:highlight w:val="none"/>
        </w:rPr>
      </w:r>
    </w:p>
    <w:p>
      <w:pPr>
        <w:ind w:firstLine="482"/>
        <w:spacing w:before="161" w:line="360" w:lineRule="auto"/>
        <w:rPr>
          <w:color w:val="000000" w:themeColor="text1"/>
          <w:sz w:val="24"/>
          <w:highlight w:val="none"/>
        </w:rPr>
        <w:outlineLvl w:val="2"/>
      </w:pPr>
      <w:r>
        <w:rPr>
          <w:color w:val="000000" w:themeColor="text1"/>
          <w:highlight w:val="none"/>
        </w:rPr>
      </w:r>
      <w:bookmarkStart w:id="157" w:name="_Toc16416"/>
      <w:r>
        <w:rPr>
          <w:color w:val="000000" w:themeColor="text1"/>
          <w:highlight w:val="none"/>
        </w:rPr>
      </w:r>
      <w:bookmarkStart w:id="158" w:name="_Toc17272"/>
      <w:r>
        <w:rPr>
          <w:color w:val="000000" w:themeColor="text1"/>
          <w:highlight w:val="none"/>
        </w:rPr>
      </w:r>
      <w:bookmarkStart w:id="159" w:name="_Toc3225"/>
      <w:r>
        <w:rPr>
          <w:rFonts w:ascii="宋体" w:hAnsi="宋体" w:cs="宋体"/>
          <w:b/>
          <w:color w:val="000000" w:themeColor="text1"/>
          <w:sz w:val="24"/>
          <w:highlight w:val="none"/>
        </w:rPr>
        <w:t xml:space="preserve">25．投标文件的澄清</w:t>
      </w:r>
      <w:bookmarkEnd w:id="157"/>
      <w:r>
        <w:rPr>
          <w:color w:val="000000" w:themeColor="text1"/>
          <w:highlight w:val="none"/>
        </w:rPr>
      </w:r>
      <w:bookmarkEnd w:id="158"/>
      <w:r>
        <w:rPr>
          <w:color w:val="000000" w:themeColor="text1"/>
          <w:highlight w:val="none"/>
        </w:rPr>
      </w:r>
      <w:bookmarkEnd w:id="159"/>
      <w:r>
        <w:rPr>
          <w:color w:val="000000" w:themeColor="text1"/>
          <w:highlight w:val="none"/>
        </w:rPr>
      </w:r>
      <w:r>
        <w:rPr>
          <w:color w:val="000000" w:themeColor="text1"/>
          <w:highlight w:val="none"/>
        </w:rPr>
      </w:r>
    </w:p>
    <w:p>
      <w:pPr>
        <w:ind w:firstLine="480"/>
        <w:spacing w:line="360" w:lineRule="auto"/>
        <w:rPr>
          <w:color w:val="000000" w:themeColor="text1"/>
          <w:sz w:val="24"/>
          <w:highlight w:val="none"/>
        </w:rPr>
      </w:pPr>
      <w:r>
        <w:rPr>
          <w:rFonts w:ascii="宋体" w:hAnsi="宋体" w:cs="宋体"/>
          <w:color w:val="000000" w:themeColor="text1"/>
          <w:sz w:val="24"/>
          <w:highlight w:val="none"/>
        </w:rPr>
        <w:t xml:space="preserve">25.1评标期间，评委会对投标文件中含义不明确、同类问题表述不一致或者有明显文字和计算错误的内容 ，有权要求投标人作出必要的澄清、说明或者补正。</w:t>
      </w:r>
      <w:r>
        <w:rPr>
          <w:color w:val="000000" w:themeColor="text1"/>
          <w:highlight w:val="none"/>
        </w:rPr>
      </w:r>
    </w:p>
    <w:p>
      <w:pPr>
        <w:ind w:firstLine="480"/>
        <w:spacing w:line="360" w:lineRule="auto"/>
        <w:rPr>
          <w:color w:val="000000" w:themeColor="text1"/>
          <w:sz w:val="24"/>
          <w:highlight w:val="none"/>
        </w:rPr>
      </w:pPr>
      <w:r>
        <w:rPr>
          <w:rFonts w:ascii="宋体" w:hAnsi="宋体" w:cs="宋体"/>
          <w:color w:val="000000" w:themeColor="text1"/>
          <w:sz w:val="24"/>
          <w:highlight w:val="none"/>
        </w:rPr>
        <w:t xml:space="preserve">投标人的澄清、说明或者补正不得超出投标文件的范围或者改变投标文件的实质性内容。</w:t>
      </w:r>
      <w:r>
        <w:rPr>
          <w:color w:val="000000" w:themeColor="text1"/>
          <w:highlight w:val="none"/>
        </w:rPr>
      </w:r>
    </w:p>
    <w:p>
      <w:pPr>
        <w:ind w:firstLine="480"/>
        <w:spacing w:line="360" w:lineRule="auto"/>
        <w:rPr>
          <w:color w:val="000000" w:themeColor="text1"/>
          <w:sz w:val="24"/>
          <w:highlight w:val="none"/>
        </w:rPr>
      </w:pPr>
      <w:r>
        <w:rPr>
          <w:rFonts w:ascii="宋体" w:hAnsi="宋体" w:cs="宋体"/>
          <w:color w:val="000000" w:themeColor="text1"/>
          <w:sz w:val="24"/>
          <w:highlight w:val="none"/>
        </w:rPr>
        <w:t xml:space="preserve">评标委员会并非对每个投标人都做澄清要求。</w:t>
      </w:r>
      <w:r>
        <w:rPr>
          <w:color w:val="000000" w:themeColor="text1"/>
          <w:highlight w:val="none"/>
        </w:rPr>
      </w:r>
    </w:p>
    <w:p>
      <w:pPr>
        <w:ind w:firstLine="480"/>
        <w:spacing w:line="360" w:lineRule="auto"/>
        <w:rPr>
          <w:color w:val="000000" w:themeColor="text1"/>
          <w:sz w:val="24"/>
          <w:highlight w:val="none"/>
        </w:rPr>
      </w:pPr>
      <w:r>
        <w:rPr>
          <w:rFonts w:ascii="宋体" w:hAnsi="宋体" w:cs="宋体"/>
          <w:color w:val="000000" w:themeColor="text1"/>
          <w:sz w:val="24"/>
          <w:highlight w:val="none"/>
        </w:rPr>
        <w:t xml:space="preserve">25.2需要供应商进行澄清、说明和补正的，评委会将通过</w:t>
      </w:r>
      <w:r>
        <w:rPr>
          <w:rFonts w:ascii="宋体" w:hAnsi="宋体" w:cs="宋体"/>
          <w:color w:val="000000" w:themeColor="text1"/>
          <w:sz w:val="24"/>
          <w:highlight w:val="none"/>
        </w:rPr>
        <w:t xml:space="preserve">苏采云系统</w:t>
      </w:r>
      <w:r>
        <w:rPr>
          <w:rFonts w:ascii="宋体" w:hAnsi="宋体" w:cs="宋体"/>
          <w:color w:val="000000" w:themeColor="text1"/>
          <w:sz w:val="24"/>
          <w:highlight w:val="none"/>
        </w:rPr>
        <w:t xml:space="preserve">向供应商发出“澄清要求函”，接到“澄清要求函”的投标人应当按照要求在</w:t>
      </w:r>
      <w:r>
        <w:rPr>
          <w:rFonts w:ascii="宋体" w:hAnsi="宋体" w:cs="宋体"/>
          <w:color w:val="000000" w:themeColor="text1"/>
          <w:sz w:val="24"/>
          <w:highlight w:val="none"/>
        </w:rPr>
        <w:t xml:space="preserve">苏采云系统</w:t>
      </w:r>
      <w:r>
        <w:rPr>
          <w:rFonts w:ascii="宋体" w:hAnsi="宋体" w:cs="宋体"/>
          <w:color w:val="000000" w:themeColor="text1"/>
          <w:sz w:val="24"/>
          <w:highlight w:val="none"/>
        </w:rPr>
        <w:t xml:space="preserve">中提交“澄清响应函”并加盖CA电子公章。澄清、说明和补正的内容作为投标文件的补充部分，具体操作方式见《操作手册》。</w:t>
      </w:r>
      <w:r>
        <w:rPr>
          <w:color w:val="000000" w:themeColor="text1"/>
          <w:highlight w:val="none"/>
        </w:rPr>
      </w:r>
    </w:p>
    <w:p>
      <w:pPr>
        <w:ind w:firstLine="480"/>
        <w:spacing w:line="360" w:lineRule="auto"/>
        <w:rPr>
          <w:color w:val="000000" w:themeColor="text1"/>
          <w:sz w:val="24"/>
          <w:highlight w:val="none"/>
        </w:rPr>
      </w:pPr>
      <w:r>
        <w:rPr>
          <w:rFonts w:ascii="宋体" w:hAnsi="宋体" w:cs="宋体"/>
          <w:color w:val="000000" w:themeColor="text1"/>
          <w:sz w:val="24"/>
          <w:highlight w:val="none"/>
        </w:rPr>
        <w:t xml:space="preserve">25.3 接到评委会澄清、说明和补正要求的投标人如未按规定做出澄清、说明和补正，其风险由投标人自行承担。</w:t>
      </w:r>
      <w:r>
        <w:rPr>
          <w:color w:val="000000" w:themeColor="text1"/>
          <w:highlight w:val="none"/>
        </w:rPr>
      </w:r>
    </w:p>
    <w:p>
      <w:pPr>
        <w:ind w:firstLine="482"/>
        <w:spacing w:before="161" w:line="360" w:lineRule="auto"/>
        <w:rPr>
          <w:color w:val="000000" w:themeColor="text1"/>
          <w:sz w:val="24"/>
          <w:highlight w:val="none"/>
        </w:rPr>
        <w:outlineLvl w:val="2"/>
      </w:pPr>
      <w:r>
        <w:rPr>
          <w:color w:val="000000" w:themeColor="text1"/>
          <w:highlight w:val="none"/>
        </w:rPr>
      </w:r>
      <w:bookmarkStart w:id="160" w:name="_Toc6592"/>
      <w:r>
        <w:rPr>
          <w:color w:val="000000" w:themeColor="text1"/>
          <w:highlight w:val="none"/>
        </w:rPr>
      </w:r>
      <w:bookmarkStart w:id="161" w:name="_Toc16586"/>
      <w:r>
        <w:rPr>
          <w:color w:val="000000" w:themeColor="text1"/>
          <w:highlight w:val="none"/>
        </w:rPr>
      </w:r>
      <w:bookmarkStart w:id="162" w:name="_Toc27739"/>
      <w:r>
        <w:rPr>
          <w:rFonts w:ascii="宋体" w:hAnsi="宋体" w:cs="宋体"/>
          <w:b/>
          <w:color w:val="000000" w:themeColor="text1"/>
          <w:sz w:val="24"/>
          <w:highlight w:val="none"/>
        </w:rPr>
        <w:t xml:space="preserve">26、对投标文件的初审</w:t>
      </w:r>
      <w:bookmarkEnd w:id="160"/>
      <w:r>
        <w:rPr>
          <w:color w:val="000000" w:themeColor="text1"/>
          <w:highlight w:val="none"/>
        </w:rPr>
      </w:r>
      <w:bookmarkEnd w:id="161"/>
      <w:r>
        <w:rPr>
          <w:color w:val="000000" w:themeColor="text1"/>
          <w:highlight w:val="none"/>
        </w:rPr>
      </w:r>
      <w:bookmarkEnd w:id="162"/>
      <w:r>
        <w:rPr>
          <w:color w:val="000000" w:themeColor="text1"/>
          <w:highlight w:val="none"/>
        </w:rPr>
      </w:r>
      <w:r>
        <w:rPr>
          <w:color w:val="000000" w:themeColor="text1"/>
          <w:highlight w:val="none"/>
        </w:rPr>
      </w:r>
    </w:p>
    <w:p>
      <w:pPr>
        <w:ind w:firstLine="480"/>
        <w:spacing w:line="360" w:lineRule="auto"/>
        <w:rPr>
          <w:color w:val="000000" w:themeColor="text1"/>
          <w:sz w:val="24"/>
          <w:highlight w:val="none"/>
        </w:rPr>
      </w:pPr>
      <w:r>
        <w:rPr>
          <w:rFonts w:ascii="宋体" w:hAnsi="宋体" w:cs="宋体"/>
          <w:color w:val="000000" w:themeColor="text1"/>
          <w:sz w:val="24"/>
          <w:highlight w:val="none"/>
        </w:rPr>
        <w:t xml:space="preserve">26.1 投标文件初审分为资格审查和符合性审查。</w:t>
      </w:r>
      <w:r>
        <w:rPr>
          <w:color w:val="000000" w:themeColor="text1"/>
          <w:highlight w:val="none"/>
        </w:rPr>
      </w:r>
    </w:p>
    <w:p>
      <w:pPr>
        <w:ind w:firstLine="480"/>
        <w:spacing w:line="360" w:lineRule="auto"/>
        <w:rPr>
          <w:color w:val="000000" w:themeColor="text1"/>
          <w:sz w:val="24"/>
          <w:highlight w:val="none"/>
        </w:rPr>
      </w:pPr>
      <w:r>
        <w:rPr>
          <w:rFonts w:ascii="宋体" w:hAnsi="宋体" w:cs="宋体"/>
          <w:color w:val="000000" w:themeColor="text1"/>
          <w:sz w:val="24"/>
          <w:highlight w:val="none"/>
        </w:rPr>
        <w:t xml:space="preserve">26.1.1 资格审查：依据法律法规和招标文件的规定，由采购人对投标文件中的资格证明文件进行审查。资格审查的结论，采购人以书面形式向评委会进行反馈。</w:t>
      </w:r>
      <w:r>
        <w:rPr>
          <w:color w:val="000000" w:themeColor="text1"/>
          <w:highlight w:val="none"/>
        </w:rPr>
      </w:r>
    </w:p>
    <w:p>
      <w:pPr>
        <w:ind w:firstLine="480"/>
        <w:spacing w:line="360" w:lineRule="auto"/>
        <w:rPr>
          <w:color w:val="000000" w:themeColor="text1"/>
          <w:sz w:val="24"/>
          <w:highlight w:val="none"/>
        </w:rPr>
      </w:pPr>
      <w:r>
        <w:rPr>
          <w:rFonts w:ascii="宋体" w:hAnsi="宋体" w:cs="宋体"/>
          <w:color w:val="000000" w:themeColor="text1"/>
          <w:sz w:val="24"/>
          <w:highlight w:val="none"/>
        </w:rPr>
        <w:t xml:space="preserve">采购人在进行资格性审查的同时，将在“信用中国”网站（www.creditchina.gov.cn）查询投标人的信用记录，以确定投标人是否具备投标资格,查询结果留存并归档。</w:t>
      </w:r>
      <w:r>
        <w:rPr>
          <w:color w:val="000000" w:themeColor="text1"/>
          <w:highlight w:val="none"/>
        </w:rPr>
      </w:r>
    </w:p>
    <w:p>
      <w:pPr>
        <w:ind w:firstLine="480"/>
        <w:spacing w:line="360" w:lineRule="auto"/>
        <w:rPr>
          <w:color w:val="000000" w:themeColor="text1"/>
          <w:sz w:val="24"/>
          <w:highlight w:val="none"/>
        </w:rPr>
      </w:pPr>
      <w:r>
        <w:rPr>
          <w:rFonts w:ascii="宋体" w:hAnsi="宋体" w:cs="宋体"/>
          <w:color w:val="000000" w:themeColor="text1"/>
          <w:sz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color w:val="000000" w:themeColor="text1"/>
          <w:highlight w:val="none"/>
        </w:rPr>
      </w:r>
    </w:p>
    <w:p>
      <w:pPr>
        <w:ind w:firstLine="480"/>
        <w:spacing w:line="360" w:lineRule="auto"/>
        <w:rPr>
          <w:color w:val="000000" w:themeColor="text1"/>
          <w:sz w:val="24"/>
          <w:highlight w:val="none"/>
        </w:rPr>
      </w:pPr>
      <w:r>
        <w:rPr>
          <w:rFonts w:ascii="宋体" w:hAnsi="宋体" w:cs="宋体"/>
          <w:color w:val="000000" w:themeColor="text1"/>
          <w:sz w:val="24"/>
          <w:highlight w:val="none"/>
        </w:rPr>
        <w:t xml:space="preserve">26.1.2 符合性审查：依据招标文件的规定，由评委会从投标文件的有效性、完整性和对招标文件的响应程度进行审查，以确定是否对招标文件的实质性要求作出响应。</w:t>
      </w:r>
      <w:r>
        <w:rPr>
          <w:color w:val="000000" w:themeColor="text1"/>
          <w:highlight w:val="none"/>
        </w:rPr>
      </w:r>
    </w:p>
    <w:p>
      <w:pPr>
        <w:ind w:firstLine="480"/>
        <w:spacing w:line="360" w:lineRule="auto"/>
        <w:rPr>
          <w:color w:val="000000" w:themeColor="text1"/>
          <w:sz w:val="24"/>
          <w:highlight w:val="none"/>
        </w:rPr>
      </w:pPr>
      <w:r>
        <w:rPr>
          <w:rFonts w:ascii="宋体" w:hAnsi="宋体" w:cs="宋体"/>
          <w:color w:val="000000" w:themeColor="text1"/>
          <w:sz w:val="24"/>
          <w:highlight w:val="none"/>
        </w:rPr>
        <w:t xml:space="preserve">26.1.3 未通过资格审查或符合性审查的投标人，采购代理机构将在</w:t>
      </w:r>
      <w:r>
        <w:rPr>
          <w:rFonts w:ascii="宋体" w:hAnsi="宋体" w:cs="宋体"/>
          <w:color w:val="000000" w:themeColor="text1"/>
          <w:sz w:val="24"/>
          <w:highlight w:val="none"/>
        </w:rPr>
        <w:t xml:space="preserve">苏采云系统</w:t>
      </w:r>
      <w:r>
        <w:rPr>
          <w:rFonts w:ascii="宋体" w:hAnsi="宋体" w:cs="宋体"/>
          <w:color w:val="000000" w:themeColor="text1"/>
          <w:sz w:val="24"/>
          <w:highlight w:val="none"/>
        </w:rPr>
        <w:t xml:space="preserve">中告知未通过资格审查或符合性审查的原因，评审结束后，采购代理机构将不再告知未通过资格审查或符合性审查的原因。</w:t>
      </w:r>
      <w:r>
        <w:rPr>
          <w:color w:val="000000" w:themeColor="text1"/>
          <w:highlight w:val="none"/>
        </w:rPr>
      </w:r>
    </w:p>
    <w:p>
      <w:pPr>
        <w:ind w:firstLine="480"/>
        <w:spacing w:line="360" w:lineRule="auto"/>
        <w:rPr>
          <w:color w:val="000000" w:themeColor="text1"/>
          <w:sz w:val="24"/>
          <w:highlight w:val="none"/>
        </w:rPr>
      </w:pPr>
      <w:r>
        <w:rPr>
          <w:rFonts w:ascii="宋体" w:hAnsi="宋体" w:cs="宋体"/>
          <w:color w:val="000000" w:themeColor="text1"/>
          <w:sz w:val="24"/>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rPr>
          <w:color w:val="000000" w:themeColor="text1"/>
          <w:highlight w:val="none"/>
        </w:rPr>
      </w:r>
    </w:p>
    <w:p>
      <w:pPr>
        <w:ind w:firstLine="480"/>
        <w:spacing w:line="360" w:lineRule="auto"/>
        <w:rPr>
          <w:color w:val="000000" w:themeColor="text1"/>
          <w:sz w:val="24"/>
          <w:highlight w:val="none"/>
        </w:rPr>
      </w:pPr>
      <w:r>
        <w:rPr>
          <w:rFonts w:ascii="宋体" w:hAnsi="宋体" w:cs="宋体"/>
          <w:color w:val="000000" w:themeColor="text1"/>
          <w:sz w:val="24"/>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color w:val="000000" w:themeColor="text1"/>
          <w:highlight w:val="none"/>
        </w:rPr>
      </w:r>
    </w:p>
    <w:p>
      <w:pPr>
        <w:ind w:firstLine="480"/>
        <w:spacing w:line="360" w:lineRule="auto"/>
        <w:rPr>
          <w:color w:val="000000" w:themeColor="text1"/>
          <w:sz w:val="24"/>
          <w:highlight w:val="none"/>
        </w:rPr>
      </w:pPr>
      <w:r>
        <w:rPr>
          <w:rFonts w:ascii="宋体" w:hAnsi="宋体" w:cs="宋体"/>
          <w:color w:val="000000" w:themeColor="text1"/>
          <w:sz w:val="24"/>
          <w:highlight w:val="none"/>
        </w:rPr>
        <w:t xml:space="preserve">26.3如果投标文件实质上没有响应招标文件的要求，评委会将予以拒绝，投标人不得通过修改或撤销不合要求的偏离或保留而使其投标成为实质性响应的投标。</w:t>
      </w:r>
      <w:r>
        <w:rPr>
          <w:color w:val="000000" w:themeColor="text1"/>
          <w:highlight w:val="none"/>
        </w:rPr>
      </w:r>
    </w:p>
    <w:p>
      <w:pPr>
        <w:ind w:firstLine="480"/>
        <w:spacing w:line="360" w:lineRule="auto"/>
        <w:rPr>
          <w:color w:val="000000" w:themeColor="text1"/>
          <w:sz w:val="24"/>
          <w:highlight w:val="none"/>
        </w:rPr>
      </w:pPr>
      <w:r>
        <w:rPr>
          <w:rFonts w:ascii="宋体" w:hAnsi="宋体" w:cs="宋体"/>
          <w:color w:val="000000" w:themeColor="text1"/>
          <w:sz w:val="24"/>
          <w:highlight w:val="none"/>
        </w:rPr>
        <w:t xml:space="preserve">26.4评委会将对确定为实质性响应的投标进行进一步审核，看其是否有计算上或累加上的算术错误，修正错误的原则如下：</w:t>
      </w:r>
      <w:r>
        <w:rPr>
          <w:color w:val="000000" w:themeColor="text1"/>
          <w:highlight w:val="none"/>
        </w:rPr>
      </w:r>
    </w:p>
    <w:p>
      <w:pPr>
        <w:ind w:firstLine="480"/>
        <w:spacing w:line="360" w:lineRule="auto"/>
        <w:rPr>
          <w:color w:val="000000" w:themeColor="text1"/>
          <w:sz w:val="24"/>
          <w:highlight w:val="none"/>
        </w:rPr>
      </w:pPr>
      <w:r>
        <w:rPr>
          <w:rFonts w:ascii="宋体" w:hAnsi="宋体" w:cs="宋体"/>
          <w:color w:val="000000" w:themeColor="text1"/>
          <w:sz w:val="24"/>
          <w:highlight w:val="none"/>
        </w:rPr>
        <w:t xml:space="preserve">（1）投标文件中开标一览表内容与投标文件中相应内容不一致的，以开标一览表为准。</w:t>
      </w:r>
      <w:r>
        <w:rPr>
          <w:color w:val="000000" w:themeColor="text1"/>
          <w:highlight w:val="none"/>
        </w:rPr>
      </w:r>
    </w:p>
    <w:p>
      <w:pPr>
        <w:ind w:firstLine="480"/>
        <w:spacing w:line="360" w:lineRule="auto"/>
        <w:rPr>
          <w:color w:val="000000" w:themeColor="text1"/>
          <w:sz w:val="24"/>
          <w:highlight w:val="none"/>
        </w:rPr>
      </w:pPr>
      <w:r>
        <w:rPr>
          <w:rFonts w:ascii="宋体" w:hAnsi="宋体" w:cs="宋体"/>
          <w:color w:val="000000" w:themeColor="text1"/>
          <w:sz w:val="24"/>
          <w:highlight w:val="none"/>
        </w:rPr>
        <w:t xml:space="preserve">（2）大写金额和小写金额不一致的，以大写金额为准。</w:t>
      </w:r>
      <w:r>
        <w:rPr>
          <w:color w:val="000000" w:themeColor="text1"/>
          <w:highlight w:val="none"/>
        </w:rPr>
      </w:r>
    </w:p>
    <w:p>
      <w:pPr>
        <w:ind w:firstLine="480"/>
        <w:spacing w:line="360" w:lineRule="auto"/>
        <w:rPr>
          <w:color w:val="000000" w:themeColor="text1"/>
          <w:sz w:val="24"/>
          <w:highlight w:val="none"/>
        </w:rPr>
      </w:pPr>
      <w:r>
        <w:rPr>
          <w:rFonts w:ascii="宋体" w:hAnsi="宋体" w:cs="宋体"/>
          <w:color w:val="000000" w:themeColor="text1"/>
          <w:sz w:val="24"/>
          <w:highlight w:val="none"/>
        </w:rPr>
        <w:t xml:space="preserve">（3）单价金额小数点或者百分比有明显错位的，以开标一览表的总价为准，并修改单价。</w:t>
      </w:r>
      <w:r>
        <w:rPr>
          <w:color w:val="000000" w:themeColor="text1"/>
          <w:highlight w:val="none"/>
        </w:rPr>
      </w:r>
    </w:p>
    <w:p>
      <w:pPr>
        <w:ind w:firstLine="480"/>
        <w:spacing w:line="360" w:lineRule="auto"/>
        <w:rPr>
          <w:color w:val="000000" w:themeColor="text1"/>
          <w:sz w:val="24"/>
          <w:highlight w:val="none"/>
        </w:rPr>
      </w:pPr>
      <w:r>
        <w:rPr>
          <w:rFonts w:ascii="宋体" w:hAnsi="宋体" w:cs="宋体"/>
          <w:color w:val="000000" w:themeColor="text1"/>
          <w:sz w:val="24"/>
          <w:highlight w:val="none"/>
        </w:rPr>
        <w:t xml:space="preserve">（4）总价金额与按单价汇总金额不一致的，以单价金额计算结果为准。</w:t>
      </w:r>
      <w:r>
        <w:rPr>
          <w:color w:val="000000" w:themeColor="text1"/>
          <w:highlight w:val="none"/>
        </w:rPr>
      </w:r>
    </w:p>
    <w:p>
      <w:pPr>
        <w:ind w:firstLine="480"/>
        <w:spacing w:line="360" w:lineRule="auto"/>
        <w:rPr>
          <w:color w:val="000000" w:themeColor="text1"/>
          <w:sz w:val="24"/>
          <w:highlight w:val="none"/>
        </w:rPr>
      </w:pPr>
      <w:r>
        <w:rPr>
          <w:rFonts w:ascii="宋体" w:hAnsi="宋体" w:cs="宋体"/>
          <w:color w:val="000000" w:themeColor="text1"/>
          <w:sz w:val="24"/>
          <w:highlight w:val="none"/>
        </w:rPr>
        <w:t xml:space="preserve">同时出现两种以上错误的，按照前款规定的顺序修正。</w:t>
      </w:r>
      <w:r>
        <w:rPr>
          <w:color w:val="000000" w:themeColor="text1"/>
          <w:highlight w:val="none"/>
        </w:rPr>
      </w:r>
    </w:p>
    <w:p>
      <w:pPr>
        <w:ind w:firstLine="480"/>
        <w:spacing w:line="360" w:lineRule="auto"/>
        <w:rPr>
          <w:color w:val="000000" w:themeColor="text1"/>
          <w:sz w:val="24"/>
          <w:highlight w:val="none"/>
        </w:rPr>
      </w:pPr>
      <w:r>
        <w:rPr>
          <w:rFonts w:ascii="宋体" w:hAnsi="宋体" w:cs="宋体"/>
          <w:color w:val="000000" w:themeColor="text1"/>
          <w:sz w:val="24"/>
          <w:highlight w:val="none"/>
        </w:rPr>
        <w:t xml:space="preserve">26.5评委会将按上述修正错误的方法调整投标文件中的投标报价，并通过</w:t>
      </w:r>
      <w:r>
        <w:rPr>
          <w:rFonts w:ascii="宋体" w:hAnsi="宋体" w:cs="宋体"/>
          <w:color w:val="000000" w:themeColor="text1"/>
          <w:sz w:val="24"/>
          <w:highlight w:val="none"/>
        </w:rPr>
        <w:t xml:space="preserve">苏采云系统</w:t>
      </w:r>
      <w:r>
        <w:rPr>
          <w:rFonts w:ascii="宋体" w:hAnsi="宋体" w:cs="宋体"/>
          <w:color w:val="000000" w:themeColor="text1"/>
          <w:sz w:val="24"/>
          <w:highlight w:val="none"/>
        </w:rPr>
        <w:t xml:space="preserve">告知投标人，调整后的价格应对投标人具有约束力。如果投标人不接受修正后的价格，则其投标将被拒绝。</w:t>
      </w:r>
      <w:r>
        <w:rPr>
          <w:color w:val="000000" w:themeColor="text1"/>
          <w:highlight w:val="none"/>
        </w:rPr>
      </w:r>
    </w:p>
    <w:p>
      <w:pPr>
        <w:ind w:firstLine="480"/>
        <w:spacing w:line="360" w:lineRule="auto"/>
        <w:rPr>
          <w:color w:val="000000" w:themeColor="text1"/>
          <w:sz w:val="24"/>
          <w:highlight w:val="none"/>
        </w:rPr>
      </w:pPr>
      <w:r>
        <w:rPr>
          <w:rFonts w:ascii="宋体" w:hAnsi="宋体" w:cs="宋体"/>
          <w:color w:val="000000" w:themeColor="text1"/>
          <w:sz w:val="24"/>
          <w:highlight w:val="none"/>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rPr>
          <w:color w:val="000000" w:themeColor="text1"/>
          <w:highlight w:val="none"/>
        </w:rPr>
      </w:r>
    </w:p>
    <w:p>
      <w:pPr>
        <w:ind w:firstLine="480"/>
        <w:spacing w:line="360" w:lineRule="auto"/>
        <w:rPr>
          <w:color w:val="000000" w:themeColor="text1"/>
          <w:sz w:val="24"/>
          <w:highlight w:val="none"/>
        </w:rPr>
      </w:pPr>
      <w:r>
        <w:rPr>
          <w:rFonts w:ascii="宋体" w:hAnsi="宋体" w:cs="宋体"/>
          <w:color w:val="000000" w:themeColor="text1"/>
          <w:sz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color w:val="000000" w:themeColor="text1"/>
          <w:highlight w:val="none"/>
        </w:rPr>
      </w:r>
    </w:p>
    <w:p>
      <w:pPr>
        <w:ind w:firstLine="480"/>
        <w:spacing w:line="360" w:lineRule="auto"/>
        <w:rPr>
          <w:color w:val="000000" w:themeColor="text1"/>
          <w:sz w:val="24"/>
          <w:highlight w:val="none"/>
        </w:rPr>
      </w:pPr>
      <w:r>
        <w:rPr>
          <w:rFonts w:ascii="宋体" w:hAnsi="宋体" w:cs="宋体"/>
          <w:color w:val="000000" w:themeColor="text1"/>
          <w:sz w:val="24"/>
          <w:highlight w:val="none"/>
        </w:rPr>
        <w:t xml:space="preserve">非单一产品采购项目，招标文件中将载明其中的核心产品。多家投标人提供的核心产品品牌相同的，按前两款规定处理。</w:t>
      </w:r>
      <w:r>
        <w:rPr>
          <w:color w:val="000000" w:themeColor="text1"/>
          <w:highlight w:val="none"/>
        </w:rPr>
      </w:r>
    </w:p>
    <w:p>
      <w:pPr>
        <w:ind w:firstLine="480"/>
        <w:spacing w:line="360" w:lineRule="auto"/>
        <w:rPr>
          <w:color w:val="000000" w:themeColor="text1"/>
          <w:sz w:val="24"/>
          <w:highlight w:val="none"/>
        </w:rPr>
      </w:pPr>
      <w:r>
        <w:rPr>
          <w:rFonts w:ascii="宋体" w:hAnsi="宋体" w:cs="宋体"/>
          <w:color w:val="000000" w:themeColor="text1"/>
          <w:sz w:val="24"/>
          <w:highlight w:val="none"/>
        </w:rPr>
        <w:t xml:space="preserve">26.7投标人在开、评标全过程中应保持通讯畅通，及时登录</w:t>
      </w:r>
      <w:r>
        <w:rPr>
          <w:rFonts w:ascii="宋体" w:hAnsi="宋体" w:cs="宋体"/>
          <w:color w:val="000000" w:themeColor="text1"/>
          <w:sz w:val="24"/>
          <w:highlight w:val="none"/>
        </w:rPr>
        <w:t xml:space="preserve">苏采云系统</w:t>
      </w:r>
      <w:r>
        <w:rPr>
          <w:rFonts w:ascii="宋体" w:hAnsi="宋体" w:cs="宋体"/>
          <w:color w:val="000000" w:themeColor="text1"/>
          <w:sz w:val="24"/>
          <w:highlight w:val="none"/>
        </w:rPr>
        <w:t xml:space="preserve">查阅、答复相关信息，并安排专人与采购代理机构及评标委员会联系。</w:t>
      </w:r>
      <w:r>
        <w:rPr>
          <w:color w:val="000000" w:themeColor="text1"/>
          <w:highlight w:val="none"/>
        </w:rPr>
      </w:r>
    </w:p>
    <w:p>
      <w:pPr>
        <w:ind w:firstLine="482"/>
        <w:spacing w:before="161" w:line="360" w:lineRule="auto"/>
        <w:rPr>
          <w:color w:val="000000" w:themeColor="text1"/>
          <w:sz w:val="24"/>
          <w:highlight w:val="none"/>
        </w:rPr>
        <w:outlineLvl w:val="2"/>
      </w:pPr>
      <w:r>
        <w:rPr>
          <w:color w:val="000000" w:themeColor="text1"/>
          <w:highlight w:val="none"/>
        </w:rPr>
      </w:r>
      <w:bookmarkStart w:id="163" w:name="_Toc5175"/>
      <w:r>
        <w:rPr>
          <w:color w:val="000000" w:themeColor="text1"/>
          <w:highlight w:val="none"/>
        </w:rPr>
      </w:r>
      <w:bookmarkStart w:id="164" w:name="_Toc24173"/>
      <w:r>
        <w:rPr>
          <w:color w:val="000000" w:themeColor="text1"/>
          <w:highlight w:val="none"/>
        </w:rPr>
      </w:r>
      <w:bookmarkStart w:id="165" w:name="_Toc21676"/>
      <w:r>
        <w:rPr>
          <w:rFonts w:ascii="宋体" w:hAnsi="宋体" w:cs="宋体"/>
          <w:b/>
          <w:color w:val="000000" w:themeColor="text1"/>
          <w:sz w:val="24"/>
          <w:highlight w:val="none"/>
        </w:rPr>
        <w:t xml:space="preserve">27、无效投标条款和废标条款</w:t>
      </w:r>
      <w:bookmarkEnd w:id="163"/>
      <w:r>
        <w:rPr>
          <w:color w:val="000000" w:themeColor="text1"/>
          <w:highlight w:val="none"/>
        </w:rPr>
      </w:r>
      <w:bookmarkEnd w:id="164"/>
      <w:r>
        <w:rPr>
          <w:color w:val="000000" w:themeColor="text1"/>
          <w:highlight w:val="none"/>
        </w:rPr>
      </w:r>
      <w:bookmarkEnd w:id="165"/>
      <w:r>
        <w:rPr>
          <w:color w:val="000000" w:themeColor="text1"/>
          <w:highlight w:val="none"/>
        </w:rPr>
      </w:r>
      <w:r>
        <w:rPr>
          <w:color w:val="000000" w:themeColor="text1"/>
          <w:highlight w:val="none"/>
        </w:rPr>
      </w:r>
    </w:p>
    <w:p>
      <w:pPr>
        <w:ind w:firstLine="480"/>
        <w:spacing w:line="360" w:lineRule="auto"/>
        <w:rPr>
          <w:color w:val="000000" w:themeColor="text1"/>
          <w:sz w:val="24"/>
          <w:highlight w:val="none"/>
        </w:rPr>
      </w:pPr>
      <w:r>
        <w:rPr>
          <w:rFonts w:ascii="宋体" w:hAnsi="宋体" w:cs="宋体"/>
          <w:color w:val="000000" w:themeColor="text1"/>
          <w:sz w:val="24"/>
          <w:highlight w:val="none"/>
        </w:rPr>
        <w:t xml:space="preserve">27.1 无效投标条款</w:t>
      </w:r>
      <w:r>
        <w:rPr>
          <w:color w:val="000000" w:themeColor="text1"/>
          <w:highlight w:val="none"/>
        </w:rPr>
      </w:r>
    </w:p>
    <w:p>
      <w:pPr>
        <w:ind w:firstLine="480"/>
        <w:spacing w:line="360" w:lineRule="auto"/>
        <w:rPr>
          <w:color w:val="000000" w:themeColor="text1"/>
          <w:sz w:val="24"/>
          <w:highlight w:val="none"/>
        </w:rPr>
      </w:pPr>
      <w:r>
        <w:rPr>
          <w:rFonts w:ascii="宋体" w:hAnsi="宋体" w:cs="宋体"/>
          <w:color w:val="000000" w:themeColor="text1"/>
          <w:sz w:val="24"/>
          <w:highlight w:val="none"/>
        </w:rPr>
        <w:t xml:space="preserve">27.1.1投标人在</w:t>
      </w:r>
      <w:r>
        <w:rPr>
          <w:rFonts w:ascii="宋体" w:hAnsi="宋体" w:cs="宋体"/>
          <w:color w:val="000000" w:themeColor="text1"/>
          <w:sz w:val="24"/>
          <w:highlight w:val="none"/>
        </w:rPr>
        <w:t xml:space="preserve">苏采云系统</w:t>
      </w:r>
      <w:r>
        <w:rPr>
          <w:rFonts w:ascii="宋体" w:hAnsi="宋体" w:cs="宋体"/>
          <w:color w:val="000000" w:themeColor="text1"/>
          <w:sz w:val="24"/>
          <w:highlight w:val="none"/>
        </w:rPr>
        <w:t xml:space="preserve">规定的时间内未成功解密电子投标文件的。</w:t>
      </w:r>
      <w:r>
        <w:rPr>
          <w:color w:val="000000" w:themeColor="text1"/>
          <w:highlight w:val="none"/>
        </w:rPr>
      </w:r>
    </w:p>
    <w:p>
      <w:pPr>
        <w:ind w:firstLine="480"/>
        <w:spacing w:line="360" w:lineRule="auto"/>
        <w:rPr>
          <w:color w:val="000000" w:themeColor="text1"/>
          <w:sz w:val="24"/>
          <w:highlight w:val="none"/>
        </w:rPr>
      </w:pPr>
      <w:r>
        <w:rPr>
          <w:rFonts w:ascii="宋体" w:hAnsi="宋体" w:cs="宋体"/>
          <w:color w:val="000000" w:themeColor="text1"/>
          <w:sz w:val="24"/>
          <w:highlight w:val="none"/>
        </w:rPr>
        <w:t xml:space="preserve">27.1.2投标人未按照招标文件要求上传电子投标文件的。</w:t>
      </w:r>
      <w:r>
        <w:rPr>
          <w:color w:val="000000" w:themeColor="text1"/>
          <w:highlight w:val="none"/>
        </w:rPr>
      </w:r>
    </w:p>
    <w:p>
      <w:pPr>
        <w:ind w:firstLine="480"/>
        <w:spacing w:line="360" w:lineRule="auto"/>
        <w:rPr>
          <w:color w:val="000000" w:themeColor="text1"/>
          <w:sz w:val="24"/>
          <w:highlight w:val="none"/>
        </w:rPr>
      </w:pPr>
      <w:r>
        <w:rPr>
          <w:rFonts w:ascii="宋体" w:hAnsi="宋体" w:cs="宋体"/>
          <w:color w:val="000000" w:themeColor="text1"/>
          <w:sz w:val="24"/>
          <w:highlight w:val="none"/>
        </w:rPr>
        <w:t xml:space="preserve">27.1.3同一投标人提交两个（含两个）以上不同的投标报价的。</w:t>
      </w:r>
      <w:r>
        <w:rPr>
          <w:color w:val="000000" w:themeColor="text1"/>
          <w:highlight w:val="none"/>
        </w:rPr>
      </w:r>
    </w:p>
    <w:p>
      <w:pPr>
        <w:ind w:firstLine="480"/>
        <w:spacing w:line="360" w:lineRule="auto"/>
        <w:rPr>
          <w:color w:val="000000" w:themeColor="text1"/>
          <w:sz w:val="24"/>
          <w:highlight w:val="none"/>
        </w:rPr>
      </w:pPr>
      <w:r>
        <w:rPr>
          <w:rFonts w:ascii="宋体" w:hAnsi="宋体" w:cs="宋体"/>
          <w:color w:val="000000" w:themeColor="text1"/>
          <w:sz w:val="24"/>
          <w:highlight w:val="none"/>
        </w:rPr>
        <w:t xml:space="preserve">27.1.4投标人不具备招标文件中规定资格要求的。</w:t>
      </w:r>
      <w:r>
        <w:rPr>
          <w:color w:val="000000" w:themeColor="text1"/>
          <w:highlight w:val="none"/>
        </w:rPr>
      </w:r>
    </w:p>
    <w:p>
      <w:pPr>
        <w:ind w:firstLine="480"/>
        <w:spacing w:line="360" w:lineRule="auto"/>
        <w:rPr>
          <w:color w:val="000000" w:themeColor="text1"/>
          <w:sz w:val="24"/>
          <w:highlight w:val="none"/>
        </w:rPr>
      </w:pPr>
      <w:r>
        <w:rPr>
          <w:rFonts w:ascii="宋体" w:hAnsi="宋体" w:cs="宋体"/>
          <w:color w:val="000000" w:themeColor="text1"/>
          <w:sz w:val="24"/>
          <w:highlight w:val="none"/>
        </w:rPr>
        <w:t xml:space="preserve">27.1.5投标人的报价超过了采购预算或最高限价的。</w:t>
      </w:r>
      <w:r>
        <w:rPr>
          <w:color w:val="000000" w:themeColor="text1"/>
          <w:highlight w:val="none"/>
        </w:rPr>
      </w:r>
    </w:p>
    <w:p>
      <w:pPr>
        <w:ind w:firstLine="480"/>
        <w:spacing w:line="360" w:lineRule="auto"/>
        <w:rPr>
          <w:color w:val="000000" w:themeColor="text1"/>
          <w:sz w:val="24"/>
          <w:highlight w:val="none"/>
        </w:rPr>
      </w:pPr>
      <w:r>
        <w:rPr>
          <w:rFonts w:ascii="宋体" w:hAnsi="宋体" w:cs="宋体"/>
          <w:color w:val="000000" w:themeColor="text1"/>
          <w:sz w:val="24"/>
          <w:highlight w:val="none"/>
        </w:rPr>
        <w:t xml:space="preserve">27.1.6未通过符合性审查的。</w:t>
      </w:r>
      <w:r>
        <w:rPr>
          <w:color w:val="000000" w:themeColor="text1"/>
          <w:highlight w:val="none"/>
        </w:rPr>
      </w:r>
    </w:p>
    <w:p>
      <w:pPr>
        <w:ind w:firstLine="480"/>
        <w:spacing w:line="360" w:lineRule="auto"/>
        <w:rPr>
          <w:rFonts w:ascii="宋体" w:hAnsi="宋体" w:cs="宋体"/>
          <w:color w:val="000000" w:themeColor="text1"/>
          <w:sz w:val="24"/>
          <w:highlight w:val="none"/>
        </w:rPr>
      </w:pPr>
      <w:r>
        <w:rPr>
          <w:rFonts w:ascii="宋体" w:hAnsi="宋体" w:cs="宋体"/>
          <w:color w:val="000000" w:themeColor="text1"/>
          <w:sz w:val="24"/>
          <w:highlight w:val="none"/>
        </w:rPr>
        <w:t xml:space="preserve">27.1.7不符合招标文件中规定的实质性要求和条件的。</w:t>
      </w:r>
      <w:r>
        <w:rPr>
          <w:color w:val="000000" w:themeColor="text1"/>
          <w:highlight w:val="none"/>
        </w:rPr>
      </w:r>
    </w:p>
    <w:p>
      <w:pPr>
        <w:ind w:firstLine="480"/>
        <w:spacing w:line="360" w:lineRule="auto"/>
        <w:rPr>
          <w:color w:val="000000" w:themeColor="text1"/>
          <w:sz w:val="24"/>
          <w:highlight w:val="none"/>
        </w:rPr>
      </w:pPr>
      <w:r>
        <w:rPr>
          <w:rFonts w:ascii="宋体" w:hAnsi="宋体" w:cs="宋体"/>
          <w:color w:val="000000" w:themeColor="text1"/>
          <w:sz w:val="24"/>
          <w:highlight w:val="none"/>
        </w:rPr>
        <w:t xml:space="preserve">27.1.8投标人被“信用中国”网站（www.creditchina.gov.cn）列入失信被执行人或</w:t>
      </w:r>
      <w:r>
        <w:rPr>
          <w:rFonts w:ascii="宋体" w:hAnsi="宋体" w:cs="宋体"/>
          <w:color w:val="000000" w:themeColor="text1"/>
          <w:sz w:val="24"/>
          <w:highlight w:val="none"/>
          <w:u w:val="single"/>
        </w:rPr>
        <w:t xml:space="preserve">重大税收违法失信主体</w:t>
      </w:r>
      <w:r>
        <w:rPr>
          <w:rFonts w:ascii="宋体" w:hAnsi="宋体" w:cs="宋体"/>
          <w:color w:val="000000" w:themeColor="text1"/>
          <w:sz w:val="24"/>
          <w:highlight w:val="none"/>
        </w:rPr>
        <w:t xml:space="preserve">或政府采购严重失信行为记录名单。或查询“信用中国”网站后发现投标人存在其他不符合《中华人民共和国政府采购法》第二十二条规定条件的信用记录。</w:t>
      </w:r>
      <w:r>
        <w:rPr>
          <w:color w:val="000000" w:themeColor="text1"/>
          <w:highlight w:val="none"/>
        </w:rPr>
      </w:r>
    </w:p>
    <w:p>
      <w:pPr>
        <w:ind w:firstLine="480"/>
        <w:spacing w:line="360" w:lineRule="auto"/>
        <w:rPr>
          <w:color w:val="000000" w:themeColor="text1"/>
          <w:sz w:val="24"/>
          <w:highlight w:val="none"/>
        </w:rPr>
      </w:pPr>
      <w:r>
        <w:rPr>
          <w:rFonts w:ascii="宋体" w:hAnsi="宋体" w:cs="宋体"/>
          <w:color w:val="000000" w:themeColor="text1"/>
          <w:sz w:val="24"/>
          <w:highlight w:val="none"/>
        </w:rPr>
        <w:t xml:space="preserve">27.1.9投标文件含有采购人不能接受的附加条件的。</w:t>
      </w:r>
      <w:r>
        <w:rPr>
          <w:color w:val="000000" w:themeColor="text1"/>
          <w:highlight w:val="none"/>
        </w:rPr>
      </w:r>
    </w:p>
    <w:p>
      <w:pPr>
        <w:ind w:firstLine="480"/>
        <w:spacing w:line="360" w:lineRule="auto"/>
        <w:rPr>
          <w:rFonts w:ascii="宋体" w:hAnsi="宋体" w:cs="宋体"/>
          <w:color w:val="000000" w:themeColor="text1"/>
          <w:sz w:val="24"/>
          <w:highlight w:val="none"/>
        </w:rPr>
      </w:pPr>
      <w:r>
        <w:rPr>
          <w:rFonts w:ascii="宋体" w:hAnsi="宋体" w:cs="宋体"/>
          <w:color w:val="000000" w:themeColor="text1"/>
          <w:sz w:val="24"/>
          <w:highlight w:val="none"/>
        </w:rPr>
        <w:t xml:space="preserve">27.1.10</w:t>
      </w:r>
      <w:r>
        <w:rPr>
          <w:rFonts w:hint="eastAsia" w:ascii="宋体" w:hAnsi="宋体" w:cs="宋体"/>
          <w:color w:val="000000" w:themeColor="text1"/>
          <w:sz w:val="24"/>
          <w:highlight w:val="none"/>
        </w:rPr>
        <w:t xml:space="preserve">评审过程中出现下列情形之一的，评审委员会应当启动异常低价投标（响应）审查程序：</w:t>
      </w:r>
      <w:r>
        <w:rPr>
          <w:color w:val="000000" w:themeColor="text1"/>
          <w:highlight w:val="none"/>
        </w:rP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（1）投标（响应）报价低于全部通过符合性审查供应商投标（响应）报价平均值50%的，即投标（响应）报价＜全部通过符合性审查供应商投标（响应）报价平均值×50%；</w:t>
      </w:r>
      <w:r>
        <w:rPr>
          <w:color w:val="000000" w:themeColor="text1"/>
          <w:highlight w:val="none"/>
        </w:rP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（2）投标（响应）报价低于通过符合性审查的次低报价供应商投标（响应）报价50%的，即投标（响应）报价＜通过符合性审查的次低报价供应商投标（响应）报价×50%；</w:t>
      </w:r>
      <w:r>
        <w:rPr>
          <w:color w:val="000000" w:themeColor="text1"/>
          <w:highlight w:val="none"/>
        </w:rP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（3）投标（响应）报价低于采购项目最高限价45%的，即投标（响应）报价＜采购项目最高限价×45%；</w:t>
      </w:r>
      <w:r>
        <w:rPr>
          <w:color w:val="000000" w:themeColor="text1"/>
          <w:highlight w:val="none"/>
        </w:rP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（4）评审委员会基于专业判断，认为供应商报价过低，有可能影响产品质量或者不能诚信履约的其他情形。</w:t>
      </w:r>
      <w:r>
        <w:rPr>
          <w:color w:val="000000" w:themeColor="text1"/>
          <w:highlight w:val="none"/>
        </w:rPr>
      </w:r>
    </w:p>
    <w:p>
      <w:pPr>
        <w:ind w:firstLine="480"/>
        <w:spacing w:line="360" w:lineRule="auto"/>
        <w:rPr>
          <w:color w:val="000000" w:themeColor="text1"/>
          <w:sz w:val="24"/>
          <w:highlight w:val="none"/>
        </w:rPr>
      </w:pPr>
      <w:r>
        <w:rPr>
          <w:rFonts w:hint="eastAsia" w:ascii="宋体" w:hAnsi="宋体" w:cs="宋体"/>
          <w:color w:val="000000" w:themeColor="text1"/>
          <w:sz w:val="24"/>
          <w:highlight w:val="none"/>
        </w:rPr>
        <w:t xml:space="preserve">启动异常低价投标（响应）审查后，评审委员会应当通过苏采云系统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color w:val="000000" w:themeColor="text1"/>
          <w:highlight w:val="none"/>
        </w:rPr>
      </w:r>
    </w:p>
    <w:p>
      <w:pPr>
        <w:ind w:firstLine="480"/>
        <w:spacing w:line="360" w:lineRule="auto"/>
        <w:rPr>
          <w:color w:val="000000" w:themeColor="text1"/>
          <w:sz w:val="24"/>
          <w:highlight w:val="none"/>
        </w:rPr>
      </w:pPr>
      <w:r>
        <w:rPr>
          <w:rFonts w:ascii="宋体" w:hAnsi="宋体" w:cs="宋体"/>
          <w:color w:val="000000" w:themeColor="text1"/>
          <w:sz w:val="24"/>
          <w:highlight w:val="none"/>
        </w:rPr>
        <w:t xml:space="preserve">27.1.11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color w:val="000000" w:themeColor="text1"/>
          <w:highlight w:val="none"/>
        </w:rPr>
      </w:r>
    </w:p>
    <w:p>
      <w:pPr>
        <w:ind w:firstLine="480"/>
        <w:spacing w:line="360" w:lineRule="auto"/>
        <w:rPr>
          <w:color w:val="000000" w:themeColor="text1"/>
          <w:sz w:val="24"/>
          <w:highlight w:val="none"/>
        </w:rPr>
      </w:pPr>
      <w:r>
        <w:rPr>
          <w:rFonts w:ascii="宋体" w:hAnsi="宋体" w:cs="宋体"/>
          <w:color w:val="000000" w:themeColor="text1"/>
          <w:sz w:val="24"/>
          <w:highlight w:val="none"/>
        </w:rPr>
        <w:t xml:space="preserve">27.1.12投标文件未按照招标文件要求加盖CA电子公章的。</w:t>
      </w:r>
      <w:r>
        <w:rPr>
          <w:color w:val="000000" w:themeColor="text1"/>
          <w:highlight w:val="none"/>
        </w:rPr>
      </w:r>
    </w:p>
    <w:p>
      <w:pPr>
        <w:ind w:firstLine="480"/>
        <w:spacing w:line="360" w:lineRule="auto"/>
        <w:rPr>
          <w:color w:val="000000" w:themeColor="text1"/>
          <w:sz w:val="24"/>
          <w:highlight w:val="none"/>
        </w:rPr>
      </w:pPr>
      <w:r>
        <w:rPr>
          <w:rFonts w:ascii="宋体" w:hAnsi="宋体" w:cs="宋体"/>
          <w:color w:val="000000" w:themeColor="text1"/>
          <w:sz w:val="24"/>
          <w:highlight w:val="none"/>
        </w:rPr>
        <w:t xml:space="preserve">27.1.13其他法律、法规及本招标文件规定的属无效投标的情形。</w:t>
      </w:r>
      <w:r>
        <w:rPr>
          <w:color w:val="000000" w:themeColor="text1"/>
          <w:highlight w:val="none"/>
        </w:rPr>
      </w:r>
    </w:p>
    <w:p>
      <w:pPr>
        <w:ind w:firstLine="480"/>
        <w:spacing w:line="360" w:lineRule="auto"/>
        <w:rPr>
          <w:color w:val="000000" w:themeColor="text1"/>
          <w:sz w:val="24"/>
          <w:highlight w:val="none"/>
        </w:rPr>
      </w:pPr>
      <w:r>
        <w:rPr>
          <w:rFonts w:ascii="宋体" w:hAnsi="宋体" w:cs="宋体"/>
          <w:color w:val="000000" w:themeColor="text1"/>
          <w:sz w:val="24"/>
          <w:highlight w:val="none"/>
        </w:rPr>
        <w:t xml:space="preserve">27.2废标条款</w:t>
      </w:r>
      <w:r>
        <w:rPr>
          <w:color w:val="000000" w:themeColor="text1"/>
          <w:highlight w:val="none"/>
        </w:rPr>
      </w:r>
    </w:p>
    <w:p>
      <w:pPr>
        <w:ind w:firstLine="480"/>
        <w:spacing w:line="360" w:lineRule="auto"/>
        <w:rPr>
          <w:color w:val="000000" w:themeColor="text1"/>
          <w:sz w:val="24"/>
          <w:highlight w:val="none"/>
        </w:rPr>
      </w:pPr>
      <w:r>
        <w:rPr>
          <w:rFonts w:ascii="宋体" w:hAnsi="宋体" w:cs="宋体"/>
          <w:color w:val="000000" w:themeColor="text1"/>
          <w:sz w:val="24"/>
          <w:highlight w:val="none"/>
        </w:rPr>
        <w:t xml:space="preserve">27.2.1符合专业条件的供应商或者对招标文件作实质响应的供应商不足三家的。</w:t>
      </w:r>
      <w:r>
        <w:rPr>
          <w:color w:val="000000" w:themeColor="text1"/>
          <w:highlight w:val="none"/>
        </w:rPr>
      </w:r>
    </w:p>
    <w:p>
      <w:pPr>
        <w:ind w:firstLine="480"/>
        <w:spacing w:line="360" w:lineRule="auto"/>
        <w:rPr>
          <w:color w:val="000000" w:themeColor="text1"/>
          <w:sz w:val="24"/>
          <w:highlight w:val="none"/>
        </w:rPr>
      </w:pPr>
      <w:r>
        <w:rPr>
          <w:rFonts w:ascii="宋体" w:hAnsi="宋体" w:cs="宋体"/>
          <w:color w:val="000000" w:themeColor="text1"/>
          <w:sz w:val="24"/>
          <w:highlight w:val="none"/>
        </w:rPr>
        <w:t xml:space="preserve">27.2.2出现影响采购公正的违法、违规行为的。</w:t>
      </w:r>
      <w:r>
        <w:rPr>
          <w:color w:val="000000" w:themeColor="text1"/>
          <w:highlight w:val="none"/>
        </w:rPr>
      </w:r>
    </w:p>
    <w:p>
      <w:pPr>
        <w:ind w:firstLine="480"/>
        <w:spacing w:line="360" w:lineRule="auto"/>
        <w:rPr>
          <w:color w:val="000000" w:themeColor="text1"/>
          <w:sz w:val="24"/>
          <w:highlight w:val="none"/>
        </w:rPr>
      </w:pPr>
      <w:r>
        <w:rPr>
          <w:rFonts w:ascii="宋体" w:hAnsi="宋体" w:cs="宋体"/>
          <w:color w:val="000000" w:themeColor="text1"/>
          <w:sz w:val="24"/>
          <w:highlight w:val="none"/>
        </w:rPr>
        <w:t xml:space="preserve">27.2.3因重大变故，采购任务取消的。</w:t>
      </w:r>
      <w:r>
        <w:rPr>
          <w:color w:val="000000" w:themeColor="text1"/>
          <w:highlight w:val="none"/>
        </w:rPr>
      </w:r>
    </w:p>
    <w:p>
      <w:pPr>
        <w:ind w:firstLine="480"/>
        <w:spacing w:line="360" w:lineRule="auto"/>
        <w:rPr>
          <w:color w:val="000000" w:themeColor="text1"/>
          <w:sz w:val="24"/>
          <w:highlight w:val="none"/>
        </w:rPr>
      </w:pPr>
      <w:r>
        <w:rPr>
          <w:rFonts w:ascii="宋体" w:hAnsi="宋体" w:cs="宋体"/>
          <w:color w:val="000000" w:themeColor="text1"/>
          <w:sz w:val="24"/>
          <w:highlight w:val="none"/>
        </w:rPr>
        <w:t xml:space="preserve">27.2.4评标委员会认定招标文件存在歧义、重大缺陷导致评审工作无法进行。</w:t>
      </w:r>
      <w:r>
        <w:rPr>
          <w:color w:val="000000" w:themeColor="text1"/>
          <w:highlight w:val="none"/>
        </w:rPr>
      </w:r>
    </w:p>
    <w:p>
      <w:pPr>
        <w:ind w:firstLine="480"/>
        <w:spacing w:line="360" w:lineRule="auto"/>
        <w:rPr>
          <w:color w:val="000000" w:themeColor="text1"/>
          <w:sz w:val="24"/>
          <w:highlight w:val="none"/>
        </w:rPr>
      </w:pPr>
      <w:r>
        <w:rPr>
          <w:rFonts w:ascii="宋体" w:hAnsi="宋体" w:cs="宋体"/>
          <w:color w:val="000000" w:themeColor="text1"/>
          <w:sz w:val="24"/>
          <w:highlight w:val="none"/>
        </w:rPr>
        <w:t xml:space="preserve">27.2.5因</w:t>
      </w:r>
      <w:r>
        <w:rPr>
          <w:rFonts w:ascii="宋体" w:hAnsi="宋体" w:cs="宋体"/>
          <w:color w:val="000000" w:themeColor="text1"/>
          <w:sz w:val="24"/>
          <w:highlight w:val="none"/>
        </w:rPr>
        <w:t xml:space="preserve">苏采云系统</w:t>
      </w:r>
      <w:r>
        <w:rPr>
          <w:rFonts w:ascii="宋体" w:hAnsi="宋体" w:cs="宋体"/>
          <w:color w:val="000000" w:themeColor="text1"/>
          <w:sz w:val="24"/>
          <w:highlight w:val="none"/>
        </w:rPr>
        <w:t xml:space="preserve">系统故障原因造成开标不成功的。</w:t>
      </w:r>
      <w:r>
        <w:rPr>
          <w:color w:val="000000" w:themeColor="text1"/>
          <w:highlight w:val="none"/>
        </w:rPr>
      </w:r>
    </w:p>
    <w:p>
      <w:pPr>
        <w:ind w:firstLine="480"/>
        <w:spacing w:line="360" w:lineRule="auto"/>
        <w:rPr>
          <w:color w:val="000000" w:themeColor="text1"/>
          <w:sz w:val="24"/>
          <w:highlight w:val="none"/>
        </w:rPr>
      </w:pPr>
      <w:r>
        <w:rPr>
          <w:rFonts w:ascii="宋体" w:hAnsi="宋体" w:cs="宋体"/>
          <w:color w:val="000000" w:themeColor="text1"/>
          <w:sz w:val="24"/>
          <w:highlight w:val="none"/>
        </w:rPr>
        <w:t xml:space="preserve">27.3投标截止时间结束后参加投标的供应商不足三家的处理：</w:t>
      </w:r>
      <w:r>
        <w:rPr>
          <w:color w:val="000000" w:themeColor="text1"/>
          <w:highlight w:val="none"/>
        </w:rPr>
      </w:r>
    </w:p>
    <w:p>
      <w:pPr>
        <w:ind w:firstLine="480"/>
        <w:spacing w:line="360" w:lineRule="auto"/>
        <w:rPr>
          <w:color w:val="000000" w:themeColor="text1"/>
          <w:sz w:val="24"/>
          <w:highlight w:val="none"/>
        </w:rPr>
      </w:pPr>
      <w:r>
        <w:rPr>
          <w:rFonts w:ascii="宋体" w:hAnsi="宋体" w:cs="宋体"/>
          <w:color w:val="000000" w:themeColor="text1"/>
          <w:sz w:val="24"/>
          <w:highlight w:val="none"/>
        </w:rPr>
        <w:t xml:space="preserve">27.3.1如出现投标截止时间结束后参加投标的供应商或者在评标期间对招标文件做出实质响应的供应商不足三家情况，按政府采购相关规定执行。</w:t>
      </w:r>
      <w:r>
        <w:rPr>
          <w:color w:val="000000" w:themeColor="text1"/>
          <w:highlight w:val="none"/>
        </w:rPr>
      </w:r>
    </w:p>
    <w:p>
      <w:pPr>
        <w:spacing w:line="360" w:lineRule="auto"/>
        <w:rPr>
          <w:color w:val="000000" w:themeColor="text1"/>
          <w:sz w:val="24"/>
          <w:highlight w:val="none"/>
        </w:rPr>
      </w:pPr>
      <w:r>
        <w:rPr>
          <w:rFonts w:ascii="宋体" w:hAnsi="宋体" w:cs="宋体"/>
          <w:b/>
          <w:color w:val="000000" w:themeColor="text1"/>
          <w:sz w:val="24"/>
          <w:highlight w:val="none"/>
        </w:rPr>
        <w:t xml:space="preserve"> </w:t>
      </w:r>
      <w:r>
        <w:rPr>
          <w:color w:val="000000" w:themeColor="text1"/>
          <w:highlight w:val="none"/>
        </w:rPr>
      </w:r>
    </w:p>
    <w:p>
      <w:pPr>
        <w:spacing w:line="360" w:lineRule="auto"/>
        <w:rPr>
          <w:color w:val="000000" w:themeColor="text1"/>
          <w:sz w:val="24"/>
          <w:highlight w:val="none"/>
        </w:rPr>
        <w:outlineLvl w:val="1"/>
      </w:pPr>
      <w:r>
        <w:rPr>
          <w:color w:val="000000" w:themeColor="text1"/>
          <w:highlight w:val="none"/>
        </w:rPr>
      </w:r>
      <w:bookmarkStart w:id="166" w:name="_Toc5966"/>
      <w:r>
        <w:rPr>
          <w:color w:val="000000" w:themeColor="text1"/>
          <w:highlight w:val="none"/>
        </w:rPr>
      </w:r>
      <w:bookmarkStart w:id="167" w:name="_Toc194500871"/>
      <w:r>
        <w:rPr>
          <w:color w:val="000000" w:themeColor="text1"/>
          <w:highlight w:val="none"/>
        </w:rPr>
      </w:r>
      <w:bookmarkStart w:id="168" w:name="_Toc16229"/>
      <w:r>
        <w:rPr>
          <w:color w:val="000000" w:themeColor="text1"/>
          <w:highlight w:val="none"/>
        </w:rPr>
      </w:r>
      <w:bookmarkStart w:id="169" w:name="_Toc27408"/>
      <w:r>
        <w:rPr>
          <w:color w:val="000000" w:themeColor="text1"/>
          <w:highlight w:val="none"/>
        </w:rPr>
      </w:r>
      <w:bookmarkStart w:id="170" w:name="_Toc1840"/>
      <w:r>
        <w:rPr>
          <w:rFonts w:ascii="宋体" w:hAnsi="宋体" w:cs="宋体"/>
          <w:b/>
          <w:color w:val="000000" w:themeColor="text1"/>
          <w:sz w:val="24"/>
          <w:highlight w:val="none"/>
        </w:rPr>
        <w:t xml:space="preserve">六、定标</w:t>
      </w:r>
      <w:bookmarkEnd w:id="166"/>
      <w:r>
        <w:rPr>
          <w:color w:val="000000" w:themeColor="text1"/>
          <w:highlight w:val="none"/>
        </w:rPr>
      </w:r>
      <w:bookmarkEnd w:id="167"/>
      <w:r>
        <w:rPr>
          <w:color w:val="000000" w:themeColor="text1"/>
          <w:highlight w:val="none"/>
        </w:rPr>
      </w:r>
      <w:bookmarkEnd w:id="168"/>
      <w:r>
        <w:rPr>
          <w:color w:val="000000" w:themeColor="text1"/>
          <w:highlight w:val="none"/>
        </w:rPr>
      </w:r>
      <w:bookmarkEnd w:id="169"/>
      <w:r>
        <w:rPr>
          <w:color w:val="000000" w:themeColor="text1"/>
          <w:highlight w:val="none"/>
        </w:rPr>
      </w:r>
      <w:bookmarkEnd w:id="170"/>
      <w:r>
        <w:rPr>
          <w:color w:val="000000" w:themeColor="text1"/>
          <w:highlight w:val="none"/>
        </w:rPr>
      </w:r>
      <w:r>
        <w:rPr>
          <w:color w:val="000000" w:themeColor="text1"/>
          <w:highlight w:val="none"/>
        </w:rPr>
      </w:r>
    </w:p>
    <w:p>
      <w:pPr>
        <w:ind w:firstLine="482"/>
        <w:spacing w:before="161" w:line="360" w:lineRule="auto"/>
        <w:rPr>
          <w:color w:val="000000" w:themeColor="text1"/>
          <w:sz w:val="24"/>
          <w:highlight w:val="none"/>
        </w:rPr>
        <w:outlineLvl w:val="2"/>
      </w:pPr>
      <w:r>
        <w:rPr>
          <w:color w:val="000000" w:themeColor="text1"/>
          <w:highlight w:val="none"/>
        </w:rPr>
      </w:r>
      <w:bookmarkStart w:id="171" w:name="_Toc12070"/>
      <w:r>
        <w:rPr>
          <w:color w:val="000000" w:themeColor="text1"/>
          <w:highlight w:val="none"/>
        </w:rPr>
      </w:r>
      <w:bookmarkStart w:id="172" w:name="_Toc6136"/>
      <w:r>
        <w:rPr>
          <w:color w:val="000000" w:themeColor="text1"/>
          <w:highlight w:val="none"/>
        </w:rPr>
      </w:r>
      <w:bookmarkStart w:id="173" w:name="_Toc7238"/>
      <w:r>
        <w:rPr>
          <w:rFonts w:ascii="宋体" w:hAnsi="宋体" w:cs="宋体"/>
          <w:b/>
          <w:color w:val="000000" w:themeColor="text1"/>
          <w:sz w:val="24"/>
          <w:highlight w:val="none"/>
        </w:rPr>
        <w:t xml:space="preserve">28、确定中标单位</w:t>
      </w:r>
      <w:bookmarkEnd w:id="171"/>
      <w:r>
        <w:rPr>
          <w:color w:val="000000" w:themeColor="text1"/>
          <w:highlight w:val="none"/>
        </w:rPr>
      </w:r>
      <w:bookmarkEnd w:id="172"/>
      <w:r>
        <w:rPr>
          <w:color w:val="000000" w:themeColor="text1"/>
          <w:highlight w:val="none"/>
        </w:rPr>
      </w:r>
      <w:bookmarkEnd w:id="173"/>
      <w:r>
        <w:rPr>
          <w:color w:val="000000" w:themeColor="text1"/>
          <w:highlight w:val="none"/>
        </w:rPr>
      </w:r>
      <w:r>
        <w:rPr>
          <w:color w:val="000000" w:themeColor="text1"/>
          <w:highlight w:val="none"/>
        </w:rPr>
      </w:r>
    </w:p>
    <w:p>
      <w:pPr>
        <w:ind w:firstLine="480"/>
        <w:spacing w:line="360" w:lineRule="auto"/>
        <w:rPr>
          <w:color w:val="000000" w:themeColor="text1"/>
          <w:sz w:val="24"/>
          <w:highlight w:val="none"/>
        </w:rPr>
      </w:pPr>
      <w:r>
        <w:rPr>
          <w:rFonts w:ascii="宋体" w:hAnsi="宋体" w:cs="宋体"/>
          <w:color w:val="000000" w:themeColor="text1"/>
          <w:sz w:val="24"/>
          <w:highlight w:val="none"/>
        </w:rPr>
        <w:t xml:space="preserve">28.1中标候选人的选取原则和数量见招标文件第五章规定。 </w:t>
      </w:r>
      <w:r>
        <w:rPr>
          <w:color w:val="000000" w:themeColor="text1"/>
          <w:highlight w:val="none"/>
        </w:rPr>
      </w:r>
    </w:p>
    <w:p>
      <w:pPr>
        <w:ind w:firstLine="480"/>
        <w:spacing w:line="360" w:lineRule="auto"/>
        <w:rPr>
          <w:color w:val="000000" w:themeColor="text1"/>
          <w:sz w:val="24"/>
          <w:highlight w:val="none"/>
        </w:rPr>
      </w:pPr>
      <w:r>
        <w:rPr>
          <w:rFonts w:ascii="宋体" w:hAnsi="宋体" w:cs="宋体"/>
          <w:color w:val="000000" w:themeColor="text1"/>
          <w:sz w:val="24"/>
          <w:highlight w:val="none"/>
        </w:rPr>
        <w:t xml:space="preserve">28.2 采购人应根据评委会推荐的中标候选人确定中标人。</w:t>
      </w:r>
      <w:r>
        <w:rPr>
          <w:color w:val="000000" w:themeColor="text1"/>
          <w:highlight w:val="none"/>
        </w:rPr>
      </w:r>
    </w:p>
    <w:p>
      <w:pPr>
        <w:ind w:firstLine="480"/>
        <w:spacing w:line="360" w:lineRule="auto"/>
        <w:rPr>
          <w:color w:val="000000" w:themeColor="text1"/>
          <w:sz w:val="24"/>
          <w:highlight w:val="none"/>
        </w:rPr>
      </w:pPr>
      <w:r>
        <w:rPr>
          <w:rFonts w:ascii="宋体" w:hAnsi="宋体" w:cs="宋体"/>
          <w:color w:val="000000" w:themeColor="text1"/>
          <w:sz w:val="24"/>
          <w:highlight w:val="none"/>
        </w:rPr>
        <w:t xml:space="preserve">28.3 采购代理机构将在“江苏政府采购网”发布中标公告，公告期限为1个工作日。</w:t>
      </w:r>
      <w:r>
        <w:rPr>
          <w:color w:val="000000" w:themeColor="text1"/>
          <w:highlight w:val="none"/>
        </w:rPr>
      </w:r>
    </w:p>
    <w:p>
      <w:pPr>
        <w:ind w:firstLine="480"/>
        <w:spacing w:line="360" w:lineRule="auto"/>
        <w:rPr>
          <w:color w:val="000000" w:themeColor="text1"/>
          <w:sz w:val="24"/>
          <w:highlight w:val="none"/>
        </w:rPr>
      </w:pPr>
      <w:r>
        <w:rPr>
          <w:rFonts w:ascii="宋体" w:hAnsi="宋体" w:cs="宋体"/>
          <w:color w:val="000000" w:themeColor="text1"/>
          <w:sz w:val="24"/>
          <w:highlight w:val="none"/>
        </w:rPr>
        <w:t xml:space="preserve">28.4 若有充分证据证明，中标人出现下列情况之一的，一经查实，将被取消中标资格：</w:t>
      </w:r>
      <w:r>
        <w:rPr>
          <w:color w:val="000000" w:themeColor="text1"/>
          <w:highlight w:val="none"/>
        </w:rPr>
      </w:r>
    </w:p>
    <w:p>
      <w:pPr>
        <w:ind w:firstLine="480"/>
        <w:spacing w:line="360" w:lineRule="auto"/>
        <w:rPr>
          <w:color w:val="000000" w:themeColor="text1"/>
          <w:sz w:val="24"/>
          <w:highlight w:val="none"/>
        </w:rPr>
      </w:pPr>
      <w:r>
        <w:rPr>
          <w:rFonts w:ascii="宋体" w:hAnsi="宋体" w:cs="宋体"/>
          <w:color w:val="000000" w:themeColor="text1"/>
          <w:sz w:val="24"/>
          <w:highlight w:val="none"/>
        </w:rPr>
        <w:t xml:space="preserve">28.4.1 提供虚假材料谋取中标的。</w:t>
      </w:r>
      <w:r>
        <w:rPr>
          <w:color w:val="000000" w:themeColor="text1"/>
          <w:highlight w:val="none"/>
        </w:rPr>
      </w:r>
    </w:p>
    <w:p>
      <w:pPr>
        <w:ind w:firstLine="480"/>
        <w:spacing w:line="360" w:lineRule="auto"/>
        <w:rPr>
          <w:color w:val="000000" w:themeColor="text1"/>
          <w:sz w:val="24"/>
          <w:highlight w:val="none"/>
        </w:rPr>
      </w:pPr>
      <w:r>
        <w:rPr>
          <w:rFonts w:ascii="宋体" w:hAnsi="宋体" w:cs="宋体"/>
          <w:color w:val="000000" w:themeColor="text1"/>
          <w:sz w:val="24"/>
          <w:highlight w:val="none"/>
        </w:rPr>
        <w:t xml:space="preserve">28.4.2 向采购人、采购代理机构行贿或者提供其他不正当利益的。</w:t>
      </w:r>
      <w:r>
        <w:rPr>
          <w:color w:val="000000" w:themeColor="text1"/>
          <w:highlight w:val="none"/>
        </w:rPr>
      </w:r>
    </w:p>
    <w:p>
      <w:pPr>
        <w:ind w:firstLine="480"/>
        <w:spacing w:line="360" w:lineRule="auto"/>
        <w:rPr>
          <w:color w:val="000000" w:themeColor="text1"/>
          <w:sz w:val="24"/>
          <w:highlight w:val="none"/>
        </w:rPr>
      </w:pPr>
      <w:r>
        <w:rPr>
          <w:rFonts w:ascii="宋体" w:hAnsi="宋体" w:cs="宋体"/>
          <w:color w:val="000000" w:themeColor="text1"/>
          <w:sz w:val="24"/>
          <w:highlight w:val="none"/>
        </w:rPr>
        <w:t xml:space="preserve">28.4.3 属于本文件规定的无效条件，但在评标过程中又未被评委会发现的。</w:t>
      </w:r>
      <w:r>
        <w:rPr>
          <w:color w:val="000000" w:themeColor="text1"/>
          <w:highlight w:val="none"/>
        </w:rPr>
      </w:r>
    </w:p>
    <w:p>
      <w:pPr>
        <w:ind w:firstLine="480"/>
        <w:spacing w:line="360" w:lineRule="auto"/>
        <w:rPr>
          <w:color w:val="000000" w:themeColor="text1"/>
          <w:sz w:val="24"/>
          <w:highlight w:val="none"/>
        </w:rPr>
      </w:pPr>
      <w:r>
        <w:rPr>
          <w:rFonts w:ascii="宋体" w:hAnsi="宋体" w:cs="宋体"/>
          <w:color w:val="000000" w:themeColor="text1"/>
          <w:sz w:val="24"/>
          <w:highlight w:val="none"/>
        </w:rPr>
        <w:t xml:space="preserve">28.4.4 与采购人或者其他供应商恶意串通的。</w:t>
      </w:r>
      <w:r>
        <w:rPr>
          <w:color w:val="000000" w:themeColor="text1"/>
          <w:highlight w:val="none"/>
        </w:rPr>
      </w:r>
    </w:p>
    <w:p>
      <w:pPr>
        <w:ind w:firstLine="480"/>
        <w:spacing w:line="360" w:lineRule="auto"/>
        <w:rPr>
          <w:color w:val="000000" w:themeColor="text1"/>
          <w:sz w:val="24"/>
          <w:highlight w:val="none"/>
        </w:rPr>
      </w:pPr>
      <w:r>
        <w:rPr>
          <w:rFonts w:ascii="宋体" w:hAnsi="宋体" w:cs="宋体"/>
          <w:color w:val="000000" w:themeColor="text1"/>
          <w:sz w:val="24"/>
          <w:highlight w:val="none"/>
        </w:rPr>
        <w:t xml:space="preserve">28.4.5 采取不正当手段诋毁、排挤其他供应商的。</w:t>
      </w:r>
      <w:r>
        <w:rPr>
          <w:color w:val="000000" w:themeColor="text1"/>
          <w:highlight w:val="none"/>
        </w:rPr>
      </w:r>
    </w:p>
    <w:p>
      <w:pPr>
        <w:ind w:firstLine="480"/>
        <w:spacing w:line="360" w:lineRule="auto"/>
        <w:rPr>
          <w:color w:val="000000" w:themeColor="text1"/>
          <w:sz w:val="24"/>
          <w:highlight w:val="none"/>
        </w:rPr>
      </w:pPr>
      <w:r>
        <w:rPr>
          <w:rFonts w:ascii="宋体" w:hAnsi="宋体" w:cs="宋体"/>
          <w:color w:val="000000" w:themeColor="text1"/>
          <w:sz w:val="24"/>
          <w:highlight w:val="none"/>
        </w:rPr>
        <w:t xml:space="preserve">28.5</w:t>
      </w:r>
      <w:r>
        <w:rPr>
          <w:rFonts w:eastAsia="Times New Roman"/>
          <w:color w:val="000000" w:themeColor="text1"/>
          <w:sz w:val="24"/>
          <w:highlight w:val="none"/>
        </w:rPr>
        <w:t xml:space="preserve"> </w:t>
      </w:r>
      <w:r>
        <w:rPr>
          <w:rFonts w:ascii="宋体" w:hAnsi="宋体" w:cs="宋体"/>
          <w:color w:val="000000" w:themeColor="text1"/>
          <w:sz w:val="24"/>
          <w:highlight w:val="none"/>
        </w:rPr>
        <w:t xml:space="preserve">有下列情形之一的，视为投标人串通投标，投标无效：</w:t>
      </w:r>
      <w:r>
        <w:rPr>
          <w:color w:val="000000" w:themeColor="text1"/>
          <w:highlight w:val="none"/>
        </w:rPr>
      </w:r>
    </w:p>
    <w:p>
      <w:pPr>
        <w:ind w:firstLine="480"/>
        <w:spacing w:line="360" w:lineRule="auto"/>
        <w:rPr>
          <w:color w:val="000000" w:themeColor="text1"/>
          <w:sz w:val="24"/>
          <w:highlight w:val="none"/>
        </w:rPr>
      </w:pPr>
      <w:r>
        <w:rPr>
          <w:rFonts w:ascii="宋体" w:hAnsi="宋体" w:cs="宋体"/>
          <w:color w:val="000000" w:themeColor="text1"/>
          <w:sz w:val="24"/>
          <w:highlight w:val="none"/>
        </w:rPr>
        <w:t xml:space="preserve">28.5.1 不同投标人的投标文件由同一单位或者个人编制；</w:t>
      </w:r>
      <w:r>
        <w:rPr>
          <w:color w:val="000000" w:themeColor="text1"/>
          <w:highlight w:val="none"/>
        </w:rPr>
      </w:r>
    </w:p>
    <w:p>
      <w:pPr>
        <w:ind w:firstLine="480"/>
        <w:spacing w:line="360" w:lineRule="auto"/>
        <w:rPr>
          <w:color w:val="000000" w:themeColor="text1"/>
          <w:sz w:val="24"/>
          <w:highlight w:val="none"/>
        </w:rPr>
      </w:pPr>
      <w:r>
        <w:rPr>
          <w:rFonts w:ascii="宋体" w:hAnsi="宋体" w:cs="宋体"/>
          <w:color w:val="000000" w:themeColor="text1"/>
          <w:sz w:val="24"/>
          <w:highlight w:val="none"/>
        </w:rPr>
        <w:t xml:space="preserve">28.5.2 不同投标人委托同一单位或者个人办理投标事宜；</w:t>
      </w:r>
      <w:r>
        <w:rPr>
          <w:color w:val="000000" w:themeColor="text1"/>
          <w:highlight w:val="none"/>
        </w:rPr>
      </w:r>
    </w:p>
    <w:p>
      <w:pPr>
        <w:ind w:firstLine="480"/>
        <w:spacing w:line="360" w:lineRule="auto"/>
        <w:rPr>
          <w:color w:val="000000" w:themeColor="text1"/>
          <w:sz w:val="24"/>
          <w:highlight w:val="none"/>
        </w:rPr>
      </w:pPr>
      <w:r>
        <w:rPr>
          <w:rFonts w:ascii="宋体" w:hAnsi="宋体" w:cs="宋体"/>
          <w:color w:val="000000" w:themeColor="text1"/>
          <w:sz w:val="24"/>
          <w:highlight w:val="none"/>
        </w:rPr>
        <w:t xml:space="preserve">28.5.3 不同投标人的投标文件载明的项目管理成员或者联系人员为同一人；</w:t>
      </w:r>
      <w:r>
        <w:rPr>
          <w:color w:val="000000" w:themeColor="text1"/>
          <w:highlight w:val="none"/>
        </w:rPr>
      </w:r>
    </w:p>
    <w:p>
      <w:pPr>
        <w:ind w:firstLine="480"/>
        <w:spacing w:line="360" w:lineRule="auto"/>
        <w:rPr>
          <w:color w:val="000000" w:themeColor="text1"/>
          <w:sz w:val="24"/>
          <w:highlight w:val="none"/>
        </w:rPr>
      </w:pPr>
      <w:r>
        <w:rPr>
          <w:rFonts w:ascii="宋体" w:hAnsi="宋体" w:cs="宋体"/>
          <w:color w:val="000000" w:themeColor="text1"/>
          <w:sz w:val="24"/>
          <w:highlight w:val="none"/>
        </w:rPr>
        <w:t xml:space="preserve">28.5.4 不同投标人的投标文件异常一致或者投标报价呈规律性差异；</w:t>
      </w:r>
      <w:r>
        <w:rPr>
          <w:color w:val="000000" w:themeColor="text1"/>
          <w:highlight w:val="none"/>
        </w:rPr>
      </w:r>
    </w:p>
    <w:p>
      <w:pPr>
        <w:ind w:firstLine="482"/>
        <w:spacing w:before="161" w:line="360" w:lineRule="auto"/>
        <w:rPr>
          <w:color w:val="000000" w:themeColor="text1"/>
          <w:sz w:val="24"/>
          <w:highlight w:val="none"/>
        </w:rPr>
        <w:outlineLvl w:val="2"/>
      </w:pPr>
      <w:r>
        <w:rPr>
          <w:color w:val="000000" w:themeColor="text1"/>
          <w:highlight w:val="none"/>
        </w:rPr>
      </w:r>
      <w:bookmarkStart w:id="174" w:name="_Toc22100"/>
      <w:r>
        <w:rPr>
          <w:color w:val="000000" w:themeColor="text1"/>
          <w:highlight w:val="none"/>
        </w:rPr>
      </w:r>
      <w:bookmarkStart w:id="175" w:name="_Toc23187"/>
      <w:r>
        <w:rPr>
          <w:color w:val="000000" w:themeColor="text1"/>
          <w:highlight w:val="none"/>
        </w:rPr>
      </w:r>
      <w:bookmarkStart w:id="176" w:name="_Toc20091"/>
      <w:r>
        <w:rPr>
          <w:rFonts w:ascii="宋体" w:hAnsi="宋体" w:cs="宋体"/>
          <w:b/>
          <w:color w:val="000000" w:themeColor="text1"/>
          <w:sz w:val="24"/>
          <w:highlight w:val="none"/>
        </w:rPr>
        <w:t xml:space="preserve">29、质疑处理</w:t>
      </w:r>
      <w:bookmarkEnd w:id="174"/>
      <w:r>
        <w:rPr>
          <w:color w:val="000000" w:themeColor="text1"/>
          <w:highlight w:val="none"/>
        </w:rPr>
      </w:r>
      <w:bookmarkEnd w:id="175"/>
      <w:r>
        <w:rPr>
          <w:color w:val="000000" w:themeColor="text1"/>
          <w:highlight w:val="none"/>
        </w:rPr>
      </w:r>
      <w:bookmarkEnd w:id="176"/>
      <w:r>
        <w:rPr>
          <w:color w:val="000000" w:themeColor="text1"/>
          <w:highlight w:val="none"/>
        </w:rPr>
      </w:r>
      <w:r>
        <w:rPr>
          <w:color w:val="000000" w:themeColor="text1"/>
          <w:highlight w:val="none"/>
        </w:rPr>
      </w:r>
    </w:p>
    <w:p>
      <w:pPr>
        <w:ind w:firstLine="480"/>
        <w:spacing w:line="360" w:lineRule="auto"/>
        <w:rPr>
          <w:color w:val="000000" w:themeColor="text1"/>
          <w:sz w:val="24"/>
          <w:highlight w:val="none"/>
        </w:rPr>
      </w:pPr>
      <w:r>
        <w:rPr>
          <w:rFonts w:ascii="宋体" w:hAnsi="宋体" w:cs="宋体"/>
          <w:color w:val="000000" w:themeColor="text1"/>
          <w:sz w:val="24"/>
          <w:highlight w:val="none"/>
        </w:rPr>
        <w:t xml:space="preserve">29.1 提出质疑的供应商应当是参与所质疑项目采购活动的供应商。潜在供应商依法获取其可质疑的采购文件的，可以对采购文件提出质疑。</w:t>
      </w:r>
      <w:r>
        <w:rPr>
          <w:color w:val="000000" w:themeColor="text1"/>
          <w:highlight w:val="none"/>
        </w:rPr>
      </w:r>
    </w:p>
    <w:p>
      <w:pPr>
        <w:ind w:firstLine="480"/>
        <w:spacing w:line="360" w:lineRule="auto"/>
        <w:rPr>
          <w:color w:val="000000" w:themeColor="text1"/>
          <w:sz w:val="24"/>
          <w:highlight w:val="none"/>
        </w:rPr>
      </w:pPr>
      <w:r>
        <w:rPr>
          <w:rFonts w:ascii="宋体" w:hAnsi="宋体" w:cs="宋体"/>
          <w:color w:val="000000" w:themeColor="text1"/>
          <w:sz w:val="24"/>
          <w:highlight w:val="none"/>
        </w:rPr>
        <w:t xml:space="preserve">29.2 供应商认为采购文件、采购过程和采购结果使自己的权益受到损害的，可以在知道或应知其权益受到损害之日起七个工作日内，以书面形式根据下述29.4条款的规定向采购代理机构提出质疑。上述应知其权益受到损害之日，是指：</w:t>
      </w:r>
      <w:r>
        <w:rPr>
          <w:color w:val="000000" w:themeColor="text1"/>
          <w:highlight w:val="none"/>
        </w:rPr>
      </w:r>
    </w:p>
    <w:p>
      <w:pPr>
        <w:ind w:firstLine="480"/>
        <w:jc w:val="left"/>
        <w:spacing w:line="360" w:lineRule="auto"/>
        <w:rPr>
          <w:color w:val="000000" w:themeColor="text1"/>
          <w:sz w:val="24"/>
          <w:highlight w:val="none"/>
        </w:rPr>
      </w:pPr>
      <w:r>
        <w:rPr>
          <w:rFonts w:ascii="宋体" w:hAnsi="宋体" w:cs="宋体"/>
          <w:color w:val="000000" w:themeColor="text1"/>
          <w:sz w:val="24"/>
          <w:highlight w:val="none"/>
        </w:rPr>
        <w:t xml:space="preserve">29.2.1对可以质疑的采购文件提出质疑的，为收到采购文件之日或者采购文件公告期限届满之日；</w:t>
      </w:r>
      <w:r>
        <w:rPr>
          <w:rFonts w:ascii="宋体" w:hAnsi="宋体" w:cs="宋体"/>
          <w:color w:val="000000" w:themeColor="text1"/>
          <w:sz w:val="24"/>
          <w:highlight w:val="none"/>
        </w:rPr>
        <w:br/>
      </w:r>
      <w:r>
        <w:rPr>
          <w:rFonts w:eastAsia="Times New Roman"/>
          <w:color w:val="000000" w:themeColor="text1"/>
          <w:sz w:val="24"/>
          <w:highlight w:val="none"/>
        </w:rPr>
        <w:t xml:space="preserve"> </w:t>
      </w:r>
      <w:r>
        <w:rPr>
          <w:rFonts w:ascii="宋体" w:hAnsi="宋体" w:cs="宋体"/>
          <w:color w:val="000000" w:themeColor="text1"/>
          <w:sz w:val="24"/>
          <w:highlight w:val="none"/>
        </w:rPr>
        <w:t xml:space="preserve">29.2.2对采购过程提出质疑的，为各采购程序环节结束之日；</w:t>
      </w:r>
      <w:r>
        <w:rPr>
          <w:rFonts w:ascii="宋体" w:hAnsi="宋体" w:cs="宋体"/>
          <w:color w:val="000000" w:themeColor="text1"/>
          <w:sz w:val="24"/>
          <w:highlight w:val="none"/>
        </w:rPr>
        <w:br w:type="textWrapping" w:clear="all"/>
      </w:r>
      <w:r>
        <w:rPr>
          <w:rFonts w:eastAsia="Times New Roman"/>
          <w:color w:val="000000" w:themeColor="text1"/>
          <w:sz w:val="24"/>
          <w:highlight w:val="none"/>
        </w:rPr>
        <w:t xml:space="preserve"> </w:t>
      </w:r>
      <w:r>
        <w:rPr>
          <w:rFonts w:ascii="宋体" w:hAnsi="宋体" w:cs="宋体"/>
          <w:color w:val="000000" w:themeColor="text1"/>
          <w:sz w:val="24"/>
          <w:highlight w:val="none"/>
        </w:rPr>
        <w:t xml:space="preserve">29.2.3对中标或者成交结果提出质疑的，为中标或者成交结果公告期限届满之日。</w:t>
      </w:r>
      <w:r>
        <w:rPr>
          <w:color w:val="000000" w:themeColor="text1"/>
          <w:highlight w:val="none"/>
        </w:rPr>
      </w:r>
    </w:p>
    <w:p>
      <w:pPr>
        <w:ind w:firstLine="480"/>
        <w:jc w:val="left"/>
        <w:spacing w:line="360" w:lineRule="auto"/>
        <w:rPr>
          <w:color w:val="000000" w:themeColor="text1"/>
          <w:sz w:val="24"/>
          <w:highlight w:val="none"/>
        </w:rPr>
      </w:pPr>
      <w:r>
        <w:rPr>
          <w:rFonts w:ascii="宋体" w:hAnsi="宋体" w:cs="宋体"/>
          <w:color w:val="000000" w:themeColor="text1"/>
          <w:sz w:val="24"/>
          <w:highlight w:val="none"/>
        </w:rPr>
        <w:t xml:space="preserve">供应商应当在法定质疑期内一次性提出针对同一采购程序环节的质疑。供应商如在法定期限内对同一采购程序环节提出多次质疑的，采购代理机构、采购人将只对供应商第一次质疑作出答复。</w:t>
      </w:r>
      <w:r>
        <w:rPr>
          <w:color w:val="000000" w:themeColor="text1"/>
          <w:highlight w:val="none"/>
        </w:rPr>
      </w:r>
    </w:p>
    <w:p>
      <w:pPr>
        <w:ind w:firstLine="480"/>
        <w:spacing w:line="360" w:lineRule="auto"/>
        <w:rPr>
          <w:color w:val="000000" w:themeColor="text1"/>
          <w:sz w:val="24"/>
          <w:highlight w:val="none"/>
        </w:rPr>
      </w:pPr>
      <w:r>
        <w:rPr>
          <w:rFonts w:ascii="宋体" w:hAnsi="宋体" w:cs="宋体"/>
          <w:color w:val="000000" w:themeColor="text1"/>
          <w:sz w:val="24"/>
          <w:highlight w:val="none"/>
        </w:rPr>
        <w:t xml:space="preserve">29.3 质疑函必须按照本招标文件中《质疑函范本》要求的格式和内容进行填写。供应商如组成联合体参加投标，则《质疑函范本》中要求签字、盖章、加盖公章之处，联合体各方均须按要求签字、盖章、加盖公章。</w:t>
      </w:r>
      <w:r>
        <w:rPr>
          <w:color w:val="000000" w:themeColor="text1"/>
          <w:highlight w:val="none"/>
        </w:rPr>
      </w:r>
    </w:p>
    <w:p>
      <w:pPr>
        <w:ind w:firstLine="480"/>
        <w:spacing w:line="360" w:lineRule="auto"/>
        <w:rPr>
          <w:color w:val="000000" w:themeColor="text1"/>
          <w:sz w:val="24"/>
          <w:highlight w:val="none"/>
        </w:rPr>
      </w:pPr>
      <w:r>
        <w:rPr>
          <w:rFonts w:ascii="宋体" w:hAnsi="宋体" w:cs="宋体"/>
          <w:color w:val="000000" w:themeColor="text1"/>
          <w:sz w:val="24"/>
          <w:highlight w:val="none"/>
        </w:rPr>
        <w:t xml:space="preserve">29.4 供应商</w:t>
      </w:r>
      <w:r>
        <w:rPr>
          <w:rFonts w:ascii="宋体" w:hAnsi="宋体" w:cs="宋体"/>
          <w:color w:val="000000" w:themeColor="text1"/>
          <w:sz w:val="24"/>
          <w:highlight w:val="none"/>
        </w:rPr>
        <w:t xml:space="preserve">（含潜在供应商）</w:t>
      </w:r>
      <w:r>
        <w:rPr>
          <w:rFonts w:ascii="宋体" w:hAnsi="宋体" w:cs="宋体"/>
          <w:color w:val="000000" w:themeColor="text1"/>
          <w:sz w:val="24"/>
          <w:highlight w:val="none"/>
        </w:rPr>
        <w:t xml:space="preserve">对与本项目有关的所有询问、质疑均请向</w:t>
      </w:r>
      <w:r>
        <w:rPr>
          <w:rFonts w:hint="eastAsia" w:ascii="宋体" w:hAnsi="宋体" w:cs="宋体"/>
          <w:color w:val="000000" w:themeColor="text1"/>
          <w:sz w:val="24"/>
          <w:highlight w:val="none"/>
        </w:rPr>
        <w:t xml:space="preserve">采购代理机构</w:t>
      </w:r>
      <w:r>
        <w:rPr>
          <w:rFonts w:ascii="宋体" w:hAnsi="宋体" w:cs="宋体"/>
          <w:color w:val="000000" w:themeColor="text1"/>
          <w:sz w:val="24"/>
          <w:highlight w:val="none"/>
        </w:rPr>
        <w:t xml:space="preserve">提出，由</w:t>
      </w:r>
      <w:r>
        <w:rPr>
          <w:rFonts w:hint="eastAsia" w:ascii="宋体" w:hAnsi="宋体" w:cs="宋体"/>
          <w:color w:val="000000" w:themeColor="text1"/>
          <w:sz w:val="24"/>
          <w:highlight w:val="none"/>
        </w:rPr>
        <w:t xml:space="preserve">采购代理机构</w:t>
      </w:r>
      <w:r>
        <w:rPr>
          <w:rFonts w:ascii="宋体" w:hAnsi="宋体" w:cs="宋体"/>
          <w:color w:val="000000" w:themeColor="text1"/>
          <w:sz w:val="24"/>
          <w:highlight w:val="none"/>
        </w:rPr>
        <w:t xml:space="preserve">负责答复。</w:t>
      </w:r>
      <w:r>
        <w:rPr>
          <w:color w:val="000000" w:themeColor="text1"/>
          <w:highlight w:val="none"/>
        </w:rPr>
      </w:r>
    </w:p>
    <w:p>
      <w:pPr>
        <w:ind w:firstLine="480"/>
        <w:spacing w:line="360" w:lineRule="auto"/>
        <w:rPr>
          <w:color w:val="000000" w:themeColor="text1"/>
          <w:sz w:val="24"/>
          <w:highlight w:val="none"/>
        </w:rPr>
      </w:pPr>
      <w:r>
        <w:rPr>
          <w:rFonts w:ascii="宋体" w:hAnsi="宋体" w:cs="宋体"/>
          <w:color w:val="000000" w:themeColor="text1"/>
          <w:sz w:val="24"/>
          <w:highlight w:val="none"/>
        </w:rPr>
        <w:t xml:space="preserve">采购人及采购代理机构只接收以纸质原件形式送达的质疑,建议供应商尽量通过邮寄方式提交质疑</w:t>
      </w:r>
      <w:r>
        <w:rPr>
          <w:rFonts w:ascii="宋体" w:hAnsi="宋体" w:cs="宋体"/>
          <w:color w:val="000000" w:themeColor="text1"/>
          <w:sz w:val="24"/>
          <w:highlight w:val="none"/>
        </w:rPr>
        <w:t xml:space="preserve">（采购人和采购代理机构不接受未填写快递运单的快件）。</w:t>
      </w:r>
      <w:r>
        <w:rPr>
          <w:color w:val="000000" w:themeColor="text1"/>
          <w:highlight w:val="none"/>
        </w:rPr>
      </w:r>
    </w:p>
    <w:p>
      <w:pPr>
        <w:ind w:firstLine="480"/>
        <w:spacing w:line="360" w:lineRule="auto"/>
        <w:rPr>
          <w:color w:val="000000" w:themeColor="text1"/>
          <w:sz w:val="24"/>
          <w:highlight w:val="none"/>
        </w:rPr>
      </w:pPr>
      <w:r>
        <w:rPr>
          <w:rFonts w:ascii="宋体" w:hAnsi="宋体" w:cs="宋体"/>
          <w:color w:val="000000" w:themeColor="text1"/>
          <w:sz w:val="24"/>
          <w:highlight w:val="none"/>
        </w:rPr>
        <w:t xml:space="preserve">采购代理机构质疑接收人：</w:t>
      </w:r>
      <w:r>
        <w:rPr>
          <w:rFonts w:ascii="宋体" w:hAnsi="宋体" w:cs="宋体"/>
          <w:color w:val="000000" w:themeColor="text1"/>
          <w:sz w:val="24"/>
          <w:highlight w:val="none"/>
        </w:rPr>
        <w:t xml:space="preserve">吴岢非，</w:t>
      </w:r>
      <w:r>
        <w:rPr>
          <w:rFonts w:ascii="宋体" w:hAnsi="宋体" w:cs="宋体"/>
          <w:color w:val="000000" w:themeColor="text1"/>
          <w:sz w:val="24"/>
          <w:highlight w:val="none"/>
        </w:rPr>
        <w:t xml:space="preserve">联系地址：南京市雨花台区软件大道21号C座111室，联系电话：</w:t>
      </w:r>
      <w:r>
        <w:rPr>
          <w:rFonts w:ascii="宋体" w:hAnsi="宋体" w:cs="宋体"/>
          <w:color w:val="000000" w:themeColor="text1"/>
          <w:sz w:val="24"/>
          <w:highlight w:val="none"/>
        </w:rPr>
        <w:t xml:space="preserve">025-52875983</w:t>
      </w:r>
      <w:r>
        <w:rPr>
          <w:rFonts w:ascii="宋体" w:hAnsi="宋体" w:cs="宋体"/>
          <w:color w:val="000000" w:themeColor="text1"/>
          <w:sz w:val="24"/>
          <w:highlight w:val="none"/>
        </w:rPr>
        <w:t xml:space="preserve">。</w:t>
      </w:r>
      <w:r>
        <w:rPr>
          <w:color w:val="000000" w:themeColor="text1"/>
          <w:highlight w:val="none"/>
        </w:rPr>
      </w:r>
    </w:p>
    <w:p>
      <w:pPr>
        <w:ind w:firstLine="480"/>
        <w:spacing w:line="360" w:lineRule="auto"/>
        <w:rPr>
          <w:color w:val="000000" w:themeColor="text1"/>
          <w:sz w:val="24"/>
          <w:highlight w:val="none"/>
        </w:rPr>
      </w:pPr>
      <w:r>
        <w:rPr>
          <w:rFonts w:ascii="宋体" w:hAnsi="宋体" w:cs="宋体"/>
          <w:color w:val="000000" w:themeColor="text1"/>
          <w:sz w:val="24"/>
          <w:highlight w:val="none"/>
        </w:rPr>
        <w:t xml:space="preserve">采购人质疑接收人及联系方式见招标文件第一章。</w:t>
      </w:r>
      <w:r>
        <w:rPr>
          <w:color w:val="000000" w:themeColor="text1"/>
          <w:highlight w:val="none"/>
        </w:rPr>
      </w:r>
    </w:p>
    <w:p>
      <w:pPr>
        <w:ind w:firstLine="480"/>
        <w:spacing w:line="360" w:lineRule="auto"/>
        <w:rPr>
          <w:color w:val="000000" w:themeColor="text1"/>
          <w:sz w:val="24"/>
          <w:highlight w:val="none"/>
        </w:rPr>
      </w:pPr>
      <w:r>
        <w:rPr>
          <w:rFonts w:ascii="宋体" w:hAnsi="宋体" w:cs="宋体"/>
          <w:color w:val="000000" w:themeColor="text1"/>
          <w:sz w:val="24"/>
          <w:highlight w:val="none"/>
        </w:rPr>
        <w:t xml:space="preserve">29.5 以下情形的质疑不予受理</w:t>
      </w:r>
      <w:r>
        <w:rPr>
          <w:color w:val="000000" w:themeColor="text1"/>
          <w:highlight w:val="none"/>
        </w:rPr>
      </w:r>
    </w:p>
    <w:p>
      <w:pPr>
        <w:ind w:firstLine="480"/>
        <w:spacing w:line="360" w:lineRule="auto"/>
        <w:rPr>
          <w:color w:val="000000" w:themeColor="text1"/>
          <w:sz w:val="24"/>
          <w:highlight w:val="none"/>
        </w:rPr>
      </w:pPr>
      <w:r>
        <w:rPr>
          <w:rFonts w:ascii="宋体" w:hAnsi="宋体" w:cs="宋体"/>
          <w:color w:val="000000" w:themeColor="text1"/>
          <w:sz w:val="24"/>
          <w:highlight w:val="none"/>
        </w:rPr>
        <w:t xml:space="preserve">29.5.1 内容不符合《政府采购质疑和投诉办法》第十二条规定的质疑。</w:t>
      </w:r>
      <w:r>
        <w:rPr>
          <w:color w:val="000000" w:themeColor="text1"/>
          <w:highlight w:val="none"/>
        </w:rPr>
      </w:r>
    </w:p>
    <w:p>
      <w:pPr>
        <w:ind w:firstLine="480"/>
        <w:spacing w:line="360" w:lineRule="auto"/>
        <w:rPr>
          <w:color w:val="000000" w:themeColor="text1"/>
          <w:sz w:val="24"/>
          <w:highlight w:val="none"/>
        </w:rPr>
      </w:pPr>
      <w:r>
        <w:rPr>
          <w:rFonts w:ascii="宋体" w:hAnsi="宋体" w:cs="宋体"/>
          <w:color w:val="000000" w:themeColor="text1"/>
          <w:sz w:val="24"/>
          <w:highlight w:val="none"/>
        </w:rPr>
        <w:t xml:space="preserve">29.5.2 超出政府采购法定期限的质疑。</w:t>
      </w:r>
      <w:r>
        <w:rPr>
          <w:color w:val="000000" w:themeColor="text1"/>
          <w:highlight w:val="none"/>
        </w:rPr>
      </w:r>
    </w:p>
    <w:p>
      <w:pPr>
        <w:ind w:firstLine="480"/>
        <w:spacing w:line="360" w:lineRule="auto"/>
        <w:rPr>
          <w:color w:val="000000" w:themeColor="text1"/>
          <w:sz w:val="24"/>
          <w:highlight w:val="none"/>
        </w:rPr>
      </w:pPr>
      <w:r>
        <w:rPr>
          <w:rFonts w:ascii="宋体" w:hAnsi="宋体" w:cs="宋体"/>
          <w:color w:val="000000" w:themeColor="text1"/>
          <w:sz w:val="24"/>
          <w:highlight w:val="none"/>
        </w:rPr>
        <w:t xml:space="preserve">29.5.3 以传真、电子邮件等方式递交的非原件形式的质疑。</w:t>
      </w:r>
      <w:r>
        <w:rPr>
          <w:color w:val="000000" w:themeColor="text1"/>
          <w:highlight w:val="none"/>
        </w:rPr>
      </w:r>
    </w:p>
    <w:p>
      <w:pPr>
        <w:ind w:firstLine="480"/>
        <w:spacing w:line="360" w:lineRule="auto"/>
        <w:rPr>
          <w:color w:val="000000" w:themeColor="text1"/>
          <w:sz w:val="24"/>
          <w:highlight w:val="none"/>
        </w:rPr>
      </w:pPr>
      <w:r>
        <w:rPr>
          <w:rFonts w:ascii="宋体" w:hAnsi="宋体" w:cs="宋体"/>
          <w:color w:val="000000" w:themeColor="text1"/>
          <w:sz w:val="24"/>
          <w:highlight w:val="none"/>
        </w:rPr>
        <w:t xml:space="preserve">29.5.4 未参加投标活动的供应商或在投标活动中自身权益未受到损害的供应商所提出的质疑。</w:t>
      </w:r>
      <w:r>
        <w:rPr>
          <w:color w:val="000000" w:themeColor="text1"/>
          <w:highlight w:val="none"/>
        </w:rPr>
      </w:r>
    </w:p>
    <w:p>
      <w:pPr>
        <w:ind w:firstLine="480"/>
        <w:spacing w:line="360" w:lineRule="auto"/>
        <w:rPr>
          <w:color w:val="000000" w:themeColor="text1"/>
          <w:sz w:val="24"/>
          <w:highlight w:val="none"/>
        </w:rPr>
      </w:pPr>
      <w:r>
        <w:rPr>
          <w:rFonts w:ascii="宋体" w:hAnsi="宋体" w:cs="宋体"/>
          <w:color w:val="000000" w:themeColor="text1"/>
          <w:sz w:val="24"/>
          <w:highlight w:val="none"/>
        </w:rPr>
        <w:t xml:space="preserve">29.5.5供应商组成联合体参加投标，联合体中任何一方或多方未按要求签字、盖章、加盖公章的质疑。</w:t>
      </w:r>
      <w:r>
        <w:rPr>
          <w:color w:val="000000" w:themeColor="text1"/>
          <w:highlight w:val="none"/>
        </w:rPr>
      </w:r>
    </w:p>
    <w:p>
      <w:pPr>
        <w:ind w:firstLine="480"/>
        <w:spacing w:line="360" w:lineRule="auto"/>
        <w:rPr>
          <w:color w:val="000000" w:themeColor="text1"/>
          <w:sz w:val="24"/>
          <w:highlight w:val="none"/>
        </w:rPr>
      </w:pPr>
      <w:r>
        <w:rPr>
          <w:rFonts w:ascii="宋体" w:hAnsi="宋体" w:cs="宋体"/>
          <w:color w:val="000000" w:themeColor="text1"/>
          <w:sz w:val="24"/>
          <w:highlight w:val="none"/>
        </w:rPr>
        <w:t xml:space="preserve">29.6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rPr>
          <w:color w:val="000000" w:themeColor="text1"/>
          <w:highlight w:val="none"/>
        </w:rPr>
      </w:r>
    </w:p>
    <w:p>
      <w:pPr>
        <w:ind w:firstLine="482"/>
        <w:spacing w:before="161" w:line="360" w:lineRule="auto"/>
        <w:rPr>
          <w:color w:val="000000" w:themeColor="text1"/>
          <w:sz w:val="24"/>
          <w:highlight w:val="none"/>
        </w:rPr>
        <w:outlineLvl w:val="2"/>
      </w:pPr>
      <w:r>
        <w:rPr>
          <w:color w:val="000000" w:themeColor="text1"/>
          <w:highlight w:val="none"/>
        </w:rPr>
      </w:r>
      <w:bookmarkStart w:id="177" w:name="_Toc2273"/>
      <w:r>
        <w:rPr>
          <w:color w:val="000000" w:themeColor="text1"/>
          <w:highlight w:val="none"/>
        </w:rPr>
      </w:r>
      <w:bookmarkStart w:id="178" w:name="_Toc12870"/>
      <w:r>
        <w:rPr>
          <w:color w:val="000000" w:themeColor="text1"/>
          <w:highlight w:val="none"/>
        </w:rPr>
      </w:r>
      <w:bookmarkStart w:id="179" w:name="_Toc4655"/>
      <w:r>
        <w:rPr>
          <w:rFonts w:ascii="宋体" w:hAnsi="宋体" w:cs="宋体"/>
          <w:b/>
          <w:color w:val="000000" w:themeColor="text1"/>
          <w:sz w:val="24"/>
          <w:highlight w:val="none"/>
        </w:rPr>
        <w:t xml:space="preserve">30、中标通知书</w:t>
      </w:r>
      <w:bookmarkEnd w:id="177"/>
      <w:r>
        <w:rPr>
          <w:color w:val="000000" w:themeColor="text1"/>
          <w:highlight w:val="none"/>
        </w:rPr>
      </w:r>
      <w:bookmarkEnd w:id="178"/>
      <w:r>
        <w:rPr>
          <w:color w:val="000000" w:themeColor="text1"/>
          <w:highlight w:val="none"/>
        </w:rPr>
      </w:r>
      <w:bookmarkEnd w:id="179"/>
      <w:r>
        <w:rPr>
          <w:color w:val="000000" w:themeColor="text1"/>
          <w:highlight w:val="none"/>
        </w:rPr>
      </w:r>
      <w:r>
        <w:rPr>
          <w:color w:val="000000" w:themeColor="text1"/>
          <w:highlight w:val="none"/>
        </w:rPr>
      </w:r>
    </w:p>
    <w:p>
      <w:pPr>
        <w:ind w:firstLine="480"/>
        <w:spacing w:line="360" w:lineRule="auto"/>
        <w:rPr>
          <w:color w:val="000000" w:themeColor="text1"/>
          <w:sz w:val="24"/>
          <w:highlight w:val="none"/>
        </w:rPr>
      </w:pPr>
      <w:r>
        <w:rPr>
          <w:rFonts w:ascii="宋体" w:hAnsi="宋体" w:cs="宋体"/>
          <w:color w:val="000000" w:themeColor="text1"/>
          <w:sz w:val="24"/>
          <w:highlight w:val="none"/>
        </w:rPr>
        <w:t xml:space="preserve">30.l中标结果确定后，采购代理机构将向中标人发出中标通知书。请中标人在中标结果公告届满之日起30日内,使用CA数字证书登录</w:t>
      </w:r>
      <w:r>
        <w:rPr>
          <w:rFonts w:ascii="宋体" w:hAnsi="宋体" w:cs="宋体"/>
          <w:color w:val="000000" w:themeColor="text1"/>
          <w:sz w:val="24"/>
          <w:highlight w:val="none"/>
        </w:rPr>
        <w:t xml:space="preserve">苏采云系统</w:t>
      </w:r>
      <w:r>
        <w:rPr>
          <w:rFonts w:ascii="宋体" w:hAnsi="宋体" w:cs="宋体"/>
          <w:color w:val="000000" w:themeColor="text1"/>
          <w:sz w:val="24"/>
          <w:highlight w:val="none"/>
        </w:rPr>
        <w:t xml:space="preserve">及时下载中标通知书。因系统存储空间有限，自中标结果公告届满之日起30日后，</w:t>
      </w:r>
      <w:r>
        <w:rPr>
          <w:rFonts w:ascii="宋体" w:hAnsi="宋体" w:cs="宋体"/>
          <w:color w:val="000000" w:themeColor="text1"/>
          <w:sz w:val="24"/>
          <w:highlight w:val="none"/>
        </w:rPr>
        <w:t xml:space="preserve">苏采云系统</w:t>
      </w:r>
      <w:r>
        <w:rPr>
          <w:rFonts w:ascii="宋体" w:hAnsi="宋体" w:cs="宋体"/>
          <w:color w:val="000000" w:themeColor="text1"/>
          <w:sz w:val="24"/>
          <w:highlight w:val="none"/>
        </w:rPr>
        <w:t xml:space="preserve">不再保证提供下载中标通知书服务,因未及时下载而造成的不利后果由中标人自行承担。</w:t>
      </w:r>
      <w:r>
        <w:rPr>
          <w:color w:val="000000" w:themeColor="text1"/>
          <w:highlight w:val="none"/>
        </w:rPr>
      </w:r>
    </w:p>
    <w:p>
      <w:pPr>
        <w:ind w:firstLine="480"/>
        <w:spacing w:line="360" w:lineRule="auto"/>
        <w:rPr>
          <w:color w:val="000000" w:themeColor="text1"/>
          <w:sz w:val="24"/>
          <w:highlight w:val="none"/>
        </w:rPr>
      </w:pPr>
      <w:r>
        <w:rPr>
          <w:rFonts w:ascii="宋体" w:hAnsi="宋体" w:cs="宋体"/>
          <w:color w:val="000000" w:themeColor="text1"/>
          <w:sz w:val="24"/>
          <w:highlight w:val="none"/>
        </w:rPr>
        <w:t xml:space="preserve">30.2中标通知书将是合同的一个组成部分。对采购人和中标供应商均具有法律效力。中标通知书发出后，采购人改变中标结果的，或者中标供应商放弃中标项目的，应当依法承担法律责任。</w:t>
      </w:r>
      <w:r>
        <w:rPr>
          <w:color w:val="000000" w:themeColor="text1"/>
          <w:highlight w:val="none"/>
        </w:rPr>
      </w:r>
    </w:p>
    <w:p>
      <w:pPr>
        <w:spacing w:line="360" w:lineRule="auto"/>
        <w:rPr>
          <w:color w:val="000000" w:themeColor="text1"/>
          <w:sz w:val="24"/>
          <w:highlight w:val="none"/>
        </w:rPr>
        <w:outlineLvl w:val="1"/>
      </w:pPr>
      <w:r>
        <w:rPr>
          <w:color w:val="000000" w:themeColor="text1"/>
          <w:highlight w:val="none"/>
        </w:rPr>
      </w:r>
      <w:bookmarkStart w:id="180" w:name="_Toc29831"/>
      <w:r>
        <w:rPr>
          <w:color w:val="000000" w:themeColor="text1"/>
          <w:highlight w:val="none"/>
        </w:rPr>
      </w:r>
      <w:bookmarkStart w:id="181" w:name="_Toc844"/>
      <w:r>
        <w:rPr>
          <w:color w:val="000000" w:themeColor="text1"/>
          <w:highlight w:val="none"/>
        </w:rPr>
      </w:r>
      <w:bookmarkStart w:id="182" w:name="_Toc4070"/>
      <w:r>
        <w:rPr>
          <w:color w:val="000000" w:themeColor="text1"/>
          <w:highlight w:val="none"/>
        </w:rPr>
      </w:r>
      <w:bookmarkStart w:id="183" w:name="_Toc19341"/>
      <w:r>
        <w:rPr>
          <w:color w:val="000000" w:themeColor="text1"/>
          <w:highlight w:val="none"/>
        </w:rPr>
      </w:r>
      <w:bookmarkStart w:id="184" w:name="_Toc194500872"/>
      <w:r>
        <w:rPr>
          <w:rFonts w:ascii="宋体" w:hAnsi="宋体" w:cs="宋体"/>
          <w:b/>
          <w:color w:val="000000" w:themeColor="text1"/>
          <w:sz w:val="24"/>
          <w:highlight w:val="none"/>
        </w:rPr>
        <w:t xml:space="preserve">七、授予合同</w:t>
      </w:r>
      <w:bookmarkEnd w:id="180"/>
      <w:r>
        <w:rPr>
          <w:color w:val="000000" w:themeColor="text1"/>
          <w:highlight w:val="none"/>
        </w:rPr>
      </w:r>
      <w:bookmarkEnd w:id="181"/>
      <w:r>
        <w:rPr>
          <w:color w:val="000000" w:themeColor="text1"/>
          <w:highlight w:val="none"/>
        </w:rPr>
      </w:r>
      <w:bookmarkEnd w:id="182"/>
      <w:r>
        <w:rPr>
          <w:color w:val="000000" w:themeColor="text1"/>
          <w:highlight w:val="none"/>
        </w:rPr>
      </w:r>
      <w:bookmarkEnd w:id="183"/>
      <w:r>
        <w:rPr>
          <w:color w:val="000000" w:themeColor="text1"/>
          <w:highlight w:val="none"/>
        </w:rPr>
      </w:r>
      <w:bookmarkEnd w:id="184"/>
      <w:r>
        <w:rPr>
          <w:color w:val="000000" w:themeColor="text1"/>
          <w:highlight w:val="none"/>
        </w:rPr>
      </w:r>
      <w:r>
        <w:rPr>
          <w:color w:val="000000" w:themeColor="text1"/>
          <w:highlight w:val="none"/>
        </w:rPr>
      </w:r>
    </w:p>
    <w:p>
      <w:pPr>
        <w:ind w:firstLine="482"/>
        <w:spacing w:before="161" w:line="360" w:lineRule="auto"/>
        <w:rPr>
          <w:color w:val="000000" w:themeColor="text1"/>
          <w:sz w:val="24"/>
          <w:highlight w:val="none"/>
        </w:rPr>
        <w:outlineLvl w:val="2"/>
      </w:pPr>
      <w:r>
        <w:rPr>
          <w:color w:val="000000" w:themeColor="text1"/>
          <w:highlight w:val="none"/>
        </w:rPr>
      </w:r>
      <w:bookmarkStart w:id="185" w:name="_Toc22036"/>
      <w:r>
        <w:rPr>
          <w:color w:val="000000" w:themeColor="text1"/>
          <w:highlight w:val="none"/>
        </w:rPr>
      </w:r>
      <w:bookmarkStart w:id="186" w:name="_Toc6645"/>
      <w:r>
        <w:rPr>
          <w:color w:val="000000" w:themeColor="text1"/>
          <w:highlight w:val="none"/>
        </w:rPr>
      </w:r>
      <w:bookmarkStart w:id="187" w:name="_Toc23447"/>
      <w:r>
        <w:rPr>
          <w:rFonts w:ascii="宋体" w:hAnsi="宋体" w:cs="宋体"/>
          <w:b/>
          <w:color w:val="000000" w:themeColor="text1"/>
          <w:sz w:val="24"/>
          <w:highlight w:val="none"/>
        </w:rPr>
        <w:t xml:space="preserve">31. 签订合同</w:t>
      </w:r>
      <w:bookmarkEnd w:id="185"/>
      <w:r>
        <w:rPr>
          <w:color w:val="000000" w:themeColor="text1"/>
          <w:highlight w:val="none"/>
        </w:rPr>
      </w:r>
      <w:bookmarkEnd w:id="186"/>
      <w:r>
        <w:rPr>
          <w:color w:val="000000" w:themeColor="text1"/>
          <w:highlight w:val="none"/>
        </w:rPr>
      </w:r>
      <w:bookmarkEnd w:id="187"/>
      <w:r>
        <w:rPr>
          <w:color w:val="000000" w:themeColor="text1"/>
          <w:highlight w:val="none"/>
        </w:rPr>
      </w:r>
      <w:r>
        <w:rPr>
          <w:color w:val="000000" w:themeColor="text1"/>
          <w:highlight w:val="none"/>
        </w:rPr>
      </w:r>
    </w:p>
    <w:p>
      <w:pPr>
        <w:ind w:firstLine="480"/>
        <w:spacing w:line="360" w:lineRule="auto"/>
        <w:rPr>
          <w:color w:val="000000" w:themeColor="text1"/>
          <w:sz w:val="24"/>
          <w:highlight w:val="none"/>
        </w:rPr>
      </w:pPr>
      <w:r>
        <w:rPr>
          <w:rFonts w:ascii="宋体" w:hAnsi="宋体" w:cs="宋体"/>
          <w:color w:val="000000" w:themeColor="text1"/>
          <w:sz w:val="24"/>
          <w:highlight w:val="none"/>
        </w:rPr>
        <w:t xml:space="preserve">31.l中标人应当在中标通知书发出之日起三十日内，按照招标文件确定的事项与采购人签订政府采购合同。</w:t>
      </w:r>
      <w:r>
        <w:rPr>
          <w:color w:val="000000" w:themeColor="text1"/>
          <w:highlight w:val="none"/>
        </w:rPr>
      </w:r>
    </w:p>
    <w:p>
      <w:pPr>
        <w:ind w:firstLine="480"/>
        <w:spacing w:line="360" w:lineRule="auto"/>
        <w:rPr>
          <w:color w:val="000000" w:themeColor="text1"/>
          <w:sz w:val="24"/>
          <w:highlight w:val="none"/>
        </w:rPr>
      </w:pPr>
      <w:r>
        <w:rPr>
          <w:rFonts w:ascii="宋体" w:hAnsi="宋体" w:cs="宋体"/>
          <w:color w:val="000000" w:themeColor="text1"/>
          <w:sz w:val="24"/>
          <w:highlight w:val="none"/>
        </w:rPr>
        <w:t xml:space="preserve">31.2招标文件、中标人的投标文件及招标过程中有关澄清、承诺文件均应作为合同附件。</w:t>
      </w:r>
      <w:r>
        <w:rPr>
          <w:color w:val="000000" w:themeColor="text1"/>
          <w:highlight w:val="none"/>
        </w:rPr>
      </w:r>
    </w:p>
    <w:p>
      <w:pPr>
        <w:ind w:firstLine="480"/>
        <w:spacing w:line="360" w:lineRule="auto"/>
        <w:rPr>
          <w:color w:val="000000" w:themeColor="text1"/>
          <w:sz w:val="24"/>
          <w:highlight w:val="none"/>
        </w:rPr>
      </w:pPr>
      <w:r>
        <w:rPr>
          <w:rFonts w:ascii="宋体" w:hAnsi="宋体" w:cs="宋体"/>
          <w:color w:val="000000" w:themeColor="text1"/>
          <w:sz w:val="24"/>
          <w:highlight w:val="none"/>
        </w:rPr>
        <w:t xml:space="preserve">31.3 签订合同后，</w:t>
      </w:r>
      <w:r>
        <w:rPr>
          <w:rFonts w:ascii="宋体" w:hAnsi="宋体" w:cs="宋体"/>
          <w:b/>
          <w:i/>
          <w:color w:val="000000" w:themeColor="text1"/>
          <w:sz w:val="24"/>
          <w:highlight w:val="none"/>
          <w:u w:val="single"/>
        </w:rPr>
        <w:t xml:space="preserve">中标人不得将合同标的进行转包</w:t>
      </w:r>
      <w:r>
        <w:rPr>
          <w:rFonts w:ascii="宋体" w:hAnsi="宋体" w:cs="宋体"/>
          <w:color w:val="000000" w:themeColor="text1"/>
          <w:sz w:val="24"/>
          <w:highlight w:val="none"/>
        </w:rPr>
        <w:t xml:space="preserve">。未经采购人同意，中标人也不得采用分包的形式履行合同，否则采购人有权终止合同。转包或分包造成采购人损失的，中标人应承担相应赔偿责任。</w:t>
      </w:r>
      <w:r>
        <w:rPr>
          <w:color w:val="000000" w:themeColor="text1"/>
          <w:highlight w:val="none"/>
        </w:rPr>
      </w:r>
    </w:p>
    <w:p>
      <w:pPr>
        <w:ind w:firstLine="482"/>
        <w:spacing w:before="161" w:line="360" w:lineRule="auto"/>
        <w:rPr>
          <w:color w:val="000000" w:themeColor="text1"/>
          <w:sz w:val="24"/>
          <w:highlight w:val="none"/>
        </w:rPr>
        <w:outlineLvl w:val="2"/>
      </w:pPr>
      <w:r>
        <w:rPr>
          <w:color w:val="000000" w:themeColor="text1"/>
          <w:highlight w:val="none"/>
        </w:rPr>
      </w:r>
      <w:bookmarkStart w:id="188" w:name="_Toc23130"/>
      <w:r>
        <w:rPr>
          <w:color w:val="000000" w:themeColor="text1"/>
          <w:highlight w:val="none"/>
        </w:rPr>
      </w:r>
      <w:bookmarkStart w:id="189" w:name="_Toc24477"/>
      <w:r>
        <w:rPr>
          <w:color w:val="000000" w:themeColor="text1"/>
          <w:highlight w:val="none"/>
        </w:rPr>
      </w:r>
      <w:bookmarkStart w:id="190" w:name="_Toc30929"/>
      <w:r>
        <w:rPr>
          <w:rFonts w:ascii="宋体" w:hAnsi="宋体" w:cs="宋体"/>
          <w:b/>
          <w:color w:val="000000" w:themeColor="text1"/>
          <w:sz w:val="24"/>
          <w:highlight w:val="none"/>
        </w:rPr>
        <w:t xml:space="preserve">32、货物（包含与货物相关的服务）的追加</w:t>
      </w:r>
      <w:bookmarkEnd w:id="188"/>
      <w:r>
        <w:rPr>
          <w:color w:val="000000" w:themeColor="text1"/>
          <w:highlight w:val="none"/>
        </w:rPr>
      </w:r>
      <w:bookmarkEnd w:id="189"/>
      <w:r>
        <w:rPr>
          <w:color w:val="000000" w:themeColor="text1"/>
          <w:highlight w:val="none"/>
        </w:rPr>
      </w:r>
      <w:bookmarkEnd w:id="190"/>
      <w:r>
        <w:rPr>
          <w:color w:val="000000" w:themeColor="text1"/>
          <w:highlight w:val="none"/>
        </w:rPr>
      </w:r>
      <w:r>
        <w:rPr>
          <w:color w:val="000000" w:themeColor="text1"/>
          <w:highlight w:val="none"/>
        </w:rPr>
      </w:r>
    </w:p>
    <w:p>
      <w:pPr>
        <w:ind w:firstLine="480"/>
        <w:spacing w:line="360" w:lineRule="auto"/>
        <w:rPr>
          <w:color w:val="000000" w:themeColor="text1"/>
          <w:sz w:val="24"/>
          <w:highlight w:val="none"/>
        </w:rPr>
      </w:pPr>
      <w:r>
        <w:rPr>
          <w:rFonts w:ascii="宋体" w:hAnsi="宋体" w:cs="宋体"/>
          <w:color w:val="000000" w:themeColor="text1"/>
          <w:sz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rPr>
          <w:color w:val="000000" w:themeColor="text1"/>
          <w:highlight w:val="none"/>
        </w:rPr>
      </w:r>
    </w:p>
    <w:p>
      <w:pPr>
        <w:ind w:firstLine="482"/>
        <w:spacing w:before="161" w:line="360" w:lineRule="auto"/>
        <w:rPr>
          <w:color w:val="000000" w:themeColor="text1"/>
          <w:sz w:val="24"/>
          <w:highlight w:val="none"/>
        </w:rPr>
        <w:outlineLvl w:val="2"/>
      </w:pPr>
      <w:r>
        <w:rPr>
          <w:color w:val="000000" w:themeColor="text1"/>
          <w:highlight w:val="none"/>
        </w:rPr>
      </w:r>
      <w:bookmarkStart w:id="191" w:name="_Toc24472"/>
      <w:r>
        <w:rPr>
          <w:color w:val="000000" w:themeColor="text1"/>
          <w:highlight w:val="none"/>
        </w:rPr>
      </w:r>
      <w:bookmarkStart w:id="192" w:name="_Toc11563"/>
      <w:r>
        <w:rPr>
          <w:color w:val="000000" w:themeColor="text1"/>
          <w:highlight w:val="none"/>
        </w:rPr>
      </w:r>
      <w:bookmarkStart w:id="193" w:name="_Toc29652"/>
      <w:r>
        <w:rPr>
          <w:rFonts w:ascii="宋体" w:hAnsi="宋体" w:cs="宋体"/>
          <w:b/>
          <w:color w:val="000000" w:themeColor="text1"/>
          <w:sz w:val="24"/>
          <w:highlight w:val="none"/>
        </w:rPr>
        <w:t xml:space="preserve">33、政府采购履约资金扶持政策</w:t>
      </w:r>
      <w:bookmarkEnd w:id="191"/>
      <w:r>
        <w:rPr>
          <w:color w:val="000000" w:themeColor="text1"/>
          <w:highlight w:val="none"/>
        </w:rPr>
      </w:r>
      <w:bookmarkEnd w:id="192"/>
      <w:r>
        <w:rPr>
          <w:color w:val="000000" w:themeColor="text1"/>
          <w:highlight w:val="none"/>
        </w:rPr>
      </w:r>
      <w:bookmarkEnd w:id="193"/>
      <w:r>
        <w:rPr>
          <w:color w:val="000000" w:themeColor="text1"/>
          <w:highlight w:val="none"/>
        </w:rPr>
      </w:r>
      <w:r>
        <w:rPr>
          <w:color w:val="000000" w:themeColor="text1"/>
          <w:highlight w:val="none"/>
        </w:rPr>
      </w:r>
    </w:p>
    <w:p>
      <w:pPr>
        <w:ind w:firstLine="480"/>
        <w:spacing w:line="360" w:lineRule="auto"/>
        <w:rPr>
          <w:color w:val="000000" w:themeColor="text1"/>
          <w:highlight w:val="none"/>
        </w:rPr>
      </w:pPr>
      <w:r>
        <w:rPr>
          <w:rFonts w:ascii="宋体" w:hAnsi="宋体" w:cs="宋体"/>
          <w:color w:val="000000" w:themeColor="text1"/>
          <w:sz w:val="24"/>
          <w:highlight w:val="none"/>
        </w:rPr>
        <w:t xml:space="preserve">中标供应商可凭政府采购合同办理融资贷款，详情请见江苏政府采购网“政采贷”专栏。</w:t>
      </w:r>
      <w:r>
        <w:rPr>
          <w:color w:val="000000" w:themeColor="text1"/>
          <w:highlight w:val="none"/>
        </w:rPr>
      </w:r>
    </w:p>
    <w:p>
      <w:pPr>
        <w:rPr>
          <w:color w:val="000000" w:themeColor="text1"/>
          <w:highlight w:val="none"/>
        </w:rPr>
      </w:pPr>
      <w:r>
        <w:rPr>
          <w:color w:val="000000" w:themeColor="text1"/>
          <w:highlight w:val="none"/>
        </w:rPr>
      </w:r>
      <w:r>
        <w:rPr>
          <w:color w:val="000000" w:themeColor="text1"/>
          <w:highlight w:val="none"/>
        </w:rPr>
      </w:r>
    </w:p>
    <w:p>
      <w:pPr>
        <w:jc w:val="left"/>
        <w:spacing w:after="0" w:line="240" w:lineRule="auto"/>
        <w:widowControl/>
        <w:rPr>
          <w:rFonts w:ascii="宋体" w:hAnsi="宋体" w:cs="宋体"/>
          <w:b/>
          <w:color w:val="000000" w:themeColor="text1"/>
          <w:sz w:val="32"/>
          <w:highlight w:val="none"/>
        </w:rPr>
      </w:pPr>
      <w:r>
        <w:rPr>
          <w:color w:val="000000" w:themeColor="text1"/>
          <w:highlight w:val="none"/>
        </w:rPr>
      </w:r>
      <w:bookmarkStart w:id="194" w:name="_Toc30958"/>
      <w:r>
        <w:rPr>
          <w:color w:val="000000" w:themeColor="text1"/>
          <w:highlight w:val="none"/>
        </w:rPr>
      </w:r>
      <w:bookmarkStart w:id="195" w:name="_Toc14206"/>
      <w:r>
        <w:rPr>
          <w:color w:val="000000" w:themeColor="text1"/>
          <w:highlight w:val="none"/>
        </w:rPr>
      </w:r>
      <w:bookmarkStart w:id="196" w:name="_Toc27875"/>
      <w:r>
        <w:rPr>
          <w:color w:val="000000" w:themeColor="text1"/>
          <w:highlight w:val="none"/>
        </w:rPr>
      </w:r>
      <w:bookmarkStart w:id="197" w:name="_Toc194500873"/>
      <w:r>
        <w:rPr>
          <w:color w:val="000000" w:themeColor="text1"/>
          <w:highlight w:val="none"/>
        </w:rPr>
      </w:r>
      <w:bookmarkStart w:id="198" w:name="_Toc29753"/>
      <w:r>
        <w:rPr>
          <w:rFonts w:ascii="宋体" w:hAnsi="宋体" w:cs="宋体"/>
          <w:b/>
          <w:color w:val="000000" w:themeColor="text1"/>
          <w:sz w:val="32"/>
          <w:highlight w:val="none"/>
        </w:rPr>
        <w:br w:type="page" w:clear="all"/>
      </w:r>
      <w:r>
        <w:rPr>
          <w:color w:val="000000" w:themeColor="text1"/>
          <w:highlight w:val="none"/>
        </w:rPr>
      </w:r>
    </w:p>
    <w:p>
      <w:pPr>
        <w:jc w:val="center"/>
        <w:rPr>
          <w:color w:val="000000" w:themeColor="text1"/>
          <w:highlight w:val="none"/>
        </w:rPr>
        <w:outlineLvl w:val="0"/>
      </w:pPr>
      <w:r>
        <w:rPr>
          <w:rFonts w:ascii="宋体" w:hAnsi="宋体" w:cs="宋体"/>
          <w:b/>
          <w:color w:val="000000" w:themeColor="text1"/>
          <w:sz w:val="32"/>
          <w:highlight w:val="none"/>
        </w:rPr>
        <w:t xml:space="preserve">第三章  合同文本</w:t>
      </w:r>
      <w:bookmarkEnd w:id="194"/>
      <w:r>
        <w:rPr>
          <w:color w:val="000000" w:themeColor="text1"/>
          <w:highlight w:val="none"/>
        </w:rPr>
      </w:r>
      <w:bookmarkEnd w:id="195"/>
      <w:r>
        <w:rPr>
          <w:color w:val="000000" w:themeColor="text1"/>
          <w:highlight w:val="none"/>
        </w:rPr>
      </w:r>
      <w:bookmarkEnd w:id="196"/>
      <w:r>
        <w:rPr>
          <w:color w:val="000000" w:themeColor="text1"/>
          <w:highlight w:val="none"/>
        </w:rPr>
      </w:r>
      <w:bookmarkEnd w:id="197"/>
      <w:r>
        <w:rPr>
          <w:color w:val="000000" w:themeColor="text1"/>
          <w:highlight w:val="none"/>
        </w:rPr>
      </w:r>
      <w:bookmarkEnd w:id="198"/>
      <w:r>
        <w:rPr>
          <w:color w:val="000000" w:themeColor="text1"/>
          <w:highlight w:val="none"/>
        </w:rPr>
      </w:r>
      <w:r>
        <w:rPr>
          <w:color w:val="000000" w:themeColor="text1"/>
          <w:highlight w:val="none"/>
        </w:rPr>
      </w:r>
    </w:p>
    <w:p>
      <w:pPr>
        <w:jc w:val="center"/>
        <w:rPr>
          <w:rFonts w:ascii="宋体" w:hAnsi="宋体" w:cs="宋体"/>
          <w:b/>
          <w:color w:val="000000" w:themeColor="text1"/>
          <w:szCs w:val="21"/>
          <w:highlight w:val="none"/>
        </w:rPr>
        <w:outlineLvl w:val="0"/>
      </w:pPr>
      <w:r>
        <w:rPr>
          <w:rFonts w:hint="eastAsia" w:ascii="宋体" w:hAnsi="宋体" w:cs="宋体"/>
          <w:b/>
          <w:color w:val="000000" w:themeColor="text1"/>
          <w:szCs w:val="21"/>
          <w:highlight w:val="none"/>
        </w:rPr>
        <w:t xml:space="preserve">（参考）</w:t>
      </w:r>
      <w:bookmarkStart w:id="199" w:name="_Toc194500876"/>
      <w:r>
        <w:rPr>
          <w:color w:val="000000" w:themeColor="text1"/>
          <w:highlight w:val="none"/>
        </w:rPr>
      </w:r>
      <w:bookmarkStart w:id="200" w:name="_Toc30396"/>
      <w:r>
        <w:rPr>
          <w:color w:val="000000" w:themeColor="text1"/>
          <w:highlight w:val="none"/>
        </w:rPr>
      </w:r>
      <w:bookmarkStart w:id="201" w:name="_Toc22859"/>
      <w:r>
        <w:rPr>
          <w:color w:val="000000" w:themeColor="text1"/>
          <w:highlight w:val="none"/>
        </w:rPr>
      </w:r>
      <w:bookmarkStart w:id="202" w:name="_Toc305"/>
      <w:r>
        <w:rPr>
          <w:color w:val="000000" w:themeColor="text1"/>
          <w:highlight w:val="none"/>
        </w:rPr>
      </w:r>
      <w:bookmarkStart w:id="203" w:name="_Toc6234"/>
      <w:r>
        <w:rPr>
          <w:color w:val="000000" w:themeColor="text1"/>
          <w:highlight w:val="none"/>
        </w:rPr>
      </w:r>
      <w:r>
        <w:rPr>
          <w:color w:val="000000" w:themeColor="text1"/>
          <w:highlight w:val="none"/>
        </w:rPr>
      </w:r>
    </w:p>
    <w:p>
      <w:pPr>
        <w:jc w:val="center"/>
        <w:spacing w:line="360" w:lineRule="auto"/>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南京市儿童医院医疗设备维保服务合同</w:t>
      </w:r>
      <w:r>
        <w:rPr>
          <w:color w:val="000000" w:themeColor="text1"/>
          <w:highlight w:val="none"/>
        </w:rPr>
      </w:r>
    </w:p>
    <w:p>
      <w:pPr>
        <w:spacing w:after="0" w:line="240" w:lineRule="auto"/>
        <w:rPr>
          <w:rFonts w:ascii="宋体" w:hAnsi="宋体" w:cs="宋体"/>
          <w:color w:val="000000" w:themeColor="text1"/>
          <w:sz w:val="24"/>
          <w:highlight w:val="none"/>
          <w:u w:val="single"/>
        </w:rPr>
      </w:pPr>
      <w:r>
        <w:rPr>
          <w:rFonts w:hint="eastAsia" w:ascii="宋体" w:hAnsi="宋体" w:cs="宋体"/>
          <w:b/>
          <w:color w:val="000000" w:themeColor="text1"/>
          <w:sz w:val="24"/>
          <w:highlight w:val="none"/>
        </w:rPr>
        <w:t xml:space="preserve">甲方</w:t>
      </w:r>
      <w:r>
        <w:rPr>
          <w:rFonts w:hint="eastAsia" w:ascii="宋体" w:hAnsi="宋体" w:cs="宋体"/>
          <w:color w:val="000000" w:themeColor="text1"/>
          <w:sz w:val="24"/>
          <w:highlight w:val="none"/>
        </w:rPr>
        <w:t xml:space="preserve">：</w:t>
      </w:r>
      <w:r>
        <w:rPr>
          <w:rFonts w:hint="eastAsia" w:ascii="宋体" w:hAnsi="宋体" w:cs="宋体"/>
          <w:color w:val="000000" w:themeColor="text1"/>
          <w:sz w:val="24"/>
          <w:highlight w:val="none"/>
          <w:u w:val="single"/>
        </w:rPr>
        <w:t xml:space="preserve">    </w:t>
      </w:r>
      <w:r>
        <w:rPr>
          <w:rFonts w:hint="eastAsia" w:ascii="宋体" w:hAnsi="宋体" w:cs="宋体"/>
          <w:b/>
          <w:color w:val="000000" w:themeColor="text1"/>
          <w:sz w:val="24"/>
          <w:highlight w:val="none"/>
          <w:u w:val="single"/>
        </w:rPr>
        <w:t xml:space="preserve">南京市儿童医院   </w:t>
      </w:r>
      <w:r>
        <w:rPr>
          <w:rFonts w:hint="eastAsia" w:ascii="宋体" w:hAnsi="宋体" w:cs="宋体"/>
          <w:b/>
          <w:color w:val="000000" w:themeColor="text1"/>
          <w:sz w:val="24"/>
          <w:highlight w:val="none"/>
        </w:rPr>
        <w:t xml:space="preserve">  </w:t>
      </w:r>
      <w:r>
        <w:rPr>
          <w:rFonts w:hint="eastAsia" w:ascii="宋体" w:hAnsi="宋体" w:cs="宋体"/>
          <w:color w:val="000000" w:themeColor="text1"/>
          <w:sz w:val="24"/>
          <w:highlight w:val="none"/>
        </w:rPr>
        <w:t xml:space="preserve">                     </w:t>
      </w:r>
      <w:r>
        <w:rPr>
          <w:rFonts w:hint="eastAsia" w:ascii="宋体" w:hAnsi="宋体" w:cs="宋体"/>
          <w:b/>
          <w:color w:val="000000" w:themeColor="text1"/>
          <w:sz w:val="24"/>
          <w:highlight w:val="none"/>
        </w:rPr>
        <w:t xml:space="preserve">乙方</w:t>
      </w:r>
      <w:r>
        <w:rPr>
          <w:rFonts w:hint="eastAsia" w:ascii="宋体" w:hAnsi="宋体" w:cs="宋体"/>
          <w:color w:val="000000" w:themeColor="text1"/>
          <w:sz w:val="24"/>
          <w:highlight w:val="none"/>
        </w:rPr>
        <w:t xml:space="preserve">： </w:t>
      </w:r>
      <w:r>
        <w:rPr>
          <w:rFonts w:hint="eastAsia" w:ascii="宋体" w:hAnsi="宋体" w:cs="宋体"/>
          <w:color w:val="000000" w:themeColor="text1"/>
          <w:sz w:val="24"/>
          <w:highlight w:val="none"/>
          <w:u w:val="single"/>
        </w:rPr>
        <w:t xml:space="preserve"> </w:t>
      </w:r>
      <w:r>
        <w:rPr>
          <w:rFonts w:hint="eastAsia" w:ascii="宋体" w:hAnsi="宋体" w:cs="宋体"/>
          <w:b/>
          <w:color w:val="000000" w:themeColor="text1"/>
          <w:sz w:val="24"/>
          <w:highlight w:val="none"/>
          <w:u w:val="single"/>
        </w:rPr>
        <w:t xml:space="preserve">                     </w:t>
      </w:r>
      <w:r>
        <w:rPr>
          <w:rFonts w:hint="eastAsia" w:ascii="宋体" w:hAnsi="宋体" w:cs="宋体"/>
          <w:color w:val="000000" w:themeColor="text1"/>
          <w:sz w:val="24"/>
          <w:highlight w:val="none"/>
          <w:u w:val="single"/>
        </w:rPr>
        <w:t xml:space="preserve"> </w:t>
      </w:r>
      <w:r>
        <w:rPr>
          <w:color w:val="000000" w:themeColor="text1"/>
          <w:highlight w:val="none"/>
        </w:rPr>
      </w:r>
    </w:p>
    <w:p>
      <w:pPr>
        <w:spacing w:after="0" w:line="24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甲乙双方根据《中华人民共和国民法典》，在平等互利、协商一致的基础上，达成以下设备维保服务合同：</w:t>
      </w:r>
      <w:r>
        <w:rPr>
          <w:color w:val="000000" w:themeColor="text1"/>
          <w:highlight w:val="none"/>
        </w:rPr>
      </w:r>
    </w:p>
    <w:p>
      <w:pPr>
        <w:pStyle w:val="784"/>
        <w:spacing w:after="0" w:line="24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一、合同期限：</w:t>
      </w:r>
      <w:r>
        <w:rPr>
          <w:color w:val="000000" w:themeColor="text1"/>
          <w:highlight w:val="none"/>
        </w:rPr>
      </w:r>
    </w:p>
    <w:p>
      <w:pPr>
        <w:pStyle w:val="784"/>
        <w:spacing w:after="0" w:line="24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保修期自</w:t>
      </w:r>
      <w:r>
        <w:rPr>
          <w:rFonts w:hint="eastAsia" w:ascii="宋体" w:hAnsi="宋体" w:cs="宋体"/>
          <w:color w:val="000000" w:themeColor="text1"/>
          <w:sz w:val="24"/>
          <w:highlight w:val="none"/>
          <w:u w:val="single"/>
        </w:rPr>
        <w:t xml:space="preserve">XXXX年XXXX月XXXX日</w:t>
      </w:r>
      <w:r>
        <w:rPr>
          <w:rFonts w:hint="eastAsia" w:ascii="宋体" w:hAnsi="宋体" w:cs="宋体"/>
          <w:color w:val="000000" w:themeColor="text1"/>
          <w:sz w:val="24"/>
          <w:highlight w:val="none"/>
        </w:rPr>
        <w:t xml:space="preserve">至</w:t>
      </w:r>
      <w:r>
        <w:rPr>
          <w:rFonts w:hint="eastAsia" w:ascii="宋体" w:hAnsi="宋体" w:cs="宋体"/>
          <w:color w:val="000000" w:themeColor="text1"/>
          <w:sz w:val="24"/>
          <w:highlight w:val="none"/>
          <w:u w:val="single"/>
        </w:rPr>
        <w:t xml:space="preserve">XXXX年XXXX月XXXX日</w:t>
      </w:r>
      <w:r>
        <w:rPr>
          <w:rFonts w:hint="eastAsia" w:ascii="宋体" w:hAnsi="宋体" w:cs="宋体"/>
          <w:color w:val="000000" w:themeColor="text1"/>
          <w:sz w:val="24"/>
          <w:highlight w:val="none"/>
        </w:rPr>
        <w:t xml:space="preserve">。</w:t>
      </w:r>
      <w:r>
        <w:rPr>
          <w:color w:val="000000" w:themeColor="text1"/>
          <w:highlight w:val="none"/>
        </w:rPr>
      </w:r>
    </w:p>
    <w:p>
      <w:pPr>
        <w:spacing w:after="0" w:line="24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若由于该设备停止使用的原因，甲方需要解除该合同，甲方可提前30日以书面形式通知乙方，确认设备停用时间，在合同有效期内提前解除合同，费用结算至确认的设备停用时间，当期合同价款按天计算。</w:t>
      </w:r>
      <w:r>
        <w:rPr>
          <w:color w:val="000000" w:themeColor="text1"/>
          <w:highlight w:val="none"/>
        </w:rPr>
      </w:r>
    </w:p>
    <w:p>
      <w:pPr>
        <w:spacing w:after="0" w:line="24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二、维保服务设备：</w:t>
      </w:r>
      <w:r>
        <w:rPr>
          <w:color w:val="000000" w:themeColor="text1"/>
          <w:highlight w:val="none"/>
        </w:rPr>
      </w:r>
    </w:p>
    <w:tbl>
      <w:tblPr>
        <w:tblStyle w:val="715"/>
        <w:tblW w:w="8417"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82"/>
        <w:gridCol w:w="1683"/>
        <w:gridCol w:w="841"/>
        <w:gridCol w:w="842"/>
        <w:gridCol w:w="1444"/>
        <w:gridCol w:w="962"/>
        <w:gridCol w:w="1563"/>
      </w:tblGrid>
      <w:tr>
        <w:trPr>
          <w:trHeight w:val="949"/>
        </w:trPr>
        <w:tc>
          <w:tcPr>
            <w:tcW w:w="1082" w:type="dxa"/>
            <w:vAlign w:val="center"/>
            <w:textDirection w:val="lrTb"/>
            <w:noWrap w:val="false"/>
          </w:tcPr>
          <w:p>
            <w:pPr>
              <w:jc w:val="center"/>
              <w:spacing w:after="0" w:line="240" w:lineRule="auto"/>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设备名称</w:t>
            </w:r>
            <w:r>
              <w:rPr>
                <w:color w:val="000000" w:themeColor="text1"/>
                <w:highlight w:val="none"/>
              </w:rPr>
            </w:r>
          </w:p>
        </w:tc>
        <w:tc>
          <w:tcPr>
            <w:tcW w:w="1683" w:type="dxa"/>
            <w:vAlign w:val="center"/>
            <w:textDirection w:val="lrTb"/>
            <w:noWrap w:val="false"/>
          </w:tcPr>
          <w:p>
            <w:pPr>
              <w:jc w:val="center"/>
              <w:spacing w:after="0" w:line="240" w:lineRule="auto"/>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品牌、规格</w:t>
            </w:r>
            <w:r>
              <w:rPr>
                <w:color w:val="000000" w:themeColor="text1"/>
                <w:highlight w:val="none"/>
              </w:rPr>
            </w:r>
          </w:p>
          <w:p>
            <w:pPr>
              <w:jc w:val="center"/>
              <w:spacing w:after="0" w:line="240" w:lineRule="auto"/>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型号</w:t>
            </w:r>
            <w:r>
              <w:rPr>
                <w:color w:val="000000" w:themeColor="text1"/>
                <w:highlight w:val="none"/>
              </w:rPr>
            </w:r>
          </w:p>
        </w:tc>
        <w:tc>
          <w:tcPr>
            <w:tcW w:w="841" w:type="dxa"/>
            <w:vAlign w:val="center"/>
            <w:textDirection w:val="lrTb"/>
            <w:noWrap w:val="false"/>
          </w:tcPr>
          <w:p>
            <w:pPr>
              <w:jc w:val="center"/>
              <w:spacing w:after="0" w:line="240" w:lineRule="auto"/>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序列号</w:t>
            </w:r>
            <w:r>
              <w:rPr>
                <w:color w:val="000000" w:themeColor="text1"/>
                <w:highlight w:val="none"/>
              </w:rPr>
            </w:r>
          </w:p>
        </w:tc>
        <w:tc>
          <w:tcPr>
            <w:tcW w:w="842" w:type="dxa"/>
            <w:vAlign w:val="center"/>
            <w:textDirection w:val="lrTb"/>
            <w:noWrap w:val="false"/>
          </w:tcPr>
          <w:p>
            <w:pPr>
              <w:jc w:val="center"/>
              <w:spacing w:after="0" w:line="240" w:lineRule="auto"/>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数量</w:t>
            </w:r>
            <w:r>
              <w:rPr>
                <w:color w:val="000000" w:themeColor="text1"/>
                <w:highlight w:val="none"/>
              </w:rPr>
            </w:r>
          </w:p>
        </w:tc>
        <w:tc>
          <w:tcPr>
            <w:tcW w:w="1444" w:type="dxa"/>
            <w:vAlign w:val="center"/>
            <w:textDirection w:val="lrTb"/>
            <w:noWrap w:val="false"/>
          </w:tcPr>
          <w:p>
            <w:pPr>
              <w:jc w:val="center"/>
              <w:spacing w:after="0" w:line="240" w:lineRule="auto"/>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单位</w:t>
            </w:r>
            <w:r>
              <w:rPr>
                <w:color w:val="000000" w:themeColor="text1"/>
                <w:highlight w:val="none"/>
              </w:rPr>
            </w:r>
          </w:p>
        </w:tc>
        <w:tc>
          <w:tcPr>
            <w:tcW w:w="962" w:type="dxa"/>
            <w:vAlign w:val="center"/>
            <w:textDirection w:val="lrTb"/>
            <w:noWrap w:val="false"/>
          </w:tcPr>
          <w:p>
            <w:pPr>
              <w:jc w:val="center"/>
              <w:spacing w:after="0" w:line="240" w:lineRule="auto"/>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维保单价（元</w:t>
            </w:r>
            <w:r>
              <w:rPr>
                <w:rFonts w:hint="eastAsia" w:ascii="宋体" w:hAnsi="宋体" w:cs="宋体"/>
                <w:color w:val="000000" w:themeColor="text1"/>
                <w:sz w:val="24"/>
                <w:highlight w:val="none"/>
              </w:rPr>
              <w:t xml:space="preserve">）</w:t>
            </w:r>
            <w:r>
              <w:rPr>
                <w:color w:val="000000" w:themeColor="text1"/>
                <w:highlight w:val="none"/>
              </w:rPr>
            </w:r>
          </w:p>
        </w:tc>
        <w:tc>
          <w:tcPr>
            <w:tcW w:w="1563" w:type="dxa"/>
            <w:vAlign w:val="center"/>
            <w:textDirection w:val="lrTb"/>
            <w:noWrap w:val="false"/>
          </w:tcPr>
          <w:p>
            <w:pPr>
              <w:jc w:val="center"/>
              <w:spacing w:after="0" w:line="240" w:lineRule="auto"/>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维保年限</w:t>
            </w:r>
            <w:r>
              <w:rPr>
                <w:color w:val="000000" w:themeColor="text1"/>
                <w:highlight w:val="none"/>
              </w:rPr>
            </w:r>
          </w:p>
        </w:tc>
      </w:tr>
      <w:tr>
        <w:trPr>
          <w:trHeight w:val="472"/>
        </w:trPr>
        <w:tc>
          <w:tcPr>
            <w:tcW w:w="1082" w:type="dxa"/>
            <w:textDirection w:val="lrTb"/>
            <w:noWrap w:val="false"/>
          </w:tcPr>
          <w:p>
            <w:pPr>
              <w:jc w:val="center"/>
              <w:spacing w:after="0" w:line="240" w:lineRule="auto"/>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1683" w:type="dxa"/>
            <w:textDirection w:val="lrTb"/>
            <w:noWrap w:val="false"/>
          </w:tcPr>
          <w:p>
            <w:pPr>
              <w:jc w:val="center"/>
              <w:spacing w:after="0" w:line="240" w:lineRule="auto"/>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841" w:type="dxa"/>
            <w:textDirection w:val="lrTb"/>
            <w:noWrap w:val="false"/>
          </w:tcPr>
          <w:p>
            <w:pPr>
              <w:spacing w:after="0" w:line="240" w:lineRule="auto"/>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842" w:type="dxa"/>
            <w:textDirection w:val="lrTb"/>
            <w:noWrap w:val="false"/>
          </w:tcPr>
          <w:p>
            <w:pPr>
              <w:jc w:val="center"/>
              <w:spacing w:after="0" w:line="240" w:lineRule="auto"/>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1444" w:type="dxa"/>
            <w:textDirection w:val="lrTb"/>
            <w:noWrap w:val="false"/>
          </w:tcPr>
          <w:p>
            <w:pPr>
              <w:jc w:val="center"/>
              <w:spacing w:after="0" w:line="240" w:lineRule="auto"/>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962" w:type="dxa"/>
            <w:textDirection w:val="lrTb"/>
            <w:noWrap w:val="false"/>
          </w:tcPr>
          <w:p>
            <w:pPr>
              <w:jc w:val="center"/>
              <w:spacing w:after="0" w:line="240" w:lineRule="auto"/>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1563" w:type="dxa"/>
            <w:textDirection w:val="lrTb"/>
            <w:noWrap w:val="false"/>
          </w:tcPr>
          <w:p>
            <w:pPr>
              <w:jc w:val="center"/>
              <w:spacing w:after="0" w:line="240" w:lineRule="auto"/>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r>
      <w:tr>
        <w:trPr>
          <w:trHeight w:val="949"/>
        </w:trPr>
        <w:tc>
          <w:tcPr>
            <w:gridSpan w:val="7"/>
            <w:tcW w:w="8417" w:type="dxa"/>
            <w:vAlign w:val="center"/>
            <w:textDirection w:val="lrTb"/>
            <w:noWrap w:val="false"/>
          </w:tcPr>
          <w:p>
            <w:pPr>
              <w:spacing w:after="0" w:line="240" w:lineRule="auto"/>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合计（大写）：（人民币）              小写：￥              元</w:t>
            </w:r>
            <w:r>
              <w:rPr>
                <w:color w:val="000000" w:themeColor="text1"/>
                <w:highlight w:val="none"/>
              </w:rPr>
            </w:r>
          </w:p>
          <w:p>
            <w:pPr>
              <w:spacing w:after="0" w:line="240" w:lineRule="auto"/>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本价格包含运输、包装、安装、人工以及税费等全部费用，甲方无须支付其他任何费用。 </w:t>
            </w:r>
            <w:r>
              <w:rPr>
                <w:color w:val="000000" w:themeColor="text1"/>
                <w:highlight w:val="none"/>
              </w:rPr>
            </w:r>
          </w:p>
        </w:tc>
      </w:tr>
      <w:tr>
        <w:trPr>
          <w:trHeight w:val="655"/>
        </w:trPr>
        <w:tc>
          <w:tcPr>
            <w:tcW w:w="1082" w:type="dxa"/>
            <w:vAlign w:val="center"/>
            <w:textDirection w:val="lrTb"/>
            <w:noWrap w:val="false"/>
          </w:tcPr>
          <w:p>
            <w:pPr>
              <w:jc w:val="center"/>
              <w:spacing w:after="0" w:line="240" w:lineRule="auto"/>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使用科室</w:t>
            </w:r>
            <w:r>
              <w:rPr>
                <w:color w:val="000000" w:themeColor="text1"/>
                <w:highlight w:val="none"/>
              </w:rPr>
            </w:r>
          </w:p>
        </w:tc>
        <w:tc>
          <w:tcPr>
            <w:gridSpan w:val="6"/>
            <w:tcW w:w="7335" w:type="dxa"/>
            <w:vAlign w:val="center"/>
            <w:textDirection w:val="lrTb"/>
            <w:noWrap w:val="false"/>
          </w:tcPr>
          <w:p>
            <w:pPr>
              <w:spacing w:after="0" w:line="240" w:lineRule="auto"/>
              <w:rPr>
                <w:rFonts w:ascii="宋体" w:hAnsi="宋体" w:cs="宋体"/>
                <w:b/>
                <w:color w:val="000000" w:themeColor="text1"/>
                <w:sz w:val="24"/>
                <w:highlight w:val="none"/>
              </w:rPr>
            </w:pPr>
            <w:r>
              <w:rPr>
                <w:rFonts w:ascii="宋体" w:hAnsi="宋体" w:cs="宋体"/>
                <w:b/>
                <w:color w:val="000000" w:themeColor="text1"/>
                <w:sz w:val="24"/>
                <w:highlight w:val="none"/>
              </w:rPr>
            </w:r>
            <w:r>
              <w:rPr>
                <w:color w:val="000000" w:themeColor="text1"/>
                <w:highlight w:val="none"/>
              </w:rPr>
            </w:r>
          </w:p>
        </w:tc>
      </w:tr>
    </w:tbl>
    <w:p>
      <w:pPr>
        <w:spacing w:after="0" w:line="24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三、付款方式</w:t>
      </w:r>
      <w:r>
        <w:rPr>
          <w:color w:val="000000" w:themeColor="text1"/>
          <w:highlight w:val="none"/>
        </w:rPr>
      </w:r>
    </w:p>
    <w:p>
      <w:pPr>
        <w:spacing w:after="0" w:line="240" w:lineRule="auto"/>
        <w:rPr>
          <w:rFonts w:ascii="宋体" w:hAnsi="宋体" w:cs="宋体"/>
          <w:color w:val="000000" w:themeColor="text1"/>
          <w:sz w:val="24"/>
          <w:highlight w:val="none"/>
        </w:rPr>
      </w:pPr>
      <w:r>
        <w:rPr>
          <w:color w:val="000000" w:themeColor="text1"/>
          <w:highlight w:val="none"/>
        </w:rPr>
      </w:r>
      <w:bookmarkStart w:id="204" w:name="_Hlk184061930"/>
      <w:r>
        <w:rPr>
          <w:rFonts w:hint="eastAsia" w:ascii="宋体" w:hAnsi="宋体" w:cs="宋体"/>
          <w:color w:val="000000" w:themeColor="text1"/>
          <w:sz w:val="24"/>
          <w:highlight w:val="none"/>
        </w:rPr>
        <w:t xml:space="preserve">1、甲方对乙方实行年度考核，每年度得分在90分及以上全额支付当期保修款，具体考核方案见《医疗设备保修服务考核表》，达到考核要求，按约定时间付款，乙方须在约定时间前一个月开具合法有效的发票并经由甲方签字确认，如果乙方未提供合法有效的发票，则甲方有权拒绝支付该部分费用，因此产生的一切损失由乙方自行承担。</w:t>
      </w:r>
      <w:bookmarkEnd w:id="204"/>
      <w:r>
        <w:rPr>
          <w:color w:val="000000" w:themeColor="text1"/>
        </w:rPr>
      </w:r>
      <w:r>
        <w:rPr>
          <w:color w:val="000000" w:themeColor="text1"/>
          <w:highlight w:val="none"/>
        </w:rPr>
      </w:r>
    </w:p>
    <w:p>
      <w:pPr>
        <w:spacing w:after="0" w:line="24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2、付款时间表：</w:t>
      </w:r>
      <w:r>
        <w:rPr>
          <w:color w:val="000000" w:themeColor="text1"/>
          <w:highlight w:val="none"/>
        </w:rPr>
      </w:r>
    </w:p>
    <w:p>
      <w:pPr>
        <w:pStyle w:val="747"/>
        <w:ind w:firstLine="0"/>
        <w:spacing w:after="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合同为固定单价合同，合同价款不因国家税率变更而更改。</w:t>
      </w:r>
      <w:r>
        <w:rPr>
          <w:color w:val="000000" w:themeColor="text1"/>
          <w:highlight w:val="none"/>
        </w:rPr>
      </w:r>
    </w:p>
    <w:p>
      <w:pPr>
        <w:spacing w:after="0" w:line="240" w:lineRule="auto"/>
        <w:rPr>
          <w:rFonts w:ascii="宋体" w:hAnsi="宋体" w:cs="宋体"/>
          <w:color w:val="000000" w:themeColor="text1"/>
          <w:sz w:val="24"/>
          <w:highlight w:val="none"/>
          <w:u w:val="single"/>
        </w:rPr>
      </w:pPr>
      <w:r>
        <w:rPr>
          <w:rFonts w:hint="eastAsia" w:ascii="宋体" w:hAnsi="宋体" w:cs="宋体"/>
          <w:color w:val="000000" w:themeColor="text1"/>
          <w:sz w:val="24"/>
          <w:highlight w:val="none"/>
        </w:rPr>
        <w:t xml:space="preserve">合同总价</w:t>
      </w:r>
      <w:bookmarkStart w:id="205" w:name="_Hlk184062102"/>
      <w:r>
        <w:rPr>
          <w:rFonts w:hint="eastAsia" w:ascii="宋体" w:hAnsi="宋体" w:cs="宋体"/>
          <w:color w:val="000000" w:themeColor="text1"/>
          <w:sz w:val="24"/>
          <w:highlight w:val="none"/>
        </w:rPr>
        <w:t xml:space="preserve">（人民币）</w:t>
      </w:r>
      <w:r>
        <w:rPr>
          <w:rFonts w:hint="eastAsia" w:ascii="宋体" w:hAnsi="宋体" w:cs="宋体"/>
          <w:color w:val="000000" w:themeColor="text1"/>
          <w:sz w:val="24"/>
          <w:highlight w:val="none"/>
          <w:u w:val="single"/>
        </w:rPr>
        <w:t xml:space="preserve">            （大写：      元整）</w:t>
      </w:r>
      <w:bookmarkEnd w:id="205"/>
      <w:r>
        <w:rPr>
          <w:color w:val="000000" w:themeColor="text1"/>
        </w:rPr>
      </w:r>
      <w:r>
        <w:rPr>
          <w:color w:val="000000" w:themeColor="text1"/>
          <w:highlight w:val="none"/>
        </w:rPr>
      </w:r>
    </w:p>
    <w:p>
      <w:pPr>
        <w:pStyle w:val="747"/>
        <w:ind w:firstLine="0"/>
        <w:spacing w:after="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付款时间节点：202   年   月  日付清人民币          元（   元整）</w:t>
      </w:r>
      <w:r>
        <w:rPr>
          <w:color w:val="000000" w:themeColor="text1"/>
          <w:highlight w:val="none"/>
        </w:rPr>
      </w:r>
    </w:p>
    <w:p>
      <w:pPr>
        <w:pStyle w:val="747"/>
        <w:ind w:firstLine="0"/>
        <w:spacing w:after="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付款时间节点：202   年   月  日付清人民币          元（   元整）</w:t>
      </w:r>
      <w:r>
        <w:rPr>
          <w:color w:val="000000" w:themeColor="text1"/>
          <w:highlight w:val="none"/>
        </w:rPr>
      </w:r>
    </w:p>
    <w:p>
      <w:pPr>
        <w:pStyle w:val="747"/>
        <w:ind w:firstLine="0"/>
        <w:spacing w:after="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付款时间节点：202   年   月  日付清人民币          元（   元整）</w:t>
      </w:r>
      <w:r>
        <w:rPr>
          <w:color w:val="000000" w:themeColor="text1"/>
          <w:highlight w:val="none"/>
        </w:rPr>
      </w:r>
    </w:p>
    <w:p>
      <w:pPr>
        <w:pStyle w:val="747"/>
        <w:ind w:firstLine="0"/>
        <w:spacing w:after="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付款时间节点：202   年   月  日付清人民币          元（   元整）</w:t>
      </w:r>
      <w:r>
        <w:rPr>
          <w:color w:val="000000" w:themeColor="text1"/>
          <w:highlight w:val="none"/>
        </w:rPr>
      </w:r>
    </w:p>
    <w:p>
      <w:pPr>
        <w:pStyle w:val="747"/>
        <w:ind w:firstLine="0"/>
        <w:spacing w:after="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付款时间节点：202   年   月  日付清人民币          元（   元整）</w:t>
      </w:r>
      <w:r>
        <w:rPr>
          <w:color w:val="000000" w:themeColor="text1"/>
          <w:highlight w:val="none"/>
        </w:rPr>
      </w:r>
    </w:p>
    <w:p>
      <w:pPr>
        <w:pStyle w:val="747"/>
        <w:ind w:firstLine="0"/>
        <w:spacing w:after="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付款时间节点：202   年   月  日付清人民币          元（   元整）</w:t>
      </w:r>
      <w:r>
        <w:rPr>
          <w:color w:val="000000" w:themeColor="text1"/>
          <w:highlight w:val="none"/>
        </w:rPr>
      </w:r>
    </w:p>
    <w:p>
      <w:pPr>
        <w:pStyle w:val="747"/>
        <w:ind w:firstLine="0"/>
        <w:spacing w:after="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w:t>
      </w:r>
      <w:bookmarkStart w:id="206" w:name="_Hlk184062969"/>
      <w:r>
        <w:rPr>
          <w:rFonts w:hint="eastAsia" w:ascii="宋体" w:hAnsi="宋体" w:cs="宋体"/>
          <w:color w:val="000000" w:themeColor="text1"/>
          <w:sz w:val="24"/>
          <w:highlight w:val="none"/>
        </w:rPr>
        <w:t xml:space="preserve">乙方户名：</w:t>
      </w:r>
      <w:r>
        <w:rPr>
          <w:rFonts w:hint="eastAsia" w:ascii="宋体" w:hAnsi="宋体" w:cs="宋体"/>
          <w:color w:val="000000" w:themeColor="text1"/>
          <w:sz w:val="24"/>
          <w:highlight w:val="none"/>
          <w:u w:val="single"/>
        </w:rPr>
        <w:t xml:space="preserve">                                   </w:t>
      </w:r>
      <w:r>
        <w:rPr>
          <w:color w:val="000000" w:themeColor="text1"/>
          <w:highlight w:val="none"/>
        </w:rPr>
      </w:r>
    </w:p>
    <w:p>
      <w:pPr>
        <w:pStyle w:val="747"/>
        <w:ind w:firstLine="0"/>
        <w:spacing w:after="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乙方开户行：</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    </w:t>
      </w:r>
      <w:r>
        <w:rPr>
          <w:color w:val="000000" w:themeColor="text1"/>
          <w:highlight w:val="none"/>
        </w:rPr>
      </w:r>
    </w:p>
    <w:p>
      <w:pPr>
        <w:pStyle w:val="747"/>
        <w:ind w:firstLine="0"/>
        <w:spacing w:after="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乙方账号：</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  </w:t>
      </w:r>
      <w:r>
        <w:rPr>
          <w:rFonts w:hint="eastAsia" w:ascii="宋体" w:hAnsi="宋体" w:cs="宋体"/>
          <w:color w:val="000000" w:themeColor="text1"/>
          <w:sz w:val="24"/>
          <w:highlight w:val="none"/>
        </w:rPr>
        <w:t xml:space="preserve"> </w:t>
      </w:r>
      <w:bookmarkEnd w:id="206"/>
      <w:r>
        <w:rPr>
          <w:rFonts w:hint="eastAsia" w:ascii="宋体" w:hAnsi="宋体" w:cs="宋体"/>
          <w:color w:val="000000" w:themeColor="text1"/>
          <w:sz w:val="24"/>
          <w:highlight w:val="none"/>
        </w:rPr>
        <w:t xml:space="preserve"> </w:t>
      </w:r>
      <w:r>
        <w:rPr>
          <w:color w:val="000000" w:themeColor="text1"/>
          <w:highlight w:val="none"/>
        </w:rPr>
      </w:r>
    </w:p>
    <w:p>
      <w:pPr>
        <w:spacing w:after="0" w:line="240" w:lineRule="auto"/>
        <w:rPr>
          <w:rFonts w:ascii="宋体" w:hAnsi="宋体" w:cs="宋体"/>
          <w:color w:val="000000" w:themeColor="text1"/>
          <w:sz w:val="24"/>
          <w:highlight w:val="none"/>
        </w:rPr>
      </w:pPr>
      <w:r>
        <w:rPr>
          <w:color w:val="000000" w:themeColor="text1"/>
          <w:highlight w:val="none"/>
        </w:rPr>
      </w:r>
      <w:bookmarkStart w:id="207" w:name="_Hlk184061519"/>
      <w:r>
        <w:rPr>
          <w:rFonts w:hint="eastAsia" w:ascii="宋体" w:hAnsi="宋体" w:cs="宋体"/>
          <w:color w:val="000000" w:themeColor="text1"/>
          <w:sz w:val="24"/>
          <w:highlight w:val="none"/>
        </w:rPr>
        <w:t xml:space="preserve">四、甲方权利义务</w:t>
      </w:r>
      <w:r>
        <w:rPr>
          <w:color w:val="000000" w:themeColor="text1"/>
          <w:highlight w:val="none"/>
        </w:rPr>
      </w:r>
    </w:p>
    <w:p>
      <w:pPr>
        <w:spacing w:after="0" w:line="24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1、甲方应保证电源质量稳定可靠，并对设备进行日常清洁保养和基本维护工作，做好故障记录。</w:t>
      </w:r>
      <w:r>
        <w:rPr>
          <w:color w:val="000000" w:themeColor="text1"/>
          <w:highlight w:val="none"/>
        </w:rPr>
      </w:r>
    </w:p>
    <w:p>
      <w:pPr>
        <w:spacing w:after="0" w:line="24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2、甲方应按设备使用手册的要求正确操作设备，保证设备的电、气和水的正常供应，同时保证设备开启关闭时的环境处于正常状态。</w:t>
      </w:r>
      <w:r>
        <w:rPr>
          <w:color w:val="000000" w:themeColor="text1"/>
          <w:highlight w:val="none"/>
        </w:rPr>
      </w:r>
    </w:p>
    <w:p>
      <w:pPr>
        <w:spacing w:after="0" w:line="24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3、甲方应按合同约定的方式和时间向乙方支付维保服务费用。</w:t>
      </w:r>
      <w:bookmarkEnd w:id="207"/>
      <w:r>
        <w:rPr>
          <w:color w:val="000000" w:themeColor="text1"/>
        </w:rPr>
      </w:r>
      <w:r>
        <w:rPr>
          <w:color w:val="000000" w:themeColor="text1"/>
          <w:highlight w:val="none"/>
        </w:rPr>
      </w:r>
    </w:p>
    <w:p>
      <w:pPr>
        <w:spacing w:after="0" w:line="240" w:lineRule="auto"/>
        <w:rPr>
          <w:rFonts w:ascii="宋体" w:hAnsi="宋体" w:cs="宋体"/>
          <w:color w:val="000000" w:themeColor="text1"/>
          <w:sz w:val="24"/>
          <w:highlight w:val="none"/>
        </w:rPr>
      </w:pPr>
      <w:r>
        <w:rPr>
          <w:color w:val="000000" w:themeColor="text1"/>
          <w:highlight w:val="none"/>
        </w:rPr>
      </w:r>
      <w:bookmarkStart w:id="208" w:name="_Hlk184061548"/>
      <w:r>
        <w:rPr>
          <w:rFonts w:hint="eastAsia" w:ascii="宋体" w:hAnsi="宋体" w:cs="宋体"/>
          <w:color w:val="000000" w:themeColor="text1"/>
          <w:sz w:val="24"/>
          <w:highlight w:val="none"/>
        </w:rPr>
        <w:t xml:space="preserve">五、乙方权利义务</w:t>
      </w:r>
      <w:bookmarkEnd w:id="208"/>
      <w:r>
        <w:rPr>
          <w:color w:val="000000" w:themeColor="text1"/>
        </w:rPr>
      </w:r>
      <w:r>
        <w:rPr>
          <w:color w:val="000000" w:themeColor="text1"/>
          <w:highlight w:val="none"/>
        </w:rPr>
      </w:r>
    </w:p>
    <w:p>
      <w:pPr>
        <w:spacing w:after="0" w:line="24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1、服务时间：7×24小时。</w:t>
      </w:r>
      <w:r>
        <w:rPr>
          <w:color w:val="000000" w:themeColor="text1"/>
          <w:highlight w:val="none"/>
        </w:rPr>
      </w:r>
    </w:p>
    <w:p>
      <w:pPr>
        <w:spacing w:after="0" w:line="24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2、为保证甲方设备的正常运行，乙方根据设备运行情况提供每年</w:t>
      </w:r>
      <w:r>
        <w:rPr>
          <w:rFonts w:hint="eastAsia" w:ascii="宋体" w:hAnsi="宋体" w:cs="宋体"/>
          <w:b/>
          <w:bCs/>
          <w:color w:val="000000" w:themeColor="text1"/>
          <w:sz w:val="24"/>
          <w:highlight w:val="none"/>
          <w:u w:val="single"/>
        </w:rPr>
        <w:t xml:space="preserve">XX</w:t>
      </w:r>
      <w:r>
        <w:rPr>
          <w:rFonts w:hint="eastAsia" w:ascii="宋体" w:hAnsi="宋体" w:cs="宋体"/>
          <w:color w:val="000000" w:themeColor="text1"/>
          <w:sz w:val="24"/>
          <w:highlight w:val="none"/>
        </w:rPr>
        <w:t xml:space="preserve">次定期预防性保养，由原厂工程师或原厂认证合格的工程师根据标准操作流程和测试程序完成。</w:t>
      </w:r>
      <w:bookmarkStart w:id="209" w:name="_Hlk100650363"/>
      <w:r>
        <w:rPr>
          <w:rFonts w:hint="eastAsia" w:ascii="宋体" w:hAnsi="宋体" w:cs="宋体"/>
          <w:color w:val="000000" w:themeColor="text1"/>
          <w:sz w:val="24"/>
          <w:highlight w:val="none"/>
        </w:rPr>
        <w:t xml:space="preserve">保修期结束前一个月内，乙方通知甲方并安排最后一次预防性保养。</w:t>
      </w:r>
      <w:bookmarkEnd w:id="209"/>
      <w:r>
        <w:rPr>
          <w:rFonts w:hint="eastAsia" w:ascii="宋体" w:hAnsi="宋体" w:cs="宋体"/>
          <w:color w:val="000000" w:themeColor="text1"/>
          <w:sz w:val="24"/>
          <w:highlight w:val="none"/>
        </w:rPr>
        <w:t xml:space="preserve">乙方工程师向甲方提供定期保养报告，定期的保养服务检测内容需列出检测清单及招标参数的正常范围、实测值。乙方需在预期保养时间之前一周内通知甲方，如因特殊原因导致甲方不能按期执行保养，双方协商另行约定保养时间。</w:t>
      </w:r>
      <w:r>
        <w:rPr>
          <w:color w:val="000000" w:themeColor="text1"/>
          <w:highlight w:val="none"/>
        </w:rPr>
      </w:r>
    </w:p>
    <w:p>
      <w:pPr>
        <w:spacing w:after="0" w:line="24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如设备发生故障，乙方在接到甲方报修电话后1小时之内响应，3小时内到达甲方现场（若本地无维修站点，24小时内到达现场）。如若乙方在48小时内无法修复故障需为甲方免费提供备用机，否则甲方可自行采取必要的措施，由此产生的风险和费用由乙方承担。如有特殊情况，乙方应立即电话通知甲方不能响应的原因，在获得甲方同意后，才可推迟响应时间。</w:t>
      </w:r>
      <w:r>
        <w:rPr>
          <w:color w:val="000000" w:themeColor="text1"/>
          <w:highlight w:val="none"/>
        </w:rPr>
      </w:r>
    </w:p>
    <w:p>
      <w:pPr>
        <w:spacing w:after="0" w:line="24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4、乙方在设备故障维修中，必须免费更换保修范围内的设备备件，并承担维修期间的往返费、人工费、维修所需备件的搬运费、安装调试费以及系统软件升级等一切费用。更换的设备备件乙方应提供原设备制造商认可并能用于原设备的相关证件（进口产品需提供报关单），如乙方无法提供原装备件的，经甲方认可后可换用与原装备件质量性能相当的替代备件。</w:t>
      </w:r>
      <w:r>
        <w:rPr>
          <w:color w:val="000000" w:themeColor="text1"/>
          <w:highlight w:val="none"/>
        </w:rPr>
      </w:r>
    </w:p>
    <w:p>
      <w:pPr>
        <w:spacing w:after="0" w:line="24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5、乙方承诺：一年内开机率保证在95% 以上（365天），停机时间不超过18天，停机每超过1天，维保合同期顺延</w:t>
      </w:r>
      <w:r>
        <w:rPr>
          <w:rFonts w:hint="eastAsia" w:ascii="宋体" w:hAnsi="宋体" w:cs="宋体"/>
          <w:b/>
          <w:bCs/>
          <w:color w:val="000000" w:themeColor="text1"/>
          <w:sz w:val="24"/>
          <w:highlight w:val="none"/>
        </w:rPr>
        <w:t xml:space="preserve">5</w:t>
      </w:r>
      <w:r>
        <w:rPr>
          <w:rFonts w:hint="eastAsia" w:ascii="宋体" w:hAnsi="宋体" w:cs="宋体"/>
          <w:color w:val="000000" w:themeColor="text1"/>
          <w:sz w:val="24"/>
          <w:highlight w:val="none"/>
        </w:rPr>
        <w:t xml:space="preserve">天。</w:t>
      </w:r>
      <w:r>
        <w:rPr>
          <w:color w:val="000000" w:themeColor="text1"/>
          <w:highlight w:val="none"/>
        </w:rPr>
      </w:r>
    </w:p>
    <w:p>
      <w:pPr>
        <w:spacing w:after="0" w:line="24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6、保修期内，每次故障维修及保养结束后一周内乙方必须提供维修、保养记录、质量检测记录并交甲方医用临床医学工程处备案登记。</w:t>
      </w:r>
      <w:r>
        <w:rPr>
          <w:color w:val="000000" w:themeColor="text1"/>
          <w:highlight w:val="none"/>
        </w:rPr>
      </w:r>
    </w:p>
    <w:p>
      <w:pPr>
        <w:spacing w:after="0" w:line="24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7、乙方工程师至甲方维修设备，必须事先与甲方临床医学工程处取得联系，并与甲方工程师共同完成维修工作。否则引起的一切责任由乙方负责。</w:t>
      </w:r>
      <w:r>
        <w:rPr>
          <w:color w:val="000000" w:themeColor="text1"/>
          <w:highlight w:val="none"/>
        </w:rPr>
      </w:r>
    </w:p>
    <w:p>
      <w:pPr>
        <w:spacing w:after="0" w:line="24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8、乙方维修人员在维修期间必须遵守甲方在安全、防盗、停车、周围环境卫生及排放污物的有关规定，否则引起的一切责任由乙方负责。</w:t>
      </w:r>
      <w:r>
        <w:rPr>
          <w:color w:val="000000" w:themeColor="text1"/>
          <w:highlight w:val="none"/>
        </w:rPr>
      </w:r>
    </w:p>
    <w:p>
      <w:pPr>
        <w:spacing w:after="0" w:line="24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六、违约责任</w:t>
      </w:r>
      <w:r>
        <w:rPr>
          <w:color w:val="000000" w:themeColor="text1"/>
          <w:highlight w:val="none"/>
        </w:rPr>
      </w:r>
    </w:p>
    <w:p>
      <w:pPr>
        <w:spacing w:after="0" w:line="24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1、自本协议生效之日起，双方应严格依约履行。一方违约，应赔偿由此给其他方造成的损失。</w:t>
      </w:r>
      <w:r>
        <w:rPr>
          <w:color w:val="000000" w:themeColor="text1"/>
          <w:highlight w:val="none"/>
        </w:rPr>
      </w:r>
    </w:p>
    <w:p>
      <w:pPr>
        <w:spacing w:after="0" w:line="24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2、如果乙方没有按照合同规定进行维保服务，每逾期一日，乙方应按合同金额的1%计算，但该违约金总额不超过合同总金额的30%。乙方</w:t>
      </w:r>
      <w:bookmarkStart w:id="210" w:name="_Hlk100650392"/>
      <w:r>
        <w:rPr>
          <w:rFonts w:hint="eastAsia" w:ascii="宋体" w:hAnsi="宋体" w:cs="宋体"/>
          <w:color w:val="000000" w:themeColor="text1"/>
          <w:sz w:val="24"/>
          <w:highlight w:val="none"/>
        </w:rPr>
        <w:t xml:space="preserve">逾期不进行维保服</w:t>
      </w:r>
      <w:bookmarkEnd w:id="210"/>
      <w:r>
        <w:rPr>
          <w:rFonts w:hint="eastAsia" w:ascii="宋体" w:hAnsi="宋体" w:cs="宋体"/>
          <w:color w:val="000000" w:themeColor="text1"/>
          <w:sz w:val="24"/>
          <w:highlight w:val="none"/>
        </w:rPr>
        <w:t xml:space="preserve">务10日以上的，则视乙方不能提供正常维保，甲方有权因此解除本合同，同时乙方应承担30%的违约金。</w:t>
      </w:r>
      <w:r>
        <w:rPr>
          <w:color w:val="000000" w:themeColor="text1"/>
          <w:highlight w:val="none"/>
        </w:rPr>
      </w:r>
    </w:p>
    <w:p>
      <w:pPr>
        <w:spacing w:after="0" w:line="24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3、乙方若违反本合同</w:t>
      </w:r>
      <w:bookmarkStart w:id="211" w:name="_Hlk100650478"/>
      <w:r>
        <w:rPr>
          <w:rFonts w:hint="eastAsia" w:ascii="宋体" w:hAnsi="宋体" w:cs="宋体"/>
          <w:color w:val="000000" w:themeColor="text1"/>
          <w:sz w:val="24"/>
          <w:highlight w:val="none"/>
        </w:rPr>
        <w:t xml:space="preserve">第六条下相关款项、</w:t>
      </w:r>
      <w:bookmarkEnd w:id="211"/>
      <w:r>
        <w:rPr>
          <w:rFonts w:hint="eastAsia" w:ascii="宋体" w:hAnsi="宋体" w:cs="宋体"/>
          <w:color w:val="000000" w:themeColor="text1"/>
          <w:sz w:val="24"/>
          <w:highlight w:val="none"/>
        </w:rPr>
        <w:t xml:space="preserve">第八条与第九条视为对本合同的重大违约，甲方随时有权书面通知乙方立即解除本合同。</w:t>
      </w:r>
      <w:r>
        <w:rPr>
          <w:color w:val="000000" w:themeColor="text1"/>
          <w:highlight w:val="none"/>
        </w:rPr>
      </w:r>
    </w:p>
    <w:p>
      <w:pPr>
        <w:spacing w:after="0" w:line="24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4、因乙方的违约行为给甲方造成损失的（包括所有直接或间接损失），如果违约金不足以补偿该损失的，甲方有权继续要求乙方赔偿甲方所有实际损失，并保留申诉的权利。</w:t>
      </w:r>
      <w:r>
        <w:rPr>
          <w:color w:val="000000" w:themeColor="text1"/>
          <w:highlight w:val="none"/>
        </w:rPr>
      </w:r>
    </w:p>
    <w:p>
      <w:pPr>
        <w:spacing w:after="0" w:line="240" w:lineRule="auto"/>
        <w:rPr>
          <w:rFonts w:ascii="宋体" w:hAnsi="宋体" w:cs="宋体"/>
          <w:color w:val="000000" w:themeColor="text1"/>
          <w:sz w:val="24"/>
          <w:highlight w:val="none"/>
        </w:rPr>
      </w:pPr>
      <w:r>
        <w:rPr>
          <w:color w:val="000000" w:themeColor="text1"/>
          <w:highlight w:val="none"/>
        </w:rPr>
      </w:r>
      <w:bookmarkStart w:id="212" w:name="_Hlk100650496"/>
      <w:r>
        <w:rPr>
          <w:rFonts w:hint="eastAsia" w:ascii="宋体" w:hAnsi="宋体" w:cs="宋体"/>
          <w:color w:val="000000" w:themeColor="text1"/>
          <w:sz w:val="24"/>
          <w:highlight w:val="none"/>
        </w:rPr>
        <w:t xml:space="preserve">七、不可抗力条款</w:t>
      </w:r>
      <w:r>
        <w:rPr>
          <w:color w:val="000000" w:themeColor="text1"/>
          <w:highlight w:val="none"/>
        </w:rPr>
      </w:r>
    </w:p>
    <w:p>
      <w:pPr>
        <w:spacing w:after="0" w:line="24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由于甲乙双方在签订本合同时不可</w:t>
      </w:r>
      <w:r>
        <w:rPr>
          <w:rFonts w:hint="eastAsia" w:ascii="宋体" w:hAnsi="宋体" w:cs="宋体"/>
          <w:color w:val="000000" w:themeColor="text1"/>
          <w:sz w:val="24"/>
          <w:highlight w:val="none"/>
        </w:rPr>
        <w:t xml:space="preserve">预见的、遭受影响的一方不能克服和不能避免的，对本合同的履行产生影响的不可抗力事件（如火灾、水灾、地震、战争、恐怖事件、禁运、劳工纠纷、暴乱事件、军事行为等）及强制性的政府法案及条例，导致乙方在不可抗力影响的延误期内将暂停履行合同下受该不可抗力事件影响的合同义务时，乙方应及时通知甲方，以减轻可能给甲方造成的损失，并应在其后15个工作日内对该不可抗力事件的发生及其持续时间提供有关机构出具的适当证明。在取得有关机构证明后，甲方允许乙方延期履行、部分履行或不履行合同，并根据情况可部分或全部免除乙方应承担的违约责任。</w:t>
      </w:r>
      <w:bookmarkEnd w:id="212"/>
      <w:r>
        <w:rPr>
          <w:color w:val="000000" w:themeColor="text1"/>
        </w:rPr>
      </w:r>
      <w:r>
        <w:rPr>
          <w:color w:val="000000" w:themeColor="text1"/>
          <w:highlight w:val="none"/>
        </w:rPr>
      </w:r>
    </w:p>
    <w:p>
      <w:pPr>
        <w:spacing w:after="0" w:line="240" w:lineRule="auto"/>
        <w:tabs>
          <w:tab w:val="left" w:pos="420"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八、保密条款</w:t>
      </w:r>
      <w:r>
        <w:rPr>
          <w:color w:val="000000" w:themeColor="text1"/>
          <w:highlight w:val="none"/>
        </w:rPr>
      </w:r>
    </w:p>
    <w:p>
      <w:pPr>
        <w:spacing w:after="0" w:line="24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双方及其雇员对于本协议的签订、本协议的内容、本协议的履行以及因履行本协议而获知的甲方的技术、商务、管理（及甲方患者的）等相关信息应承担保密义务。未经甲方书面同意，不得向任何第三方泄露。法律、行政法规另有规定者除外。</w:t>
      </w:r>
      <w:r>
        <w:rPr>
          <w:color w:val="000000" w:themeColor="text1"/>
          <w:highlight w:val="none"/>
        </w:rPr>
      </w:r>
    </w:p>
    <w:p>
      <w:pPr>
        <w:spacing w:after="0" w:line="24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2、双方应确保己方人员遵守本条约定保密义务，否则由此产生的一切后果由违约方承担责任。</w:t>
      </w:r>
      <w:r>
        <w:rPr>
          <w:color w:val="000000" w:themeColor="text1"/>
          <w:highlight w:val="none"/>
        </w:rPr>
      </w:r>
    </w:p>
    <w:p>
      <w:pPr>
        <w:spacing w:after="0" w:line="24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3、本条约定在本协议解除、终止或被认为无效后仍然有效。</w:t>
      </w:r>
      <w:r>
        <w:rPr>
          <w:color w:val="000000" w:themeColor="text1"/>
          <w:highlight w:val="none"/>
        </w:rPr>
      </w:r>
    </w:p>
    <w:p>
      <w:pPr>
        <w:spacing w:after="0" w:line="240" w:lineRule="auto"/>
        <w:rPr>
          <w:rFonts w:ascii="宋体" w:hAnsi="宋体" w:cs="宋体"/>
          <w:color w:val="000000" w:themeColor="text1"/>
          <w:sz w:val="24"/>
          <w:highlight w:val="none"/>
        </w:rPr>
      </w:pPr>
      <w:r>
        <w:rPr>
          <w:color w:val="000000" w:themeColor="text1"/>
          <w:highlight w:val="none"/>
        </w:rPr>
      </w:r>
      <w:bookmarkStart w:id="213" w:name="_Hlk184062763"/>
      <w:r>
        <w:rPr>
          <w:rFonts w:hint="eastAsia" w:ascii="宋体" w:hAnsi="宋体" w:cs="宋体"/>
          <w:color w:val="000000" w:themeColor="text1"/>
          <w:sz w:val="24"/>
          <w:highlight w:val="none"/>
        </w:rPr>
        <w:t xml:space="preserve">九、争议解决：因本合同签订以及履行过程所产生的任何纠纷，双方友好协商解决，未能协商一致的，可至甲方所在地有管辖权的法院起诉。</w:t>
      </w:r>
      <w:bookmarkEnd w:id="213"/>
      <w:r>
        <w:rPr>
          <w:color w:val="000000" w:themeColor="text1"/>
        </w:rPr>
      </w:r>
      <w:r>
        <w:rPr>
          <w:color w:val="000000" w:themeColor="text1"/>
          <w:highlight w:val="none"/>
        </w:rPr>
      </w:r>
    </w:p>
    <w:p>
      <w:pPr>
        <w:spacing w:after="0" w:line="240" w:lineRule="auto"/>
        <w:rPr>
          <w:rFonts w:ascii="宋体" w:hAnsi="宋体" w:cs="宋体"/>
          <w:color w:val="000000" w:themeColor="text1"/>
          <w:sz w:val="24"/>
          <w:highlight w:val="none"/>
        </w:rPr>
      </w:pPr>
      <w:r>
        <w:rPr>
          <w:color w:val="000000" w:themeColor="text1"/>
          <w:highlight w:val="none"/>
        </w:rPr>
      </w:r>
      <w:bookmarkStart w:id="214" w:name="_Hlk100650549"/>
      <w:r>
        <w:rPr>
          <w:rFonts w:hint="eastAsia" w:ascii="宋体" w:hAnsi="宋体" w:cs="宋体"/>
          <w:color w:val="000000" w:themeColor="text1"/>
          <w:sz w:val="24"/>
          <w:highlight w:val="none"/>
        </w:rPr>
        <w:t xml:space="preserve">十、合同的解除条款</w:t>
      </w:r>
      <w:r>
        <w:rPr>
          <w:color w:val="000000" w:themeColor="text1"/>
          <w:highlight w:val="none"/>
        </w:rPr>
      </w:r>
    </w:p>
    <w:p>
      <w:pPr>
        <w:spacing w:after="0" w:line="24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本合同第九条下解约事由与法定解约事由出现后，解约方有权提前三个工作日书面通知对方解约，自通知送达之日起，本合同解除。</w:t>
      </w:r>
      <w:bookmarkEnd w:id="214"/>
      <w:r>
        <w:rPr>
          <w:color w:val="000000" w:themeColor="text1"/>
        </w:rPr>
      </w:r>
      <w:r>
        <w:rPr>
          <w:color w:val="000000" w:themeColor="text1"/>
          <w:highlight w:val="none"/>
        </w:rPr>
      </w:r>
    </w:p>
    <w:p>
      <w:pPr>
        <w:spacing w:after="0" w:line="24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十一、其他条款</w:t>
      </w:r>
      <w:r>
        <w:rPr>
          <w:color w:val="000000" w:themeColor="text1"/>
          <w:highlight w:val="none"/>
        </w:rPr>
      </w:r>
    </w:p>
    <w:p>
      <w:pPr>
        <w:spacing w:after="0" w:line="240" w:lineRule="auto"/>
        <w:rPr>
          <w:rFonts w:ascii="宋体" w:hAnsi="宋体" w:cs="宋体"/>
          <w:color w:val="000000" w:themeColor="text1"/>
          <w:sz w:val="24"/>
          <w:highlight w:val="none"/>
        </w:rPr>
      </w:pPr>
      <w:r>
        <w:rPr>
          <w:color w:val="000000" w:themeColor="text1"/>
          <w:highlight w:val="none"/>
        </w:rPr>
      </w:r>
      <w:bookmarkStart w:id="215" w:name="_Hlk100650600"/>
      <w:r>
        <w:rPr>
          <w:rFonts w:hint="eastAsia" w:ascii="宋体" w:hAnsi="宋体" w:cs="宋体"/>
          <w:color w:val="000000" w:themeColor="text1"/>
          <w:sz w:val="24"/>
          <w:highlight w:val="none"/>
        </w:rPr>
        <w:t xml:space="preserve">1、本项目招标文件、投标文件、合同及其附件、其他承诺为本项目不可分割的组成部分，具有同等法律效力。</w:t>
      </w:r>
      <w:bookmarkEnd w:id="215"/>
      <w:r>
        <w:rPr>
          <w:color w:val="000000" w:themeColor="text1"/>
        </w:rPr>
      </w:r>
      <w:r>
        <w:rPr>
          <w:color w:val="000000" w:themeColor="text1"/>
          <w:highlight w:val="none"/>
        </w:rPr>
      </w:r>
    </w:p>
    <w:p>
      <w:pPr>
        <w:spacing w:after="0" w:line="24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2、本合同一式肆份，甲方执叁份，乙方执壹份，经双方签字盖章后生效，未经事宜双方协商解决。</w:t>
      </w:r>
      <w:r>
        <w:rPr>
          <w:color w:val="000000" w:themeColor="text1"/>
          <w:highlight w:val="none"/>
        </w:rPr>
      </w:r>
    </w:p>
    <w:p>
      <w:pPr>
        <w:spacing w:after="0" w:line="240" w:lineRule="auto"/>
        <w:rPr>
          <w:rFonts w:ascii="宋体" w:hAnsi="宋体" w:cs="宋体"/>
          <w:color w:val="000000" w:themeColor="text1"/>
          <w:sz w:val="24"/>
          <w:highlight w:val="none"/>
        </w:rPr>
      </w:pPr>
      <w:r>
        <w:rPr>
          <w:color w:val="000000" w:themeColor="text1"/>
          <w:highlight w:val="none"/>
        </w:rPr>
      </w:r>
      <w:bookmarkStart w:id="216" w:name="_Hlk100650618"/>
      <w:r>
        <w:rPr>
          <w:rFonts w:hint="eastAsia" w:ascii="宋体" w:hAnsi="宋体" w:cs="宋体"/>
          <w:color w:val="000000" w:themeColor="text1"/>
          <w:sz w:val="24"/>
          <w:highlight w:val="none"/>
        </w:rPr>
        <w:t xml:space="preserve">3、本合同适用的语言文字为汉语文字，本合同适用法律法规为中华人民共和国及其区域内相关法律法规，本合同条款解释语言以中文为准。</w:t>
      </w:r>
      <w:bookmarkEnd w:id="216"/>
      <w:r>
        <w:rPr>
          <w:color w:val="000000" w:themeColor="text1"/>
          <w:highlight w:val="none"/>
        </w:rPr>
      </w:r>
      <w:r>
        <w:rPr>
          <w:color w:val="000000" w:themeColor="text1"/>
          <w:highlight w:val="none"/>
        </w:rPr>
      </w:r>
    </w:p>
    <w:p>
      <w:pPr>
        <w:spacing w:after="0" w:line="24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甲方：</w:t>
      </w:r>
      <w:r>
        <w:rPr>
          <w:rFonts w:hint="eastAsia" w:ascii="宋体" w:hAnsi="宋体" w:cs="宋体"/>
          <w:color w:val="000000" w:themeColor="text1"/>
          <w:sz w:val="24"/>
          <w:highlight w:val="none"/>
          <w:u w:val="single"/>
        </w:rPr>
        <w:t xml:space="preserve">      南京市儿童医院     </w:t>
      </w:r>
      <w:r>
        <w:rPr>
          <w:rFonts w:hint="eastAsia" w:ascii="宋体" w:hAnsi="宋体" w:cs="宋体"/>
          <w:color w:val="000000" w:themeColor="text1"/>
          <w:sz w:val="24"/>
          <w:highlight w:val="none"/>
        </w:rPr>
        <w:t xml:space="preserve">（盖章）        乙方：</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（盖章）</w:t>
      </w:r>
      <w:r>
        <w:rPr>
          <w:color w:val="000000" w:themeColor="text1"/>
          <w:highlight w:val="none"/>
        </w:rPr>
      </w:r>
    </w:p>
    <w:p>
      <w:pPr>
        <w:spacing w:after="0" w:line="24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甲方法定代表人：                               乙方法定代表人： </w:t>
      </w:r>
      <w:r>
        <w:rPr>
          <w:color w:val="000000" w:themeColor="text1"/>
          <w:highlight w:val="none"/>
        </w:rPr>
      </w:r>
    </w:p>
    <w:p>
      <w:pPr>
        <w:spacing w:after="0" w:line="24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或授权委托人：________________           或授权委托人：_____________________                                                  </w:t>
      </w:r>
      <w:r>
        <w:rPr>
          <w:color w:val="000000" w:themeColor="text1"/>
          <w:highlight w:val="none"/>
        </w:rPr>
      </w:r>
    </w:p>
    <w:p>
      <w:pPr>
        <w:spacing w:after="0" w:line="240" w:lineRule="auto"/>
        <w:rPr>
          <w:rFonts w:ascii="宋体" w:hAnsi="宋体" w:cs="宋体"/>
          <w:color w:val="000000" w:themeColor="text1"/>
          <w:sz w:val="24"/>
          <w:highlight w:val="none"/>
          <w:u w:val="single"/>
        </w:rPr>
      </w:pPr>
      <w:r>
        <w:rPr>
          <w:rFonts w:hint="eastAsia" w:ascii="宋体" w:hAnsi="宋体" w:cs="宋体"/>
          <w:color w:val="000000" w:themeColor="text1"/>
          <w:sz w:val="24"/>
          <w:highlight w:val="none"/>
        </w:rPr>
        <w:t xml:space="preserve">日期：______________________________           日期：</w:t>
      </w:r>
      <w:r>
        <w:rPr>
          <w:rFonts w:hint="eastAsia" w:ascii="宋体" w:hAnsi="宋体" w:cs="宋体"/>
          <w:color w:val="000000" w:themeColor="text1"/>
          <w:sz w:val="24"/>
          <w:highlight w:val="none"/>
          <w:u w:val="single"/>
        </w:rPr>
        <w:t xml:space="preserve">_                           </w:t>
      </w:r>
      <w:r>
        <w:rPr>
          <w:color w:val="000000" w:themeColor="text1"/>
          <w:highlight w:val="none"/>
        </w:rPr>
      </w:r>
    </w:p>
    <w:p>
      <w:pPr>
        <w:spacing w:after="0" w:line="240" w:lineRule="auto"/>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p>
      <w:pPr>
        <w:rPr>
          <w:rFonts w:ascii="宋体" w:hAnsi="宋体" w:cs="宋体"/>
          <w:color w:val="000000" w:themeColor="text1"/>
          <w:sz w:val="24"/>
          <w:highlight w:val="none"/>
        </w:rPr>
      </w:pPr>
      <w:r>
        <w:rPr>
          <w:rFonts w:hint="eastAsia" w:ascii="宋体" w:hAnsi="宋体" w:cs="宋体"/>
          <w:color w:val="000000" w:themeColor="text1"/>
          <w:sz w:val="24"/>
          <w:highlight w:val="none"/>
        </w:rPr>
        <w:br w:type="page" w:clear="all"/>
      </w:r>
      <w:r>
        <w:rPr>
          <w:color w:val="000000" w:themeColor="text1"/>
          <w:highlight w:val="none"/>
        </w:rPr>
      </w:r>
    </w:p>
    <w:p>
      <w:pPr>
        <w:spacing w:after="0" w:line="24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附件一：    </w:t>
      </w:r>
      <w:r>
        <w:rPr>
          <w:color w:val="000000" w:themeColor="text1"/>
          <w:highlight w:val="none"/>
        </w:rPr>
      </w:r>
    </w:p>
    <w:p>
      <w:pPr>
        <w:spacing w:after="0" w:line="24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（品牌：              ，数量：          ，设备具体型号、编号详见下表），整机保修。</w:t>
      </w:r>
      <w:r>
        <w:rPr>
          <w:color w:val="000000" w:themeColor="text1"/>
          <w:highlight w:val="none"/>
        </w:rPr>
      </w:r>
    </w:p>
    <w:tbl>
      <w:tblPr>
        <w:tblStyle w:val="71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41"/>
        <w:gridCol w:w="2728"/>
        <w:gridCol w:w="2909"/>
        <w:gridCol w:w="2378"/>
      </w:tblGrid>
      <w:tr>
        <w:trPr>
          <w:jc w:val="center"/>
          <w:trHeight w:val="386"/>
        </w:trPr>
        <w:tc>
          <w:tcPr>
            <w:tcW w:w="1041" w:type="dxa"/>
            <w:vAlign w:val="center"/>
            <w:textDirection w:val="lrTb"/>
            <w:noWrap w:val="false"/>
          </w:tcPr>
          <w:p>
            <w:pPr>
              <w:jc w:val="center"/>
              <w:spacing w:after="0" w:line="240" w:lineRule="auto"/>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编号</w:t>
            </w:r>
            <w:r>
              <w:rPr>
                <w:color w:val="000000" w:themeColor="text1"/>
                <w:highlight w:val="none"/>
              </w:rPr>
            </w:r>
          </w:p>
        </w:tc>
        <w:tc>
          <w:tcPr>
            <w:tcW w:w="2728" w:type="dxa"/>
            <w:vAlign w:val="center"/>
            <w:textDirection w:val="lrTb"/>
            <w:noWrap/>
          </w:tcPr>
          <w:p>
            <w:pPr>
              <w:jc w:val="center"/>
              <w:spacing w:after="0" w:line="240" w:lineRule="auto"/>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名称</w:t>
            </w:r>
            <w:r>
              <w:rPr>
                <w:color w:val="000000" w:themeColor="text1"/>
                <w:highlight w:val="none"/>
              </w:rPr>
            </w:r>
          </w:p>
        </w:tc>
        <w:tc>
          <w:tcPr>
            <w:tcW w:w="2909" w:type="dxa"/>
            <w:vAlign w:val="center"/>
            <w:textDirection w:val="lrTb"/>
            <w:noWrap/>
          </w:tcPr>
          <w:p>
            <w:pPr>
              <w:jc w:val="center"/>
              <w:spacing w:after="0" w:line="240" w:lineRule="auto"/>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型号</w:t>
            </w:r>
            <w:r>
              <w:rPr>
                <w:color w:val="000000" w:themeColor="text1"/>
                <w:highlight w:val="none"/>
              </w:rPr>
            </w:r>
          </w:p>
        </w:tc>
        <w:tc>
          <w:tcPr>
            <w:tcW w:w="2378" w:type="dxa"/>
            <w:vAlign w:val="center"/>
            <w:textDirection w:val="lrTb"/>
            <w:noWrap/>
          </w:tcPr>
          <w:p>
            <w:pPr>
              <w:jc w:val="center"/>
              <w:spacing w:after="0" w:line="240" w:lineRule="auto"/>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SN号</w:t>
            </w:r>
            <w:r>
              <w:rPr>
                <w:color w:val="000000" w:themeColor="text1"/>
                <w:highlight w:val="none"/>
              </w:rPr>
            </w:r>
          </w:p>
        </w:tc>
      </w:tr>
      <w:tr>
        <w:trPr>
          <w:jc w:val="center"/>
          <w:trHeight w:val="348"/>
        </w:trPr>
        <w:tc>
          <w:tcPr>
            <w:tcW w:w="1041" w:type="dxa"/>
            <w:vAlign w:val="center"/>
            <w:textDirection w:val="lrTb"/>
            <w:noWrap/>
          </w:tcPr>
          <w:p>
            <w:pPr>
              <w:jc w:val="center"/>
              <w:spacing w:after="0" w:line="24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w:t>
            </w:r>
            <w:r>
              <w:rPr>
                <w:color w:val="000000" w:themeColor="text1"/>
                <w:highlight w:val="none"/>
              </w:rPr>
            </w:r>
          </w:p>
        </w:tc>
        <w:tc>
          <w:tcPr>
            <w:tcW w:w="2728" w:type="dxa"/>
            <w:vAlign w:val="center"/>
            <w:textDirection w:val="lrTb"/>
            <w:noWrap w:val="false"/>
          </w:tcPr>
          <w:p>
            <w:pPr>
              <w:jc w:val="center"/>
              <w:spacing w:after="0" w:line="240" w:lineRule="auto"/>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2909" w:type="dxa"/>
            <w:vAlign w:val="center"/>
            <w:textDirection w:val="lrTb"/>
            <w:noWrap/>
          </w:tcPr>
          <w:p>
            <w:pPr>
              <w:jc w:val="center"/>
              <w:spacing w:after="0" w:line="240" w:lineRule="auto"/>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2378" w:type="dxa"/>
            <w:vAlign w:val="center"/>
            <w:textDirection w:val="lrTb"/>
            <w:noWrap w:val="false"/>
          </w:tcPr>
          <w:p>
            <w:pPr>
              <w:jc w:val="center"/>
              <w:spacing w:after="0" w:line="240" w:lineRule="auto"/>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r>
      <w:tr>
        <w:trPr>
          <w:jc w:val="center"/>
          <w:trHeight w:val="375"/>
        </w:trPr>
        <w:tc>
          <w:tcPr>
            <w:tcW w:w="1041" w:type="dxa"/>
            <w:vAlign w:val="center"/>
            <w:textDirection w:val="lrTb"/>
            <w:noWrap/>
          </w:tcPr>
          <w:p>
            <w:pPr>
              <w:jc w:val="center"/>
              <w:spacing w:after="0" w:line="24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w:t>
            </w:r>
            <w:r>
              <w:rPr>
                <w:color w:val="000000" w:themeColor="text1"/>
                <w:highlight w:val="none"/>
              </w:rPr>
            </w:r>
          </w:p>
        </w:tc>
        <w:tc>
          <w:tcPr>
            <w:tcW w:w="2728" w:type="dxa"/>
            <w:vAlign w:val="center"/>
            <w:textDirection w:val="lrTb"/>
            <w:noWrap w:val="false"/>
          </w:tcPr>
          <w:p>
            <w:pPr>
              <w:jc w:val="center"/>
              <w:spacing w:after="0" w:line="240" w:lineRule="auto"/>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2909" w:type="dxa"/>
            <w:vAlign w:val="center"/>
            <w:textDirection w:val="lrTb"/>
            <w:noWrap/>
          </w:tcPr>
          <w:p>
            <w:pPr>
              <w:jc w:val="center"/>
              <w:spacing w:after="0" w:line="240" w:lineRule="auto"/>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2378" w:type="dxa"/>
            <w:vAlign w:val="center"/>
            <w:textDirection w:val="lrTb"/>
            <w:noWrap w:val="false"/>
          </w:tcPr>
          <w:p>
            <w:pPr>
              <w:jc w:val="center"/>
              <w:spacing w:after="0" w:line="240" w:lineRule="auto"/>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r>
      <w:tr>
        <w:trPr>
          <w:jc w:val="center"/>
          <w:trHeight w:val="375"/>
        </w:trPr>
        <w:tc>
          <w:tcPr>
            <w:tcW w:w="1041" w:type="dxa"/>
            <w:vAlign w:val="center"/>
            <w:textDirection w:val="lrTb"/>
            <w:noWrap/>
          </w:tcPr>
          <w:p>
            <w:pPr>
              <w:jc w:val="center"/>
              <w:spacing w:after="0" w:line="24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w:t>
            </w:r>
            <w:r>
              <w:rPr>
                <w:color w:val="000000" w:themeColor="text1"/>
                <w:highlight w:val="none"/>
              </w:rPr>
            </w:r>
          </w:p>
        </w:tc>
        <w:tc>
          <w:tcPr>
            <w:tcW w:w="2728" w:type="dxa"/>
            <w:vAlign w:val="center"/>
            <w:textDirection w:val="lrTb"/>
            <w:noWrap w:val="false"/>
          </w:tcPr>
          <w:p>
            <w:pPr>
              <w:jc w:val="center"/>
              <w:spacing w:after="0" w:line="240" w:lineRule="auto"/>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2909" w:type="dxa"/>
            <w:vAlign w:val="center"/>
            <w:textDirection w:val="lrTb"/>
            <w:noWrap/>
          </w:tcPr>
          <w:p>
            <w:pPr>
              <w:jc w:val="center"/>
              <w:spacing w:after="0" w:line="240" w:lineRule="auto"/>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2378" w:type="dxa"/>
            <w:vAlign w:val="center"/>
            <w:textDirection w:val="lrTb"/>
            <w:noWrap w:val="false"/>
          </w:tcPr>
          <w:p>
            <w:pPr>
              <w:jc w:val="center"/>
              <w:spacing w:after="0" w:line="240" w:lineRule="auto"/>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r>
    </w:tbl>
    <w:p>
      <w:pPr>
        <w:spacing w:after="0" w:line="240" w:lineRule="auto"/>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p>
      <w:pPr>
        <w:rPr>
          <w:rFonts w:ascii="宋体" w:hAnsi="宋体" w:cs="宋体"/>
          <w:color w:val="000000" w:themeColor="text1"/>
          <w:sz w:val="24"/>
          <w:highlight w:val="none"/>
        </w:rPr>
      </w:pPr>
      <w:r>
        <w:rPr>
          <w:rFonts w:hint="eastAsia" w:ascii="宋体" w:hAnsi="宋体" w:cs="宋体"/>
          <w:color w:val="000000" w:themeColor="text1"/>
          <w:sz w:val="24"/>
          <w:highlight w:val="none"/>
        </w:rPr>
        <w:br w:type="page" w:clear="all"/>
      </w:r>
      <w:r>
        <w:rPr>
          <w:color w:val="000000" w:themeColor="text1"/>
          <w:highlight w:val="none"/>
        </w:rPr>
      </w:r>
    </w:p>
    <w:p>
      <w:pPr>
        <w:spacing w:after="0" w:line="24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附件二：</w:t>
      </w:r>
      <w:r>
        <w:rPr>
          <w:color w:val="000000" w:themeColor="text1"/>
          <w:highlight w:val="none"/>
        </w:rPr>
      </w:r>
    </w:p>
    <w:p>
      <w:pPr>
        <w:jc w:val="center"/>
        <w:spacing w:after="0" w:line="24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医疗卫生机构廉洁购销合同                                                              </w:t>
      </w:r>
      <w:r>
        <w:rPr>
          <w:color w:val="000000" w:themeColor="text1"/>
          <w:highlight w:val="none"/>
        </w:rPr>
      </w:r>
    </w:p>
    <w:p>
      <w:pPr>
        <w:ind w:firstLine="480"/>
        <w:spacing w:after="0" w:line="24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甲方（医疗卫生机构）： 南京市儿童医院</w:t>
      </w:r>
      <w:r>
        <w:rPr>
          <w:color w:val="000000" w:themeColor="text1"/>
          <w:highlight w:val="none"/>
        </w:rPr>
      </w:r>
    </w:p>
    <w:p>
      <w:pPr>
        <w:ind w:firstLine="480"/>
        <w:spacing w:after="0" w:line="24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乙方（企业及其代理人）：</w:t>
      </w:r>
      <w:r>
        <w:rPr>
          <w:color w:val="000000" w:themeColor="text1"/>
          <w:highlight w:val="none"/>
        </w:rPr>
      </w:r>
    </w:p>
    <w:p>
      <w:pPr>
        <w:ind w:firstLine="480"/>
        <w:spacing w:after="0" w:line="24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为进一步加强医疗卫生行风建设，规范医疗卫生机构购销行为，有效防范商业贿赂行为，营造公平交易、诚实守信的购销环境，经甲、乙双方协商，同意签订本合同，并共同遵守：</w:t>
      </w:r>
      <w:r>
        <w:rPr>
          <w:color w:val="000000" w:themeColor="text1"/>
          <w:highlight w:val="none"/>
        </w:rPr>
      </w:r>
    </w:p>
    <w:p>
      <w:pPr>
        <w:ind w:firstLine="480"/>
        <w:spacing w:after="0" w:line="24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一、甲乙双方按照《中华人民共和国民法典》及购销合同约定发生购销行为。</w:t>
      </w:r>
      <w:r>
        <w:rPr>
          <w:color w:val="000000" w:themeColor="text1"/>
          <w:highlight w:val="none"/>
        </w:rPr>
      </w:r>
    </w:p>
    <w:p>
      <w:pPr>
        <w:ind w:firstLine="480"/>
        <w:spacing w:after="0" w:line="24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二、甲方应当严格执行购销合同项目的验收、入库制度，对产品及发票进行查验，不得违反有关规定合同外采购、违价采购、从非规定渠道采购。</w:t>
      </w:r>
      <w:r>
        <w:rPr>
          <w:color w:val="000000" w:themeColor="text1"/>
          <w:highlight w:val="none"/>
        </w:rPr>
      </w:r>
    </w:p>
    <w:p>
      <w:pPr>
        <w:ind w:firstLine="480"/>
        <w:spacing w:after="0" w:line="24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三、甲方严禁接受乙方以任何名义、形式给予的回扣，不得将接受捐赠资助与采购挂钩。甲方工作人员不得参加乙方安排、组织或者支付费用的宴请或旅游、健身、娱乐等活动安排，不得以任何形式向乙方索要现金、有价证券、支付凭证和贵重礼品等。被迫接受乙方给予的钱物，应予退还，无法退还的，有责任如实向有关纪检监察机关或医院纪律监督部门反映情况。</w:t>
      </w:r>
      <w:r>
        <w:rPr>
          <w:color w:val="000000" w:themeColor="text1"/>
          <w:highlight w:val="none"/>
        </w:rPr>
      </w:r>
    </w:p>
    <w:p>
      <w:pPr>
        <w:ind w:firstLine="480"/>
        <w:spacing w:after="0" w:line="24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四、乙方不得以回扣、宴请等方式影响甲方及甲方工作人员采购货物、服务的选择权，不得在学术和公务活动中提供旅游、超标准支付食宿费用。</w:t>
      </w:r>
      <w:r>
        <w:rPr>
          <w:color w:val="000000" w:themeColor="text1"/>
          <w:highlight w:val="none"/>
        </w:rPr>
      </w:r>
    </w:p>
    <w:p>
      <w:pPr>
        <w:ind w:firstLine="480"/>
        <w:spacing w:after="0" w:line="24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五、乙方指定</w:t>
      </w:r>
      <w:r>
        <w:rPr>
          <w:rFonts w:hint="eastAsia" w:ascii="宋体" w:hAnsi="宋体" w:cs="宋体"/>
          <w:color w:val="000000" w:themeColor="text1"/>
          <w:sz w:val="24"/>
          <w:highlight w:val="none"/>
          <w:u w:val="single"/>
        </w:rPr>
        <w:t xml:space="preserve">            (身份证号：                手机号：              )</w:t>
      </w:r>
      <w:r>
        <w:rPr>
          <w:rFonts w:hint="eastAsia" w:ascii="宋体" w:hAnsi="宋体" w:cs="宋体"/>
          <w:color w:val="000000" w:themeColor="text1"/>
          <w:sz w:val="24"/>
          <w:highlight w:val="none"/>
        </w:rPr>
        <w:t xml:space="preserve">作为销售代表洽谈业务。销售代表发生变更的，应一个月内书面通知甲方。销售代表必须在工作时间到甲方指定地点联系商谈，不得借故到甲方相关领导、部门负责人及相关工作人员家中访谈并提供任何好处费。</w:t>
      </w:r>
      <w:r>
        <w:rPr>
          <w:color w:val="000000" w:themeColor="text1"/>
          <w:highlight w:val="none"/>
        </w:rPr>
      </w:r>
    </w:p>
    <w:p>
      <w:pPr>
        <w:ind w:firstLine="480"/>
        <w:spacing w:after="0" w:line="24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六、乙方如违反本合同，一经发现，甲方有权终止购销合同，并参照《国家卫生计生委关于建立医药购销领域商业贿赂不良记录的规定》（国卫法制发〔2013〕50号）相关规定予以惩戒。</w:t>
      </w:r>
      <w:r>
        <w:rPr>
          <w:color w:val="000000" w:themeColor="text1"/>
          <w:highlight w:val="none"/>
        </w:rPr>
      </w:r>
    </w:p>
    <w:p>
      <w:pPr>
        <w:ind w:firstLine="480"/>
        <w:spacing w:after="0" w:line="240" w:lineRule="auto"/>
        <w:rPr>
          <w:rFonts w:ascii="宋体" w:hAnsi="宋体" w:cs="宋体"/>
          <w:color w:val="000000" w:themeColor="text1"/>
          <w:sz w:val="24"/>
          <w:highlight w:val="none"/>
          <w:u w:val="single"/>
        </w:rPr>
      </w:pPr>
      <w:r>
        <w:rPr>
          <w:rFonts w:hint="eastAsia" w:ascii="宋体" w:hAnsi="宋体" w:cs="宋体"/>
          <w:color w:val="000000" w:themeColor="text1"/>
          <w:sz w:val="24"/>
          <w:highlight w:val="none"/>
        </w:rPr>
        <w:t xml:space="preserve">七、本合同作为采购项目：</w:t>
      </w:r>
      <w:r>
        <w:rPr>
          <w:rFonts w:hint="eastAsia" w:ascii="宋体" w:hAnsi="宋体" w:cs="宋体"/>
          <w:color w:val="000000" w:themeColor="text1"/>
          <w:sz w:val="24"/>
          <w:highlight w:val="none"/>
          <w:u w:val="single"/>
        </w:rPr>
        <w:t xml:space="preserve">             （项目编号：）  </w:t>
      </w:r>
      <w:r>
        <w:rPr>
          <w:color w:val="000000" w:themeColor="text1"/>
          <w:highlight w:val="none"/>
        </w:rPr>
      </w:r>
    </w:p>
    <w:p>
      <w:pPr>
        <w:spacing w:after="0" w:line="24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购销合同的重要组成部分。</w:t>
      </w:r>
      <w:r>
        <w:rPr>
          <w:color w:val="000000" w:themeColor="text1"/>
          <w:highlight w:val="none"/>
        </w:rPr>
      </w:r>
    </w:p>
    <w:p>
      <w:pPr>
        <w:ind w:firstLine="480"/>
        <w:spacing w:after="0" w:line="24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八、本合同自签订之日起生效；本合同一式三份，甲方两份（甲方纪律监督部门执一份）、乙方一份，具有同等法律效力。</w:t>
      </w:r>
      <w:r>
        <w:rPr>
          <w:color w:val="000000" w:themeColor="text1"/>
          <w:highlight w:val="none"/>
        </w:rPr>
      </w:r>
    </w:p>
    <w:p>
      <w:pPr>
        <w:ind w:firstLine="480"/>
        <w:spacing w:after="0" w:line="24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甲方（盖章）：                               乙方（盖章）：</w:t>
      </w:r>
      <w:r>
        <w:rPr>
          <w:color w:val="000000" w:themeColor="text1"/>
          <w:highlight w:val="none"/>
        </w:rPr>
      </w:r>
    </w:p>
    <w:p>
      <w:pPr>
        <w:ind w:firstLine="480"/>
        <w:spacing w:after="0" w:line="24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法定代表人（负责人）：                       法定代表人（负责人）：</w:t>
      </w:r>
      <w:r>
        <w:rPr>
          <w:color w:val="000000" w:themeColor="text1"/>
          <w:highlight w:val="none"/>
        </w:rPr>
      </w:r>
    </w:p>
    <w:p>
      <w:pPr>
        <w:ind w:firstLine="480"/>
        <w:spacing w:after="0" w:line="24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经办人签名：                                 经办人签名：</w:t>
      </w:r>
      <w:r>
        <w:rPr>
          <w:color w:val="000000" w:themeColor="text1"/>
          <w:highlight w:val="none"/>
        </w:rPr>
      </w:r>
    </w:p>
    <w:p>
      <w:pPr>
        <w:ind w:firstLine="840"/>
        <w:spacing w:after="0" w:line="24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年   月   日                              年   月  日</w:t>
      </w:r>
      <w:r>
        <w:rPr>
          <w:color w:val="000000" w:themeColor="text1"/>
          <w:highlight w:val="none"/>
        </w:rPr>
      </w:r>
    </w:p>
    <w:p>
      <w:pPr>
        <w:spacing w:after="0" w:line="240" w:lineRule="auto"/>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p>
      <w:pPr>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p>
      <w:pPr>
        <w:rPr>
          <w:rFonts w:ascii="宋体" w:hAnsi="宋体" w:cs="宋体"/>
          <w:b/>
          <w:color w:val="000000" w:themeColor="text1"/>
          <w:szCs w:val="21"/>
          <w:highlight w:val="none"/>
        </w:rPr>
      </w:pPr>
      <w:r>
        <w:rPr>
          <w:rFonts w:hint="eastAsia" w:ascii="宋体" w:hAnsi="宋体" w:cs="宋体"/>
          <w:b/>
          <w:color w:val="000000" w:themeColor="text1"/>
          <w:szCs w:val="21"/>
          <w:highlight w:val="none"/>
        </w:rPr>
        <w:br w:type="page" w:clear="all"/>
      </w:r>
      <w:r>
        <w:rPr>
          <w:color w:val="000000" w:themeColor="text1"/>
          <w:highlight w:val="none"/>
        </w:rPr>
      </w:r>
    </w:p>
    <w:p>
      <w:pPr>
        <w:jc w:val="center"/>
        <w:rPr>
          <w:color w:val="000000" w:themeColor="text1"/>
          <w:highlight w:val="none"/>
        </w:rPr>
        <w:outlineLvl w:val="0"/>
      </w:pPr>
      <w:r>
        <w:rPr>
          <w:rFonts w:ascii="宋体" w:hAnsi="宋体" w:cs="宋体"/>
          <w:b/>
          <w:color w:val="000000" w:themeColor="text1"/>
          <w:sz w:val="32"/>
          <w:highlight w:val="none"/>
        </w:rPr>
        <w:t xml:space="preserve">第四章  采购需求</w:t>
      </w:r>
      <w:bookmarkEnd w:id="199"/>
      <w:r>
        <w:rPr>
          <w:color w:val="000000" w:themeColor="text1"/>
          <w:highlight w:val="none"/>
        </w:rPr>
      </w:r>
      <w:bookmarkEnd w:id="200"/>
      <w:r>
        <w:rPr>
          <w:color w:val="000000" w:themeColor="text1"/>
          <w:highlight w:val="none"/>
        </w:rPr>
      </w:r>
      <w:bookmarkEnd w:id="201"/>
      <w:r>
        <w:rPr>
          <w:color w:val="000000" w:themeColor="text1"/>
          <w:highlight w:val="none"/>
        </w:rPr>
      </w:r>
      <w:bookmarkEnd w:id="202"/>
      <w:r>
        <w:rPr>
          <w:color w:val="000000" w:themeColor="text1"/>
          <w:highlight w:val="none"/>
        </w:rPr>
      </w:r>
      <w:bookmarkEnd w:id="203"/>
      <w:r>
        <w:rPr>
          <w:color w:val="000000" w:themeColor="text1"/>
          <w:highlight w:val="none"/>
        </w:rPr>
      </w:r>
      <w:r>
        <w:rPr>
          <w:color w:val="000000" w:themeColor="text1"/>
          <w:highlight w:val="none"/>
        </w:rPr>
      </w:r>
    </w:p>
    <w:p>
      <w:pPr>
        <w:rPr>
          <w:color w:val="000000" w:themeColor="text1"/>
          <w:highlight w:val="none"/>
        </w:rPr>
      </w:pPr>
      <w:r>
        <w:rPr>
          <w:color w:val="000000" w:themeColor="text1"/>
          <w:highlight w:val="none"/>
        </w:rPr>
      </w:r>
      <w:r>
        <w:rPr>
          <w:color w:val="000000" w:themeColor="text1"/>
          <w:highlight w:val="none"/>
        </w:rPr>
      </w:r>
    </w:p>
    <w:p>
      <w:pPr>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项目属性：服务类项目。</w:t>
      </w:r>
      <w:r>
        <w:rPr>
          <w:color w:val="000000" w:themeColor="text1"/>
          <w:highlight w:val="none"/>
        </w:rPr>
      </w:r>
    </w:p>
    <w:p>
      <w:pPr>
        <w:pStyle w:val="833"/>
        <w:rPr>
          <w:color w:val="000000" w:themeColor="text1"/>
          <w:sz w:val="24"/>
          <w:szCs w:val="24"/>
          <w:highlight w:val="none"/>
        </w:rPr>
      </w:pPr>
      <w:r>
        <w:rPr>
          <w:color w:val="000000" w:themeColor="text1"/>
          <w:highlight w:val="none"/>
        </w:rPr>
      </w:r>
      <w:bookmarkStart w:id="217" w:name="_Toc238220173"/>
      <w:r>
        <w:rPr>
          <w:color w:val="000000" w:themeColor="text1"/>
          <w:highlight w:val="none"/>
        </w:rPr>
      </w:r>
      <w:bookmarkStart w:id="218" w:name="_Toc184129779"/>
      <w:r>
        <w:rPr>
          <w:rFonts w:hint="eastAsia"/>
          <w:color w:val="000000" w:themeColor="text1"/>
          <w:sz w:val="24"/>
          <w:highlight w:val="none"/>
        </w:rPr>
        <w:t xml:space="preserve">★</w:t>
      </w:r>
      <w:r>
        <w:rPr>
          <w:rFonts w:hint="eastAsia"/>
          <w:color w:val="000000" w:themeColor="text1"/>
          <w:sz w:val="24"/>
          <w:szCs w:val="24"/>
          <w:highlight w:val="none"/>
        </w:rPr>
        <w:t xml:space="preserve">一、维保设备清单</w:t>
      </w:r>
      <w:bookmarkEnd w:id="217"/>
      <w:r>
        <w:rPr>
          <w:color w:val="000000" w:themeColor="text1"/>
          <w:highlight w:val="none"/>
        </w:rPr>
      </w:r>
      <w:bookmarkEnd w:id="218"/>
      <w:r>
        <w:rPr>
          <w:color w:val="000000" w:themeColor="text1"/>
          <w:highlight w:val="none"/>
        </w:rPr>
      </w:r>
      <w:r>
        <w:rPr>
          <w:color w:val="000000" w:themeColor="text1"/>
          <w:highlight w:val="none"/>
        </w:rPr>
      </w:r>
    </w:p>
    <w:tbl>
      <w:tblPr>
        <w:tblStyle w:val="715"/>
        <w:tblW w:w="91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3101"/>
        <w:gridCol w:w="1975"/>
        <w:gridCol w:w="1975"/>
        <w:gridCol w:w="1403"/>
      </w:tblGrid>
      <w:tr>
        <w:trPr>
          <w:jc w:val="center"/>
          <w:trHeight w:val="809"/>
        </w:trPr>
        <w:tc>
          <w:tcPr>
            <w:tcW w:w="724" w:type="dxa"/>
            <w:vAlign w:val="center"/>
            <w:textDirection w:val="lrTb"/>
            <w:noWrap w:val="false"/>
          </w:tcPr>
          <w:p>
            <w:pPr>
              <w:jc w:val="center"/>
              <w:rPr>
                <w:rFonts w:ascii="宋体" w:hAnsi="宋体" w:cs="仿宋"/>
                <w:color w:val="000000" w:themeColor="text1"/>
                <w:sz w:val="24"/>
                <w:highlight w:val="none"/>
              </w:rPr>
            </w:pPr>
            <w:r>
              <w:rPr>
                <w:rFonts w:hint="eastAsia" w:ascii="宋体" w:hAnsi="宋体" w:cs="仿宋"/>
                <w:color w:val="000000" w:themeColor="text1"/>
                <w:sz w:val="24"/>
                <w:highlight w:val="none"/>
              </w:rPr>
              <w:t xml:space="preserve">品目</w:t>
            </w:r>
            <w:r>
              <w:rPr>
                <w:color w:val="000000" w:themeColor="text1"/>
                <w:highlight w:val="none"/>
              </w:rPr>
            </w:r>
          </w:p>
        </w:tc>
        <w:tc>
          <w:tcPr>
            <w:tcW w:w="3101" w:type="dxa"/>
            <w:vAlign w:val="center"/>
            <w:textDirection w:val="lrTb"/>
            <w:noWrap w:val="false"/>
          </w:tcPr>
          <w:p>
            <w:pPr>
              <w:jc w:val="center"/>
              <w:rPr>
                <w:rFonts w:ascii="宋体" w:hAnsi="宋体" w:cs="仿宋"/>
                <w:color w:val="000000" w:themeColor="text1"/>
                <w:sz w:val="24"/>
                <w:highlight w:val="none"/>
              </w:rPr>
            </w:pPr>
            <w:r>
              <w:rPr>
                <w:rFonts w:hint="eastAsia" w:ascii="宋体" w:hAnsi="宋体" w:cs="仿宋"/>
                <w:color w:val="000000" w:themeColor="text1"/>
                <w:sz w:val="24"/>
                <w:highlight w:val="none"/>
              </w:rPr>
              <w:t xml:space="preserve">设备型号</w:t>
            </w:r>
            <w:r>
              <w:rPr>
                <w:color w:val="000000" w:themeColor="text1"/>
                <w:highlight w:val="none"/>
              </w:rPr>
            </w:r>
          </w:p>
        </w:tc>
        <w:tc>
          <w:tcPr>
            <w:tcW w:w="1975" w:type="dxa"/>
            <w:textDirection w:val="lrTb"/>
            <w:noWrap w:val="false"/>
          </w:tcPr>
          <w:p>
            <w:pPr>
              <w:jc w:val="center"/>
              <w:rPr>
                <w:rFonts w:ascii="宋体" w:hAnsi="宋体" w:cs="仿宋"/>
                <w:color w:val="000000" w:themeColor="text1"/>
                <w:sz w:val="24"/>
                <w:highlight w:val="none"/>
              </w:rPr>
            </w:pPr>
            <w:r>
              <w:rPr>
                <w:rFonts w:hint="eastAsia" w:ascii="宋体" w:hAnsi="宋体" w:cs="仿宋"/>
                <w:color w:val="000000" w:themeColor="text1"/>
                <w:sz w:val="24"/>
                <w:highlight w:val="none"/>
              </w:rPr>
              <w:t xml:space="preserve">数量</w:t>
            </w:r>
            <w:r>
              <w:rPr>
                <w:color w:val="000000" w:themeColor="text1"/>
                <w:highlight w:val="none"/>
              </w:rPr>
            </w:r>
          </w:p>
        </w:tc>
        <w:tc>
          <w:tcPr>
            <w:tcW w:w="1975" w:type="dxa"/>
            <w:vAlign w:val="center"/>
            <w:textDirection w:val="lrTb"/>
            <w:noWrap w:val="false"/>
          </w:tcPr>
          <w:p>
            <w:pPr>
              <w:jc w:val="center"/>
              <w:rPr>
                <w:rFonts w:ascii="宋体" w:hAnsi="宋体" w:cs="仿宋"/>
                <w:color w:val="000000" w:themeColor="text1"/>
                <w:sz w:val="24"/>
                <w:highlight w:val="none"/>
              </w:rPr>
            </w:pPr>
            <w:r>
              <w:rPr>
                <w:rFonts w:hint="eastAsia" w:ascii="宋体" w:hAnsi="宋体" w:cs="仿宋"/>
                <w:color w:val="000000" w:themeColor="text1"/>
                <w:sz w:val="24"/>
                <w:highlight w:val="none"/>
              </w:rPr>
              <w:t xml:space="preserve">品牌</w:t>
            </w:r>
            <w:r>
              <w:rPr>
                <w:color w:val="000000" w:themeColor="text1"/>
                <w:highlight w:val="none"/>
              </w:rPr>
            </w:r>
          </w:p>
        </w:tc>
        <w:tc>
          <w:tcPr>
            <w:tcW w:w="1403" w:type="dxa"/>
            <w:vAlign w:val="center"/>
            <w:textDirection w:val="lrTb"/>
            <w:noWrap w:val="false"/>
          </w:tcPr>
          <w:p>
            <w:pPr>
              <w:jc w:val="center"/>
              <w:rPr>
                <w:rFonts w:ascii="宋体" w:hAnsi="宋体"/>
                <w:color w:val="000000" w:themeColor="text1"/>
                <w:sz w:val="24"/>
                <w:highlight w:val="none"/>
              </w:rPr>
            </w:pPr>
            <w:r>
              <w:rPr>
                <w:rFonts w:hint="eastAsia" w:ascii="宋体" w:hAnsi="宋体"/>
                <w:color w:val="000000" w:themeColor="text1"/>
                <w:sz w:val="24"/>
                <w:highlight w:val="none"/>
              </w:rPr>
              <w:t xml:space="preserve">服务期限</w:t>
            </w:r>
            <w:r>
              <w:rPr>
                <w:color w:val="000000" w:themeColor="text1"/>
                <w:highlight w:val="none"/>
              </w:rPr>
            </w:r>
          </w:p>
        </w:tc>
      </w:tr>
      <w:tr>
        <w:trPr>
          <w:jc w:val="center"/>
          <w:trHeight w:val="481"/>
        </w:trPr>
        <w:tc>
          <w:tcPr>
            <w:tcW w:w="724" w:type="dxa"/>
            <w:vAlign w:val="center"/>
            <w:textDirection w:val="lrTb"/>
            <w:noWrap w:val="false"/>
          </w:tcPr>
          <w:p>
            <w:pPr>
              <w:jc w:val="center"/>
              <w:rPr>
                <w:rFonts w:ascii="宋体" w:hAnsi="宋体" w:cs="仿宋"/>
                <w:color w:val="000000" w:themeColor="text1"/>
                <w:sz w:val="24"/>
                <w:highlight w:val="none"/>
              </w:rPr>
            </w:pPr>
            <w:r>
              <w:rPr>
                <w:rFonts w:ascii="宋体" w:hAnsi="宋体" w:cs="仿宋"/>
                <w:color w:val="000000" w:themeColor="text1"/>
                <w:sz w:val="24"/>
                <w:highlight w:val="none"/>
              </w:rPr>
              <w:t xml:space="preserve">0</w:t>
            </w:r>
            <w:r>
              <w:rPr>
                <w:rFonts w:hint="eastAsia" w:ascii="宋体" w:hAnsi="宋体" w:cs="仿宋"/>
                <w:color w:val="000000" w:themeColor="text1"/>
                <w:sz w:val="24"/>
                <w:highlight w:val="none"/>
              </w:rPr>
              <w:t xml:space="preserve">1</w:t>
            </w:r>
            <w:r>
              <w:rPr>
                <w:color w:val="000000" w:themeColor="text1"/>
                <w:highlight w:val="none"/>
              </w:rPr>
            </w:r>
          </w:p>
        </w:tc>
        <w:tc>
          <w:tcPr>
            <w:tcW w:w="3101" w:type="dxa"/>
            <w:vAlign w:val="center"/>
            <w:textDirection w:val="lrTb"/>
            <w:noWrap w:val="false"/>
          </w:tcPr>
          <w:p>
            <w:pPr>
              <w:jc w:val="center"/>
              <w:rPr>
                <w:rFonts w:ascii="宋体" w:hAnsi="宋体" w:cs="仿宋"/>
                <w:color w:val="000000" w:themeColor="text1"/>
                <w:sz w:val="24"/>
                <w:highlight w:val="none"/>
              </w:rPr>
            </w:pPr>
            <w:r>
              <w:rPr>
                <w:rFonts w:hint="eastAsia" w:ascii="仿宋" w:hAnsi="仿宋" w:eastAsia="仿宋" w:cs="仿宋"/>
                <w:color w:val="000000" w:themeColor="text1"/>
                <w:szCs w:val="22"/>
                <w:highlight w:val="none"/>
              </w:rPr>
              <w:t xml:space="preserve">Ingenia 3.0T</w:t>
            </w:r>
            <w:r>
              <w:rPr>
                <w:color w:val="000000" w:themeColor="text1"/>
                <w:highlight w:val="none"/>
              </w:rPr>
            </w:r>
          </w:p>
        </w:tc>
        <w:tc>
          <w:tcPr>
            <w:tcW w:w="1975" w:type="dxa"/>
            <w:textDirection w:val="lrTb"/>
            <w:noWrap w:val="false"/>
          </w:tcPr>
          <w:p>
            <w:pPr>
              <w:jc w:val="center"/>
              <w:rPr>
                <w:rFonts w:ascii="宋体" w:hAnsi="宋体" w:cs="仿宋"/>
                <w:color w:val="000000" w:themeColor="text1"/>
                <w:sz w:val="24"/>
                <w:highlight w:val="none"/>
              </w:rPr>
            </w:pPr>
            <w:r>
              <w:rPr>
                <w:rFonts w:hint="eastAsia" w:ascii="宋体" w:hAnsi="宋体" w:cs="仿宋"/>
                <w:color w:val="000000" w:themeColor="text1"/>
                <w:sz w:val="24"/>
                <w:highlight w:val="none"/>
              </w:rPr>
              <w:t xml:space="preserve">1台</w:t>
            </w:r>
            <w:r>
              <w:rPr>
                <w:color w:val="000000" w:themeColor="text1"/>
                <w:highlight w:val="none"/>
              </w:rPr>
            </w:r>
          </w:p>
        </w:tc>
        <w:tc>
          <w:tcPr>
            <w:tcW w:w="1975" w:type="dxa"/>
            <w:vAlign w:val="center"/>
            <w:textDirection w:val="lrTb"/>
            <w:noWrap w:val="false"/>
          </w:tcPr>
          <w:p>
            <w:pPr>
              <w:jc w:val="center"/>
              <w:rPr>
                <w:rFonts w:ascii="宋体" w:hAnsi="宋体" w:cs="仿宋"/>
                <w:color w:val="000000" w:themeColor="text1"/>
                <w:sz w:val="24"/>
                <w:highlight w:val="none"/>
              </w:rPr>
            </w:pPr>
            <w:r>
              <w:rPr>
                <w:rFonts w:hint="eastAsia" w:ascii="宋体" w:hAnsi="宋体" w:cs="仿宋"/>
                <w:color w:val="000000" w:themeColor="text1"/>
                <w:sz w:val="24"/>
                <w:highlight w:val="none"/>
              </w:rPr>
              <w:t xml:space="preserve">飞利浦</w:t>
            </w:r>
            <w:r>
              <w:rPr>
                <w:color w:val="000000" w:themeColor="text1"/>
                <w:highlight w:val="none"/>
              </w:rPr>
            </w:r>
          </w:p>
        </w:tc>
        <w:tc>
          <w:tcPr>
            <w:tcW w:w="1403" w:type="dxa"/>
            <w:vAlign w:val="center"/>
            <w:textDirection w:val="lrTb"/>
            <w:noWrap w:val="false"/>
          </w:tcPr>
          <w:p>
            <w:pPr>
              <w:jc w:val="center"/>
              <w:rPr>
                <w:rFonts w:ascii="宋体" w:hAnsi="宋体" w:cs="仿宋"/>
                <w:color w:val="000000" w:themeColor="text1"/>
                <w:sz w:val="24"/>
                <w:highlight w:val="none"/>
              </w:rPr>
            </w:pPr>
            <w:r>
              <w:rPr>
                <w:rFonts w:hint="eastAsia" w:ascii="宋体" w:hAnsi="宋体" w:cs="仿宋"/>
                <w:color w:val="000000" w:themeColor="text1"/>
                <w:sz w:val="24"/>
                <w:highlight w:val="none"/>
              </w:rPr>
              <w:t xml:space="preserve">3年</w:t>
            </w:r>
            <w:r>
              <w:rPr>
                <w:color w:val="000000" w:themeColor="text1"/>
                <w:highlight w:val="none"/>
              </w:rPr>
            </w:r>
          </w:p>
        </w:tc>
      </w:tr>
      <w:tr>
        <w:trPr>
          <w:jc w:val="center"/>
          <w:trHeight w:val="490"/>
        </w:trPr>
        <w:tc>
          <w:tcPr>
            <w:tcW w:w="724" w:type="dxa"/>
            <w:vAlign w:val="center"/>
            <w:textDirection w:val="lrTb"/>
            <w:noWrap w:val="false"/>
          </w:tcPr>
          <w:p>
            <w:pPr>
              <w:jc w:val="center"/>
              <w:rPr>
                <w:rFonts w:ascii="宋体" w:hAnsi="宋体" w:cs="仿宋"/>
                <w:color w:val="000000" w:themeColor="text1"/>
                <w:sz w:val="24"/>
                <w:highlight w:val="none"/>
              </w:rPr>
            </w:pPr>
            <w:r>
              <w:rPr>
                <w:rFonts w:hint="eastAsia" w:ascii="宋体" w:hAnsi="宋体" w:cs="仿宋"/>
                <w:color w:val="000000" w:themeColor="text1"/>
                <w:sz w:val="24"/>
                <w:highlight w:val="none"/>
              </w:rPr>
              <w:t xml:space="preserve">02</w:t>
            </w:r>
            <w:r>
              <w:rPr>
                <w:color w:val="000000" w:themeColor="text1"/>
                <w:highlight w:val="none"/>
              </w:rPr>
            </w:r>
          </w:p>
        </w:tc>
        <w:tc>
          <w:tcPr>
            <w:tcW w:w="3101" w:type="dxa"/>
            <w:vAlign w:val="center"/>
            <w:textDirection w:val="lrTb"/>
            <w:noWrap w:val="false"/>
          </w:tcPr>
          <w:p>
            <w:pPr>
              <w:jc w:val="center"/>
              <w:rPr>
                <w:rFonts w:ascii="宋体" w:hAnsi="宋体" w:cs="宋体"/>
                <w:bCs/>
                <w:color w:val="000000" w:themeColor="text1"/>
                <w:sz w:val="24"/>
                <w:highlight w:val="none"/>
              </w:rPr>
            </w:pPr>
            <w:r>
              <w:rPr>
                <w:rFonts w:hint="eastAsia" w:ascii="宋体" w:hAnsi="宋体"/>
                <w:color w:val="000000" w:themeColor="text1"/>
                <w:sz w:val="24"/>
                <w:highlight w:val="none"/>
              </w:rPr>
              <w:t xml:space="preserve">Incisive CT Power</w:t>
            </w:r>
            <w:r>
              <w:rPr>
                <w:color w:val="000000" w:themeColor="text1"/>
                <w:highlight w:val="none"/>
              </w:rPr>
            </w:r>
          </w:p>
        </w:tc>
        <w:tc>
          <w:tcPr>
            <w:shd w:val="clear" w:color="auto" w:fill="auto"/>
            <w:tcW w:w="1975" w:type="dxa"/>
            <w:textDirection w:val="lrTb"/>
            <w:noWrap w:val="false"/>
          </w:tcPr>
          <w:p>
            <w:pPr>
              <w:jc w:val="center"/>
              <w:rPr>
                <w:rFonts w:ascii="宋体" w:hAnsi="宋体" w:cs="仿宋"/>
                <w:color w:val="000000" w:themeColor="text1"/>
                <w:sz w:val="24"/>
                <w:highlight w:val="none"/>
              </w:rPr>
            </w:pPr>
            <w:r>
              <w:rPr>
                <w:rFonts w:hint="eastAsia" w:ascii="宋体" w:hAnsi="宋体" w:cs="仿宋"/>
                <w:color w:val="000000" w:themeColor="text1"/>
                <w:sz w:val="24"/>
                <w:highlight w:val="none"/>
              </w:rPr>
              <w:t xml:space="preserve">1台</w:t>
            </w:r>
            <w:r>
              <w:rPr>
                <w:color w:val="000000" w:themeColor="text1"/>
                <w:highlight w:val="none"/>
              </w:rPr>
            </w:r>
          </w:p>
        </w:tc>
        <w:tc>
          <w:tcPr>
            <w:shd w:val="clear" w:color="auto" w:fill="auto"/>
            <w:tcW w:w="1975" w:type="dxa"/>
            <w:vAlign w:val="center"/>
            <w:textDirection w:val="lrTb"/>
            <w:noWrap w:val="false"/>
          </w:tcPr>
          <w:p>
            <w:pPr>
              <w:jc w:val="center"/>
              <w:rPr>
                <w:rFonts w:ascii="宋体" w:hAnsi="宋体" w:cs="仿宋"/>
                <w:color w:val="000000" w:themeColor="text1"/>
                <w:sz w:val="24"/>
                <w:highlight w:val="none"/>
              </w:rPr>
            </w:pPr>
            <w:r>
              <w:rPr>
                <w:rFonts w:hint="eastAsia" w:ascii="宋体" w:hAnsi="宋体" w:cs="仿宋"/>
                <w:color w:val="000000" w:themeColor="text1"/>
                <w:sz w:val="24"/>
                <w:highlight w:val="none"/>
              </w:rPr>
              <w:t xml:space="preserve">飞利浦</w:t>
            </w:r>
            <w:r>
              <w:rPr>
                <w:color w:val="000000" w:themeColor="text1"/>
                <w:highlight w:val="none"/>
              </w:rPr>
            </w:r>
          </w:p>
        </w:tc>
        <w:tc>
          <w:tcPr>
            <w:shd w:val="clear" w:color="auto" w:fill="auto"/>
            <w:tcW w:w="1403" w:type="dxa"/>
            <w:vAlign w:val="center"/>
            <w:textDirection w:val="lrTb"/>
            <w:noWrap w:val="false"/>
          </w:tcPr>
          <w:p>
            <w:pPr>
              <w:jc w:val="center"/>
              <w:rPr>
                <w:rFonts w:ascii="宋体" w:hAnsi="宋体" w:cs="仿宋"/>
                <w:color w:val="000000" w:themeColor="text1"/>
                <w:sz w:val="24"/>
                <w:highlight w:val="none"/>
              </w:rPr>
            </w:pPr>
            <w:r>
              <w:rPr>
                <w:rFonts w:hint="eastAsia" w:ascii="宋体" w:hAnsi="宋体" w:cs="仿宋"/>
                <w:color w:val="000000" w:themeColor="text1"/>
                <w:sz w:val="24"/>
                <w:highlight w:val="none"/>
              </w:rPr>
              <w:t xml:space="preserve">3年</w:t>
            </w:r>
            <w:r>
              <w:rPr>
                <w:color w:val="000000" w:themeColor="text1"/>
                <w:highlight w:val="none"/>
              </w:rPr>
            </w:r>
          </w:p>
        </w:tc>
      </w:tr>
    </w:tbl>
    <w:p>
      <w:pPr>
        <w:rPr>
          <w:rFonts w:ascii="宋体" w:hAnsi="宋体" w:cs="宋体"/>
          <w:b/>
          <w:bCs/>
          <w:color w:val="000000" w:themeColor="text1"/>
          <w:sz w:val="24"/>
          <w:highlight w:val="none"/>
        </w:rPr>
      </w:pPr>
      <w:r>
        <w:rPr>
          <w:rFonts w:ascii="宋体" w:hAnsi="宋体" w:cs="宋体"/>
          <w:b/>
          <w:bCs/>
          <w:color w:val="000000" w:themeColor="text1"/>
          <w:sz w:val="24"/>
          <w:highlight w:val="none"/>
        </w:rPr>
      </w:r>
      <w:r>
        <w:rPr>
          <w:color w:val="000000" w:themeColor="text1"/>
          <w:highlight w:val="none"/>
        </w:rPr>
      </w:r>
    </w:p>
    <w:p>
      <w:pPr>
        <w:ind w:firstLine="482"/>
        <w:spacing w:line="360" w:lineRule="auto"/>
        <w:rPr>
          <w:rFonts w:ascii="宋体" w:hAnsi="宋体" w:cs="宋体"/>
          <w:b/>
          <w:color w:val="000000" w:themeColor="text1"/>
          <w:sz w:val="24"/>
          <w:highlight w:val="none"/>
        </w:rPr>
        <w:pBdr>
          <w:top w:val="none" w:color="000000" w:sz="0" w:space="0"/>
          <w:left w:val="none" w:color="000000" w:sz="0" w:space="0"/>
          <w:bottom w:val="none" w:color="000000" w:sz="0" w:space="0"/>
          <w:right w:val="none" w:color="000000" w:sz="0" w:space="0"/>
        </w:pBdr>
        <w:outlineLvl w:val="1"/>
      </w:pPr>
      <w:r>
        <w:rPr>
          <w:color w:val="000000" w:themeColor="text1"/>
          <w:highlight w:val="none"/>
        </w:rPr>
      </w:r>
      <w:bookmarkStart w:id="219" w:name="_Toc194500886"/>
      <w:r>
        <w:rPr>
          <w:color w:val="000000" w:themeColor="text1"/>
          <w:highlight w:val="none"/>
        </w:rPr>
      </w:r>
      <w:bookmarkStart w:id="220" w:name="_Toc11508"/>
      <w:r>
        <w:rPr>
          <w:color w:val="000000" w:themeColor="text1"/>
          <w:highlight w:val="none"/>
        </w:rPr>
      </w:r>
      <w:bookmarkStart w:id="221" w:name="_Toc16097"/>
      <w:r>
        <w:rPr>
          <w:color w:val="000000" w:themeColor="text1"/>
          <w:highlight w:val="none"/>
        </w:rPr>
      </w:r>
      <w:bookmarkStart w:id="222" w:name="_Toc22275"/>
      <w:r>
        <w:rPr>
          <w:color w:val="000000" w:themeColor="text1"/>
          <w:highlight w:val="none"/>
        </w:rPr>
      </w:r>
      <w:bookmarkStart w:id="223" w:name="_Toc392"/>
      <w:r>
        <w:rPr>
          <w:rFonts w:hint="eastAsia" w:ascii="宋体" w:hAnsi="宋体" w:cs="宋体"/>
          <w:b/>
          <w:color w:val="000000" w:themeColor="text1"/>
          <w:sz w:val="24"/>
          <w:highlight w:val="none"/>
        </w:rPr>
        <w:t xml:space="preserve">二、服务要求</w:t>
      </w:r>
      <w:r>
        <w:rPr>
          <w:color w:val="000000" w:themeColor="text1"/>
          <w:highlight w:val="none"/>
        </w:rPr>
      </w:r>
    </w:p>
    <w:p>
      <w:pPr>
        <w:spacing w:line="500" w:lineRule="exact"/>
        <w:tabs>
          <w:tab w:val="left" w:pos="660"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品目01：Ingenia 3.0T维保服务</w:t>
      </w:r>
      <w:r>
        <w:rPr>
          <w:color w:val="000000" w:themeColor="text1"/>
          <w:highlight w:val="none"/>
        </w:rPr>
      </w:r>
    </w:p>
    <w:p>
      <w:pPr>
        <w:spacing w:line="500" w:lineRule="exact"/>
        <w:tabs>
          <w:tab w:val="left" w:pos="660"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（一）</w:t>
      </w:r>
      <w:r>
        <w:rPr>
          <w:rFonts w:hint="eastAsia" w:ascii="宋体" w:hAnsi="宋体" w:cs="宋体"/>
          <w:b/>
          <w:color w:val="000000" w:themeColor="text1"/>
          <w:sz w:val="24"/>
          <w:highlight w:val="none"/>
        </w:rPr>
        <w:t xml:space="preserve">★</w:t>
      </w:r>
      <w:r>
        <w:rPr>
          <w:rFonts w:hint="eastAsia" w:ascii="宋体" w:hAnsi="宋体" w:cs="宋体"/>
          <w:color w:val="000000" w:themeColor="text1"/>
          <w:sz w:val="24"/>
          <w:highlight w:val="none"/>
        </w:rPr>
        <w:t xml:space="preserve">维保范围：Ingenia 3.0T全保，包含但不限于所有硬件及软件及精密空调</w:t>
      </w:r>
      <w:r>
        <w:rPr>
          <w:rFonts w:hint="eastAsia" w:ascii="宋体" w:hAnsi="宋体" w:cs="宋体"/>
          <w:bCs/>
          <w:color w:val="000000" w:themeColor="text1"/>
          <w:sz w:val="24"/>
          <w:highlight w:val="none"/>
        </w:rPr>
        <w:t xml:space="preserve">、</w:t>
      </w:r>
      <w:r>
        <w:rPr>
          <w:rFonts w:hint="eastAsia" w:ascii="宋体" w:hAnsi="宋体" w:cs="宋体"/>
          <w:color w:val="000000" w:themeColor="text1"/>
          <w:sz w:val="24"/>
          <w:highlight w:val="none"/>
        </w:rPr>
        <w:t xml:space="preserve">注射器</w:t>
      </w:r>
      <w:r>
        <w:rPr>
          <w:rFonts w:hint="eastAsia" w:ascii="宋体" w:hAnsi="宋体" w:cs="宋体"/>
          <w:bCs/>
          <w:color w:val="000000" w:themeColor="text1"/>
          <w:sz w:val="24"/>
          <w:highlight w:val="none"/>
        </w:rPr>
        <w:t xml:space="preserve">、</w:t>
      </w:r>
      <w:r>
        <w:rPr>
          <w:rFonts w:hint="eastAsia" w:ascii="宋体" w:hAnsi="宋体" w:cs="宋体"/>
          <w:color w:val="000000" w:themeColor="text1"/>
          <w:sz w:val="24"/>
          <w:highlight w:val="none"/>
        </w:rPr>
        <w:t xml:space="preserve">UPS等</w:t>
      </w:r>
      <w:r>
        <w:rPr>
          <w:rFonts w:hint="eastAsia" w:ascii="宋体" w:hAnsi="宋体" w:cs="宋体"/>
          <w:bCs/>
          <w:color w:val="000000" w:themeColor="text1"/>
          <w:sz w:val="24"/>
          <w:highlight w:val="none"/>
        </w:rPr>
        <w:t xml:space="preserve">第三方设备保修</w:t>
      </w:r>
      <w:r>
        <w:rPr>
          <w:rFonts w:hint="eastAsia" w:ascii="宋体" w:hAnsi="宋体" w:cs="宋体"/>
          <w:color w:val="000000" w:themeColor="text1"/>
          <w:sz w:val="24"/>
          <w:highlight w:val="none"/>
        </w:rPr>
        <w:t xml:space="preserve">。</w:t>
      </w:r>
      <w:r>
        <w:rPr>
          <w:color w:val="000000" w:themeColor="text1"/>
          <w:highlight w:val="none"/>
        </w:rPr>
      </w:r>
    </w:p>
    <w:p>
      <w:pPr>
        <w:spacing w:line="5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（二）维保内容及服务要求：</w:t>
      </w:r>
      <w:r>
        <w:rPr>
          <w:rFonts w:hint="eastAsia" w:ascii="宋体" w:hAnsi="宋体" w:cs="宋体"/>
          <w:color w:val="000000" w:themeColor="text1"/>
          <w:sz w:val="24"/>
          <w:highlight w:val="none"/>
        </w:rPr>
        <w:tab/>
      </w:r>
      <w:r>
        <w:rPr>
          <w:color w:val="000000" w:themeColor="text1"/>
          <w:highlight w:val="none"/>
        </w:rPr>
      </w:r>
    </w:p>
    <w:p>
      <w:pPr>
        <w:spacing w:line="5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1.保证开机率≥95% （一年365天计算）。</w:t>
      </w:r>
      <w:r>
        <w:rPr>
          <w:color w:val="000000" w:themeColor="text1"/>
          <w:highlight w:val="none"/>
        </w:rPr>
      </w:r>
    </w:p>
    <w:p>
      <w:pPr>
        <w:spacing w:line="5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w:t>
      </w:r>
      <w:r>
        <w:rPr>
          <w:rFonts w:hint="eastAsia" w:ascii="宋体" w:hAnsi="宋体" w:cs="宋体"/>
          <w:color w:val="000000" w:themeColor="text1"/>
          <w:sz w:val="24"/>
          <w:highlight w:val="none"/>
        </w:rPr>
        <w:t xml:space="preserve">高级预防性保养至少3次/年，预防性保养所需更换的耗材为原厂原装耗材,免费提供（附设备保养清单及检测报告）</w:t>
      </w:r>
      <w:r>
        <w:rPr>
          <w:rFonts w:hint="eastAsia" w:ascii="宋体" w:hAnsi="宋体" w:cs="宋体"/>
          <w:color w:val="000000" w:themeColor="text1"/>
          <w:sz w:val="24"/>
          <w:highlight w:val="none"/>
        </w:rPr>
        <w:t xml:space="preserve">。</w:t>
      </w:r>
      <w:r>
        <w:rPr>
          <w:color w:val="000000" w:themeColor="text1"/>
          <w:highlight w:val="none"/>
        </w:rPr>
      </w:r>
    </w:p>
    <w:p>
      <w:pPr>
        <w:spacing w:line="5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w:t>
      </w:r>
      <w:r>
        <w:rPr>
          <w:rFonts w:hint="eastAsia" w:ascii="宋体" w:hAnsi="宋体" w:cs="宋体"/>
          <w:color w:val="000000" w:themeColor="text1"/>
          <w:sz w:val="24"/>
          <w:highlight w:val="none"/>
        </w:rPr>
        <w:t xml:space="preserve">保修所需的所有零配件及备件均为原厂全新合格备件，满足设备运行要求，不会给设备带来危害，配件供应100%保障（包含设备常规坏损配件的更换）</w:t>
      </w:r>
      <w:r>
        <w:rPr>
          <w:rFonts w:hint="eastAsia" w:ascii="宋体" w:hAnsi="宋体" w:cs="宋体"/>
          <w:color w:val="000000" w:themeColor="text1"/>
          <w:sz w:val="24"/>
          <w:highlight w:val="none"/>
        </w:rPr>
        <w:t xml:space="preserve">。</w:t>
      </w:r>
      <w:r>
        <w:rPr>
          <w:rFonts w:hint="eastAsia" w:ascii="宋体" w:hAnsi="宋体" w:cs="宋体"/>
          <w:color w:val="000000" w:themeColor="text1"/>
          <w:sz w:val="24"/>
          <w:highlight w:val="none"/>
        </w:rPr>
        <w:br/>
      </w:r>
      <w:r>
        <w:rPr>
          <w:rFonts w:hint="eastAsia" w:ascii="宋体" w:hAnsi="宋体" w:cs="宋体"/>
          <w:color w:val="000000" w:themeColor="text1"/>
          <w:sz w:val="24"/>
          <w:highlight w:val="none"/>
        </w:rPr>
        <w:t xml:space="preserve">4.</w:t>
      </w:r>
      <w:r>
        <w:rPr>
          <w:rFonts w:hint="eastAsia" w:ascii="宋体" w:hAnsi="宋体" w:cs="宋体"/>
          <w:color w:val="000000" w:themeColor="text1"/>
          <w:sz w:val="24"/>
          <w:highlight w:val="none"/>
        </w:rPr>
        <w:t xml:space="preserve">服务响应时间：服务期内，工程师提供即时的技术支持和维修诊断；故障报修1小时电话响应；工程师现场维修响应时间≤24小时；配件到场时间及故障解决时间均在48小时之内</w:t>
      </w:r>
      <w:r>
        <w:rPr>
          <w:rFonts w:hint="eastAsia" w:ascii="宋体" w:hAnsi="宋体" w:cs="宋体"/>
          <w:color w:val="000000" w:themeColor="text1"/>
          <w:sz w:val="24"/>
          <w:highlight w:val="none"/>
        </w:rPr>
        <w:t xml:space="preserve">。</w:t>
      </w:r>
      <w:r>
        <w:rPr>
          <w:color w:val="000000" w:themeColor="text1"/>
          <w:highlight w:val="none"/>
        </w:rPr>
      </w:r>
    </w:p>
    <w:p>
      <w:pPr>
        <w:spacing w:line="5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5.</w:t>
      </w:r>
      <w:r>
        <w:rPr>
          <w:rFonts w:hint="eastAsia" w:ascii="宋体" w:hAnsi="宋体" w:cs="宋体"/>
          <w:color w:val="000000" w:themeColor="text1"/>
          <w:sz w:val="24"/>
          <w:highlight w:val="none"/>
        </w:rPr>
        <w:t xml:space="preserve">保养服务包括：设备的安全检查、运行状态、影像质量、设备除尘、设备性能检测等全面维护，并提供每次的工作清单、维修报告及总结。每个维保年度内维修保养工作报告装订成册交采购人。配合每年质控检测的线性校正</w:t>
      </w:r>
      <w:r>
        <w:rPr>
          <w:rFonts w:hint="eastAsia" w:ascii="宋体" w:hAnsi="宋体" w:cs="宋体"/>
          <w:color w:val="000000" w:themeColor="text1"/>
          <w:sz w:val="24"/>
          <w:highlight w:val="none"/>
        </w:rPr>
        <w:t xml:space="preserve">。 </w:t>
      </w:r>
      <w:r>
        <w:rPr>
          <w:color w:val="000000" w:themeColor="text1"/>
          <w:highlight w:val="none"/>
        </w:rPr>
      </w:r>
    </w:p>
    <w:p>
      <w:pPr>
        <w:spacing w:line="5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6.</w:t>
      </w:r>
      <w:r>
        <w:rPr>
          <w:rFonts w:hint="eastAsia" w:ascii="宋体" w:hAnsi="宋体" w:cs="宋体"/>
          <w:color w:val="000000" w:themeColor="text1"/>
          <w:sz w:val="24"/>
          <w:highlight w:val="none"/>
        </w:rPr>
        <w:t xml:space="preserve">维保期间，保养、维修、升级等工作时间包含周末和其他非标准工作时间。</w:t>
      </w:r>
      <w:r>
        <w:rPr>
          <w:color w:val="000000" w:themeColor="text1"/>
          <w:highlight w:val="none"/>
        </w:rPr>
      </w:r>
    </w:p>
    <w:p>
      <w:pPr>
        <w:spacing w:line="5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7.保养及其他服务内容： </w:t>
      </w:r>
      <w:r>
        <w:rPr>
          <w:color w:val="000000" w:themeColor="text1"/>
          <w:highlight w:val="none"/>
        </w:rPr>
      </w:r>
    </w:p>
    <w:p>
      <w:pPr>
        <w:ind w:firstLine="420"/>
        <w:spacing w:line="5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（1）设备的安全检查；</w:t>
      </w:r>
      <w:r>
        <w:rPr>
          <w:color w:val="000000" w:themeColor="text1"/>
          <w:highlight w:val="none"/>
        </w:rPr>
      </w:r>
    </w:p>
    <w:p>
      <w:pPr>
        <w:ind w:firstLine="420"/>
        <w:spacing w:line="5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（2）影像质量校正；</w:t>
      </w:r>
      <w:r>
        <w:rPr>
          <w:color w:val="000000" w:themeColor="text1"/>
          <w:highlight w:val="none"/>
        </w:rPr>
      </w:r>
    </w:p>
    <w:p>
      <w:pPr>
        <w:ind w:firstLine="420"/>
        <w:spacing w:line="5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（3）各部件的除尘、润滑；  </w:t>
      </w:r>
      <w:r>
        <w:rPr>
          <w:rFonts w:hint="eastAsia" w:ascii="宋体" w:hAnsi="宋体" w:cs="宋体"/>
          <w:color w:val="000000" w:themeColor="text1"/>
          <w:sz w:val="24"/>
          <w:highlight w:val="none"/>
        </w:rPr>
        <w:br/>
      </w:r>
      <w:r>
        <w:rPr>
          <w:rFonts w:hint="eastAsia" w:ascii="宋体" w:hAnsi="宋体" w:cs="宋体"/>
          <w:color w:val="000000" w:themeColor="text1"/>
          <w:sz w:val="24"/>
          <w:highlight w:val="none"/>
        </w:rPr>
        <w:tab/>
      </w:r>
      <w:r>
        <w:rPr>
          <w:rFonts w:hint="eastAsia" w:ascii="宋体" w:hAnsi="宋体" w:cs="宋体"/>
          <w:color w:val="000000" w:themeColor="text1"/>
          <w:sz w:val="24"/>
          <w:highlight w:val="none"/>
        </w:rPr>
        <w:t xml:space="preserve">（4）设备的运行状态检查；  </w:t>
      </w:r>
      <w:r>
        <w:rPr>
          <w:color w:val="000000" w:themeColor="text1"/>
          <w:highlight w:val="none"/>
        </w:rPr>
      </w:r>
    </w:p>
    <w:p>
      <w:pPr>
        <w:ind w:firstLine="420"/>
        <w:spacing w:line="5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（5）预防性的排查各种故障隐患 ； </w:t>
      </w:r>
      <w:r>
        <w:rPr>
          <w:color w:val="000000" w:themeColor="text1"/>
          <w:highlight w:val="none"/>
        </w:rPr>
      </w:r>
    </w:p>
    <w:p>
      <w:pPr>
        <w:ind w:firstLine="420"/>
        <w:spacing w:line="5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（6）保证常规备件的优先储备及订购快速通道；</w:t>
      </w:r>
      <w:r>
        <w:rPr>
          <w:color w:val="000000" w:themeColor="text1"/>
          <w:highlight w:val="none"/>
        </w:rPr>
      </w:r>
    </w:p>
    <w:p>
      <w:pPr>
        <w:ind w:firstLine="420"/>
        <w:spacing w:line="5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（7）保养内容含以上条款但不限于以上条款。</w:t>
      </w:r>
      <w:r>
        <w:rPr>
          <w:color w:val="000000" w:themeColor="text1"/>
          <w:highlight w:val="none"/>
        </w:rPr>
      </w:r>
    </w:p>
    <w:p>
      <w:pPr>
        <w:spacing w:line="500" w:lineRule="exact"/>
        <w:rPr>
          <w:rFonts w:ascii="宋体" w:hAnsi="宋体" w:cs="宋体"/>
          <w:b/>
          <w:color w:val="000000" w:themeColor="text1"/>
          <w:sz w:val="24"/>
          <w:highlight w:val="none"/>
        </w:rPr>
      </w:pPr>
      <w:r>
        <w:rPr>
          <w:rFonts w:hint="eastAsia" w:ascii="宋体" w:hAnsi="宋体" w:cs="宋体"/>
          <w:color w:val="000000" w:themeColor="text1"/>
          <w:sz w:val="24"/>
          <w:highlight w:val="none"/>
          <w:shd w:val="clear" w:color="auto" w:fill="ffffff"/>
        </w:rPr>
        <w:t xml:space="preserve">▲</w:t>
      </w:r>
      <w:r>
        <w:rPr>
          <w:rFonts w:hint="eastAsia" w:ascii="宋体" w:hAnsi="宋体" w:cs="宋体"/>
          <w:color w:val="000000" w:themeColor="text1"/>
          <w:sz w:val="24"/>
          <w:highlight w:val="none"/>
        </w:rPr>
        <w:t xml:space="preserve">8.投标人需免费</w:t>
      </w:r>
      <w:r>
        <w:rPr>
          <w:rFonts w:hint="eastAsia" w:ascii="宋体" w:hAnsi="宋体" w:cs="宋体"/>
          <w:color w:val="000000" w:themeColor="text1"/>
          <w:sz w:val="24"/>
          <w:highlight w:val="none"/>
        </w:rPr>
        <w:t xml:space="preserve">提供远程诊断功能，能实现远程可视化中央控制、实施管理，对故障有预判性，可远程处理简单故障。</w:t>
      </w:r>
      <w:r>
        <w:rPr>
          <w:color w:val="000000" w:themeColor="text1"/>
          <w:highlight w:val="none"/>
        </w:rPr>
      </w:r>
    </w:p>
    <w:p>
      <w:pPr>
        <w:spacing w:line="500" w:lineRule="exact"/>
        <w:rPr>
          <w:rFonts w:ascii="宋体" w:hAnsi="宋体" w:cs="宋体"/>
          <w:color w:val="000000" w:themeColor="text1"/>
          <w:sz w:val="24"/>
          <w:highlight w:val="none"/>
          <w:shd w:val="clear" w:color="auto" w:fill="ffffff"/>
        </w:rPr>
      </w:pPr>
      <w:r>
        <w:rPr>
          <w:rFonts w:hint="eastAsia" w:ascii="宋体" w:hAnsi="宋体" w:cs="宋体"/>
          <w:color w:val="000000" w:themeColor="text1"/>
          <w:sz w:val="24"/>
          <w:highlight w:val="none"/>
          <w:shd w:val="clear" w:color="auto" w:fill="ffffff"/>
        </w:rPr>
        <w:t xml:space="preserve">▲9.若为进口备件，投标人须在后续服务中提供所更换备件（例如磁体）的报关单。</w:t>
      </w:r>
      <w:r>
        <w:rPr>
          <w:color w:val="000000" w:themeColor="text1"/>
          <w:highlight w:val="none"/>
        </w:rPr>
      </w:r>
    </w:p>
    <w:p>
      <w:pPr>
        <w:spacing w:line="500" w:lineRule="exact"/>
        <w:rPr>
          <w:rFonts w:ascii="宋体" w:hAnsi="宋体" w:cs="宋体"/>
          <w:color w:val="000000" w:themeColor="text1"/>
          <w:sz w:val="24"/>
          <w:highlight w:val="none"/>
          <w:shd w:val="clear" w:color="auto" w:fill="ffffff"/>
        </w:rPr>
      </w:pPr>
      <w:r>
        <w:rPr>
          <w:rFonts w:hint="eastAsia" w:ascii="宋体" w:hAnsi="宋体" w:cs="宋体"/>
          <w:color w:val="000000" w:themeColor="text1"/>
          <w:sz w:val="24"/>
          <w:highlight w:val="none"/>
          <w:shd w:val="clear" w:color="auto" w:fill="ffffff"/>
        </w:rPr>
        <w:t xml:space="preserve">▲10.免费提供设备的系统软件及硬件的安全性改版升级和技术支持；并保证所有系统软件（非新增加功能软件）为最新版本。</w:t>
      </w:r>
      <w:r>
        <w:rPr>
          <w:color w:val="000000" w:themeColor="text1"/>
          <w:highlight w:val="none"/>
        </w:rPr>
      </w:r>
    </w:p>
    <w:p>
      <w:pPr>
        <w:spacing w:line="500" w:lineRule="exact"/>
        <w:rPr>
          <w:rFonts w:ascii="宋体" w:hAnsi="宋体" w:cs="宋体"/>
          <w:color w:val="000000" w:themeColor="text1"/>
          <w:sz w:val="24"/>
          <w:highlight w:val="none"/>
          <w:shd w:val="clear" w:color="auto" w:fill="ffffff"/>
        </w:rPr>
      </w:pPr>
      <w:r>
        <w:rPr>
          <w:rFonts w:hint="eastAsia" w:ascii="宋体" w:hAnsi="宋体" w:cs="宋体"/>
          <w:color w:val="000000" w:themeColor="text1"/>
          <w:sz w:val="24"/>
          <w:highlight w:val="none"/>
          <w:shd w:val="clear" w:color="auto" w:fill="ffffff"/>
        </w:rPr>
        <w:t xml:space="preserve">▲11.配备不少于3名工程师，工程师应具备维保清单内同型号设备厂家授予的服务资质证书（如英文证书需附中文翻译）。</w:t>
      </w:r>
      <w:r>
        <w:rPr>
          <w:rFonts w:hint="eastAsia" w:ascii="宋体" w:hAnsi="宋体" w:cs="宋体"/>
          <w:b/>
          <w:color w:val="000000" w:themeColor="text1"/>
          <w:sz w:val="24"/>
          <w:highlight w:val="none"/>
          <w:shd w:val="clear" w:color="auto" w:fill="ffffff"/>
        </w:rPr>
        <w:t xml:space="preserve">（提供姓名、年龄、证书、以及投标人为其缴纳的近6个月任意一月的社保缴纳证明等材料）</w:t>
      </w:r>
      <w:r>
        <w:rPr>
          <w:color w:val="000000" w:themeColor="text1"/>
          <w:highlight w:val="none"/>
        </w:rPr>
      </w:r>
    </w:p>
    <w:p>
      <w:pPr>
        <w:spacing w:line="500" w:lineRule="exact"/>
        <w:rPr>
          <w:rFonts w:ascii="宋体" w:hAnsi="宋体" w:cs="宋体"/>
          <w:color w:val="000000" w:themeColor="text1"/>
          <w:sz w:val="24"/>
          <w:highlight w:val="none"/>
          <w:shd w:val="clear" w:color="auto" w:fill="ffffff"/>
        </w:rPr>
      </w:pPr>
      <w:r>
        <w:rPr>
          <w:rFonts w:hint="eastAsia" w:ascii="宋体" w:hAnsi="宋体" w:cs="宋体"/>
          <w:color w:val="000000" w:themeColor="text1"/>
          <w:sz w:val="24"/>
          <w:highlight w:val="none"/>
          <w:shd w:val="clear" w:color="auto" w:fill="ffffff"/>
        </w:rPr>
        <w:t xml:space="preserve">12.配备失超励磁工程师2名。</w:t>
      </w:r>
      <w:r>
        <w:rPr>
          <w:rFonts w:hint="eastAsia" w:ascii="宋体" w:hAnsi="宋体" w:cs="宋体"/>
          <w:b/>
          <w:color w:val="000000" w:themeColor="text1"/>
          <w:sz w:val="24"/>
          <w:highlight w:val="none"/>
          <w:shd w:val="clear" w:color="auto" w:fill="ffffff"/>
        </w:rPr>
        <w:t xml:space="preserve">（提供姓名、年龄、证书、以及投标人为其缴纳的近6个月任意一月的社保缴纳证明等材料）</w:t>
      </w:r>
      <w:r>
        <w:rPr>
          <w:color w:val="000000" w:themeColor="text1"/>
          <w:highlight w:val="none"/>
        </w:rPr>
      </w:r>
    </w:p>
    <w:p>
      <w:pPr>
        <w:spacing w:line="500" w:lineRule="exact"/>
        <w:rPr>
          <w:rFonts w:ascii="宋体" w:hAnsi="宋体" w:cs="宋体"/>
          <w:color w:val="000000" w:themeColor="text1"/>
          <w:sz w:val="24"/>
          <w:highlight w:val="none"/>
        </w:rPr>
      </w:pPr>
      <w:r>
        <w:rPr>
          <w:rFonts w:hint="eastAsia" w:ascii="宋体" w:hAnsi="宋体" w:cs="宋体"/>
          <w:color w:val="000000" w:themeColor="text1"/>
          <w:sz w:val="24"/>
          <w:highlight w:val="none"/>
          <w:shd w:val="clear" w:color="auto" w:fill="ffffff"/>
        </w:rPr>
        <w:t xml:space="preserve">13.投标人需满足在不增加新功能情况下，保证操作平台为最新版本。</w:t>
      </w:r>
      <w:r>
        <w:rPr>
          <w:color w:val="000000" w:themeColor="text1"/>
          <w:highlight w:val="none"/>
        </w:rPr>
      </w:r>
    </w:p>
    <w:p>
      <w:pPr>
        <w:spacing w:line="500" w:lineRule="exact"/>
        <w:tabs>
          <w:tab w:val="left" w:pos="660"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品目02：</w:t>
      </w:r>
      <w:r>
        <w:rPr>
          <w:rFonts w:hint="eastAsia" w:ascii="宋体" w:hAnsi="宋体"/>
          <w:color w:val="000000" w:themeColor="text1"/>
          <w:sz w:val="24"/>
          <w:highlight w:val="none"/>
        </w:rPr>
        <w:t xml:space="preserve">Incisive CT Power</w:t>
      </w:r>
      <w:r>
        <w:rPr>
          <w:rFonts w:hint="eastAsia" w:ascii="宋体" w:hAnsi="宋体" w:cs="宋体"/>
          <w:color w:val="000000" w:themeColor="text1"/>
          <w:sz w:val="24"/>
          <w:highlight w:val="none"/>
        </w:rPr>
        <w:t xml:space="preserve">维保服务</w:t>
      </w:r>
      <w:r>
        <w:rPr>
          <w:color w:val="000000" w:themeColor="text1"/>
          <w:highlight w:val="none"/>
        </w:rPr>
      </w:r>
    </w:p>
    <w:p>
      <w:pPr>
        <w:pStyle w:val="1020"/>
        <w:spacing w:line="500" w:lineRule="exact"/>
        <w:rPr>
          <w:rFonts w:ascii="宋体" w:hAnsi="宋体" w:cs="宋体"/>
          <w:bCs/>
          <w:color w:val="000000" w:themeColor="text1"/>
          <w:sz w:val="24"/>
          <w:szCs w:val="24"/>
          <w:highlight w:val="none"/>
        </w:rPr>
      </w:pPr>
      <w:r>
        <w:rPr>
          <w:rFonts w:hint="eastAsia" w:ascii="宋体" w:hAnsi="宋体" w:cs="宋体"/>
          <w:color w:val="000000" w:themeColor="text1"/>
          <w:sz w:val="24"/>
          <w:szCs w:val="24"/>
          <w:highlight w:val="none"/>
        </w:rPr>
        <w:t xml:space="preserve">（一）</w:t>
      </w:r>
      <w:r>
        <w:rPr>
          <w:rFonts w:hint="eastAsia" w:ascii="宋体" w:hAnsi="宋体" w:cs="宋体"/>
          <w:b/>
          <w:color w:val="000000" w:themeColor="text1"/>
          <w:sz w:val="24"/>
          <w:highlight w:val="none"/>
        </w:rPr>
        <w:t xml:space="preserve">★</w:t>
      </w:r>
      <w:r>
        <w:rPr>
          <w:rFonts w:hint="eastAsia" w:ascii="宋体" w:hAnsi="宋体" w:cs="宋体"/>
          <w:color w:val="000000" w:themeColor="text1"/>
          <w:sz w:val="24"/>
          <w:szCs w:val="24"/>
          <w:highlight w:val="none"/>
        </w:rPr>
        <w:t xml:space="preserve">维保范围</w:t>
      </w:r>
      <w:r>
        <w:rPr>
          <w:rFonts w:hint="eastAsia" w:ascii="宋体" w:hAnsi="宋体" w:cs="宋体"/>
          <w:bCs/>
          <w:color w:val="000000" w:themeColor="text1"/>
          <w:sz w:val="24"/>
          <w:szCs w:val="24"/>
          <w:highlight w:val="none"/>
        </w:rPr>
        <w:t xml:space="preserve">：全保保修，包含但不限于CT球管、探测器，也包含高压注射器、工作站等第三方设备保修。</w:t>
      </w:r>
      <w:r>
        <w:rPr>
          <w:color w:val="000000" w:themeColor="text1"/>
          <w:highlight w:val="none"/>
        </w:rPr>
      </w:r>
    </w:p>
    <w:p>
      <w:pPr>
        <w:spacing w:line="500" w:lineRule="exact"/>
        <w:rPr>
          <w:rFonts w:ascii="宋体" w:hAnsi="宋体" w:cs="宋体"/>
          <w:bCs/>
          <w:color w:val="000000" w:themeColor="text1"/>
          <w:sz w:val="24"/>
          <w:highlight w:val="none"/>
        </w:rPr>
      </w:pPr>
      <w:r>
        <w:rPr>
          <w:rFonts w:hint="eastAsia" w:ascii="宋体" w:hAnsi="宋体" w:cs="宋体"/>
          <w:color w:val="000000" w:themeColor="text1"/>
          <w:sz w:val="24"/>
          <w:highlight w:val="none"/>
        </w:rPr>
        <w:t xml:space="preserve">（二）维保内容及服务要求：</w:t>
      </w:r>
      <w:r>
        <w:rPr>
          <w:color w:val="000000" w:themeColor="text1"/>
          <w:highlight w:val="none"/>
        </w:rPr>
      </w:r>
    </w:p>
    <w:p>
      <w:pPr>
        <w:pStyle w:val="1020"/>
        <w:spacing w:line="500" w:lineRule="exact"/>
        <w:rPr>
          <w:rFonts w:ascii="宋体" w:hAnsi="宋体" w:cs="宋体"/>
          <w:b/>
          <w:color w:val="000000" w:themeColor="text1"/>
          <w:sz w:val="24"/>
          <w:szCs w:val="24"/>
          <w:highlight w:val="none"/>
          <w:shd w:val="clear" w:color="auto" w:fill="ffffff"/>
        </w:rPr>
      </w:pPr>
      <w:r>
        <w:rPr>
          <w:rFonts w:hint="eastAsia" w:ascii="宋体" w:hAnsi="宋体" w:cs="宋体"/>
          <w:color w:val="000000" w:themeColor="text1"/>
          <w:sz w:val="24"/>
          <w:szCs w:val="24"/>
          <w:highlight w:val="none"/>
          <w:shd w:val="clear" w:color="auto" w:fill="ffffff"/>
        </w:rPr>
        <w:t xml:space="preserve">▲</w:t>
      </w:r>
      <w:r>
        <w:rPr>
          <w:rFonts w:hint="eastAsia" w:ascii="宋体" w:hAnsi="宋体" w:cs="宋体"/>
          <w:bCs/>
          <w:color w:val="000000" w:themeColor="text1"/>
          <w:sz w:val="24"/>
          <w:szCs w:val="24"/>
          <w:highlight w:val="none"/>
        </w:rPr>
        <w:t xml:space="preserve">1.配备不少于3名工程师，工程师应具备维保清单内同型号设备厂家授予的服务资质证书（如英文证书需附中文翻译）。</w:t>
      </w:r>
      <w:r>
        <w:rPr>
          <w:rFonts w:hint="eastAsia" w:ascii="宋体" w:hAnsi="宋体" w:cs="宋体"/>
          <w:b/>
          <w:color w:val="000000" w:themeColor="text1"/>
          <w:sz w:val="24"/>
          <w:szCs w:val="24"/>
          <w:highlight w:val="none"/>
          <w:shd w:val="clear" w:color="auto" w:fill="ffffff"/>
        </w:rPr>
        <w:t xml:space="preserve">（提供姓名、年龄、证书、</w:t>
      </w:r>
      <w:r>
        <w:rPr>
          <w:rFonts w:hint="eastAsia" w:ascii="宋体" w:hAnsi="宋体" w:cs="宋体"/>
          <w:b/>
          <w:color w:val="000000" w:themeColor="text1"/>
          <w:sz w:val="24"/>
          <w:highlight w:val="none"/>
          <w:shd w:val="clear" w:color="auto" w:fill="ffffff"/>
        </w:rPr>
        <w:t xml:space="preserve">以及投标人为其缴纳的近6个月任意一月的社保缴纳证明等</w:t>
      </w:r>
      <w:r>
        <w:rPr>
          <w:rFonts w:hint="eastAsia" w:ascii="宋体" w:hAnsi="宋体" w:cs="宋体"/>
          <w:b/>
          <w:color w:val="000000" w:themeColor="text1"/>
          <w:sz w:val="24"/>
          <w:szCs w:val="24"/>
          <w:highlight w:val="none"/>
          <w:shd w:val="clear" w:color="auto" w:fill="ffffff"/>
        </w:rPr>
        <w:t xml:space="preserve">材料）</w:t>
      </w:r>
      <w:r>
        <w:rPr>
          <w:color w:val="000000" w:themeColor="text1"/>
          <w:highlight w:val="none"/>
        </w:rPr>
      </w:r>
    </w:p>
    <w:p>
      <w:pPr>
        <w:pStyle w:val="1020"/>
        <w:spacing w:line="500" w:lineRule="exact"/>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2.在国内设有专门的零配件仓库，投标人所提供的备件必须是原厂全新合格零备件。</w:t>
      </w:r>
      <w:r>
        <w:rPr>
          <w:color w:val="000000" w:themeColor="text1"/>
          <w:highlight w:val="none"/>
        </w:rPr>
      </w:r>
    </w:p>
    <w:p>
      <w:pPr>
        <w:pStyle w:val="1020"/>
        <w:spacing w:line="500" w:lineRule="exact"/>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3.提供24小时免费维修服务热线，免费提供远程诊断ISO27001功能，能实现远程可视化中央控制、实时管理，对故障有预判性，可远程处理简单故障。</w:t>
      </w:r>
      <w:r>
        <w:rPr>
          <w:color w:val="000000" w:themeColor="text1"/>
          <w:highlight w:val="none"/>
        </w:rPr>
      </w:r>
    </w:p>
    <w:p>
      <w:pPr>
        <w:pStyle w:val="1020"/>
        <w:spacing w:line="500" w:lineRule="exact"/>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4.用户报修电话响应时间：7天乘24小时全天候响应。现场响应时间：本地：第二个工作日；外地：根据距离远近酌情延长。</w:t>
      </w:r>
      <w:r>
        <w:rPr>
          <w:color w:val="000000" w:themeColor="text1"/>
          <w:highlight w:val="none"/>
        </w:rPr>
      </w:r>
    </w:p>
    <w:p>
      <w:pPr>
        <w:pStyle w:val="1020"/>
        <w:spacing w:line="500" w:lineRule="exact"/>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5.免费维修、保养、更换所含配件，且每年度至少提供整机（含所有附件）上门两次安全检查，影像质量检查及保养服务。</w:t>
      </w:r>
      <w:r>
        <w:rPr>
          <w:color w:val="000000" w:themeColor="text1"/>
          <w:highlight w:val="none"/>
        </w:rPr>
      </w:r>
    </w:p>
    <w:p>
      <w:pPr>
        <w:pStyle w:val="1020"/>
        <w:spacing w:line="500" w:lineRule="exact"/>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6.免费提供设备的系统软件及硬件的安全性改版升级和技术支持；并保证所有系统软件（非新增加功能软件）为最新版本。</w:t>
      </w:r>
      <w:r>
        <w:rPr>
          <w:color w:val="000000" w:themeColor="text1"/>
          <w:highlight w:val="none"/>
        </w:rPr>
      </w:r>
    </w:p>
    <w:p>
      <w:pPr>
        <w:pStyle w:val="1020"/>
        <w:spacing w:line="500" w:lineRule="exact"/>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7.本项目涉及的球管、探测器、高压模块、线圈等重要零配件，若为进口需提供零配件的报关单。</w:t>
      </w:r>
      <w:r>
        <w:rPr>
          <w:color w:val="000000" w:themeColor="text1"/>
          <w:highlight w:val="none"/>
        </w:rPr>
      </w:r>
    </w:p>
    <w:p>
      <w:pPr>
        <w:pStyle w:val="1020"/>
        <w:spacing w:line="500" w:lineRule="exact"/>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8.确保设备开机率达到95％以上（按照250个工作日／年计）,即正常开机达到238天／年，停机不超过12天／年。</w:t>
      </w:r>
      <w:r>
        <w:rPr>
          <w:color w:val="000000" w:themeColor="text1"/>
          <w:highlight w:val="none"/>
        </w:rPr>
      </w:r>
    </w:p>
    <w:p>
      <w:pPr>
        <w:pStyle w:val="1020"/>
        <w:spacing w:line="500" w:lineRule="exact"/>
        <w:rPr>
          <w:rFonts w:ascii="宋体" w:hAnsi="宋体" w:cs="宋体"/>
          <w:bCs/>
          <w:color w:val="000000" w:themeColor="text1"/>
          <w:sz w:val="24"/>
          <w:szCs w:val="24"/>
          <w:highlight w:val="none"/>
        </w:rPr>
      </w:pPr>
      <w:r>
        <w:rPr>
          <w:rFonts w:ascii="宋体" w:hAnsi="宋体" w:cs="宋体"/>
          <w:bCs/>
          <w:color w:val="000000" w:themeColor="text1"/>
          <w:sz w:val="24"/>
          <w:szCs w:val="24"/>
          <w:highlight w:val="none"/>
        </w:rPr>
      </w:r>
      <w:r>
        <w:rPr>
          <w:color w:val="000000" w:themeColor="text1"/>
          <w:highlight w:val="none"/>
        </w:rPr>
      </w:r>
    </w:p>
    <w:p>
      <w:pPr>
        <w:ind w:firstLine="482"/>
        <w:spacing w:line="360" w:lineRule="auto"/>
        <w:rPr>
          <w:rFonts w:ascii="宋体" w:hAnsi="宋体" w:cs="宋体"/>
          <w:b/>
          <w:color w:val="000000" w:themeColor="text1"/>
          <w:sz w:val="24"/>
          <w:highlight w:val="none"/>
        </w:rPr>
        <w:pBdr>
          <w:top w:val="none" w:color="000000" w:sz="0" w:space="0"/>
          <w:left w:val="none" w:color="000000" w:sz="0" w:space="0"/>
          <w:bottom w:val="none" w:color="000000" w:sz="0" w:space="0"/>
          <w:right w:val="none" w:color="000000" w:sz="0" w:space="0"/>
        </w:pBdr>
        <w:outlineLvl w:val="1"/>
      </w:pPr>
      <w:r>
        <w:rPr>
          <w:rFonts w:hint="eastAsia" w:ascii="宋体" w:hAnsi="宋体" w:cs="宋体"/>
          <w:b/>
          <w:color w:val="000000" w:themeColor="text1"/>
          <w:sz w:val="24"/>
          <w:highlight w:val="none"/>
        </w:rPr>
        <w:t xml:space="preserve">三、商务要求</w:t>
      </w:r>
      <w:r>
        <w:rPr>
          <w:color w:val="000000" w:themeColor="text1"/>
          <w:highlight w:val="none"/>
        </w:rPr>
      </w:r>
    </w:p>
    <w:p>
      <w:pPr>
        <w:pStyle w:val="721"/>
        <w:rPr>
          <w:rFonts w:ascii="宋体" w:hAnsi="宋体" w:cs="宋体"/>
          <w:color w:val="000000" w:themeColor="text1"/>
          <w:highlight w:val="none"/>
        </w:rPr>
      </w:pPr>
      <w:r>
        <w:rPr>
          <w:rFonts w:hint="eastAsia" w:ascii="宋体" w:hAnsi="宋体" w:cs="宋体"/>
          <w:color w:val="000000" w:themeColor="text1"/>
          <w:highlight w:val="none"/>
        </w:rPr>
        <w:t xml:space="preserve">  </w:t>
      </w:r>
      <w:r>
        <w:rPr>
          <w:rFonts w:hint="eastAsia" w:ascii="宋体" w:hAnsi="宋体" w:cs="宋体"/>
          <w:b/>
          <w:color w:val="000000" w:themeColor="text1"/>
          <w:highlight w:val="none"/>
        </w:rPr>
        <w:t xml:space="preserve">★</w:t>
      </w:r>
      <w:r>
        <w:rPr>
          <w:rFonts w:hint="eastAsia" w:ascii="宋体" w:hAnsi="宋体" w:cs="宋体"/>
          <w:color w:val="000000" w:themeColor="text1"/>
          <w:highlight w:val="none"/>
        </w:rPr>
        <w:t xml:space="preserve">3.1</w:t>
      </w:r>
      <w:r>
        <w:rPr>
          <w:rFonts w:hint="eastAsia" w:hAnsi="宋体" w:cs="宋体"/>
          <w:color w:val="000000" w:themeColor="text1"/>
          <w:highlight w:val="none"/>
        </w:rPr>
        <w:t xml:space="preserve">服务期限：3年。</w:t>
      </w:r>
      <w:r>
        <w:rPr>
          <w:color w:val="000000" w:themeColor="text1"/>
          <w:highlight w:val="none"/>
        </w:rPr>
      </w:r>
    </w:p>
    <w:p>
      <w:pPr>
        <w:pStyle w:val="721"/>
        <w:ind w:firstLine="240"/>
        <w:rPr>
          <w:rFonts w:ascii="宋体" w:hAnsi="宋体" w:cs="宋体"/>
          <w:color w:val="000000" w:themeColor="text1"/>
          <w:highlight w:val="none"/>
        </w:rPr>
      </w:pPr>
      <w:r>
        <w:rPr>
          <w:rFonts w:hint="eastAsia" w:ascii="宋体" w:hAnsi="宋体" w:cs="宋体"/>
          <w:color w:val="000000" w:themeColor="text1"/>
          <w:highlight w:val="none"/>
        </w:rPr>
        <w:t xml:space="preserve">3.2付款方式:合同签订生效后，中标单位每履行保修服务满6个月，医院收到发票后支付该6个月的保修款；共支付6次，第6次医院收到发票后无息付清余款。</w:t>
      </w:r>
      <w:r>
        <w:rPr>
          <w:color w:val="000000" w:themeColor="text1"/>
          <w:highlight w:val="none"/>
        </w:rPr>
      </w:r>
    </w:p>
    <w:p>
      <w:pPr>
        <w:rPr>
          <w:color w:val="000000" w:themeColor="text1"/>
          <w:highlight w:val="none"/>
        </w:rPr>
      </w:pPr>
      <w:r>
        <w:rPr>
          <w:color w:val="000000" w:themeColor="text1"/>
          <w:highlight w:val="none"/>
        </w:rPr>
      </w:r>
      <w:r>
        <w:rPr>
          <w:color w:val="000000" w:themeColor="text1"/>
          <w:highlight w:val="none"/>
        </w:rPr>
      </w:r>
    </w:p>
    <w:p>
      <w:pPr>
        <w:ind w:firstLine="482"/>
        <w:spacing w:line="360" w:lineRule="auto"/>
        <w:rPr>
          <w:rFonts w:ascii="宋体" w:hAnsi="宋体" w:cs="宋体"/>
          <w:b/>
          <w:color w:val="000000" w:themeColor="text1"/>
          <w:sz w:val="24"/>
          <w:highlight w:val="none"/>
        </w:rPr>
        <w:pBdr>
          <w:top w:val="none" w:color="000000" w:sz="0" w:space="0"/>
          <w:left w:val="none" w:color="000000" w:sz="0" w:space="0"/>
          <w:bottom w:val="none" w:color="000000" w:sz="0" w:space="0"/>
          <w:right w:val="none" w:color="000000" w:sz="0" w:space="0"/>
        </w:pBdr>
        <w:outlineLvl w:val="1"/>
      </w:pPr>
      <w:r>
        <w:rPr>
          <w:rFonts w:hint="eastAsia" w:ascii="宋体" w:hAnsi="宋体" w:cs="宋体"/>
          <w:b/>
          <w:color w:val="000000" w:themeColor="text1"/>
          <w:sz w:val="24"/>
          <w:highlight w:val="none"/>
        </w:rPr>
        <w:t xml:space="preserve">四、特别说明</w:t>
      </w:r>
      <w:bookmarkEnd w:id="219"/>
      <w:r>
        <w:rPr>
          <w:color w:val="000000" w:themeColor="text1"/>
          <w:highlight w:val="none"/>
        </w:rPr>
      </w:r>
      <w:bookmarkEnd w:id="220"/>
      <w:r>
        <w:rPr>
          <w:color w:val="000000" w:themeColor="text1"/>
          <w:highlight w:val="none"/>
        </w:rPr>
      </w:r>
      <w:bookmarkEnd w:id="221"/>
      <w:r>
        <w:rPr>
          <w:color w:val="000000" w:themeColor="text1"/>
          <w:highlight w:val="none"/>
        </w:rPr>
      </w:r>
      <w:bookmarkEnd w:id="222"/>
      <w:r>
        <w:rPr>
          <w:color w:val="000000" w:themeColor="text1"/>
          <w:highlight w:val="none"/>
        </w:rPr>
      </w:r>
      <w:bookmarkEnd w:id="223"/>
      <w:r>
        <w:rPr>
          <w:color w:val="000000" w:themeColor="text1"/>
          <w:highlight w:val="none"/>
        </w:rPr>
      </w:r>
      <w:r>
        <w:rPr>
          <w:color w:val="000000" w:themeColor="text1"/>
          <w:highlight w:val="none"/>
        </w:rPr>
      </w:r>
    </w:p>
    <w:p>
      <w:pPr>
        <w:pStyle w:val="721"/>
        <w:ind w:firstLine="240"/>
        <w:rPr>
          <w:rFonts w:ascii="宋体" w:hAnsi="宋体" w:cs="宋体"/>
          <w:color w:val="000000" w:themeColor="text1"/>
          <w:highlight w:val="none"/>
        </w:rPr>
      </w:pPr>
      <w:r>
        <w:rPr>
          <w:rFonts w:hint="eastAsia" w:ascii="宋体" w:hAnsi="宋体" w:cs="宋体"/>
          <w:color w:val="000000" w:themeColor="text1"/>
          <w:highlight w:val="none"/>
        </w:rPr>
        <w:t xml:space="preserve">4.1上述服务要求和商务要求中加注“★”符号的为关键指标，加注“▲”符号的为重要指标，其它为一般指标。</w:t>
      </w:r>
      <w:r>
        <w:rPr>
          <w:color w:val="000000" w:themeColor="text1"/>
          <w:highlight w:val="none"/>
        </w:rPr>
      </w:r>
    </w:p>
    <w:p>
      <w:pPr>
        <w:pStyle w:val="721"/>
        <w:ind w:firstLine="240"/>
        <w:rPr>
          <w:rFonts w:ascii="宋体" w:hAnsi="宋体" w:cs="宋体"/>
          <w:color w:val="000000" w:themeColor="text1"/>
          <w:highlight w:val="none"/>
        </w:rPr>
      </w:pPr>
      <w:r>
        <w:rPr>
          <w:rFonts w:hint="eastAsia" w:ascii="宋体" w:hAnsi="宋体" w:cs="宋体"/>
          <w:color w:val="000000" w:themeColor="text1"/>
          <w:highlight w:val="none"/>
        </w:rPr>
        <w:t xml:space="preserve">4.2服务要求中加注“★”符号的关键指标、加注“▲”符号重要指标和一般指标中要求提供相关材料的，均须按照响应文件格式要求对应详细填写响应情况并提供证明材料，未提供的评委有权认定为负偏离。</w:t>
      </w:r>
      <w:r>
        <w:rPr>
          <w:color w:val="000000" w:themeColor="text1"/>
          <w:highlight w:val="none"/>
        </w:rPr>
      </w:r>
    </w:p>
    <w:p>
      <w:pPr>
        <w:pStyle w:val="721"/>
        <w:ind w:firstLine="240"/>
        <w:rPr>
          <w:rFonts w:ascii="宋体" w:hAnsi="宋体" w:cs="宋体"/>
          <w:color w:val="000000" w:themeColor="text1"/>
          <w:highlight w:val="none"/>
        </w:rPr>
      </w:pPr>
      <w:r>
        <w:rPr>
          <w:rFonts w:hint="eastAsia" w:ascii="宋体" w:hAnsi="宋体" w:cs="宋体"/>
          <w:color w:val="000000" w:themeColor="text1"/>
          <w:highlight w:val="none"/>
        </w:rPr>
        <w:t xml:space="preserve">4.3加注“★”符号的关键指标以及加注“★”符号的商务要求均为实质性条款，不允许负偏离，否则将作无效投标处理。</w:t>
      </w:r>
      <w:r>
        <w:rPr>
          <w:color w:val="000000" w:themeColor="text1"/>
          <w:highlight w:val="none"/>
        </w:rPr>
      </w:r>
    </w:p>
    <w:p>
      <w:pPr>
        <w:ind w:firstLine="240"/>
        <w:rPr>
          <w:rFonts w:ascii="宋体" w:hAnsi="宋体" w:cs="宋体"/>
          <w:bCs/>
          <w:color w:val="000000" w:themeColor="text1"/>
          <w:sz w:val="24"/>
          <w:highlight w:val="none"/>
        </w:rPr>
      </w:pPr>
      <w:r>
        <w:rPr>
          <w:rFonts w:hint="eastAsia" w:ascii="宋体" w:hAnsi="宋体" w:cs="宋体"/>
          <w:bCs/>
          <w:color w:val="000000" w:themeColor="text1"/>
          <w:sz w:val="24"/>
          <w:highlight w:val="none"/>
        </w:rPr>
        <w:t xml:space="preserve">4.4.</w:t>
      </w:r>
      <w:r>
        <w:rPr>
          <w:rFonts w:ascii="宋体" w:hAnsi="宋体" w:cs="宋体"/>
          <w:bCs/>
          <w:color w:val="000000" w:themeColor="text1"/>
          <w:sz w:val="24"/>
          <w:highlight w:val="none"/>
        </w:rPr>
        <w:t xml:space="preserve">采购标的对应的中小企业划分标准所属行业一览表</w:t>
      </w:r>
      <w:r>
        <w:rPr>
          <w:color w:val="000000" w:themeColor="text1"/>
          <w:highlight w:val="none"/>
        </w:rPr>
      </w:r>
    </w:p>
    <w:tbl>
      <w:tblPr>
        <w:tblStyle w:val="715"/>
        <w:tblW w:w="0" w:type="auto"/>
        <w:tblInd w:w="-116" w:type="dxa"/>
        <w:tblLayout w:type="autofit"/>
        <w:tblCellMar>
          <w:left w:w="108" w:type="dxa"/>
          <w:top w:w="0" w:type="dxa"/>
          <w:right w:w="108" w:type="dxa"/>
          <w:bottom w:w="0" w:type="dxa"/>
        </w:tblCellMar>
        <w:tblLook w:val="04A0" w:firstRow="1" w:lastRow="0" w:firstColumn="1" w:lastColumn="0" w:noHBand="0" w:noVBand="1"/>
      </w:tblPr>
      <w:tblGrid>
        <w:gridCol w:w="1168"/>
        <w:gridCol w:w="3109"/>
        <w:gridCol w:w="4139"/>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79" w:type="dxa"/>
            <w:vAlign w:val="center"/>
            <w:textDirection w:val="lrTb"/>
            <w:noWrap w:val="false"/>
          </w:tcPr>
          <w:p>
            <w:pPr>
              <w:jc w:val="center"/>
              <w:rPr>
                <w:rFonts w:eastAsia="Times New Roman"/>
                <w:color w:val="000000" w:themeColor="text1"/>
                <w:highlight w:val="none"/>
              </w:rPr>
            </w:pPr>
            <w:r>
              <w:rPr>
                <w:rFonts w:ascii="宋体" w:hAnsi="宋体" w:cs="宋体"/>
                <w:color w:val="000000" w:themeColor="text1"/>
                <w:sz w:val="24"/>
                <w:highlight w:val="none"/>
                <w:lang w:eastAsia="en-US"/>
              </w:rPr>
              <w:t xml:space="preserve">序号</w:t>
            </w:r>
            <w:r>
              <w:rPr>
                <w:color w:val="000000" w:themeColor="text1"/>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44" w:type="dxa"/>
            <w:vAlign w:val="center"/>
            <w:textDirection w:val="lrTb"/>
            <w:noWrap w:val="false"/>
          </w:tcPr>
          <w:p>
            <w:pPr>
              <w:jc w:val="center"/>
              <w:rPr>
                <w:rFonts w:eastAsia="Times New Roman"/>
                <w:color w:val="000000" w:themeColor="text1"/>
                <w:highlight w:val="none"/>
              </w:rPr>
            </w:pPr>
            <w:r>
              <w:rPr>
                <w:rFonts w:ascii="宋体" w:hAnsi="宋体" w:cs="宋体"/>
                <w:color w:val="000000" w:themeColor="text1"/>
                <w:sz w:val="24"/>
                <w:highlight w:val="none"/>
                <w:lang w:eastAsia="en-US"/>
              </w:rPr>
              <w:t xml:space="preserve">采购标的</w:t>
            </w:r>
            <w:r>
              <w:rPr>
                <w:color w:val="000000" w:themeColor="text1"/>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193" w:type="dxa"/>
            <w:vAlign w:val="center"/>
            <w:textDirection w:val="lrTb"/>
            <w:noWrap w:val="false"/>
          </w:tcPr>
          <w:p>
            <w:pPr>
              <w:jc w:val="center"/>
              <w:rPr>
                <w:rFonts w:eastAsia="Times New Roman"/>
                <w:color w:val="000000" w:themeColor="text1"/>
                <w:highlight w:val="none"/>
              </w:rPr>
            </w:pPr>
            <w:r>
              <w:rPr>
                <w:rFonts w:ascii="宋体" w:hAnsi="宋体" w:cs="宋体"/>
                <w:color w:val="000000" w:themeColor="text1"/>
                <w:sz w:val="24"/>
                <w:highlight w:val="none"/>
              </w:rPr>
              <w:t xml:space="preserve">对应中小企业划分标准所属行业</w:t>
            </w:r>
            <w:r>
              <w:rPr>
                <w:color w:val="000000" w:themeColor="text1"/>
                <w:highlight w:val="none"/>
              </w:rP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9" w:type="dxa"/>
            <w:vAlign w:val="center"/>
            <w:textDirection w:val="lrTb"/>
            <w:noWrap w:val="false"/>
          </w:tcPr>
          <w:p>
            <w:pPr>
              <w:jc w:val="center"/>
              <w:rPr>
                <w:rFonts w:eastAsia="Times New Roman"/>
                <w:color w:val="000000" w:themeColor="text1"/>
                <w:highlight w:val="none"/>
              </w:rPr>
            </w:pPr>
            <w:r>
              <w:rPr>
                <w:rFonts w:ascii="宋体" w:hAnsi="宋体" w:cs="宋体"/>
                <w:color w:val="000000" w:themeColor="text1"/>
                <w:sz w:val="24"/>
                <w:highlight w:val="none"/>
                <w:lang w:eastAsia="en-US"/>
              </w:rPr>
              <w:t xml:space="preserve">1</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44" w:type="dxa"/>
            <w:vAlign w:val="center"/>
            <w:textDirection w:val="lrTb"/>
            <w:noWrap w:val="false"/>
          </w:tcPr>
          <w:p>
            <w:pPr>
              <w:jc w:val="cente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CT、MR维保服务</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93" w:type="dxa"/>
            <w:vAlign w:val="center"/>
            <w:textDirection w:val="lrTb"/>
            <w:noWrap w:val="false"/>
          </w:tcPr>
          <w:p>
            <w:pPr>
              <w:jc w:val="cente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工业</w:t>
            </w:r>
            <w:r>
              <w:rPr>
                <w:color w:val="000000" w:themeColor="text1"/>
                <w:highlight w:val="none"/>
              </w:rPr>
            </w:r>
          </w:p>
        </w:tc>
      </w:tr>
    </w:tbl>
    <w:p>
      <w:pPr>
        <w:tabs>
          <w:tab w:val="left" w:pos="851" w:leader="none"/>
          <w:tab w:val="left" w:pos="1276" w:leader="none"/>
          <w:tab w:val="left" w:pos="1418" w:leader="none"/>
        </w:tabs>
        <w:rPr>
          <w:color w:val="000000" w:themeColor="text1"/>
          <w:highlight w:val="none"/>
        </w:rPr>
      </w:pPr>
      <w:r>
        <w:rPr>
          <w:rFonts w:ascii="宋体" w:hAnsi="宋体" w:cs="宋体"/>
          <w:color w:val="000000" w:themeColor="text1"/>
          <w:highlight w:val="none"/>
        </w:rPr>
        <w:t xml:space="preserve"> </w:t>
      </w:r>
      <w:r>
        <w:rPr>
          <w:color w:val="000000" w:themeColor="text1"/>
          <w:highlight w:val="none"/>
        </w:rPr>
      </w:r>
    </w:p>
    <w:p>
      <w:pPr>
        <w:tabs>
          <w:tab w:val="left" w:pos="851" w:leader="none"/>
          <w:tab w:val="left" w:pos="1276" w:leader="none"/>
          <w:tab w:val="left" w:pos="1418" w:leader="none"/>
        </w:tabs>
        <w:rPr>
          <w:color w:val="000000" w:themeColor="text1"/>
          <w:highlight w:val="none"/>
        </w:rPr>
      </w:pPr>
      <w:r>
        <w:rPr>
          <w:color w:val="000000" w:themeColor="text1"/>
          <w:highlight w:val="none"/>
        </w:rPr>
        <w:br w:type="page" w:clear="all"/>
      </w:r>
      <w:r>
        <w:rPr>
          <w:color w:val="000000" w:themeColor="text1"/>
          <w:highlight w:val="none"/>
        </w:rPr>
      </w:r>
    </w:p>
    <w:p>
      <w:pPr>
        <w:jc w:val="center"/>
        <w:rPr>
          <w:color w:val="000000" w:themeColor="text1"/>
          <w:highlight w:val="none"/>
        </w:rPr>
        <w:outlineLvl w:val="0"/>
      </w:pPr>
      <w:r>
        <w:rPr>
          <w:color w:val="000000" w:themeColor="text1"/>
          <w:highlight w:val="none"/>
        </w:rPr>
      </w:r>
      <w:bookmarkStart w:id="224" w:name="_Toc1170"/>
      <w:r>
        <w:rPr>
          <w:color w:val="000000" w:themeColor="text1"/>
          <w:highlight w:val="none"/>
        </w:rPr>
      </w:r>
      <w:bookmarkStart w:id="225" w:name="_Toc675"/>
      <w:r>
        <w:rPr>
          <w:color w:val="000000" w:themeColor="text1"/>
          <w:highlight w:val="none"/>
        </w:rPr>
      </w:r>
      <w:bookmarkStart w:id="226" w:name="_Toc194500888"/>
      <w:r>
        <w:rPr>
          <w:color w:val="000000" w:themeColor="text1"/>
          <w:highlight w:val="none"/>
        </w:rPr>
      </w:r>
      <w:bookmarkStart w:id="227" w:name="_Toc15487"/>
      <w:r>
        <w:rPr>
          <w:color w:val="000000" w:themeColor="text1"/>
          <w:highlight w:val="none"/>
        </w:rPr>
      </w:r>
      <w:bookmarkStart w:id="228" w:name="_Toc26095"/>
      <w:r>
        <w:rPr>
          <w:rFonts w:ascii="宋体" w:hAnsi="宋体" w:cs="宋体"/>
          <w:b/>
          <w:color w:val="000000" w:themeColor="text1"/>
          <w:sz w:val="32"/>
          <w:highlight w:val="none"/>
        </w:rPr>
        <w:t xml:space="preserve">第五章  评标方法与评标标准</w:t>
      </w:r>
      <w:bookmarkEnd w:id="224"/>
      <w:r>
        <w:rPr>
          <w:color w:val="000000" w:themeColor="text1"/>
          <w:highlight w:val="none"/>
        </w:rPr>
      </w:r>
      <w:bookmarkEnd w:id="225"/>
      <w:r>
        <w:rPr>
          <w:color w:val="000000" w:themeColor="text1"/>
          <w:highlight w:val="none"/>
        </w:rPr>
      </w:r>
      <w:bookmarkEnd w:id="226"/>
      <w:r>
        <w:rPr>
          <w:color w:val="000000" w:themeColor="text1"/>
          <w:highlight w:val="none"/>
        </w:rPr>
      </w:r>
      <w:bookmarkEnd w:id="227"/>
      <w:r>
        <w:rPr>
          <w:color w:val="000000" w:themeColor="text1"/>
          <w:highlight w:val="none"/>
        </w:rPr>
      </w:r>
      <w:bookmarkEnd w:id="228"/>
      <w:r>
        <w:rPr>
          <w:color w:val="000000" w:themeColor="text1"/>
          <w:highlight w:val="none"/>
        </w:rPr>
      </w:r>
      <w:r>
        <w:rPr>
          <w:color w:val="000000" w:themeColor="text1"/>
          <w:highlight w:val="none"/>
        </w:rPr>
      </w:r>
    </w:p>
    <w:p>
      <w:pPr>
        <w:ind w:firstLine="480"/>
        <w:spacing w:before="120" w:after="120"/>
        <w:rPr>
          <w:color w:val="000000" w:themeColor="text1"/>
          <w:highlight w:val="none"/>
        </w:rPr>
      </w:pPr>
      <w:r>
        <w:rPr>
          <w:rFonts w:ascii="宋体" w:hAnsi="宋体" w:cs="宋体"/>
          <w:color w:val="000000" w:themeColor="text1"/>
          <w:sz w:val="24"/>
          <w:highlight w:val="none"/>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w:t>
      </w:r>
      <w:r>
        <w:rPr>
          <w:rFonts w:ascii="Arial" w:hAnsi="Arial" w:eastAsia="Arial" w:cs="Arial"/>
          <w:color w:val="000000" w:themeColor="text1"/>
          <w:sz w:val="24"/>
          <w:highlight w:val="none"/>
        </w:rPr>
        <w:t xml:space="preserve">1</w:t>
      </w:r>
      <w:r>
        <w:rPr>
          <w:rFonts w:ascii="宋体" w:hAnsi="宋体" w:cs="宋体"/>
          <w:color w:val="000000" w:themeColor="text1"/>
          <w:sz w:val="24"/>
          <w:highlight w:val="none"/>
        </w:rPr>
        <w:t xml:space="preserve">名中标候选人。</w:t>
      </w:r>
      <w:r>
        <w:rPr>
          <w:color w:val="000000" w:themeColor="text1"/>
          <w:highlight w:val="none"/>
        </w:rPr>
      </w:r>
    </w:p>
    <w:p>
      <w:pPr>
        <w:ind w:firstLine="480"/>
        <w:spacing w:before="120" w:after="120"/>
        <w:rPr>
          <w:color w:val="000000" w:themeColor="text1"/>
          <w:highlight w:val="none"/>
        </w:rPr>
      </w:pPr>
      <w:r>
        <w:rPr>
          <w:rFonts w:ascii="宋体" w:hAnsi="宋体" w:cs="宋体"/>
          <w:color w:val="000000" w:themeColor="text1"/>
          <w:sz w:val="24"/>
          <w:highlight w:val="none"/>
        </w:rPr>
        <w:t xml:space="preserve"> </w:t>
      </w:r>
      <w:r>
        <w:rPr>
          <w:color w:val="000000" w:themeColor="text1"/>
          <w:highlight w:val="none"/>
        </w:rPr>
      </w:r>
    </w:p>
    <w:p>
      <w:pPr>
        <w:ind w:firstLine="482"/>
        <w:rPr>
          <w:color w:val="000000" w:themeColor="text1"/>
          <w:highlight w:val="none"/>
        </w:rPr>
        <w:outlineLvl w:val="1"/>
      </w:pPr>
      <w:r>
        <w:rPr>
          <w:color w:val="000000" w:themeColor="text1"/>
          <w:highlight w:val="none"/>
        </w:rPr>
      </w:r>
      <w:bookmarkStart w:id="229" w:name="_Toc194500889"/>
      <w:r>
        <w:rPr>
          <w:color w:val="000000" w:themeColor="text1"/>
          <w:highlight w:val="none"/>
        </w:rPr>
      </w:r>
      <w:bookmarkStart w:id="230" w:name="_Toc6416"/>
      <w:r>
        <w:rPr>
          <w:color w:val="000000" w:themeColor="text1"/>
          <w:highlight w:val="none"/>
        </w:rPr>
      </w:r>
      <w:bookmarkStart w:id="231" w:name="_Toc27458"/>
      <w:r>
        <w:rPr>
          <w:color w:val="000000" w:themeColor="text1"/>
          <w:highlight w:val="none"/>
        </w:rPr>
      </w:r>
      <w:bookmarkStart w:id="232" w:name="_Toc22996"/>
      <w:r>
        <w:rPr>
          <w:color w:val="000000" w:themeColor="text1"/>
          <w:highlight w:val="none"/>
        </w:rPr>
      </w:r>
      <w:bookmarkStart w:id="233" w:name="_Toc26336"/>
      <w:r>
        <w:rPr>
          <w:rFonts w:ascii="宋体" w:hAnsi="宋体" w:cs="宋体"/>
          <w:b/>
          <w:color w:val="000000" w:themeColor="text1"/>
          <w:sz w:val="24"/>
          <w:highlight w:val="none"/>
        </w:rPr>
        <w:t xml:space="preserve">政府采购政策功能落实</w:t>
      </w:r>
      <w:bookmarkEnd w:id="229"/>
      <w:r>
        <w:rPr>
          <w:color w:val="000000" w:themeColor="text1"/>
          <w:highlight w:val="none"/>
        </w:rPr>
      </w:r>
      <w:bookmarkEnd w:id="230"/>
      <w:r>
        <w:rPr>
          <w:color w:val="000000" w:themeColor="text1"/>
          <w:highlight w:val="none"/>
        </w:rPr>
      </w:r>
      <w:bookmarkEnd w:id="231"/>
      <w:r>
        <w:rPr>
          <w:color w:val="000000" w:themeColor="text1"/>
          <w:highlight w:val="none"/>
        </w:rPr>
      </w:r>
      <w:bookmarkEnd w:id="232"/>
      <w:r>
        <w:rPr>
          <w:color w:val="000000" w:themeColor="text1"/>
          <w:highlight w:val="none"/>
        </w:rPr>
      </w:r>
      <w:bookmarkEnd w:id="233"/>
      <w:r>
        <w:rPr>
          <w:color w:val="000000" w:themeColor="text1"/>
          <w:highlight w:val="none"/>
        </w:rPr>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1、小微型企业价格扣除</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（1）本项目对小型和微型企业产品给予</w:t>
      </w:r>
      <w:r>
        <w:rPr>
          <w:rFonts w:ascii="宋体" w:hAnsi="宋体" w:cs="宋体"/>
          <w:color w:val="000000" w:themeColor="text1"/>
          <w:sz w:val="24"/>
          <w:highlight w:val="none"/>
          <w:u w:val="single"/>
        </w:rPr>
        <w:t xml:space="preserve">10%</w:t>
      </w:r>
      <w:r>
        <w:rPr>
          <w:rFonts w:ascii="宋体" w:hAnsi="宋体" w:cs="宋体"/>
          <w:color w:val="000000" w:themeColor="text1"/>
          <w:sz w:val="24"/>
          <w:highlight w:val="none"/>
        </w:rPr>
        <w:t xml:space="preserve">的扣除价格，用扣除后的价格参与评审。</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（2）供应商需按照采购文件的要求提供相应的《小微企业声明函》。</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（3）企业标准请参照《关于印发中小企业划型标准规定的通知》（工信部联企业[2011]300号）文件规定自行填写。</w:t>
      </w:r>
      <w:r>
        <w:rPr>
          <w:color w:val="000000" w:themeColor="text1"/>
          <w:highlight w:val="none"/>
        </w:rPr>
      </w:r>
    </w:p>
    <w:p>
      <w:pPr>
        <w:ind w:firstLine="480"/>
        <w:spacing w:before="161"/>
        <w:rPr>
          <w:color w:val="000000" w:themeColor="text1"/>
          <w:highlight w:val="none"/>
        </w:rPr>
      </w:pPr>
      <w:r>
        <w:rPr>
          <w:rFonts w:ascii="宋体" w:hAnsi="宋体" w:cs="宋体"/>
          <w:color w:val="000000" w:themeColor="text1"/>
          <w:sz w:val="24"/>
          <w:highlight w:val="none"/>
        </w:rPr>
        <w:t xml:space="preserve">2、残疾人福利单位价格扣除</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（1）本项目对残疾人福利性单位视同小型、微型企业，给予</w:t>
      </w:r>
      <w:r>
        <w:rPr>
          <w:rFonts w:ascii="宋体" w:hAnsi="宋体" w:cs="宋体"/>
          <w:color w:val="000000" w:themeColor="text1"/>
          <w:sz w:val="24"/>
          <w:highlight w:val="none"/>
          <w:u w:val="single"/>
        </w:rPr>
        <w:t xml:space="preserve">10%</w:t>
      </w:r>
      <w:r>
        <w:rPr>
          <w:rFonts w:ascii="宋体" w:hAnsi="宋体" w:cs="宋体"/>
          <w:color w:val="000000" w:themeColor="text1"/>
          <w:sz w:val="24"/>
          <w:highlight w:val="none"/>
        </w:rPr>
        <w:t xml:space="preserve">的价格扣除，用扣除后的价格参与评审。</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（2）残疾人福利单位需按照采购文件的要求提供《残疾人福利性单位声明函》。</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（3）残疾人福利单位标准请参照《关于促进残疾人就业政府采购政策的通知》（财库〔2017〕141号）。</w:t>
      </w:r>
      <w:r>
        <w:rPr>
          <w:color w:val="000000" w:themeColor="text1"/>
          <w:highlight w:val="none"/>
        </w:rPr>
      </w:r>
    </w:p>
    <w:p>
      <w:pPr>
        <w:ind w:firstLine="480"/>
        <w:spacing w:before="161"/>
        <w:rPr>
          <w:color w:val="000000" w:themeColor="text1"/>
          <w:highlight w:val="none"/>
        </w:rPr>
      </w:pPr>
      <w:r>
        <w:rPr>
          <w:rFonts w:ascii="宋体" w:hAnsi="宋体" w:cs="宋体"/>
          <w:color w:val="000000" w:themeColor="text1"/>
          <w:sz w:val="24"/>
          <w:highlight w:val="none"/>
        </w:rPr>
        <w:t xml:space="preserve">3、监狱和戒毒企业价格扣除</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（1）本项目对监狱和戒毒企业（简称监狱企业）视同小型、微型企业，给予</w:t>
      </w:r>
      <w:r>
        <w:rPr>
          <w:rFonts w:ascii="宋体" w:hAnsi="宋体" w:cs="宋体"/>
          <w:color w:val="000000" w:themeColor="text1"/>
          <w:sz w:val="24"/>
          <w:highlight w:val="none"/>
          <w:u w:val="single"/>
        </w:rPr>
        <w:t xml:space="preserve">10%</w:t>
      </w:r>
      <w:r>
        <w:rPr>
          <w:rFonts w:ascii="宋体" w:hAnsi="宋体" w:cs="宋体"/>
          <w:color w:val="000000" w:themeColor="text1"/>
          <w:sz w:val="24"/>
          <w:highlight w:val="none"/>
        </w:rPr>
        <w:t xml:space="preserve">的价格扣除，用扣除后的价格参与评审。</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（3）监狱企业标准请参照《关于政府采购支持监狱企业发展有关问题的通知》（财库[2014]68号）。</w:t>
      </w:r>
      <w:r>
        <w:rPr>
          <w:color w:val="000000" w:themeColor="text1"/>
          <w:highlight w:val="none"/>
        </w:rPr>
      </w:r>
    </w:p>
    <w:p>
      <w:pPr>
        <w:ind w:firstLine="480"/>
        <w:spacing w:before="161"/>
        <w:rPr>
          <w:color w:val="000000" w:themeColor="text1"/>
          <w:highlight w:val="none"/>
        </w:rPr>
      </w:pPr>
      <w:r>
        <w:rPr>
          <w:rFonts w:ascii="宋体" w:hAnsi="宋体" w:cs="宋体"/>
          <w:color w:val="000000" w:themeColor="text1"/>
          <w:sz w:val="24"/>
          <w:highlight w:val="none"/>
        </w:rPr>
        <w:t xml:space="preserve">4、残疾人福利单位、监狱企业属于小型、微型企业的，不重复享受政策。</w:t>
      </w:r>
      <w:r>
        <w:rPr>
          <w:color w:val="000000" w:themeColor="text1"/>
          <w:highlight w:val="none"/>
        </w:rPr>
      </w:r>
    </w:p>
    <w:p>
      <w:pPr>
        <w:ind w:firstLine="480"/>
        <w:spacing w:before="161"/>
        <w:rPr>
          <w:color w:val="000000" w:themeColor="text1"/>
          <w:highlight w:val="none"/>
        </w:rPr>
      </w:pPr>
      <w:r>
        <w:rPr>
          <w:rFonts w:ascii="宋体" w:hAnsi="宋体" w:cs="宋体"/>
          <w:color w:val="000000" w:themeColor="text1"/>
          <w:sz w:val="24"/>
          <w:highlight w:val="none"/>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s="宋体"/>
          <w:color w:val="000000" w:themeColor="text1"/>
          <w:sz w:val="24"/>
          <w:highlight w:val="none"/>
          <w:u w:val="single"/>
        </w:rPr>
        <w:t xml:space="preserve">4%</w:t>
      </w:r>
      <w:r>
        <w:rPr>
          <w:rFonts w:ascii="宋体" w:hAnsi="宋体" w:cs="宋体"/>
          <w:color w:val="000000" w:themeColor="text1"/>
          <w:sz w:val="24"/>
          <w:highlight w:val="none"/>
        </w:rPr>
        <w:t xml:space="preserve">的价格扣除，用扣除后的价格参与评审。</w:t>
      </w:r>
      <w:r>
        <w:rPr>
          <w:color w:val="000000" w:themeColor="text1"/>
          <w:highlight w:val="none"/>
        </w:rPr>
      </w:r>
    </w:p>
    <w:p>
      <w:pPr>
        <w:ind w:firstLine="480"/>
        <w:spacing w:before="161" w:line="360" w:lineRule="auto"/>
        <w:rPr>
          <w:rFonts w:ascii="宋体" w:hAnsi="宋体" w:cs="宋体"/>
          <w:color w:val="000000" w:themeColor="text1"/>
          <w:sz w:val="24"/>
          <w:highlight w:val="none"/>
        </w:rPr>
      </w:pPr>
      <w:r>
        <w:rPr>
          <w:rFonts w:ascii="宋体" w:hAnsi="宋体" w:cs="宋体"/>
          <w:color w:val="000000" w:themeColor="text1"/>
          <w:sz w:val="24"/>
          <w:highlight w:val="none"/>
        </w:rPr>
        <w:t xml:space="preserve">6、联合体各方均为小型、微型企业（残疾人福利单位、监狱企业）的，联合体享受</w:t>
      </w:r>
      <w:r>
        <w:rPr>
          <w:rFonts w:ascii="宋体" w:hAnsi="宋体" w:cs="宋体"/>
          <w:color w:val="000000" w:themeColor="text1"/>
          <w:sz w:val="24"/>
          <w:highlight w:val="none"/>
          <w:u w:val="single"/>
        </w:rPr>
        <w:t xml:space="preserve">10%</w:t>
      </w:r>
      <w:r>
        <w:rPr>
          <w:rFonts w:ascii="宋体" w:hAnsi="宋体" w:cs="宋体"/>
          <w:color w:val="000000" w:themeColor="text1"/>
          <w:sz w:val="24"/>
          <w:highlight w:val="none"/>
        </w:rPr>
        <w:t xml:space="preserve">价格扣除，用扣除后的价格参与评审。</w:t>
      </w:r>
      <w:r>
        <w:rPr>
          <w:color w:val="000000" w:themeColor="text1"/>
          <w:highlight w:val="none"/>
        </w:rPr>
      </w:r>
    </w:p>
    <w:p>
      <w:pPr>
        <w:ind w:firstLine="480"/>
        <w:spacing w:before="161" w:line="360" w:lineRule="auto"/>
        <w:rPr>
          <w:rFonts w:ascii="宋体" w:hAnsi="宋体" w:cs="宋体"/>
          <w:b/>
          <w:bCs/>
          <w:color w:val="000000" w:themeColor="text1"/>
          <w:sz w:val="24"/>
          <w:highlight w:val="none"/>
        </w:rPr>
      </w:pPr>
      <w:r>
        <w:rPr>
          <w:rFonts w:ascii="宋体" w:hAnsi="宋体" w:cs="宋体"/>
          <w:b/>
          <w:bCs/>
          <w:color w:val="000000" w:themeColor="text1"/>
          <w:sz w:val="24"/>
          <w:highlight w:val="none"/>
        </w:rPr>
        <w:t xml:space="preserve">7</w:t>
      </w:r>
      <w:r>
        <w:rPr>
          <w:rFonts w:hint="eastAsia" w:ascii="宋体" w:hAnsi="宋体" w:cs="宋体"/>
          <w:b/>
          <w:bCs/>
          <w:color w:val="000000" w:themeColor="text1"/>
          <w:sz w:val="24"/>
          <w:highlight w:val="none"/>
        </w:rPr>
        <w:t xml:space="preserve">、采购本国产品的支持政策（本项目不适用）</w:t>
      </w:r>
      <w:r>
        <w:rPr>
          <w:color w:val="000000" w:themeColor="text1"/>
          <w:highlight w:val="none"/>
        </w:rPr>
      </w:r>
    </w:p>
    <w:p>
      <w:pPr>
        <w:ind w:firstLine="480"/>
        <w:spacing w:before="161"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7.1 </w:t>
      </w:r>
      <w:r>
        <w:rPr>
          <w:rFonts w:hint="eastAsia" w:ascii="宋体" w:hAnsi="宋体" w:cs="宋体"/>
          <w:b/>
          <w:color w:val="000000" w:themeColor="text1"/>
          <w:sz w:val="24"/>
          <w:highlight w:val="none"/>
        </w:rPr>
        <w:t xml:space="preserve">本国产品标准适用于货物，包括政府采购货物项目和服务项目中涉及的货物。</w:t>
      </w:r>
      <w:r>
        <w:rPr>
          <w:rFonts w:hint="eastAsia" w:ascii="宋体" w:hAnsi="宋体" w:cs="宋体"/>
          <w:color w:val="000000" w:themeColor="text1"/>
          <w:sz w:val="24"/>
          <w:highlight w:val="none"/>
        </w:rPr>
        <w:t xml:space="preserve">本项目政府采购活动中既有本国产品又有非本国产品参与竞争的，依法对本国产品给予价格评审优惠，对本国产品的报价给予20%的价格扣除，用扣除后的价格参与评审。</w:t>
      </w:r>
      <w:r>
        <w:rPr>
          <w:color w:val="000000" w:themeColor="text1"/>
          <w:highlight w:val="none"/>
        </w:rPr>
      </w:r>
    </w:p>
    <w:p>
      <w:pPr>
        <w:ind w:firstLine="480"/>
        <w:spacing w:before="161"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7.2 当采购项目或者采购包中含有多种产品，供应商为该采购项目或者采购包提供的符合本国产品标准的产品成本之和占该供应商提供的全部产品成本之和的比例达到80%以上时</w:t>
      </w:r>
      <w:r>
        <w:rPr>
          <w:rFonts w:hint="eastAsia" w:ascii="宋体" w:hAnsi="宋体" w:cs="宋体"/>
          <w:b/>
          <w:color w:val="000000" w:themeColor="text1"/>
          <w:sz w:val="24"/>
          <w:highlight w:val="none"/>
        </w:rPr>
        <w:t xml:space="preserve">（供应商需在“第六章 投标文件格式”的“附件2 投标分项报价表”中填写比例数值），</w:t>
      </w:r>
      <w:r>
        <w:rPr>
          <w:rFonts w:hint="eastAsia" w:ascii="宋体" w:hAnsi="宋体" w:cs="宋体"/>
          <w:color w:val="000000" w:themeColor="text1"/>
          <w:sz w:val="24"/>
          <w:highlight w:val="none"/>
        </w:rPr>
        <w:t xml:space="preserve">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color w:val="000000" w:themeColor="text1"/>
          <w:highlight w:val="none"/>
        </w:rPr>
      </w:r>
    </w:p>
    <w:p>
      <w:pPr>
        <w:ind w:firstLine="480"/>
        <w:spacing w:before="161"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7.3 供应商需按照招标文件的要求提供《关于符合本国产品标准的声明函》（以下简称《声明函》），如不提供将不享受本国产品价格评审优惠。</w:t>
      </w:r>
      <w:r>
        <w:rPr>
          <w:color w:val="000000" w:themeColor="text1"/>
          <w:highlight w:val="none"/>
        </w:rPr>
      </w:r>
    </w:p>
    <w:p>
      <w:pPr>
        <w:ind w:firstLine="480"/>
        <w:spacing w:before="161"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7.4 供应商需在《声明函》中逐一、准确填写产品名称、厂名、生产厂址三项信息（《声明函》中用斜线划除的地方无需填写），三项信息中任意一项未填写的视为该项产品不符合本国产品标准，不享受本国产品价格评审优惠。</w:t>
      </w:r>
      <w:r>
        <w:rPr>
          <w:color w:val="000000" w:themeColor="text1"/>
          <w:highlight w:val="none"/>
        </w:rPr>
      </w:r>
    </w:p>
    <w:p>
      <w:pPr>
        <w:ind w:firstLine="480"/>
        <w:spacing w:before="161"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color w:val="000000" w:themeColor="text1"/>
          <w:highlight w:val="none"/>
        </w:rPr>
      </w:r>
    </w:p>
    <w:p>
      <w:pPr>
        <w:ind w:firstLine="480"/>
        <w:spacing w:before="161"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7.6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color w:val="000000" w:themeColor="text1"/>
          <w:highlight w:val="none"/>
        </w:rPr>
      </w:r>
    </w:p>
    <w:p>
      <w:pPr>
        <w:ind w:firstLine="480"/>
        <w:spacing w:before="161"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7.7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color w:val="000000" w:themeColor="text1"/>
          <w:highlight w:val="none"/>
        </w:rPr>
      </w:r>
    </w:p>
    <w:p>
      <w:pPr>
        <w:ind w:firstLine="482"/>
        <w:spacing w:line="360" w:lineRule="auto"/>
        <w:rPr>
          <w:rFonts w:ascii="宋体" w:hAnsi="宋体" w:cs="宋体"/>
          <w:b/>
          <w:color w:val="000000" w:themeColor="text1"/>
          <w:sz w:val="24"/>
          <w:highlight w:val="none"/>
        </w:rPr>
        <w:outlineLvl w:val="1"/>
      </w:pPr>
      <w:r>
        <w:rPr>
          <w:color w:val="000000" w:themeColor="text1"/>
          <w:highlight w:val="none"/>
        </w:rPr>
      </w:r>
      <w:bookmarkStart w:id="234" w:name="_Toc21141"/>
      <w:r>
        <w:rPr>
          <w:color w:val="000000" w:themeColor="text1"/>
          <w:highlight w:val="none"/>
        </w:rPr>
      </w:r>
      <w:bookmarkStart w:id="235" w:name="_Toc21053"/>
      <w:r>
        <w:rPr>
          <w:color w:val="000000" w:themeColor="text1"/>
          <w:highlight w:val="none"/>
        </w:rPr>
      </w:r>
      <w:bookmarkStart w:id="236" w:name="_Toc24524"/>
      <w:r>
        <w:rPr>
          <w:color w:val="000000" w:themeColor="text1"/>
          <w:highlight w:val="none"/>
        </w:rPr>
      </w:r>
      <w:bookmarkStart w:id="237" w:name="_Toc194500890"/>
      <w:r>
        <w:rPr>
          <w:color w:val="000000" w:themeColor="text1"/>
          <w:highlight w:val="none"/>
        </w:rPr>
      </w:r>
      <w:bookmarkStart w:id="238" w:name="_Toc7136"/>
      <w:r>
        <w:rPr>
          <w:rFonts w:ascii="宋体" w:hAnsi="宋体" w:cs="宋体"/>
          <w:b/>
          <w:color w:val="000000" w:themeColor="text1"/>
          <w:sz w:val="24"/>
          <w:highlight w:val="none"/>
        </w:rPr>
        <w:t xml:space="preserve">符合性审查内容</w:t>
      </w:r>
      <w:bookmarkEnd w:id="234"/>
      <w:r>
        <w:rPr>
          <w:color w:val="000000" w:themeColor="text1"/>
          <w:highlight w:val="none"/>
        </w:rPr>
      </w:r>
      <w:bookmarkEnd w:id="235"/>
      <w:r>
        <w:rPr>
          <w:color w:val="000000" w:themeColor="text1"/>
          <w:highlight w:val="none"/>
        </w:rPr>
      </w:r>
      <w:bookmarkEnd w:id="236"/>
      <w:r>
        <w:rPr>
          <w:color w:val="000000" w:themeColor="text1"/>
          <w:highlight w:val="none"/>
        </w:rPr>
      </w:r>
      <w:bookmarkEnd w:id="237"/>
      <w:r>
        <w:rPr>
          <w:color w:val="000000" w:themeColor="text1"/>
          <w:highlight w:val="none"/>
        </w:rPr>
      </w:r>
      <w:bookmarkEnd w:id="238"/>
      <w:r>
        <w:rPr>
          <w:color w:val="000000" w:themeColor="text1"/>
          <w:highlight w:val="none"/>
        </w:rPr>
      </w:r>
      <w:r>
        <w:rPr>
          <w:color w:val="000000" w:themeColor="text1"/>
          <w:highlight w:val="none"/>
        </w:rPr>
      </w:r>
    </w:p>
    <w:p>
      <w:pPr>
        <w:spacing w:line="360" w:lineRule="auto"/>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（在综合评审之前，评标委员会应当对通过资格审查的投标人的投标文件进行符合性审查；投标文件存在下列情况之一的，属于重大偏差，投标文件无效）</w:t>
      </w:r>
      <w:r>
        <w:rPr>
          <w:color w:val="000000" w:themeColor="text1"/>
          <w:highlight w:val="none"/>
        </w:rPr>
      </w:r>
    </w:p>
    <w:p>
      <w:pPr>
        <w:numPr>
          <w:ilvl w:val="0"/>
          <w:numId w:val="4"/>
        </w:numPr>
        <w:ind w:firstLine="482"/>
        <w:jc w:val="left"/>
        <w:rPr>
          <w:rFonts w:ascii="宋体" w:hAnsi="宋体"/>
          <w:color w:val="000000" w:themeColor="text1"/>
          <w:sz w:val="24"/>
          <w:highlight w:val="none"/>
        </w:rPr>
      </w:pPr>
      <w:r>
        <w:rPr>
          <w:rFonts w:hint="eastAsia" w:ascii="宋体" w:hAnsi="宋体"/>
          <w:b/>
          <w:bCs/>
          <w:color w:val="000000" w:themeColor="text1"/>
          <w:sz w:val="24"/>
          <w:highlight w:val="none"/>
        </w:rPr>
        <w:t xml:space="preserve">报价要求：</w:t>
      </w:r>
      <w:r>
        <w:rPr>
          <w:rFonts w:hint="eastAsia" w:ascii="宋体" w:hAnsi="宋体" w:cs="宋体"/>
          <w:iCs/>
          <w:color w:val="000000" w:themeColor="text1"/>
          <w:sz w:val="24"/>
          <w:highlight w:val="none"/>
        </w:rPr>
        <w:t xml:space="preserve">具体要求详见报价表要求。</w:t>
      </w:r>
      <w:r>
        <w:rPr>
          <w:color w:val="000000" w:themeColor="text1"/>
          <w:highlight w:val="none"/>
        </w:rPr>
      </w:r>
    </w:p>
    <w:p>
      <w:pPr>
        <w:ind w:left="420"/>
        <w:jc w:val="left"/>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p>
      <w:pPr>
        <w:numPr>
          <w:ilvl w:val="0"/>
          <w:numId w:val="4"/>
        </w:numPr>
        <w:ind w:firstLine="482"/>
        <w:jc w:val="left"/>
        <w:rPr>
          <w:rFonts w:ascii="宋体" w:hAnsi="宋体"/>
          <w:b/>
          <w:bCs/>
          <w:color w:val="000000" w:themeColor="text1"/>
          <w:sz w:val="24"/>
          <w:highlight w:val="none"/>
        </w:rPr>
      </w:pPr>
      <w:r>
        <w:rPr>
          <w:rFonts w:hint="eastAsia" w:ascii="宋体" w:hAnsi="宋体"/>
          <w:b/>
          <w:bCs/>
          <w:color w:val="000000" w:themeColor="text1"/>
          <w:sz w:val="24"/>
          <w:highlight w:val="none"/>
        </w:rPr>
        <w:t xml:space="preserve">商务要求：</w:t>
      </w:r>
      <w:r>
        <w:rPr>
          <w:color w:val="000000" w:themeColor="text1"/>
          <w:highlight w:val="none"/>
        </w:rPr>
      </w:r>
    </w:p>
    <w:p>
      <w:pPr>
        <w:ind w:firstLine="480"/>
        <w:jc w:val="left"/>
        <w:spacing w:before="120"/>
        <w:rPr>
          <w:rFonts w:ascii="宋体" w:hAnsi="宋体"/>
          <w:color w:val="000000" w:themeColor="text1"/>
          <w:sz w:val="24"/>
          <w:highlight w:val="none"/>
        </w:rPr>
      </w:pPr>
      <w:r>
        <w:rPr>
          <w:rFonts w:hint="eastAsia" w:ascii="宋体" w:hAnsi="宋体"/>
          <w:color w:val="000000" w:themeColor="text1"/>
          <w:sz w:val="24"/>
          <w:highlight w:val="none"/>
        </w:rPr>
        <w:t xml:space="preserve">2.</w:t>
      </w:r>
      <w:r>
        <w:rPr>
          <w:rFonts w:ascii="宋体" w:hAnsi="宋体"/>
          <w:color w:val="000000" w:themeColor="text1"/>
          <w:sz w:val="24"/>
          <w:highlight w:val="none"/>
        </w:rPr>
        <w:t xml:space="preserve">1</w:t>
      </w:r>
      <w:r>
        <w:rPr>
          <w:rFonts w:hint="eastAsia" w:ascii="宋体" w:hAnsi="宋体"/>
          <w:color w:val="000000" w:themeColor="text1"/>
          <w:sz w:val="24"/>
          <w:highlight w:val="none"/>
        </w:rPr>
        <w:t xml:space="preserve">《第六章投标文件格式》中“投标文件构成”有实质性缺漏的；</w:t>
      </w:r>
      <w:r>
        <w:rPr>
          <w:color w:val="000000" w:themeColor="text1"/>
          <w:highlight w:val="none"/>
        </w:rPr>
      </w:r>
    </w:p>
    <w:p>
      <w:pPr>
        <w:ind w:firstLine="480"/>
        <w:jc w:val="left"/>
        <w:spacing w:before="120"/>
        <w:rPr>
          <w:rFonts w:ascii="宋体" w:hAnsi="宋体"/>
          <w:color w:val="000000" w:themeColor="text1"/>
          <w:sz w:val="24"/>
          <w:highlight w:val="none"/>
        </w:rPr>
      </w:pPr>
      <w:r>
        <w:rPr>
          <w:rFonts w:hint="eastAsia" w:ascii="宋体" w:hAnsi="宋体"/>
          <w:color w:val="000000" w:themeColor="text1"/>
          <w:sz w:val="24"/>
          <w:highlight w:val="none"/>
        </w:rPr>
        <w:t xml:space="preserve">2.</w:t>
      </w:r>
      <w:r>
        <w:rPr>
          <w:rFonts w:ascii="宋体" w:hAnsi="宋体"/>
          <w:color w:val="000000" w:themeColor="text1"/>
          <w:sz w:val="24"/>
          <w:highlight w:val="none"/>
        </w:rPr>
        <w:t xml:space="preserve">2</w:t>
      </w:r>
      <w:r>
        <w:rPr>
          <w:rFonts w:hint="eastAsia" w:ascii="宋体" w:hAnsi="宋体"/>
          <w:color w:val="000000" w:themeColor="text1"/>
          <w:sz w:val="24"/>
          <w:highlight w:val="none"/>
        </w:rPr>
        <w:t xml:space="preserve">投标函中注明的投标有效期少于招标文件要求；</w:t>
      </w:r>
      <w:r>
        <w:rPr>
          <w:color w:val="000000" w:themeColor="text1"/>
          <w:highlight w:val="none"/>
        </w:rPr>
      </w:r>
    </w:p>
    <w:p>
      <w:pPr>
        <w:ind w:firstLine="480"/>
        <w:jc w:val="left"/>
        <w:spacing w:before="120"/>
        <w:rPr>
          <w:rFonts w:ascii="宋体" w:hAnsi="宋体"/>
          <w:color w:val="000000" w:themeColor="text1"/>
          <w:sz w:val="24"/>
          <w:highlight w:val="none"/>
        </w:rPr>
      </w:pPr>
      <w:r>
        <w:rPr>
          <w:rFonts w:hint="eastAsia" w:ascii="宋体" w:hAnsi="宋体"/>
          <w:color w:val="000000" w:themeColor="text1"/>
          <w:sz w:val="24"/>
          <w:highlight w:val="none"/>
        </w:rPr>
        <w:t xml:space="preserve">2.</w:t>
      </w:r>
      <w:r>
        <w:rPr>
          <w:rFonts w:ascii="宋体" w:hAnsi="宋体"/>
          <w:color w:val="000000" w:themeColor="text1"/>
          <w:sz w:val="24"/>
          <w:highlight w:val="none"/>
        </w:rPr>
        <w:t xml:space="preserve">3</w:t>
      </w:r>
      <w:r>
        <w:rPr>
          <w:rFonts w:hint="eastAsia" w:ascii="宋体" w:hAnsi="宋体"/>
          <w:color w:val="000000" w:themeColor="text1"/>
          <w:sz w:val="24"/>
          <w:highlight w:val="none"/>
        </w:rPr>
        <w:t xml:space="preserve">出现备选投标方案的；</w:t>
      </w:r>
      <w:r>
        <w:rPr>
          <w:color w:val="000000" w:themeColor="text1"/>
          <w:highlight w:val="none"/>
        </w:rPr>
      </w:r>
    </w:p>
    <w:p>
      <w:pPr>
        <w:ind w:firstLine="480"/>
        <w:jc w:val="left"/>
        <w:spacing w:before="120"/>
        <w:rPr>
          <w:rFonts w:ascii="宋体" w:hAnsi="宋体"/>
          <w:color w:val="000000" w:themeColor="text1"/>
          <w:sz w:val="24"/>
          <w:highlight w:val="none"/>
        </w:rPr>
      </w:pPr>
      <w:r>
        <w:rPr>
          <w:rFonts w:hint="eastAsia" w:ascii="宋体" w:hAnsi="宋体"/>
          <w:color w:val="000000" w:themeColor="text1"/>
          <w:sz w:val="24"/>
          <w:highlight w:val="none"/>
        </w:rPr>
        <w:t xml:space="preserve">2.</w:t>
      </w:r>
      <w:r>
        <w:rPr>
          <w:rFonts w:ascii="宋体" w:hAnsi="宋体"/>
          <w:color w:val="000000" w:themeColor="text1"/>
          <w:sz w:val="24"/>
          <w:highlight w:val="none"/>
        </w:rPr>
        <w:t xml:space="preserve">4</w:t>
      </w:r>
      <w:r>
        <w:rPr>
          <w:rFonts w:hint="eastAsia" w:ascii="宋体" w:hAnsi="宋体"/>
          <w:color w:val="000000" w:themeColor="text1"/>
          <w:sz w:val="24"/>
          <w:highlight w:val="none"/>
        </w:rPr>
        <w:t xml:space="preserve">出现采购人不能接受的附加条件的；</w:t>
      </w:r>
      <w:r>
        <w:rPr>
          <w:color w:val="000000" w:themeColor="text1"/>
          <w:highlight w:val="none"/>
        </w:rPr>
      </w:r>
    </w:p>
    <w:p>
      <w:pPr>
        <w:ind w:firstLine="480"/>
        <w:jc w:val="left"/>
        <w:spacing w:before="120"/>
        <w:rPr>
          <w:rFonts w:ascii="宋体" w:hAnsi="宋体"/>
          <w:color w:val="000000" w:themeColor="text1"/>
          <w:sz w:val="24"/>
          <w:highlight w:val="none"/>
        </w:rPr>
      </w:pPr>
      <w:r>
        <w:rPr>
          <w:rFonts w:hint="eastAsia" w:ascii="宋体" w:hAnsi="宋体"/>
          <w:color w:val="000000" w:themeColor="text1"/>
          <w:sz w:val="24"/>
          <w:highlight w:val="none"/>
        </w:rPr>
        <w:t xml:space="preserve">2.</w:t>
      </w:r>
      <w:r>
        <w:rPr>
          <w:rFonts w:ascii="宋体" w:hAnsi="宋体"/>
          <w:color w:val="000000" w:themeColor="text1"/>
          <w:sz w:val="24"/>
          <w:highlight w:val="none"/>
        </w:rPr>
        <w:t xml:space="preserve">5</w:t>
      </w:r>
      <w:r>
        <w:rPr>
          <w:rFonts w:hint="eastAsia" w:ascii="宋体" w:hAnsi="宋体"/>
          <w:color w:val="000000" w:themeColor="text1"/>
          <w:sz w:val="24"/>
          <w:highlight w:val="none"/>
        </w:rPr>
        <w:t xml:space="preserve">投标文件出现法律、法规和招标文件规定的其他无效情形；</w:t>
      </w:r>
      <w:r>
        <w:rPr>
          <w:color w:val="000000" w:themeColor="text1"/>
          <w:highlight w:val="none"/>
        </w:rPr>
      </w:r>
    </w:p>
    <w:p>
      <w:pPr>
        <w:ind w:firstLine="480"/>
        <w:jc w:val="left"/>
        <w:spacing w:before="120"/>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p>
      <w:pPr>
        <w:numPr>
          <w:ilvl w:val="0"/>
          <w:numId w:val="4"/>
        </w:numPr>
        <w:ind w:firstLine="482"/>
        <w:jc w:val="left"/>
        <w:rPr>
          <w:rFonts w:ascii="宋体" w:hAnsi="宋体"/>
          <w:b/>
          <w:bCs/>
          <w:color w:val="000000" w:themeColor="text1"/>
          <w:sz w:val="24"/>
          <w:highlight w:val="none"/>
        </w:rPr>
      </w:pPr>
      <w:r>
        <w:rPr>
          <w:rFonts w:hint="eastAsia" w:ascii="宋体" w:hAnsi="宋体"/>
          <w:b/>
          <w:bCs/>
          <w:color w:val="000000" w:themeColor="text1"/>
          <w:sz w:val="24"/>
          <w:highlight w:val="none"/>
        </w:rPr>
        <w:t xml:space="preserve">技术要求：</w:t>
      </w:r>
      <w:r>
        <w:rPr>
          <w:color w:val="000000" w:themeColor="text1"/>
          <w:highlight w:val="none"/>
        </w:rPr>
      </w:r>
    </w:p>
    <w:p>
      <w:pPr>
        <w:ind w:firstLine="480"/>
        <w:jc w:val="left"/>
        <w:spacing w:before="120"/>
        <w:rPr>
          <w:rFonts w:ascii="宋体" w:hAnsi="宋体"/>
          <w:color w:val="000000" w:themeColor="text1"/>
          <w:sz w:val="24"/>
          <w:highlight w:val="none"/>
        </w:rPr>
      </w:pPr>
      <w:r>
        <w:rPr>
          <w:rFonts w:ascii="宋体" w:hAnsi="宋体"/>
          <w:color w:val="000000" w:themeColor="text1"/>
          <w:sz w:val="24"/>
          <w:highlight w:val="none"/>
        </w:rPr>
        <w:t xml:space="preserve">3.1</w:t>
      </w:r>
      <w:r>
        <w:rPr>
          <w:rFonts w:hint="eastAsia" w:ascii="宋体" w:hAnsi="宋体"/>
          <w:color w:val="000000" w:themeColor="text1"/>
          <w:sz w:val="24"/>
          <w:highlight w:val="none"/>
        </w:rPr>
        <w:t xml:space="preserve">服务、商务条款偏离表中</w:t>
      </w:r>
      <w:r>
        <w:rPr>
          <w:rFonts w:hint="eastAsia" w:ascii="宋体" w:hAnsi="宋体"/>
          <w:color w:val="000000" w:themeColor="text1"/>
          <w:sz w:val="24"/>
          <w:highlight w:val="none"/>
        </w:rPr>
        <w:t xml:space="preserve">★条款</w:t>
      </w:r>
      <w:r>
        <w:rPr>
          <w:rFonts w:hint="eastAsia" w:ascii="宋体" w:hAnsi="宋体"/>
          <w:color w:val="000000" w:themeColor="text1"/>
          <w:sz w:val="24"/>
          <w:highlight w:val="none"/>
        </w:rPr>
        <w:t xml:space="preserve">出现任何负偏离的。</w:t>
      </w:r>
      <w:r>
        <w:rPr>
          <w:color w:val="000000" w:themeColor="text1"/>
          <w:highlight w:val="none"/>
        </w:rPr>
      </w:r>
    </w:p>
    <w:p>
      <w:pPr>
        <w:ind w:firstLine="482"/>
        <w:spacing w:line="360" w:lineRule="auto"/>
        <w:rPr>
          <w:rFonts w:ascii="宋体" w:hAnsi="宋体" w:cs="宋体"/>
          <w:b/>
          <w:color w:val="000000" w:themeColor="text1"/>
          <w:sz w:val="24"/>
          <w:highlight w:val="none"/>
        </w:rPr>
        <w:outlineLvl w:val="1"/>
      </w:pPr>
      <w:r>
        <w:rPr>
          <w:color w:val="000000" w:themeColor="text1"/>
          <w:highlight w:val="none"/>
        </w:rPr>
      </w:r>
      <w:bookmarkStart w:id="239" w:name="_Toc194500891"/>
      <w:r>
        <w:rPr>
          <w:color w:val="000000" w:themeColor="text1"/>
          <w:highlight w:val="none"/>
        </w:rPr>
      </w:r>
      <w:bookmarkStart w:id="240" w:name="_Toc12524"/>
      <w:r>
        <w:rPr>
          <w:color w:val="000000" w:themeColor="text1"/>
          <w:highlight w:val="none"/>
        </w:rPr>
      </w:r>
      <w:bookmarkStart w:id="241" w:name="_Toc20891"/>
      <w:r>
        <w:rPr>
          <w:color w:val="000000" w:themeColor="text1"/>
          <w:highlight w:val="none"/>
        </w:rPr>
      </w:r>
      <w:bookmarkStart w:id="242" w:name="_Toc7929"/>
      <w:r>
        <w:rPr>
          <w:color w:val="000000" w:themeColor="text1"/>
          <w:highlight w:val="none"/>
        </w:rPr>
      </w:r>
      <w:bookmarkStart w:id="243" w:name="_Toc10103"/>
      <w:r>
        <w:rPr>
          <w:rFonts w:ascii="宋体" w:hAnsi="宋体" w:cs="宋体"/>
          <w:b/>
          <w:color w:val="000000" w:themeColor="text1"/>
          <w:sz w:val="24"/>
          <w:highlight w:val="none"/>
        </w:rPr>
        <w:t xml:space="preserve">评分方法和评标标准</w:t>
      </w:r>
      <w:bookmarkEnd w:id="239"/>
      <w:r>
        <w:rPr>
          <w:rFonts w:ascii="宋体" w:hAnsi="宋体" w:cs="宋体"/>
          <w:b/>
          <w:color w:val="000000" w:themeColor="text1"/>
          <w:sz w:val="24"/>
          <w:highlight w:val="none"/>
        </w:rPr>
        <w:t xml:space="preserve"> </w:t>
      </w:r>
      <w:bookmarkEnd w:id="240"/>
      <w:r>
        <w:rPr>
          <w:color w:val="000000" w:themeColor="text1"/>
          <w:highlight w:val="none"/>
        </w:rPr>
      </w:r>
      <w:bookmarkEnd w:id="241"/>
      <w:r>
        <w:rPr>
          <w:color w:val="000000" w:themeColor="text1"/>
          <w:highlight w:val="none"/>
        </w:rPr>
      </w:r>
      <w:bookmarkEnd w:id="242"/>
      <w:r>
        <w:rPr>
          <w:color w:val="000000" w:themeColor="text1"/>
          <w:highlight w:val="none"/>
        </w:rPr>
      </w:r>
      <w:bookmarkEnd w:id="243"/>
      <w:r>
        <w:rPr>
          <w:color w:val="000000" w:themeColor="text1"/>
          <w:highlight w:val="none"/>
        </w:rPr>
      </w:r>
      <w:r>
        <w:rPr>
          <w:color w:val="000000" w:themeColor="text1"/>
          <w:highlight w:val="none"/>
        </w:rPr>
      </w:r>
    </w:p>
    <w:tbl>
      <w:tblPr>
        <w:tblStyle w:val="715"/>
        <w:tblW w:w="950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985"/>
        <w:gridCol w:w="7518"/>
      </w:tblGrid>
      <w:tr>
        <w:trPr>
          <w:trHeight w:val="567"/>
        </w:trPr>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spacing w:line="360" w:lineRule="auto"/>
              <w:rPr>
                <w:rFonts w:asciiTheme="minorEastAsia" w:hAnsiTheme="minorEastAsia" w:eastAsiaTheme="minorEastAsia"/>
                <w:b/>
                <w:color w:val="000000" w:themeColor="text1"/>
                <w:sz w:val="24"/>
                <w:highlight w:val="none"/>
              </w:rPr>
            </w:pPr>
            <w:r>
              <w:rPr>
                <w:rFonts w:hint="eastAsia" w:asciiTheme="minorEastAsia" w:hAnsiTheme="minorEastAsia" w:eastAsiaTheme="minorEastAsia"/>
                <w:b/>
                <w:color w:val="000000" w:themeColor="text1"/>
                <w:sz w:val="24"/>
                <w:highlight w:val="none"/>
              </w:rPr>
              <w:t xml:space="preserve">评审因素</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7518" w:type="dxa"/>
            <w:vAlign w:val="center"/>
            <w:textDirection w:val="lrTb"/>
            <w:noWrap w:val="false"/>
          </w:tcPr>
          <w:p>
            <w:pPr>
              <w:jc w:val="center"/>
              <w:spacing w:line="360" w:lineRule="auto"/>
              <w:rPr>
                <w:rFonts w:asciiTheme="minorEastAsia" w:hAnsiTheme="minorEastAsia" w:eastAsiaTheme="minorEastAsia"/>
                <w:b/>
                <w:color w:val="000000" w:themeColor="text1"/>
                <w:sz w:val="24"/>
                <w:highlight w:val="none"/>
              </w:rPr>
            </w:pPr>
            <w:r>
              <w:rPr>
                <w:rFonts w:hint="eastAsia" w:asciiTheme="minorEastAsia" w:hAnsiTheme="minorEastAsia" w:eastAsiaTheme="minorEastAsia"/>
                <w:b/>
                <w:color w:val="000000" w:themeColor="text1"/>
                <w:sz w:val="24"/>
                <w:highlight w:val="none"/>
              </w:rPr>
              <w:t xml:space="preserve">评审标准</w:t>
            </w:r>
            <w:r>
              <w:rPr>
                <w:color w:val="000000" w:themeColor="text1"/>
                <w:highlight w:val="none"/>
              </w:rPr>
            </w:r>
          </w:p>
        </w:tc>
      </w:tr>
      <w:tr>
        <w:trPr>
          <w:trHeight w:val="567"/>
        </w:trPr>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spacing w:line="360" w:lineRule="auto"/>
              <w:rPr>
                <w:rFonts w:asciiTheme="minorEastAsia" w:hAnsiTheme="minorEastAsia" w:eastAsiaTheme="minorEastAsia"/>
                <w:color w:val="000000" w:themeColor="text1"/>
                <w:sz w:val="24"/>
                <w:highlight w:val="none"/>
              </w:rPr>
            </w:pPr>
            <w:r>
              <w:rPr>
                <w:rFonts w:hint="eastAsia" w:asciiTheme="minorEastAsia" w:hAnsiTheme="minorEastAsia" w:eastAsiaTheme="minorEastAsia"/>
                <w:color w:val="000000" w:themeColor="text1"/>
                <w:sz w:val="24"/>
                <w:highlight w:val="none"/>
              </w:rPr>
              <w:t xml:space="preserve">报价</w:t>
            </w:r>
            <w:r>
              <w:rPr>
                <w:color w:val="000000" w:themeColor="text1"/>
                <w:highlight w:val="none"/>
              </w:rPr>
            </w:r>
          </w:p>
          <w:p>
            <w:pPr>
              <w:jc w:val="center"/>
              <w:spacing w:line="360" w:lineRule="auto"/>
              <w:rPr>
                <w:rFonts w:asciiTheme="minorEastAsia" w:hAnsiTheme="minorEastAsia" w:eastAsiaTheme="minorEastAsia"/>
                <w:b/>
                <w:color w:val="000000" w:themeColor="text1"/>
                <w:sz w:val="24"/>
                <w:highlight w:val="none"/>
              </w:rPr>
            </w:pPr>
            <w:r>
              <w:rPr>
                <w:rFonts w:hint="eastAsia" w:asciiTheme="minorEastAsia" w:hAnsiTheme="minorEastAsia" w:eastAsiaTheme="minorEastAsia"/>
                <w:color w:val="000000" w:themeColor="text1"/>
                <w:sz w:val="24"/>
                <w:highlight w:val="none"/>
              </w:rPr>
              <w:t xml:space="preserve">（10分）</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7518" w:type="dxa"/>
            <w:vAlign w:val="center"/>
            <w:textDirection w:val="lrTb"/>
            <w:noWrap w:val="false"/>
          </w:tcPr>
          <w:p>
            <w:pPr>
              <w:spacing w:line="360" w:lineRule="auto"/>
              <w:rPr>
                <w:rFonts w:asciiTheme="minorEastAsia" w:hAnsiTheme="minorEastAsia" w:eastAsiaTheme="minorEastAsia"/>
                <w:color w:val="000000" w:themeColor="text1"/>
                <w:sz w:val="24"/>
                <w:highlight w:val="none"/>
              </w:rPr>
            </w:pPr>
            <w:r>
              <w:rPr>
                <w:rFonts w:hint="eastAsia" w:asciiTheme="minorEastAsia" w:hAnsiTheme="minorEastAsia" w:eastAsiaTheme="minorEastAsia"/>
                <w:color w:val="000000" w:themeColor="text1"/>
                <w:sz w:val="24"/>
                <w:highlight w:val="none"/>
              </w:rPr>
              <w:t xml:space="preserve">价格分采用低价优先法计算，即满足招标文件要求且投标价格最低的投标报价为评标基准价，其价格分为满分</w:t>
            </w:r>
            <w:r>
              <w:rPr>
                <w:rFonts w:asciiTheme="minorEastAsia" w:hAnsiTheme="minorEastAsia" w:eastAsiaTheme="minorEastAsia"/>
                <w:color w:val="000000" w:themeColor="text1"/>
                <w:sz w:val="24"/>
                <w:highlight w:val="none"/>
              </w:rPr>
              <w:t xml:space="preserve">1</w:t>
            </w:r>
            <w:r>
              <w:rPr>
                <w:rFonts w:hint="eastAsia" w:asciiTheme="minorEastAsia" w:hAnsiTheme="minorEastAsia" w:eastAsiaTheme="minorEastAsia"/>
                <w:color w:val="000000" w:themeColor="text1"/>
                <w:sz w:val="24"/>
                <w:highlight w:val="none"/>
              </w:rPr>
              <w:t xml:space="preserve">0分。其他投标人的价格分按照下列公式计算，保留小数点后2位：投标报价得分=（评标基准价／投标报价）×</w:t>
            </w:r>
            <w:r>
              <w:rPr>
                <w:rFonts w:asciiTheme="minorEastAsia" w:hAnsiTheme="minorEastAsia" w:eastAsiaTheme="minorEastAsia"/>
                <w:color w:val="000000" w:themeColor="text1"/>
                <w:sz w:val="24"/>
                <w:highlight w:val="none"/>
              </w:rPr>
              <w:t xml:space="preserve">1</w:t>
            </w:r>
            <w:r>
              <w:rPr>
                <w:rFonts w:hint="eastAsia" w:asciiTheme="minorEastAsia" w:hAnsiTheme="minorEastAsia" w:eastAsiaTheme="minorEastAsia"/>
                <w:color w:val="000000" w:themeColor="text1"/>
                <w:sz w:val="24"/>
                <w:highlight w:val="none"/>
              </w:rPr>
              <w:t xml:space="preserve">0</w:t>
            </w:r>
            <w:r>
              <w:rPr>
                <w:color w:val="000000" w:themeColor="text1"/>
                <w:highlight w:val="none"/>
              </w:rPr>
            </w:r>
          </w:p>
        </w:tc>
      </w:tr>
      <w:tr>
        <w:trPr>
          <w:trHeight w:val="567"/>
        </w:trPr>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spacing w:line="360" w:lineRule="auto"/>
              <w:rPr>
                <w:rFonts w:asciiTheme="minorEastAsia" w:hAnsiTheme="minorEastAsia" w:eastAsiaTheme="minorEastAsia"/>
                <w:color w:val="000000" w:themeColor="text1"/>
                <w:sz w:val="24"/>
                <w:highlight w:val="none"/>
              </w:rPr>
            </w:pPr>
            <w:r>
              <w:rPr>
                <w:rFonts w:hint="eastAsia" w:asciiTheme="minorEastAsia" w:hAnsiTheme="minorEastAsia" w:eastAsiaTheme="minorEastAsia"/>
                <w:color w:val="000000" w:themeColor="text1"/>
                <w:sz w:val="24"/>
                <w:highlight w:val="none"/>
              </w:rPr>
              <w:t xml:space="preserve">服务要求响应</w:t>
            </w:r>
            <w:r>
              <w:rPr>
                <w:color w:val="000000" w:themeColor="text1"/>
                <w:highlight w:val="none"/>
              </w:rPr>
            </w:r>
          </w:p>
          <w:p>
            <w:pPr>
              <w:jc w:val="center"/>
              <w:spacing w:line="360" w:lineRule="auto"/>
              <w:rPr>
                <w:rFonts w:asciiTheme="minorEastAsia" w:hAnsiTheme="minorEastAsia" w:eastAsiaTheme="minorEastAsia"/>
                <w:color w:val="000000" w:themeColor="text1"/>
                <w:sz w:val="24"/>
                <w:highlight w:val="none"/>
              </w:rPr>
            </w:pPr>
            <w:r>
              <w:rPr>
                <w:rFonts w:hint="eastAsia" w:asciiTheme="minorEastAsia" w:hAnsiTheme="minorEastAsia" w:eastAsiaTheme="minorEastAsia"/>
                <w:color w:val="000000" w:themeColor="text1"/>
                <w:sz w:val="24"/>
                <w:highlight w:val="none"/>
              </w:rPr>
              <w:t xml:space="preserve">（33分）</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7518" w:type="dxa"/>
            <w:vAlign w:val="center"/>
            <w:textDirection w:val="lrTb"/>
            <w:noWrap w:val="false"/>
          </w:tcPr>
          <w:p>
            <w:pPr>
              <w:spacing w:line="360" w:lineRule="auto"/>
              <w:rPr>
                <w:rFonts w:asciiTheme="minorEastAsia" w:hAnsiTheme="minorEastAsia" w:eastAsiaTheme="minorEastAsia"/>
                <w:color w:val="000000" w:themeColor="text1"/>
                <w:sz w:val="24"/>
                <w:highlight w:val="none"/>
              </w:rPr>
            </w:pPr>
            <w:r>
              <w:rPr>
                <w:rFonts w:hint="eastAsia" w:asciiTheme="minorEastAsia" w:hAnsiTheme="minorEastAsia" w:eastAsiaTheme="minorEastAsia"/>
                <w:color w:val="000000" w:themeColor="text1"/>
                <w:sz w:val="24"/>
                <w:highlight w:val="none"/>
              </w:rPr>
              <w:t xml:space="preserve">评委根据投标文件中《服务商务条款响应及偏离表》，结合投标文件提供的佐证材料等进行评审：</w:t>
            </w:r>
            <w:r>
              <w:rPr>
                <w:color w:val="000000" w:themeColor="text1"/>
                <w:highlight w:val="none"/>
              </w:rPr>
            </w:r>
          </w:p>
          <w:p>
            <w:pPr>
              <w:spacing w:line="360" w:lineRule="auto"/>
              <w:rPr>
                <w:rFonts w:asciiTheme="minorEastAsia" w:hAnsiTheme="minorEastAsia" w:eastAsiaTheme="minorEastAsia"/>
                <w:color w:val="000000" w:themeColor="text1"/>
                <w:sz w:val="24"/>
                <w:highlight w:val="none"/>
              </w:rPr>
            </w:pPr>
            <w:r>
              <w:rPr>
                <w:rFonts w:hint="eastAsia" w:asciiTheme="minorEastAsia" w:hAnsiTheme="minorEastAsia" w:eastAsiaTheme="minorEastAsia"/>
                <w:color w:val="000000" w:themeColor="text1"/>
                <w:sz w:val="24"/>
                <w:highlight w:val="none"/>
              </w:rPr>
              <w:t xml:space="preserve">加注“★”符号的关键指标不允许负偏离，否则投标无效；加注“▲”符号的重要指标有一项负偏离扣3分；其它一般指标每有一项负偏离或响应扣1分；本项满分33分。</w:t>
            </w:r>
            <w:r>
              <w:rPr>
                <w:color w:val="000000" w:themeColor="text1"/>
                <w:highlight w:val="none"/>
              </w:rPr>
            </w:r>
          </w:p>
          <w:p>
            <w:pPr>
              <w:spacing w:line="360" w:lineRule="auto"/>
              <w:rPr>
                <w:rFonts w:asciiTheme="minorEastAsia" w:hAnsiTheme="minorEastAsia" w:eastAsiaTheme="minorEastAsia"/>
                <w:color w:val="000000" w:themeColor="text1"/>
                <w:sz w:val="24"/>
                <w:highlight w:val="none"/>
              </w:rPr>
            </w:pPr>
            <w:r>
              <w:rPr>
                <w:rFonts w:hint="eastAsia" w:asciiTheme="minorEastAsia" w:hAnsiTheme="minorEastAsia" w:eastAsiaTheme="minorEastAsia"/>
                <w:color w:val="000000" w:themeColor="text1"/>
                <w:sz w:val="24"/>
                <w:highlight w:val="none"/>
              </w:rPr>
              <w:t xml:space="preserve">注：投标人需按照本采购文件第四章的服务要求，在“服务商务条款响应及偏离表”中如实详细填列所投服务的参数，并按要求提供佐证材料，否则评标委员会有权做负偏离处理。</w:t>
            </w:r>
            <w:r>
              <w:rPr>
                <w:color w:val="000000" w:themeColor="text1"/>
                <w:highlight w:val="none"/>
              </w:rPr>
            </w:r>
          </w:p>
        </w:tc>
      </w:tr>
      <w:tr>
        <w:trPr>
          <w:trHeight w:val="3120"/>
        </w:trPr>
        <w:tc>
          <w:tcPr>
            <w:tcBorders>
              <w:top w:val="single" w:color="auto" w:sz="4" w:space="0"/>
              <w:left w:val="single" w:color="auto" w:sz="4" w:space="0"/>
              <w:right w:val="single" w:color="auto" w:sz="4" w:space="0"/>
            </w:tcBorders>
            <w:tcW w:w="1985" w:type="dxa"/>
            <w:vAlign w:val="center"/>
            <w:vMerge w:val="restart"/>
            <w:textDirection w:val="lrTb"/>
            <w:noWrap w:val="false"/>
          </w:tcPr>
          <w:p>
            <w:pPr>
              <w:jc w:val="center"/>
              <w:spacing w:line="360" w:lineRule="auto"/>
              <w:rPr>
                <w:rFonts w:asciiTheme="minorEastAsia" w:hAnsiTheme="minorEastAsia" w:eastAsiaTheme="minorEastAsia"/>
                <w:color w:val="000000" w:themeColor="text1"/>
                <w:sz w:val="24"/>
                <w:highlight w:val="none"/>
              </w:rPr>
            </w:pPr>
            <w:r>
              <w:rPr>
                <w:rFonts w:hint="eastAsia" w:asciiTheme="minorEastAsia" w:hAnsiTheme="minorEastAsia" w:eastAsiaTheme="minorEastAsia"/>
                <w:color w:val="000000" w:themeColor="text1"/>
                <w:sz w:val="24"/>
                <w:highlight w:val="none"/>
              </w:rPr>
              <w:t xml:space="preserve">服务方案</w:t>
            </w:r>
            <w:r>
              <w:rPr>
                <w:color w:val="000000" w:themeColor="text1"/>
                <w:highlight w:val="none"/>
              </w:rPr>
            </w:r>
          </w:p>
          <w:p>
            <w:pPr>
              <w:jc w:val="center"/>
              <w:spacing w:line="360" w:lineRule="auto"/>
              <w:rPr>
                <w:rFonts w:asciiTheme="minorEastAsia" w:hAnsiTheme="minorEastAsia" w:eastAsiaTheme="minorEastAsia"/>
                <w:color w:val="000000" w:themeColor="text1"/>
                <w:sz w:val="24"/>
                <w:highlight w:val="none"/>
              </w:rPr>
            </w:pPr>
            <w:r>
              <w:rPr>
                <w:rFonts w:hint="eastAsia" w:asciiTheme="minorEastAsia" w:hAnsiTheme="minorEastAsia" w:eastAsiaTheme="minorEastAsia"/>
                <w:color w:val="000000" w:themeColor="text1"/>
                <w:sz w:val="24"/>
                <w:highlight w:val="none"/>
              </w:rPr>
              <w:t xml:space="preserve">（</w:t>
            </w:r>
            <w:r>
              <w:rPr>
                <w:rFonts w:asciiTheme="minorEastAsia" w:hAnsiTheme="minorEastAsia" w:eastAsiaTheme="minorEastAsia"/>
                <w:color w:val="000000" w:themeColor="text1"/>
                <w:sz w:val="24"/>
                <w:highlight w:val="none"/>
              </w:rPr>
              <w:t xml:space="preserve">25</w:t>
            </w:r>
            <w:r>
              <w:rPr>
                <w:rFonts w:hint="eastAsia" w:asciiTheme="minorEastAsia" w:hAnsiTheme="minorEastAsia" w:eastAsiaTheme="minorEastAsia"/>
                <w:color w:val="000000" w:themeColor="text1"/>
                <w:sz w:val="24"/>
                <w:highlight w:val="none"/>
              </w:rPr>
              <w:t xml:space="preserve">分）</w:t>
            </w:r>
            <w:r>
              <w:rPr>
                <w:color w:val="000000" w:themeColor="text1"/>
                <w:highlight w:val="none"/>
              </w:rPr>
            </w:r>
          </w:p>
        </w:tc>
        <w:tc>
          <w:tcPr>
            <w:tcBorders>
              <w:top w:val="single" w:color="auto" w:sz="4" w:space="0"/>
              <w:left w:val="single" w:color="auto" w:sz="4" w:space="0"/>
              <w:right w:val="single" w:color="auto" w:sz="4" w:space="0"/>
            </w:tcBorders>
            <w:tcW w:w="7518" w:type="dxa"/>
            <w:vAlign w:val="center"/>
            <w:textDirection w:val="lrTb"/>
            <w:noWrap w:val="false"/>
          </w:tcPr>
          <w:p>
            <w:pPr>
              <w:spacing w:line="360" w:lineRule="auto"/>
              <w:rPr>
                <w:rFonts w:asciiTheme="minorEastAsia" w:hAnsiTheme="minorEastAsia" w:eastAsiaTheme="minorEastAsia"/>
                <w:color w:val="000000" w:themeColor="text1"/>
                <w:sz w:val="24"/>
                <w:highlight w:val="none"/>
              </w:rPr>
            </w:pPr>
            <w:r>
              <w:rPr>
                <w:rFonts w:hint="eastAsia" w:asciiTheme="minorEastAsia" w:hAnsiTheme="minorEastAsia" w:eastAsiaTheme="minorEastAsia"/>
                <w:color w:val="000000" w:themeColor="text1"/>
                <w:sz w:val="24"/>
                <w:highlight w:val="none"/>
              </w:rPr>
              <w:t xml:space="preserve">1</w:t>
            </w:r>
            <w:r>
              <w:rPr>
                <w:rFonts w:asciiTheme="minorEastAsia" w:hAnsiTheme="minorEastAsia" w:eastAsiaTheme="minorEastAsia"/>
                <w:color w:val="000000" w:themeColor="text1"/>
                <w:sz w:val="24"/>
                <w:highlight w:val="none"/>
              </w:rPr>
              <w:t xml:space="preserve">.</w:t>
            </w:r>
            <w:r>
              <w:rPr>
                <w:rFonts w:hint="eastAsia" w:asciiTheme="minorEastAsia" w:hAnsiTheme="minorEastAsia" w:eastAsiaTheme="minorEastAsia"/>
                <w:color w:val="000000" w:themeColor="text1"/>
                <w:sz w:val="24"/>
                <w:highlight w:val="none"/>
              </w:rPr>
              <w:t xml:space="preserve">根据投标人提供的</w:t>
            </w:r>
            <w:r>
              <w:rPr>
                <w:rFonts w:hint="eastAsia" w:asciiTheme="minorEastAsia" w:hAnsiTheme="minorEastAsia" w:eastAsiaTheme="minorEastAsia"/>
                <w:b/>
                <w:bCs/>
                <w:color w:val="000000" w:themeColor="text1"/>
                <w:sz w:val="24"/>
                <w:highlight w:val="none"/>
                <w:u w:val="single"/>
              </w:rPr>
              <w:t xml:space="preserve">维修维护实施方案</w:t>
            </w:r>
            <w:r>
              <w:rPr>
                <w:rFonts w:hint="eastAsia" w:asciiTheme="minorEastAsia" w:hAnsiTheme="minorEastAsia" w:eastAsiaTheme="minorEastAsia"/>
                <w:color w:val="000000" w:themeColor="text1"/>
                <w:sz w:val="24"/>
                <w:highlight w:val="none"/>
              </w:rPr>
              <w:t xml:space="preserve">综合评分，包括但不限于：</w:t>
            </w:r>
            <w:r>
              <w:rPr>
                <w:rFonts w:hint="eastAsia" w:asciiTheme="minorEastAsia" w:hAnsiTheme="minorEastAsia" w:eastAsiaTheme="minorEastAsia"/>
                <w:b/>
                <w:bCs/>
                <w:color w:val="000000" w:themeColor="text1"/>
                <w:sz w:val="24"/>
                <w:highlight w:val="none"/>
              </w:rPr>
              <w:t xml:space="preserve">定期维护巡检方案、维修响应时间节点、具体维修流程细则、内部调度和支持系统、服务档案管理制度</w:t>
            </w:r>
            <w:r>
              <w:rPr>
                <w:rFonts w:hint="eastAsia" w:asciiTheme="minorEastAsia" w:hAnsiTheme="minorEastAsia" w:eastAsiaTheme="minorEastAsia"/>
                <w:color w:val="000000" w:themeColor="text1"/>
                <w:sz w:val="24"/>
                <w:highlight w:val="none"/>
              </w:rPr>
              <w:t xml:space="preserve">。满足以上5项要求最多得</w:t>
            </w:r>
            <w:r>
              <w:rPr>
                <w:rFonts w:asciiTheme="minorEastAsia" w:hAnsiTheme="minorEastAsia" w:eastAsiaTheme="minorEastAsia"/>
                <w:color w:val="000000" w:themeColor="text1"/>
                <w:sz w:val="24"/>
                <w:highlight w:val="none"/>
              </w:rPr>
              <w:t xml:space="preserve">10</w:t>
            </w:r>
            <w:r>
              <w:rPr>
                <w:rFonts w:hint="eastAsia" w:asciiTheme="minorEastAsia" w:hAnsiTheme="minorEastAsia" w:eastAsiaTheme="minorEastAsia"/>
                <w:color w:val="000000" w:themeColor="text1"/>
                <w:sz w:val="24"/>
                <w:highlight w:val="none"/>
              </w:rPr>
              <w:t xml:space="preserve">分；满足任意1项最多得</w:t>
            </w:r>
            <w:r>
              <w:rPr>
                <w:rFonts w:asciiTheme="minorEastAsia" w:hAnsiTheme="minorEastAsia" w:eastAsiaTheme="minorEastAsia"/>
                <w:color w:val="000000" w:themeColor="text1"/>
                <w:sz w:val="24"/>
                <w:highlight w:val="none"/>
              </w:rPr>
              <w:t xml:space="preserve">2</w:t>
            </w:r>
            <w:r>
              <w:rPr>
                <w:rFonts w:hint="eastAsia" w:asciiTheme="minorEastAsia" w:hAnsiTheme="minorEastAsia" w:eastAsiaTheme="minorEastAsia"/>
                <w:color w:val="000000" w:themeColor="text1"/>
                <w:sz w:val="24"/>
                <w:highlight w:val="none"/>
              </w:rPr>
              <w:t xml:space="preserve">分； </w:t>
            </w:r>
            <w:r>
              <w:rPr>
                <w:color w:val="000000" w:themeColor="text1"/>
                <w:highlight w:val="none"/>
              </w:rPr>
            </w:r>
          </w:p>
          <w:p>
            <w:pPr>
              <w:spacing w:line="360" w:lineRule="auto"/>
              <w:rPr>
                <w:rFonts w:asciiTheme="minorEastAsia" w:hAnsiTheme="minorEastAsia" w:eastAsiaTheme="minorEastAsia"/>
                <w:color w:val="000000" w:themeColor="text1"/>
                <w:sz w:val="24"/>
                <w:highlight w:val="none"/>
              </w:rPr>
            </w:pPr>
            <w:r>
              <w:rPr>
                <w:rFonts w:hint="eastAsia" w:asciiTheme="minorEastAsia" w:hAnsiTheme="minorEastAsia" w:eastAsiaTheme="minorEastAsia"/>
                <w:color w:val="000000" w:themeColor="text1"/>
                <w:sz w:val="24"/>
                <w:highlight w:val="none"/>
              </w:rPr>
              <w:t xml:space="preserve">注：评标委员会根据各投标人的具体响应内容按照以下量化的评审因素指标对各项要求进行满足性判断：</w:t>
            </w:r>
            <w:r>
              <w:rPr>
                <w:color w:val="000000" w:themeColor="text1"/>
                <w:highlight w:val="none"/>
              </w:rPr>
            </w:r>
          </w:p>
          <w:p>
            <w:pPr>
              <w:spacing w:line="360" w:lineRule="auto"/>
              <w:rPr>
                <w:rFonts w:asciiTheme="minorEastAsia" w:hAnsiTheme="minorEastAsia" w:eastAsiaTheme="minorEastAsia"/>
                <w:color w:val="000000" w:themeColor="text1"/>
                <w:sz w:val="24"/>
                <w:highlight w:val="none"/>
              </w:rPr>
            </w:pPr>
            <w:r>
              <w:rPr>
                <w:rFonts w:hint="eastAsia" w:asciiTheme="minorEastAsia" w:hAnsiTheme="minorEastAsia" w:eastAsiaTheme="minorEastAsia"/>
                <w:color w:val="000000" w:themeColor="text1"/>
                <w:sz w:val="24"/>
                <w:highlight w:val="none"/>
              </w:rPr>
              <w:t xml:space="preserve">服务方案内容科学合理、完整、切实可行的得</w:t>
            </w:r>
            <w:r>
              <w:rPr>
                <w:rFonts w:asciiTheme="minorEastAsia" w:hAnsiTheme="minorEastAsia" w:eastAsiaTheme="minorEastAsia"/>
                <w:color w:val="000000" w:themeColor="text1"/>
                <w:sz w:val="24"/>
                <w:highlight w:val="none"/>
              </w:rPr>
              <w:t xml:space="preserve">2</w:t>
            </w:r>
            <w:r>
              <w:rPr>
                <w:rFonts w:hint="eastAsia" w:asciiTheme="minorEastAsia" w:hAnsiTheme="minorEastAsia" w:eastAsiaTheme="minorEastAsia"/>
                <w:color w:val="000000" w:themeColor="text1"/>
                <w:sz w:val="24"/>
                <w:highlight w:val="none"/>
              </w:rPr>
              <w:t xml:space="preserve">分；</w:t>
            </w:r>
            <w:r>
              <w:rPr>
                <w:color w:val="000000" w:themeColor="text1"/>
                <w:highlight w:val="none"/>
              </w:rPr>
            </w:r>
          </w:p>
          <w:p>
            <w:pPr>
              <w:spacing w:line="360" w:lineRule="auto"/>
              <w:rPr>
                <w:rFonts w:asciiTheme="minorEastAsia" w:hAnsiTheme="minorEastAsia" w:eastAsiaTheme="minorEastAsia"/>
                <w:color w:val="000000" w:themeColor="text1"/>
                <w:sz w:val="24"/>
                <w:highlight w:val="none"/>
              </w:rPr>
            </w:pPr>
            <w:r>
              <w:rPr>
                <w:rFonts w:hint="eastAsia" w:asciiTheme="minorEastAsia" w:hAnsiTheme="minorEastAsia" w:eastAsiaTheme="minorEastAsia"/>
                <w:color w:val="000000" w:themeColor="text1"/>
                <w:sz w:val="24"/>
                <w:highlight w:val="none"/>
              </w:rPr>
              <w:t xml:space="preserve">服务方案内容有所缺漏或可行性欠缺合理的得</w:t>
            </w:r>
            <w:r>
              <w:rPr>
                <w:rFonts w:asciiTheme="minorEastAsia" w:hAnsiTheme="minorEastAsia" w:eastAsiaTheme="minorEastAsia"/>
                <w:color w:val="000000" w:themeColor="text1"/>
                <w:sz w:val="24"/>
                <w:highlight w:val="none"/>
              </w:rPr>
              <w:t xml:space="preserve">1</w:t>
            </w:r>
            <w:r>
              <w:rPr>
                <w:rFonts w:hint="eastAsia" w:asciiTheme="minorEastAsia" w:hAnsiTheme="minorEastAsia" w:eastAsiaTheme="minorEastAsia"/>
                <w:color w:val="000000" w:themeColor="text1"/>
                <w:sz w:val="24"/>
                <w:highlight w:val="none"/>
              </w:rPr>
              <w:t xml:space="preserve">分；</w:t>
            </w:r>
            <w:r>
              <w:rPr>
                <w:color w:val="000000" w:themeColor="text1"/>
                <w:highlight w:val="none"/>
              </w:rPr>
            </w:r>
          </w:p>
          <w:p>
            <w:pPr>
              <w:spacing w:line="360" w:lineRule="auto"/>
              <w:rPr>
                <w:rFonts w:asciiTheme="minorEastAsia" w:hAnsiTheme="minorEastAsia" w:eastAsiaTheme="minorEastAsia"/>
                <w:color w:val="000000" w:themeColor="text1"/>
                <w:sz w:val="24"/>
                <w:highlight w:val="none"/>
              </w:rPr>
            </w:pPr>
            <w:r>
              <w:rPr>
                <w:rFonts w:hint="eastAsia" w:asciiTheme="minorEastAsia" w:hAnsiTheme="minorEastAsia" w:eastAsiaTheme="minorEastAsia"/>
                <w:color w:val="000000" w:themeColor="text1"/>
                <w:sz w:val="24"/>
                <w:highlight w:val="none"/>
              </w:rPr>
              <w:t xml:space="preserve">方案不全面或不具备可执行性或未提供服务方案的不得分。</w:t>
            </w:r>
            <w:r>
              <w:rPr>
                <w:color w:val="000000" w:themeColor="text1"/>
                <w:highlight w:val="none"/>
              </w:rPr>
            </w:r>
          </w:p>
        </w:tc>
      </w:tr>
      <w:tr>
        <w:trPr>
          <w:trHeight w:val="567"/>
        </w:trPr>
        <w:tc>
          <w:tcPr>
            <w:tcBorders>
              <w:left w:val="single" w:color="auto" w:sz="4" w:space="0"/>
              <w:right w:val="single" w:color="auto" w:sz="4" w:space="0"/>
            </w:tcBorders>
            <w:tcW w:w="1985" w:type="dxa"/>
            <w:vAlign w:val="center"/>
            <w:vMerge w:val="continue"/>
            <w:textDirection w:val="lrTb"/>
            <w:noWrap w:val="false"/>
          </w:tcPr>
          <w:p>
            <w:pPr>
              <w:jc w:val="center"/>
              <w:spacing w:line="360" w:lineRule="auto"/>
              <w:rPr>
                <w:rFonts w:asciiTheme="minorEastAsia" w:hAnsiTheme="minorEastAsia" w:eastAsiaTheme="minorEastAsia"/>
                <w:color w:val="0000ff"/>
                <w:sz w:val="24"/>
              </w:rPr>
            </w:pPr>
            <w:r>
              <w:rPr>
                <w:rFonts w:asciiTheme="minorEastAsia" w:hAnsiTheme="minorEastAsia" w:eastAsiaTheme="minorEastAsia"/>
                <w:color w:val="0000ff"/>
                <w:sz w:val="24"/>
              </w:rPr>
            </w:r>
            <w:r/>
          </w:p>
        </w:tc>
        <w:tc>
          <w:tcPr>
            <w:tcBorders>
              <w:top w:val="single" w:color="auto" w:sz="4" w:space="0"/>
              <w:left w:val="single" w:color="auto" w:sz="4" w:space="0"/>
              <w:bottom w:val="single" w:color="auto" w:sz="4" w:space="0"/>
              <w:right w:val="single" w:color="auto" w:sz="4" w:space="0"/>
            </w:tcBorders>
            <w:tcW w:w="7518" w:type="dxa"/>
            <w:vAlign w:val="center"/>
            <w:textDirection w:val="lrTb"/>
            <w:noWrap w:val="false"/>
          </w:tcPr>
          <w:p>
            <w:pPr>
              <w:spacing w:line="360" w:lineRule="auto"/>
              <w:rPr>
                <w:rFonts w:asciiTheme="minorEastAsia" w:hAnsiTheme="minorEastAsia" w:eastAsiaTheme="minorEastAsia"/>
                <w:color w:val="000000" w:themeColor="text1"/>
                <w:sz w:val="24"/>
                <w:highlight w:val="none"/>
              </w:rPr>
            </w:pPr>
            <w:r>
              <w:rPr>
                <w:rFonts w:hint="eastAsia" w:asciiTheme="minorEastAsia" w:hAnsiTheme="minorEastAsia" w:eastAsiaTheme="minorEastAsia"/>
                <w:color w:val="000000" w:themeColor="text1"/>
                <w:sz w:val="24"/>
                <w:highlight w:val="none"/>
              </w:rPr>
              <w:t xml:space="preserve">2</w:t>
            </w:r>
            <w:r>
              <w:rPr>
                <w:rFonts w:asciiTheme="minorEastAsia" w:hAnsiTheme="minorEastAsia" w:eastAsiaTheme="minorEastAsia"/>
                <w:color w:val="000000" w:themeColor="text1"/>
                <w:sz w:val="24"/>
                <w:highlight w:val="none"/>
              </w:rPr>
              <w:t xml:space="preserve">.</w:t>
            </w:r>
            <w:r>
              <w:rPr>
                <w:rFonts w:hint="eastAsia" w:asciiTheme="minorEastAsia" w:hAnsiTheme="minorEastAsia" w:eastAsiaTheme="minorEastAsia"/>
                <w:color w:val="000000" w:themeColor="text1"/>
                <w:sz w:val="24"/>
                <w:highlight w:val="none"/>
              </w:rPr>
              <w:t xml:space="preserve">根据投标人提供的</w:t>
            </w:r>
            <w:r>
              <w:rPr>
                <w:rFonts w:hint="eastAsia" w:asciiTheme="minorEastAsia" w:hAnsiTheme="minorEastAsia" w:eastAsiaTheme="minorEastAsia"/>
                <w:b/>
                <w:bCs/>
                <w:color w:val="000000" w:themeColor="text1"/>
                <w:sz w:val="24"/>
                <w:highlight w:val="none"/>
                <w:u w:val="single"/>
              </w:rPr>
              <w:t xml:space="preserve">应急方案</w:t>
            </w:r>
            <w:r>
              <w:rPr>
                <w:rFonts w:hint="eastAsia" w:asciiTheme="minorEastAsia" w:hAnsiTheme="minorEastAsia" w:eastAsiaTheme="minorEastAsia"/>
                <w:color w:val="000000" w:themeColor="text1"/>
                <w:sz w:val="24"/>
                <w:highlight w:val="none"/>
              </w:rPr>
              <w:t xml:space="preserve">综合评分，包括但不限于：</w:t>
            </w:r>
            <w:r>
              <w:rPr>
                <w:rFonts w:hint="eastAsia" w:asciiTheme="minorEastAsia" w:hAnsiTheme="minorEastAsia" w:eastAsiaTheme="minorEastAsia"/>
                <w:b/>
                <w:bCs/>
                <w:color w:val="000000" w:themeColor="text1"/>
                <w:sz w:val="24"/>
                <w:highlight w:val="none"/>
              </w:rPr>
              <w:t xml:space="preserve">应急响应机制、列明设备可能突发故障、现场支援与故障诊断、备用设备保障方案、关键备件供应与紧急调配</w:t>
            </w:r>
            <w:r>
              <w:rPr>
                <w:rFonts w:hint="eastAsia" w:asciiTheme="minorEastAsia" w:hAnsiTheme="minorEastAsia" w:eastAsiaTheme="minorEastAsia"/>
                <w:color w:val="000000" w:themeColor="text1"/>
                <w:sz w:val="24"/>
                <w:highlight w:val="none"/>
              </w:rPr>
              <w:t xml:space="preserve">。满足以上5项要求最多得5分；满足任意1项最多得1分； </w:t>
            </w:r>
            <w:r>
              <w:rPr>
                <w:color w:val="000000" w:themeColor="text1"/>
                <w:highlight w:val="none"/>
              </w:rPr>
            </w:r>
          </w:p>
          <w:p>
            <w:pPr>
              <w:spacing w:line="360" w:lineRule="auto"/>
              <w:rPr>
                <w:rFonts w:asciiTheme="minorEastAsia" w:hAnsiTheme="minorEastAsia" w:eastAsiaTheme="minorEastAsia"/>
                <w:color w:val="000000" w:themeColor="text1"/>
                <w:sz w:val="24"/>
                <w:highlight w:val="none"/>
              </w:rPr>
            </w:pPr>
            <w:r>
              <w:rPr>
                <w:rFonts w:hint="eastAsia" w:asciiTheme="minorEastAsia" w:hAnsiTheme="minorEastAsia" w:eastAsiaTheme="minorEastAsia"/>
                <w:color w:val="000000" w:themeColor="text1"/>
                <w:sz w:val="24"/>
                <w:highlight w:val="none"/>
              </w:rPr>
              <w:t xml:space="preserve">注：评标委员会根据各投标人的具体响应内容按照以下量化的评审因素指标对各项要求进行满足性判断：</w:t>
            </w:r>
            <w:r>
              <w:rPr>
                <w:color w:val="000000" w:themeColor="text1"/>
                <w:highlight w:val="none"/>
              </w:rPr>
            </w:r>
          </w:p>
          <w:p>
            <w:pPr>
              <w:spacing w:line="360" w:lineRule="auto"/>
              <w:rPr>
                <w:rFonts w:asciiTheme="minorEastAsia" w:hAnsiTheme="minorEastAsia" w:eastAsiaTheme="minorEastAsia"/>
                <w:color w:val="000000" w:themeColor="text1"/>
                <w:sz w:val="24"/>
                <w:highlight w:val="none"/>
              </w:rPr>
            </w:pPr>
            <w:r>
              <w:rPr>
                <w:rFonts w:hint="eastAsia" w:asciiTheme="minorEastAsia" w:hAnsiTheme="minorEastAsia" w:eastAsiaTheme="minorEastAsia"/>
                <w:color w:val="000000" w:themeColor="text1"/>
                <w:sz w:val="24"/>
                <w:highlight w:val="none"/>
              </w:rPr>
              <w:t xml:space="preserve">服务方案内容科学合理、完整、切实可行的得1分；</w:t>
            </w:r>
            <w:r>
              <w:rPr>
                <w:color w:val="000000" w:themeColor="text1"/>
                <w:highlight w:val="none"/>
              </w:rPr>
            </w:r>
          </w:p>
          <w:p>
            <w:pPr>
              <w:spacing w:line="360" w:lineRule="auto"/>
              <w:rPr>
                <w:rFonts w:asciiTheme="minorEastAsia" w:hAnsiTheme="minorEastAsia" w:eastAsiaTheme="minorEastAsia"/>
                <w:color w:val="000000" w:themeColor="text1"/>
                <w:sz w:val="24"/>
                <w:highlight w:val="none"/>
              </w:rPr>
            </w:pPr>
            <w:r>
              <w:rPr>
                <w:rFonts w:hint="eastAsia" w:asciiTheme="minorEastAsia" w:hAnsiTheme="minorEastAsia" w:eastAsiaTheme="minorEastAsia"/>
                <w:color w:val="000000" w:themeColor="text1"/>
                <w:sz w:val="24"/>
                <w:highlight w:val="none"/>
              </w:rPr>
              <w:t xml:space="preserve">服务方案内容有所缺漏或可行性欠缺合理的得0.5分；</w:t>
            </w:r>
            <w:r>
              <w:rPr>
                <w:color w:val="000000" w:themeColor="text1"/>
                <w:highlight w:val="none"/>
              </w:rPr>
            </w:r>
          </w:p>
          <w:p>
            <w:pPr>
              <w:spacing w:line="360" w:lineRule="auto"/>
              <w:rPr>
                <w:rFonts w:asciiTheme="minorEastAsia" w:hAnsiTheme="minorEastAsia" w:eastAsiaTheme="minorEastAsia"/>
                <w:color w:val="000000" w:themeColor="text1"/>
                <w:sz w:val="24"/>
                <w:highlight w:val="none"/>
              </w:rPr>
            </w:pPr>
            <w:r>
              <w:rPr>
                <w:rFonts w:hint="eastAsia" w:asciiTheme="minorEastAsia" w:hAnsiTheme="minorEastAsia" w:eastAsiaTheme="minorEastAsia"/>
                <w:color w:val="000000" w:themeColor="text1"/>
                <w:sz w:val="24"/>
                <w:highlight w:val="none"/>
              </w:rPr>
              <w:t xml:space="preserve">方案不全面或不具备可执行性或未提供服务方案的不得分。</w:t>
            </w:r>
            <w:r>
              <w:rPr>
                <w:color w:val="000000" w:themeColor="text1"/>
                <w:highlight w:val="none"/>
              </w:rPr>
            </w:r>
          </w:p>
        </w:tc>
      </w:tr>
      <w:tr>
        <w:trPr>
          <w:trHeight w:val="567"/>
        </w:trPr>
        <w:tc>
          <w:tcPr>
            <w:tcBorders>
              <w:left w:val="single" w:color="auto" w:sz="4" w:space="0"/>
              <w:right w:val="single" w:color="auto" w:sz="4" w:space="0"/>
            </w:tcBorders>
            <w:tcW w:w="1985" w:type="dxa"/>
            <w:vAlign w:val="center"/>
            <w:vMerge w:val="continue"/>
            <w:textDirection w:val="lrTb"/>
            <w:noWrap w:val="false"/>
          </w:tcPr>
          <w:p>
            <w:pPr>
              <w:jc w:val="center"/>
              <w:spacing w:line="360" w:lineRule="auto"/>
              <w:rPr>
                <w:rFonts w:asciiTheme="minorEastAsia" w:hAnsiTheme="minorEastAsia" w:eastAsiaTheme="minorEastAsia"/>
                <w:color w:val="0000ff"/>
                <w:sz w:val="24"/>
              </w:rPr>
            </w:pPr>
            <w:r>
              <w:rPr>
                <w:rFonts w:asciiTheme="minorEastAsia" w:hAnsiTheme="minorEastAsia" w:eastAsiaTheme="minorEastAsia"/>
                <w:color w:val="0000ff"/>
                <w:sz w:val="24"/>
              </w:rPr>
            </w:r>
            <w:r/>
          </w:p>
        </w:tc>
        <w:tc>
          <w:tcPr>
            <w:tcBorders>
              <w:top w:val="single" w:color="auto" w:sz="4" w:space="0"/>
              <w:left w:val="single" w:color="auto" w:sz="4" w:space="0"/>
              <w:bottom w:val="single" w:color="auto" w:sz="4" w:space="0"/>
              <w:right w:val="single" w:color="auto" w:sz="4" w:space="0"/>
            </w:tcBorders>
            <w:tcW w:w="7518" w:type="dxa"/>
            <w:vAlign w:val="center"/>
            <w:textDirection w:val="lrTb"/>
            <w:noWrap w:val="false"/>
          </w:tcPr>
          <w:p>
            <w:pPr>
              <w:spacing w:line="360" w:lineRule="auto"/>
              <w:rPr>
                <w:rFonts w:asciiTheme="minorEastAsia" w:hAnsiTheme="minorEastAsia" w:eastAsiaTheme="minorEastAsia"/>
                <w:color w:val="000000" w:themeColor="text1"/>
                <w:sz w:val="24"/>
                <w:highlight w:val="none"/>
              </w:rPr>
            </w:pPr>
            <w:r>
              <w:rPr>
                <w:rFonts w:hint="eastAsia" w:asciiTheme="minorEastAsia" w:hAnsiTheme="minorEastAsia" w:eastAsiaTheme="minorEastAsia"/>
                <w:color w:val="000000" w:themeColor="text1"/>
                <w:sz w:val="24"/>
                <w:highlight w:val="none"/>
              </w:rPr>
              <w:t xml:space="preserve">3</w:t>
            </w:r>
            <w:r>
              <w:rPr>
                <w:rFonts w:asciiTheme="minorEastAsia" w:hAnsiTheme="minorEastAsia" w:eastAsiaTheme="minorEastAsia"/>
                <w:color w:val="000000" w:themeColor="text1"/>
                <w:sz w:val="24"/>
                <w:highlight w:val="none"/>
              </w:rPr>
              <w:t xml:space="preserve">.</w:t>
            </w:r>
            <w:r>
              <w:rPr>
                <w:rFonts w:hint="eastAsia" w:asciiTheme="minorEastAsia" w:hAnsiTheme="minorEastAsia" w:eastAsiaTheme="minorEastAsia"/>
                <w:color w:val="000000" w:themeColor="text1"/>
                <w:sz w:val="24"/>
                <w:highlight w:val="none"/>
              </w:rPr>
              <w:t xml:space="preserve">根据投标人针对本项目的实际需求及自身情况编制的相应</w:t>
            </w:r>
            <w:r>
              <w:rPr>
                <w:rFonts w:hint="eastAsia" w:asciiTheme="minorEastAsia" w:hAnsiTheme="minorEastAsia" w:eastAsiaTheme="minorEastAsia"/>
                <w:b/>
                <w:bCs/>
                <w:color w:val="000000" w:themeColor="text1"/>
                <w:sz w:val="24"/>
                <w:highlight w:val="none"/>
                <w:u w:val="single"/>
              </w:rPr>
              <w:t xml:space="preserve">培训方案</w:t>
            </w:r>
            <w:r>
              <w:rPr>
                <w:rFonts w:hint="eastAsia" w:asciiTheme="minorEastAsia" w:hAnsiTheme="minorEastAsia" w:eastAsiaTheme="minorEastAsia"/>
                <w:color w:val="000000" w:themeColor="text1"/>
                <w:sz w:val="24"/>
                <w:highlight w:val="none"/>
              </w:rPr>
              <w:t xml:space="preserve">进行综合评审，包括但不限于：</w:t>
            </w:r>
            <w:r>
              <w:rPr>
                <w:rFonts w:hint="eastAsia" w:asciiTheme="minorEastAsia" w:hAnsiTheme="minorEastAsia" w:eastAsiaTheme="minorEastAsia"/>
                <w:b/>
                <w:bCs/>
                <w:color w:val="000000" w:themeColor="text1"/>
                <w:sz w:val="24"/>
                <w:highlight w:val="none"/>
              </w:rPr>
              <w:t xml:space="preserve">培训目标、培训内容、培训方式、培训计划与资源保障、培训效果评估与持续改进机制</w:t>
            </w:r>
            <w:r>
              <w:rPr>
                <w:rFonts w:hint="eastAsia" w:asciiTheme="minorEastAsia" w:hAnsiTheme="minorEastAsia" w:eastAsiaTheme="minorEastAsia"/>
                <w:color w:val="000000" w:themeColor="text1"/>
                <w:sz w:val="24"/>
                <w:highlight w:val="none"/>
              </w:rPr>
              <w:t xml:space="preserve">。满足以上5项要求最多得5分；满足任意1项最多得1分； </w:t>
            </w:r>
            <w:r>
              <w:rPr>
                <w:color w:val="000000" w:themeColor="text1"/>
                <w:highlight w:val="none"/>
              </w:rPr>
            </w:r>
          </w:p>
          <w:p>
            <w:pPr>
              <w:spacing w:line="360" w:lineRule="auto"/>
              <w:rPr>
                <w:rFonts w:asciiTheme="minorEastAsia" w:hAnsiTheme="minorEastAsia" w:eastAsiaTheme="minorEastAsia"/>
                <w:color w:val="000000" w:themeColor="text1"/>
                <w:sz w:val="24"/>
                <w:highlight w:val="none"/>
              </w:rPr>
            </w:pPr>
            <w:r>
              <w:rPr>
                <w:rFonts w:hint="eastAsia" w:asciiTheme="minorEastAsia" w:hAnsiTheme="minorEastAsia" w:eastAsiaTheme="minorEastAsia"/>
                <w:color w:val="000000" w:themeColor="text1"/>
                <w:sz w:val="24"/>
                <w:highlight w:val="none"/>
              </w:rPr>
              <w:t xml:space="preserve">注：评标委员会根据各投标人的具体响应内容按照以下量化的评审因素指标对各项要求进行满足性判断：</w:t>
            </w:r>
            <w:r>
              <w:rPr>
                <w:color w:val="000000" w:themeColor="text1"/>
                <w:highlight w:val="none"/>
              </w:rPr>
            </w:r>
          </w:p>
          <w:p>
            <w:pPr>
              <w:spacing w:line="360" w:lineRule="auto"/>
              <w:rPr>
                <w:rFonts w:asciiTheme="minorEastAsia" w:hAnsiTheme="minorEastAsia" w:eastAsiaTheme="minorEastAsia"/>
                <w:color w:val="000000" w:themeColor="text1"/>
                <w:sz w:val="24"/>
                <w:highlight w:val="none"/>
              </w:rPr>
            </w:pPr>
            <w:r>
              <w:rPr>
                <w:rFonts w:hint="eastAsia" w:asciiTheme="minorEastAsia" w:hAnsiTheme="minorEastAsia" w:eastAsiaTheme="minorEastAsia"/>
                <w:color w:val="000000" w:themeColor="text1"/>
                <w:sz w:val="24"/>
                <w:highlight w:val="none"/>
              </w:rPr>
              <w:t xml:space="preserve">培训内容详细全面、合理可行，得1分；</w:t>
            </w:r>
            <w:r>
              <w:rPr>
                <w:color w:val="000000" w:themeColor="text1"/>
                <w:highlight w:val="none"/>
              </w:rPr>
            </w:r>
          </w:p>
          <w:p>
            <w:pPr>
              <w:spacing w:line="360" w:lineRule="auto"/>
              <w:rPr>
                <w:rFonts w:asciiTheme="minorEastAsia" w:hAnsiTheme="minorEastAsia" w:eastAsiaTheme="minorEastAsia"/>
                <w:color w:val="000000" w:themeColor="text1"/>
                <w:sz w:val="24"/>
                <w:highlight w:val="none"/>
              </w:rPr>
            </w:pPr>
            <w:r>
              <w:rPr>
                <w:rFonts w:hint="eastAsia" w:asciiTheme="minorEastAsia" w:hAnsiTheme="minorEastAsia" w:eastAsiaTheme="minorEastAsia"/>
                <w:color w:val="000000" w:themeColor="text1"/>
                <w:sz w:val="24"/>
                <w:highlight w:val="none"/>
              </w:rPr>
              <w:t xml:space="preserve">培训内容基本全面、可行性一般，得0.5分；</w:t>
            </w:r>
            <w:r>
              <w:rPr>
                <w:color w:val="000000" w:themeColor="text1"/>
                <w:highlight w:val="none"/>
              </w:rPr>
            </w:r>
          </w:p>
          <w:p>
            <w:pPr>
              <w:spacing w:line="360" w:lineRule="auto"/>
              <w:rPr>
                <w:rFonts w:asciiTheme="minorEastAsia" w:hAnsiTheme="minorEastAsia" w:eastAsiaTheme="minorEastAsia"/>
                <w:color w:val="000000" w:themeColor="text1"/>
                <w:sz w:val="24"/>
                <w:highlight w:val="none"/>
              </w:rPr>
            </w:pPr>
            <w:r>
              <w:rPr>
                <w:rFonts w:hint="eastAsia" w:asciiTheme="minorEastAsia" w:hAnsiTheme="minorEastAsia" w:eastAsiaTheme="minorEastAsia"/>
                <w:color w:val="000000" w:themeColor="text1"/>
                <w:sz w:val="24"/>
                <w:highlight w:val="none"/>
              </w:rPr>
              <w:t xml:space="preserve">方案不全面或不具备可执行性或未提供服务方案的不得分。</w:t>
            </w:r>
            <w:r>
              <w:rPr>
                <w:color w:val="000000" w:themeColor="text1"/>
                <w:highlight w:val="none"/>
              </w:rPr>
            </w:r>
          </w:p>
        </w:tc>
      </w:tr>
      <w:tr>
        <w:trPr>
          <w:trHeight w:val="567"/>
        </w:trPr>
        <w:tc>
          <w:tcPr>
            <w:tcBorders>
              <w:left w:val="single" w:color="auto" w:sz="4" w:space="0"/>
              <w:right w:val="single" w:color="auto" w:sz="4" w:space="0"/>
            </w:tcBorders>
            <w:tcW w:w="1985" w:type="dxa"/>
            <w:vAlign w:val="center"/>
            <w:vMerge w:val="continue"/>
            <w:textDirection w:val="lrTb"/>
            <w:noWrap w:val="false"/>
          </w:tcPr>
          <w:p>
            <w:pPr>
              <w:jc w:val="center"/>
              <w:spacing w:line="360" w:lineRule="auto"/>
              <w:rPr>
                <w:rFonts w:asciiTheme="minorEastAsia" w:hAnsiTheme="minorEastAsia" w:eastAsiaTheme="minorEastAsia"/>
                <w:color w:val="0000ff"/>
                <w:sz w:val="24"/>
              </w:rPr>
            </w:pPr>
            <w:r>
              <w:rPr>
                <w:rFonts w:asciiTheme="minorEastAsia" w:hAnsiTheme="minorEastAsia" w:eastAsiaTheme="minorEastAsia"/>
                <w:color w:val="0000ff"/>
                <w:sz w:val="24"/>
              </w:rPr>
            </w:r>
            <w:r/>
          </w:p>
        </w:tc>
        <w:tc>
          <w:tcPr>
            <w:tcBorders>
              <w:top w:val="single" w:color="auto" w:sz="4" w:space="0"/>
              <w:left w:val="single" w:color="auto" w:sz="4" w:space="0"/>
              <w:bottom w:val="single" w:color="auto" w:sz="4" w:space="0"/>
              <w:right w:val="single" w:color="auto" w:sz="4" w:space="0"/>
            </w:tcBorders>
            <w:tcW w:w="7518" w:type="dxa"/>
            <w:vAlign w:val="center"/>
            <w:textDirection w:val="lrTb"/>
            <w:noWrap w:val="false"/>
          </w:tcPr>
          <w:p>
            <w:pPr>
              <w:spacing w:line="360" w:lineRule="auto"/>
              <w:rPr>
                <w:rFonts w:asciiTheme="minorEastAsia" w:hAnsiTheme="minorEastAsia" w:eastAsiaTheme="minorEastAsia"/>
                <w:color w:val="000000" w:themeColor="text1"/>
                <w:sz w:val="24"/>
                <w:highlight w:val="none"/>
              </w:rPr>
            </w:pPr>
            <w:r>
              <w:rPr>
                <w:rFonts w:hint="eastAsia" w:asciiTheme="minorEastAsia" w:hAnsiTheme="minorEastAsia" w:eastAsiaTheme="minorEastAsia"/>
                <w:color w:val="000000" w:themeColor="text1"/>
                <w:sz w:val="24"/>
                <w:highlight w:val="none"/>
              </w:rPr>
              <w:t xml:space="preserve">4</w:t>
            </w:r>
            <w:r>
              <w:rPr>
                <w:rFonts w:asciiTheme="minorEastAsia" w:hAnsiTheme="minorEastAsia" w:eastAsiaTheme="minorEastAsia"/>
                <w:color w:val="000000" w:themeColor="text1"/>
                <w:sz w:val="24"/>
                <w:highlight w:val="none"/>
              </w:rPr>
              <w:t xml:space="preserve">.</w:t>
            </w:r>
            <w:r>
              <w:rPr>
                <w:rFonts w:hint="eastAsia" w:asciiTheme="minorEastAsia" w:hAnsiTheme="minorEastAsia" w:eastAsiaTheme="minorEastAsia"/>
                <w:color w:val="000000" w:themeColor="text1"/>
                <w:sz w:val="24"/>
                <w:highlight w:val="none"/>
              </w:rPr>
              <w:t xml:space="preserve">根据投标人提供的</w:t>
            </w:r>
            <w:r>
              <w:rPr>
                <w:rFonts w:hint="eastAsia" w:asciiTheme="minorEastAsia" w:hAnsiTheme="minorEastAsia" w:eastAsiaTheme="minorEastAsia"/>
                <w:b/>
                <w:bCs/>
                <w:color w:val="000000" w:themeColor="text1"/>
                <w:sz w:val="24"/>
                <w:highlight w:val="none"/>
                <w:u w:val="single"/>
              </w:rPr>
              <w:t xml:space="preserve">质量管控方案</w:t>
            </w:r>
            <w:r>
              <w:rPr>
                <w:rFonts w:hint="eastAsia" w:asciiTheme="minorEastAsia" w:hAnsiTheme="minorEastAsia" w:eastAsiaTheme="minorEastAsia"/>
                <w:color w:val="000000" w:themeColor="text1"/>
                <w:sz w:val="24"/>
                <w:highlight w:val="none"/>
              </w:rPr>
              <w:t xml:space="preserve">进行综合评审，</w:t>
            </w:r>
            <w:r>
              <w:rPr>
                <w:rFonts w:hint="eastAsia" w:asciiTheme="minorEastAsia" w:hAnsiTheme="minorEastAsia" w:eastAsiaTheme="minorEastAsia"/>
                <w:color w:val="000000" w:themeColor="text1"/>
                <w:sz w:val="24"/>
                <w:highlight w:val="none"/>
              </w:rPr>
              <w:t xml:space="preserve">包括但不限于</w:t>
            </w:r>
            <w:r>
              <w:rPr>
                <w:rFonts w:hint="eastAsia" w:asciiTheme="minorEastAsia" w:hAnsiTheme="minorEastAsia" w:eastAsiaTheme="minorEastAsia"/>
                <w:color w:val="000000" w:themeColor="text1"/>
                <w:sz w:val="24"/>
                <w:highlight w:val="none"/>
              </w:rPr>
              <w:t xml:space="preserve">：</w:t>
            </w:r>
            <w:r>
              <w:rPr>
                <w:rFonts w:hint="eastAsia" w:asciiTheme="minorEastAsia" w:hAnsiTheme="minorEastAsia" w:eastAsiaTheme="minorEastAsia"/>
                <w:b/>
                <w:bCs/>
                <w:color w:val="000000" w:themeColor="text1"/>
                <w:sz w:val="24"/>
                <w:highlight w:val="none"/>
              </w:rPr>
              <w:t xml:space="preserve">内部制度、实施方案、考核办法、数据溯源、改进措施</w:t>
            </w:r>
            <w:r>
              <w:rPr>
                <w:rFonts w:hint="eastAsia" w:asciiTheme="minorEastAsia" w:hAnsiTheme="minorEastAsia" w:eastAsiaTheme="minorEastAsia"/>
                <w:color w:val="000000" w:themeColor="text1"/>
                <w:sz w:val="24"/>
                <w:highlight w:val="none"/>
              </w:rPr>
              <w:t xml:space="preserve">。满足以上5项要求最多得5分；满足任意1项最多得1分； </w:t>
            </w:r>
            <w:r>
              <w:rPr>
                <w:color w:val="000000" w:themeColor="text1"/>
                <w:highlight w:val="none"/>
              </w:rPr>
            </w:r>
          </w:p>
          <w:p>
            <w:pPr>
              <w:spacing w:line="360" w:lineRule="auto"/>
              <w:rPr>
                <w:rFonts w:asciiTheme="minorEastAsia" w:hAnsiTheme="minorEastAsia" w:eastAsiaTheme="minorEastAsia"/>
                <w:color w:val="000000" w:themeColor="text1"/>
                <w:sz w:val="24"/>
                <w:highlight w:val="none"/>
              </w:rPr>
            </w:pPr>
            <w:r>
              <w:rPr>
                <w:rFonts w:hint="eastAsia" w:asciiTheme="minorEastAsia" w:hAnsiTheme="minorEastAsia" w:eastAsiaTheme="minorEastAsia"/>
                <w:color w:val="000000" w:themeColor="text1"/>
                <w:sz w:val="24"/>
                <w:highlight w:val="none"/>
              </w:rPr>
              <w:t xml:space="preserve">注：评标委员会根据各投标人的具体响应内容按照以下量化的评审因素指标对各项要求进行满足性判断：</w:t>
            </w:r>
            <w:r>
              <w:rPr>
                <w:color w:val="000000" w:themeColor="text1"/>
                <w:highlight w:val="none"/>
              </w:rPr>
            </w:r>
          </w:p>
          <w:p>
            <w:pPr>
              <w:spacing w:line="360" w:lineRule="auto"/>
              <w:rPr>
                <w:rFonts w:asciiTheme="minorEastAsia" w:hAnsiTheme="minorEastAsia" w:eastAsiaTheme="minorEastAsia"/>
                <w:color w:val="000000" w:themeColor="text1"/>
                <w:sz w:val="24"/>
                <w:highlight w:val="none"/>
              </w:rPr>
            </w:pPr>
            <w:r>
              <w:rPr>
                <w:rFonts w:hint="eastAsia" w:asciiTheme="minorEastAsia" w:hAnsiTheme="minorEastAsia" w:eastAsiaTheme="minorEastAsia"/>
                <w:color w:val="000000" w:themeColor="text1"/>
                <w:sz w:val="24"/>
                <w:highlight w:val="none"/>
              </w:rPr>
              <w:t xml:space="preserve">服务方案内容科学合理、完整、切实可行的得1分；</w:t>
            </w:r>
            <w:r>
              <w:rPr>
                <w:color w:val="000000" w:themeColor="text1"/>
                <w:highlight w:val="none"/>
              </w:rPr>
            </w:r>
          </w:p>
          <w:p>
            <w:pPr>
              <w:spacing w:line="360" w:lineRule="auto"/>
              <w:rPr>
                <w:rFonts w:asciiTheme="minorEastAsia" w:hAnsiTheme="minorEastAsia" w:eastAsiaTheme="minorEastAsia"/>
                <w:color w:val="000000" w:themeColor="text1"/>
                <w:sz w:val="24"/>
                <w:highlight w:val="none"/>
              </w:rPr>
            </w:pPr>
            <w:r>
              <w:rPr>
                <w:rFonts w:hint="eastAsia" w:asciiTheme="minorEastAsia" w:hAnsiTheme="minorEastAsia" w:eastAsiaTheme="minorEastAsia"/>
                <w:color w:val="000000" w:themeColor="text1"/>
                <w:sz w:val="24"/>
                <w:highlight w:val="none"/>
              </w:rPr>
              <w:t xml:space="preserve">服务方案内容有所缺漏或可行性欠缺合理的得0.5分；</w:t>
            </w:r>
            <w:r>
              <w:rPr>
                <w:color w:val="000000" w:themeColor="text1"/>
                <w:highlight w:val="none"/>
              </w:rPr>
            </w:r>
          </w:p>
          <w:p>
            <w:pPr>
              <w:spacing w:line="360" w:lineRule="auto"/>
              <w:rPr>
                <w:rFonts w:asciiTheme="minorEastAsia" w:hAnsiTheme="minorEastAsia" w:eastAsiaTheme="minorEastAsia"/>
                <w:color w:val="000000" w:themeColor="text1"/>
                <w:sz w:val="24"/>
                <w:highlight w:val="none"/>
              </w:rPr>
            </w:pPr>
            <w:r>
              <w:rPr>
                <w:rFonts w:hint="eastAsia" w:asciiTheme="minorEastAsia" w:hAnsiTheme="minorEastAsia" w:eastAsiaTheme="minorEastAsia"/>
                <w:color w:val="000000" w:themeColor="text1"/>
                <w:sz w:val="24"/>
                <w:highlight w:val="none"/>
              </w:rPr>
              <w:t xml:space="preserve">方案不全面或不具备可执行性或未提供服务方案的不得分</w:t>
            </w:r>
            <w:r>
              <w:rPr>
                <w:color w:val="000000" w:themeColor="text1"/>
                <w:highlight w:val="none"/>
              </w:rPr>
            </w:r>
          </w:p>
        </w:tc>
      </w:tr>
      <w:tr>
        <w:trPr>
          <w:trHeight w:val="567"/>
        </w:trPr>
        <w:tc>
          <w:tcPr>
            <w:tcBorders>
              <w:left w:val="single" w:color="auto" w:sz="4" w:space="0"/>
              <w:right w:val="single" w:color="auto" w:sz="4" w:space="0"/>
            </w:tcBorders>
            <w:tcW w:w="1985" w:type="dxa"/>
            <w:vAlign w:val="center"/>
            <w:vMerge w:val="restart"/>
            <w:textDirection w:val="lrTb"/>
            <w:noWrap w:val="false"/>
          </w:tcPr>
          <w:p>
            <w:pPr>
              <w:jc w:val="center"/>
              <w:spacing w:line="360" w:lineRule="auto"/>
              <w:rPr>
                <w:rFonts w:asciiTheme="minorEastAsia" w:hAnsiTheme="minorEastAsia" w:eastAsiaTheme="minorEastAsia"/>
                <w:color w:val="000000" w:themeColor="text1"/>
                <w:sz w:val="24"/>
                <w:highlight w:val="none"/>
              </w:rPr>
            </w:pPr>
            <w:r>
              <w:rPr>
                <w:rFonts w:hint="eastAsia" w:asciiTheme="minorEastAsia" w:hAnsiTheme="minorEastAsia" w:eastAsiaTheme="minorEastAsia"/>
                <w:color w:val="000000" w:themeColor="text1"/>
                <w:sz w:val="24"/>
                <w:highlight w:val="none"/>
              </w:rPr>
              <w:t xml:space="preserve">服务能力</w:t>
            </w:r>
            <w:r>
              <w:rPr>
                <w:color w:val="000000" w:themeColor="text1"/>
                <w:highlight w:val="none"/>
              </w:rPr>
            </w:r>
          </w:p>
          <w:p>
            <w:pPr>
              <w:jc w:val="center"/>
              <w:spacing w:line="360" w:lineRule="auto"/>
              <w:rPr>
                <w:rFonts w:asciiTheme="minorEastAsia" w:hAnsiTheme="minorEastAsia" w:eastAsiaTheme="minorEastAsia"/>
                <w:color w:val="000000" w:themeColor="text1"/>
                <w:sz w:val="24"/>
                <w:highlight w:val="none"/>
              </w:rPr>
            </w:pPr>
            <w:r>
              <w:rPr>
                <w:rFonts w:hint="eastAsia" w:asciiTheme="minorEastAsia" w:hAnsiTheme="minorEastAsia" w:eastAsiaTheme="minorEastAsia"/>
                <w:color w:val="000000" w:themeColor="text1"/>
                <w:sz w:val="24"/>
                <w:highlight w:val="none"/>
              </w:rPr>
              <w:t xml:space="preserve">（18分）</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7518" w:type="dxa"/>
            <w:vAlign w:val="center"/>
            <w:textDirection w:val="lrTb"/>
            <w:noWrap w:val="false"/>
          </w:tcPr>
          <w:p>
            <w:pPr>
              <w:spacing w:line="360" w:lineRule="auto"/>
              <w:rPr>
                <w:rFonts w:asciiTheme="minorEastAsia" w:hAnsiTheme="minorEastAsia" w:eastAsiaTheme="minorEastAsia"/>
                <w:color w:val="000000" w:themeColor="text1"/>
                <w:sz w:val="24"/>
                <w:highlight w:val="none"/>
              </w:rPr>
            </w:pPr>
            <w:r>
              <w:rPr>
                <w:rFonts w:hint="eastAsia" w:asciiTheme="minorEastAsia" w:hAnsiTheme="minorEastAsia" w:eastAsiaTheme="minorEastAsia"/>
                <w:color w:val="000000" w:themeColor="text1"/>
                <w:sz w:val="24"/>
                <w:highlight w:val="none"/>
              </w:rPr>
              <w:t xml:space="preserve">1.工具配置及零配件储备情况12分：</w:t>
            </w:r>
            <w:r>
              <w:rPr>
                <w:color w:val="000000" w:themeColor="text1"/>
                <w:highlight w:val="none"/>
              </w:rPr>
            </w:r>
          </w:p>
          <w:p>
            <w:pPr>
              <w:spacing w:line="360" w:lineRule="auto"/>
              <w:rPr>
                <w:rFonts w:asciiTheme="minorEastAsia" w:hAnsiTheme="minorEastAsia" w:eastAsiaTheme="minorEastAsia"/>
                <w:color w:val="000000" w:themeColor="text1"/>
                <w:sz w:val="24"/>
                <w:highlight w:val="none"/>
              </w:rPr>
            </w:pPr>
            <w:r>
              <w:rPr>
                <w:rFonts w:hint="eastAsia" w:asciiTheme="minorEastAsia" w:hAnsiTheme="minorEastAsia" w:eastAsiaTheme="minorEastAsia"/>
                <w:color w:val="000000" w:themeColor="text1"/>
                <w:sz w:val="24"/>
                <w:highlight w:val="none"/>
              </w:rPr>
              <w:t xml:space="preserve">a) 投标人具备维修检测工具，并提供相关的工具图片，每提供一个得1分，最多得6分。</w:t>
            </w:r>
            <w:r>
              <w:rPr>
                <w:color w:val="000000" w:themeColor="text1"/>
                <w:highlight w:val="none"/>
              </w:rPr>
            </w:r>
          </w:p>
          <w:p>
            <w:pPr>
              <w:spacing w:line="360" w:lineRule="auto"/>
              <w:rPr>
                <w:rFonts w:asciiTheme="minorEastAsia" w:hAnsiTheme="minorEastAsia" w:eastAsiaTheme="minorEastAsia"/>
                <w:color w:val="000000" w:themeColor="text1"/>
                <w:sz w:val="24"/>
                <w:highlight w:val="none"/>
              </w:rPr>
            </w:pPr>
            <w:r>
              <w:rPr>
                <w:rFonts w:hint="eastAsia" w:asciiTheme="minorEastAsia" w:hAnsiTheme="minorEastAsia" w:eastAsiaTheme="minorEastAsia"/>
                <w:color w:val="000000" w:themeColor="text1"/>
                <w:sz w:val="24"/>
                <w:highlight w:val="none"/>
              </w:rPr>
              <w:t xml:space="preserve">b) 投标人在国内设有零备件仓库，提供零备件仓库地址及联系人、联系电话，提供一个得3分，最多得6分，未提供或提供的资料不全不得分。</w:t>
            </w:r>
            <w:r>
              <w:rPr>
                <w:color w:val="000000" w:themeColor="text1"/>
                <w:highlight w:val="none"/>
              </w:rPr>
            </w:r>
          </w:p>
          <w:p>
            <w:pPr>
              <w:spacing w:line="360" w:lineRule="auto"/>
              <w:rPr>
                <w:rFonts w:asciiTheme="minorEastAsia" w:hAnsiTheme="minorEastAsia" w:eastAsiaTheme="minorEastAsia"/>
                <w:color w:val="000000" w:themeColor="text1"/>
                <w:sz w:val="24"/>
                <w:highlight w:val="none"/>
              </w:rPr>
            </w:pPr>
            <w:r>
              <w:rPr>
                <w:rFonts w:hint="eastAsia" w:asciiTheme="minorEastAsia" w:hAnsiTheme="minorEastAsia" w:eastAsiaTheme="minorEastAsia"/>
                <w:color w:val="000000" w:themeColor="text1"/>
                <w:sz w:val="24"/>
                <w:highlight w:val="none"/>
              </w:rPr>
              <w:t xml:space="preserve">注：自有仓库须提供仓库不动产产权证等材料（证书上须明确体现投标人名称和面积）；租赁仓库须提供不动产产权证和租赁合同（租赁合同中须明确体现投标人的名称和面积）。</w:t>
            </w:r>
            <w:r>
              <w:rPr>
                <w:color w:val="000000" w:themeColor="text1"/>
                <w:highlight w:val="none"/>
              </w:rPr>
            </w:r>
          </w:p>
          <w:p>
            <w:pPr>
              <w:spacing w:line="360" w:lineRule="auto"/>
              <w:rPr>
                <w:rFonts w:asciiTheme="minorEastAsia" w:hAnsiTheme="minorEastAsia" w:eastAsiaTheme="minorEastAsia"/>
                <w:color w:val="000000" w:themeColor="text1"/>
                <w:sz w:val="24"/>
                <w:highlight w:val="none"/>
              </w:rPr>
            </w:pPr>
            <w:r>
              <w:rPr>
                <w:rFonts w:hint="eastAsia" w:asciiTheme="minorEastAsia" w:hAnsiTheme="minorEastAsia" w:eastAsiaTheme="minorEastAsia"/>
                <w:color w:val="000000" w:themeColor="text1"/>
                <w:sz w:val="24"/>
                <w:highlight w:val="none"/>
              </w:rPr>
              <w:t xml:space="preserve">投标人如为具备厂家授权的代理商或者与生产厂家签署维修服务合作协议，可使用厂家零件库。</w:t>
            </w:r>
            <w:r>
              <w:rPr>
                <w:color w:val="000000" w:themeColor="text1"/>
                <w:highlight w:val="none"/>
              </w:rPr>
            </w:r>
          </w:p>
        </w:tc>
      </w:tr>
      <w:tr>
        <w:trPr>
          <w:trHeight w:val="567"/>
        </w:trPr>
        <w:tc>
          <w:tcPr>
            <w:tcBorders>
              <w:left w:val="single" w:color="auto" w:sz="4" w:space="0"/>
              <w:right w:val="single" w:color="auto" w:sz="4" w:space="0"/>
            </w:tcBorders>
            <w:tcW w:w="1985" w:type="dxa"/>
            <w:vAlign w:val="center"/>
            <w:vMerge w:val="continue"/>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7518" w:type="dxa"/>
            <w:vAlign w:val="center"/>
            <w:textDirection w:val="lrTb"/>
            <w:noWrap w:val="false"/>
          </w:tcPr>
          <w:p>
            <w:pPr>
              <w:spacing w:line="360" w:lineRule="auto"/>
              <w:rPr>
                <w:rFonts w:asciiTheme="minorEastAsia" w:hAnsiTheme="minorEastAsia" w:eastAsiaTheme="minorEastAsia"/>
                <w:color w:val="000000" w:themeColor="text1"/>
                <w:sz w:val="24"/>
                <w:highlight w:val="none"/>
              </w:rPr>
            </w:pPr>
            <w:r>
              <w:rPr>
                <w:rFonts w:asciiTheme="minorEastAsia" w:hAnsiTheme="minorEastAsia" w:eastAsiaTheme="minorEastAsia"/>
                <w:color w:val="000000" w:themeColor="text1"/>
                <w:sz w:val="24"/>
                <w:highlight w:val="none"/>
              </w:rPr>
              <w:t xml:space="preserve">2</w:t>
            </w:r>
            <w:r>
              <w:rPr>
                <w:rFonts w:hint="eastAsia" w:asciiTheme="minorEastAsia" w:hAnsiTheme="minorEastAsia" w:eastAsiaTheme="minorEastAsia"/>
                <w:color w:val="000000" w:themeColor="text1"/>
                <w:sz w:val="24"/>
                <w:highlight w:val="none"/>
              </w:rPr>
              <w:t xml:space="preserve">.</w:t>
            </w:r>
            <w:r>
              <w:rPr>
                <w:rFonts w:hint="eastAsia" w:asciiTheme="minorEastAsia" w:hAnsiTheme="minorEastAsia" w:eastAsiaTheme="minorEastAsia"/>
                <w:color w:val="000000" w:themeColor="text1"/>
                <w:sz w:val="24"/>
                <w:highlight w:val="none"/>
              </w:rPr>
              <w:t xml:space="preserve">投标人为</w:t>
            </w:r>
            <w:r>
              <w:rPr>
                <w:rFonts w:hint="eastAsia" w:asciiTheme="minorEastAsia" w:hAnsiTheme="minorEastAsia" w:eastAsiaTheme="minorEastAsia"/>
                <w:color w:val="000000" w:themeColor="text1"/>
                <w:sz w:val="24"/>
                <w:highlight w:val="none"/>
                <w:shd w:val="clear" w:color="auto" w:fill="ffff00"/>
              </w:rPr>
              <w:t xml:space="preserve">(本项目品目1和品目2）</w:t>
            </w:r>
            <w:r>
              <w:rPr>
                <w:rFonts w:hint="eastAsia" w:asciiTheme="minorEastAsia" w:hAnsiTheme="minorEastAsia" w:eastAsiaTheme="minorEastAsia"/>
                <w:color w:val="000000" w:themeColor="text1"/>
                <w:sz w:val="24"/>
                <w:highlight w:val="none"/>
              </w:rPr>
              <w:t xml:space="preserve">原生产厂家，或者具备生产厂家的售后授权，或者与生产厂家签署维修服务合作协议的，得6分。</w:t>
            </w:r>
            <w:r>
              <w:rPr>
                <w:color w:val="000000" w:themeColor="text1"/>
                <w:highlight w:val="none"/>
              </w:rPr>
            </w:r>
          </w:p>
        </w:tc>
      </w:tr>
      <w:tr>
        <w:trPr>
          <w:trHeight w:val="567"/>
        </w:trPr>
        <w:tc>
          <w:tcPr>
            <w:tcBorders>
              <w:left w:val="single" w:color="auto" w:sz="4" w:space="0"/>
              <w:right w:val="single" w:color="auto" w:sz="4" w:space="0"/>
            </w:tcBorders>
            <w:tcW w:w="1985" w:type="dxa"/>
            <w:vAlign w:val="center"/>
            <w:textDirection w:val="lrTb"/>
            <w:noWrap w:val="false"/>
          </w:tcPr>
          <w:p>
            <w:pPr>
              <w:jc w:val="center"/>
              <w:spacing w:line="360" w:lineRule="auto"/>
              <w:rPr>
                <w:rFonts w:asciiTheme="minorEastAsia" w:hAnsiTheme="minorEastAsia" w:eastAsiaTheme="minorEastAsia"/>
                <w:color w:val="000000" w:themeColor="text1"/>
                <w:sz w:val="24"/>
                <w:highlight w:val="none"/>
              </w:rPr>
            </w:pPr>
            <w:r>
              <w:rPr>
                <w:rFonts w:hint="eastAsia" w:asciiTheme="minorEastAsia" w:hAnsiTheme="minorEastAsia" w:eastAsiaTheme="minorEastAsia"/>
                <w:color w:val="000000" w:themeColor="text1"/>
                <w:sz w:val="24"/>
                <w:highlight w:val="none"/>
              </w:rPr>
              <w:t xml:space="preserve">服务团队人员</w:t>
            </w:r>
            <w:r>
              <w:rPr>
                <w:color w:val="000000" w:themeColor="text1"/>
                <w:highlight w:val="none"/>
              </w:rPr>
            </w:r>
          </w:p>
          <w:p>
            <w:pPr>
              <w:jc w:val="center"/>
              <w:spacing w:line="360" w:lineRule="auto"/>
              <w:rPr>
                <w:rFonts w:asciiTheme="minorEastAsia" w:hAnsiTheme="minorEastAsia" w:eastAsiaTheme="minorEastAsia"/>
                <w:color w:val="000000" w:themeColor="text1"/>
                <w:sz w:val="24"/>
                <w:highlight w:val="none"/>
              </w:rPr>
            </w:pPr>
            <w:r>
              <w:rPr>
                <w:rFonts w:hint="eastAsia" w:asciiTheme="minorEastAsia" w:hAnsiTheme="minorEastAsia" w:eastAsiaTheme="minorEastAsia"/>
                <w:color w:val="000000" w:themeColor="text1"/>
                <w:sz w:val="24"/>
                <w:highlight w:val="none"/>
              </w:rPr>
              <w:t xml:space="preserve">（</w:t>
            </w:r>
            <w:r>
              <w:rPr>
                <w:rFonts w:asciiTheme="minorEastAsia" w:hAnsiTheme="minorEastAsia" w:eastAsiaTheme="minorEastAsia"/>
                <w:color w:val="000000" w:themeColor="text1"/>
                <w:sz w:val="24"/>
                <w:highlight w:val="none"/>
              </w:rPr>
              <w:t xml:space="preserve">9</w:t>
            </w:r>
            <w:r>
              <w:rPr>
                <w:rFonts w:hint="eastAsia" w:asciiTheme="minorEastAsia" w:hAnsiTheme="minorEastAsia" w:eastAsiaTheme="minorEastAsia"/>
                <w:color w:val="000000" w:themeColor="text1"/>
                <w:sz w:val="24"/>
                <w:highlight w:val="none"/>
              </w:rPr>
              <w:t xml:space="preserve">分）</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7518" w:type="dxa"/>
            <w:vAlign w:val="center"/>
            <w:textDirection w:val="lrTb"/>
            <w:noWrap w:val="false"/>
          </w:tcPr>
          <w:p>
            <w:pPr>
              <w:spacing w:line="360" w:lineRule="auto"/>
              <w:rPr>
                <w:rFonts w:asciiTheme="minorEastAsia" w:hAnsiTheme="minorEastAsia" w:eastAsiaTheme="minorEastAsia"/>
                <w:color w:val="000000" w:themeColor="text1"/>
                <w:sz w:val="24"/>
                <w:highlight w:val="none"/>
              </w:rPr>
            </w:pPr>
            <w:r>
              <w:rPr>
                <w:rFonts w:hint="eastAsia" w:asciiTheme="minorEastAsia" w:hAnsiTheme="minorEastAsia" w:eastAsiaTheme="minorEastAsia"/>
                <w:color w:val="000000" w:themeColor="text1"/>
                <w:sz w:val="24"/>
                <w:highlight w:val="none"/>
              </w:rPr>
              <w:t xml:space="preserve">投标人提供具有维保设备原厂或受其委托机构出具的同品牌产品维保或维修培训证书的工程师团队，同时提供培训证书（复印件并加盖公章）、投标人为该工程师缴纳的社保记录（投标文件递交截止时间前六个月内任一月份的记录复印件），或投标人为具备厂家授权的代理商或者与生产厂家签署维修服务合作协议的，可使用厂家工程师（提供为该工程师缴纳的社保记录（投标文件递交截止时间前六个月内任一月份的记录复印件）。工程师团队人数在满足要求（3人）的基础上，每多一人得</w:t>
            </w:r>
            <w:r>
              <w:rPr>
                <w:rFonts w:asciiTheme="minorEastAsia" w:hAnsiTheme="minorEastAsia" w:eastAsiaTheme="minorEastAsia"/>
                <w:color w:val="000000" w:themeColor="text1"/>
                <w:sz w:val="24"/>
                <w:highlight w:val="none"/>
              </w:rPr>
              <w:t xml:space="preserve">3</w:t>
            </w:r>
            <w:r>
              <w:rPr>
                <w:rFonts w:hint="eastAsia" w:asciiTheme="minorEastAsia" w:hAnsiTheme="minorEastAsia" w:eastAsiaTheme="minorEastAsia"/>
                <w:color w:val="000000" w:themeColor="text1"/>
                <w:sz w:val="24"/>
                <w:highlight w:val="none"/>
              </w:rPr>
              <w:t xml:space="preserve">分，最多得</w:t>
            </w:r>
            <w:r>
              <w:rPr>
                <w:rFonts w:asciiTheme="minorEastAsia" w:hAnsiTheme="minorEastAsia" w:eastAsiaTheme="minorEastAsia"/>
                <w:color w:val="000000" w:themeColor="text1"/>
                <w:sz w:val="24"/>
                <w:highlight w:val="none"/>
              </w:rPr>
              <w:t xml:space="preserve">9</w:t>
            </w:r>
            <w:r>
              <w:rPr>
                <w:rFonts w:hint="eastAsia" w:asciiTheme="minorEastAsia" w:hAnsiTheme="minorEastAsia" w:eastAsiaTheme="minorEastAsia"/>
                <w:color w:val="000000" w:themeColor="text1"/>
                <w:sz w:val="24"/>
                <w:highlight w:val="none"/>
              </w:rPr>
              <w:t xml:space="preserve">分。</w:t>
            </w:r>
            <w:r>
              <w:rPr>
                <w:color w:val="000000" w:themeColor="text1"/>
                <w:highlight w:val="none"/>
              </w:rPr>
            </w:r>
          </w:p>
        </w:tc>
      </w:tr>
      <w:tr>
        <w:trPr>
          <w:trHeight w:val="567"/>
        </w:trPr>
        <w:tc>
          <w:tcPr>
            <w:tcBorders>
              <w:left w:val="single" w:color="auto" w:sz="4" w:space="0"/>
              <w:right w:val="single" w:color="auto" w:sz="4" w:space="0"/>
            </w:tcBorders>
            <w:tcW w:w="1985" w:type="dxa"/>
            <w:vAlign w:val="center"/>
            <w:textDirection w:val="lrTb"/>
            <w:noWrap w:val="false"/>
          </w:tcPr>
          <w:p>
            <w:pPr>
              <w:jc w:val="center"/>
              <w:spacing w:line="360" w:lineRule="auto"/>
              <w:rPr>
                <w:rFonts w:asciiTheme="minorEastAsia" w:hAnsiTheme="minorEastAsia" w:eastAsiaTheme="minorEastAsia"/>
                <w:color w:val="000000" w:themeColor="text1"/>
                <w:sz w:val="24"/>
                <w:highlight w:val="none"/>
              </w:rPr>
            </w:pPr>
            <w:r>
              <w:rPr>
                <w:rFonts w:hint="eastAsia" w:asciiTheme="minorEastAsia" w:hAnsiTheme="minorEastAsia" w:eastAsiaTheme="minorEastAsia"/>
                <w:color w:val="000000" w:themeColor="text1"/>
                <w:sz w:val="24"/>
                <w:highlight w:val="none"/>
              </w:rPr>
              <w:t xml:space="preserve">业绩</w:t>
            </w:r>
            <w:r>
              <w:rPr>
                <w:color w:val="000000" w:themeColor="text1"/>
                <w:highlight w:val="none"/>
              </w:rPr>
            </w:r>
          </w:p>
          <w:p>
            <w:pPr>
              <w:jc w:val="center"/>
              <w:spacing w:line="360" w:lineRule="auto"/>
              <w:rPr>
                <w:rFonts w:asciiTheme="minorEastAsia" w:hAnsiTheme="minorEastAsia" w:eastAsiaTheme="minorEastAsia"/>
                <w:color w:val="000000" w:themeColor="text1"/>
                <w:sz w:val="24"/>
                <w:highlight w:val="none"/>
              </w:rPr>
            </w:pPr>
            <w:r>
              <w:rPr>
                <w:rFonts w:hint="eastAsia" w:asciiTheme="minorEastAsia" w:hAnsiTheme="minorEastAsia" w:eastAsiaTheme="minorEastAsia"/>
                <w:color w:val="000000" w:themeColor="text1"/>
                <w:sz w:val="24"/>
                <w:highlight w:val="none"/>
              </w:rPr>
              <w:t xml:space="preserve">（5分）</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7518" w:type="dxa"/>
            <w:vAlign w:val="center"/>
            <w:textDirection w:val="lrTb"/>
            <w:noWrap w:val="false"/>
          </w:tcPr>
          <w:p>
            <w:pPr>
              <w:spacing w:line="360" w:lineRule="auto"/>
              <w:rPr>
                <w:rFonts w:asciiTheme="minorEastAsia" w:hAnsiTheme="minorEastAsia" w:eastAsiaTheme="minorEastAsia"/>
                <w:color w:val="000000" w:themeColor="text1"/>
                <w:sz w:val="24"/>
                <w:highlight w:val="none"/>
              </w:rPr>
            </w:pPr>
            <w:r>
              <w:rPr>
                <w:rFonts w:hint="eastAsia" w:asciiTheme="minorEastAsia" w:hAnsiTheme="minorEastAsia" w:eastAsiaTheme="minorEastAsia"/>
                <w:color w:val="000000" w:themeColor="text1"/>
                <w:sz w:val="24"/>
                <w:highlight w:val="none"/>
              </w:rPr>
              <w:t xml:space="preserve">投标人提供202</w:t>
            </w:r>
            <w:r>
              <w:rPr>
                <w:rFonts w:asciiTheme="minorEastAsia" w:hAnsiTheme="minorEastAsia" w:eastAsiaTheme="minorEastAsia"/>
                <w:color w:val="000000" w:themeColor="text1"/>
                <w:sz w:val="24"/>
                <w:highlight w:val="none"/>
              </w:rPr>
              <w:t xml:space="preserve">3</w:t>
            </w:r>
            <w:r>
              <w:rPr>
                <w:rFonts w:hint="eastAsia" w:asciiTheme="minorEastAsia" w:hAnsiTheme="minorEastAsia" w:eastAsiaTheme="minorEastAsia"/>
                <w:color w:val="000000" w:themeColor="text1"/>
                <w:sz w:val="24"/>
                <w:highlight w:val="none"/>
              </w:rPr>
              <w:t xml:space="preserve">年01月01日（以签订时间为准）以</w:t>
            </w:r>
            <w:r>
              <w:rPr>
                <w:rFonts w:hint="eastAsia" w:asciiTheme="minorEastAsia" w:hAnsiTheme="minorEastAsia" w:eastAsiaTheme="minorEastAsia"/>
                <w:color w:val="000000" w:themeColor="text1"/>
                <w:sz w:val="24"/>
                <w:highlight w:val="none"/>
                <w:shd w:val="clear" w:color="auto" w:fill="ffff00"/>
              </w:rPr>
              <w:t xml:space="preserve">来任一品目同</w:t>
            </w:r>
            <w:r>
              <w:rPr>
                <w:rFonts w:hint="eastAsia" w:asciiTheme="minorEastAsia" w:hAnsiTheme="minorEastAsia" w:eastAsiaTheme="minorEastAsia"/>
                <w:color w:val="000000" w:themeColor="text1"/>
                <w:sz w:val="24"/>
                <w:highlight w:val="none"/>
              </w:rPr>
              <w:t xml:space="preserve">型号产品的维保服务（不包含仅人工服务）合同业绩，每提供一个业绩得2.5分，最多得5分，未提供不得分（提供的合同复印件须包括采购方名称、维保设备型号、合同金额、签订时间、联系人等关键信息）</w:t>
            </w:r>
            <w:r>
              <w:rPr>
                <w:color w:val="000000" w:themeColor="text1"/>
                <w:highlight w:val="none"/>
              </w:rPr>
            </w:r>
          </w:p>
        </w:tc>
      </w:tr>
    </w:tbl>
    <w:p>
      <w:pP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p>
    <w:p>
      <w:pPr>
        <w:rPr>
          <w:color w:val="000000" w:themeColor="text1"/>
          <w:szCs w:val="22"/>
          <w:highlight w:val="none"/>
        </w:rPr>
      </w:pPr>
      <w:r>
        <w:rPr>
          <w:color w:val="000000" w:themeColor="text1"/>
          <w:szCs w:val="22"/>
          <w:highlight w:val="none"/>
        </w:rPr>
      </w:r>
      <w:r>
        <w:rPr>
          <w:color w:val="000000" w:themeColor="text1"/>
          <w:highlight w:val="none"/>
        </w:rPr>
      </w:r>
    </w:p>
    <w:p>
      <w:pPr>
        <w:jc w:val="center"/>
        <w:rPr>
          <w:rFonts w:ascii="宋体" w:hAnsi="宋体" w:cs="宋体"/>
          <w:b/>
          <w:color w:val="000000" w:themeColor="text1"/>
          <w:sz w:val="32"/>
          <w:highlight w:val="none"/>
        </w:rPr>
        <w:outlineLvl w:val="0"/>
      </w:pPr>
      <w:r>
        <w:rPr>
          <w:rFonts w:hint="eastAsia"/>
          <w:color w:val="000000" w:themeColor="text1"/>
          <w:szCs w:val="22"/>
          <w:highlight w:val="none"/>
        </w:rPr>
        <w:br w:type="page" w:clear="all"/>
      </w:r>
      <w:bookmarkStart w:id="244" w:name="_Toc194500892"/>
      <w:r>
        <w:rPr>
          <w:color w:val="000000" w:themeColor="text1"/>
          <w:highlight w:val="none"/>
        </w:rPr>
      </w:r>
      <w:bookmarkStart w:id="245" w:name="_Toc32166"/>
      <w:r>
        <w:rPr>
          <w:color w:val="000000" w:themeColor="text1"/>
          <w:highlight w:val="none"/>
        </w:rPr>
      </w:r>
      <w:bookmarkStart w:id="246" w:name="_Toc7507"/>
      <w:r>
        <w:rPr>
          <w:color w:val="000000" w:themeColor="text1"/>
          <w:highlight w:val="none"/>
        </w:rPr>
      </w:r>
      <w:bookmarkStart w:id="247" w:name="_Toc29985"/>
      <w:r>
        <w:rPr>
          <w:color w:val="000000" w:themeColor="text1"/>
          <w:highlight w:val="none"/>
        </w:rPr>
      </w:r>
      <w:bookmarkStart w:id="248" w:name="_Toc17279"/>
      <w:r>
        <w:rPr>
          <w:rFonts w:ascii="宋体" w:hAnsi="宋体" w:cs="宋体"/>
          <w:b/>
          <w:color w:val="000000" w:themeColor="text1"/>
          <w:sz w:val="32"/>
          <w:highlight w:val="none"/>
        </w:rPr>
        <w:t xml:space="preserve">第六章  投标文件格式</w:t>
      </w:r>
      <w:bookmarkEnd w:id="244"/>
      <w:r>
        <w:rPr>
          <w:color w:val="000000" w:themeColor="text1"/>
          <w:highlight w:val="none"/>
        </w:rPr>
      </w:r>
      <w:bookmarkEnd w:id="245"/>
      <w:r>
        <w:rPr>
          <w:color w:val="000000" w:themeColor="text1"/>
          <w:highlight w:val="none"/>
        </w:rPr>
      </w:r>
      <w:bookmarkEnd w:id="246"/>
      <w:r>
        <w:rPr>
          <w:color w:val="000000" w:themeColor="text1"/>
          <w:highlight w:val="none"/>
        </w:rPr>
      </w:r>
      <w:bookmarkEnd w:id="247"/>
      <w:r>
        <w:rPr>
          <w:color w:val="000000" w:themeColor="text1"/>
          <w:highlight w:val="none"/>
        </w:rPr>
      </w:r>
      <w:bookmarkEnd w:id="248"/>
      <w:r>
        <w:rPr>
          <w:color w:val="000000" w:themeColor="text1"/>
          <w:highlight w:val="none"/>
        </w:rPr>
      </w:r>
      <w:r>
        <w:rPr>
          <w:color w:val="000000" w:themeColor="text1"/>
          <w:highlight w:val="none"/>
        </w:rPr>
      </w:r>
    </w:p>
    <w:p>
      <w:pPr>
        <w:rPr>
          <w:color w:val="000000" w:themeColor="text1"/>
          <w:highlight w:val="none"/>
        </w:rPr>
      </w:pPr>
      <w:r>
        <w:rPr>
          <w:rFonts w:ascii="宋体" w:hAnsi="宋体" w:cs="宋体"/>
          <w:color w:val="000000" w:themeColor="text1"/>
          <w:highlight w:val="none"/>
        </w:rPr>
        <w:t xml:space="preserve"> </w:t>
      </w:r>
      <w:r>
        <w:rPr>
          <w:color w:val="000000" w:themeColor="text1"/>
          <w:highlight w:val="none"/>
        </w:rPr>
      </w:r>
    </w:p>
    <w:p>
      <w:pPr>
        <w:jc w:val="center"/>
        <w:rPr>
          <w:color w:val="000000" w:themeColor="text1"/>
          <w:highlight w:val="none"/>
        </w:rPr>
      </w:pPr>
      <w:r>
        <w:rPr>
          <w:rFonts w:ascii="宋体" w:hAnsi="宋体" w:cs="宋体"/>
          <w:b/>
          <w:color w:val="000000" w:themeColor="text1"/>
          <w:sz w:val="72"/>
          <w:highlight w:val="none"/>
        </w:rPr>
        <w:t xml:space="preserve"> </w:t>
      </w:r>
      <w:r>
        <w:rPr>
          <w:color w:val="000000" w:themeColor="text1"/>
          <w:highlight w:val="none"/>
        </w:rPr>
      </w:r>
    </w:p>
    <w:p>
      <w:pPr>
        <w:jc w:val="center"/>
        <w:rPr>
          <w:color w:val="000000" w:themeColor="text1"/>
          <w:highlight w:val="none"/>
        </w:rPr>
      </w:pPr>
      <w:r>
        <w:rPr>
          <w:rFonts w:ascii="宋体" w:hAnsi="宋体" w:cs="宋体"/>
          <w:b/>
          <w:color w:val="000000" w:themeColor="text1"/>
          <w:sz w:val="96"/>
          <w:highlight w:val="none"/>
        </w:rPr>
        <w:t xml:space="preserve">投  标  文  件</w:t>
      </w:r>
      <w:r>
        <w:rPr>
          <w:color w:val="000000" w:themeColor="text1"/>
          <w:highlight w:val="none"/>
        </w:rPr>
      </w:r>
    </w:p>
    <w:p>
      <w:pPr>
        <w:jc w:val="center"/>
        <w:rPr>
          <w:color w:val="000000" w:themeColor="text1"/>
          <w:highlight w:val="none"/>
        </w:rPr>
      </w:pPr>
      <w:r>
        <w:rPr>
          <w:rFonts w:ascii="宋体" w:hAnsi="宋体" w:cs="宋体"/>
          <w:b/>
          <w:color w:val="000000" w:themeColor="text1"/>
          <w:sz w:val="72"/>
          <w:highlight w:val="none"/>
        </w:rPr>
        <w:t xml:space="preserve"> </w:t>
      </w:r>
      <w:r>
        <w:rPr>
          <w:color w:val="000000" w:themeColor="text1"/>
          <w:highlight w:val="none"/>
        </w:rPr>
      </w:r>
    </w:p>
    <w:p>
      <w:pPr>
        <w:jc w:val="center"/>
        <w:rPr>
          <w:color w:val="000000" w:themeColor="text1"/>
          <w:highlight w:val="none"/>
        </w:rPr>
      </w:pPr>
      <w:r>
        <w:rPr>
          <w:rFonts w:ascii="宋体" w:hAnsi="宋体" w:cs="宋体"/>
          <w:b/>
          <w:color w:val="000000" w:themeColor="text1"/>
          <w:sz w:val="72"/>
          <w:highlight w:val="none"/>
        </w:rPr>
        <w:t xml:space="preserve"> </w:t>
      </w:r>
      <w:r>
        <w:rPr>
          <w:color w:val="000000" w:themeColor="text1"/>
          <w:highlight w:val="none"/>
        </w:rPr>
      </w:r>
    </w:p>
    <w:tbl>
      <w:tblPr>
        <w:tblStyle w:val="715"/>
        <w:tblW w:w="0" w:type="auto"/>
        <w:tblInd w:w="-108" w:type="dxa"/>
        <w:tblLayout w:type="autofit"/>
        <w:tblCellMar>
          <w:left w:w="108" w:type="dxa"/>
          <w:top w:w="0" w:type="dxa"/>
          <w:right w:w="108" w:type="dxa"/>
          <w:bottom w:w="0" w:type="dxa"/>
        </w:tblCellMar>
        <w:tblLook w:val="04A0" w:firstRow="1" w:lastRow="0" w:firstColumn="1" w:lastColumn="0" w:noHBand="0" w:noVBand="1"/>
      </w:tblPr>
      <w:tblGrid>
        <w:gridCol w:w="2829"/>
        <w:gridCol w:w="5579"/>
      </w:tblGrid>
      <w:tr>
        <w:trPr>
          <w:trHeight w:val="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036" w:type="dxa"/>
            <w:vAlign w:val="center"/>
            <w:textDirection w:val="lrTb"/>
            <w:noWrap w:val="false"/>
          </w:tcPr>
          <w:p>
            <w:pPr>
              <w:rPr>
                <w:rFonts w:eastAsia="Times New Roman"/>
                <w:color w:val="000000" w:themeColor="text1"/>
                <w:highlight w:val="none"/>
              </w:rPr>
            </w:pPr>
            <w:r>
              <w:rPr>
                <w:rFonts w:ascii="宋体" w:hAnsi="宋体" w:cs="宋体"/>
                <w:b/>
                <w:color w:val="000000" w:themeColor="text1"/>
                <w:sz w:val="32"/>
                <w:highlight w:val="none"/>
                <w:lang w:eastAsia="en-US"/>
              </w:rPr>
              <w:t xml:space="preserve">项目名称：</w:t>
            </w:r>
            <w:r>
              <w:rPr>
                <w:color w:val="000000" w:themeColor="text1"/>
                <w:highlight w:val="none"/>
              </w:rP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988" w:type="dxa"/>
            <w:vAlign w:val="center"/>
            <w:textDirection w:val="lrTb"/>
            <w:noWrap w:val="false"/>
          </w:tcPr>
          <w:p>
            <w:pPr>
              <w:spacing w:line="360" w:lineRule="auto"/>
              <w:widowControl/>
              <w:rPr>
                <w:color w:val="000000" w:themeColor="text1"/>
                <w:highlight w:val="none"/>
              </w:rPr>
            </w:pPr>
            <w:r>
              <w:rPr>
                <w:rFonts w:hint="eastAsia" w:ascii="宋体" w:hAnsi="宋体" w:cs="宋体"/>
                <w:b/>
                <w:color w:val="000000" w:themeColor="text1"/>
                <w:sz w:val="32"/>
                <w:highlight w:val="none"/>
              </w:rPr>
              <w:t xml:space="preserve">南京市儿童医院CT、MR维保服务采购项目</w:t>
            </w:r>
            <w:r>
              <w:rPr>
                <w:color w:val="000000" w:themeColor="text1"/>
                <w:highlight w:val="none"/>
              </w:rPr>
            </w:r>
          </w:p>
        </w:tc>
      </w:tr>
      <w:tr>
        <w:trPr>
          <w:trHeight w:val="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036" w:type="dxa"/>
            <w:vAlign w:val="center"/>
            <w:textDirection w:val="lrTb"/>
            <w:noWrap w:val="false"/>
          </w:tcPr>
          <w:p>
            <w:pPr>
              <w:rPr>
                <w:rFonts w:eastAsia="Times New Roman"/>
                <w:color w:val="000000" w:themeColor="text1"/>
                <w:highlight w:val="none"/>
              </w:rPr>
            </w:pPr>
            <w:r>
              <w:rPr>
                <w:rFonts w:ascii="宋体" w:hAnsi="宋体" w:cs="宋体"/>
                <w:b/>
                <w:color w:val="000000" w:themeColor="text1"/>
                <w:sz w:val="32"/>
                <w:highlight w:val="none"/>
                <w:lang w:eastAsia="en-US"/>
              </w:rPr>
              <w:t xml:space="preserve">项目编号：</w:t>
            </w:r>
            <w:r>
              <w:rPr>
                <w:color w:val="000000" w:themeColor="text1"/>
                <w:highlight w:val="none"/>
              </w:rP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988" w:type="dxa"/>
            <w:vAlign w:val="center"/>
            <w:textDirection w:val="lrTb"/>
            <w:noWrap w:val="false"/>
          </w:tcPr>
          <w:p>
            <w:pPr>
              <w:rPr>
                <w:color w:val="000000" w:themeColor="text1"/>
                <w:highlight w:val="none"/>
              </w:rPr>
            </w:pPr>
            <w:r>
              <w:rPr>
                <w:rFonts w:hint="eastAsia" w:ascii="宋体" w:hAnsi="宋体" w:cs="宋体"/>
                <w:b/>
                <w:color w:val="000000" w:themeColor="text1"/>
                <w:sz w:val="32"/>
                <w:highlight w:val="none"/>
              </w:rPr>
              <w:t xml:space="preserve">JSZC-320100-SOHO-G2026-0069</w:t>
            </w:r>
            <w:r>
              <w:rPr>
                <w:color w:val="000000" w:themeColor="text1"/>
                <w:highlight w:val="none"/>
              </w:rPr>
            </w:r>
          </w:p>
        </w:tc>
      </w:tr>
      <w:tr>
        <w:trPr>
          <w:trHeight w:val="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036" w:type="dxa"/>
            <w:vAlign w:val="center"/>
            <w:textDirection w:val="lrTb"/>
            <w:noWrap w:val="false"/>
          </w:tcPr>
          <w:p>
            <w:pPr>
              <w:rPr>
                <w:rFonts w:eastAsia="Times New Roman"/>
                <w:color w:val="000000" w:themeColor="text1"/>
                <w:highlight w:val="none"/>
              </w:rPr>
            </w:pPr>
            <w:r>
              <w:rPr>
                <w:rFonts w:ascii="宋体" w:hAnsi="宋体" w:cs="宋体"/>
                <w:b/>
                <w:color w:val="000000" w:themeColor="text1"/>
                <w:sz w:val="32"/>
                <w:highlight w:val="none"/>
                <w:lang w:eastAsia="en-US"/>
              </w:rPr>
              <w:t xml:space="preserve">包号：</w:t>
            </w:r>
            <w:r>
              <w:rPr>
                <w:color w:val="000000" w:themeColor="text1"/>
                <w:highlight w:val="none"/>
              </w:rP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988" w:type="dxa"/>
            <w:vAlign w:val="center"/>
            <w:textDirection w:val="lrTb"/>
            <w:noWrap w:val="false"/>
          </w:tcPr>
          <w:p>
            <w:pPr>
              <w:ind w:right="963"/>
              <w:rPr>
                <w:rFonts w:eastAsia="Times New Roman"/>
                <w:color w:val="000000" w:themeColor="text1"/>
                <w:highlight w:val="none"/>
              </w:rPr>
            </w:pPr>
            <w:r>
              <w:rPr>
                <w:rFonts w:ascii="宋体" w:hAnsi="宋体" w:cs="宋体"/>
                <w:b/>
                <w:color w:val="000000" w:themeColor="text1"/>
                <w:sz w:val="32"/>
                <w:highlight w:val="none"/>
                <w:lang w:eastAsia="en-US"/>
              </w:rPr>
              <w:t xml:space="preserve"> </w:t>
            </w:r>
            <w:r>
              <w:rPr>
                <w:color w:val="000000" w:themeColor="text1"/>
                <w:highlight w:val="none"/>
              </w:rPr>
            </w:r>
          </w:p>
        </w:tc>
      </w:tr>
      <w:tr>
        <w:trPr>
          <w:trHeight w:val="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036" w:type="dxa"/>
            <w:vAlign w:val="center"/>
            <w:textDirection w:val="lrTb"/>
            <w:noWrap w:val="false"/>
          </w:tcPr>
          <w:p>
            <w:pPr>
              <w:rPr>
                <w:rFonts w:eastAsia="Times New Roman"/>
                <w:color w:val="000000" w:themeColor="text1"/>
                <w:highlight w:val="none"/>
              </w:rPr>
            </w:pPr>
            <w:r>
              <w:rPr>
                <w:rFonts w:ascii="宋体" w:hAnsi="宋体" w:cs="宋体"/>
                <w:b/>
                <w:color w:val="000000" w:themeColor="text1"/>
                <w:sz w:val="36"/>
                <w:highlight w:val="none"/>
                <w:lang w:eastAsia="en-US"/>
              </w:rPr>
              <w:t xml:space="preserve">投标人名称：</w:t>
            </w:r>
            <w:r>
              <w:rPr>
                <w:color w:val="000000" w:themeColor="text1"/>
                <w:highlight w:val="none"/>
              </w:rP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988" w:type="dxa"/>
            <w:vAlign w:val="center"/>
            <w:textDirection w:val="lrTb"/>
            <w:noWrap w:val="false"/>
          </w:tcPr>
          <w:p>
            <w:pPr>
              <w:rPr>
                <w:rFonts w:eastAsia="Times New Roman"/>
                <w:color w:val="000000" w:themeColor="text1"/>
                <w:highlight w:val="none"/>
              </w:rPr>
            </w:pPr>
            <w:r>
              <w:rPr>
                <w:rFonts w:ascii="宋体" w:hAnsi="宋体" w:cs="宋体"/>
                <w:b/>
                <w:color w:val="000000" w:themeColor="text1"/>
                <w:sz w:val="36"/>
                <w:highlight w:val="none"/>
              </w:rPr>
              <w:t xml:space="preserve">XXXXXXXXX（加盖CA电子公章）</w:t>
            </w:r>
            <w:r>
              <w:rPr>
                <w:color w:val="000000" w:themeColor="text1"/>
                <w:highlight w:val="none"/>
              </w:rPr>
            </w:r>
          </w:p>
        </w:tc>
      </w:tr>
      <w:tr>
        <w:trPr>
          <w:trHeight w:val="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036" w:type="dxa"/>
            <w:vAlign w:val="center"/>
            <w:textDirection w:val="lrTb"/>
            <w:noWrap w:val="false"/>
          </w:tcPr>
          <w:p>
            <w:pPr>
              <w:rPr>
                <w:rFonts w:eastAsia="Times New Roman"/>
                <w:color w:val="000000" w:themeColor="text1"/>
                <w:highlight w:val="none"/>
              </w:rPr>
            </w:pPr>
            <w:r>
              <w:rPr>
                <w:rFonts w:ascii="宋体" w:hAnsi="宋体" w:cs="宋体"/>
                <w:b/>
                <w:color w:val="000000" w:themeColor="text1"/>
                <w:sz w:val="32"/>
                <w:highlight w:val="none"/>
                <w:lang w:eastAsia="en-US"/>
              </w:rPr>
              <w:t xml:space="preserve">日期</w:t>
            </w:r>
            <w:r>
              <w:rPr>
                <w:rFonts w:ascii="宋体" w:hAnsi="宋体" w:cs="宋体"/>
                <w:b/>
                <w:color w:val="000000" w:themeColor="text1"/>
                <w:sz w:val="36"/>
                <w:highlight w:val="none"/>
                <w:lang w:eastAsia="en-US"/>
              </w:rPr>
              <w:t xml:space="preserve">：</w:t>
            </w:r>
            <w:r>
              <w:rPr>
                <w:color w:val="000000" w:themeColor="text1"/>
                <w:highlight w:val="none"/>
              </w:rP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988" w:type="dxa"/>
            <w:vAlign w:val="center"/>
            <w:textDirection w:val="lrTb"/>
            <w:noWrap w:val="false"/>
          </w:tcPr>
          <w:p>
            <w:pPr>
              <w:rPr>
                <w:rFonts w:eastAsia="Times New Roman"/>
                <w:color w:val="000000" w:themeColor="text1"/>
                <w:highlight w:val="none"/>
              </w:rPr>
            </w:pPr>
            <w:r>
              <w:rPr>
                <w:rFonts w:ascii="宋体" w:hAnsi="宋体" w:cs="宋体"/>
                <w:b/>
                <w:color w:val="000000" w:themeColor="text1"/>
                <w:sz w:val="32"/>
                <w:highlight w:val="none"/>
                <w:lang w:eastAsia="en-US"/>
              </w:rPr>
              <w:t xml:space="preserve">202</w:t>
            </w:r>
            <w:r>
              <w:rPr>
                <w:rFonts w:hint="eastAsia" w:ascii="宋体" w:hAnsi="宋体" w:cs="宋体"/>
                <w:b/>
                <w:color w:val="000000" w:themeColor="text1"/>
                <w:sz w:val="32"/>
                <w:highlight w:val="none"/>
              </w:rPr>
              <w:t xml:space="preserve">6</w:t>
            </w:r>
            <w:r>
              <w:rPr>
                <w:rFonts w:ascii="宋体" w:hAnsi="宋体" w:cs="宋体"/>
                <w:b/>
                <w:color w:val="000000" w:themeColor="text1"/>
                <w:sz w:val="32"/>
                <w:highlight w:val="none"/>
                <w:lang w:eastAsia="en-US"/>
              </w:rPr>
              <w:t xml:space="preserve">年XX月XX日</w:t>
            </w:r>
            <w:r>
              <w:rPr>
                <w:color w:val="000000" w:themeColor="text1"/>
                <w:highlight w:val="none"/>
              </w:rPr>
            </w:r>
          </w:p>
        </w:tc>
      </w:tr>
    </w:tbl>
    <w:p>
      <w:pPr>
        <w:jc w:val="center"/>
        <w:rPr>
          <w:color w:val="000000" w:themeColor="text1"/>
          <w:highlight w:val="none"/>
        </w:rPr>
      </w:pPr>
      <w:r>
        <w:rPr>
          <w:rFonts w:ascii="宋体" w:hAnsi="宋体" w:cs="宋体"/>
          <w:b/>
          <w:color w:val="000000" w:themeColor="text1"/>
          <w:sz w:val="36"/>
          <w:highlight w:val="none"/>
        </w:rPr>
        <w:t xml:space="preserve"> </w:t>
      </w:r>
      <w:r>
        <w:rPr>
          <w:color w:val="000000" w:themeColor="text1"/>
          <w:highlight w:val="none"/>
        </w:rPr>
      </w:r>
    </w:p>
    <w:p>
      <w:pPr>
        <w:jc w:val="center"/>
        <w:rPr>
          <w:color w:val="000000" w:themeColor="text1"/>
          <w:highlight w:val="none"/>
        </w:rPr>
      </w:pPr>
      <w:r>
        <w:rPr>
          <w:rFonts w:ascii="宋体" w:hAnsi="宋体" w:cs="宋体"/>
          <w:b/>
          <w:color w:val="000000" w:themeColor="text1"/>
          <w:sz w:val="36"/>
          <w:highlight w:val="none"/>
        </w:rPr>
        <w:t xml:space="preserve"> </w:t>
      </w:r>
      <w:r>
        <w:rPr>
          <w:color w:val="000000" w:themeColor="text1"/>
          <w:highlight w:val="none"/>
        </w:rPr>
      </w:r>
    </w:p>
    <w:p>
      <w:pPr>
        <w:jc w:val="center"/>
        <w:rPr>
          <w:color w:val="000000" w:themeColor="text1"/>
          <w:highlight w:val="none"/>
        </w:rPr>
      </w:pPr>
      <w:r>
        <w:rPr>
          <w:rFonts w:ascii="宋体" w:hAnsi="宋体" w:cs="宋体"/>
          <w:b/>
          <w:color w:val="000000" w:themeColor="text1"/>
          <w:sz w:val="36"/>
          <w:highlight w:val="none"/>
        </w:rPr>
        <w:t xml:space="preserve"> </w:t>
      </w:r>
      <w:r>
        <w:rPr>
          <w:color w:val="000000" w:themeColor="text1"/>
          <w:highlight w:val="none"/>
        </w:rPr>
      </w:r>
    </w:p>
    <w:p>
      <w:pPr>
        <w:rPr>
          <w:color w:val="000000" w:themeColor="text1"/>
          <w:highlight w:val="none"/>
        </w:rPr>
      </w:pPr>
      <w:r>
        <w:rPr>
          <w:rFonts w:ascii="宋体" w:hAnsi="宋体" w:cs="宋体"/>
          <w:color w:val="000000" w:themeColor="text1"/>
          <w:highlight w:val="none"/>
        </w:rPr>
        <w:t xml:space="preserve"> </w:t>
      </w:r>
      <w:r>
        <w:rPr>
          <w:color w:val="000000" w:themeColor="text1"/>
          <w:highlight w:val="none"/>
        </w:rPr>
      </w:r>
    </w:p>
    <w:p>
      <w:pPr>
        <w:rPr>
          <w:color w:val="000000" w:themeColor="text1"/>
          <w:highlight w:val="none"/>
        </w:rPr>
      </w:pPr>
      <w:r>
        <w:rPr>
          <w:rFonts w:ascii="宋体" w:hAnsi="宋体" w:cs="宋体"/>
          <w:color w:val="000000" w:themeColor="text1"/>
          <w:highlight w:val="none"/>
        </w:rPr>
        <w:t xml:space="preserve"> </w:t>
      </w:r>
      <w:r>
        <w:rPr>
          <w:color w:val="000000" w:themeColor="text1"/>
          <w:highlight w:val="none"/>
        </w:rPr>
      </w:r>
    </w:p>
    <w:p>
      <w:pPr>
        <w:jc w:val="center"/>
        <w:spacing w:line="439" w:lineRule="atLeast"/>
        <w:rPr>
          <w:color w:val="000000" w:themeColor="text1"/>
          <w:highlight w:val="none"/>
        </w:rPr>
      </w:pPr>
      <w:r>
        <w:rPr>
          <w:rFonts w:ascii="宋体" w:hAnsi="宋体" w:cs="宋体"/>
          <w:b/>
          <w:color w:val="000000" w:themeColor="text1"/>
          <w:sz w:val="32"/>
          <w:highlight w:val="none"/>
        </w:rPr>
        <w:t xml:space="preserve">投标文件目录</w:t>
      </w:r>
      <w:r>
        <w:rPr>
          <w:color w:val="000000" w:themeColor="text1"/>
          <w:highlight w:val="none"/>
        </w:rPr>
      </w:r>
    </w:p>
    <w:p>
      <w:pPr>
        <w:ind w:firstLine="321"/>
        <w:jc w:val="center"/>
        <w:spacing w:line="85" w:lineRule="atLeast"/>
        <w:rPr>
          <w:color w:val="000000" w:themeColor="text1"/>
          <w:highlight w:val="none"/>
        </w:rPr>
      </w:pPr>
      <w:r>
        <w:rPr>
          <w:rFonts w:ascii="宋体" w:hAnsi="宋体" w:cs="宋体"/>
          <w:b/>
          <w:color w:val="000000" w:themeColor="text1"/>
          <w:sz w:val="32"/>
          <w:highlight w:val="none"/>
        </w:rPr>
        <w:t xml:space="preserve"> </w:t>
      </w:r>
      <w:r>
        <w:rPr>
          <w:color w:val="000000" w:themeColor="text1"/>
          <w:highlight w:val="none"/>
        </w:rPr>
      </w:r>
    </w:p>
    <w:p>
      <w:pPr>
        <w:ind w:firstLine="240"/>
        <w:spacing w:line="360" w:lineRule="auto"/>
        <w:rPr>
          <w:rFonts w:ascii="宋体" w:hAnsi="宋体"/>
          <w:iCs/>
          <w:color w:val="000000" w:themeColor="text1"/>
          <w:sz w:val="24"/>
          <w:szCs w:val="21"/>
          <w:highlight w:val="none"/>
        </w:rPr>
      </w:pPr>
      <w:r>
        <w:rPr>
          <w:rFonts w:hint="eastAsia" w:ascii="宋体" w:hAnsi="宋体"/>
          <w:iCs/>
          <w:color w:val="000000" w:themeColor="text1"/>
          <w:sz w:val="24"/>
          <w:szCs w:val="21"/>
          <w:highlight w:val="none"/>
        </w:rPr>
        <w:t xml:space="preserve">一、法人或者其他组织的营业执照等证明文件，自然人的身份证明</w:t>
      </w:r>
      <w:r>
        <w:rPr>
          <w:color w:val="000000" w:themeColor="text1"/>
          <w:highlight w:val="none"/>
        </w:rPr>
      </w:r>
    </w:p>
    <w:p>
      <w:pPr>
        <w:ind w:firstLine="240"/>
        <w:spacing w:line="360" w:lineRule="auto"/>
        <w:rPr>
          <w:rFonts w:ascii="宋体" w:hAnsi="宋体"/>
          <w:iCs/>
          <w:color w:val="000000" w:themeColor="text1"/>
          <w:sz w:val="24"/>
          <w:szCs w:val="21"/>
          <w:highlight w:val="none"/>
        </w:rPr>
      </w:pPr>
      <w:r>
        <w:rPr>
          <w:rFonts w:hint="eastAsia" w:ascii="宋体" w:hAnsi="宋体"/>
          <w:iCs/>
          <w:color w:val="000000" w:themeColor="text1"/>
          <w:sz w:val="24"/>
          <w:szCs w:val="21"/>
          <w:highlight w:val="none"/>
        </w:rPr>
        <w:t xml:space="preserve">二、上一年度的财务状况报告</w:t>
      </w:r>
      <w:r>
        <w:rPr>
          <w:color w:val="000000" w:themeColor="text1"/>
          <w:highlight w:val="none"/>
        </w:rPr>
      </w:r>
    </w:p>
    <w:p>
      <w:pPr>
        <w:ind w:firstLine="240"/>
        <w:spacing w:line="360" w:lineRule="auto"/>
        <w:rPr>
          <w:rFonts w:ascii="宋体" w:hAnsi="宋体"/>
          <w:iCs/>
          <w:color w:val="000000" w:themeColor="text1"/>
          <w:sz w:val="24"/>
          <w:szCs w:val="21"/>
          <w:highlight w:val="none"/>
        </w:rPr>
      </w:pPr>
      <w:r>
        <w:rPr>
          <w:rFonts w:hint="eastAsia" w:ascii="宋体" w:hAnsi="宋体"/>
          <w:iCs/>
          <w:color w:val="000000" w:themeColor="text1"/>
          <w:sz w:val="24"/>
          <w:szCs w:val="21"/>
          <w:highlight w:val="none"/>
        </w:rPr>
        <w:t xml:space="preserve">三、依法缴纳税收和社会保障资金的相关材料</w:t>
      </w:r>
      <w:r>
        <w:rPr>
          <w:color w:val="000000" w:themeColor="text1"/>
          <w:highlight w:val="none"/>
        </w:rPr>
      </w:r>
    </w:p>
    <w:p>
      <w:pPr>
        <w:ind w:firstLine="240"/>
        <w:spacing w:line="360" w:lineRule="auto"/>
        <w:rPr>
          <w:rFonts w:ascii="宋体" w:hAnsi="宋体"/>
          <w:iCs/>
          <w:color w:val="000000" w:themeColor="text1"/>
          <w:sz w:val="24"/>
          <w:szCs w:val="21"/>
          <w:highlight w:val="none"/>
        </w:rPr>
      </w:pPr>
      <w:r>
        <w:rPr>
          <w:rFonts w:hint="eastAsia" w:ascii="宋体" w:hAnsi="宋体"/>
          <w:iCs/>
          <w:color w:val="000000" w:themeColor="text1"/>
          <w:sz w:val="24"/>
          <w:szCs w:val="21"/>
          <w:highlight w:val="none"/>
        </w:rPr>
        <w:t xml:space="preserve">四、具备履行合同所必需的设备和专业技术能力的书面声明</w:t>
      </w:r>
      <w:r>
        <w:rPr>
          <w:color w:val="000000" w:themeColor="text1"/>
          <w:highlight w:val="none"/>
        </w:rPr>
      </w:r>
    </w:p>
    <w:p>
      <w:pPr>
        <w:ind w:firstLine="240"/>
        <w:spacing w:line="360" w:lineRule="auto"/>
        <w:rPr>
          <w:rFonts w:ascii="宋体" w:hAnsi="宋体"/>
          <w:iCs/>
          <w:color w:val="000000" w:themeColor="text1"/>
          <w:sz w:val="24"/>
          <w:szCs w:val="21"/>
          <w:highlight w:val="none"/>
        </w:rPr>
      </w:pPr>
      <w:r>
        <w:rPr>
          <w:rFonts w:hint="eastAsia" w:ascii="宋体" w:hAnsi="宋体"/>
          <w:iCs/>
          <w:color w:val="000000" w:themeColor="text1"/>
          <w:sz w:val="24"/>
          <w:szCs w:val="21"/>
          <w:highlight w:val="none"/>
        </w:rPr>
        <w:t xml:space="preserve">五、参加政府采购活动前 3 年内在经营活动中没有重大违法记录的书面声明</w:t>
      </w:r>
      <w:r>
        <w:rPr>
          <w:color w:val="000000" w:themeColor="text1"/>
          <w:highlight w:val="none"/>
        </w:rPr>
      </w:r>
    </w:p>
    <w:p>
      <w:pPr>
        <w:ind w:firstLine="240"/>
        <w:spacing w:line="360" w:lineRule="auto"/>
        <w:rPr>
          <w:rFonts w:ascii="宋体" w:hAnsi="宋体"/>
          <w:iCs/>
          <w:color w:val="000000" w:themeColor="text1"/>
          <w:sz w:val="24"/>
          <w:szCs w:val="21"/>
          <w:highlight w:val="none"/>
        </w:rPr>
      </w:pPr>
      <w:r>
        <w:rPr>
          <w:rFonts w:hint="eastAsia" w:ascii="宋体" w:hAnsi="宋体"/>
          <w:iCs/>
          <w:color w:val="000000" w:themeColor="text1"/>
          <w:sz w:val="24"/>
          <w:szCs w:val="21"/>
          <w:highlight w:val="none"/>
        </w:rPr>
        <w:t xml:space="preserve">六、特定资格要求的证明文件（如果本项目设置特定资格要求，则需要提供）</w:t>
      </w:r>
      <w:r>
        <w:rPr>
          <w:color w:val="000000" w:themeColor="text1"/>
          <w:highlight w:val="none"/>
        </w:rPr>
      </w:r>
    </w:p>
    <w:p>
      <w:pPr>
        <w:ind w:firstLine="240"/>
        <w:spacing w:line="360" w:lineRule="auto"/>
        <w:rPr>
          <w:rFonts w:ascii="宋体" w:hAnsi="宋体"/>
          <w:iCs/>
          <w:color w:val="000000" w:themeColor="text1"/>
          <w:sz w:val="24"/>
          <w:szCs w:val="21"/>
          <w:highlight w:val="none"/>
        </w:rPr>
      </w:pPr>
      <w:r>
        <w:rPr>
          <w:rFonts w:hint="eastAsia" w:ascii="宋体" w:hAnsi="宋体"/>
          <w:iCs/>
          <w:color w:val="000000" w:themeColor="text1"/>
          <w:sz w:val="24"/>
          <w:szCs w:val="21"/>
          <w:highlight w:val="none"/>
        </w:rPr>
        <w:t xml:space="preserve">七、法人授权书</w:t>
      </w:r>
      <w:r>
        <w:rPr>
          <w:color w:val="000000" w:themeColor="text1"/>
          <w:highlight w:val="none"/>
        </w:rPr>
      </w:r>
    </w:p>
    <w:p>
      <w:pPr>
        <w:ind w:firstLine="240"/>
        <w:spacing w:line="360" w:lineRule="auto"/>
        <w:rPr>
          <w:rFonts w:ascii="宋体" w:hAnsi="宋体"/>
          <w:iCs/>
          <w:color w:val="000000" w:themeColor="text1"/>
          <w:sz w:val="24"/>
          <w:szCs w:val="21"/>
          <w:highlight w:val="none"/>
        </w:rPr>
      </w:pPr>
      <w:r>
        <w:rPr>
          <w:rFonts w:hint="eastAsia" w:ascii="宋体" w:hAnsi="宋体"/>
          <w:iCs/>
          <w:color w:val="000000" w:themeColor="text1"/>
          <w:sz w:val="24"/>
          <w:szCs w:val="21"/>
          <w:highlight w:val="none"/>
        </w:rPr>
        <w:t xml:space="preserve">八、响应函</w:t>
      </w:r>
      <w:r>
        <w:rPr>
          <w:color w:val="000000" w:themeColor="text1"/>
          <w:highlight w:val="none"/>
        </w:rPr>
      </w:r>
    </w:p>
    <w:p>
      <w:pPr>
        <w:ind w:firstLine="240"/>
        <w:spacing w:line="360" w:lineRule="auto"/>
        <w:rPr>
          <w:rFonts w:ascii="宋体" w:hAnsi="宋体"/>
          <w:iCs/>
          <w:color w:val="000000" w:themeColor="text1"/>
          <w:sz w:val="24"/>
          <w:szCs w:val="21"/>
          <w:highlight w:val="none"/>
        </w:rPr>
      </w:pPr>
      <w:r>
        <w:rPr>
          <w:rFonts w:hint="eastAsia" w:ascii="宋体" w:hAnsi="宋体"/>
          <w:iCs/>
          <w:color w:val="000000" w:themeColor="text1"/>
          <w:sz w:val="24"/>
          <w:szCs w:val="21"/>
          <w:highlight w:val="none"/>
        </w:rPr>
        <w:t xml:space="preserve">九、小微企业声明函（如适用）</w:t>
      </w:r>
      <w:r>
        <w:rPr>
          <w:color w:val="000000" w:themeColor="text1"/>
          <w:highlight w:val="none"/>
        </w:rPr>
      </w:r>
    </w:p>
    <w:p>
      <w:pPr>
        <w:ind w:firstLine="240"/>
        <w:spacing w:line="360" w:lineRule="auto"/>
        <w:rPr>
          <w:rFonts w:ascii="宋体" w:hAnsi="宋体"/>
          <w:iCs/>
          <w:color w:val="000000" w:themeColor="text1"/>
          <w:sz w:val="24"/>
          <w:szCs w:val="21"/>
          <w:highlight w:val="none"/>
        </w:rPr>
      </w:pPr>
      <w:r>
        <w:rPr>
          <w:rFonts w:hint="eastAsia" w:ascii="宋体" w:hAnsi="宋体"/>
          <w:iCs/>
          <w:color w:val="000000" w:themeColor="text1"/>
          <w:sz w:val="24"/>
          <w:szCs w:val="21"/>
          <w:highlight w:val="none"/>
        </w:rPr>
        <w:t xml:space="preserve">十、残疾人福利性单位声明函（如适用）</w:t>
      </w:r>
      <w:r>
        <w:rPr>
          <w:color w:val="000000" w:themeColor="text1"/>
          <w:highlight w:val="none"/>
        </w:rPr>
      </w:r>
    </w:p>
    <w:p>
      <w:pPr>
        <w:ind w:firstLine="240"/>
        <w:spacing w:line="360" w:lineRule="auto"/>
        <w:rPr>
          <w:rFonts w:ascii="宋体" w:hAnsi="宋体"/>
          <w:iCs/>
          <w:color w:val="000000" w:themeColor="text1"/>
          <w:sz w:val="24"/>
          <w:szCs w:val="21"/>
          <w:highlight w:val="none"/>
        </w:rPr>
      </w:pPr>
      <w:r>
        <w:rPr>
          <w:rFonts w:hint="eastAsia" w:ascii="宋体" w:hAnsi="宋体"/>
          <w:iCs/>
          <w:color w:val="000000" w:themeColor="text1"/>
          <w:sz w:val="24"/>
          <w:szCs w:val="21"/>
          <w:highlight w:val="none"/>
        </w:rPr>
        <w:t xml:space="preserve">十一、关于符合本国产品标准的声明函（本项目不适用）</w:t>
      </w:r>
      <w:r>
        <w:rPr>
          <w:color w:val="000000" w:themeColor="text1"/>
          <w:highlight w:val="none"/>
        </w:rPr>
      </w:r>
    </w:p>
    <w:p>
      <w:pPr>
        <w:ind w:firstLine="240"/>
        <w:spacing w:line="360" w:lineRule="auto"/>
        <w:rPr>
          <w:rFonts w:ascii="宋体" w:hAnsi="宋体"/>
          <w:iCs/>
          <w:color w:val="000000" w:themeColor="text1"/>
          <w:sz w:val="24"/>
          <w:szCs w:val="21"/>
          <w:highlight w:val="none"/>
        </w:rPr>
      </w:pPr>
      <w:r>
        <w:rPr>
          <w:rFonts w:hint="eastAsia" w:ascii="宋体" w:hAnsi="宋体"/>
          <w:iCs/>
          <w:color w:val="000000" w:themeColor="text1"/>
          <w:sz w:val="24"/>
          <w:szCs w:val="21"/>
          <w:highlight w:val="none"/>
        </w:rPr>
        <w:t xml:space="preserve">十二、分项报价表</w:t>
      </w:r>
      <w:r>
        <w:rPr>
          <w:color w:val="000000" w:themeColor="text1"/>
          <w:highlight w:val="none"/>
        </w:rPr>
      </w:r>
    </w:p>
    <w:p>
      <w:pPr>
        <w:ind w:firstLine="240"/>
        <w:spacing w:line="360" w:lineRule="auto"/>
        <w:rPr>
          <w:rFonts w:ascii="宋体" w:hAnsi="宋体"/>
          <w:iCs/>
          <w:color w:val="000000" w:themeColor="text1"/>
          <w:sz w:val="24"/>
          <w:szCs w:val="21"/>
          <w:highlight w:val="none"/>
        </w:rPr>
      </w:pPr>
      <w:r>
        <w:rPr>
          <w:rFonts w:hint="eastAsia" w:ascii="宋体" w:hAnsi="宋体"/>
          <w:iCs/>
          <w:color w:val="000000" w:themeColor="text1"/>
          <w:sz w:val="24"/>
          <w:szCs w:val="21"/>
          <w:highlight w:val="none"/>
        </w:rPr>
        <w:t xml:space="preserve">十三、开标一览表</w:t>
      </w:r>
      <w:r>
        <w:rPr>
          <w:color w:val="000000" w:themeColor="text1"/>
          <w:highlight w:val="none"/>
        </w:rPr>
      </w:r>
    </w:p>
    <w:p>
      <w:pPr>
        <w:ind w:firstLine="240"/>
        <w:spacing w:line="360" w:lineRule="auto"/>
        <w:rPr>
          <w:rFonts w:ascii="宋体" w:hAnsi="宋体"/>
          <w:iCs/>
          <w:color w:val="000000" w:themeColor="text1"/>
          <w:sz w:val="24"/>
          <w:szCs w:val="21"/>
          <w:highlight w:val="none"/>
        </w:rPr>
      </w:pPr>
      <w:r>
        <w:rPr>
          <w:rFonts w:hint="eastAsia" w:ascii="宋体" w:hAnsi="宋体"/>
          <w:iCs/>
          <w:color w:val="000000" w:themeColor="text1"/>
          <w:sz w:val="24"/>
          <w:szCs w:val="21"/>
          <w:highlight w:val="none"/>
        </w:rPr>
        <w:t xml:space="preserve">十四、</w:t>
      </w:r>
      <w:r>
        <w:rPr>
          <w:rFonts w:hint="eastAsia" w:asciiTheme="minorEastAsia" w:hAnsiTheme="minorEastAsia" w:eastAsiaTheme="minorEastAsia"/>
          <w:color w:val="000000" w:themeColor="text1"/>
          <w:sz w:val="24"/>
          <w:highlight w:val="none"/>
        </w:rPr>
        <w:t xml:space="preserve">服务商务条款响应及偏离表</w:t>
      </w:r>
      <w:r>
        <w:rPr>
          <w:color w:val="000000" w:themeColor="text1"/>
          <w:highlight w:val="none"/>
        </w:rPr>
      </w:r>
    </w:p>
    <w:p>
      <w:pPr>
        <w:ind w:firstLine="240"/>
        <w:spacing w:line="360" w:lineRule="auto"/>
        <w:rPr>
          <w:rFonts w:ascii="宋体" w:hAnsi="宋体"/>
          <w:iCs/>
          <w:color w:val="000000" w:themeColor="text1"/>
          <w:sz w:val="24"/>
          <w:szCs w:val="21"/>
          <w:highlight w:val="none"/>
        </w:rPr>
      </w:pPr>
      <w:r>
        <w:rPr>
          <w:rFonts w:hint="eastAsia" w:ascii="宋体" w:hAnsi="宋体"/>
          <w:iCs/>
          <w:color w:val="000000" w:themeColor="text1"/>
          <w:sz w:val="24"/>
          <w:szCs w:val="21"/>
          <w:highlight w:val="none"/>
        </w:rPr>
        <w:t xml:space="preserve">十五、服务方案</w:t>
      </w:r>
      <w:r>
        <w:rPr>
          <w:color w:val="000000" w:themeColor="text1"/>
          <w:highlight w:val="none"/>
        </w:rPr>
      </w:r>
    </w:p>
    <w:p>
      <w:pPr>
        <w:ind w:firstLine="240"/>
        <w:spacing w:line="360" w:lineRule="auto"/>
        <w:rPr>
          <w:rFonts w:ascii="宋体" w:hAnsi="宋体"/>
          <w:iCs/>
          <w:color w:val="000000" w:themeColor="text1"/>
          <w:sz w:val="24"/>
          <w:szCs w:val="21"/>
          <w:highlight w:val="none"/>
        </w:rPr>
      </w:pPr>
      <w:r>
        <w:rPr>
          <w:rFonts w:hint="eastAsia" w:ascii="宋体" w:hAnsi="宋体"/>
          <w:iCs/>
          <w:color w:val="000000" w:themeColor="text1"/>
          <w:sz w:val="24"/>
          <w:szCs w:val="21"/>
          <w:highlight w:val="none"/>
        </w:rPr>
        <w:t xml:space="preserve">十六、《南京市政府采购供应商信用承诺书》</w:t>
      </w:r>
      <w:r>
        <w:rPr>
          <w:color w:val="000000" w:themeColor="text1"/>
          <w:highlight w:val="none"/>
        </w:rPr>
      </w:r>
    </w:p>
    <w:p>
      <w:pPr>
        <w:ind w:firstLine="240"/>
        <w:spacing w:line="360" w:lineRule="auto"/>
        <w:rPr>
          <w:rFonts w:ascii="宋体" w:hAnsi="宋体" w:cs="宋体"/>
          <w:color w:val="000000" w:themeColor="text1"/>
          <w:highlight w:val="none"/>
        </w:rPr>
      </w:pPr>
      <w:r>
        <w:rPr>
          <w:rFonts w:hint="eastAsia" w:ascii="宋体" w:hAnsi="宋体"/>
          <w:iCs/>
          <w:color w:val="000000" w:themeColor="text1"/>
          <w:sz w:val="24"/>
          <w:szCs w:val="21"/>
          <w:highlight w:val="none"/>
        </w:rPr>
        <w:t xml:space="preserve">十七、投标人认为需要提供的其它资料</w:t>
      </w:r>
      <w:r>
        <w:rPr>
          <w:color w:val="000000" w:themeColor="text1"/>
          <w:highlight w:val="none"/>
        </w:rPr>
      </w:r>
    </w:p>
    <w:p>
      <w:pPr>
        <w:jc w:val="center"/>
        <w:spacing w:line="360" w:lineRule="auto"/>
        <w:rPr>
          <w:rFonts w:ascii="宋体" w:hAnsi="宋体" w:cs="宋体"/>
          <w:iCs/>
          <w:color w:val="000000" w:themeColor="text1"/>
          <w:sz w:val="28"/>
          <w:szCs w:val="28"/>
          <w:highlight w:val="none"/>
        </w:rPr>
        <w:outlineLvl w:val="1"/>
      </w:pPr>
      <w:r>
        <w:rPr>
          <w:rFonts w:ascii="宋体" w:hAnsi="宋体" w:cs="宋体"/>
          <w:color w:val="000000" w:themeColor="text1"/>
          <w:highlight w:val="none"/>
        </w:rPr>
        <w:br w:type="page" w:clear="all"/>
      </w:r>
      <w:bookmarkStart w:id="249" w:name="_Toc4762"/>
      <w:r>
        <w:rPr>
          <w:rFonts w:hint="eastAsia" w:ascii="宋体" w:hAnsi="宋体" w:cs="宋体"/>
          <w:iCs/>
          <w:color w:val="000000" w:themeColor="text1"/>
          <w:sz w:val="28"/>
          <w:szCs w:val="28"/>
          <w:highlight w:val="none"/>
        </w:rPr>
        <w:t xml:space="preserve">一、法人或者其他组织的营业执照等证明文件，自然人的身份证明</w:t>
      </w:r>
      <w:bookmarkEnd w:id="249"/>
      <w:r>
        <w:rPr>
          <w:color w:val="000000" w:themeColor="text1"/>
          <w:highlight w:val="none"/>
        </w:rPr>
      </w:r>
      <w:r>
        <w:rPr>
          <w:color w:val="000000" w:themeColor="text1"/>
          <w:highlight w:val="none"/>
        </w:rPr>
      </w:r>
    </w:p>
    <w:p>
      <w:pPr>
        <w:spacing w:line="360" w:lineRule="auto"/>
        <w:rPr>
          <w:rFonts w:ascii="宋体" w:hAnsi="宋体" w:cs="宋体"/>
          <w:color w:val="000000" w:themeColor="text1"/>
          <w:sz w:val="24"/>
          <w:szCs w:val="21"/>
          <w:highlight w:val="none"/>
        </w:rPr>
      </w:pPr>
      <w:r>
        <w:rPr>
          <w:rFonts w:ascii="宋体" w:hAnsi="宋体" w:cs="宋体"/>
          <w:color w:val="000000" w:themeColor="text1"/>
          <w:sz w:val="24"/>
          <w:szCs w:val="21"/>
          <w:highlight w:val="none"/>
        </w:rPr>
      </w:r>
      <w:r>
        <w:rPr>
          <w:color w:val="000000" w:themeColor="text1"/>
          <w:highlight w:val="none"/>
        </w:rPr>
      </w:r>
    </w:p>
    <w:p>
      <w:pPr>
        <w:jc w:val="center"/>
        <w:spacing w:line="360" w:lineRule="auto"/>
        <w:rPr>
          <w:rFonts w:ascii="宋体" w:hAnsi="宋体" w:cs="宋体"/>
          <w:iCs/>
          <w:color w:val="000000" w:themeColor="text1"/>
          <w:sz w:val="28"/>
          <w:szCs w:val="28"/>
          <w:highlight w:val="none"/>
        </w:rPr>
        <w:outlineLvl w:val="1"/>
      </w:pPr>
      <w:r>
        <w:rPr>
          <w:color w:val="000000" w:themeColor="text1"/>
          <w:highlight w:val="none"/>
        </w:rPr>
      </w:r>
      <w:bookmarkStart w:id="250" w:name="_Toc20138"/>
      <w:r>
        <w:rPr>
          <w:rFonts w:hint="eastAsia" w:ascii="宋体" w:hAnsi="宋体" w:cs="宋体"/>
          <w:iCs/>
          <w:color w:val="000000" w:themeColor="text1"/>
          <w:sz w:val="28"/>
          <w:szCs w:val="28"/>
          <w:highlight w:val="none"/>
        </w:rPr>
        <w:t xml:space="preserve">二、</w:t>
      </w:r>
      <w:bookmarkEnd w:id="250"/>
      <w:r>
        <w:rPr>
          <w:rFonts w:hint="eastAsia" w:ascii="宋体" w:hAnsi="宋体" w:cs="宋体"/>
          <w:iCs/>
          <w:color w:val="000000" w:themeColor="text1"/>
          <w:sz w:val="28"/>
          <w:szCs w:val="28"/>
          <w:highlight w:val="none"/>
        </w:rPr>
        <w:t xml:space="preserve">具有良好的商业信誉和健全的财务会计制度</w:t>
      </w:r>
      <w:r>
        <w:rPr>
          <w:color w:val="000000" w:themeColor="text1"/>
          <w:highlight w:val="none"/>
        </w:rPr>
      </w:r>
    </w:p>
    <w:p>
      <w:pPr>
        <w:ind w:firstLine="480"/>
        <w:spacing w:line="241" w:lineRule="atLeast"/>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bookmarkStart w:id="251" w:name="_Toc11827"/>
      <w:r>
        <w:rPr>
          <w:rFonts w:ascii="宋体" w:hAnsi="宋体" w:cs="宋体"/>
          <w:color w:val="000000" w:themeColor="text1"/>
          <w:sz w:val="24"/>
          <w:highlight w:val="none"/>
        </w:rPr>
        <w:t xml:space="preserve">提供202</w:t>
      </w:r>
      <w:r>
        <w:rPr>
          <w:rFonts w:hint="eastAsia" w:ascii="宋体" w:hAnsi="宋体" w:cs="宋体"/>
          <w:color w:val="000000" w:themeColor="text1"/>
          <w:sz w:val="24"/>
          <w:highlight w:val="none"/>
        </w:rPr>
        <w:t xml:space="preserve">5</w:t>
      </w:r>
      <w:r>
        <w:rPr>
          <w:rFonts w:ascii="宋体" w:hAnsi="宋体" w:cs="宋体"/>
          <w:color w:val="000000" w:themeColor="text1"/>
          <w:sz w:val="24"/>
          <w:highlight w:val="none"/>
        </w:rPr>
        <w:t xml:space="preserve">年度财务报告，或投标截止时间前一年内任一月份企业编制的会计报表（至少包括资产负债表和利润表），或投标截止时间前六个月内银行出具的资信证明，复印件加盖公章；（投标人成立不满一年无需提供）</w:t>
      </w:r>
      <w:r>
        <w:rPr>
          <w:color w:val="000000" w:themeColor="text1"/>
          <w:highlight w:val="none"/>
        </w:rPr>
      </w:r>
    </w:p>
    <w:p>
      <w:pPr>
        <w:jc w:val="center"/>
        <w:spacing w:line="360" w:lineRule="auto"/>
        <w:rPr>
          <w:rFonts w:ascii="宋体" w:hAnsi="宋体" w:cs="宋体"/>
          <w:iCs/>
          <w:color w:val="000000" w:themeColor="text1"/>
          <w:sz w:val="28"/>
          <w:szCs w:val="28"/>
          <w:highlight w:val="none"/>
        </w:rPr>
        <w:outlineLvl w:val="1"/>
      </w:pPr>
      <w:r>
        <w:rPr>
          <w:rFonts w:hint="eastAsia" w:ascii="宋体" w:hAnsi="宋体" w:cs="宋体"/>
          <w:iCs/>
          <w:color w:val="000000" w:themeColor="text1"/>
          <w:sz w:val="28"/>
          <w:szCs w:val="28"/>
          <w:highlight w:val="none"/>
        </w:rPr>
        <w:t xml:space="preserve">三、依法缴纳税收和社会保障资金的相关材料</w:t>
      </w:r>
      <w:bookmarkEnd w:id="251"/>
      <w:r>
        <w:rPr>
          <w:color w:val="000000" w:themeColor="text1"/>
          <w:highlight w:val="none"/>
        </w:rPr>
      </w:r>
      <w:r>
        <w:rPr>
          <w:color w:val="000000" w:themeColor="text1"/>
          <w:highlight w:val="none"/>
        </w:rPr>
      </w:r>
    </w:p>
    <w:p>
      <w:pPr>
        <w:ind w:firstLine="480"/>
        <w:spacing w:line="360" w:lineRule="auto"/>
        <w:rPr>
          <w:rFonts w:ascii="宋体" w:hAnsi="宋体" w:cs="宋体"/>
          <w:i/>
          <w:color w:val="000000" w:themeColor="text1"/>
          <w:sz w:val="32"/>
          <w:szCs w:val="32"/>
          <w:highlight w:val="none"/>
          <w:u w:val="single"/>
        </w:rPr>
      </w:pPr>
      <w:r>
        <w:rPr>
          <w:rFonts w:hint="eastAsia" w:ascii="宋体" w:hAnsi="宋体" w:cs="宋体"/>
          <w:bCs/>
          <w:color w:val="000000" w:themeColor="text1"/>
          <w:sz w:val="24"/>
          <w:szCs w:val="21"/>
          <w:highlight w:val="none"/>
        </w:rPr>
        <w:t xml:space="preserve">提供提交投标文件截止时间前一年内至少一个月依法缴纳税收及缴纳社会保障资金的证明材料。投标人依法享受缓缴、免缴税收、社会保障资金的提供证明材料。</w:t>
      </w:r>
      <w:r>
        <w:rPr>
          <w:color w:val="000000" w:themeColor="text1"/>
          <w:highlight w:val="none"/>
        </w:rPr>
      </w:r>
    </w:p>
    <w:p>
      <w:pPr>
        <w:jc w:val="center"/>
        <w:spacing w:line="360" w:lineRule="auto"/>
        <w:rPr>
          <w:rFonts w:ascii="宋体" w:hAnsi="宋体" w:cs="宋体"/>
          <w:iCs/>
          <w:color w:val="000000" w:themeColor="text1"/>
          <w:sz w:val="28"/>
          <w:szCs w:val="28"/>
          <w:highlight w:val="none"/>
        </w:rPr>
        <w:outlineLvl w:val="1"/>
      </w:pPr>
      <w:r>
        <w:rPr>
          <w:color w:val="000000" w:themeColor="text1"/>
          <w:highlight w:val="none"/>
        </w:rPr>
      </w:r>
      <w:bookmarkStart w:id="252" w:name="_Toc17495"/>
      <w:r>
        <w:rPr>
          <w:rFonts w:hint="eastAsia" w:ascii="宋体" w:hAnsi="宋体" w:cs="宋体"/>
          <w:iCs/>
          <w:color w:val="000000" w:themeColor="text1"/>
          <w:sz w:val="28"/>
          <w:szCs w:val="28"/>
          <w:highlight w:val="none"/>
        </w:rPr>
        <w:t xml:space="preserve">四、具备履行合同所必需的设备和专业技术能力的书面声明</w:t>
      </w:r>
      <w:bookmarkEnd w:id="252"/>
      <w:r>
        <w:rPr>
          <w:color w:val="000000" w:themeColor="text1"/>
          <w:highlight w:val="none"/>
        </w:rPr>
      </w:r>
      <w:r>
        <w:rPr>
          <w:color w:val="000000" w:themeColor="text1"/>
          <w:highlight w:val="none"/>
        </w:rPr>
      </w:r>
    </w:p>
    <w:p>
      <w:pPr>
        <w:jc w:val="center"/>
        <w:spacing w:line="360" w:lineRule="auto"/>
        <w:rPr>
          <w:rFonts w:ascii="宋体" w:hAnsi="宋体" w:cs="宋体"/>
          <w:bCs/>
          <w:color w:val="000000" w:themeColor="text1"/>
          <w:sz w:val="32"/>
          <w:szCs w:val="32"/>
          <w:highlight w:val="none"/>
        </w:rPr>
      </w:pPr>
      <w:r>
        <w:rPr>
          <w:rFonts w:hint="eastAsia" w:ascii="宋体" w:hAnsi="宋体" w:cs="宋体"/>
          <w:bCs/>
          <w:color w:val="000000" w:themeColor="text1"/>
          <w:sz w:val="32"/>
          <w:szCs w:val="32"/>
          <w:highlight w:val="none"/>
        </w:rPr>
        <w:t xml:space="preserve">声明</w:t>
      </w:r>
      <w:r>
        <w:rPr>
          <w:color w:val="000000" w:themeColor="text1"/>
          <w:highlight w:val="none"/>
        </w:rPr>
      </w:r>
    </w:p>
    <w:p>
      <w:pPr>
        <w:ind w:firstLine="480"/>
        <w:spacing w:line="360" w:lineRule="auto"/>
        <w:rPr>
          <w:rFonts w:ascii="宋体" w:hAnsi="宋体" w:cs="宋体"/>
          <w:bCs/>
          <w:color w:val="000000" w:themeColor="text1"/>
          <w:sz w:val="24"/>
          <w:highlight w:val="none"/>
        </w:rPr>
      </w:pPr>
      <w:r>
        <w:rPr>
          <w:rFonts w:hint="eastAsia" w:ascii="宋体" w:hAnsi="宋体" w:cs="宋体"/>
          <w:bCs/>
          <w:color w:val="000000" w:themeColor="text1"/>
          <w:sz w:val="24"/>
          <w:highlight w:val="none"/>
        </w:rPr>
        <w:t xml:space="preserve">致：南京市儿童医院</w:t>
      </w:r>
      <w:r>
        <w:rPr>
          <w:color w:val="000000" w:themeColor="text1"/>
          <w:highlight w:val="none"/>
        </w:rPr>
      </w:r>
    </w:p>
    <w:p>
      <w:pPr>
        <w:ind w:firstLine="492"/>
        <w:spacing w:line="460" w:lineRule="exact"/>
        <w:rPr>
          <w:rFonts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我单位郑重声明：我单位具备履行本项采购合同所必需的设备和专业技术能力，为履行本项采购合同我公司具备如下主要设备和主要专业技术能力：</w:t>
      </w:r>
      <w:r>
        <w:rPr>
          <w:color w:val="000000" w:themeColor="text1"/>
          <w:highlight w:val="none"/>
        </w:rPr>
      </w:r>
    </w:p>
    <w:p>
      <w:pPr>
        <w:ind w:firstLine="492"/>
        <w:spacing w:line="460" w:lineRule="exact"/>
        <w:rPr>
          <w:rFonts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主要设备有：</w:t>
      </w:r>
      <w:r>
        <w:rPr>
          <w:rFonts w:hint="eastAsia" w:ascii="宋体" w:hAnsi="宋体"/>
          <w:bCs/>
          <w:color w:val="000000" w:themeColor="text1"/>
          <w:sz w:val="24"/>
          <w:szCs w:val="21"/>
          <w:highlight w:val="none"/>
          <w:u w:val="single"/>
        </w:rPr>
        <w:t xml:space="preserve">  </w:t>
      </w:r>
      <w:r>
        <w:rPr>
          <w:rFonts w:hint="eastAsia" w:ascii="宋体" w:hAnsi="宋体"/>
          <w:bCs/>
          <w:color w:val="000000" w:themeColor="text1"/>
          <w:sz w:val="24"/>
          <w:szCs w:val="21"/>
          <w:highlight w:val="none"/>
        </w:rPr>
        <w:t xml:space="preserve">。</w:t>
      </w:r>
      <w:r>
        <w:rPr>
          <w:color w:val="000000" w:themeColor="text1"/>
          <w:highlight w:val="none"/>
        </w:rPr>
      </w:r>
    </w:p>
    <w:p>
      <w:pPr>
        <w:ind w:firstLine="492"/>
        <w:spacing w:line="460" w:lineRule="exact"/>
        <w:rPr>
          <w:rFonts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主要专业技术能力有：</w:t>
      </w:r>
      <w:r>
        <w:rPr>
          <w:rFonts w:hint="eastAsia" w:ascii="宋体" w:hAnsi="宋体"/>
          <w:bCs/>
          <w:color w:val="000000" w:themeColor="text1"/>
          <w:sz w:val="24"/>
          <w:szCs w:val="21"/>
          <w:highlight w:val="none"/>
          <w:u w:val="single"/>
        </w:rPr>
        <w:t xml:space="preserve">   </w:t>
      </w:r>
      <w:r>
        <w:rPr>
          <w:rFonts w:hint="eastAsia" w:ascii="宋体" w:hAnsi="宋体"/>
          <w:bCs/>
          <w:color w:val="000000" w:themeColor="text1"/>
          <w:sz w:val="24"/>
          <w:szCs w:val="21"/>
          <w:highlight w:val="none"/>
        </w:rPr>
        <w:t xml:space="preserve">。</w:t>
      </w:r>
      <w:r>
        <w:rPr>
          <w:color w:val="000000" w:themeColor="text1"/>
          <w:highlight w:val="none"/>
        </w:rPr>
      </w:r>
    </w:p>
    <w:p>
      <w:pPr>
        <w:ind w:firstLine="480"/>
        <w:spacing w:line="360" w:lineRule="auto"/>
        <w:rPr>
          <w:rFonts w:ascii="宋体" w:hAnsi="宋体" w:cs="宋体"/>
          <w:bCs/>
          <w:color w:val="000000" w:themeColor="text1"/>
          <w:sz w:val="24"/>
          <w:szCs w:val="21"/>
          <w:highlight w:val="none"/>
        </w:rPr>
      </w:pPr>
      <w:r>
        <w:rPr>
          <w:rFonts w:hint="eastAsia" w:ascii="宋体" w:hAnsi="宋体" w:cs="宋体"/>
          <w:bCs/>
          <w:color w:val="000000" w:themeColor="text1"/>
          <w:sz w:val="24"/>
          <w:szCs w:val="21"/>
          <w:highlight w:val="none"/>
        </w:rPr>
        <w:t xml:space="preserve">特此声明！</w:t>
      </w:r>
      <w:r>
        <w:rPr>
          <w:color w:val="000000" w:themeColor="text1"/>
          <w:highlight w:val="none"/>
        </w:rPr>
      </w:r>
    </w:p>
    <w:p>
      <w:pPr>
        <w:ind w:firstLine="480"/>
        <w:spacing w:line="360" w:lineRule="auto"/>
        <w:rPr>
          <w:rFonts w:ascii="宋体" w:hAnsi="宋体" w:cs="宋体"/>
          <w:bCs/>
          <w:color w:val="000000" w:themeColor="text1"/>
          <w:sz w:val="24"/>
          <w:szCs w:val="21"/>
          <w:highlight w:val="none"/>
        </w:rPr>
      </w:pPr>
      <w:r>
        <w:rPr>
          <w:rFonts w:ascii="宋体" w:hAnsi="宋体" w:cs="宋体"/>
          <w:bCs/>
          <w:color w:val="000000" w:themeColor="text1"/>
          <w:sz w:val="24"/>
          <w:szCs w:val="21"/>
          <w:highlight w:val="none"/>
        </w:rPr>
      </w:r>
      <w:r>
        <w:rPr>
          <w:color w:val="000000" w:themeColor="text1"/>
          <w:highlight w:val="none"/>
        </w:rPr>
      </w:r>
    </w:p>
    <w:p>
      <w:pPr>
        <w:ind w:firstLine="480"/>
        <w:spacing w:line="360" w:lineRule="auto"/>
        <w:rPr>
          <w:rFonts w:ascii="宋体" w:hAnsi="宋体" w:cs="宋体"/>
          <w:bCs/>
          <w:color w:val="000000" w:themeColor="text1"/>
          <w:sz w:val="24"/>
          <w:szCs w:val="21"/>
          <w:highlight w:val="none"/>
          <w:u w:val="single"/>
        </w:rPr>
      </w:pPr>
      <w:r>
        <w:rPr>
          <w:rFonts w:hint="eastAsia" w:ascii="宋体" w:hAnsi="宋体" w:cs="宋体"/>
          <w:bCs/>
          <w:color w:val="000000" w:themeColor="text1"/>
          <w:sz w:val="24"/>
          <w:szCs w:val="21"/>
          <w:highlight w:val="none"/>
        </w:rPr>
        <w:t xml:space="preserve">投标人名称：</w:t>
      </w:r>
      <w:r>
        <w:rPr>
          <w:rFonts w:hint="eastAsia" w:ascii="宋体" w:hAnsi="宋体" w:cs="宋体"/>
          <w:bCs/>
          <w:color w:val="000000" w:themeColor="text1"/>
          <w:sz w:val="24"/>
          <w:szCs w:val="21"/>
          <w:highlight w:val="none"/>
          <w:u w:val="single"/>
        </w:rPr>
        <w:t xml:space="preserve">（加盖CA电子公章）</w:t>
      </w:r>
      <w:r>
        <w:rPr>
          <w:color w:val="000000" w:themeColor="text1"/>
          <w:highlight w:val="none"/>
        </w:rPr>
      </w:r>
    </w:p>
    <w:p>
      <w:pPr>
        <w:ind w:firstLine="480"/>
        <w:spacing w:line="360" w:lineRule="auto"/>
        <w:rPr>
          <w:rFonts w:ascii="宋体" w:hAnsi="宋体" w:cs="宋体"/>
          <w:bCs/>
          <w:color w:val="000000" w:themeColor="text1"/>
          <w:sz w:val="24"/>
          <w:szCs w:val="21"/>
          <w:highlight w:val="none"/>
        </w:rPr>
      </w:pPr>
      <w:r>
        <w:rPr>
          <w:rFonts w:hint="eastAsia" w:ascii="宋体" w:hAnsi="宋体" w:cs="宋体"/>
          <w:bCs/>
          <w:color w:val="000000" w:themeColor="text1"/>
          <w:sz w:val="24"/>
          <w:szCs w:val="21"/>
          <w:highlight w:val="none"/>
        </w:rPr>
        <w:t xml:space="preserve">法定代表人（或授权代表）签字：</w:t>
      </w:r>
      <w:r>
        <w:rPr>
          <w:color w:val="000000" w:themeColor="text1"/>
          <w:highlight w:val="none"/>
        </w:rPr>
      </w:r>
    </w:p>
    <w:p>
      <w:pPr>
        <w:ind w:firstLine="480"/>
        <w:spacing w:line="360" w:lineRule="auto"/>
        <w:rPr>
          <w:rFonts w:ascii="宋体" w:hAnsi="宋体" w:cs="宋体"/>
          <w:bCs/>
          <w:color w:val="000000" w:themeColor="text1"/>
          <w:sz w:val="24"/>
          <w:szCs w:val="21"/>
          <w:highlight w:val="none"/>
        </w:rPr>
      </w:pPr>
      <w:r>
        <w:rPr>
          <w:rFonts w:hint="eastAsia" w:ascii="宋体" w:hAnsi="宋体" w:cs="宋体"/>
          <w:bCs/>
          <w:color w:val="000000" w:themeColor="text1"/>
          <w:sz w:val="24"/>
          <w:szCs w:val="21"/>
          <w:highlight w:val="none"/>
        </w:rPr>
        <w:t xml:space="preserve">投标日期：2026年XX月XX日</w:t>
      </w:r>
      <w:r>
        <w:rPr>
          <w:color w:val="000000" w:themeColor="text1"/>
          <w:highlight w:val="none"/>
        </w:rPr>
      </w:r>
    </w:p>
    <w:p>
      <w:pPr>
        <w:spacing w:line="360" w:lineRule="auto"/>
        <w:rPr>
          <w:rFonts w:ascii="宋体" w:hAnsi="宋体" w:cs="宋体"/>
          <w:color w:val="000000" w:themeColor="text1"/>
          <w:sz w:val="32"/>
          <w:szCs w:val="32"/>
          <w:highlight w:val="none"/>
        </w:rPr>
      </w:pPr>
      <w:r>
        <w:rPr>
          <w:rFonts w:ascii="宋体" w:hAnsi="宋体" w:cs="宋体"/>
          <w:color w:val="000000" w:themeColor="text1"/>
          <w:sz w:val="32"/>
          <w:szCs w:val="32"/>
          <w:highlight w:val="none"/>
        </w:rPr>
      </w:r>
      <w:r>
        <w:rPr>
          <w:color w:val="000000" w:themeColor="text1"/>
          <w:highlight w:val="none"/>
        </w:rPr>
      </w:r>
    </w:p>
    <w:p>
      <w:pPr>
        <w:jc w:val="center"/>
        <w:spacing w:line="360" w:lineRule="auto"/>
        <w:rPr>
          <w:rFonts w:ascii="宋体" w:hAnsi="宋体" w:cs="宋体"/>
          <w:iCs/>
          <w:color w:val="000000" w:themeColor="text1"/>
          <w:sz w:val="28"/>
          <w:szCs w:val="28"/>
          <w:highlight w:val="none"/>
        </w:rPr>
        <w:outlineLvl w:val="1"/>
      </w:pPr>
      <w:r>
        <w:rPr>
          <w:color w:val="000000" w:themeColor="text1"/>
          <w:highlight w:val="none"/>
        </w:rPr>
      </w:r>
      <w:bookmarkStart w:id="253" w:name="_Toc21471"/>
      <w:r>
        <w:rPr>
          <w:rFonts w:hint="eastAsia" w:ascii="宋体" w:hAnsi="宋体" w:cs="宋体"/>
          <w:iCs/>
          <w:color w:val="000000" w:themeColor="text1"/>
          <w:sz w:val="28"/>
          <w:szCs w:val="28"/>
          <w:highlight w:val="none"/>
        </w:rPr>
        <w:t xml:space="preserve">五、参加政府采购活动前 3 年内在经营活动中没有重大违法记录声明</w:t>
      </w:r>
      <w:bookmarkEnd w:id="253"/>
      <w:r>
        <w:rPr>
          <w:color w:val="000000" w:themeColor="text1"/>
          <w:highlight w:val="none"/>
        </w:rPr>
      </w:r>
      <w:r>
        <w:rPr>
          <w:color w:val="000000" w:themeColor="text1"/>
          <w:highlight w:val="none"/>
        </w:rPr>
      </w:r>
    </w:p>
    <w:p>
      <w:pPr>
        <w:jc w:val="center"/>
        <w:spacing w:line="360" w:lineRule="auto"/>
        <w:rPr>
          <w:rFonts w:ascii="宋体" w:hAnsi="宋体" w:cs="宋体"/>
          <w:bCs/>
          <w:color w:val="000000" w:themeColor="text1"/>
          <w:sz w:val="24"/>
          <w:highlight w:val="none"/>
        </w:rPr>
      </w:pPr>
      <w:r>
        <w:rPr>
          <w:rFonts w:hint="eastAsia" w:ascii="宋体" w:hAnsi="宋体" w:cs="宋体"/>
          <w:bCs/>
          <w:color w:val="000000" w:themeColor="text1"/>
          <w:sz w:val="32"/>
          <w:szCs w:val="32"/>
          <w:highlight w:val="none"/>
        </w:rPr>
        <w:t xml:space="preserve">声明</w:t>
      </w:r>
      <w:r>
        <w:rPr>
          <w:color w:val="000000" w:themeColor="text1"/>
          <w:highlight w:val="none"/>
        </w:rPr>
      </w:r>
    </w:p>
    <w:p>
      <w:pPr>
        <w:ind w:firstLine="480"/>
        <w:jc w:val="left"/>
        <w:spacing w:line="360" w:lineRule="auto"/>
        <w:rPr>
          <w:rFonts w:ascii="宋体" w:hAnsi="宋体" w:cs="宋体"/>
          <w:b/>
          <w:bCs/>
          <w:color w:val="000000" w:themeColor="text1"/>
          <w:sz w:val="44"/>
          <w:szCs w:val="44"/>
          <w:highlight w:val="none"/>
        </w:rPr>
      </w:pPr>
      <w:r>
        <w:rPr>
          <w:rFonts w:hint="eastAsia" w:ascii="宋体" w:hAnsi="宋体" w:cs="宋体"/>
          <w:bCs/>
          <w:color w:val="000000" w:themeColor="text1"/>
          <w:sz w:val="24"/>
          <w:highlight w:val="none"/>
        </w:rPr>
        <w:t xml:space="preserve">致：南京市儿童医院</w:t>
      </w:r>
      <w:r>
        <w:rPr>
          <w:color w:val="000000" w:themeColor="text1"/>
          <w:highlight w:val="none"/>
        </w:rPr>
      </w:r>
    </w:p>
    <w:p>
      <w:pPr>
        <w:spacing w:line="360" w:lineRule="auto"/>
        <w:rPr>
          <w:rFonts w:ascii="宋体" w:hAnsi="宋体" w:cs="宋体"/>
          <w:bCs/>
          <w:color w:val="000000" w:themeColor="text1"/>
          <w:sz w:val="24"/>
          <w:szCs w:val="21"/>
          <w:highlight w:val="none"/>
        </w:rPr>
      </w:pPr>
      <w:r>
        <w:rPr>
          <w:rFonts w:hint="eastAsia" w:ascii="宋体" w:hAnsi="宋体" w:cs="宋体"/>
          <w:b/>
          <w:bCs/>
          <w:color w:val="000000" w:themeColor="text1"/>
          <w:sz w:val="24"/>
          <w:szCs w:val="21"/>
          <w:highlight w:val="none"/>
        </w:rPr>
        <w:t xml:space="preserve">    </w:t>
      </w:r>
      <w:r>
        <w:rPr>
          <w:rFonts w:hint="eastAsia" w:ascii="宋体" w:hAnsi="宋体"/>
          <w:bCs/>
          <w:color w:val="000000" w:themeColor="text1"/>
          <w:sz w:val="24"/>
          <w:szCs w:val="21"/>
          <w:highlight w:val="none"/>
        </w:rPr>
        <w:t xml:space="preserve">我单位郑重声明：参加本次政府采购活动前3年内，我单位在经营活动中没有因违法经营受到刑事处罚或者责令停产停业、吊销许可证或者执照、较大数额罚款等行政处罚。</w:t>
      </w:r>
      <w:r>
        <w:rPr>
          <w:color w:val="000000" w:themeColor="text1"/>
          <w:highlight w:val="none"/>
        </w:rPr>
      </w:r>
    </w:p>
    <w:p>
      <w:pPr>
        <w:ind w:firstLine="480"/>
        <w:spacing w:line="360" w:lineRule="auto"/>
        <w:rPr>
          <w:rFonts w:ascii="宋体" w:hAnsi="宋体" w:cs="宋体"/>
          <w:bCs/>
          <w:color w:val="000000" w:themeColor="text1"/>
          <w:sz w:val="24"/>
          <w:szCs w:val="21"/>
          <w:highlight w:val="none"/>
        </w:rPr>
      </w:pPr>
      <w:r>
        <w:rPr>
          <w:rFonts w:hint="eastAsia" w:ascii="宋体" w:hAnsi="宋体" w:cs="宋体"/>
          <w:bCs/>
          <w:color w:val="000000" w:themeColor="text1"/>
          <w:sz w:val="24"/>
          <w:szCs w:val="21"/>
          <w:highlight w:val="none"/>
        </w:rPr>
        <w:t xml:space="preserve">特此声明！</w:t>
      </w:r>
      <w:r>
        <w:rPr>
          <w:color w:val="000000" w:themeColor="text1"/>
          <w:highlight w:val="none"/>
        </w:rPr>
      </w:r>
    </w:p>
    <w:p>
      <w:pPr>
        <w:ind w:firstLine="480"/>
        <w:spacing w:line="360" w:lineRule="auto"/>
        <w:rPr>
          <w:rFonts w:ascii="宋体" w:hAnsi="宋体" w:cs="宋体"/>
          <w:bCs/>
          <w:color w:val="000000" w:themeColor="text1"/>
          <w:sz w:val="24"/>
          <w:szCs w:val="21"/>
          <w:highlight w:val="none"/>
        </w:rPr>
      </w:pPr>
      <w:r>
        <w:rPr>
          <w:rFonts w:ascii="宋体" w:hAnsi="宋体" w:cs="宋体"/>
          <w:bCs/>
          <w:color w:val="000000" w:themeColor="text1"/>
          <w:sz w:val="24"/>
          <w:szCs w:val="21"/>
          <w:highlight w:val="none"/>
        </w:rPr>
      </w:r>
      <w:r>
        <w:rPr>
          <w:color w:val="000000" w:themeColor="text1"/>
          <w:highlight w:val="none"/>
        </w:rPr>
      </w:r>
    </w:p>
    <w:p>
      <w:pPr>
        <w:ind w:firstLine="480"/>
        <w:spacing w:line="360" w:lineRule="auto"/>
        <w:rPr>
          <w:rFonts w:ascii="宋体" w:hAnsi="宋体" w:cs="宋体"/>
          <w:bCs/>
          <w:color w:val="000000" w:themeColor="text1"/>
          <w:sz w:val="24"/>
          <w:szCs w:val="21"/>
          <w:highlight w:val="none"/>
          <w:u w:val="single"/>
        </w:rPr>
      </w:pPr>
      <w:r>
        <w:rPr>
          <w:rFonts w:hint="eastAsia" w:ascii="宋体" w:hAnsi="宋体" w:cs="宋体"/>
          <w:bCs/>
          <w:color w:val="000000" w:themeColor="text1"/>
          <w:sz w:val="24"/>
          <w:szCs w:val="21"/>
          <w:highlight w:val="none"/>
        </w:rPr>
        <w:t xml:space="preserve">投标人名称：</w:t>
      </w:r>
      <w:r>
        <w:rPr>
          <w:rFonts w:hint="eastAsia" w:ascii="宋体" w:hAnsi="宋体" w:cs="宋体"/>
          <w:bCs/>
          <w:color w:val="000000" w:themeColor="text1"/>
          <w:sz w:val="24"/>
          <w:szCs w:val="21"/>
          <w:highlight w:val="none"/>
          <w:u w:val="single"/>
        </w:rPr>
        <w:t xml:space="preserve">（加盖CA电子公章）</w:t>
      </w:r>
      <w:r>
        <w:rPr>
          <w:color w:val="000000" w:themeColor="text1"/>
          <w:highlight w:val="none"/>
        </w:rPr>
      </w:r>
    </w:p>
    <w:p>
      <w:pPr>
        <w:ind w:firstLine="480"/>
        <w:spacing w:line="360" w:lineRule="auto"/>
        <w:rPr>
          <w:rFonts w:ascii="宋体" w:hAnsi="宋体" w:cs="宋体"/>
          <w:bCs/>
          <w:color w:val="000000" w:themeColor="text1"/>
          <w:sz w:val="24"/>
          <w:szCs w:val="21"/>
          <w:highlight w:val="none"/>
        </w:rPr>
      </w:pPr>
      <w:r>
        <w:rPr>
          <w:rFonts w:hint="eastAsia" w:ascii="宋体" w:hAnsi="宋体" w:cs="宋体"/>
          <w:bCs/>
          <w:color w:val="000000" w:themeColor="text1"/>
          <w:sz w:val="24"/>
          <w:szCs w:val="21"/>
          <w:highlight w:val="none"/>
        </w:rPr>
        <w:t xml:space="preserve">法定代表人（或授权代表）签字：</w:t>
      </w:r>
      <w:r>
        <w:rPr>
          <w:color w:val="000000" w:themeColor="text1"/>
          <w:highlight w:val="none"/>
        </w:rPr>
      </w:r>
    </w:p>
    <w:p>
      <w:pPr>
        <w:ind w:firstLine="480"/>
        <w:spacing w:line="360" w:lineRule="auto"/>
        <w:rPr>
          <w:rFonts w:ascii="宋体" w:hAnsi="宋体" w:cs="宋体"/>
          <w:bCs/>
          <w:color w:val="000000" w:themeColor="text1"/>
          <w:sz w:val="24"/>
          <w:szCs w:val="21"/>
          <w:highlight w:val="none"/>
        </w:rPr>
      </w:pPr>
      <w:r>
        <w:rPr>
          <w:rFonts w:hint="eastAsia" w:ascii="宋体" w:hAnsi="宋体" w:cs="宋体"/>
          <w:bCs/>
          <w:color w:val="000000" w:themeColor="text1"/>
          <w:sz w:val="24"/>
          <w:szCs w:val="21"/>
          <w:highlight w:val="none"/>
        </w:rPr>
        <w:t xml:space="preserve">投标日期：2026年XX月XX日</w:t>
      </w:r>
      <w:r>
        <w:rPr>
          <w:color w:val="000000" w:themeColor="text1"/>
          <w:highlight w:val="none"/>
        </w:rPr>
      </w:r>
    </w:p>
    <w:p>
      <w:pPr>
        <w:spacing w:line="360" w:lineRule="auto"/>
        <w:rPr>
          <w:rFonts w:ascii="宋体" w:hAnsi="宋体" w:cs="宋体"/>
          <w:i/>
          <w:color w:val="000000" w:themeColor="text1"/>
          <w:sz w:val="32"/>
          <w:szCs w:val="32"/>
          <w:highlight w:val="none"/>
          <w:u w:val="single"/>
        </w:rPr>
      </w:pPr>
      <w:r>
        <w:rPr>
          <w:rFonts w:ascii="宋体" w:hAnsi="宋体" w:cs="宋体"/>
          <w:i/>
          <w:color w:val="000000" w:themeColor="text1"/>
          <w:sz w:val="32"/>
          <w:szCs w:val="32"/>
          <w:highlight w:val="none"/>
          <w:u w:val="single"/>
        </w:rPr>
      </w:r>
      <w:r>
        <w:rPr>
          <w:color w:val="000000" w:themeColor="text1"/>
          <w:highlight w:val="none"/>
        </w:rPr>
      </w:r>
    </w:p>
    <w:p>
      <w:pPr>
        <w:jc w:val="left"/>
        <w:spacing w:after="0" w:line="240" w:lineRule="auto"/>
        <w:widowControl/>
        <w:rPr>
          <w:rFonts w:ascii="宋体" w:hAnsi="宋体" w:cs="宋体"/>
          <w:iCs/>
          <w:color w:val="000000" w:themeColor="text1"/>
          <w:sz w:val="28"/>
          <w:szCs w:val="28"/>
          <w:highlight w:val="none"/>
        </w:rPr>
      </w:pPr>
      <w:r>
        <w:rPr>
          <w:color w:val="000000" w:themeColor="text1"/>
          <w:highlight w:val="none"/>
        </w:rPr>
      </w:r>
      <w:bookmarkStart w:id="254" w:name="_Toc7896"/>
      <w:r>
        <w:rPr>
          <w:rFonts w:ascii="宋体" w:hAnsi="宋体" w:cs="宋体"/>
          <w:iCs/>
          <w:color w:val="000000" w:themeColor="text1"/>
          <w:sz w:val="28"/>
          <w:szCs w:val="28"/>
          <w:highlight w:val="none"/>
        </w:rPr>
        <w:br w:type="page" w:clear="all"/>
      </w:r>
      <w:r>
        <w:rPr>
          <w:color w:val="000000" w:themeColor="text1"/>
          <w:highlight w:val="none"/>
        </w:rPr>
      </w:r>
    </w:p>
    <w:p>
      <w:pPr>
        <w:spacing w:line="360" w:lineRule="auto"/>
        <w:rPr>
          <w:rFonts w:ascii="宋体" w:hAnsi="宋体" w:cs="宋体"/>
          <w:iCs/>
          <w:color w:val="000000" w:themeColor="text1"/>
          <w:sz w:val="28"/>
          <w:szCs w:val="28"/>
          <w:highlight w:val="none"/>
        </w:rPr>
        <w:outlineLvl w:val="1"/>
      </w:pPr>
      <w:r>
        <w:rPr>
          <w:rFonts w:hint="eastAsia" w:ascii="宋体" w:hAnsi="宋体" w:cs="宋体"/>
          <w:iCs/>
          <w:color w:val="000000" w:themeColor="text1"/>
          <w:sz w:val="28"/>
          <w:szCs w:val="28"/>
          <w:highlight w:val="none"/>
        </w:rPr>
        <w:t xml:space="preserve">六、特定资格要求的证明文件</w:t>
      </w:r>
      <w:bookmarkEnd w:id="254"/>
      <w:r>
        <w:rPr>
          <w:color w:val="000000" w:themeColor="text1"/>
          <w:highlight w:val="none"/>
        </w:rPr>
      </w:r>
      <w:r>
        <w:rPr>
          <w:color w:val="000000" w:themeColor="text1"/>
          <w:highlight w:val="none"/>
        </w:rPr>
      </w:r>
    </w:p>
    <w:p>
      <w:pPr>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w:t>
      </w:r>
      <w:r>
        <w:rPr>
          <w:rFonts w:ascii="宋体" w:hAnsi="宋体" w:cs="宋体"/>
          <w:color w:val="000000" w:themeColor="text1"/>
          <w:sz w:val="24"/>
          <w:highlight w:val="none"/>
        </w:rPr>
        <w:t xml:space="preserve">.</w:t>
      </w:r>
      <w:r>
        <w:rPr>
          <w:rFonts w:hint="eastAsia" w:ascii="宋体" w:hAnsi="宋体" w:cs="宋体"/>
          <w:color w:val="000000" w:themeColor="text1"/>
          <w:sz w:val="24"/>
          <w:highlight w:val="none"/>
        </w:rPr>
        <w:t xml:space="preserve">维保设备如果属于医疗器械注册/备案范畴的；投标人须根据设备的类别，提供《医疗器械经营许可证》或者《医疗器械经营备案凭证》（复印件）；</w:t>
      </w:r>
      <w:r>
        <w:rPr>
          <w:color w:val="000000" w:themeColor="text1"/>
          <w:highlight w:val="none"/>
        </w:rPr>
      </w:r>
    </w:p>
    <w:p>
      <w:pPr>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w:t>
      </w:r>
      <w:r>
        <w:rPr>
          <w:rFonts w:ascii="宋体" w:hAnsi="宋体" w:cs="宋体"/>
          <w:color w:val="000000" w:themeColor="text1"/>
          <w:sz w:val="24"/>
          <w:highlight w:val="none"/>
        </w:rPr>
        <w:t xml:space="preserve">.</w:t>
      </w:r>
      <w:r>
        <w:rPr>
          <w:rFonts w:hint="eastAsia" w:ascii="宋体" w:hAnsi="宋体" w:cs="宋体"/>
          <w:color w:val="000000" w:themeColor="text1"/>
          <w:sz w:val="24"/>
          <w:highlight w:val="none"/>
        </w:rPr>
        <w:t xml:space="preserve">投标人须提供有效期内的《辐射安全许可证》；</w:t>
      </w:r>
      <w:r>
        <w:rPr>
          <w:color w:val="000000" w:themeColor="text1"/>
          <w:highlight w:val="none"/>
        </w:rPr>
      </w:r>
    </w:p>
    <w:p>
      <w:pPr>
        <w:ind w:firstLine="482"/>
        <w:rPr>
          <w:rFonts w:ascii="宋体" w:hAnsi="宋体" w:cs="宋体"/>
          <w:color w:val="000000" w:themeColor="text1"/>
          <w:sz w:val="24"/>
          <w:highlight w:val="none"/>
        </w:rPr>
      </w:pPr>
      <w:r>
        <w:rPr>
          <w:rFonts w:ascii="宋体" w:hAnsi="宋体" w:cs="宋体"/>
          <w:color w:val="000000" w:themeColor="text1"/>
          <w:sz w:val="24"/>
          <w:highlight w:val="none"/>
        </w:rPr>
        <w:t xml:space="preserve">3</w:t>
      </w:r>
      <w:r>
        <w:rPr>
          <w:rFonts w:hint="eastAsia" w:ascii="宋体" w:hAnsi="宋体" w:cs="宋体"/>
          <w:color w:val="000000" w:themeColor="text1"/>
          <w:sz w:val="24"/>
          <w:highlight w:val="none"/>
        </w:rPr>
        <w:t xml:space="preserve">.投标人须提供投标人在开标日前6个月内任意一月为其授权代表缴纳社会保障金的相关证明材料（法定代表人直接参与的无需提供）；</w:t>
      </w:r>
      <w:r>
        <w:rPr>
          <w:color w:val="000000" w:themeColor="text1"/>
          <w:highlight w:val="none"/>
        </w:rPr>
      </w:r>
    </w:p>
    <w:p>
      <w:pPr>
        <w:ind w:firstLine="482"/>
        <w:rPr>
          <w:rFonts w:ascii="宋体" w:hAnsi="宋体" w:cs="宋体"/>
          <w:b/>
          <w:color w:val="000000" w:themeColor="text1"/>
          <w:sz w:val="24"/>
          <w:highlight w:val="none"/>
        </w:rPr>
      </w:pPr>
      <w:r>
        <w:rPr>
          <w:rFonts w:ascii="宋体" w:hAnsi="宋体" w:cs="宋体"/>
          <w:color w:val="000000" w:themeColor="text1"/>
          <w:sz w:val="24"/>
          <w:highlight w:val="none"/>
        </w:rPr>
        <w:t xml:space="preserve">4</w:t>
      </w:r>
      <w:r>
        <w:rPr>
          <w:rFonts w:hint="eastAsia" w:ascii="宋体" w:hAnsi="宋体" w:cs="宋体"/>
          <w:color w:val="000000" w:themeColor="text1"/>
          <w:sz w:val="24"/>
          <w:highlight w:val="none"/>
        </w:rPr>
        <w:t xml:space="preserve">.没有重大违法及商业贿赂不良记录声明（提供书面声明原件）；</w:t>
      </w:r>
      <w:r>
        <w:rPr>
          <w:color w:val="000000" w:themeColor="text1"/>
          <w:highlight w:val="none"/>
        </w:rPr>
      </w:r>
    </w:p>
    <w:p>
      <w:pPr>
        <w:jc w:val="left"/>
        <w:spacing w:after="0" w:line="240" w:lineRule="auto"/>
        <w:widowControl/>
        <w:rPr>
          <w:rFonts w:ascii="宋体" w:hAnsi="宋体" w:cs="宋体"/>
          <w:b/>
          <w:iCs/>
          <w:color w:val="000000" w:themeColor="text1"/>
          <w:sz w:val="32"/>
          <w:szCs w:val="32"/>
          <w:highlight w:val="none"/>
        </w:rPr>
      </w:pPr>
      <w:r>
        <w:rPr>
          <w:rFonts w:ascii="宋体" w:hAnsi="宋体" w:cs="宋体"/>
          <w:b/>
          <w:iCs/>
          <w:color w:val="000000" w:themeColor="text1"/>
          <w:sz w:val="32"/>
          <w:szCs w:val="32"/>
          <w:highlight w:val="none"/>
        </w:rPr>
        <w:br w:type="page" w:clear="all"/>
      </w:r>
      <w:r>
        <w:rPr>
          <w:color w:val="000000" w:themeColor="text1"/>
          <w:highlight w:val="none"/>
        </w:rPr>
      </w:r>
    </w:p>
    <w:p>
      <w:pPr>
        <w:jc w:val="center"/>
        <w:rPr>
          <w:rFonts w:ascii="宋体" w:hAnsi="宋体" w:cs="宋体"/>
          <w:b/>
          <w:iCs/>
          <w:color w:val="000000" w:themeColor="text1"/>
          <w:sz w:val="32"/>
          <w:szCs w:val="32"/>
          <w:highlight w:val="none"/>
        </w:rPr>
      </w:pPr>
      <w:r>
        <w:rPr>
          <w:rFonts w:hint="eastAsia" w:ascii="宋体" w:hAnsi="宋体" w:cs="宋体"/>
          <w:b/>
          <w:iCs/>
          <w:color w:val="000000" w:themeColor="text1"/>
          <w:sz w:val="32"/>
          <w:szCs w:val="32"/>
          <w:highlight w:val="none"/>
        </w:rPr>
        <w:t xml:space="preserve">没有重大违法及商业贿赂不良记录声明</w:t>
      </w:r>
      <w:r>
        <w:rPr>
          <w:color w:val="000000" w:themeColor="text1"/>
          <w:highlight w:val="none"/>
        </w:rPr>
      </w:r>
    </w:p>
    <w:p>
      <w:pPr>
        <w:spacing w:line="500" w:lineRule="exact"/>
        <w:rPr>
          <w:rFonts w:ascii="宋体" w:hAnsi="宋体"/>
          <w:b/>
          <w:bCs/>
          <w:iCs/>
          <w:color w:val="000000" w:themeColor="text1"/>
          <w:sz w:val="24"/>
          <w:szCs w:val="28"/>
          <w:highlight w:val="none"/>
        </w:rPr>
      </w:pPr>
      <w:r>
        <w:rPr>
          <w:rFonts w:hint="eastAsia" w:ascii="宋体" w:hAnsi="宋体"/>
          <w:b/>
          <w:bCs/>
          <w:iCs/>
          <w:color w:val="000000" w:themeColor="text1"/>
          <w:sz w:val="24"/>
          <w:szCs w:val="28"/>
          <w:highlight w:val="none"/>
        </w:rPr>
        <w:t xml:space="preserve">（请提供参加本次采购活动前3年内在经营活动中没有重大违法记录、2年内没有商业贿赂不良记录的书面声明，原件，加盖单位公章）</w:t>
      </w:r>
      <w:r>
        <w:rPr>
          <w:color w:val="000000" w:themeColor="text1"/>
          <w:highlight w:val="none"/>
        </w:rPr>
      </w:r>
    </w:p>
    <w:p>
      <w:pPr>
        <w:pStyle w:val="784"/>
        <w:ind w:firstLine="480"/>
        <w:spacing w:line="480" w:lineRule="auto"/>
        <w:rPr>
          <w:rFonts w:ascii="宋体" w:hAnsi="宋体" w:cs="宋体"/>
          <w:iCs/>
          <w:color w:val="000000" w:themeColor="text1"/>
          <w:sz w:val="24"/>
          <w:szCs w:val="21"/>
          <w:highlight w:val="none"/>
        </w:rPr>
      </w:pPr>
      <w:r>
        <w:rPr>
          <w:rFonts w:hint="eastAsia" w:ascii="宋体" w:hAnsi="宋体" w:cs="宋体"/>
          <w:iCs/>
          <w:color w:val="000000" w:themeColor="text1"/>
          <w:sz w:val="24"/>
          <w:szCs w:val="21"/>
          <w:highlight w:val="none"/>
        </w:rPr>
        <w:t xml:space="preserve">我公司郑重声明：参加本次采购活动前三年内，我公司在经营活动中没有因违法经营受到刑事处罚或者责令停产停业、吊销许可证或者执照、较大数额罚款等行政处罚，两年内无医药购销领域商业贿赂不良记录。</w:t>
      </w:r>
      <w:r>
        <w:rPr>
          <w:color w:val="000000" w:themeColor="text1"/>
          <w:highlight w:val="none"/>
        </w:rPr>
      </w:r>
    </w:p>
    <w:p>
      <w:pPr>
        <w:pStyle w:val="784"/>
        <w:ind w:firstLine="480"/>
        <w:spacing w:line="480" w:lineRule="auto"/>
        <w:rPr>
          <w:rFonts w:ascii="宋体" w:hAnsi="宋体" w:cs="宋体"/>
          <w:iCs/>
          <w:color w:val="000000" w:themeColor="text1"/>
          <w:sz w:val="24"/>
          <w:szCs w:val="21"/>
          <w:highlight w:val="none"/>
        </w:rPr>
      </w:pPr>
      <w:r>
        <w:rPr>
          <w:rFonts w:hint="eastAsia" w:ascii="宋体" w:hAnsi="宋体" w:cs="宋体"/>
          <w:iCs/>
          <w:color w:val="000000" w:themeColor="text1"/>
          <w:sz w:val="24"/>
          <w:szCs w:val="21"/>
          <w:highlight w:val="none"/>
        </w:rPr>
        <w:t xml:space="preserve">特此声明！</w:t>
      </w:r>
      <w:r>
        <w:rPr>
          <w:color w:val="000000" w:themeColor="text1"/>
          <w:highlight w:val="none"/>
        </w:rPr>
      </w:r>
    </w:p>
    <w:p>
      <w:pPr>
        <w:pStyle w:val="784"/>
        <w:ind w:firstLine="480"/>
        <w:spacing w:line="480" w:lineRule="auto"/>
        <w:rPr>
          <w:rFonts w:ascii="宋体" w:hAnsi="宋体" w:cs="宋体"/>
          <w:iCs/>
          <w:color w:val="000000" w:themeColor="text1"/>
          <w:sz w:val="24"/>
          <w:szCs w:val="21"/>
          <w:highlight w:val="none"/>
        </w:rPr>
      </w:pPr>
      <w:r>
        <w:rPr>
          <w:rFonts w:ascii="宋体" w:hAnsi="宋体" w:cs="宋体"/>
          <w:iCs/>
          <w:color w:val="000000" w:themeColor="text1"/>
          <w:sz w:val="24"/>
          <w:szCs w:val="21"/>
          <w:highlight w:val="none"/>
        </w:rPr>
      </w:r>
      <w:r>
        <w:rPr>
          <w:color w:val="000000" w:themeColor="text1"/>
          <w:highlight w:val="none"/>
        </w:rPr>
      </w:r>
    </w:p>
    <w:p>
      <w:pPr>
        <w:ind w:firstLine="480"/>
        <w:spacing w:line="360" w:lineRule="auto"/>
        <w:rPr>
          <w:rFonts w:ascii="宋体" w:hAnsi="宋体" w:cs="宋体"/>
          <w:bCs/>
          <w:color w:val="000000" w:themeColor="text1"/>
          <w:sz w:val="24"/>
          <w:szCs w:val="21"/>
          <w:highlight w:val="none"/>
          <w:u w:val="single"/>
        </w:rPr>
      </w:pPr>
      <w:r>
        <w:rPr>
          <w:color w:val="000000" w:themeColor="text1"/>
          <w:highlight w:val="none"/>
        </w:rPr>
      </w:r>
      <w:bookmarkStart w:id="255" w:name="_Toc17132"/>
      <w:r>
        <w:rPr>
          <w:rFonts w:hint="eastAsia" w:ascii="宋体" w:hAnsi="宋体" w:cs="宋体"/>
          <w:bCs/>
          <w:color w:val="000000" w:themeColor="text1"/>
          <w:sz w:val="24"/>
          <w:szCs w:val="21"/>
          <w:highlight w:val="none"/>
        </w:rPr>
        <w:t xml:space="preserve">投标人名称：</w:t>
      </w:r>
      <w:r>
        <w:rPr>
          <w:rFonts w:hint="eastAsia" w:ascii="宋体" w:hAnsi="宋体" w:cs="宋体"/>
          <w:bCs/>
          <w:color w:val="000000" w:themeColor="text1"/>
          <w:sz w:val="24"/>
          <w:szCs w:val="21"/>
          <w:highlight w:val="none"/>
          <w:u w:val="single"/>
        </w:rPr>
        <w:t xml:space="preserve">（加盖CA电子公章）</w:t>
      </w:r>
      <w:r>
        <w:rPr>
          <w:color w:val="000000" w:themeColor="text1"/>
          <w:highlight w:val="none"/>
        </w:rPr>
      </w:r>
    </w:p>
    <w:p>
      <w:pPr>
        <w:ind w:firstLine="480"/>
        <w:spacing w:line="360" w:lineRule="auto"/>
        <w:rPr>
          <w:rFonts w:ascii="宋体" w:hAnsi="宋体" w:cs="宋体"/>
          <w:bCs/>
          <w:color w:val="000000" w:themeColor="text1"/>
          <w:sz w:val="24"/>
          <w:szCs w:val="21"/>
          <w:highlight w:val="none"/>
        </w:rPr>
      </w:pPr>
      <w:r>
        <w:rPr>
          <w:rFonts w:hint="eastAsia" w:ascii="宋体" w:hAnsi="宋体" w:cs="宋体"/>
          <w:bCs/>
          <w:color w:val="000000" w:themeColor="text1"/>
          <w:sz w:val="24"/>
          <w:szCs w:val="21"/>
          <w:highlight w:val="none"/>
        </w:rPr>
        <w:t xml:space="preserve">法定代表人（或授权代表）签字：</w:t>
      </w:r>
      <w:r>
        <w:rPr>
          <w:color w:val="000000" w:themeColor="text1"/>
          <w:highlight w:val="none"/>
        </w:rPr>
      </w:r>
    </w:p>
    <w:p>
      <w:pPr>
        <w:ind w:firstLine="480"/>
        <w:spacing w:line="360" w:lineRule="auto"/>
        <w:rPr>
          <w:rFonts w:ascii="宋体" w:hAnsi="宋体" w:cs="宋体"/>
          <w:bCs/>
          <w:color w:val="000000" w:themeColor="text1"/>
          <w:sz w:val="24"/>
          <w:szCs w:val="21"/>
          <w:highlight w:val="none"/>
        </w:rPr>
      </w:pPr>
      <w:r>
        <w:rPr>
          <w:rFonts w:hint="eastAsia" w:ascii="宋体" w:hAnsi="宋体" w:cs="宋体"/>
          <w:bCs/>
          <w:color w:val="000000" w:themeColor="text1"/>
          <w:sz w:val="24"/>
          <w:szCs w:val="21"/>
          <w:highlight w:val="none"/>
        </w:rPr>
        <w:t xml:space="preserve">投标日期：2026年XX月XX日</w:t>
      </w:r>
      <w:r>
        <w:rPr>
          <w:color w:val="000000" w:themeColor="text1"/>
          <w:highlight w:val="none"/>
        </w:rPr>
      </w:r>
    </w:p>
    <w:p>
      <w:pPr>
        <w:jc w:val="left"/>
        <w:spacing w:after="0" w:line="240" w:lineRule="auto"/>
        <w:widowControl/>
        <w:rPr>
          <w:rFonts w:ascii="宋体" w:hAnsi="宋体" w:cs="宋体"/>
          <w:iCs/>
          <w:color w:val="000000" w:themeColor="text1"/>
          <w:sz w:val="32"/>
          <w:szCs w:val="32"/>
          <w:highlight w:val="none"/>
          <w:u w:val="single"/>
        </w:rPr>
      </w:pPr>
      <w:r>
        <w:rPr>
          <w:rFonts w:ascii="宋体" w:hAnsi="宋体" w:cs="宋体"/>
          <w:iCs/>
          <w:color w:val="000000" w:themeColor="text1"/>
          <w:sz w:val="32"/>
          <w:szCs w:val="32"/>
          <w:highlight w:val="none"/>
          <w:u w:val="single"/>
        </w:rPr>
        <w:br w:type="page" w:clear="all"/>
      </w:r>
      <w:r>
        <w:rPr>
          <w:color w:val="000000" w:themeColor="text1"/>
          <w:highlight w:val="none"/>
        </w:rPr>
      </w:r>
    </w:p>
    <w:p>
      <w:pPr>
        <w:jc w:val="center"/>
        <w:spacing w:line="360" w:lineRule="auto"/>
        <w:rPr>
          <w:rFonts w:ascii="宋体" w:hAnsi="宋体" w:cs="宋体"/>
          <w:iCs/>
          <w:color w:val="000000" w:themeColor="text1"/>
          <w:sz w:val="28"/>
          <w:szCs w:val="28"/>
          <w:highlight w:val="none"/>
        </w:rPr>
        <w:outlineLvl w:val="1"/>
      </w:pPr>
      <w:r>
        <w:rPr>
          <w:rFonts w:hint="eastAsia" w:ascii="宋体" w:hAnsi="宋体" w:cs="宋体"/>
          <w:iCs/>
          <w:color w:val="000000" w:themeColor="text1"/>
          <w:sz w:val="28"/>
          <w:szCs w:val="28"/>
          <w:highlight w:val="none"/>
        </w:rPr>
        <w:t xml:space="preserve">七、法人授权书</w:t>
      </w:r>
      <w:bookmarkEnd w:id="255"/>
      <w:r>
        <w:rPr>
          <w:color w:val="000000" w:themeColor="text1"/>
          <w:highlight w:val="none"/>
        </w:rPr>
      </w:r>
      <w:r>
        <w:rPr>
          <w:color w:val="000000" w:themeColor="text1"/>
          <w:highlight w:val="none"/>
        </w:rPr>
      </w:r>
    </w:p>
    <w:p>
      <w:pPr>
        <w:ind w:firstLine="480"/>
        <w:spacing w:line="85" w:lineRule="atLeast"/>
        <w:tabs>
          <w:tab w:val="left" w:pos="360" w:leader="none"/>
        </w:tabs>
        <w:rPr>
          <w:iCs/>
          <w:color w:val="000000" w:themeColor="text1"/>
          <w:highlight w:val="none"/>
        </w:rPr>
      </w:pPr>
      <w:r>
        <w:rPr>
          <w:rFonts w:ascii="宋体" w:hAnsi="宋体" w:cs="宋体"/>
          <w:iCs/>
          <w:color w:val="000000" w:themeColor="text1"/>
          <w:sz w:val="24"/>
          <w:highlight w:val="none"/>
        </w:rPr>
        <w:t xml:space="preserve">本授权书声明：____________（投标人名称）授权________________（</w:t>
      </w:r>
      <w:r>
        <w:rPr>
          <w:rFonts w:hint="eastAsia" w:ascii="宋体" w:hAnsi="宋体" w:cs="宋体"/>
          <w:iCs/>
          <w:color w:val="000000" w:themeColor="text1"/>
          <w:sz w:val="24"/>
          <w:highlight w:val="none"/>
        </w:rPr>
        <w:t xml:space="preserve">授权代表</w:t>
      </w:r>
      <w:r>
        <w:rPr>
          <w:rFonts w:ascii="宋体" w:hAnsi="宋体" w:cs="宋体"/>
          <w:iCs/>
          <w:color w:val="000000" w:themeColor="text1"/>
          <w:sz w:val="24"/>
          <w:highlight w:val="none"/>
        </w:rPr>
        <w:t xml:space="preserve">的姓名）为我方就JSZC-</w:t>
      </w:r>
      <w:r>
        <w:rPr>
          <w:rFonts w:ascii="宋体" w:hAnsi="宋体" w:cs="宋体"/>
          <w:iCs/>
          <w:color w:val="000000" w:themeColor="text1"/>
          <w:sz w:val="24"/>
          <w:highlight w:val="none"/>
          <w:u w:val="single"/>
        </w:rPr>
        <w:t xml:space="preserve">        号项目</w:t>
      </w:r>
      <w:r>
        <w:rPr>
          <w:rFonts w:ascii="宋体" w:hAnsi="宋体" w:cs="宋体"/>
          <w:iCs/>
          <w:color w:val="000000" w:themeColor="text1"/>
          <w:sz w:val="24"/>
          <w:highlight w:val="none"/>
        </w:rPr>
        <w:t xml:space="preserve">采购活动的合法代理人，以本单位名义全权处理一切与该项目采购有关的事务。</w:t>
      </w:r>
      <w:r>
        <w:rPr>
          <w:color w:val="000000" w:themeColor="text1"/>
          <w:highlight w:val="none"/>
        </w:rPr>
      </w:r>
    </w:p>
    <w:p>
      <w:pPr>
        <w:ind w:firstLine="480"/>
        <w:jc w:val="left"/>
        <w:spacing w:line="85" w:lineRule="atLeast"/>
        <w:tabs>
          <w:tab w:val="left" w:pos="360" w:leader="none"/>
        </w:tabs>
        <w:rPr>
          <w:iCs/>
          <w:color w:val="000000" w:themeColor="text1"/>
          <w:highlight w:val="none"/>
        </w:rPr>
      </w:pPr>
      <w:r>
        <w:rPr>
          <w:rFonts w:ascii="宋体" w:hAnsi="宋体" w:cs="宋体"/>
          <w:iCs/>
          <w:color w:val="000000" w:themeColor="text1"/>
          <w:sz w:val="24"/>
          <w:highlight w:val="none"/>
        </w:rPr>
        <w:t xml:space="preserve">本授权书于______年____月____日起生效，特此声明。</w:t>
      </w:r>
      <w:r>
        <w:rPr>
          <w:color w:val="000000" w:themeColor="text1"/>
          <w:highlight w:val="none"/>
        </w:rPr>
      </w:r>
    </w:p>
    <w:p>
      <w:pPr>
        <w:jc w:val="left"/>
        <w:spacing w:line="85" w:lineRule="atLeast"/>
        <w:tabs>
          <w:tab w:val="left" w:pos="360" w:leader="none"/>
        </w:tabs>
        <w:rPr>
          <w:iCs/>
          <w:color w:val="000000" w:themeColor="text1"/>
          <w:highlight w:val="none"/>
        </w:rPr>
      </w:pPr>
      <w:r>
        <w:rPr>
          <w:rFonts w:hint="eastAsia" w:ascii="宋体" w:hAnsi="宋体" w:cs="宋体"/>
          <w:iCs/>
          <w:color w:val="000000" w:themeColor="text1"/>
          <w:sz w:val="24"/>
          <w:highlight w:val="none"/>
        </w:rPr>
        <w:t xml:space="preserve">法定代表人身份证号码</w:t>
      </w:r>
      <w:r>
        <w:rPr>
          <w:rFonts w:ascii="宋体" w:hAnsi="宋体" w:cs="宋体"/>
          <w:iCs/>
          <w:color w:val="000000" w:themeColor="text1"/>
          <w:sz w:val="24"/>
          <w:highlight w:val="none"/>
        </w:rPr>
        <w:t xml:space="preserve">：</w:t>
      </w:r>
      <w:r>
        <w:rPr>
          <w:rFonts w:ascii="宋体" w:hAnsi="宋体" w:cs="宋体"/>
          <w:iCs/>
          <w:color w:val="000000" w:themeColor="text1"/>
          <w:sz w:val="24"/>
          <w:highlight w:val="none"/>
          <w:u w:val="single"/>
        </w:rPr>
        <w:t xml:space="preserve">                        </w:t>
      </w:r>
      <w:r>
        <w:rPr>
          <w:color w:val="000000" w:themeColor="text1"/>
          <w:highlight w:val="none"/>
        </w:rPr>
      </w:r>
    </w:p>
    <w:p>
      <w:pPr>
        <w:jc w:val="left"/>
        <w:spacing w:line="85" w:lineRule="atLeast"/>
        <w:tabs>
          <w:tab w:val="left" w:pos="360" w:leader="none"/>
        </w:tabs>
        <w:rPr>
          <w:iCs/>
          <w:color w:val="000000" w:themeColor="text1"/>
          <w:highlight w:val="none"/>
        </w:rPr>
      </w:pPr>
      <w:r>
        <w:rPr>
          <w:rFonts w:ascii="宋体" w:hAnsi="宋体" w:cs="宋体"/>
          <w:iCs/>
          <w:color w:val="000000" w:themeColor="text1"/>
          <w:sz w:val="24"/>
          <w:highlight w:val="none"/>
        </w:rPr>
        <w:t xml:space="preserve">法定代表人联系电话：（手机）</w:t>
      </w:r>
      <w:r>
        <w:rPr>
          <w:rFonts w:ascii="宋体" w:hAnsi="宋体" w:cs="宋体"/>
          <w:iCs/>
          <w:color w:val="000000" w:themeColor="text1"/>
          <w:sz w:val="24"/>
          <w:highlight w:val="none"/>
          <w:u w:val="single"/>
        </w:rPr>
        <w:t xml:space="preserve">                     </w:t>
      </w:r>
      <w:r>
        <w:rPr>
          <w:color w:val="000000" w:themeColor="text1"/>
          <w:highlight w:val="none"/>
        </w:rPr>
      </w:r>
    </w:p>
    <w:p>
      <w:pPr>
        <w:jc w:val="left"/>
        <w:spacing w:line="85" w:lineRule="atLeast"/>
        <w:tabs>
          <w:tab w:val="left" w:pos="360" w:leader="none"/>
        </w:tabs>
        <w:rPr>
          <w:rFonts w:ascii="宋体" w:hAnsi="宋体" w:cs="宋体"/>
          <w:iCs/>
          <w:color w:val="000000" w:themeColor="text1"/>
          <w:sz w:val="24"/>
          <w:highlight w:val="none"/>
          <w:u w:val="single"/>
        </w:rPr>
      </w:pPr>
      <w:r>
        <w:rPr>
          <w:rFonts w:ascii="宋体" w:hAnsi="宋体" w:cs="宋体"/>
          <w:iCs/>
          <w:color w:val="000000" w:themeColor="text1"/>
          <w:sz w:val="24"/>
          <w:highlight w:val="none"/>
        </w:rPr>
        <w:t xml:space="preserve">授权代表身份证号码：</w:t>
      </w:r>
      <w:r>
        <w:rPr>
          <w:rFonts w:ascii="宋体" w:hAnsi="宋体" w:cs="宋体"/>
          <w:iCs/>
          <w:color w:val="000000" w:themeColor="text1"/>
          <w:sz w:val="24"/>
          <w:highlight w:val="none"/>
          <w:u w:val="single"/>
        </w:rPr>
        <w:t xml:space="preserve">                        </w:t>
      </w:r>
      <w:r>
        <w:rPr>
          <w:color w:val="000000" w:themeColor="text1"/>
          <w:highlight w:val="none"/>
        </w:rPr>
      </w:r>
    </w:p>
    <w:p>
      <w:pPr>
        <w:jc w:val="left"/>
        <w:spacing w:line="85" w:lineRule="atLeast"/>
        <w:tabs>
          <w:tab w:val="left" w:pos="360" w:leader="none"/>
        </w:tabs>
        <w:rPr>
          <w:iCs/>
          <w:color w:val="000000" w:themeColor="text1"/>
          <w:highlight w:val="none"/>
        </w:rPr>
      </w:pPr>
      <w:r>
        <w:rPr>
          <w:rFonts w:ascii="宋体" w:hAnsi="宋体" w:cs="宋体"/>
          <w:iCs/>
          <w:color w:val="000000" w:themeColor="text1"/>
          <w:sz w:val="24"/>
          <w:highlight w:val="none"/>
        </w:rPr>
        <w:t xml:space="preserve">授权代表联系电话：（手机）</w:t>
      </w:r>
      <w:r>
        <w:rPr>
          <w:rFonts w:ascii="宋体" w:hAnsi="宋体" w:cs="宋体"/>
          <w:iCs/>
          <w:color w:val="000000" w:themeColor="text1"/>
          <w:sz w:val="24"/>
          <w:highlight w:val="none"/>
          <w:u w:val="single"/>
        </w:rPr>
        <w:t xml:space="preserve">                     </w:t>
      </w:r>
      <w:r>
        <w:rPr>
          <w:color w:val="000000" w:themeColor="text1"/>
          <w:highlight w:val="none"/>
        </w:rPr>
      </w:r>
    </w:p>
    <w:p>
      <w:pPr>
        <w:jc w:val="left"/>
        <w:spacing w:line="85" w:lineRule="atLeast"/>
        <w:tabs>
          <w:tab w:val="left" w:pos="360" w:leader="none"/>
        </w:tabs>
        <w:rPr>
          <w:iCs/>
          <w:color w:val="000000" w:themeColor="text1"/>
          <w:highlight w:val="none"/>
        </w:rPr>
      </w:pPr>
      <w:r>
        <w:rPr>
          <w:rFonts w:ascii="宋体" w:hAnsi="宋体" w:cs="宋体"/>
          <w:iCs/>
          <w:color w:val="000000" w:themeColor="text1"/>
          <w:sz w:val="24"/>
          <w:highlight w:val="none"/>
        </w:rPr>
        <w:t xml:space="preserve">授权单位名称：</w:t>
      </w:r>
      <w:r>
        <w:rPr>
          <w:rFonts w:ascii="宋体" w:hAnsi="宋体" w:cs="宋体"/>
          <w:iCs/>
          <w:color w:val="000000" w:themeColor="text1"/>
          <w:sz w:val="24"/>
          <w:highlight w:val="none"/>
          <w:u w:val="single"/>
        </w:rPr>
        <w:t xml:space="preserve">（加盖CA电子公章）</w:t>
      </w:r>
      <w:r>
        <w:rPr>
          <w:color w:val="000000" w:themeColor="text1"/>
          <w:highlight w:val="none"/>
        </w:rPr>
      </w:r>
    </w:p>
    <w:p>
      <w:pPr>
        <w:jc w:val="left"/>
        <w:spacing w:line="85" w:lineRule="atLeast"/>
        <w:tabs>
          <w:tab w:val="left" w:pos="360" w:leader="none"/>
        </w:tabs>
        <w:rPr>
          <w:iCs/>
          <w:color w:val="000000" w:themeColor="text1"/>
          <w:highlight w:val="none"/>
        </w:rPr>
      </w:pPr>
      <w:r>
        <w:rPr>
          <w:rFonts w:ascii="宋体" w:hAnsi="宋体" w:cs="宋体"/>
          <w:iCs/>
          <w:color w:val="000000" w:themeColor="text1"/>
          <w:sz w:val="24"/>
          <w:highlight w:val="none"/>
        </w:rPr>
        <w:t xml:space="preserve">单位地址：</w:t>
      </w:r>
      <w:r>
        <w:rPr>
          <w:rFonts w:ascii="宋体" w:hAnsi="宋体" w:cs="宋体"/>
          <w:iCs/>
          <w:color w:val="000000" w:themeColor="text1"/>
          <w:sz w:val="24"/>
          <w:highlight w:val="none"/>
          <w:u w:val="single"/>
        </w:rPr>
        <w:t xml:space="preserve">                             </w:t>
      </w:r>
      <w:r>
        <w:rPr>
          <w:color w:val="000000" w:themeColor="text1"/>
          <w:highlight w:val="none"/>
        </w:rPr>
      </w:r>
    </w:p>
    <w:p>
      <w:pPr>
        <w:jc w:val="left"/>
        <w:spacing w:line="85" w:lineRule="atLeast"/>
        <w:tabs>
          <w:tab w:val="left" w:pos="360" w:leader="none"/>
        </w:tabs>
        <w:rPr>
          <w:iCs/>
          <w:color w:val="000000" w:themeColor="text1"/>
          <w:highlight w:val="none"/>
        </w:rPr>
      </w:pPr>
      <w:r>
        <w:rPr>
          <w:rFonts w:ascii="宋体" w:hAnsi="宋体" w:cs="宋体"/>
          <w:iCs/>
          <w:color w:val="000000" w:themeColor="text1"/>
          <w:sz w:val="24"/>
          <w:highlight w:val="none"/>
        </w:rPr>
        <w:t xml:space="preserve">日期：</w:t>
      </w:r>
      <w:r>
        <w:rPr>
          <w:rFonts w:ascii="宋体" w:hAnsi="宋体" w:cs="宋体"/>
          <w:iCs/>
          <w:color w:val="000000" w:themeColor="text1"/>
          <w:sz w:val="24"/>
          <w:highlight w:val="none"/>
          <w:u w:val="single"/>
        </w:rPr>
        <w:t xml:space="preserve">                               </w:t>
      </w:r>
      <w:r>
        <w:rPr>
          <w:color w:val="000000" w:themeColor="text1"/>
          <w:highlight w:val="none"/>
        </w:rPr>
      </w:r>
    </w:p>
    <w:p>
      <w:pPr>
        <w:ind w:firstLine="420"/>
        <w:rPr>
          <w:iCs/>
          <w:color w:val="000000" w:themeColor="text1"/>
          <w:highlight w:val="none"/>
        </w:rPr>
      </w:pPr>
      <w:r>
        <w:rPr>
          <w:rFonts w:eastAsia="Times New Roman"/>
          <w:iCs/>
          <w:color w:val="000000" w:themeColor="text1"/>
          <w:sz w:val="24"/>
          <w:highlight w:val="none"/>
          <w:u w:val="single"/>
        </w:rPr>
        <w:t xml:space="preserve"> </w:t>
      </w:r>
      <w:r>
        <w:rPr>
          <w:color w:val="000000" w:themeColor="text1"/>
          <w:highlight w:val="none"/>
        </w:rPr>
      </w:r>
    </w:p>
    <w:p>
      <w:pPr>
        <w:ind w:firstLine="420"/>
        <w:rPr>
          <w:iCs/>
          <w:color w:val="000000" w:themeColor="text1"/>
          <w:highlight w:val="none"/>
        </w:rPr>
      </w:pPr>
      <w:r>
        <w:rPr>
          <w:rFonts w:ascii="宋体" w:hAnsi="宋体" w:cs="宋体"/>
          <w:iCs/>
          <w:color w:val="000000" w:themeColor="text1"/>
          <w:sz w:val="24"/>
          <w:highlight w:val="none"/>
          <w:u w:val="single"/>
        </w:rPr>
        <w:t xml:space="preserve">法定代表人身份证复印件：</w:t>
      </w:r>
      <w:r>
        <w:rPr>
          <w:color w:val="000000" w:themeColor="text1"/>
          <w:highlight w:val="none"/>
        </w:rPr>
      </w:r>
    </w:p>
    <w:p>
      <w:pPr>
        <w:ind w:left="420" w:firstLine="480"/>
        <w:spacing w:after="120"/>
        <w:rPr>
          <w:iCs/>
          <w:color w:val="000000" w:themeColor="text1"/>
          <w:highlight w:val="none"/>
        </w:rPr>
      </w:pPr>
      <w:r>
        <w:rPr>
          <w:rFonts w:eastAsia="Times New Roman"/>
          <w:iCs/>
          <w:color w:val="000000" w:themeColor="text1"/>
          <w:highlight w:val="none"/>
        </w:rPr>
        <w:t xml:space="preserve"> </w:t>
      </w:r>
      <w:r>
        <w:rPr>
          <w:color w:val="000000" w:themeColor="text1"/>
          <w:highlight w:val="none"/>
        </w:rPr>
      </w:r>
    </w:p>
    <w:p>
      <w:pPr>
        <w:ind w:left="420" w:firstLine="480"/>
        <w:spacing w:after="120"/>
        <w:rPr>
          <w:iCs/>
          <w:color w:val="000000" w:themeColor="text1"/>
          <w:highlight w:val="none"/>
        </w:rPr>
      </w:pPr>
      <w:r>
        <w:rPr>
          <w:rFonts w:eastAsia="Times New Roman"/>
          <w:iCs/>
          <w:color w:val="000000" w:themeColor="text1"/>
          <w:highlight w:val="none"/>
        </w:rPr>
        <w:t xml:space="preserve"> </w:t>
      </w:r>
      <w:r>
        <w:rPr>
          <w:color w:val="000000" w:themeColor="text1"/>
          <w:highlight w:val="none"/>
        </w:rPr>
      </w:r>
    </w:p>
    <w:p>
      <w:pPr>
        <w:ind w:firstLine="420"/>
        <w:rPr>
          <w:iCs/>
          <w:color w:val="000000" w:themeColor="text1"/>
          <w:highlight w:val="none"/>
        </w:rPr>
      </w:pPr>
      <w:r>
        <w:rPr>
          <w:rFonts w:ascii="宋体" w:hAnsi="宋体" w:cs="宋体"/>
          <w:iCs/>
          <w:color w:val="000000" w:themeColor="text1"/>
          <w:sz w:val="24"/>
          <w:highlight w:val="none"/>
          <w:u w:val="single"/>
        </w:rPr>
        <w:t xml:space="preserve">授权代表身份证复印件：</w:t>
      </w:r>
      <w:r>
        <w:rPr>
          <w:color w:val="000000" w:themeColor="text1"/>
          <w:highlight w:val="none"/>
        </w:rPr>
      </w:r>
    </w:p>
    <w:p>
      <w:pPr>
        <w:ind w:left="420" w:firstLine="480"/>
        <w:spacing w:after="120"/>
        <w:rPr>
          <w:iCs/>
          <w:color w:val="000000" w:themeColor="text1"/>
          <w:highlight w:val="none"/>
        </w:rPr>
      </w:pPr>
      <w:r>
        <w:rPr>
          <w:rFonts w:eastAsia="Times New Roman"/>
          <w:iCs/>
          <w:color w:val="000000" w:themeColor="text1"/>
          <w:highlight w:val="none"/>
        </w:rPr>
        <w:t xml:space="preserve"> </w:t>
      </w:r>
      <w:r>
        <w:rPr>
          <w:color w:val="000000" w:themeColor="text1"/>
          <w:highlight w:val="none"/>
        </w:rPr>
      </w:r>
    </w:p>
    <w:p>
      <w:pPr>
        <w:ind w:firstLine="480"/>
        <w:spacing w:line="360" w:lineRule="auto"/>
        <w:rPr>
          <w:rFonts w:ascii="宋体" w:hAnsi="宋体" w:cs="宋体"/>
          <w:bCs/>
          <w:color w:val="000000" w:themeColor="text1"/>
          <w:sz w:val="24"/>
          <w:szCs w:val="21"/>
          <w:highlight w:val="none"/>
          <w:u w:val="single"/>
        </w:rPr>
      </w:pPr>
      <w:r>
        <w:rPr>
          <w:rFonts w:hint="eastAsia" w:ascii="宋体" w:hAnsi="宋体" w:cs="宋体"/>
          <w:bCs/>
          <w:color w:val="000000" w:themeColor="text1"/>
          <w:sz w:val="24"/>
          <w:szCs w:val="21"/>
          <w:highlight w:val="none"/>
        </w:rPr>
        <w:t xml:space="preserve">投标人名称：</w:t>
      </w:r>
      <w:r>
        <w:rPr>
          <w:rFonts w:hint="eastAsia" w:ascii="宋体" w:hAnsi="宋体" w:cs="宋体"/>
          <w:bCs/>
          <w:color w:val="000000" w:themeColor="text1"/>
          <w:sz w:val="24"/>
          <w:szCs w:val="21"/>
          <w:highlight w:val="none"/>
          <w:u w:val="single"/>
        </w:rPr>
        <w:t xml:space="preserve">（加盖CA电子公章）</w:t>
      </w:r>
      <w:r>
        <w:rPr>
          <w:color w:val="000000" w:themeColor="text1"/>
          <w:highlight w:val="none"/>
        </w:rPr>
      </w:r>
    </w:p>
    <w:p>
      <w:pPr>
        <w:ind w:firstLine="480"/>
        <w:spacing w:line="360" w:lineRule="auto"/>
        <w:rPr>
          <w:rFonts w:ascii="宋体" w:hAnsi="宋体" w:cs="宋体"/>
          <w:bCs/>
          <w:color w:val="000000" w:themeColor="text1"/>
          <w:sz w:val="24"/>
          <w:szCs w:val="21"/>
          <w:highlight w:val="none"/>
        </w:rPr>
      </w:pPr>
      <w:r>
        <w:rPr>
          <w:rFonts w:hint="eastAsia" w:ascii="宋体" w:hAnsi="宋体" w:cs="宋体"/>
          <w:bCs/>
          <w:color w:val="000000" w:themeColor="text1"/>
          <w:sz w:val="24"/>
          <w:szCs w:val="21"/>
          <w:highlight w:val="none"/>
        </w:rPr>
        <w:t xml:space="preserve">法定代表人（或授权代表）签字：</w:t>
      </w:r>
      <w:r>
        <w:rPr>
          <w:color w:val="000000" w:themeColor="text1"/>
          <w:highlight w:val="none"/>
        </w:rPr>
      </w:r>
    </w:p>
    <w:p>
      <w:pPr>
        <w:ind w:firstLine="480"/>
        <w:spacing w:line="360" w:lineRule="auto"/>
        <w:rPr>
          <w:rFonts w:ascii="宋体" w:hAnsi="宋体" w:cs="宋体"/>
          <w:bCs/>
          <w:color w:val="000000" w:themeColor="text1"/>
          <w:sz w:val="24"/>
          <w:szCs w:val="21"/>
          <w:highlight w:val="none"/>
        </w:rPr>
      </w:pPr>
      <w:r>
        <w:rPr>
          <w:rFonts w:hint="eastAsia" w:ascii="宋体" w:hAnsi="宋体" w:cs="宋体"/>
          <w:bCs/>
          <w:color w:val="000000" w:themeColor="text1"/>
          <w:sz w:val="24"/>
          <w:szCs w:val="21"/>
          <w:highlight w:val="none"/>
        </w:rPr>
        <w:t xml:space="preserve">投标日期：2026年XX月XX日</w:t>
      </w:r>
      <w:r>
        <w:rPr>
          <w:rFonts w:eastAsia="Times New Roman"/>
          <w:iCs/>
          <w:color w:val="000000" w:themeColor="text1"/>
          <w:highlight w:val="none"/>
        </w:rPr>
        <w:t xml:space="preserve"> </w:t>
      </w:r>
      <w:r>
        <w:rPr>
          <w:color w:val="000000" w:themeColor="text1"/>
          <w:highlight w:val="none"/>
        </w:rPr>
      </w:r>
    </w:p>
    <w:p>
      <w:pPr>
        <w:ind w:firstLine="420"/>
        <w:spacing w:before="161"/>
        <w:rPr>
          <w:iCs/>
          <w:color w:val="000000" w:themeColor="text1"/>
          <w:highlight w:val="none"/>
        </w:rPr>
      </w:pPr>
      <w:r>
        <w:rPr>
          <w:rFonts w:ascii="宋体" w:hAnsi="宋体" w:cs="宋体"/>
          <w:iCs/>
          <w:color w:val="000000" w:themeColor="text1"/>
          <w:highlight w:val="none"/>
        </w:rPr>
        <w:t xml:space="preserve">说明：</w:t>
      </w:r>
      <w:r>
        <w:rPr>
          <w:color w:val="000000" w:themeColor="text1"/>
          <w:highlight w:val="none"/>
        </w:rPr>
      </w:r>
    </w:p>
    <w:p>
      <w:pPr>
        <w:ind w:firstLine="420"/>
        <w:spacing w:before="161"/>
        <w:rPr>
          <w:rFonts w:ascii="宋体" w:hAnsi="宋体" w:cs="宋体"/>
          <w:b/>
          <w:iCs/>
          <w:color w:val="000000" w:themeColor="text1"/>
          <w:highlight w:val="none"/>
          <w:u w:val="single"/>
        </w:rPr>
      </w:pPr>
      <w:r>
        <w:rPr>
          <w:rFonts w:ascii="宋体" w:hAnsi="宋体" w:cs="宋体"/>
          <w:b/>
          <w:iCs/>
          <w:color w:val="000000" w:themeColor="text1"/>
          <w:highlight w:val="none"/>
          <w:u w:val="single"/>
        </w:rPr>
        <w:t xml:space="preserve">（1）本授权委托书之后需附上法定代表人、授权代表身份证复印件（正反面）；</w:t>
      </w:r>
      <w:r>
        <w:rPr>
          <w:color w:val="000000" w:themeColor="text1"/>
          <w:highlight w:val="none"/>
        </w:rPr>
      </w:r>
    </w:p>
    <w:p>
      <w:pPr>
        <w:ind w:firstLine="420"/>
        <w:spacing w:before="161"/>
        <w:rPr>
          <w:rFonts w:ascii="宋体" w:hAnsi="宋体" w:cs="宋体"/>
          <w:b/>
          <w:iCs/>
          <w:color w:val="000000" w:themeColor="text1"/>
          <w:highlight w:val="none"/>
          <w:u w:val="single"/>
        </w:rPr>
      </w:pPr>
      <w:r>
        <w:rPr>
          <w:rFonts w:ascii="宋体" w:hAnsi="宋体" w:cs="宋体"/>
          <w:b/>
          <w:iCs/>
          <w:color w:val="000000" w:themeColor="text1"/>
          <w:highlight w:val="none"/>
          <w:u w:val="single"/>
        </w:rPr>
        <w:t xml:space="preserve">（2）如果是法定代表人直接参与的可以不提供授权委托书；但必须在营业执照之后附上法定代表人身份证复印；</w:t>
      </w:r>
      <w:r>
        <w:rPr>
          <w:color w:val="000000" w:themeColor="text1"/>
          <w:highlight w:val="none"/>
        </w:rPr>
      </w:r>
    </w:p>
    <w:p>
      <w:pPr>
        <w:ind w:firstLine="420"/>
        <w:spacing w:before="161"/>
        <w:rPr>
          <w:iCs/>
          <w:color w:val="000000" w:themeColor="text1"/>
          <w:highlight w:val="none"/>
        </w:rPr>
      </w:pPr>
      <w:r>
        <w:rPr>
          <w:rFonts w:ascii="宋体" w:hAnsi="宋体" w:cs="宋体"/>
          <w:iCs/>
          <w:color w:val="000000" w:themeColor="text1"/>
          <w:highlight w:val="none"/>
        </w:rPr>
        <w:t xml:space="preserve">（3）</w:t>
      </w:r>
      <w:r>
        <w:rPr>
          <w:rFonts w:ascii="宋体" w:hAnsi="宋体" w:cs="宋体"/>
          <w:b/>
          <w:iCs/>
          <w:color w:val="000000" w:themeColor="text1"/>
          <w:highlight w:val="none"/>
          <w:u w:val="single"/>
        </w:rPr>
        <w:t xml:space="preserve">未按上述规定随附身份证复印件的，响应无效。</w:t>
      </w:r>
      <w:r>
        <w:rPr>
          <w:color w:val="000000" w:themeColor="text1"/>
          <w:highlight w:val="none"/>
        </w:rPr>
      </w:r>
    </w:p>
    <w:p>
      <w:pPr>
        <w:spacing w:before="161"/>
        <w:rPr>
          <w:color w:val="000000" w:themeColor="text1"/>
          <w:highlight w:val="none"/>
        </w:rPr>
      </w:pPr>
      <w:r>
        <w:rPr>
          <w:color w:val="000000" w:themeColor="text1"/>
          <w:highlight w:val="none"/>
        </w:rPr>
      </w:r>
      <w:r>
        <w:rPr>
          <w:color w:val="000000" w:themeColor="text1"/>
          <w:highlight w:val="none"/>
        </w:rPr>
      </w:r>
    </w:p>
    <w:p>
      <w:pPr>
        <w:jc w:val="center"/>
        <w:spacing w:line="98" w:lineRule="atLeast"/>
        <w:rPr>
          <w:color w:val="000000" w:themeColor="text1"/>
          <w:highlight w:val="none"/>
        </w:rPr>
        <w:outlineLvl w:val="1"/>
      </w:pPr>
      <w:r>
        <w:rPr>
          <w:color w:val="000000" w:themeColor="text1"/>
          <w:highlight w:val="none"/>
        </w:rPr>
        <w:br w:type="page" w:clear="all"/>
      </w:r>
      <w:bookmarkStart w:id="256" w:name="_Toc25072"/>
      <w:r>
        <w:rPr>
          <w:color w:val="000000" w:themeColor="text1"/>
          <w:highlight w:val="none"/>
        </w:rPr>
      </w:r>
      <w:bookmarkStart w:id="257" w:name="_Toc28523"/>
      <w:r>
        <w:rPr>
          <w:color w:val="000000" w:themeColor="text1"/>
          <w:highlight w:val="none"/>
        </w:rPr>
      </w:r>
      <w:bookmarkStart w:id="258" w:name="_Toc194500896"/>
      <w:r>
        <w:rPr>
          <w:color w:val="000000" w:themeColor="text1"/>
          <w:highlight w:val="none"/>
        </w:rPr>
      </w:r>
      <w:bookmarkStart w:id="259" w:name="_Toc14585"/>
      <w:r>
        <w:rPr>
          <w:color w:val="000000" w:themeColor="text1"/>
          <w:highlight w:val="none"/>
        </w:rPr>
      </w:r>
      <w:bookmarkStart w:id="260" w:name="_Toc30352"/>
      <w:r>
        <w:rPr>
          <w:rFonts w:hint="eastAsia" w:ascii="宋体" w:hAnsi="宋体" w:cs="宋体"/>
          <w:i/>
          <w:color w:val="000000" w:themeColor="text1"/>
          <w:sz w:val="32"/>
          <w:highlight w:val="none"/>
          <w:u w:val="single"/>
        </w:rPr>
        <w:t xml:space="preserve">八</w:t>
      </w:r>
      <w:r>
        <w:rPr>
          <w:rFonts w:ascii="宋体" w:hAnsi="宋体" w:cs="宋体"/>
          <w:i/>
          <w:color w:val="000000" w:themeColor="text1"/>
          <w:sz w:val="32"/>
          <w:highlight w:val="none"/>
          <w:u w:val="single"/>
        </w:rPr>
        <w:t xml:space="preserve">、响应函</w:t>
      </w:r>
      <w:bookmarkEnd w:id="256"/>
      <w:r>
        <w:rPr>
          <w:color w:val="000000" w:themeColor="text1"/>
          <w:highlight w:val="none"/>
        </w:rPr>
      </w:r>
      <w:bookmarkEnd w:id="257"/>
      <w:r>
        <w:rPr>
          <w:color w:val="000000" w:themeColor="text1"/>
          <w:highlight w:val="none"/>
        </w:rPr>
      </w:r>
      <w:bookmarkEnd w:id="258"/>
      <w:r>
        <w:rPr>
          <w:color w:val="000000" w:themeColor="text1"/>
          <w:highlight w:val="none"/>
        </w:rPr>
      </w:r>
      <w:bookmarkEnd w:id="259"/>
      <w:r>
        <w:rPr>
          <w:color w:val="000000" w:themeColor="text1"/>
          <w:highlight w:val="none"/>
        </w:rPr>
      </w:r>
      <w:bookmarkEnd w:id="260"/>
      <w:r>
        <w:rPr>
          <w:color w:val="000000" w:themeColor="text1"/>
          <w:highlight w:val="none"/>
        </w:rPr>
      </w:r>
      <w:r>
        <w:rPr>
          <w:color w:val="000000" w:themeColor="text1"/>
          <w:highlight w:val="none"/>
        </w:rPr>
      </w:r>
    </w:p>
    <w:p>
      <w:pPr>
        <w:spacing w:line="419" w:lineRule="atLeast"/>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p>
      <w:pPr>
        <w:spacing w:line="419" w:lineRule="atLeast"/>
        <w:rPr>
          <w:color w:val="000000" w:themeColor="text1"/>
          <w:highlight w:val="none"/>
        </w:rPr>
      </w:pPr>
      <w:r>
        <w:rPr>
          <w:rFonts w:ascii="宋体" w:hAnsi="宋体" w:cs="宋体"/>
          <w:color w:val="000000" w:themeColor="text1"/>
          <w:sz w:val="24"/>
          <w:highlight w:val="none"/>
        </w:rPr>
        <w:t xml:space="preserve">致：江苏苏豪创新科技集团有限公司</w:t>
      </w:r>
      <w:r>
        <w:rPr>
          <w:color w:val="000000" w:themeColor="text1"/>
          <w:highlight w:val="none"/>
        </w:rPr>
      </w:r>
    </w:p>
    <w:p>
      <w:pPr>
        <w:ind w:firstLine="480"/>
        <w:spacing w:line="419" w:lineRule="atLeast"/>
        <w:rPr>
          <w:color w:val="000000" w:themeColor="text1"/>
          <w:highlight w:val="none"/>
        </w:rPr>
      </w:pPr>
      <w:r>
        <w:rPr>
          <w:rFonts w:ascii="宋体" w:hAnsi="宋体" w:cs="宋体"/>
          <w:color w:val="000000" w:themeColor="text1"/>
          <w:sz w:val="24"/>
          <w:highlight w:val="none"/>
        </w:rPr>
        <w:t xml:space="preserve">根据贵方的</w:t>
      </w:r>
      <w:r>
        <w:rPr>
          <w:rFonts w:hint="eastAsia" w:ascii="宋体" w:hAnsi="宋体" w:cs="宋体"/>
          <w:color w:val="000000" w:themeColor="text1"/>
          <w:sz w:val="24"/>
          <w:highlight w:val="none"/>
          <w:u w:val="single"/>
        </w:rPr>
        <w:t xml:space="preserve">JSZC-          </w:t>
      </w:r>
      <w:r>
        <w:rPr>
          <w:rFonts w:ascii="宋体" w:hAnsi="宋体" w:cs="宋体"/>
          <w:color w:val="000000" w:themeColor="text1"/>
          <w:sz w:val="24"/>
          <w:highlight w:val="none"/>
        </w:rPr>
        <w:t xml:space="preserve">号招标文件，正式授权下述签字人_________________(姓名)代表我方______________（投标人的名称），全权处理本次项目投标的有关事宜。</w:t>
      </w:r>
      <w:r>
        <w:rPr>
          <w:color w:val="000000" w:themeColor="text1"/>
          <w:highlight w:val="none"/>
        </w:rPr>
      </w:r>
    </w:p>
    <w:p>
      <w:pPr>
        <w:ind w:firstLine="480"/>
        <w:spacing w:line="419" w:lineRule="atLeast"/>
        <w:rPr>
          <w:color w:val="000000" w:themeColor="text1"/>
          <w:highlight w:val="none"/>
        </w:rPr>
      </w:pPr>
      <w:r>
        <w:rPr>
          <w:rFonts w:ascii="宋体" w:hAnsi="宋体" w:cs="宋体"/>
          <w:color w:val="000000" w:themeColor="text1"/>
          <w:sz w:val="24"/>
          <w:highlight w:val="none"/>
        </w:rPr>
        <w:t xml:space="preserve">据此函，__________签字人兹宣布同意如下：</w:t>
      </w:r>
      <w:r>
        <w:rPr>
          <w:color w:val="000000" w:themeColor="text1"/>
          <w:highlight w:val="none"/>
        </w:rPr>
      </w:r>
    </w:p>
    <w:p>
      <w:pPr>
        <w:ind w:firstLine="480"/>
        <w:spacing w:line="419" w:lineRule="atLeast"/>
        <w:rPr>
          <w:color w:val="000000" w:themeColor="text1"/>
          <w:highlight w:val="none"/>
        </w:rPr>
      </w:pPr>
      <w:r>
        <w:rPr>
          <w:rFonts w:ascii="宋体" w:hAnsi="宋体" w:cs="宋体"/>
          <w:color w:val="000000" w:themeColor="text1"/>
          <w:sz w:val="24"/>
          <w:highlight w:val="none"/>
        </w:rPr>
        <w:t xml:space="preserve">1.按招标文件规定的各项要求，向买方提供所需货物（包含与货物相关的服务）。</w:t>
      </w:r>
      <w:r>
        <w:rPr>
          <w:color w:val="000000" w:themeColor="text1"/>
          <w:highlight w:val="none"/>
        </w:rPr>
      </w:r>
    </w:p>
    <w:p>
      <w:pPr>
        <w:ind w:firstLine="480"/>
        <w:spacing w:line="419" w:lineRule="atLeast"/>
        <w:rPr>
          <w:color w:val="000000" w:themeColor="text1"/>
          <w:highlight w:val="none"/>
        </w:rPr>
      </w:pPr>
      <w:r>
        <w:rPr>
          <w:rFonts w:ascii="宋体" w:hAnsi="宋体" w:cs="宋体"/>
          <w:color w:val="000000" w:themeColor="text1"/>
          <w:sz w:val="24"/>
          <w:highlight w:val="none"/>
        </w:rPr>
        <w:t xml:space="preserve">2.我们完全理解贵方不一定将合同授予最低报价的投标人。</w:t>
      </w:r>
      <w:r>
        <w:rPr>
          <w:color w:val="000000" w:themeColor="text1"/>
          <w:highlight w:val="none"/>
        </w:rPr>
      </w:r>
    </w:p>
    <w:p>
      <w:pPr>
        <w:ind w:firstLine="480"/>
        <w:spacing w:line="419" w:lineRule="atLeast"/>
        <w:rPr>
          <w:color w:val="000000" w:themeColor="text1"/>
          <w:highlight w:val="none"/>
        </w:rPr>
      </w:pPr>
      <w:r>
        <w:rPr>
          <w:rFonts w:ascii="宋体" w:hAnsi="宋体" w:cs="宋体"/>
          <w:color w:val="000000" w:themeColor="text1"/>
          <w:sz w:val="24"/>
          <w:highlight w:val="none"/>
        </w:rPr>
        <w:t xml:space="preserve">3.我们已详细审核全部招标文件及其有效补充文件，我们知道必须放弃提出含糊不清或误解问题的权利。</w:t>
      </w:r>
      <w:r>
        <w:rPr>
          <w:color w:val="000000" w:themeColor="text1"/>
          <w:highlight w:val="none"/>
        </w:rPr>
      </w:r>
    </w:p>
    <w:p>
      <w:pPr>
        <w:ind w:firstLine="480"/>
        <w:spacing w:line="419" w:lineRule="atLeast"/>
        <w:rPr>
          <w:color w:val="000000" w:themeColor="text1"/>
          <w:highlight w:val="none"/>
        </w:rPr>
      </w:pPr>
      <w:r>
        <w:rPr>
          <w:rFonts w:ascii="宋体" w:hAnsi="宋体" w:cs="宋体"/>
          <w:color w:val="000000" w:themeColor="text1"/>
          <w:sz w:val="24"/>
          <w:highlight w:val="none"/>
        </w:rPr>
        <w:t xml:space="preserve">4.</w:t>
      </w:r>
      <w:r>
        <w:rPr>
          <w:rFonts w:hint="eastAsia"/>
          <w:color w:val="000000" w:themeColor="text1"/>
          <w:highlight w:val="none"/>
        </w:rPr>
        <w:t xml:space="preserve"> </w:t>
      </w:r>
      <w:r>
        <w:rPr>
          <w:rFonts w:hint="eastAsia" w:ascii="宋体" w:hAnsi="宋体" w:cs="宋体"/>
          <w:color w:val="000000" w:themeColor="text1"/>
          <w:sz w:val="24"/>
          <w:highlight w:val="none"/>
        </w:rPr>
        <w:t xml:space="preserve">本投标有效期为自开标日起</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日。在这期间，本投标文件将始终对我方具有约束力。</w:t>
      </w:r>
      <w:r>
        <w:rPr>
          <w:color w:val="000000" w:themeColor="text1"/>
          <w:highlight w:val="none"/>
        </w:rPr>
      </w:r>
    </w:p>
    <w:p>
      <w:pPr>
        <w:ind w:firstLine="480"/>
        <w:spacing w:line="419" w:lineRule="atLeast"/>
        <w:rPr>
          <w:color w:val="000000" w:themeColor="text1"/>
          <w:highlight w:val="none"/>
        </w:rPr>
      </w:pPr>
      <w:r>
        <w:rPr>
          <w:rFonts w:ascii="宋体" w:hAnsi="宋体" w:cs="宋体"/>
          <w:color w:val="000000" w:themeColor="text1"/>
          <w:sz w:val="24"/>
          <w:highlight w:val="none"/>
        </w:rPr>
        <w:t xml:space="preserve">5.同意向贵方提供贵方可能另外要求的与投标有关的任何证据或资料，并保证我方已提供和将要提供的文件是真实的、准确的。</w:t>
      </w:r>
      <w:r>
        <w:rPr>
          <w:color w:val="000000" w:themeColor="text1"/>
          <w:highlight w:val="none"/>
        </w:rPr>
      </w:r>
    </w:p>
    <w:p>
      <w:pPr>
        <w:ind w:firstLine="480"/>
        <w:spacing w:line="419" w:lineRule="atLeast"/>
        <w:rPr>
          <w:color w:val="000000" w:themeColor="text1"/>
          <w:highlight w:val="none"/>
        </w:rPr>
      </w:pPr>
      <w:r>
        <w:rPr>
          <w:rFonts w:ascii="宋体" w:hAnsi="宋体" w:cs="宋体"/>
          <w:color w:val="000000" w:themeColor="text1"/>
          <w:sz w:val="24"/>
          <w:highlight w:val="none"/>
        </w:rPr>
        <w:t xml:space="preserve">6.一旦我方中标,我方将根据招标文件的规定，严格履行合同的责任和义务,并保证在招标文件规定的时间完成项目，交付买方验收、使用。</w:t>
      </w:r>
      <w:r>
        <w:rPr>
          <w:color w:val="000000" w:themeColor="text1"/>
          <w:highlight w:val="none"/>
        </w:rPr>
      </w:r>
    </w:p>
    <w:p>
      <w:pPr>
        <w:ind w:left="425"/>
        <w:spacing w:line="419" w:lineRule="atLeast"/>
        <w:rPr>
          <w:color w:val="000000" w:themeColor="text1"/>
          <w:highlight w:val="none"/>
        </w:rPr>
      </w:pPr>
      <w:r>
        <w:rPr>
          <w:rFonts w:ascii="宋体" w:hAnsi="宋体" w:cs="宋体"/>
          <w:color w:val="000000" w:themeColor="text1"/>
          <w:sz w:val="24"/>
          <w:highlight w:val="none"/>
        </w:rPr>
        <w:t xml:space="preserve">7.与本投标有关的正式通讯地址为：</w:t>
      </w:r>
      <w:r>
        <w:rPr>
          <w:color w:val="000000" w:themeColor="text1"/>
          <w:highlight w:val="none"/>
        </w:rPr>
      </w:r>
    </w:p>
    <w:p>
      <w:pPr>
        <w:ind w:left="420" w:firstLine="480"/>
        <w:spacing w:line="419" w:lineRule="atLeast"/>
        <w:rPr>
          <w:color w:val="000000" w:themeColor="text1"/>
          <w:highlight w:val="none"/>
        </w:rPr>
      </w:pPr>
      <w:r>
        <w:rPr>
          <w:rFonts w:ascii="宋体" w:hAnsi="宋体" w:cs="宋体"/>
          <w:color w:val="000000" w:themeColor="text1"/>
          <w:sz w:val="24"/>
          <w:highlight w:val="none"/>
        </w:rPr>
        <w:t xml:space="preserve">地        址：</w:t>
      </w:r>
      <w:r>
        <w:rPr>
          <w:color w:val="000000" w:themeColor="text1"/>
          <w:highlight w:val="none"/>
        </w:rPr>
      </w:r>
    </w:p>
    <w:p>
      <w:pPr>
        <w:ind w:left="420" w:firstLine="480"/>
        <w:spacing w:line="419" w:lineRule="atLeast"/>
        <w:rPr>
          <w:color w:val="000000" w:themeColor="text1"/>
          <w:highlight w:val="none"/>
        </w:rPr>
      </w:pPr>
      <w:r>
        <w:rPr>
          <w:rFonts w:ascii="宋体" w:hAnsi="宋体" w:cs="宋体"/>
          <w:color w:val="000000" w:themeColor="text1"/>
          <w:sz w:val="24"/>
          <w:highlight w:val="none"/>
        </w:rPr>
        <w:t xml:space="preserve">邮        编：</w:t>
      </w:r>
      <w:r>
        <w:rPr>
          <w:color w:val="000000" w:themeColor="text1"/>
          <w:highlight w:val="none"/>
        </w:rPr>
      </w:r>
    </w:p>
    <w:p>
      <w:pPr>
        <w:ind w:left="420" w:firstLine="480"/>
        <w:spacing w:line="419" w:lineRule="atLeast"/>
        <w:rPr>
          <w:color w:val="000000" w:themeColor="text1"/>
          <w:highlight w:val="none"/>
        </w:rPr>
      </w:pPr>
      <w:r>
        <w:rPr>
          <w:rFonts w:ascii="宋体" w:hAnsi="宋体" w:cs="宋体"/>
          <w:color w:val="000000" w:themeColor="text1"/>
          <w:sz w:val="24"/>
          <w:highlight w:val="none"/>
        </w:rPr>
        <w:t xml:space="preserve">电        话：</w:t>
      </w:r>
      <w:r>
        <w:rPr>
          <w:color w:val="000000" w:themeColor="text1"/>
          <w:highlight w:val="none"/>
        </w:rPr>
      </w:r>
    </w:p>
    <w:p>
      <w:pPr>
        <w:ind w:left="420" w:firstLine="480"/>
        <w:spacing w:line="419" w:lineRule="atLeast"/>
        <w:rPr>
          <w:color w:val="000000" w:themeColor="text1"/>
          <w:highlight w:val="none"/>
        </w:rPr>
      </w:pPr>
      <w:r>
        <w:rPr>
          <w:rFonts w:ascii="宋体" w:hAnsi="宋体" w:cs="宋体"/>
          <w:color w:val="000000" w:themeColor="text1"/>
          <w:sz w:val="24"/>
          <w:highlight w:val="none"/>
        </w:rPr>
        <w:t xml:space="preserve">传        真：</w:t>
      </w:r>
      <w:r>
        <w:rPr>
          <w:color w:val="000000" w:themeColor="text1"/>
          <w:highlight w:val="none"/>
        </w:rPr>
      </w:r>
    </w:p>
    <w:p>
      <w:pPr>
        <w:ind w:left="420" w:firstLine="480"/>
        <w:spacing w:line="419" w:lineRule="atLeast"/>
        <w:rPr>
          <w:color w:val="000000" w:themeColor="text1"/>
          <w:highlight w:val="none"/>
        </w:rPr>
      </w:pPr>
      <w:r>
        <w:rPr>
          <w:rFonts w:ascii="宋体" w:hAnsi="宋体" w:cs="宋体"/>
          <w:color w:val="000000" w:themeColor="text1"/>
          <w:sz w:val="24"/>
          <w:highlight w:val="none"/>
        </w:rPr>
        <w:t xml:space="preserve">投标人开户行：</w:t>
      </w:r>
      <w:r>
        <w:rPr>
          <w:color w:val="000000" w:themeColor="text1"/>
          <w:highlight w:val="none"/>
        </w:rPr>
      </w:r>
    </w:p>
    <w:p>
      <w:pPr>
        <w:ind w:left="420" w:firstLine="480"/>
        <w:spacing w:line="419" w:lineRule="atLeast"/>
        <w:rPr>
          <w:color w:val="000000" w:themeColor="text1"/>
          <w:highlight w:val="none"/>
        </w:rPr>
      </w:pPr>
      <w:r>
        <w:rPr>
          <w:rFonts w:ascii="宋体" w:hAnsi="宋体" w:cs="宋体"/>
          <w:color w:val="000000" w:themeColor="text1"/>
          <w:sz w:val="24"/>
          <w:highlight w:val="none"/>
        </w:rPr>
        <w:t xml:space="preserve">账        号： </w:t>
      </w:r>
      <w:r>
        <w:rPr>
          <w:color w:val="000000" w:themeColor="text1"/>
          <w:highlight w:val="none"/>
        </w:rPr>
      </w:r>
    </w:p>
    <w:p>
      <w:pPr>
        <w:ind w:left="420" w:firstLine="480"/>
        <w:spacing w:line="419" w:lineRule="atLeast"/>
        <w:rPr>
          <w:rFonts w:ascii="宋体" w:hAnsi="宋体" w:cs="宋体"/>
          <w:color w:val="000000" w:themeColor="text1"/>
          <w:sz w:val="24"/>
          <w:highlight w:val="none"/>
        </w:rPr>
      </w:pPr>
      <w:r>
        <w:rPr>
          <w:rFonts w:ascii="宋体" w:hAnsi="宋体" w:cs="宋体"/>
          <w:color w:val="000000" w:themeColor="text1"/>
          <w:sz w:val="24"/>
          <w:highlight w:val="none"/>
        </w:rPr>
        <w:t xml:space="preserve">日        期：________年____月____日</w:t>
      </w:r>
      <w:r>
        <w:rPr>
          <w:color w:val="000000" w:themeColor="text1"/>
          <w:highlight w:val="none"/>
        </w:rPr>
      </w:r>
    </w:p>
    <w:p>
      <w:pPr>
        <w:ind w:left="420" w:firstLine="480"/>
        <w:spacing w:line="419" w:lineRule="atLeast"/>
        <w:rPr>
          <w:color w:val="000000" w:themeColor="text1"/>
          <w:highlight w:val="none"/>
        </w:rPr>
      </w:pPr>
      <w:r>
        <w:rPr>
          <w:rFonts w:hint="eastAsia" w:ascii="宋体" w:hAnsi="宋体" w:cs="宋体"/>
          <w:color w:val="000000" w:themeColor="text1"/>
          <w:sz w:val="24"/>
          <w:highlight w:val="none"/>
        </w:rPr>
        <w:t xml:space="preserve">投标人名称：（加盖C</w:t>
      </w:r>
      <w:r>
        <w:rPr>
          <w:rFonts w:ascii="宋体" w:hAnsi="宋体" w:cs="宋体"/>
          <w:color w:val="000000" w:themeColor="text1"/>
          <w:sz w:val="24"/>
          <w:highlight w:val="none"/>
        </w:rPr>
        <w:t xml:space="preserve">A</w:t>
      </w:r>
      <w:r>
        <w:rPr>
          <w:rFonts w:hint="eastAsia" w:ascii="宋体" w:hAnsi="宋体" w:cs="宋体"/>
          <w:color w:val="000000" w:themeColor="text1"/>
          <w:sz w:val="24"/>
          <w:highlight w:val="none"/>
        </w:rPr>
        <w:t xml:space="preserve">电子公章）</w:t>
      </w:r>
      <w:r>
        <w:rPr>
          <w:color w:val="000000" w:themeColor="text1"/>
          <w:highlight w:val="none"/>
        </w:rPr>
      </w:r>
    </w:p>
    <w:p>
      <w:pPr>
        <w:rPr>
          <w:color w:val="000000" w:themeColor="text1"/>
          <w:highlight w:val="none"/>
        </w:rPr>
      </w:pPr>
      <w:r>
        <w:rPr>
          <w:color w:val="000000" w:themeColor="text1"/>
          <w:highlight w:val="none"/>
        </w:rPr>
        <w:br w:type="page" w:clear="all"/>
      </w:r>
      <w:r>
        <w:rPr>
          <w:color w:val="000000" w:themeColor="text1"/>
          <w:highlight w:val="none"/>
        </w:rPr>
      </w:r>
    </w:p>
    <w:p>
      <w:pPr>
        <w:jc w:val="center"/>
        <w:spacing w:before="260" w:after="260" w:line="98" w:lineRule="atLeast"/>
        <w:rPr>
          <w:rFonts w:ascii="宋体" w:hAnsi="宋体" w:cs="宋体"/>
          <w:i/>
          <w:color w:val="000000" w:themeColor="text1"/>
          <w:sz w:val="32"/>
          <w:highlight w:val="none"/>
          <w:u w:val="single"/>
        </w:rPr>
        <w:outlineLvl w:val="1"/>
      </w:pPr>
      <w:r>
        <w:rPr>
          <w:color w:val="000000" w:themeColor="text1"/>
          <w:highlight w:val="none"/>
        </w:rPr>
      </w:r>
      <w:bookmarkStart w:id="261" w:name="_Toc194500897"/>
      <w:r>
        <w:rPr>
          <w:color w:val="000000" w:themeColor="text1"/>
          <w:highlight w:val="none"/>
        </w:rPr>
      </w:r>
      <w:bookmarkStart w:id="262" w:name="_Toc27757"/>
      <w:r>
        <w:rPr>
          <w:color w:val="000000" w:themeColor="text1"/>
          <w:highlight w:val="none"/>
        </w:rPr>
      </w:r>
      <w:bookmarkStart w:id="263" w:name="_Toc8814"/>
      <w:r>
        <w:rPr>
          <w:color w:val="000000" w:themeColor="text1"/>
          <w:highlight w:val="none"/>
        </w:rPr>
      </w:r>
      <w:bookmarkStart w:id="264" w:name="_Toc8595"/>
      <w:r>
        <w:rPr>
          <w:color w:val="000000" w:themeColor="text1"/>
          <w:highlight w:val="none"/>
        </w:rPr>
      </w:r>
      <w:bookmarkStart w:id="265" w:name="_Toc20288"/>
      <w:r>
        <w:rPr>
          <w:rFonts w:hint="eastAsia" w:ascii="宋体" w:hAnsi="宋体" w:cs="宋体"/>
          <w:i/>
          <w:color w:val="000000" w:themeColor="text1"/>
          <w:sz w:val="32"/>
          <w:highlight w:val="none"/>
          <w:u w:val="single"/>
        </w:rPr>
        <w:t xml:space="preserve">九</w:t>
      </w:r>
      <w:r>
        <w:rPr>
          <w:rFonts w:ascii="宋体" w:hAnsi="宋体" w:cs="宋体"/>
          <w:i/>
          <w:color w:val="000000" w:themeColor="text1"/>
          <w:sz w:val="32"/>
          <w:highlight w:val="none"/>
          <w:u w:val="single"/>
        </w:rPr>
        <w:t xml:space="preserve">、小微企业声明函（</w:t>
      </w:r>
      <w:r>
        <w:rPr>
          <w:rFonts w:hint="eastAsia" w:ascii="宋体" w:hAnsi="宋体" w:cs="宋体"/>
          <w:i/>
          <w:color w:val="000000" w:themeColor="text1"/>
          <w:sz w:val="32"/>
          <w:highlight w:val="none"/>
          <w:u w:val="single"/>
        </w:rPr>
        <w:t xml:space="preserve">工程、服务</w:t>
      </w:r>
      <w:r>
        <w:rPr>
          <w:rFonts w:ascii="宋体" w:hAnsi="宋体" w:cs="宋体"/>
          <w:i/>
          <w:color w:val="000000" w:themeColor="text1"/>
          <w:sz w:val="32"/>
          <w:highlight w:val="none"/>
          <w:u w:val="single"/>
        </w:rPr>
        <w:t xml:space="preserve">）（如适用）</w:t>
      </w:r>
      <w:bookmarkEnd w:id="261"/>
      <w:r>
        <w:rPr>
          <w:color w:val="000000" w:themeColor="text1"/>
          <w:highlight w:val="none"/>
        </w:rPr>
      </w:r>
      <w:bookmarkEnd w:id="262"/>
      <w:r>
        <w:rPr>
          <w:color w:val="000000" w:themeColor="text1"/>
          <w:highlight w:val="none"/>
        </w:rPr>
      </w:r>
      <w:bookmarkEnd w:id="263"/>
      <w:r>
        <w:rPr>
          <w:color w:val="000000" w:themeColor="text1"/>
          <w:highlight w:val="none"/>
        </w:rPr>
      </w:r>
      <w:bookmarkEnd w:id="264"/>
      <w:r>
        <w:rPr>
          <w:color w:val="000000" w:themeColor="text1"/>
          <w:highlight w:val="none"/>
        </w:rPr>
      </w:r>
      <w:bookmarkEnd w:id="265"/>
      <w:r>
        <w:rPr>
          <w:color w:val="000000" w:themeColor="text1"/>
          <w:highlight w:val="none"/>
        </w:rPr>
      </w:r>
      <w:r>
        <w:rPr>
          <w:color w:val="000000" w:themeColor="text1"/>
          <w:highlight w:val="none"/>
        </w:rPr>
      </w:r>
    </w:p>
    <w:p>
      <w:pPr>
        <w:ind w:firstLine="480"/>
        <w:spacing w:line="85" w:lineRule="atLeast"/>
        <w:rPr>
          <w:color w:val="000000" w:themeColor="text1"/>
          <w:highlight w:val="none"/>
        </w:rPr>
      </w:pPr>
      <w:r>
        <w:rPr>
          <w:rFonts w:ascii="宋体" w:hAnsi="宋体" w:cs="宋体"/>
          <w:color w:val="000000" w:themeColor="text1"/>
          <w:sz w:val="24"/>
          <w:highlight w:val="none"/>
        </w:rPr>
        <w:t xml:space="preserve"> </w:t>
      </w:r>
      <w:r>
        <w:rPr>
          <w:color w:val="000000" w:themeColor="text1"/>
          <w:highlight w:val="none"/>
        </w:rPr>
      </w:r>
    </w:p>
    <w:p>
      <w:pPr>
        <w:ind w:firstLine="420"/>
        <w:spacing w:line="360" w:lineRule="auto"/>
        <w:rPr>
          <w:rFonts w:ascii="宋体" w:hAnsi="宋体" w:cs="仿宋"/>
          <w:color w:val="000000" w:themeColor="text1"/>
          <w:sz w:val="24"/>
          <w:highlight w:val="none"/>
        </w:rPr>
      </w:pPr>
      <w:r>
        <w:rPr>
          <w:rFonts w:ascii="宋体" w:hAnsi="宋体" w:cs="宋体"/>
          <w:color w:val="000000" w:themeColor="text1"/>
          <w:sz w:val="24"/>
          <w:highlight w:val="none"/>
        </w:rPr>
        <w:t xml:space="preserve">本公司（联合体）郑重声明，根据《政府采购促进中小企业发展管理办法》(财库[2020]46号)的规定，本公司（联合体）参加</w:t>
      </w:r>
      <w:r>
        <w:rPr>
          <w:rFonts w:ascii="宋体" w:hAnsi="宋体" w:cs="宋体"/>
          <w:color w:val="000000" w:themeColor="text1"/>
          <w:sz w:val="24"/>
          <w:highlight w:val="none"/>
          <w:u w:val="single"/>
        </w:rPr>
        <w:t xml:space="preserve">（单位名称）</w:t>
      </w:r>
      <w:r>
        <w:rPr>
          <w:rFonts w:ascii="宋体" w:hAnsi="宋体" w:cs="宋体"/>
          <w:color w:val="000000" w:themeColor="text1"/>
          <w:sz w:val="24"/>
          <w:highlight w:val="none"/>
        </w:rPr>
        <w:t xml:space="preserve">采购编号为</w:t>
      </w:r>
      <w:r>
        <w:rPr>
          <w:rFonts w:ascii="宋体" w:hAnsi="宋体" w:cs="宋体"/>
          <w:color w:val="000000" w:themeColor="text1"/>
          <w:sz w:val="24"/>
          <w:highlight w:val="none"/>
          <w:u w:val="single"/>
        </w:rPr>
        <w:t xml:space="preserve">***</w:t>
      </w:r>
      <w:r>
        <w:rPr>
          <w:rFonts w:ascii="宋体" w:hAnsi="宋体" w:cs="宋体"/>
          <w:color w:val="000000" w:themeColor="text1"/>
          <w:sz w:val="24"/>
          <w:highlight w:val="none"/>
        </w:rPr>
        <w:t xml:space="preserve">，</w:t>
      </w:r>
      <w:r>
        <w:rPr>
          <w:rFonts w:ascii="宋体" w:hAnsi="宋体" w:cs="宋体"/>
          <w:color w:val="000000" w:themeColor="text1"/>
          <w:sz w:val="24"/>
          <w:highlight w:val="none"/>
          <w:u w:val="single"/>
        </w:rPr>
        <w:t xml:space="preserve">（项目名称）（分包号：**）</w:t>
      </w:r>
      <w:r>
        <w:rPr>
          <w:rFonts w:ascii="宋体" w:hAnsi="宋体" w:cs="宋体"/>
          <w:color w:val="000000" w:themeColor="text1"/>
          <w:sz w:val="24"/>
          <w:highlight w:val="none"/>
        </w:rPr>
        <w:t xml:space="preserve">的采购活动，</w:t>
      </w:r>
      <w:r>
        <w:rPr>
          <w:rFonts w:hint="eastAsia" w:ascii="宋体" w:hAnsi="宋体" w:cs="仿宋"/>
          <w:color w:val="000000" w:themeColor="text1"/>
          <w:sz w:val="24"/>
          <w:highlight w:val="none"/>
        </w:rPr>
        <w:t xml:space="preserve">工程的施工单位全部为符合政策要求的中小企业（或者：服务全部由符合政策要求的中小企业承接）。相关企业（含联合体中的中小企业、签订分包意向协议的中小企业）的具体情况如下：</w:t>
      </w:r>
      <w:r>
        <w:rPr>
          <w:color w:val="000000" w:themeColor="text1"/>
          <w:highlight w:val="none"/>
        </w:rPr>
      </w:r>
    </w:p>
    <w:p>
      <w:pPr>
        <w:ind w:firstLine="420"/>
        <w:spacing w:line="360" w:lineRule="auto"/>
        <w:rPr>
          <w:rFonts w:ascii="宋体" w:hAnsi="宋体" w:cs="仿宋"/>
          <w:color w:val="000000" w:themeColor="text1"/>
          <w:sz w:val="24"/>
          <w:highlight w:val="none"/>
        </w:rPr>
      </w:pPr>
      <w:r>
        <w:rPr>
          <w:rFonts w:hint="eastAsia" w:ascii="宋体" w:hAnsi="宋体" w:cs="仿宋"/>
          <w:color w:val="000000" w:themeColor="text1"/>
          <w:sz w:val="24"/>
          <w:highlight w:val="none"/>
        </w:rPr>
        <w:t xml:space="preserve">1、</w:t>
      </w:r>
      <w:r>
        <w:rPr>
          <w:rFonts w:hint="eastAsia" w:ascii="宋体" w:hAnsi="宋体" w:cs="仿宋"/>
          <w:color w:val="000000" w:themeColor="text1"/>
          <w:sz w:val="24"/>
          <w:highlight w:val="none"/>
          <w:u w:val="single"/>
        </w:rPr>
        <w:t xml:space="preserve">（标的名称）</w:t>
      </w:r>
      <w:r>
        <w:rPr>
          <w:rFonts w:hint="eastAsia" w:ascii="宋体" w:hAnsi="宋体" w:cs="仿宋"/>
          <w:color w:val="000000" w:themeColor="text1"/>
          <w:sz w:val="24"/>
          <w:highlight w:val="none"/>
        </w:rPr>
        <w:t xml:space="preserve">，属于</w:t>
      </w:r>
      <w:r>
        <w:rPr>
          <w:rFonts w:hint="eastAsia" w:ascii="宋体" w:hAnsi="宋体" w:cs="仿宋"/>
          <w:color w:val="000000" w:themeColor="text1"/>
          <w:sz w:val="24"/>
          <w:highlight w:val="none"/>
          <w:u w:val="single"/>
        </w:rPr>
        <w:t xml:space="preserve">（采购文件中明确的所属行业）</w:t>
      </w:r>
      <w:r>
        <w:rPr>
          <w:rFonts w:hint="eastAsia" w:ascii="宋体" w:hAnsi="宋体" w:cs="仿宋"/>
          <w:color w:val="000000" w:themeColor="text1"/>
          <w:sz w:val="24"/>
          <w:highlight w:val="none"/>
        </w:rPr>
        <w:t xml:space="preserve">；承建（承接）企业为</w:t>
      </w:r>
      <w:r>
        <w:rPr>
          <w:rFonts w:hint="eastAsia" w:ascii="宋体" w:hAnsi="宋体" w:cs="仿宋"/>
          <w:color w:val="000000" w:themeColor="text1"/>
          <w:sz w:val="24"/>
          <w:highlight w:val="none"/>
          <w:u w:val="single"/>
        </w:rPr>
        <w:t xml:space="preserve">（企业名称）</w:t>
      </w:r>
      <w:r>
        <w:rPr>
          <w:rFonts w:hint="eastAsia" w:ascii="宋体" w:hAnsi="宋体" w:cs="仿宋"/>
          <w:color w:val="000000" w:themeColor="text1"/>
          <w:sz w:val="24"/>
          <w:highlight w:val="none"/>
        </w:rPr>
        <w:t xml:space="preserve">，  从业人员</w:t>
      </w:r>
      <w:r>
        <w:rPr>
          <w:rFonts w:hint="eastAsia" w:ascii="宋体" w:hAnsi="宋体" w:cs="仿宋"/>
          <w:color w:val="000000" w:themeColor="text1"/>
          <w:sz w:val="24"/>
          <w:highlight w:val="none"/>
          <w:u w:val="single"/>
        </w:rPr>
        <w:t xml:space="preserve">      </w:t>
      </w:r>
      <w:r>
        <w:rPr>
          <w:rFonts w:hint="eastAsia" w:ascii="宋体" w:hAnsi="宋体" w:cs="仿宋"/>
          <w:color w:val="000000" w:themeColor="text1"/>
          <w:sz w:val="24"/>
          <w:highlight w:val="none"/>
        </w:rPr>
        <w:t xml:space="preserve">人，营业收入为</w:t>
      </w:r>
      <w:r>
        <w:rPr>
          <w:rFonts w:hint="eastAsia" w:ascii="宋体" w:hAnsi="宋体" w:cs="仿宋"/>
          <w:color w:val="000000" w:themeColor="text1"/>
          <w:sz w:val="24"/>
          <w:highlight w:val="none"/>
          <w:u w:val="single"/>
        </w:rPr>
        <w:t xml:space="preserve">    </w:t>
      </w:r>
      <w:r>
        <w:rPr>
          <w:rFonts w:hint="eastAsia" w:ascii="宋体" w:hAnsi="宋体" w:cs="仿宋"/>
          <w:color w:val="000000" w:themeColor="text1"/>
          <w:sz w:val="24"/>
          <w:highlight w:val="none"/>
        </w:rPr>
        <w:t xml:space="preserve">万元，资产总额为</w:t>
      </w:r>
      <w:r>
        <w:rPr>
          <w:rFonts w:hint="eastAsia" w:ascii="宋体" w:hAnsi="宋体" w:cs="仿宋"/>
          <w:color w:val="000000" w:themeColor="text1"/>
          <w:sz w:val="24"/>
          <w:highlight w:val="none"/>
          <w:u w:val="single"/>
        </w:rPr>
        <w:t xml:space="preserve">    </w:t>
      </w:r>
      <w:r>
        <w:rPr>
          <w:rFonts w:hint="eastAsia" w:ascii="宋体" w:hAnsi="宋体" w:cs="仿宋"/>
          <w:color w:val="000000" w:themeColor="text1"/>
          <w:sz w:val="24"/>
          <w:highlight w:val="none"/>
        </w:rPr>
        <w:t xml:space="preserve">万元，属于</w:t>
      </w:r>
      <w:r>
        <w:rPr>
          <w:rFonts w:hint="eastAsia" w:ascii="宋体" w:hAnsi="宋体" w:cs="仿宋"/>
          <w:color w:val="000000" w:themeColor="text1"/>
          <w:sz w:val="24"/>
          <w:highlight w:val="none"/>
          <w:u w:val="single"/>
        </w:rPr>
        <w:t xml:space="preserve">（中型企业、小型企业、微型企业）</w:t>
      </w:r>
      <w:r>
        <w:rPr>
          <w:rFonts w:hint="eastAsia" w:ascii="宋体" w:hAnsi="宋体" w:cs="仿宋"/>
          <w:color w:val="000000" w:themeColor="text1"/>
          <w:sz w:val="24"/>
          <w:highlight w:val="none"/>
        </w:rPr>
        <w:t xml:space="preserve">；</w:t>
      </w:r>
      <w:r>
        <w:rPr>
          <w:color w:val="000000" w:themeColor="text1"/>
          <w:highlight w:val="none"/>
        </w:rPr>
      </w:r>
    </w:p>
    <w:p>
      <w:pPr>
        <w:ind w:firstLine="420"/>
        <w:spacing w:line="360" w:lineRule="auto"/>
        <w:rPr>
          <w:rFonts w:ascii="宋体" w:hAnsi="宋体" w:cs="仿宋"/>
          <w:color w:val="000000" w:themeColor="text1"/>
          <w:sz w:val="24"/>
          <w:highlight w:val="none"/>
        </w:rPr>
      </w:pPr>
      <w:r>
        <w:rPr>
          <w:rFonts w:ascii="宋体" w:hAnsi="宋体" w:cs="仿宋"/>
          <w:color w:val="000000" w:themeColor="text1"/>
          <w:sz w:val="24"/>
          <w:highlight w:val="none"/>
        </w:rPr>
        <w:t xml:space="preserve">2</w:t>
      </w:r>
      <w:r>
        <w:rPr>
          <w:rFonts w:hint="eastAsia" w:ascii="宋体" w:hAnsi="宋体" w:cs="仿宋"/>
          <w:color w:val="000000" w:themeColor="text1"/>
          <w:sz w:val="24"/>
          <w:highlight w:val="none"/>
        </w:rPr>
        <w:t xml:space="preserve">、</w:t>
      </w:r>
      <w:r>
        <w:rPr>
          <w:rFonts w:hint="eastAsia" w:ascii="宋体" w:hAnsi="宋体" w:cs="仿宋"/>
          <w:color w:val="000000" w:themeColor="text1"/>
          <w:sz w:val="24"/>
          <w:highlight w:val="none"/>
          <w:u w:val="single"/>
        </w:rPr>
        <w:t xml:space="preserve">（标的名称）</w:t>
      </w:r>
      <w:r>
        <w:rPr>
          <w:rFonts w:hint="eastAsia" w:ascii="宋体" w:hAnsi="宋体" w:cs="仿宋"/>
          <w:color w:val="000000" w:themeColor="text1"/>
          <w:sz w:val="24"/>
          <w:highlight w:val="none"/>
        </w:rPr>
        <w:t xml:space="preserve">，属于</w:t>
      </w:r>
      <w:r>
        <w:rPr>
          <w:rFonts w:hint="eastAsia" w:ascii="宋体" w:hAnsi="宋体" w:cs="仿宋"/>
          <w:color w:val="000000" w:themeColor="text1"/>
          <w:sz w:val="24"/>
          <w:highlight w:val="none"/>
          <w:u w:val="single"/>
        </w:rPr>
        <w:t xml:space="preserve">（采购文件中明确的所属行业）</w:t>
      </w:r>
      <w:r>
        <w:rPr>
          <w:rFonts w:hint="eastAsia" w:ascii="宋体" w:hAnsi="宋体" w:cs="仿宋"/>
          <w:color w:val="000000" w:themeColor="text1"/>
          <w:sz w:val="24"/>
          <w:highlight w:val="none"/>
        </w:rPr>
        <w:t xml:space="preserve">；承建（承接）企业为</w:t>
      </w:r>
      <w:r>
        <w:rPr>
          <w:rFonts w:hint="eastAsia" w:ascii="宋体" w:hAnsi="宋体" w:cs="仿宋"/>
          <w:color w:val="000000" w:themeColor="text1"/>
          <w:sz w:val="24"/>
          <w:highlight w:val="none"/>
          <w:u w:val="single"/>
        </w:rPr>
        <w:t xml:space="preserve">（企业名称）</w:t>
      </w:r>
      <w:r>
        <w:rPr>
          <w:rFonts w:hint="eastAsia" w:ascii="宋体" w:hAnsi="宋体" w:cs="仿宋"/>
          <w:color w:val="000000" w:themeColor="text1"/>
          <w:sz w:val="24"/>
          <w:highlight w:val="none"/>
        </w:rPr>
        <w:t xml:space="preserve">，  从业人员</w:t>
      </w:r>
      <w:r>
        <w:rPr>
          <w:rFonts w:hint="eastAsia" w:ascii="宋体" w:hAnsi="宋体" w:cs="仿宋"/>
          <w:color w:val="000000" w:themeColor="text1"/>
          <w:sz w:val="24"/>
          <w:highlight w:val="none"/>
          <w:u w:val="single"/>
        </w:rPr>
        <w:t xml:space="preserve">      </w:t>
      </w:r>
      <w:r>
        <w:rPr>
          <w:rFonts w:hint="eastAsia" w:ascii="宋体" w:hAnsi="宋体" w:cs="仿宋"/>
          <w:color w:val="000000" w:themeColor="text1"/>
          <w:sz w:val="24"/>
          <w:highlight w:val="none"/>
        </w:rPr>
        <w:t xml:space="preserve">人，营业收入为</w:t>
      </w:r>
      <w:r>
        <w:rPr>
          <w:rFonts w:hint="eastAsia" w:ascii="宋体" w:hAnsi="宋体" w:cs="仿宋"/>
          <w:color w:val="000000" w:themeColor="text1"/>
          <w:sz w:val="24"/>
          <w:highlight w:val="none"/>
          <w:u w:val="single"/>
        </w:rPr>
        <w:t xml:space="preserve">    </w:t>
      </w:r>
      <w:r>
        <w:rPr>
          <w:rFonts w:hint="eastAsia" w:ascii="宋体" w:hAnsi="宋体" w:cs="仿宋"/>
          <w:color w:val="000000" w:themeColor="text1"/>
          <w:sz w:val="24"/>
          <w:highlight w:val="none"/>
        </w:rPr>
        <w:t xml:space="preserve">万元，资产总额为</w:t>
      </w:r>
      <w:r>
        <w:rPr>
          <w:rFonts w:hint="eastAsia" w:ascii="宋体" w:hAnsi="宋体" w:cs="仿宋"/>
          <w:color w:val="000000" w:themeColor="text1"/>
          <w:sz w:val="24"/>
          <w:highlight w:val="none"/>
          <w:u w:val="single"/>
        </w:rPr>
        <w:t xml:space="preserve">    </w:t>
      </w:r>
      <w:r>
        <w:rPr>
          <w:rFonts w:hint="eastAsia" w:ascii="宋体" w:hAnsi="宋体" w:cs="仿宋"/>
          <w:color w:val="000000" w:themeColor="text1"/>
          <w:sz w:val="24"/>
          <w:highlight w:val="none"/>
        </w:rPr>
        <w:t xml:space="preserve">万元，属于</w:t>
      </w:r>
      <w:r>
        <w:rPr>
          <w:rFonts w:hint="eastAsia" w:ascii="宋体" w:hAnsi="宋体" w:cs="仿宋"/>
          <w:color w:val="000000" w:themeColor="text1"/>
          <w:sz w:val="24"/>
          <w:highlight w:val="none"/>
          <w:u w:val="single"/>
        </w:rPr>
        <w:t xml:space="preserve">（中型企业、小型企业、微型企业）；</w:t>
      </w:r>
      <w:r>
        <w:rPr>
          <w:color w:val="000000" w:themeColor="text1"/>
          <w:highlight w:val="none"/>
        </w:rPr>
      </w:r>
    </w:p>
    <w:p>
      <w:pPr>
        <w:ind w:firstLine="480"/>
        <w:spacing w:line="85" w:lineRule="atLeast"/>
        <w:rPr>
          <w:color w:val="000000" w:themeColor="text1"/>
          <w:highlight w:val="none"/>
        </w:rPr>
      </w:pPr>
      <w:r>
        <w:rPr>
          <w:rFonts w:ascii="宋体" w:hAnsi="宋体" w:cs="宋体"/>
          <w:color w:val="000000" w:themeColor="text1"/>
          <w:sz w:val="24"/>
          <w:highlight w:val="none"/>
        </w:rPr>
        <w:t xml:space="preserve">……</w:t>
      </w:r>
      <w:r>
        <w:rPr>
          <w:color w:val="000000" w:themeColor="text1"/>
          <w:highlight w:val="none"/>
        </w:rPr>
      </w:r>
    </w:p>
    <w:p>
      <w:pPr>
        <w:ind w:firstLine="480"/>
        <w:spacing w:line="85" w:lineRule="atLeast"/>
        <w:rPr>
          <w:color w:val="000000" w:themeColor="text1"/>
          <w:highlight w:val="none"/>
        </w:rPr>
      </w:pPr>
      <w:r>
        <w:rPr>
          <w:rFonts w:ascii="宋体" w:hAnsi="宋体" w:cs="宋体"/>
          <w:color w:val="000000" w:themeColor="text1"/>
          <w:sz w:val="24"/>
          <w:highlight w:val="none"/>
        </w:rPr>
        <w:t xml:space="preserve">以上企业，不属于大企业的分支机构，不存在控股股东为大企业的情形，也不存在与大企业的负责人为同一人的情形。</w:t>
      </w:r>
      <w:r>
        <w:rPr>
          <w:color w:val="000000" w:themeColor="text1"/>
          <w:highlight w:val="none"/>
        </w:rPr>
      </w:r>
    </w:p>
    <w:p>
      <w:pPr>
        <w:ind w:firstLine="480"/>
        <w:spacing w:line="85" w:lineRule="atLeast"/>
        <w:rPr>
          <w:color w:val="000000" w:themeColor="text1"/>
          <w:highlight w:val="none"/>
        </w:rPr>
      </w:pPr>
      <w:r>
        <w:rPr>
          <w:rFonts w:ascii="宋体" w:hAnsi="宋体" w:cs="宋体"/>
          <w:color w:val="000000" w:themeColor="text1"/>
          <w:sz w:val="24"/>
          <w:highlight w:val="none"/>
        </w:rPr>
        <w:t xml:space="preserve">本企业对上述声明内容的真实性负责。如有虚假，将依法承担相应责任</w:t>
      </w:r>
      <w:r>
        <w:rPr>
          <w:color w:val="000000" w:themeColor="text1"/>
          <w:highlight w:val="none"/>
        </w:rPr>
      </w:r>
    </w:p>
    <w:p>
      <w:pPr>
        <w:rPr>
          <w:color w:val="000000" w:themeColor="text1"/>
          <w:highlight w:val="none"/>
        </w:rPr>
      </w:pPr>
      <w:r>
        <w:rPr>
          <w:rFonts w:ascii="宋体" w:hAnsi="宋体" w:cs="宋体"/>
          <w:color w:val="000000" w:themeColor="text1"/>
          <w:sz w:val="24"/>
          <w:highlight w:val="none"/>
        </w:rPr>
        <w:t xml:space="preserve"> </w:t>
      </w:r>
      <w:r>
        <w:rPr>
          <w:color w:val="000000" w:themeColor="text1"/>
          <w:highlight w:val="none"/>
        </w:rPr>
      </w:r>
    </w:p>
    <w:p>
      <w:pPr>
        <w:jc w:val="center"/>
        <w:rPr>
          <w:color w:val="000000" w:themeColor="text1"/>
          <w:highlight w:val="none"/>
        </w:rPr>
      </w:pPr>
      <w:r>
        <w:rPr>
          <w:rFonts w:ascii="宋体" w:hAnsi="宋体" w:cs="宋体"/>
          <w:color w:val="000000" w:themeColor="text1"/>
          <w:sz w:val="24"/>
          <w:highlight w:val="none"/>
        </w:rPr>
        <w:t xml:space="preserve">                  企业名称（加盖CA电子公章）：</w:t>
      </w:r>
      <w:r>
        <w:rPr>
          <w:color w:val="000000" w:themeColor="text1"/>
          <w:highlight w:val="none"/>
        </w:rPr>
      </w:r>
    </w:p>
    <w:p>
      <w:pPr>
        <w:jc w:val="center"/>
        <w:rPr>
          <w:color w:val="000000" w:themeColor="text1"/>
          <w:highlight w:val="none"/>
        </w:rPr>
      </w:pPr>
      <w:r>
        <w:rPr>
          <w:rFonts w:ascii="宋体" w:hAnsi="宋体" w:cs="宋体"/>
          <w:color w:val="000000" w:themeColor="text1"/>
          <w:sz w:val="24"/>
          <w:highlight w:val="none"/>
        </w:rPr>
        <w:t xml:space="preserve">                                                      日  期：</w:t>
      </w:r>
      <w:r>
        <w:rPr>
          <w:color w:val="000000" w:themeColor="text1"/>
          <w:highlight w:val="none"/>
        </w:rPr>
      </w:r>
    </w:p>
    <w:p>
      <w:pPr>
        <w:ind w:firstLine="360"/>
        <w:spacing w:line="559" w:lineRule="atLeast"/>
        <w:rPr>
          <w:color w:val="000000" w:themeColor="text1"/>
          <w:highlight w:val="none"/>
        </w:rPr>
      </w:pPr>
      <w:r>
        <w:rPr>
          <w:rFonts w:ascii="华文新魏" w:hAnsi="华文新魏" w:eastAsia="华文新魏" w:cs="华文新魏"/>
          <w:color w:val="000000" w:themeColor="text1"/>
          <w:sz w:val="36"/>
          <w:highlight w:val="none"/>
        </w:rPr>
        <w:t xml:space="preserve"> </w:t>
      </w:r>
      <w:r>
        <w:rPr>
          <w:color w:val="000000" w:themeColor="text1"/>
          <w:highlight w:val="none"/>
        </w:rPr>
      </w:r>
    </w:p>
    <w:p>
      <w:pPr>
        <w:ind w:firstLine="480"/>
        <w:spacing w:line="276"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备注</w:t>
      </w:r>
      <w:r>
        <w:rPr>
          <w:rFonts w:hint="eastAsia" w:ascii="宋体" w:hAnsi="宋体" w:cs="宋体"/>
          <w:color w:val="000000" w:themeColor="text1"/>
          <w:sz w:val="24"/>
          <w:highlight w:val="none"/>
        </w:rPr>
        <w:t xml:space="preserve">：</w:t>
      </w:r>
      <w:r>
        <w:rPr>
          <w:color w:val="000000" w:themeColor="text1"/>
          <w:highlight w:val="none"/>
        </w:rPr>
      </w:r>
    </w:p>
    <w:p>
      <w:pPr>
        <w:ind w:firstLine="480"/>
        <w:spacing w:line="276"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1.从业人员、营业收入、资产总额填报上一年度数据，无上一年度数据的新成立企业可不填报。</w:t>
      </w:r>
      <w:r>
        <w:rPr>
          <w:color w:val="000000" w:themeColor="text1"/>
          <w:highlight w:val="none"/>
        </w:rPr>
      </w:r>
    </w:p>
    <w:p>
      <w:pPr>
        <w:ind w:firstLine="480"/>
        <w:spacing w:line="276"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2.供应商如不提供此声明函，不得参加专门面向中小企业采购项目或者不得享受小微企业价格扣除政策。项目清单中列示的所有服务，供应商须在声明函中逐项列示并明确承接企业的类型，如有缺失将按“不提供声明函”处理。此声明函将随成交结果同时公告，接受社会监督。</w:t>
      </w:r>
      <w:r>
        <w:rPr>
          <w:color w:val="000000" w:themeColor="text1"/>
          <w:highlight w:val="none"/>
        </w:rPr>
      </w:r>
    </w:p>
    <w:p>
      <w:pPr>
        <w:ind w:firstLine="480"/>
        <w:spacing w:line="276"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3.服务采购项目中，服务的承接商应当为中小企业，不对其中涉及的货物的制造商、工程的承建商作出要求。</w:t>
      </w:r>
      <w:r>
        <w:rPr>
          <w:color w:val="000000" w:themeColor="text1"/>
          <w:highlight w:val="none"/>
        </w:rPr>
      </w:r>
    </w:p>
    <w:p>
      <w:pPr>
        <w:ind w:firstLine="480"/>
        <w:spacing w:line="85" w:lineRule="atLeast"/>
        <w:rPr>
          <w:color w:val="000000" w:themeColor="text1"/>
          <w:highlight w:val="none"/>
        </w:rPr>
      </w:pPr>
      <w:r>
        <w:rPr>
          <w:color w:val="000000" w:themeColor="text1"/>
          <w:highlight w:val="none"/>
        </w:rPr>
        <w:br w:type="page" w:clear="all"/>
      </w:r>
      <w:r>
        <w:rPr>
          <w:color w:val="000000" w:themeColor="text1"/>
          <w:highlight w:val="none"/>
        </w:rPr>
      </w:r>
    </w:p>
    <w:p>
      <w:pPr>
        <w:rPr>
          <w:color w:val="000000" w:themeColor="text1"/>
          <w:highlight w:val="none"/>
        </w:rPr>
      </w:pPr>
      <w:r>
        <w:rPr>
          <w:rFonts w:ascii="黑体" w:hAnsi="黑体" w:eastAsia="黑体" w:cs="黑体"/>
          <w:b/>
          <w:color w:val="000000" w:themeColor="text1"/>
          <w:sz w:val="32"/>
          <w:highlight w:val="none"/>
        </w:rPr>
        <w:t xml:space="preserve"> </w:t>
      </w:r>
      <w:r>
        <w:rPr>
          <w:color w:val="000000" w:themeColor="text1"/>
          <w:highlight w:val="none"/>
        </w:rPr>
      </w:r>
    </w:p>
    <w:p>
      <w:pPr>
        <w:jc w:val="center"/>
        <w:spacing w:before="260" w:after="260" w:line="98" w:lineRule="atLeast"/>
        <w:rPr>
          <w:rFonts w:ascii="宋体" w:hAnsi="宋体" w:cs="宋体"/>
          <w:i/>
          <w:color w:val="000000" w:themeColor="text1"/>
          <w:sz w:val="32"/>
          <w:highlight w:val="none"/>
          <w:u w:val="single"/>
        </w:rPr>
        <w:outlineLvl w:val="1"/>
      </w:pPr>
      <w:r>
        <w:rPr>
          <w:color w:val="000000" w:themeColor="text1"/>
          <w:highlight w:val="none"/>
        </w:rPr>
      </w:r>
      <w:bookmarkStart w:id="266" w:name="_Toc194500898"/>
      <w:r>
        <w:rPr>
          <w:color w:val="000000" w:themeColor="text1"/>
          <w:highlight w:val="none"/>
        </w:rPr>
      </w:r>
      <w:bookmarkStart w:id="267" w:name="_Toc31552"/>
      <w:r>
        <w:rPr>
          <w:color w:val="000000" w:themeColor="text1"/>
          <w:highlight w:val="none"/>
        </w:rPr>
      </w:r>
      <w:bookmarkStart w:id="268" w:name="_Toc3226"/>
      <w:r>
        <w:rPr>
          <w:color w:val="000000" w:themeColor="text1"/>
          <w:highlight w:val="none"/>
        </w:rPr>
      </w:r>
      <w:bookmarkStart w:id="269" w:name="_Toc12199"/>
      <w:r>
        <w:rPr>
          <w:color w:val="000000" w:themeColor="text1"/>
          <w:highlight w:val="none"/>
        </w:rPr>
      </w:r>
      <w:bookmarkStart w:id="270" w:name="_Toc18122"/>
      <w:r>
        <w:rPr>
          <w:rFonts w:hint="eastAsia" w:ascii="宋体" w:hAnsi="宋体" w:cs="宋体"/>
          <w:i/>
          <w:color w:val="000000" w:themeColor="text1"/>
          <w:sz w:val="32"/>
          <w:highlight w:val="none"/>
          <w:u w:val="single"/>
        </w:rPr>
        <w:t xml:space="preserve">十、</w:t>
      </w:r>
      <w:r>
        <w:rPr>
          <w:rFonts w:ascii="宋体" w:hAnsi="宋体" w:cs="宋体"/>
          <w:i/>
          <w:color w:val="000000" w:themeColor="text1"/>
          <w:sz w:val="32"/>
          <w:highlight w:val="none"/>
          <w:u w:val="single"/>
        </w:rPr>
        <w:t xml:space="preserve">残疾人福利性单位声明函（如适用）</w:t>
      </w:r>
      <w:bookmarkEnd w:id="266"/>
      <w:r>
        <w:rPr>
          <w:color w:val="000000" w:themeColor="text1"/>
          <w:highlight w:val="none"/>
        </w:rPr>
      </w:r>
      <w:bookmarkEnd w:id="267"/>
      <w:r>
        <w:rPr>
          <w:color w:val="000000" w:themeColor="text1"/>
          <w:highlight w:val="none"/>
        </w:rPr>
      </w:r>
      <w:bookmarkEnd w:id="268"/>
      <w:r>
        <w:rPr>
          <w:color w:val="000000" w:themeColor="text1"/>
          <w:highlight w:val="none"/>
        </w:rPr>
      </w:r>
      <w:bookmarkEnd w:id="269"/>
      <w:r>
        <w:rPr>
          <w:color w:val="000000" w:themeColor="text1"/>
          <w:highlight w:val="none"/>
        </w:rPr>
      </w:r>
      <w:bookmarkEnd w:id="270"/>
      <w:r>
        <w:rPr>
          <w:color w:val="000000" w:themeColor="text1"/>
          <w:highlight w:val="none"/>
        </w:rPr>
      </w:r>
      <w:r>
        <w:rPr>
          <w:color w:val="000000" w:themeColor="text1"/>
          <w:highlight w:val="none"/>
        </w:rPr>
      </w:r>
    </w:p>
    <w:p>
      <w:pPr>
        <w:ind w:firstLine="480"/>
        <w:spacing w:line="85" w:lineRule="atLeast"/>
        <w:rPr>
          <w:rFonts w:ascii="宋体" w:hAnsi="宋体" w:cs="宋体"/>
          <w:color w:val="000000" w:themeColor="text1"/>
          <w:sz w:val="24"/>
          <w:highlight w:val="none"/>
        </w:rPr>
      </w:pPr>
      <w:r>
        <w:rPr>
          <w:rFonts w:ascii="宋体" w:hAnsi="宋体" w:cs="宋体"/>
          <w:color w:val="000000" w:themeColor="text1"/>
          <w:sz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ascii="宋体" w:hAnsi="宋体" w:cs="宋体"/>
          <w:color w:val="000000" w:themeColor="text1"/>
          <w:sz w:val="24"/>
          <w:highlight w:val="none"/>
          <w:u w:val="single"/>
        </w:rPr>
        <w:t xml:space="preserve">       </w:t>
      </w:r>
      <w:r>
        <w:rPr>
          <w:rFonts w:ascii="宋体" w:hAnsi="宋体" w:cs="宋体"/>
          <w:color w:val="000000" w:themeColor="text1"/>
          <w:sz w:val="24"/>
          <w:highlight w:val="none"/>
        </w:rPr>
        <w:t xml:space="preserve">项目（分包号：**）采购活动提供本单位的</w:t>
      </w:r>
      <w:r>
        <w:rPr>
          <w:rFonts w:hint="eastAsia" w:ascii="宋体" w:hAnsi="宋体" w:cs="宋体"/>
          <w:color w:val="000000" w:themeColor="text1"/>
          <w:sz w:val="24"/>
          <w:highlight w:val="none"/>
        </w:rPr>
        <w:t xml:space="preserve">服务</w:t>
      </w:r>
      <w:r>
        <w:rPr>
          <w:rFonts w:ascii="宋体" w:hAnsi="宋体" w:cs="宋体"/>
          <w:color w:val="000000" w:themeColor="text1"/>
          <w:sz w:val="24"/>
          <w:highlight w:val="none"/>
        </w:rPr>
        <w:t xml:space="preserve">，或者提供其他残疾人福利性单位</w:t>
      </w:r>
      <w:r>
        <w:rPr>
          <w:rFonts w:hint="eastAsia" w:ascii="宋体" w:hAnsi="宋体" w:cs="宋体"/>
          <w:color w:val="000000" w:themeColor="text1"/>
          <w:sz w:val="24"/>
          <w:highlight w:val="none"/>
        </w:rPr>
        <w:t xml:space="preserve">提供</w:t>
      </w:r>
      <w:r>
        <w:rPr>
          <w:rFonts w:ascii="宋体" w:hAnsi="宋体" w:cs="宋体"/>
          <w:color w:val="000000" w:themeColor="text1"/>
          <w:sz w:val="24"/>
          <w:highlight w:val="none"/>
        </w:rPr>
        <w:t xml:space="preserve">的</w:t>
      </w:r>
      <w:r>
        <w:rPr>
          <w:rFonts w:hint="eastAsia" w:ascii="宋体" w:hAnsi="宋体" w:cs="宋体"/>
          <w:color w:val="000000" w:themeColor="text1"/>
          <w:sz w:val="24"/>
          <w:highlight w:val="none"/>
        </w:rPr>
        <w:t xml:space="preserve">服务</w:t>
      </w:r>
      <w:r>
        <w:rPr>
          <w:color w:val="000000" w:themeColor="text1"/>
          <w:highlight w:val="none"/>
        </w:rPr>
      </w:r>
    </w:p>
    <w:p>
      <w:pPr>
        <w:ind w:firstLine="480"/>
        <w:spacing w:line="85" w:lineRule="atLeast"/>
        <w:rPr>
          <w:color w:val="000000" w:themeColor="text1"/>
          <w:highlight w:val="none"/>
        </w:rPr>
      </w:pPr>
      <w:r>
        <w:rPr>
          <w:rFonts w:ascii="宋体" w:hAnsi="宋体" w:cs="宋体"/>
          <w:color w:val="000000" w:themeColor="text1"/>
          <w:sz w:val="24"/>
          <w:highlight w:val="none"/>
        </w:rPr>
        <w:t xml:space="preserve">。</w:t>
      </w:r>
      <w:r>
        <w:rPr>
          <w:color w:val="000000" w:themeColor="text1"/>
          <w:highlight w:val="none"/>
        </w:rPr>
      </w:r>
    </w:p>
    <w:p>
      <w:pPr>
        <w:ind w:firstLine="480"/>
        <w:spacing w:line="85" w:lineRule="atLeast"/>
        <w:rPr>
          <w:color w:val="000000" w:themeColor="text1"/>
          <w:highlight w:val="none"/>
        </w:rPr>
      </w:pPr>
      <w:r>
        <w:rPr>
          <w:rFonts w:ascii="宋体" w:hAnsi="宋体" w:cs="宋体"/>
          <w:color w:val="000000" w:themeColor="text1"/>
          <w:sz w:val="24"/>
          <w:highlight w:val="none"/>
        </w:rPr>
        <w:t xml:space="preserve">本单位对上述声明的真实性负责。如有虚假，将依法承担相应责任。</w:t>
      </w:r>
      <w:r>
        <w:rPr>
          <w:color w:val="000000" w:themeColor="text1"/>
          <w:highlight w:val="none"/>
        </w:rPr>
      </w:r>
    </w:p>
    <w:p>
      <w:pPr>
        <w:ind w:firstLine="480"/>
        <w:spacing w:line="85" w:lineRule="atLeast"/>
        <w:rPr>
          <w:color w:val="000000" w:themeColor="text1"/>
          <w:highlight w:val="none"/>
        </w:rPr>
      </w:pPr>
      <w:r>
        <w:rPr>
          <w:rFonts w:ascii="宋体" w:hAnsi="宋体" w:cs="宋体"/>
          <w:color w:val="000000" w:themeColor="text1"/>
          <w:sz w:val="24"/>
          <w:highlight w:val="none"/>
        </w:rPr>
        <w:t xml:space="preserve"> </w:t>
      </w:r>
      <w:r>
        <w:rPr>
          <w:color w:val="000000" w:themeColor="text1"/>
          <w:highlight w:val="none"/>
        </w:rPr>
      </w:r>
    </w:p>
    <w:p>
      <w:pPr>
        <w:ind w:firstLine="480"/>
        <w:spacing w:line="85" w:lineRule="atLeast"/>
        <w:rPr>
          <w:color w:val="000000" w:themeColor="text1"/>
          <w:highlight w:val="none"/>
        </w:rPr>
      </w:pPr>
      <w:r>
        <w:rPr>
          <w:rFonts w:ascii="宋体" w:hAnsi="宋体" w:cs="宋体"/>
          <w:color w:val="000000" w:themeColor="text1"/>
          <w:sz w:val="24"/>
          <w:highlight w:val="none"/>
        </w:rPr>
        <w:t xml:space="preserve">（备注：1、供应商如不提供此声明函，价格将不做相应扣除。2、中标供应商为残疾人福利单位的，此声明函将随中标结果同时公告，接受社会监督）</w:t>
      </w:r>
      <w:r>
        <w:rPr>
          <w:color w:val="000000" w:themeColor="text1"/>
          <w:highlight w:val="none"/>
        </w:rPr>
      </w:r>
    </w:p>
    <w:p>
      <w:pPr>
        <w:rPr>
          <w:color w:val="000000" w:themeColor="text1"/>
          <w:highlight w:val="none"/>
        </w:rPr>
      </w:pPr>
      <w:r>
        <w:rPr>
          <w:rFonts w:ascii="宋体" w:hAnsi="宋体" w:cs="宋体"/>
          <w:color w:val="000000" w:themeColor="text1"/>
          <w:sz w:val="24"/>
          <w:highlight w:val="none"/>
        </w:rPr>
        <w:t xml:space="preserve"> </w:t>
      </w:r>
      <w:r>
        <w:rPr>
          <w:color w:val="000000" w:themeColor="text1"/>
          <w:highlight w:val="none"/>
        </w:rPr>
      </w:r>
    </w:p>
    <w:p>
      <w:pPr>
        <w:jc w:val="center"/>
        <w:rPr>
          <w:rFonts w:ascii="宋体" w:hAnsi="宋体" w:cs="宋体"/>
          <w:color w:val="000000" w:themeColor="text1"/>
          <w:sz w:val="24"/>
          <w:highlight w:val="none"/>
        </w:rPr>
      </w:pPr>
      <w:r>
        <w:rPr>
          <w:rFonts w:ascii="宋体" w:hAnsi="宋体" w:cs="宋体"/>
          <w:color w:val="000000" w:themeColor="text1"/>
          <w:sz w:val="24"/>
          <w:highlight w:val="none"/>
        </w:rPr>
        <w:t xml:space="preserve">                                  </w:t>
      </w:r>
      <w:r>
        <w:rPr>
          <w:color w:val="000000" w:themeColor="text1"/>
          <w:highlight w:val="none"/>
        </w:rPr>
      </w:r>
    </w:p>
    <w:p>
      <w:pPr>
        <w:jc w:val="center"/>
        <w:rPr>
          <w:color w:val="000000" w:themeColor="text1"/>
          <w:highlight w:val="none"/>
        </w:rPr>
      </w:pPr>
      <w:r>
        <w:rPr>
          <w:rFonts w:ascii="宋体" w:hAnsi="宋体" w:cs="宋体"/>
          <w:color w:val="000000" w:themeColor="text1"/>
          <w:sz w:val="24"/>
          <w:highlight w:val="none"/>
        </w:rPr>
        <w:t xml:space="preserve">企业名称（加盖CA电子公章）：</w:t>
      </w:r>
      <w:r>
        <w:rPr>
          <w:color w:val="000000" w:themeColor="text1"/>
          <w:highlight w:val="none"/>
        </w:rPr>
      </w:r>
    </w:p>
    <w:p>
      <w:pPr>
        <w:jc w:val="center"/>
        <w:rPr>
          <w:color w:val="000000" w:themeColor="text1"/>
          <w:highlight w:val="none"/>
        </w:rPr>
      </w:pPr>
      <w:r>
        <w:rPr>
          <w:rFonts w:ascii="宋体" w:hAnsi="宋体" w:cs="宋体"/>
          <w:color w:val="000000" w:themeColor="text1"/>
          <w:sz w:val="24"/>
          <w:highlight w:val="none"/>
        </w:rPr>
        <w:t xml:space="preserve">                                                      日  期：</w:t>
      </w:r>
      <w:r>
        <w:rPr>
          <w:color w:val="000000" w:themeColor="text1"/>
          <w:highlight w:val="none"/>
        </w:rPr>
      </w:r>
    </w:p>
    <w:p>
      <w:pPr>
        <w:jc w:val="center"/>
        <w:spacing w:before="260" w:after="260" w:line="98" w:lineRule="atLeast"/>
        <w:rPr>
          <w:rFonts w:ascii="宋体" w:hAnsi="宋体" w:cs="宋体"/>
          <w:color w:val="000000" w:themeColor="text1"/>
          <w:sz w:val="32"/>
          <w:highlight w:val="none"/>
        </w:rPr>
        <w:outlineLvl w:val="1"/>
      </w:pPr>
      <w:r>
        <w:rPr>
          <w:color w:val="000000" w:themeColor="text1"/>
          <w:highlight w:val="none"/>
        </w:rPr>
        <w:br w:type="page" w:clear="all"/>
      </w:r>
      <w:bookmarkStart w:id="271" w:name="_Toc30853"/>
      <w:r>
        <w:rPr>
          <w:color w:val="000000" w:themeColor="text1"/>
          <w:highlight w:val="none"/>
        </w:rPr>
      </w:r>
      <w:bookmarkStart w:id="272" w:name="_Toc6933"/>
      <w:r>
        <w:rPr>
          <w:color w:val="000000" w:themeColor="text1"/>
          <w:highlight w:val="none"/>
        </w:rPr>
      </w:r>
      <w:bookmarkStart w:id="273" w:name="_Toc194500899"/>
      <w:r>
        <w:rPr>
          <w:color w:val="000000" w:themeColor="text1"/>
          <w:highlight w:val="none"/>
        </w:rPr>
      </w:r>
      <w:bookmarkStart w:id="274" w:name="_Toc6380"/>
      <w:r>
        <w:rPr>
          <w:color w:val="000000" w:themeColor="text1"/>
          <w:highlight w:val="none"/>
        </w:rPr>
      </w:r>
      <w:bookmarkStart w:id="275" w:name="_Toc27826"/>
      <w:r>
        <w:rPr>
          <w:rFonts w:hint="eastAsia" w:ascii="宋体" w:hAnsi="宋体" w:cs="宋体"/>
          <w:i/>
          <w:color w:val="000000" w:themeColor="text1"/>
          <w:sz w:val="32"/>
          <w:highlight w:val="none"/>
          <w:u w:val="single"/>
        </w:rPr>
        <w:t xml:space="preserve">十一、关于符合本国产品标准的声明函（本项目不适用）</w:t>
      </w:r>
      <w:r>
        <w:rPr>
          <w:color w:val="000000" w:themeColor="text1"/>
          <w:highlight w:val="none"/>
        </w:rPr>
      </w:r>
    </w:p>
    <w:p>
      <w:pPr>
        <w:pStyle w:val="744"/>
        <w:ind w:firstLine="420"/>
        <w:spacing w:before="0" w:beforeAutospacing="0" w:after="0" w:afterAutospacing="0" w:line="360" w:lineRule="auto"/>
        <w:rPr>
          <w:rFonts w:cs="方正魏碑_GBK"/>
          <w:color w:val="000000" w:themeColor="text1"/>
          <w:highlight w:val="none"/>
        </w:rPr>
      </w:pPr>
      <w:r>
        <w:rPr>
          <w:rFonts w:hint="eastAsia" w:cs="方正魏碑_GBK"/>
          <w:color w:val="000000" w:themeColor="text1"/>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color w:val="000000" w:themeColor="text1"/>
          <w:highlight w:val="none"/>
        </w:rPr>
      </w:r>
    </w:p>
    <w:p>
      <w:pPr>
        <w:pStyle w:val="744"/>
        <w:ind w:firstLine="420"/>
        <w:spacing w:before="30" w:beforeAutospacing="0" w:after="30" w:afterAutospacing="0" w:line="360" w:lineRule="auto"/>
        <w:rPr>
          <w:rFonts w:cs="方正魏碑_GBK"/>
          <w:color w:val="000000" w:themeColor="text1"/>
          <w:highlight w:val="none"/>
        </w:rPr>
      </w:pPr>
      <w:r>
        <w:rPr>
          <w:rFonts w:hint="eastAsia" w:cs="方正魏碑_GBK"/>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2914015</wp:posOffset>
                </wp:positionH>
                <wp:positionV relativeFrom="paragraph">
                  <wp:posOffset>320675</wp:posOffset>
                </wp:positionV>
                <wp:extent cx="816610" cy="76200"/>
                <wp:effectExtent l="6985" t="8890" r="5080" b="10160"/>
                <wp:wrapNone/>
                <wp:docPr id="3" name="直接箭头连接符 17"/>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2" o:spid="_x0000_s2" o:spt="32" type="#_x0000_t32" style="position:absolute;z-index:251659264;o:allowoverlap:true;o:allowincell:true;mso-position-horizontal-relative:text;margin-left:229.4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w:pict>
          </mc:Fallback>
        </mc:AlternateContent>
      </w:r>
      <w:r>
        <w:rPr>
          <w:rFonts w:hint="eastAsia" w:cs="方正魏碑_GBK"/>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-8890</wp:posOffset>
                </wp:positionH>
                <wp:positionV relativeFrom="paragraph">
                  <wp:posOffset>511175</wp:posOffset>
                </wp:positionV>
                <wp:extent cx="565785" cy="130810"/>
                <wp:effectExtent l="8255" t="8890" r="6985" b="12700"/>
                <wp:wrapNone/>
                <wp:docPr id="4" name="直接箭头连接符 16"/>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3" o:spid="_x0000_s3" o:spt="32" type="#_x0000_t32" style="position:absolute;z-index:25167052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w:pict>
          </mc:Fallback>
        </mc:AlternateContent>
      </w:r>
      <w:r>
        <w:rPr>
          <w:rFonts w:hint="eastAsia" w:cs="方正魏碑_GBK"/>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4976495</wp:posOffset>
                </wp:positionH>
                <wp:positionV relativeFrom="paragraph">
                  <wp:posOffset>309880</wp:posOffset>
                </wp:positionV>
                <wp:extent cx="196215" cy="97790"/>
                <wp:effectExtent l="12065" t="7620" r="10795" b="8890"/>
                <wp:wrapNone/>
                <wp:docPr id="5" name="直接箭头连接符 15"/>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4" o:spid="_x0000_s4" o:spt="32" type="#_x0000_t32" style="position:absolute;z-index:251669504;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w:pict>
          </mc:Fallback>
        </mc:AlternateContent>
      </w:r>
      <w:r>
        <w:rPr>
          <w:rFonts w:hint="eastAsia" w:cs="方正魏碑_GBK"/>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3109595</wp:posOffset>
                </wp:positionH>
                <wp:positionV relativeFrom="paragraph">
                  <wp:posOffset>511175</wp:posOffset>
                </wp:positionV>
                <wp:extent cx="816610" cy="147320"/>
                <wp:effectExtent l="12065" t="8890" r="9525" b="5715"/>
                <wp:wrapNone/>
                <wp:docPr id="6" name="直接箭头连接符 14"/>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5" o:spid="_x0000_s5" o:spt="32" type="#_x0000_t32" style="position:absolute;z-index:251668480;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w:pict>
          </mc:Fallback>
        </mc:AlternateContent>
      </w:r>
      <w:r>
        <w:rPr>
          <w:rFonts w:hint="eastAsia" w:cs="方正魏碑_GBK"/>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8255" t="7620" r="8255" b="8890"/>
                <wp:wrapNone/>
                <wp:docPr id="7" name="直接箭头连接符 13"/>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6" o:spid="_x0000_s6" o:spt="32" type="#_x0000_t32" style="position:absolute;z-index:251667456;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w:pict>
          </mc:Fallback>
        </mc:AlternateContent>
      </w:r>
      <w:r>
        <w:rPr>
          <w:rFonts w:hint="eastAsia" w:cs="方正魏碑_GBK"/>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12065" t="13335" r="10795" b="8890"/>
                <wp:wrapNone/>
                <wp:docPr id="8" name="直接箭头连接符 12"/>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7" o:spid="_x0000_s7" o:spt="32" type="#_x0000_t32" style="position:absolute;z-index:251666432;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w:pict>
          </mc:Fallback>
        </mc:AlternateContent>
      </w:r>
      <w:r>
        <w:rPr>
          <w:rFonts w:hint="eastAsia" w:cs="方正魏碑_GBK"/>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1945005</wp:posOffset>
                </wp:positionH>
                <wp:positionV relativeFrom="paragraph">
                  <wp:posOffset>521970</wp:posOffset>
                </wp:positionV>
                <wp:extent cx="876300" cy="120015"/>
                <wp:effectExtent l="9525" t="10160" r="9525" b="12700"/>
                <wp:wrapNone/>
                <wp:docPr id="9" name="直接箭头连接符 11"/>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8" o:spid="_x0000_s8" o:spt="32" type="#_x0000_t32" style="position:absolute;z-index:25166131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w:pict>
          </mc:Fallback>
        </mc:AlternateContent>
      </w:r>
      <w:r>
        <w:rPr>
          <w:rFonts w:hint="eastAsia" w:cs="方正魏碑_GBK"/>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13335" t="11430" r="8255" b="8890"/>
                <wp:wrapNone/>
                <wp:docPr id="10" name="直接箭头连接符 10"/>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9" o:spid="_x0000_s9" o:spt="32" type="#_x0000_t32" style="position:absolute;z-index:251660288;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w:pict>
          </mc:Fallback>
        </mc:AlternateContent>
      </w:r>
      <w:r>
        <w:rPr>
          <w:rFonts w:hint="eastAsia" w:cs="方正魏碑_GBK"/>
          <w:color w:val="000000" w:themeColor="text1"/>
          <w:highlight w:val="none"/>
          <w:shd w:val="clear" w:color="auto" w:fill="ffffff"/>
        </w:rPr>
        <w:t xml:space="preserve">1.</w:t>
      </w:r>
      <w:r>
        <w:rPr>
          <w:rStyle w:val="752"/>
          <w:rFonts w:hint="eastAsia" w:cs="方正魏碑_GBK"/>
          <w:i w:val="0"/>
          <w:color w:val="000000" w:themeColor="text1"/>
          <w:highlight w:val="none"/>
          <w:u w:val="single"/>
          <w:shd w:val="clear" w:color="auto" w:fill="ffffff"/>
        </w:rPr>
        <w:t xml:space="preserve">（产品名称1）</w:t>
      </w:r>
      <w:r>
        <w:rPr>
          <w:rStyle w:val="752"/>
          <w:rFonts w:hint="eastAsia" w:cs="方正魏碑_GBK"/>
          <w:i w:val="0"/>
          <w:color w:val="000000" w:themeColor="text1"/>
          <w:highlight w:val="none"/>
          <w:shd w:val="clear" w:color="auto" w:fill="ffffff"/>
          <w:vertAlign w:val="superscript"/>
        </w:rPr>
        <w:t xml:space="preserve">1</w:t>
      </w:r>
      <w:r>
        <w:rPr>
          <w:rFonts w:hint="eastAsia" w:cs="方正魏碑_GBK"/>
          <w:color w:val="000000" w:themeColor="text1"/>
          <w:highlight w:val="none"/>
          <w:shd w:val="clear" w:color="auto" w:fill="ffffff"/>
        </w:rPr>
        <w:t xml:space="preserve">，生产厂为</w:t>
      </w:r>
      <w:r>
        <w:rPr>
          <w:rStyle w:val="752"/>
          <w:rFonts w:hint="eastAsia" w:cs="方正魏碑_GBK"/>
          <w:i w:val="0"/>
          <w:color w:val="000000" w:themeColor="text1"/>
          <w:highlight w:val="none"/>
          <w:u w:val="single"/>
          <w:shd w:val="clear" w:color="auto" w:fill="ffffff"/>
        </w:rPr>
        <w:t xml:space="preserve">（厂名）</w:t>
      </w:r>
      <w:r>
        <w:rPr>
          <w:rStyle w:val="752"/>
          <w:rFonts w:hint="eastAsia" w:cs="方正魏碑_GBK"/>
          <w:i w:val="0"/>
          <w:color w:val="000000" w:themeColor="text1"/>
          <w:highlight w:val="none"/>
          <w:shd w:val="clear" w:color="auto" w:fill="ffffff"/>
          <w:vertAlign w:val="superscript"/>
        </w:rPr>
        <w:t xml:space="preserve">2</w:t>
      </w:r>
      <w:r>
        <w:rPr>
          <w:rFonts w:hint="eastAsia" w:cs="方正魏碑_GBK"/>
          <w:color w:val="000000" w:themeColor="text1"/>
          <w:highlight w:val="none"/>
          <w:shd w:val="clear" w:color="auto" w:fill="ffffff"/>
        </w:rPr>
        <w:t xml:space="preserve">，厂址为</w:t>
      </w:r>
      <w:r>
        <w:rPr>
          <w:rStyle w:val="752"/>
          <w:rFonts w:hint="eastAsia" w:cs="方正魏碑_GBK"/>
          <w:i w:val="0"/>
          <w:color w:val="000000" w:themeColor="text1"/>
          <w:highlight w:val="none"/>
          <w:u w:val="single"/>
          <w:shd w:val="clear" w:color="auto" w:fill="ffffff"/>
        </w:rPr>
        <w:t xml:space="preserve">（生产厂址）</w:t>
      </w:r>
      <w:r>
        <w:rPr>
          <w:rFonts w:hint="eastAsia" w:cs="方正魏碑_GBK"/>
          <w:color w:val="000000" w:themeColor="text1"/>
          <w:highlight w:val="none"/>
          <w:shd w:val="clear" w:color="auto" w:fill="ffffff"/>
        </w:rPr>
        <w:t xml:space="preserve">。</w:t>
      </w:r>
      <w:r>
        <w:rPr>
          <w:rFonts w:hint="eastAsia" w:cs="方正魏碑_GBK"/>
          <w:color w:val="000000" w:themeColor="text1"/>
          <w:highlight w:val="none"/>
          <w:u w:val="single"/>
          <w:shd w:val="clear" w:color="auto" w:fill="ffffff"/>
        </w:rPr>
        <w:t xml:space="preserve"> </w:t>
      </w:r>
      <w:r>
        <w:rPr>
          <w:rStyle w:val="752"/>
          <w:rFonts w:hint="eastAsia" w:cs="方正魏碑_GBK"/>
          <w:i w:val="0"/>
          <w:color w:val="000000" w:themeColor="text1"/>
          <w:highlight w:val="none"/>
          <w:u w:val="single"/>
          <w:shd w:val="clear" w:color="auto" w:fill="ffffff"/>
        </w:rPr>
        <w:t xml:space="preserve">（产品名称1） </w:t>
      </w:r>
      <w:r>
        <w:rPr>
          <w:rFonts w:hint="eastAsia" w:cs="方正魏碑_GBK"/>
          <w:color w:val="000000" w:themeColor="text1"/>
          <w:highlight w:val="none"/>
          <w:shd w:val="clear" w:color="auto" w:fill="ffffff"/>
        </w:rPr>
        <w:t xml:space="preserve">的中国境内生产的组件成本占比≥</w:t>
      </w:r>
      <w:r>
        <w:rPr>
          <w:rStyle w:val="752"/>
          <w:rFonts w:hint="eastAsia" w:cs="方正魏碑_GBK"/>
          <w:i w:val="0"/>
          <w:color w:val="000000" w:themeColor="text1"/>
          <w:highlight w:val="none"/>
          <w:u w:val="single"/>
          <w:shd w:val="clear" w:color="auto" w:fill="ffffff"/>
        </w:rPr>
        <w:t xml:space="preserve">（规定</w:t>
      </w:r>
      <w:r>
        <w:rPr>
          <w:rStyle w:val="752"/>
          <w:rFonts w:cs="方正魏碑_GBK"/>
          <w:i w:val="0"/>
          <w:color w:val="000000" w:themeColor="text1"/>
          <w:highlight w:val="none"/>
          <w:u w:val="single"/>
          <w:shd w:val="clear" w:color="auto" w:fill="ffffff"/>
        </w:rPr>
        <w:t xml:space="preserve">比例</w:t>
      </w:r>
      <w:r>
        <w:rPr>
          <w:rStyle w:val="752"/>
          <w:rFonts w:hint="eastAsia" w:cs="方正魏碑_GBK"/>
          <w:i w:val="0"/>
          <w:color w:val="000000" w:themeColor="text1"/>
          <w:highlight w:val="none"/>
          <w:u w:val="single"/>
          <w:shd w:val="clear" w:color="auto" w:fill="ffffff"/>
        </w:rPr>
        <w:t xml:space="preserve">）</w:t>
      </w:r>
      <w:r>
        <w:rPr>
          <w:rStyle w:val="752"/>
          <w:rFonts w:hint="eastAsia" w:cs="方正魏碑_GBK"/>
          <w:i w:val="0"/>
          <w:color w:val="000000" w:themeColor="text1"/>
          <w:highlight w:val="none"/>
          <w:shd w:val="clear" w:color="auto" w:fill="ffffff"/>
          <w:vertAlign w:val="superscript"/>
        </w:rPr>
        <w:t xml:space="preserve">3</w:t>
      </w:r>
      <w:r>
        <w:rPr>
          <w:rFonts w:hint="eastAsia" w:cs="方正魏碑_GBK"/>
          <w:color w:val="000000" w:themeColor="text1"/>
          <w:highlight w:val="none"/>
          <w:shd w:val="clear" w:color="auto" w:fill="ffffff"/>
        </w:rPr>
        <w:t xml:space="preserve">。</w:t>
      </w:r>
      <w:r>
        <w:rPr>
          <w:rStyle w:val="752"/>
          <w:rFonts w:hint="eastAsia" w:cs="方正魏碑_GBK"/>
          <w:i w:val="0"/>
          <w:color w:val="000000" w:themeColor="text1"/>
          <w:highlight w:val="none"/>
          <w:u w:val="single"/>
          <w:shd w:val="clear" w:color="auto" w:fill="ffffff"/>
        </w:rPr>
        <w:t xml:space="preserve">（产品名称1）</w:t>
      </w:r>
      <w:r>
        <w:rPr>
          <w:rFonts w:hint="eastAsia" w:cs="方正魏碑_GBK"/>
          <w:color w:val="000000" w:themeColor="text1"/>
          <w:highlight w:val="none"/>
          <w:shd w:val="clear" w:color="auto" w:fill="ffffff"/>
        </w:rPr>
        <w:t xml:space="preserve">的</w:t>
      </w:r>
      <w:r>
        <w:rPr>
          <w:rStyle w:val="752"/>
          <w:rFonts w:hint="eastAsia" w:cs="方正魏碑_GBK"/>
          <w:i w:val="0"/>
          <w:color w:val="000000" w:themeColor="text1"/>
          <w:highlight w:val="none"/>
          <w:u w:val="single"/>
          <w:shd w:val="clear" w:color="auto" w:fill="ffffff"/>
        </w:rPr>
        <w:t xml:space="preserve">（关键</w:t>
      </w:r>
      <w:r>
        <w:rPr>
          <w:rStyle w:val="752"/>
          <w:rFonts w:cs="方正魏碑_GBK"/>
          <w:i w:val="0"/>
          <w:color w:val="000000" w:themeColor="text1"/>
          <w:highlight w:val="none"/>
          <w:u w:val="single"/>
          <w:shd w:val="clear" w:color="auto" w:fill="ffffff"/>
        </w:rPr>
        <w:t xml:space="preserve">组件</w:t>
      </w:r>
      <w:r>
        <w:rPr>
          <w:rStyle w:val="752"/>
          <w:rFonts w:hint="eastAsia" w:cs="方正魏碑_GBK"/>
          <w:i w:val="0"/>
          <w:color w:val="000000" w:themeColor="text1"/>
          <w:highlight w:val="none"/>
          <w:u w:val="single"/>
          <w:shd w:val="clear" w:color="auto" w:fill="ffffff"/>
        </w:rPr>
        <w:t xml:space="preserve">）</w:t>
      </w:r>
      <w:r>
        <w:rPr>
          <w:rStyle w:val="752"/>
          <w:rFonts w:hint="eastAsia" w:cs="方正魏碑_GBK"/>
          <w:i w:val="0"/>
          <w:color w:val="000000" w:themeColor="text1"/>
          <w:highlight w:val="none"/>
          <w:shd w:val="clear" w:color="auto" w:fill="ffffff"/>
          <w:vertAlign w:val="superscript"/>
        </w:rPr>
        <w:t xml:space="preserve">4</w:t>
      </w:r>
      <w:r>
        <w:rPr>
          <w:rFonts w:hint="eastAsia" w:cs="方正魏碑_GBK"/>
          <w:color w:val="000000" w:themeColor="text1"/>
          <w:highlight w:val="none"/>
          <w:shd w:val="clear" w:color="auto" w:fill="ffffff"/>
        </w:rPr>
        <w:t xml:space="preserve">在中国境内生产。</w:t>
      </w:r>
      <w:r>
        <w:rPr>
          <w:rStyle w:val="752"/>
          <w:rFonts w:hint="eastAsia" w:cs="方正魏碑_GBK"/>
          <w:i w:val="0"/>
          <w:color w:val="000000" w:themeColor="text1"/>
          <w:highlight w:val="none"/>
          <w:u w:val="single"/>
          <w:shd w:val="clear" w:color="auto" w:fill="ffffff"/>
        </w:rPr>
        <w:t xml:space="preserve">（产品名称1）</w:t>
      </w:r>
      <w:r>
        <w:rPr>
          <w:rFonts w:hint="eastAsia" w:cs="方正魏碑_GBK"/>
          <w:color w:val="000000" w:themeColor="text1"/>
          <w:highlight w:val="none"/>
          <w:shd w:val="clear" w:color="auto" w:fill="ffffff"/>
        </w:rPr>
        <w:t xml:space="preserve">的</w:t>
      </w:r>
      <w:r>
        <w:rPr>
          <w:rStyle w:val="752"/>
          <w:rFonts w:hint="eastAsia" w:cs="方正魏碑_GBK"/>
          <w:i w:val="0"/>
          <w:color w:val="000000" w:themeColor="text1"/>
          <w:highlight w:val="none"/>
          <w:u w:val="single"/>
          <w:shd w:val="clear" w:color="auto" w:fill="ffffff"/>
        </w:rPr>
        <w:t xml:space="preserve">（关键工序）</w:t>
      </w:r>
      <w:r>
        <w:rPr>
          <w:rStyle w:val="752"/>
          <w:rFonts w:hint="eastAsia" w:cs="方正魏碑_GBK"/>
          <w:i w:val="0"/>
          <w:color w:val="000000" w:themeColor="text1"/>
          <w:highlight w:val="none"/>
          <w:shd w:val="clear" w:color="auto" w:fill="ffffff"/>
          <w:vertAlign w:val="superscript"/>
        </w:rPr>
        <w:t xml:space="preserve">5</w:t>
      </w:r>
      <w:r>
        <w:rPr>
          <w:rFonts w:hint="eastAsia" w:cs="方正魏碑_GBK"/>
          <w:color w:val="000000" w:themeColor="text1"/>
          <w:highlight w:val="none"/>
          <w:shd w:val="clear" w:color="auto" w:fill="ffffff"/>
        </w:rPr>
        <w:t xml:space="preserve">在中国境内完成。</w:t>
      </w:r>
      <w:r>
        <w:rPr>
          <w:color w:val="000000" w:themeColor="text1"/>
          <w:highlight w:val="none"/>
        </w:rPr>
      </w:r>
    </w:p>
    <w:p>
      <w:pPr>
        <w:pStyle w:val="744"/>
        <w:ind w:firstLine="420"/>
        <w:spacing w:before="30" w:beforeAutospacing="0" w:after="30" w:afterAutospacing="0" w:line="360" w:lineRule="auto"/>
        <w:rPr>
          <w:rFonts w:cs="方正魏碑_GBK"/>
          <w:color w:val="000000" w:themeColor="text1"/>
          <w:highlight w:val="none"/>
        </w:rPr>
      </w:pPr>
      <w:r>
        <w:rPr>
          <w:rFonts w:hint="eastAsia" w:cs="方正魏碑_GBK"/>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6985" t="13970" r="6985" b="10160"/>
                <wp:wrapNone/>
                <wp:docPr id="11" name="直接箭头连接符 9"/>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0" o:spid="_x0000_s10" o:spt="32" type="#_x0000_t32" style="position:absolute;z-index:251673600;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w:pict>
          </mc:Fallback>
        </mc:AlternateContent>
      </w:r>
      <w:r>
        <w:rPr>
          <w:rFonts w:hint="eastAsia" w:cs="方正魏碑_GBK"/>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12700</wp:posOffset>
                </wp:positionH>
                <wp:positionV relativeFrom="paragraph">
                  <wp:posOffset>511810</wp:posOffset>
                </wp:positionV>
                <wp:extent cx="424815" cy="112395"/>
                <wp:effectExtent l="10795" t="6350" r="12065" b="5080"/>
                <wp:wrapNone/>
                <wp:docPr id="12" name="直接箭头连接符 8"/>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1" o:spid="_x0000_s11" o:spt="32" type="#_x0000_t32" style="position:absolute;z-index:251674624;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w:pict>
          </mc:Fallback>
        </mc:AlternateContent>
      </w:r>
      <w:r>
        <w:rPr>
          <w:rFonts w:hint="eastAsia" w:cs="方正魏碑_GBK"/>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-25400</wp:posOffset>
                </wp:positionH>
                <wp:positionV relativeFrom="paragraph">
                  <wp:posOffset>288290</wp:posOffset>
                </wp:positionV>
                <wp:extent cx="234315" cy="86995"/>
                <wp:effectExtent l="10795" t="11430" r="12065" b="6350"/>
                <wp:wrapNone/>
                <wp:docPr id="13" name="直接箭头连接符 7"/>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2" o:spid="_x0000_s12" o:spt="32" type="#_x0000_t32" style="position:absolute;z-index:251672576;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w:pict>
          </mc:Fallback>
        </mc:AlternateContent>
      </w:r>
      <w:r>
        <w:rPr>
          <w:rFonts w:hint="eastAsia" w:cs="方正魏碑_GBK"/>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6985" t="11430" r="8255" b="5080"/>
                <wp:wrapNone/>
                <wp:docPr id="14" name="直接箭头连接符 6"/>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3" o:spid="_x0000_s13" o:spt="32" type="#_x0000_t32" style="position:absolute;z-index:2516715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w:pict>
          </mc:Fallback>
        </mc:AlternateContent>
      </w:r>
      <w:r>
        <w:rPr>
          <w:rFonts w:hint="eastAsia" w:cs="方正魏碑_GBK"/>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1734185</wp:posOffset>
                </wp:positionH>
                <wp:positionV relativeFrom="paragraph">
                  <wp:posOffset>483235</wp:posOffset>
                </wp:positionV>
                <wp:extent cx="908685" cy="140970"/>
                <wp:effectExtent l="8255" t="6350" r="6985" b="5080"/>
                <wp:wrapNone/>
                <wp:docPr id="15" name="直接箭头连接符 5"/>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4" o:spid="_x0000_s14" o:spt="32" type="#_x0000_t32" style="position:absolute;z-index:251664384;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w:pict>
          </mc:Fallback>
        </mc:AlternateContent>
      </w:r>
      <w:r>
        <w:rPr>
          <w:rFonts w:hint="eastAsia" w:cs="方正魏碑_GBK"/>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2914015</wp:posOffset>
                </wp:positionH>
                <wp:positionV relativeFrom="paragraph">
                  <wp:posOffset>511810</wp:posOffset>
                </wp:positionV>
                <wp:extent cx="821690" cy="102870"/>
                <wp:effectExtent l="6985" t="6350" r="9525" b="5080"/>
                <wp:wrapNone/>
                <wp:docPr id="16" name="直接箭头连接符 4"/>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5" o:spid="_x0000_s15" o:spt="32" type="#_x0000_t32" style="position:absolute;z-index:251665408;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w:pict>
          </mc:Fallback>
        </mc:AlternateContent>
      </w:r>
      <w:r>
        <w:rPr>
          <w:rFonts w:hint="eastAsia" w:cs="方正魏碑_GBK"/>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13335" t="10160" r="13335" b="12700"/>
                <wp:wrapNone/>
                <wp:docPr id="17" name="直接箭头连接符 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6" o:spid="_x0000_s16" o:spt="32" type="#_x0000_t32" style="position:absolute;z-index:251663360;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w:pict>
          </mc:Fallback>
        </mc:AlternateContent>
      </w:r>
      <w:r>
        <w:rPr>
          <w:rFonts w:hint="eastAsia" w:cs="方正魏碑_GBK"/>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2554605</wp:posOffset>
                </wp:positionH>
                <wp:positionV relativeFrom="paragraph">
                  <wp:posOffset>271780</wp:posOffset>
                </wp:positionV>
                <wp:extent cx="843915" cy="125730"/>
                <wp:effectExtent l="9525" t="13970" r="13335" b="12700"/>
                <wp:wrapNone/>
                <wp:docPr id="18" name="直接箭头连接符 2"/>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7" o:spid="_x0000_s17" o:spt="32" type="#_x0000_t32" style="position:absolute;z-index:251662336;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w:pict>
          </mc:Fallback>
        </mc:AlternateContent>
      </w:r>
      <w:r>
        <w:rPr>
          <w:rFonts w:hint="eastAsia" w:cs="方正魏碑_GBK"/>
          <w:color w:val="000000" w:themeColor="text1"/>
          <w:highlight w:val="none"/>
          <w:shd w:val="clear" w:color="auto" w:fill="ffffff"/>
        </w:rPr>
        <w:t xml:space="preserve">2.</w:t>
      </w:r>
      <w:r>
        <w:rPr>
          <w:rStyle w:val="752"/>
          <w:rFonts w:hint="eastAsia" w:cs="方正魏碑_GBK"/>
          <w:i w:val="0"/>
          <w:color w:val="000000" w:themeColor="text1"/>
          <w:highlight w:val="none"/>
          <w:u w:val="single"/>
          <w:shd w:val="clear" w:color="auto" w:fill="ffffff"/>
        </w:rPr>
        <w:t xml:space="preserve">（产品名称2）</w:t>
      </w:r>
      <w:r>
        <w:rPr>
          <w:rFonts w:hint="eastAsia" w:cs="方正魏碑_GBK"/>
          <w:color w:val="000000" w:themeColor="text1"/>
          <w:highlight w:val="none"/>
          <w:shd w:val="clear" w:color="auto" w:fill="ffffff"/>
        </w:rPr>
        <w:t xml:space="preserve">，生产厂为</w:t>
      </w:r>
      <w:r>
        <w:rPr>
          <w:rStyle w:val="752"/>
          <w:rFonts w:hint="eastAsia" w:cs="方正魏碑_GBK"/>
          <w:i w:val="0"/>
          <w:color w:val="000000" w:themeColor="text1"/>
          <w:highlight w:val="none"/>
          <w:u w:val="single"/>
          <w:shd w:val="clear" w:color="auto" w:fill="ffffff"/>
        </w:rPr>
        <w:t xml:space="preserve">（厂名）</w:t>
      </w:r>
      <w:r>
        <w:rPr>
          <w:rFonts w:hint="eastAsia" w:cs="方正魏碑_GBK"/>
          <w:color w:val="000000" w:themeColor="text1"/>
          <w:highlight w:val="none"/>
          <w:shd w:val="clear" w:color="auto" w:fill="ffffff"/>
        </w:rPr>
        <w:t xml:space="preserve">，厂址为</w:t>
      </w:r>
      <w:r>
        <w:rPr>
          <w:rStyle w:val="752"/>
          <w:rFonts w:hint="eastAsia" w:cs="方正魏碑_GBK"/>
          <w:i w:val="0"/>
          <w:color w:val="000000" w:themeColor="text1"/>
          <w:highlight w:val="none"/>
          <w:u w:val="single"/>
          <w:shd w:val="clear" w:color="auto" w:fill="ffffff"/>
        </w:rPr>
        <w:t xml:space="preserve">（生产厂址）</w:t>
      </w:r>
      <w:r>
        <w:rPr>
          <w:rFonts w:hint="eastAsia" w:cs="方正魏碑_GBK"/>
          <w:color w:val="000000" w:themeColor="text1"/>
          <w:highlight w:val="none"/>
          <w:shd w:val="clear" w:color="auto" w:fill="ffffff"/>
        </w:rPr>
        <w:t xml:space="preserve">。</w:t>
      </w:r>
      <w:r>
        <w:rPr>
          <w:rStyle w:val="752"/>
          <w:rFonts w:hint="eastAsia" w:cs="方正魏碑_GBK"/>
          <w:i w:val="0"/>
          <w:color w:val="000000" w:themeColor="text1"/>
          <w:highlight w:val="none"/>
          <w:u w:val="single"/>
          <w:shd w:val="clear" w:color="auto" w:fill="ffffff"/>
        </w:rPr>
        <w:t xml:space="preserve">（产品名称2）</w:t>
      </w:r>
      <w:r>
        <w:rPr>
          <w:rFonts w:hint="eastAsia" w:cs="方正魏碑_GBK"/>
          <w:color w:val="000000" w:themeColor="text1"/>
          <w:highlight w:val="none"/>
          <w:shd w:val="clear" w:color="auto" w:fill="ffffff"/>
        </w:rPr>
        <w:t xml:space="preserve">的中国境内生产的组件成本占比≥</w:t>
      </w:r>
      <w:r>
        <w:rPr>
          <w:rStyle w:val="752"/>
          <w:rFonts w:hint="eastAsia" w:cs="方正魏碑_GBK"/>
          <w:i w:val="0"/>
          <w:color w:val="000000" w:themeColor="text1"/>
          <w:highlight w:val="none"/>
          <w:u w:val="single"/>
          <w:shd w:val="clear" w:color="auto" w:fill="ffffff"/>
        </w:rPr>
        <w:t xml:space="preserve">（规定</w:t>
      </w:r>
      <w:r>
        <w:rPr>
          <w:rStyle w:val="752"/>
          <w:rFonts w:cs="方正魏碑_GBK"/>
          <w:i w:val="0"/>
          <w:color w:val="000000" w:themeColor="text1"/>
          <w:highlight w:val="none"/>
          <w:u w:val="single"/>
          <w:shd w:val="clear" w:color="auto" w:fill="ffffff"/>
        </w:rPr>
        <w:t xml:space="preserve">比例</w:t>
      </w:r>
      <w:r>
        <w:rPr>
          <w:rStyle w:val="752"/>
          <w:rFonts w:hint="eastAsia" w:cs="方正魏碑_GBK"/>
          <w:i w:val="0"/>
          <w:color w:val="000000" w:themeColor="text1"/>
          <w:highlight w:val="none"/>
          <w:u w:val="single"/>
          <w:shd w:val="clear" w:color="auto" w:fill="ffffff"/>
        </w:rPr>
        <w:t xml:space="preserve">）</w:t>
      </w:r>
      <w:r>
        <w:rPr>
          <w:rFonts w:hint="eastAsia" w:cs="方正魏碑_GBK"/>
          <w:color w:val="000000" w:themeColor="text1"/>
          <w:highlight w:val="none"/>
          <w:shd w:val="clear" w:color="auto" w:fill="ffffff"/>
        </w:rPr>
        <w:t xml:space="preserve">。</w:t>
      </w:r>
      <w:r>
        <w:rPr>
          <w:rStyle w:val="752"/>
          <w:rFonts w:hint="eastAsia" w:cs="方正魏碑_GBK"/>
          <w:i w:val="0"/>
          <w:color w:val="000000" w:themeColor="text1"/>
          <w:highlight w:val="none"/>
          <w:u w:val="single"/>
          <w:shd w:val="clear" w:color="auto" w:fill="ffffff"/>
        </w:rPr>
        <w:t xml:space="preserve">（产品名称2）</w:t>
      </w:r>
      <w:r>
        <w:rPr>
          <w:rFonts w:hint="eastAsia" w:cs="方正魏碑_GBK"/>
          <w:color w:val="000000" w:themeColor="text1"/>
          <w:highlight w:val="none"/>
          <w:shd w:val="clear" w:color="auto" w:fill="ffffff"/>
        </w:rPr>
        <w:t xml:space="preserve">的</w:t>
      </w:r>
      <w:r>
        <w:rPr>
          <w:rStyle w:val="752"/>
          <w:rFonts w:hint="eastAsia" w:cs="方正魏碑_GBK"/>
          <w:i w:val="0"/>
          <w:color w:val="000000" w:themeColor="text1"/>
          <w:highlight w:val="none"/>
          <w:u w:val="single"/>
          <w:shd w:val="clear" w:color="auto" w:fill="ffffff"/>
        </w:rPr>
        <w:t xml:space="preserve">（关键</w:t>
      </w:r>
      <w:r>
        <w:rPr>
          <w:rStyle w:val="752"/>
          <w:rFonts w:cs="方正魏碑_GBK"/>
          <w:i w:val="0"/>
          <w:color w:val="000000" w:themeColor="text1"/>
          <w:highlight w:val="none"/>
          <w:u w:val="single"/>
          <w:shd w:val="clear" w:color="auto" w:fill="ffffff"/>
        </w:rPr>
        <w:t xml:space="preserve">组件</w:t>
      </w:r>
      <w:r>
        <w:rPr>
          <w:rStyle w:val="752"/>
          <w:rFonts w:hint="eastAsia" w:cs="方正魏碑_GBK"/>
          <w:i w:val="0"/>
          <w:color w:val="000000" w:themeColor="text1"/>
          <w:highlight w:val="none"/>
          <w:u w:val="single"/>
          <w:shd w:val="clear" w:color="auto" w:fill="ffffff"/>
        </w:rPr>
        <w:t xml:space="preserve">）</w:t>
      </w:r>
      <w:r>
        <w:rPr>
          <w:rFonts w:hint="eastAsia" w:cs="方正魏碑_GBK"/>
          <w:color w:val="000000" w:themeColor="text1"/>
          <w:highlight w:val="none"/>
          <w:shd w:val="clear" w:color="auto" w:fill="ffffff"/>
        </w:rPr>
        <w:t xml:space="preserve">在中国境内生产。</w:t>
      </w:r>
      <w:r>
        <w:rPr>
          <w:rStyle w:val="752"/>
          <w:rFonts w:hint="eastAsia" w:cs="方正魏碑_GBK"/>
          <w:i w:val="0"/>
          <w:color w:val="000000" w:themeColor="text1"/>
          <w:highlight w:val="none"/>
          <w:u w:val="single"/>
          <w:shd w:val="clear" w:color="auto" w:fill="ffffff"/>
        </w:rPr>
        <w:t xml:space="preserve">（产品名称1）</w:t>
      </w:r>
      <w:r>
        <w:rPr>
          <w:rFonts w:hint="eastAsia" w:cs="方正魏碑_GBK"/>
          <w:color w:val="000000" w:themeColor="text1"/>
          <w:highlight w:val="none"/>
          <w:shd w:val="clear" w:color="auto" w:fill="ffffff"/>
        </w:rPr>
        <w:t xml:space="preserve">的</w:t>
      </w:r>
      <w:r>
        <w:rPr>
          <w:rStyle w:val="752"/>
          <w:rFonts w:hint="eastAsia" w:cs="方正魏碑_GBK"/>
          <w:i w:val="0"/>
          <w:color w:val="000000" w:themeColor="text1"/>
          <w:highlight w:val="none"/>
          <w:u w:val="single"/>
          <w:shd w:val="clear" w:color="auto" w:fill="ffffff"/>
        </w:rPr>
        <w:t xml:space="preserve">（关键工序）</w:t>
      </w:r>
      <w:r>
        <w:rPr>
          <w:rFonts w:hint="eastAsia" w:cs="方正魏碑_GBK"/>
          <w:color w:val="000000" w:themeColor="text1"/>
          <w:highlight w:val="none"/>
          <w:shd w:val="clear" w:color="auto" w:fill="ffffff"/>
        </w:rPr>
        <w:t xml:space="preserve">在中国境内完成。</w:t>
      </w:r>
      <w:r>
        <w:rPr>
          <w:color w:val="000000" w:themeColor="text1"/>
          <w:highlight w:val="none"/>
        </w:rPr>
      </w:r>
    </w:p>
    <w:p>
      <w:pPr>
        <w:pStyle w:val="744"/>
        <w:ind w:firstLine="420"/>
        <w:spacing w:before="30" w:beforeAutospacing="0" w:after="30" w:afterAutospacing="0" w:line="360" w:lineRule="auto"/>
        <w:rPr>
          <w:rFonts w:cs="方正魏碑_GBK"/>
          <w:color w:val="000000" w:themeColor="text1"/>
          <w:highlight w:val="none"/>
        </w:rPr>
      </w:pPr>
      <w:r>
        <w:rPr>
          <w:rFonts w:hint="eastAsia" w:cs="方正魏碑_GBK"/>
          <w:color w:val="000000" w:themeColor="text1"/>
          <w:highlight w:val="none"/>
          <w:shd w:val="clear" w:color="auto" w:fill="ffffff"/>
        </w:rPr>
        <w:t xml:space="preserve">……</w:t>
      </w:r>
      <w:r>
        <w:rPr>
          <w:color w:val="000000" w:themeColor="text1"/>
          <w:highlight w:val="none"/>
        </w:rPr>
      </w:r>
    </w:p>
    <w:p>
      <w:pPr>
        <w:pStyle w:val="744"/>
        <w:ind w:firstLine="420"/>
        <w:spacing w:before="30" w:beforeAutospacing="0" w:after="30" w:afterAutospacing="0" w:line="360" w:lineRule="auto"/>
        <w:rPr>
          <w:rFonts w:cs="方正魏碑_GBK"/>
          <w:color w:val="000000" w:themeColor="text1"/>
          <w:highlight w:val="none"/>
        </w:rPr>
      </w:pPr>
      <w:r>
        <w:rPr>
          <w:rFonts w:hint="eastAsia" w:cs="方正魏碑_GBK"/>
          <w:color w:val="000000" w:themeColor="text1"/>
          <w:highlight w:val="none"/>
          <w:shd w:val="clear" w:color="auto" w:fill="ffffff"/>
        </w:rPr>
        <w:t xml:space="preserve">本公司（单位）对上述声明内容的真实性负责。如有虚假，愿承担相应法律责任。</w:t>
      </w:r>
      <w:r>
        <w:rPr>
          <w:color w:val="000000" w:themeColor="text1"/>
          <w:highlight w:val="none"/>
        </w:rPr>
      </w:r>
    </w:p>
    <w:p>
      <w:pPr>
        <w:pStyle w:val="744"/>
        <w:spacing w:before="30" w:beforeAutospacing="0" w:after="30" w:afterAutospacing="0" w:line="360" w:lineRule="auto"/>
        <w:rPr>
          <w:rFonts w:cs="方正魏碑_GBK"/>
          <w:color w:val="000000" w:themeColor="text1"/>
          <w:highlight w:val="none"/>
        </w:rPr>
      </w:pPr>
      <w:r>
        <w:rPr>
          <w:rFonts w:cs="方正魏碑_GBK"/>
          <w:color w:val="000000" w:themeColor="text1"/>
          <w:highlight w:val="none"/>
        </w:rPr>
      </w:r>
      <w:r>
        <w:rPr>
          <w:color w:val="000000" w:themeColor="text1"/>
          <w:highlight w:val="none"/>
        </w:rPr>
      </w:r>
    </w:p>
    <w:p>
      <w:pPr>
        <w:pStyle w:val="744"/>
        <w:ind w:right="480" w:firstLine="3720"/>
        <w:spacing w:before="30" w:beforeAutospacing="0" w:after="30" w:afterAutospacing="0" w:line="360" w:lineRule="auto"/>
        <w:rPr>
          <w:rFonts w:cs="方正魏碑_GBK"/>
          <w:color w:val="000000" w:themeColor="text1"/>
          <w:highlight w:val="none"/>
        </w:rPr>
      </w:pPr>
      <w:r>
        <w:rPr>
          <w:rFonts w:hint="eastAsia" w:cs="方正魏碑_GBK"/>
          <w:color w:val="000000" w:themeColor="text1"/>
          <w:highlight w:val="none"/>
          <w:shd w:val="clear" w:color="auto" w:fill="ffffff"/>
        </w:rPr>
        <w:t xml:space="preserve">公司（单位）名称（盖章）：　        </w:t>
      </w:r>
      <w:r>
        <w:rPr>
          <w:color w:val="000000" w:themeColor="text1"/>
          <w:highlight w:val="none"/>
        </w:rPr>
      </w:r>
    </w:p>
    <w:p>
      <w:pPr>
        <w:pStyle w:val="744"/>
        <w:jc w:val="center"/>
        <w:spacing w:before="30" w:beforeAutospacing="0" w:after="30" w:afterAutospacing="0" w:line="360" w:lineRule="auto"/>
        <w:rPr>
          <w:rFonts w:cs="方正魏碑_GBK"/>
          <w:color w:val="000000" w:themeColor="text1"/>
          <w:highlight w:val="none"/>
        </w:rPr>
      </w:pPr>
      <w:r>
        <w:rPr>
          <w:rFonts w:hint="eastAsia" w:cs="方正魏碑_GBK"/>
          <w:color w:val="000000" w:themeColor="text1"/>
          <w:highlight w:val="none"/>
          <w:shd w:val="clear" w:color="auto" w:fill="ffffff"/>
        </w:rPr>
        <w:t xml:space="preserve">                    </w:t>
      </w:r>
      <w:r>
        <w:rPr>
          <w:rFonts w:cs="方正魏碑_GBK"/>
          <w:color w:val="000000" w:themeColor="text1"/>
          <w:highlight w:val="none"/>
          <w:shd w:val="clear" w:color="auto" w:fill="ffffff"/>
        </w:rPr>
        <w:t xml:space="preserve">            </w:t>
      </w:r>
      <w:r>
        <w:rPr>
          <w:rFonts w:hint="eastAsia" w:cs="方正魏碑_GBK"/>
          <w:color w:val="000000" w:themeColor="text1"/>
          <w:highlight w:val="none"/>
          <w:shd w:val="clear" w:color="auto" w:fill="ffffff"/>
        </w:rPr>
        <w:t xml:space="preserve">日期：　   </w:t>
      </w:r>
      <w:r>
        <w:rPr>
          <w:rFonts w:hint="eastAsia"/>
          <w:color w:val="000000" w:themeColor="text1"/>
          <w:highlight w:val="none"/>
          <w:shd w:val="clear" w:color="auto" w:fill="ffffff"/>
        </w:rPr>
        <w:t xml:space="preserve">年　</w:t>
      </w:r>
      <w:r>
        <w:rPr>
          <w:rFonts w:hint="eastAsia" w:cs="方正魏碑_GBK"/>
          <w:color w:val="000000" w:themeColor="text1"/>
          <w:highlight w:val="none"/>
          <w:shd w:val="clear" w:color="auto" w:fill="ffffff"/>
        </w:rPr>
        <w:t xml:space="preserve">  </w:t>
      </w:r>
      <w:r>
        <w:rPr>
          <w:rFonts w:hint="eastAsia"/>
          <w:color w:val="000000" w:themeColor="text1"/>
          <w:highlight w:val="none"/>
          <w:shd w:val="clear" w:color="auto" w:fill="ffffff"/>
        </w:rPr>
        <w:t xml:space="preserve">月　</w:t>
      </w:r>
      <w:r>
        <w:rPr>
          <w:rFonts w:hint="eastAsia" w:cs="方正魏碑_GBK"/>
          <w:color w:val="000000" w:themeColor="text1"/>
          <w:highlight w:val="none"/>
          <w:shd w:val="clear" w:color="auto" w:fill="ffffff"/>
        </w:rPr>
        <w:t xml:space="preserve">  </w:t>
      </w:r>
      <w:r>
        <w:rPr>
          <w:rFonts w:hint="eastAsia"/>
          <w:color w:val="000000" w:themeColor="text1"/>
          <w:highlight w:val="none"/>
          <w:shd w:val="clear" w:color="auto" w:fill="ffffff"/>
        </w:rPr>
        <w:t xml:space="preserve">日</w:t>
      </w:r>
      <w:r>
        <w:rPr>
          <w:rFonts w:hint="eastAsia" w:cs="方正魏碑_GBK"/>
          <w:color w:val="000000" w:themeColor="text1"/>
          <w:highlight w:val="none"/>
          <w:shd w:val="clear" w:color="auto" w:fill="ffffff"/>
        </w:rPr>
        <w:t xml:space="preserve">         </w:t>
      </w:r>
      <w:r>
        <w:rPr>
          <w:color w:val="000000" w:themeColor="text1"/>
          <w:highlight w:val="none"/>
        </w:rPr>
      </w:r>
    </w:p>
    <w:p>
      <w:pPr>
        <w:pStyle w:val="744"/>
        <w:spacing w:before="30" w:beforeAutospacing="0" w:after="30" w:afterAutospacing="0" w:line="360" w:lineRule="auto"/>
        <w:rPr>
          <w:rFonts w:cs="方正魏碑_GBK"/>
          <w:color w:val="000000" w:themeColor="text1"/>
          <w:highlight w:val="none"/>
        </w:rPr>
      </w:pPr>
      <w:r>
        <w:rPr>
          <w:rFonts w:hint="eastAsia" w:cs="方正魏碑_GBK"/>
          <w:color w:val="000000" w:themeColor="text1"/>
          <w:highlight w:val="none"/>
          <w:shd w:val="clear" w:color="auto" w:fill="ffffff"/>
        </w:rPr>
        <w:t xml:space="preserve">__________________</w:t>
      </w:r>
      <w:r>
        <w:rPr>
          <w:color w:val="000000" w:themeColor="text1"/>
          <w:highlight w:val="none"/>
        </w:rPr>
      </w:r>
    </w:p>
    <w:p>
      <w:pPr>
        <w:pStyle w:val="744"/>
        <w:spacing w:before="30" w:beforeAutospacing="0" w:after="30" w:afterAutospacing="0" w:line="360" w:lineRule="auto"/>
        <w:rPr>
          <w:rFonts w:cs="方正魏碑_GBK"/>
          <w:color w:val="000000" w:themeColor="text1"/>
          <w:highlight w:val="none"/>
        </w:rPr>
      </w:pPr>
      <w:r>
        <w:rPr>
          <w:rFonts w:hint="eastAsia" w:cs="方正魏碑_GBK"/>
          <w:color w:val="000000" w:themeColor="text1"/>
          <w:highlight w:val="none"/>
          <w:shd w:val="clear" w:color="auto" w:fill="ffffff"/>
        </w:rPr>
        <w:t xml:space="preserve">1.产品如有型号，请在“产品名称”栏一并填写。</w:t>
      </w:r>
      <w:r>
        <w:rPr>
          <w:color w:val="000000" w:themeColor="text1"/>
          <w:highlight w:val="none"/>
        </w:rPr>
      </w:r>
    </w:p>
    <w:p>
      <w:pPr>
        <w:pStyle w:val="744"/>
        <w:spacing w:before="30" w:beforeAutospacing="0" w:after="30" w:afterAutospacing="0" w:line="360" w:lineRule="auto"/>
        <w:rPr>
          <w:rFonts w:cs="方正魏碑_GBK"/>
          <w:color w:val="000000" w:themeColor="text1"/>
          <w:highlight w:val="none"/>
        </w:rPr>
      </w:pPr>
      <w:r>
        <w:rPr>
          <w:rFonts w:hint="eastAsia" w:cs="方正魏碑_GBK"/>
          <w:color w:val="000000" w:themeColor="text1"/>
          <w:highlight w:val="none"/>
          <w:shd w:val="clear" w:color="auto" w:fill="ffffff"/>
        </w:rPr>
        <w:t xml:space="preserve">2.生产厂名与厂址应与生产厂营业执照载明的相关信息保持一致。</w:t>
      </w:r>
      <w:r>
        <w:rPr>
          <w:color w:val="000000" w:themeColor="text1"/>
          <w:highlight w:val="none"/>
        </w:rPr>
      </w:r>
    </w:p>
    <w:p>
      <w:pPr>
        <w:pStyle w:val="744"/>
        <w:spacing w:before="30" w:beforeAutospacing="0" w:after="30" w:afterAutospacing="0" w:line="360" w:lineRule="auto"/>
        <w:rPr>
          <w:rFonts w:cs="方正魏碑_GBK"/>
          <w:color w:val="000000" w:themeColor="text1"/>
          <w:highlight w:val="none"/>
        </w:rPr>
      </w:pPr>
      <w:r>
        <w:rPr>
          <w:rFonts w:hint="eastAsia" w:cs="方正魏碑_GBK"/>
          <w:color w:val="000000" w:themeColor="text1"/>
          <w:highlight w:val="none"/>
          <w:shd w:val="clear" w:color="auto" w:fill="ffffff"/>
        </w:rPr>
        <w:t xml:space="preserve">3.该产品的中国境内生产的组件成本占比相关要求实施前，“规定比例”栏可不填，下同。</w:t>
      </w:r>
      <w:r>
        <w:rPr>
          <w:color w:val="000000" w:themeColor="text1"/>
          <w:highlight w:val="none"/>
        </w:rPr>
      </w:r>
    </w:p>
    <w:p>
      <w:pPr>
        <w:pStyle w:val="744"/>
        <w:spacing w:before="30" w:beforeAutospacing="0" w:after="30" w:afterAutospacing="0" w:line="360" w:lineRule="auto"/>
        <w:rPr>
          <w:rFonts w:cs="方正魏碑_GBK"/>
          <w:color w:val="000000" w:themeColor="text1"/>
          <w:highlight w:val="none"/>
        </w:rPr>
      </w:pPr>
      <w:r>
        <w:rPr>
          <w:rFonts w:hint="eastAsia" w:cs="方正魏碑_GBK"/>
          <w:color w:val="000000" w:themeColor="text1"/>
          <w:highlight w:val="none"/>
          <w:shd w:val="clear" w:color="auto" w:fill="ffffff"/>
        </w:rPr>
        <w:t xml:space="preserve">4.该产品的关键组件要求实施前，“关键组件”栏可不填，下同。</w:t>
      </w:r>
      <w:r>
        <w:rPr>
          <w:color w:val="000000" w:themeColor="text1"/>
          <w:highlight w:val="none"/>
        </w:rPr>
      </w:r>
    </w:p>
    <w:p>
      <w:pPr>
        <w:pStyle w:val="744"/>
        <w:spacing w:before="30" w:beforeAutospacing="0" w:after="30" w:afterAutospacing="0" w:line="360" w:lineRule="auto"/>
        <w:rPr>
          <w:rFonts w:cs="方正魏碑_GBK"/>
          <w:color w:val="000000" w:themeColor="text1"/>
          <w:highlight w:val="none"/>
          <w:shd w:val="clear" w:color="auto" w:fill="ffffff"/>
        </w:rPr>
      </w:pPr>
      <w:r>
        <w:rPr>
          <w:rFonts w:hint="eastAsia" w:cs="方正魏碑_GBK"/>
          <w:color w:val="000000" w:themeColor="text1"/>
          <w:highlight w:val="none"/>
          <w:shd w:val="clear" w:color="auto" w:fill="ffffff"/>
        </w:rPr>
        <w:t xml:space="preserve">5.该产品的关键工序要求实施前，“关键工序”栏可不填，下同。</w:t>
      </w:r>
      <w:r>
        <w:rPr>
          <w:color w:val="000000" w:themeColor="text1"/>
          <w:highlight w:val="none"/>
        </w:rPr>
      </w:r>
    </w:p>
    <w:p>
      <w:pPr>
        <w:pStyle w:val="744"/>
        <w:spacing w:before="30" w:beforeAutospacing="0" w:after="30" w:afterAutospacing="0" w:line="360" w:lineRule="auto"/>
        <w:rPr>
          <w:rFonts w:cs="方正魏碑_GBK"/>
          <w:color w:val="000000" w:themeColor="text1"/>
          <w:highlight w:val="none"/>
          <w:shd w:val="clear" w:color="auto" w:fill="ffffff"/>
        </w:rPr>
      </w:pPr>
      <w:r>
        <w:rPr>
          <w:rFonts w:hint="eastAsia" w:cs="方正魏碑_GBK"/>
          <w:color w:val="000000" w:themeColor="text1"/>
          <w:highlight w:val="none"/>
          <w:shd w:val="clear" w:color="auto" w:fill="ffffff"/>
        </w:rPr>
        <w:t xml:space="preserve">6.用斜线划除的地方无需填写。</w:t>
      </w:r>
      <w:r>
        <w:rPr>
          <w:color w:val="000000" w:themeColor="text1"/>
          <w:highlight w:val="none"/>
        </w:rPr>
      </w:r>
    </w:p>
    <w:p>
      <w:pPr>
        <w:jc w:val="left"/>
        <w:spacing w:after="0" w:line="240" w:lineRule="auto"/>
        <w:widowControl/>
        <w:rPr>
          <w:rFonts w:ascii="宋体" w:hAnsi="宋体" w:cs="宋体"/>
          <w:i/>
          <w:color w:val="000000" w:themeColor="text1"/>
          <w:sz w:val="32"/>
          <w:highlight w:val="none"/>
          <w:u w:val="single"/>
        </w:rPr>
      </w:pPr>
      <w:r>
        <w:rPr>
          <w:rFonts w:ascii="宋体" w:hAnsi="宋体" w:cs="宋体"/>
          <w:i/>
          <w:color w:val="000000" w:themeColor="text1"/>
          <w:sz w:val="32"/>
          <w:highlight w:val="none"/>
          <w:u w:val="single"/>
        </w:rPr>
        <w:br w:type="page" w:clear="all"/>
      </w:r>
      <w:r>
        <w:rPr>
          <w:color w:val="000000" w:themeColor="text1"/>
          <w:highlight w:val="none"/>
        </w:rPr>
      </w:r>
    </w:p>
    <w:p>
      <w:pPr>
        <w:jc w:val="center"/>
        <w:spacing w:before="260" w:after="260" w:line="98" w:lineRule="atLeast"/>
        <w:rPr>
          <w:rFonts w:ascii="宋体" w:hAnsi="宋体" w:cs="宋体"/>
          <w:i/>
          <w:color w:val="000000" w:themeColor="text1"/>
          <w:sz w:val="32"/>
          <w:highlight w:val="none"/>
          <w:u w:val="single"/>
        </w:rPr>
        <w:outlineLvl w:val="1"/>
      </w:pPr>
      <w:r>
        <w:rPr>
          <w:rFonts w:hint="eastAsia" w:ascii="宋体" w:hAnsi="宋体" w:cs="宋体"/>
          <w:i/>
          <w:color w:val="000000" w:themeColor="text1"/>
          <w:sz w:val="32"/>
          <w:highlight w:val="none"/>
          <w:u w:val="single"/>
        </w:rPr>
        <w:t xml:space="preserve">十二、投标分项报价表</w:t>
      </w:r>
      <w:bookmarkEnd w:id="271"/>
      <w:r>
        <w:rPr>
          <w:color w:val="000000" w:themeColor="text1"/>
          <w:highlight w:val="none"/>
        </w:rPr>
      </w:r>
      <w:bookmarkEnd w:id="272"/>
      <w:r>
        <w:rPr>
          <w:color w:val="000000" w:themeColor="text1"/>
          <w:highlight w:val="none"/>
        </w:rPr>
      </w:r>
      <w:bookmarkEnd w:id="273"/>
      <w:r>
        <w:rPr>
          <w:color w:val="000000" w:themeColor="text1"/>
          <w:highlight w:val="none"/>
        </w:rPr>
      </w:r>
      <w:bookmarkEnd w:id="274"/>
      <w:r>
        <w:rPr>
          <w:color w:val="000000" w:themeColor="text1"/>
          <w:highlight w:val="none"/>
        </w:rPr>
      </w:r>
      <w:bookmarkEnd w:id="275"/>
      <w:r>
        <w:rPr>
          <w:color w:val="000000" w:themeColor="text1"/>
          <w:highlight w:val="none"/>
        </w:rPr>
      </w:r>
      <w:r>
        <w:rPr>
          <w:color w:val="000000" w:themeColor="text1"/>
          <w:highlight w:val="none"/>
        </w:rPr>
      </w:r>
    </w:p>
    <w:p>
      <w:pP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投标人全称（加盖CA电子签章）：</w:t>
      </w:r>
      <w:r>
        <w:rPr>
          <w:color w:val="000000" w:themeColor="text1"/>
          <w:highlight w:val="none"/>
        </w:rPr>
      </w:r>
    </w:p>
    <w:p>
      <w:pP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项目名称：</w:t>
      </w:r>
      <w:r>
        <w:rPr>
          <w:color w:val="000000" w:themeColor="text1"/>
          <w:highlight w:val="none"/>
        </w:rPr>
      </w:r>
    </w:p>
    <w:p>
      <w:pP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招标编号： </w:t>
      </w:r>
      <w:r>
        <w:rPr>
          <w:color w:val="000000" w:themeColor="text1"/>
          <w:highlight w:val="none"/>
        </w:rPr>
      </w:r>
    </w:p>
    <w:tbl>
      <w:tblPr>
        <w:tblStyle w:val="715"/>
        <w:tblW w:w="7897" w:type="dxa"/>
        <w:tblInd w:w="3"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3" w:type="dxa"/>
          <w:top w:w="0" w:type="dxa"/>
          <w:right w:w="3" w:type="dxa"/>
          <w:bottom w:w="0" w:type="dxa"/>
        </w:tblCellMar>
        <w:tblLook w:val="04A0" w:firstRow="1" w:lastRow="0" w:firstColumn="1" w:lastColumn="0" w:noHBand="0" w:noVBand="1"/>
      </w:tblPr>
      <w:tblGrid>
        <w:gridCol w:w="864"/>
        <w:gridCol w:w="2838"/>
        <w:gridCol w:w="987"/>
        <w:gridCol w:w="1604"/>
        <w:gridCol w:w="1604"/>
      </w:tblGrid>
      <w:tr>
        <w:trPr>
          <w:trHeight w:val="934"/>
        </w:trPr>
        <w:tc>
          <w:tcPr>
            <w:tcBorders>
              <w:top w:val="single" w:color="auto" w:sz="4" w:space="0"/>
              <w:bottom w:val="single" w:color="auto" w:sz="4" w:space="0"/>
              <w:right w:val="single" w:color="auto" w:sz="4" w:space="0"/>
            </w:tcBorders>
            <w:tcW w:w="864" w:type="dxa"/>
            <w:vAlign w:val="center"/>
            <w:textDirection w:val="lrTb"/>
            <w:noWrap w:val="false"/>
          </w:tcPr>
          <w:p>
            <w:pPr>
              <w:jc w:val="center"/>
              <w:rPr>
                <w:rFonts w:ascii="宋体"/>
                <w:color w:val="000000" w:themeColor="text1"/>
                <w:sz w:val="24"/>
                <w:highlight w:val="none"/>
              </w:rPr>
            </w:pPr>
            <w:r>
              <w:rPr>
                <w:rFonts w:hint="eastAsia" w:ascii="宋体" w:hAnsi="宋体"/>
                <w:color w:val="000000" w:themeColor="text1"/>
                <w:sz w:val="24"/>
                <w:highlight w:val="none"/>
              </w:rPr>
              <w:t xml:space="preserve">序号</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838" w:type="dxa"/>
            <w:vAlign w:val="center"/>
            <w:textDirection w:val="lrTb"/>
            <w:noWrap w:val="false"/>
          </w:tcPr>
          <w:p>
            <w:pPr>
              <w:jc w:val="center"/>
              <w:rPr>
                <w:rFonts w:ascii="宋体"/>
                <w:color w:val="000000" w:themeColor="text1"/>
                <w:sz w:val="24"/>
                <w:highlight w:val="none"/>
              </w:rPr>
            </w:pPr>
            <w:r>
              <w:rPr>
                <w:rFonts w:ascii="宋体"/>
                <w:color w:val="000000" w:themeColor="text1"/>
                <w:sz w:val="24"/>
                <w:highlight w:val="none"/>
              </w:rPr>
              <w:t xml:space="preserve">服务项目名称</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987" w:type="dxa"/>
            <w:vAlign w:val="center"/>
            <w:textDirection w:val="lrTb"/>
            <w:noWrap w:val="false"/>
          </w:tcPr>
          <w:p>
            <w:pPr>
              <w:jc w:val="center"/>
              <w:rPr>
                <w:rFonts w:ascii="宋体"/>
                <w:color w:val="000000" w:themeColor="text1"/>
                <w:sz w:val="24"/>
                <w:highlight w:val="none"/>
              </w:rPr>
            </w:pPr>
            <w:r>
              <w:rPr>
                <w:rFonts w:ascii="宋体"/>
                <w:color w:val="000000" w:themeColor="text1"/>
                <w:sz w:val="24"/>
                <w:highlight w:val="none"/>
              </w:rPr>
              <w:t xml:space="preserve">数量</w:t>
            </w:r>
            <w:r>
              <w:rPr>
                <w:color w:val="000000" w:themeColor="text1"/>
                <w:highlight w:val="none"/>
              </w:rPr>
            </w:r>
          </w:p>
        </w:tc>
        <w:tc>
          <w:tcPr>
            <w:tcBorders>
              <w:top w:val="single" w:color="auto" w:sz="4" w:space="0"/>
              <w:left w:val="single" w:color="auto" w:sz="4" w:space="0"/>
              <w:bottom w:val="single" w:color="auto" w:sz="4" w:space="0"/>
            </w:tcBorders>
            <w:tcW w:w="1604" w:type="dxa"/>
            <w:vAlign w:val="center"/>
            <w:textDirection w:val="lrTb"/>
            <w:noWrap w:val="false"/>
          </w:tcPr>
          <w:p>
            <w:pPr>
              <w:jc w:val="center"/>
              <w:rPr>
                <w:rFonts w:ascii="宋体"/>
                <w:color w:val="000000" w:themeColor="text1"/>
                <w:sz w:val="24"/>
                <w:highlight w:val="none"/>
              </w:rPr>
            </w:pPr>
            <w:r>
              <w:rPr>
                <w:rFonts w:ascii="宋体"/>
                <w:color w:val="000000" w:themeColor="text1"/>
                <w:sz w:val="24"/>
                <w:highlight w:val="none"/>
              </w:rPr>
              <w:t xml:space="preserve">单价</w:t>
            </w:r>
            <w:r>
              <w:rPr>
                <w:color w:val="000000" w:themeColor="text1"/>
                <w:highlight w:val="none"/>
              </w:rPr>
            </w:r>
          </w:p>
          <w:p>
            <w:pPr>
              <w:jc w:val="center"/>
              <w:rPr>
                <w:rFonts w:ascii="宋体"/>
                <w:color w:val="000000" w:themeColor="text1"/>
                <w:sz w:val="24"/>
                <w:highlight w:val="none"/>
              </w:rPr>
            </w:pPr>
            <w:r>
              <w:rPr>
                <w:rFonts w:hint="eastAsia" w:ascii="宋体"/>
                <w:color w:val="000000" w:themeColor="text1"/>
                <w:sz w:val="24"/>
                <w:highlight w:val="none"/>
              </w:rPr>
              <w:t xml:space="preserve">（元）</w:t>
            </w:r>
            <w:r>
              <w:rPr>
                <w:color w:val="000000" w:themeColor="text1"/>
                <w:highlight w:val="none"/>
              </w:rPr>
            </w:r>
          </w:p>
        </w:tc>
        <w:tc>
          <w:tcPr>
            <w:tcBorders>
              <w:top w:val="single" w:color="auto" w:sz="4" w:space="0"/>
              <w:left w:val="single" w:color="auto" w:sz="4" w:space="0"/>
              <w:bottom w:val="single" w:color="auto" w:sz="4" w:space="0"/>
            </w:tcBorders>
            <w:tcW w:w="1604" w:type="dxa"/>
            <w:vAlign w:val="center"/>
            <w:textDirection w:val="lrTb"/>
            <w:noWrap w:val="false"/>
          </w:tcPr>
          <w:p>
            <w:pPr>
              <w:jc w:val="center"/>
              <w:rPr>
                <w:rFonts w:ascii="宋体"/>
                <w:color w:val="000000" w:themeColor="text1"/>
                <w:sz w:val="24"/>
                <w:highlight w:val="none"/>
              </w:rPr>
            </w:pPr>
            <w:r>
              <w:rPr>
                <w:rFonts w:ascii="宋体"/>
                <w:color w:val="000000" w:themeColor="text1"/>
                <w:sz w:val="24"/>
                <w:highlight w:val="none"/>
              </w:rPr>
              <w:t xml:space="preserve">总价</w:t>
            </w:r>
            <w:r>
              <w:rPr>
                <w:color w:val="000000" w:themeColor="text1"/>
                <w:highlight w:val="none"/>
              </w:rPr>
            </w:r>
          </w:p>
          <w:p>
            <w:pPr>
              <w:jc w:val="center"/>
              <w:rPr>
                <w:rFonts w:ascii="宋体"/>
                <w:color w:val="000000" w:themeColor="text1"/>
                <w:sz w:val="24"/>
                <w:highlight w:val="none"/>
              </w:rPr>
            </w:pPr>
            <w:r>
              <w:rPr>
                <w:rFonts w:hint="eastAsia" w:ascii="宋体"/>
                <w:color w:val="000000" w:themeColor="text1"/>
                <w:sz w:val="24"/>
                <w:highlight w:val="none"/>
              </w:rPr>
              <w:t xml:space="preserve">（元）</w:t>
            </w:r>
            <w:r>
              <w:rPr>
                <w:color w:val="000000" w:themeColor="text1"/>
                <w:highlight w:val="none"/>
              </w:rPr>
            </w:r>
          </w:p>
        </w:tc>
      </w:tr>
      <w:tr>
        <w:trPr>
          <w:trHeight w:val="608"/>
        </w:trPr>
        <w:tc>
          <w:tcPr>
            <w:tcBorders>
              <w:top w:val="single" w:color="auto" w:sz="4" w:space="0"/>
              <w:bottom w:val="single" w:color="auto" w:sz="4" w:space="0"/>
              <w:right w:val="single" w:color="auto" w:sz="4" w:space="0"/>
            </w:tcBorders>
            <w:tcW w:w="864" w:type="dxa"/>
            <w:vAlign w:val="center"/>
            <w:textDirection w:val="lrTb"/>
            <w:noWrap w:val="false"/>
          </w:tcPr>
          <w:p>
            <w:pPr>
              <w:jc w:val="center"/>
              <w:rPr>
                <w:rFonts w:ascii="宋体"/>
                <w:color w:val="000000" w:themeColor="text1"/>
                <w:sz w:val="24"/>
                <w:highlight w:val="none"/>
              </w:rPr>
            </w:pPr>
            <w:r>
              <w:rPr>
                <w:rFonts w:hint="eastAsia" w:ascii="宋体"/>
                <w:color w:val="000000" w:themeColor="text1"/>
                <w:sz w:val="24"/>
                <w:highlight w:val="none"/>
              </w:rPr>
              <w:t xml:space="preserve">1</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838" w:type="dxa"/>
            <w:vAlign w:val="center"/>
            <w:textDirection w:val="lrTb"/>
            <w:noWrap w:val="false"/>
          </w:tcPr>
          <w:p>
            <w:pPr>
              <w:rPr>
                <w:rFonts w:ascii="宋体"/>
                <w:color w:val="000000" w:themeColor="text1"/>
                <w:sz w:val="24"/>
                <w:highlight w:val="none"/>
              </w:rPr>
            </w:pPr>
            <w:r>
              <w:rPr>
                <w:rFonts w:ascii="宋体"/>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987" w:type="dxa"/>
            <w:vAlign w:val="center"/>
            <w:textDirection w:val="lrTb"/>
            <w:noWrap w:val="false"/>
          </w:tcPr>
          <w:p>
            <w:pPr>
              <w:jc w:val="center"/>
              <w:rPr>
                <w:rFonts w:ascii="宋体"/>
                <w:color w:val="000000" w:themeColor="text1"/>
                <w:sz w:val="24"/>
                <w:highlight w:val="none"/>
              </w:rPr>
            </w:pPr>
            <w:r>
              <w:rPr>
                <w:rFonts w:hint="eastAsia" w:ascii="宋体"/>
                <w:color w:val="000000" w:themeColor="text1"/>
                <w:sz w:val="24"/>
                <w:highlight w:val="none"/>
              </w:rPr>
              <w:t xml:space="preserve">3年</w:t>
            </w:r>
            <w:r>
              <w:rPr>
                <w:color w:val="000000" w:themeColor="text1"/>
                <w:highlight w:val="none"/>
              </w:rPr>
            </w:r>
          </w:p>
        </w:tc>
        <w:tc>
          <w:tcPr>
            <w:tcBorders>
              <w:top w:val="single" w:color="auto" w:sz="4" w:space="0"/>
              <w:left w:val="single" w:color="auto" w:sz="4" w:space="0"/>
              <w:bottom w:val="single" w:color="auto" w:sz="4" w:space="0"/>
            </w:tcBorders>
            <w:tcW w:w="1604" w:type="dxa"/>
            <w:vAlign w:val="center"/>
            <w:textDirection w:val="lrTb"/>
            <w:noWrap w:val="false"/>
          </w:tcPr>
          <w:p>
            <w:pPr>
              <w:jc w:val="center"/>
              <w:rPr>
                <w:rFonts w:ascii="宋体"/>
                <w:color w:val="000000" w:themeColor="text1"/>
                <w:sz w:val="24"/>
                <w:highlight w:val="none"/>
              </w:rPr>
            </w:pPr>
            <w:r>
              <w:rPr>
                <w:rFonts w:ascii="宋体"/>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tcBorders>
            <w:tcW w:w="1604" w:type="dxa"/>
            <w:vAlign w:val="center"/>
            <w:textDirection w:val="lrTb"/>
            <w:noWrap w:val="false"/>
          </w:tcPr>
          <w:p>
            <w:pPr>
              <w:jc w:val="center"/>
              <w:rPr>
                <w:rFonts w:ascii="宋体"/>
                <w:color w:val="000000" w:themeColor="text1"/>
                <w:sz w:val="24"/>
                <w:highlight w:val="none"/>
              </w:rPr>
            </w:pPr>
            <w:r>
              <w:rPr>
                <w:rFonts w:ascii="宋体"/>
                <w:color w:val="000000" w:themeColor="text1"/>
                <w:sz w:val="24"/>
                <w:highlight w:val="none"/>
              </w:rPr>
            </w:r>
            <w:r>
              <w:rPr>
                <w:color w:val="000000" w:themeColor="text1"/>
                <w:highlight w:val="none"/>
              </w:rPr>
            </w:r>
          </w:p>
        </w:tc>
      </w:tr>
      <w:tr>
        <w:trPr>
          <w:trHeight w:val="609"/>
        </w:trPr>
        <w:tc>
          <w:tcPr>
            <w:tcBorders>
              <w:top w:val="single" w:color="auto" w:sz="4" w:space="0"/>
              <w:bottom w:val="single" w:color="auto" w:sz="4" w:space="0"/>
              <w:right w:val="single" w:color="auto" w:sz="4" w:space="0"/>
            </w:tcBorders>
            <w:tcW w:w="864" w:type="dxa"/>
            <w:vAlign w:val="center"/>
            <w:textDirection w:val="lrTb"/>
            <w:noWrap w:val="false"/>
          </w:tcPr>
          <w:p>
            <w:pPr>
              <w:jc w:val="center"/>
              <w:rPr>
                <w:rFonts w:ascii="宋体"/>
                <w:color w:val="000000" w:themeColor="text1"/>
                <w:sz w:val="24"/>
                <w:highlight w:val="none"/>
              </w:rPr>
            </w:pPr>
            <w:r>
              <w:rPr>
                <w:rFonts w:hint="eastAsia" w:ascii="宋体"/>
                <w:color w:val="000000" w:themeColor="text1"/>
                <w:sz w:val="24"/>
                <w:highlight w:val="none"/>
              </w:rPr>
              <w:t xml:space="preserve">2</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838" w:type="dxa"/>
            <w:vAlign w:val="center"/>
            <w:textDirection w:val="lrTb"/>
            <w:noWrap w:val="false"/>
          </w:tcPr>
          <w:p>
            <w:pPr>
              <w:rPr>
                <w:rFonts w:ascii="宋体"/>
                <w:color w:val="000000" w:themeColor="text1"/>
                <w:sz w:val="24"/>
                <w:highlight w:val="none"/>
              </w:rPr>
            </w:pPr>
            <w:r>
              <w:rPr>
                <w:rFonts w:ascii="宋体"/>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987" w:type="dxa"/>
            <w:vAlign w:val="center"/>
            <w:textDirection w:val="lrTb"/>
            <w:noWrap w:val="false"/>
          </w:tcPr>
          <w:p>
            <w:pPr>
              <w:jc w:val="center"/>
              <w:rPr>
                <w:rFonts w:ascii="宋体"/>
                <w:color w:val="000000" w:themeColor="text1"/>
                <w:sz w:val="24"/>
                <w:highlight w:val="none"/>
              </w:rPr>
            </w:pPr>
            <w:r>
              <w:rPr>
                <w:rFonts w:hint="eastAsia" w:ascii="宋体"/>
                <w:color w:val="000000" w:themeColor="text1"/>
                <w:sz w:val="24"/>
                <w:highlight w:val="none"/>
              </w:rPr>
              <w:t xml:space="preserve">3年</w:t>
            </w:r>
            <w:r>
              <w:rPr>
                <w:color w:val="000000" w:themeColor="text1"/>
                <w:highlight w:val="none"/>
              </w:rPr>
            </w:r>
          </w:p>
        </w:tc>
        <w:tc>
          <w:tcPr>
            <w:tcBorders>
              <w:top w:val="single" w:color="auto" w:sz="4" w:space="0"/>
              <w:left w:val="single" w:color="auto" w:sz="4" w:space="0"/>
              <w:bottom w:val="single" w:color="auto" w:sz="4" w:space="0"/>
            </w:tcBorders>
            <w:tcW w:w="1604" w:type="dxa"/>
            <w:vAlign w:val="center"/>
            <w:textDirection w:val="lrTb"/>
            <w:noWrap w:val="false"/>
          </w:tcPr>
          <w:p>
            <w:pPr>
              <w:jc w:val="center"/>
              <w:rPr>
                <w:rFonts w:ascii="宋体"/>
                <w:color w:val="000000" w:themeColor="text1"/>
                <w:sz w:val="24"/>
                <w:highlight w:val="none"/>
              </w:rPr>
            </w:pPr>
            <w:r>
              <w:rPr>
                <w:rFonts w:ascii="宋体"/>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tcBorders>
            <w:tcW w:w="1604" w:type="dxa"/>
            <w:vAlign w:val="center"/>
            <w:textDirection w:val="lrTb"/>
            <w:noWrap w:val="false"/>
          </w:tcPr>
          <w:p>
            <w:pPr>
              <w:jc w:val="center"/>
              <w:rPr>
                <w:rFonts w:ascii="宋体"/>
                <w:color w:val="000000" w:themeColor="text1"/>
                <w:sz w:val="24"/>
                <w:highlight w:val="none"/>
              </w:rPr>
            </w:pPr>
            <w:r>
              <w:rPr>
                <w:rFonts w:ascii="宋体"/>
                <w:color w:val="000000" w:themeColor="text1"/>
                <w:sz w:val="24"/>
                <w:highlight w:val="none"/>
              </w:rPr>
            </w:r>
            <w:r>
              <w:rPr>
                <w:color w:val="000000" w:themeColor="text1"/>
                <w:highlight w:val="none"/>
              </w:rPr>
            </w:r>
          </w:p>
        </w:tc>
      </w:tr>
      <w:tr>
        <w:trPr>
          <w:trHeight w:val="618"/>
        </w:trPr>
        <w:tc>
          <w:tcPr>
            <w:gridSpan w:val="5"/>
            <w:tcBorders>
              <w:top w:val="single" w:color="auto" w:sz="4" w:space="0"/>
              <w:bottom w:val="single" w:color="auto" w:sz="4" w:space="0"/>
            </w:tcBorders>
            <w:tcW w:w="7897" w:type="dxa"/>
            <w:vAlign w:val="center"/>
            <w:textDirection w:val="lrTb"/>
            <w:noWrap w:val="false"/>
          </w:tcPr>
          <w:p>
            <w:pPr>
              <w:rPr>
                <w:rFonts w:ascii="宋体"/>
                <w:color w:val="000000" w:themeColor="text1"/>
                <w:sz w:val="24"/>
                <w:highlight w:val="none"/>
              </w:rPr>
            </w:pPr>
            <w:r>
              <w:rPr>
                <w:rFonts w:hint="eastAsia" w:ascii="宋体"/>
                <w:color w:val="000000" w:themeColor="text1"/>
                <w:sz w:val="24"/>
                <w:highlight w:val="none"/>
              </w:rPr>
              <w:t xml:space="preserve">合</w:t>
            </w:r>
            <w:r>
              <w:rPr>
                <w:rFonts w:ascii="宋体"/>
                <w:color w:val="000000" w:themeColor="text1"/>
                <w:sz w:val="24"/>
                <w:highlight w:val="none"/>
              </w:rPr>
              <w:t xml:space="preserve">计</w:t>
            </w:r>
            <w:r>
              <w:rPr>
                <w:rFonts w:hint="eastAsia" w:ascii="宋体"/>
                <w:color w:val="000000" w:themeColor="text1"/>
                <w:sz w:val="24"/>
                <w:highlight w:val="none"/>
              </w:rPr>
              <w:t xml:space="preserve">（含税）：</w:t>
            </w:r>
            <w:r>
              <w:rPr>
                <w:rFonts w:ascii="宋体"/>
                <w:color w:val="000000" w:themeColor="text1"/>
                <w:sz w:val="24"/>
                <w:highlight w:val="none"/>
              </w:rPr>
              <w:t xml:space="preserve">        </w:t>
            </w:r>
            <w:r>
              <w:rPr>
                <w:rFonts w:hint="eastAsia" w:ascii="宋体"/>
                <w:color w:val="000000" w:themeColor="text1"/>
                <w:sz w:val="24"/>
                <w:highlight w:val="none"/>
              </w:rPr>
              <w:t xml:space="preserve">人民币               元</w:t>
            </w:r>
            <w:r>
              <w:rPr>
                <w:rFonts w:ascii="宋体"/>
                <w:color w:val="000000" w:themeColor="text1"/>
                <w:sz w:val="24"/>
                <w:highlight w:val="none"/>
              </w:rPr>
              <w:t xml:space="preserve">  </w:t>
            </w:r>
            <w:r>
              <w:rPr>
                <w:color w:val="000000" w:themeColor="text1"/>
                <w:highlight w:val="none"/>
              </w:rPr>
            </w:r>
          </w:p>
          <w:p>
            <w:pPr>
              <w:rPr>
                <w:rFonts w:ascii="宋体"/>
                <w:color w:val="000000" w:themeColor="text1"/>
                <w:sz w:val="24"/>
                <w:highlight w:val="none"/>
              </w:rPr>
            </w:pPr>
            <w:r>
              <w:rPr>
                <w:rFonts w:hint="eastAsia" w:ascii="宋体"/>
                <w:color w:val="000000" w:themeColor="text1"/>
                <w:sz w:val="24"/>
                <w:highlight w:val="none"/>
              </w:rPr>
              <w:t xml:space="preserve">（大写：人民币 </w:t>
            </w:r>
            <w:r>
              <w:rPr>
                <w:rFonts w:ascii="宋体"/>
                <w:color w:val="000000" w:themeColor="text1"/>
                <w:sz w:val="24"/>
                <w:highlight w:val="none"/>
              </w:rPr>
              <w:t xml:space="preserve">     </w:t>
            </w:r>
            <w:r>
              <w:rPr>
                <w:rFonts w:hint="eastAsia" w:ascii="宋体"/>
                <w:color w:val="000000" w:themeColor="text1"/>
                <w:sz w:val="24"/>
                <w:highlight w:val="none"/>
              </w:rPr>
              <w:t xml:space="preserve">   </w:t>
            </w:r>
            <w:r>
              <w:rPr>
                <w:rFonts w:ascii="宋体"/>
                <w:color w:val="000000" w:themeColor="text1"/>
                <w:sz w:val="24"/>
                <w:highlight w:val="none"/>
              </w:rPr>
              <w:t xml:space="preserve">    </w:t>
            </w:r>
            <w:r>
              <w:rPr>
                <w:rFonts w:hint="eastAsia" w:ascii="宋体"/>
                <w:color w:val="000000" w:themeColor="text1"/>
                <w:sz w:val="24"/>
                <w:highlight w:val="none"/>
              </w:rPr>
              <w:t xml:space="preserve">）</w:t>
            </w:r>
            <w:r>
              <w:rPr>
                <w:color w:val="000000" w:themeColor="text1"/>
                <w:highlight w:val="none"/>
              </w:rPr>
            </w:r>
          </w:p>
        </w:tc>
      </w:tr>
    </w:tbl>
    <w:p>
      <w:pPr>
        <w:rPr>
          <w:rFonts w:ascii="Arial" w:hAnsi="Arial" w:cs="Arial"/>
          <w:color w:val="000000" w:themeColor="text1"/>
          <w:szCs w:val="21"/>
          <w:highlight w:val="none"/>
        </w:rPr>
      </w:pPr>
      <w:r>
        <w:rPr>
          <w:rFonts w:hint="eastAsia" w:ascii="Arial" w:hAnsi="Arial" w:cs="Arial"/>
          <w:color w:val="000000" w:themeColor="text1"/>
          <w:szCs w:val="21"/>
          <w:highlight w:val="none"/>
        </w:rPr>
        <w:t xml:space="preserve">备注：</w:t>
      </w:r>
      <w:r>
        <w:rPr>
          <w:color w:val="000000" w:themeColor="text1"/>
          <w:highlight w:val="none"/>
        </w:rPr>
      </w:r>
    </w:p>
    <w:p>
      <w:pPr>
        <w:rPr>
          <w:rFonts w:ascii="Arial" w:hAnsi="Arial" w:cs="Arial"/>
          <w:color w:val="000000" w:themeColor="text1"/>
          <w:szCs w:val="21"/>
          <w:highlight w:val="none"/>
        </w:rPr>
      </w:pPr>
      <w:r>
        <w:rPr>
          <w:rFonts w:hint="eastAsia" w:ascii="Arial" w:hAnsi="Arial" w:cs="Arial"/>
          <w:color w:val="000000" w:themeColor="text1"/>
          <w:szCs w:val="21"/>
          <w:highlight w:val="none"/>
        </w:rPr>
        <w:t xml:space="preserve">1</w:t>
      </w:r>
      <w:r>
        <w:rPr>
          <w:rFonts w:ascii="Arial" w:hAnsi="Arial" w:cs="Arial"/>
          <w:color w:val="000000" w:themeColor="text1"/>
          <w:szCs w:val="21"/>
          <w:highlight w:val="none"/>
        </w:rPr>
        <w:t xml:space="preserve">.</w:t>
      </w:r>
      <w:r>
        <w:rPr>
          <w:rFonts w:hint="eastAsia" w:ascii="Arial" w:hAnsi="Arial" w:cs="Arial"/>
          <w:color w:val="000000" w:themeColor="text1"/>
          <w:szCs w:val="21"/>
          <w:highlight w:val="none"/>
        </w:rPr>
        <w:t xml:space="preserve">“合计</w:t>
      </w:r>
      <w:r>
        <w:rPr>
          <w:rFonts w:ascii="Arial" w:hAnsi="Arial" w:cs="Arial"/>
          <w:color w:val="000000" w:themeColor="text1"/>
          <w:szCs w:val="21"/>
          <w:highlight w:val="none"/>
        </w:rPr>
        <w:t xml:space="preserve">”</w:t>
      </w:r>
      <w:r>
        <w:rPr>
          <w:rFonts w:hint="eastAsia" w:ascii="Arial" w:hAnsi="Arial" w:cs="Arial"/>
          <w:color w:val="000000" w:themeColor="text1"/>
          <w:szCs w:val="21"/>
          <w:highlight w:val="none"/>
        </w:rPr>
        <w:t xml:space="preserve">须填写三年总报价。</w:t>
      </w:r>
      <w:r>
        <w:rPr>
          <w:color w:val="000000" w:themeColor="text1"/>
          <w:highlight w:val="none"/>
        </w:rPr>
      </w:r>
    </w:p>
    <w:p>
      <w:pPr>
        <w:rPr>
          <w:rFonts w:ascii="Arial" w:hAnsi="Arial" w:cs="Arial"/>
          <w:color w:val="000000" w:themeColor="text1"/>
          <w:szCs w:val="21"/>
          <w:highlight w:val="none"/>
        </w:rPr>
      </w:pPr>
      <w:r>
        <w:rPr>
          <w:rFonts w:hint="eastAsia" w:ascii="Arial" w:hAnsi="Arial" w:cs="Arial"/>
          <w:color w:val="000000" w:themeColor="text1"/>
          <w:szCs w:val="21"/>
          <w:highlight w:val="none"/>
        </w:rPr>
        <w:t xml:space="preserve">2.请仔细检查报价以及合计，以免核算错误！</w:t>
      </w:r>
      <w:r>
        <w:rPr>
          <w:color w:val="000000" w:themeColor="text1"/>
          <w:highlight w:val="none"/>
        </w:rPr>
      </w:r>
    </w:p>
    <w:p>
      <w:pPr>
        <w:spacing w:line="85" w:lineRule="atLeast"/>
        <w:tabs>
          <w:tab w:val="left" w:pos="312" w:leader="none"/>
        </w:tabs>
        <w:rPr>
          <w:rFonts w:ascii="Arial" w:hAnsi="Arial" w:cs="Arial"/>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Arial" w:hAnsi="Arial" w:cs="Arial"/>
          <w:color w:val="000000" w:themeColor="text1"/>
          <w:szCs w:val="21"/>
          <w:highlight w:val="none"/>
        </w:rPr>
        <w:t xml:space="preserve">3.不得超过以下限价：</w:t>
      </w:r>
      <w:r>
        <w:rPr>
          <w:color w:val="000000" w:themeColor="text1"/>
          <w:highlight w:val="none"/>
        </w:rPr>
      </w:r>
    </w:p>
    <w:p>
      <w:pPr>
        <w:rPr>
          <w:rFonts w:ascii="Arial" w:hAnsi="Arial" w:cs="Arial"/>
          <w:color w:val="000000" w:themeColor="text1"/>
          <w:szCs w:val="21"/>
          <w:highlight w:val="none"/>
        </w:rPr>
      </w:pPr>
      <w:r>
        <w:rPr>
          <w:rFonts w:hint="eastAsia" w:ascii="Arial" w:hAnsi="Arial" w:cs="Arial"/>
          <w:color w:val="000000" w:themeColor="text1"/>
          <w:szCs w:val="21"/>
          <w:highlight w:val="none"/>
        </w:rPr>
        <w:t xml:space="preserve">Ingenia 3.0T    135万元/年，405万元/三年</w:t>
      </w:r>
      <w:r>
        <w:rPr>
          <w:color w:val="000000" w:themeColor="text1"/>
          <w:highlight w:val="none"/>
        </w:rPr>
      </w:r>
    </w:p>
    <w:p>
      <w:pPr>
        <w:rPr>
          <w:rFonts w:ascii="Arial" w:hAnsi="Arial" w:cs="Arial"/>
          <w:color w:val="000000" w:themeColor="text1"/>
          <w:szCs w:val="21"/>
          <w:highlight w:val="none"/>
        </w:rPr>
      </w:pPr>
      <w:r>
        <w:rPr>
          <w:rFonts w:hint="eastAsia" w:ascii="Arial" w:hAnsi="Arial" w:cs="Arial"/>
          <w:color w:val="000000" w:themeColor="text1"/>
          <w:szCs w:val="21"/>
          <w:highlight w:val="none"/>
        </w:rPr>
        <w:t xml:space="preserve">Incisive CT Power   92万元/年，276万元/三年</w:t>
      </w:r>
      <w:r>
        <w:rPr>
          <w:rFonts w:ascii="Arial" w:hAnsi="Arial" w:cs="Arial"/>
          <w:color w:val="000000" w:themeColor="text1"/>
          <w:szCs w:val="21"/>
          <w:highlight w:val="none"/>
        </w:rPr>
        <w:br w:type="page" w:clear="all"/>
      </w:r>
      <w:r>
        <w:rPr>
          <w:color w:val="000000" w:themeColor="text1"/>
          <w:highlight w:val="none"/>
        </w:rPr>
      </w:r>
    </w:p>
    <w:p>
      <w:pPr>
        <w:pStyle w:val="721"/>
        <w:rPr>
          <w:color w:val="000000" w:themeColor="text1"/>
          <w:highlight w:val="none"/>
        </w:rPr>
      </w:pPr>
      <w:r>
        <w:rPr>
          <w:color w:val="000000" w:themeColor="text1"/>
          <w:highlight w:val="none"/>
        </w:rPr>
      </w:r>
      <w:r>
        <w:rPr>
          <w:color w:val="000000" w:themeColor="text1"/>
          <w:highlight w:val="none"/>
        </w:rPr>
      </w:r>
    </w:p>
    <w:p>
      <w:pPr>
        <w:jc w:val="center"/>
        <w:rPr>
          <w:rFonts w:ascii="宋体" w:hAnsi="宋体" w:cs="宋体"/>
          <w:color w:val="000000" w:themeColor="text1"/>
          <w:sz w:val="24"/>
          <w:highlight w:val="none"/>
        </w:rPr>
      </w:pPr>
      <w:r>
        <w:rPr>
          <w:color w:val="000000" w:themeColor="text1"/>
          <w:highlight w:val="none"/>
        </w:rPr>
      </w:r>
      <w:bookmarkStart w:id="276" w:name="_Toc4392"/>
      <w:r>
        <w:rPr>
          <w:color w:val="000000" w:themeColor="text1"/>
          <w:highlight w:val="none"/>
        </w:rPr>
      </w:r>
      <w:bookmarkStart w:id="277" w:name="_Toc194500900"/>
      <w:r>
        <w:rPr>
          <w:color w:val="000000" w:themeColor="text1"/>
          <w:highlight w:val="none"/>
        </w:rPr>
      </w:r>
      <w:bookmarkStart w:id="278" w:name="_Toc723"/>
      <w:r>
        <w:rPr>
          <w:color w:val="000000" w:themeColor="text1"/>
          <w:highlight w:val="none"/>
        </w:rPr>
      </w:r>
      <w:bookmarkStart w:id="279" w:name="_Toc22016"/>
      <w:r>
        <w:rPr>
          <w:color w:val="000000" w:themeColor="text1"/>
          <w:highlight w:val="none"/>
        </w:rPr>
      </w:r>
      <w:bookmarkStart w:id="280" w:name="_Toc749"/>
      <w:r>
        <w:rPr>
          <w:rFonts w:hint="eastAsia" w:ascii="宋体" w:hAnsi="宋体" w:cs="宋体"/>
          <w:i/>
          <w:color w:val="000000" w:themeColor="text1"/>
          <w:sz w:val="32"/>
          <w:highlight w:val="none"/>
          <w:u w:val="single"/>
        </w:rPr>
        <w:t xml:space="preserve">十三</w:t>
      </w:r>
      <w:r>
        <w:rPr>
          <w:rFonts w:ascii="宋体" w:hAnsi="宋体" w:cs="宋体"/>
          <w:i/>
          <w:color w:val="000000" w:themeColor="text1"/>
          <w:sz w:val="32"/>
          <w:highlight w:val="none"/>
          <w:u w:val="single"/>
        </w:rPr>
        <w:t xml:space="preserve">、开标一览表</w:t>
      </w:r>
      <w:bookmarkEnd w:id="276"/>
      <w:r>
        <w:rPr>
          <w:color w:val="000000" w:themeColor="text1"/>
          <w:highlight w:val="none"/>
        </w:rPr>
      </w:r>
      <w:bookmarkEnd w:id="277"/>
      <w:r>
        <w:rPr>
          <w:color w:val="000000" w:themeColor="text1"/>
          <w:highlight w:val="none"/>
        </w:rPr>
      </w:r>
      <w:bookmarkEnd w:id="278"/>
      <w:r>
        <w:rPr>
          <w:color w:val="000000" w:themeColor="text1"/>
          <w:highlight w:val="none"/>
        </w:rPr>
      </w:r>
      <w:bookmarkEnd w:id="279"/>
      <w:r>
        <w:rPr>
          <w:color w:val="000000" w:themeColor="text1"/>
          <w:highlight w:val="none"/>
        </w:rPr>
      </w:r>
      <w:bookmarkEnd w:id="280"/>
      <w:r>
        <w:rPr>
          <w:color w:val="000000" w:themeColor="text1"/>
          <w:highlight w:val="none"/>
        </w:rPr>
      </w:r>
      <w:r>
        <w:rPr>
          <w:color w:val="000000" w:themeColor="text1"/>
          <w:highlight w:val="none"/>
        </w:rPr>
      </w:r>
    </w:p>
    <w:p>
      <w:pPr>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投标人全称（加盖CA电子签章）：</w:t>
      </w:r>
      <w:r>
        <w:rPr>
          <w:color w:val="000000" w:themeColor="text1"/>
          <w:highlight w:val="none"/>
        </w:rPr>
      </w:r>
    </w:p>
    <w:p>
      <w:pPr>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项目名称：</w:t>
      </w:r>
      <w:r>
        <w:rPr>
          <w:color w:val="000000" w:themeColor="text1"/>
          <w:highlight w:val="none"/>
        </w:rPr>
      </w:r>
    </w:p>
    <w:p>
      <w:pPr>
        <w:ind w:firstLine="480"/>
        <w:rPr>
          <w:rFonts w:ascii="Arial" w:hAnsi="Arial" w:cs="Arial"/>
          <w:color w:val="000000" w:themeColor="text1"/>
          <w:sz w:val="24"/>
          <w:highlight w:val="none"/>
        </w:rPr>
      </w:pPr>
      <w:r>
        <w:rPr>
          <w:rFonts w:hint="eastAsia" w:ascii="宋体" w:hAnsi="宋体" w:cs="宋体"/>
          <w:color w:val="000000" w:themeColor="text1"/>
          <w:sz w:val="24"/>
          <w:highlight w:val="none"/>
        </w:rPr>
        <w:t xml:space="preserve">招标编号：                                   分包号：</w:t>
      </w:r>
      <w:r>
        <w:rPr>
          <w:color w:val="000000" w:themeColor="text1"/>
          <w:highlight w:val="none"/>
        </w:rPr>
      </w:r>
    </w:p>
    <w:tbl>
      <w:tblPr>
        <w:tblStyle w:val="715"/>
        <w:tblW w:w="8994" w:type="dxa"/>
        <w:tblInd w:w="-5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51" w:type="dxa"/>
          <w:top w:w="0" w:type="dxa"/>
          <w:right w:w="51" w:type="dxa"/>
          <w:bottom w:w="0" w:type="dxa"/>
        </w:tblCellMar>
        <w:tblLook w:val="04A0" w:firstRow="1" w:lastRow="0" w:firstColumn="1" w:lastColumn="0" w:noHBand="0" w:noVBand="1"/>
      </w:tblPr>
      <w:tblGrid>
        <w:gridCol w:w="1369"/>
        <w:gridCol w:w="7625"/>
      </w:tblGrid>
      <w:tr>
        <w:trPr>
          <w:cantSplit/>
          <w:trHeight w:val="1198"/>
        </w:trPr>
        <w:tc>
          <w:tcPr>
            <w:tcW w:w="1369" w:type="dxa"/>
            <w:vAlign w:val="center"/>
            <w:textDirection w:val="lrTb"/>
            <w:noWrap w:val="false"/>
          </w:tcPr>
          <w:p>
            <w:pPr>
              <w:pStyle w:val="716"/>
              <w:ind w:firstLine="0"/>
              <w:jc w:val="center"/>
              <w:spacing w:line="440" w:lineRule="exact"/>
              <w:rPr>
                <w:rFonts w:ascii="宋体" w:hAnsi="宋体" w:cs="Arial"/>
                <w:color w:val="000000" w:themeColor="text1"/>
                <w:sz w:val="24"/>
                <w:szCs w:val="24"/>
                <w:highlight w:val="none"/>
              </w:rPr>
            </w:pPr>
            <w:r>
              <w:rPr>
                <w:rFonts w:ascii="宋体" w:hAnsi="宋体" w:cs="Arial"/>
                <w:color w:val="000000" w:themeColor="text1"/>
                <w:sz w:val="24"/>
                <w:szCs w:val="24"/>
                <w:highlight w:val="none"/>
              </w:rPr>
              <w:t xml:space="preserve">投标总价</w:t>
            </w:r>
            <w:r>
              <w:rPr>
                <w:color w:val="000000" w:themeColor="text1"/>
                <w:highlight w:val="none"/>
              </w:rPr>
            </w:r>
          </w:p>
        </w:tc>
        <w:tc>
          <w:tcPr>
            <w:tcW w:w="7625" w:type="dxa"/>
            <w:vAlign w:val="center"/>
            <w:textDirection w:val="lrTb"/>
            <w:noWrap w:val="false"/>
          </w:tcPr>
          <w:p>
            <w:pPr>
              <w:pStyle w:val="716"/>
              <w:ind w:firstLine="0"/>
              <w:spacing w:line="440" w:lineRule="exact"/>
              <w:rPr>
                <w:rFonts w:ascii="宋体" w:hAnsi="宋体" w:cs="Arial"/>
                <w:bCs/>
                <w:color w:val="000000" w:themeColor="text1"/>
                <w:sz w:val="24"/>
                <w:szCs w:val="24"/>
                <w:highlight w:val="none"/>
              </w:rPr>
            </w:pPr>
            <w:r>
              <w:rPr>
                <w:rFonts w:ascii="宋体" w:hAnsi="宋体" w:cs="Arial"/>
                <w:color w:val="000000" w:themeColor="text1"/>
                <w:sz w:val="24"/>
                <w:szCs w:val="24"/>
                <w:highlight w:val="none"/>
              </w:rPr>
              <w:t xml:space="preserve">小写：人民币          </w:t>
            </w:r>
            <w:r>
              <w:rPr>
                <w:rFonts w:hint="eastAsia" w:ascii="宋体" w:hAnsi="宋体" w:cs="Arial"/>
                <w:color w:val="000000" w:themeColor="text1"/>
                <w:sz w:val="24"/>
                <w:szCs w:val="24"/>
                <w:highlight w:val="none"/>
              </w:rPr>
              <w:t xml:space="preserve">   元</w:t>
            </w:r>
            <w:r>
              <w:rPr>
                <w:color w:val="000000" w:themeColor="text1"/>
                <w:highlight w:val="none"/>
              </w:rPr>
            </w:r>
          </w:p>
          <w:p>
            <w:pPr>
              <w:pStyle w:val="716"/>
              <w:ind w:firstLine="474"/>
              <w:spacing w:line="440" w:lineRule="exact"/>
              <w:rPr>
                <w:rFonts w:ascii="宋体" w:hAnsi="宋体" w:cs="Arial"/>
                <w:color w:val="000000" w:themeColor="text1"/>
                <w:sz w:val="24"/>
                <w:szCs w:val="24"/>
                <w:highlight w:val="none"/>
              </w:rPr>
            </w:pPr>
            <w:r>
              <w:rPr>
                <w:rFonts w:ascii="宋体" w:hAnsi="宋体" w:cs="Arial"/>
                <w:color w:val="000000" w:themeColor="text1"/>
                <w:sz w:val="24"/>
                <w:szCs w:val="24"/>
                <w:highlight w:val="none"/>
              </w:rPr>
            </w:r>
            <w:r>
              <w:rPr>
                <w:color w:val="000000" w:themeColor="text1"/>
                <w:highlight w:val="none"/>
              </w:rPr>
            </w:r>
          </w:p>
          <w:p>
            <w:pPr>
              <w:pStyle w:val="716"/>
              <w:ind w:firstLine="0"/>
              <w:spacing w:line="440" w:lineRule="exact"/>
              <w:rPr>
                <w:rFonts w:ascii="宋体" w:hAnsi="宋体" w:cs="Arial"/>
                <w:color w:val="000000" w:themeColor="text1"/>
                <w:sz w:val="24"/>
                <w:szCs w:val="24"/>
                <w:highlight w:val="none"/>
              </w:rPr>
            </w:pPr>
            <w:r>
              <w:rPr>
                <w:rFonts w:ascii="宋体" w:hAnsi="宋体" w:cs="Arial"/>
                <w:color w:val="000000" w:themeColor="text1"/>
                <w:sz w:val="24"/>
                <w:szCs w:val="24"/>
                <w:highlight w:val="none"/>
              </w:rPr>
              <w:t xml:space="preserve">大写：人民币                </w:t>
            </w:r>
            <w:r>
              <w:rPr>
                <w:rFonts w:hint="eastAsia" w:ascii="宋体" w:hAnsi="宋体" w:cs="Arial"/>
                <w:color w:val="000000" w:themeColor="text1"/>
                <w:sz w:val="24"/>
                <w:szCs w:val="24"/>
                <w:highlight w:val="none"/>
              </w:rPr>
              <w:t xml:space="preserve">元</w:t>
            </w:r>
            <w:r>
              <w:rPr>
                <w:rFonts w:ascii="宋体" w:hAnsi="宋体" w:cs="Arial"/>
                <w:color w:val="000000" w:themeColor="text1"/>
                <w:sz w:val="24"/>
                <w:szCs w:val="24"/>
                <w:highlight w:val="none"/>
              </w:rPr>
              <w:t xml:space="preserve"> </w:t>
            </w:r>
            <w:r>
              <w:rPr>
                <w:color w:val="000000" w:themeColor="text1"/>
                <w:highlight w:val="none"/>
              </w:rPr>
            </w:r>
          </w:p>
        </w:tc>
      </w:tr>
    </w:tbl>
    <w:p>
      <w:pPr>
        <w:jc w:val="left"/>
        <w:spacing w:line="360" w:lineRule="auto"/>
        <w:shd w:val="clear" w:color="auto" w:fill="ffffff"/>
        <w:widowControl/>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p>
    <w:p>
      <w:pPr>
        <w:jc w:val="left"/>
        <w:spacing w:line="360" w:lineRule="auto"/>
        <w:shd w:val="clear" w:color="auto" w:fill="ffffff"/>
        <w:widowControl/>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p>
    <w:p>
      <w:pPr>
        <w:jc w:val="left"/>
        <w:spacing w:line="360" w:lineRule="auto"/>
        <w:shd w:val="clear" w:color="auto" w:fill="ffffff"/>
        <w:widowControl/>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p>
    <w:p>
      <w:pPr>
        <w:jc w:val="left"/>
        <w:spacing w:line="360" w:lineRule="auto"/>
        <w:shd w:val="clear" w:color="auto" w:fill="ffffff"/>
        <w:widowControl/>
        <w:rPr>
          <w:rFonts w:ascii="Arial" w:hAnsi="Arial" w:cs="Arial"/>
          <w:color w:val="000000" w:themeColor="text1"/>
          <w:sz w:val="24"/>
          <w:highlight w:val="none"/>
        </w:rPr>
      </w:pPr>
      <w:r>
        <w:rPr>
          <w:rFonts w:hint="eastAsia" w:ascii="宋体" w:hAnsi="宋体" w:cs="宋体"/>
          <w:color w:val="000000" w:themeColor="text1"/>
          <w:sz w:val="24"/>
          <w:highlight w:val="none"/>
        </w:rPr>
        <w:t xml:space="preserve">投标人名称</w:t>
      </w:r>
      <w:r>
        <w:rPr>
          <w:rFonts w:ascii="Arial" w:hAnsi="Arial" w:cs="Arial"/>
          <w:color w:val="000000" w:themeColor="text1"/>
          <w:sz w:val="24"/>
          <w:highlight w:val="none"/>
        </w:rPr>
        <w:t xml:space="preserve">（盖章）：</w:t>
      </w:r>
      <w:r>
        <w:rPr>
          <w:rFonts w:ascii="Arial" w:hAnsi="Arial" w:cs="Arial"/>
          <w:color w:val="000000" w:themeColor="text1"/>
          <w:sz w:val="24"/>
          <w:highlight w:val="none"/>
          <w:u w:val="single"/>
        </w:rPr>
        <w:t xml:space="preserve">                             </w:t>
      </w:r>
      <w:r>
        <w:rPr>
          <w:rFonts w:ascii="Arial" w:hAnsi="Arial" w:cs="Arial"/>
          <w:color w:val="000000" w:themeColor="text1"/>
          <w:sz w:val="24"/>
          <w:highlight w:val="none"/>
        </w:rPr>
        <w:t xml:space="preserve"> </w:t>
      </w:r>
      <w:r>
        <w:rPr>
          <w:color w:val="000000" w:themeColor="text1"/>
          <w:highlight w:val="none"/>
        </w:rPr>
      </w:r>
    </w:p>
    <w:p>
      <w:pPr>
        <w:jc w:val="left"/>
        <w:spacing w:line="360" w:lineRule="auto"/>
        <w:shd w:val="clear" w:color="auto" w:fill="ffffff"/>
        <w:widowControl/>
        <w:rPr>
          <w:rFonts w:ascii="Arial" w:hAnsi="Arial" w:cs="Arial"/>
          <w:color w:val="000000" w:themeColor="text1"/>
          <w:sz w:val="24"/>
          <w:highlight w:val="none"/>
          <w:u w:val="single"/>
        </w:rPr>
      </w:pPr>
      <w:r>
        <w:rPr>
          <w:rFonts w:ascii="Arial" w:hAnsi="Arial" w:cs="Arial"/>
          <w:color w:val="000000" w:themeColor="text1"/>
          <w:sz w:val="24"/>
          <w:highlight w:val="none"/>
        </w:rPr>
        <w:t xml:space="preserve">法定代表人或授权代表（签字</w:t>
      </w:r>
      <w:r>
        <w:rPr>
          <w:rFonts w:hint="eastAsia" w:ascii="Arial" w:hAnsi="Arial" w:cs="Arial"/>
          <w:color w:val="000000" w:themeColor="text1"/>
          <w:sz w:val="24"/>
          <w:highlight w:val="none"/>
        </w:rPr>
        <w:t xml:space="preserve">或签章</w:t>
      </w:r>
      <w:r>
        <w:rPr>
          <w:rFonts w:ascii="Arial" w:hAnsi="Arial" w:cs="Arial"/>
          <w:color w:val="000000" w:themeColor="text1"/>
          <w:sz w:val="24"/>
          <w:highlight w:val="none"/>
        </w:rPr>
        <w:t xml:space="preserve">）：</w:t>
      </w:r>
      <w:r>
        <w:rPr>
          <w:rFonts w:ascii="Arial" w:hAnsi="Arial" w:cs="Arial"/>
          <w:color w:val="000000" w:themeColor="text1"/>
          <w:sz w:val="24"/>
          <w:highlight w:val="none"/>
          <w:u w:val="single"/>
        </w:rPr>
        <w:t xml:space="preserve">                              </w:t>
      </w:r>
      <w:r>
        <w:rPr>
          <w:color w:val="000000" w:themeColor="text1"/>
          <w:highlight w:val="none"/>
        </w:rPr>
      </w:r>
    </w:p>
    <w:p>
      <w:pPr>
        <w:jc w:val="left"/>
        <w:spacing w:line="360" w:lineRule="auto"/>
        <w:shd w:val="clear" w:color="auto" w:fill="ffffff"/>
        <w:widowControl/>
        <w:rPr>
          <w:rFonts w:ascii="Arial" w:hAnsi="Arial" w:cs="Arial"/>
          <w:color w:val="000000" w:themeColor="text1"/>
          <w:sz w:val="24"/>
          <w:highlight w:val="none"/>
        </w:rPr>
      </w:pPr>
      <w:r>
        <w:rPr>
          <w:rFonts w:ascii="Arial" w:hAnsi="Arial" w:cs="Arial"/>
          <w:color w:val="000000" w:themeColor="text1"/>
          <w:sz w:val="24"/>
          <w:highlight w:val="none"/>
        </w:rPr>
        <w:t xml:space="preserve">说明：</w:t>
      </w:r>
      <w:r>
        <w:rPr>
          <w:color w:val="000000" w:themeColor="text1"/>
          <w:highlight w:val="none"/>
        </w:rPr>
      </w:r>
    </w:p>
    <w:p>
      <w:pPr>
        <w:rPr>
          <w:color w:val="000000" w:themeColor="text1"/>
          <w:highlight w:val="none"/>
        </w:rPr>
      </w:pPr>
      <w:r>
        <w:rPr>
          <w:color w:val="000000" w:themeColor="text1"/>
          <w:highlight w:val="none"/>
        </w:rPr>
        <w:br w:type="page" w:clear="all"/>
      </w:r>
      <w:r>
        <w:rPr>
          <w:color w:val="000000" w:themeColor="text1"/>
          <w:highlight w:val="none"/>
        </w:rPr>
      </w:r>
    </w:p>
    <w:p>
      <w:pPr>
        <w:jc w:val="center"/>
        <w:rPr>
          <w:rFonts w:ascii="宋体" w:hAnsi="宋体" w:cs="宋体"/>
          <w:i/>
          <w:color w:val="000000" w:themeColor="text1"/>
          <w:sz w:val="32"/>
          <w:highlight w:val="none"/>
          <w:u w:val="single"/>
        </w:rPr>
        <w:outlineLvl w:val="1"/>
      </w:pPr>
      <w:r>
        <w:rPr>
          <w:color w:val="000000" w:themeColor="text1"/>
          <w:highlight w:val="none"/>
        </w:rPr>
      </w:r>
      <w:bookmarkStart w:id="281" w:name="_Toc194500901"/>
      <w:r>
        <w:rPr>
          <w:rFonts w:hint="eastAsia" w:ascii="宋体" w:hAnsi="宋体" w:cs="宋体"/>
          <w:i/>
          <w:color w:val="000000" w:themeColor="text1"/>
          <w:sz w:val="32"/>
          <w:highlight w:val="none"/>
          <w:u w:val="single"/>
        </w:rPr>
        <w:t xml:space="preserve">十四、服务商务条款响应及偏离表</w:t>
      </w:r>
      <w:bookmarkEnd w:id="281"/>
      <w:r>
        <w:rPr>
          <w:color w:val="000000" w:themeColor="text1"/>
          <w:highlight w:val="none"/>
        </w:rPr>
      </w:r>
      <w:r>
        <w:rPr>
          <w:color w:val="000000" w:themeColor="text1"/>
          <w:highlight w:val="none"/>
        </w:rPr>
      </w:r>
    </w:p>
    <w:p>
      <w:pPr>
        <w:ind w:firstLine="281"/>
        <w:jc w:val="center"/>
        <w:rPr>
          <w:rFonts w:ascii="宋体" w:hAnsi="宋体"/>
          <w:b/>
          <w:color w:val="000000" w:themeColor="text1"/>
          <w:sz w:val="28"/>
          <w:szCs w:val="28"/>
          <w:highlight w:val="none"/>
        </w:rPr>
      </w:pPr>
      <w:r>
        <w:rPr>
          <w:rFonts w:ascii="宋体" w:hAnsi="宋体"/>
          <w:b/>
          <w:color w:val="000000" w:themeColor="text1"/>
          <w:sz w:val="28"/>
          <w:szCs w:val="28"/>
          <w:highlight w:val="none"/>
        </w:rPr>
      </w:r>
      <w:r>
        <w:rPr>
          <w:color w:val="000000" w:themeColor="text1"/>
          <w:highlight w:val="none"/>
        </w:rPr>
      </w:r>
    </w:p>
    <w:p>
      <w:pPr>
        <w:ind w:firstLine="281"/>
        <w:jc w:val="center"/>
        <w:rPr>
          <w:rFonts w:ascii="宋体" w:hAnsi="宋体"/>
          <w:b/>
          <w:color w:val="000000" w:themeColor="text1"/>
          <w:sz w:val="28"/>
          <w:szCs w:val="28"/>
          <w:highlight w:val="none"/>
        </w:rPr>
      </w:pPr>
      <w:r>
        <w:rPr>
          <w:rFonts w:hint="eastAsia" w:ascii="宋体" w:hAnsi="宋体"/>
          <w:b/>
          <w:color w:val="000000" w:themeColor="text1"/>
          <w:sz w:val="28"/>
          <w:szCs w:val="28"/>
          <w:highlight w:val="none"/>
        </w:rPr>
        <w:t xml:space="preserve">服务商务条款响应及偏离表</w:t>
      </w:r>
      <w:r>
        <w:rPr>
          <w:color w:val="000000" w:themeColor="text1"/>
          <w:highlight w:val="none"/>
        </w:rPr>
      </w:r>
    </w:p>
    <w:p>
      <w:pPr>
        <w:jc w:val="center"/>
        <w:rPr>
          <w:color w:val="000000" w:themeColor="text1"/>
          <w:sz w:val="24"/>
          <w:highlight w:val="none"/>
        </w:rPr>
      </w:pPr>
      <w:r>
        <w:rPr>
          <w:rFonts w:hint="eastAsia"/>
          <w:color w:val="000000" w:themeColor="text1"/>
          <w:sz w:val="24"/>
          <w:highlight w:val="none"/>
        </w:rPr>
        <w:t xml:space="preserve">（根据招标文件第四部分</w:t>
      </w:r>
      <w:r>
        <w:rPr>
          <w:rFonts w:hint="eastAsia"/>
          <w:color w:val="000000" w:themeColor="text1"/>
          <w:sz w:val="24"/>
          <w:highlight w:val="none"/>
        </w:rPr>
        <w:t xml:space="preserve">第二条服务要求以及第三条商务要求</w:t>
      </w:r>
      <w:r>
        <w:rPr>
          <w:rFonts w:hint="eastAsia"/>
          <w:color w:val="000000" w:themeColor="text1"/>
          <w:sz w:val="24"/>
          <w:highlight w:val="none"/>
        </w:rPr>
        <w:t xml:space="preserve">的内容填写，</w:t>
      </w:r>
      <w:r>
        <w:rPr>
          <w:rFonts w:hint="eastAsia"/>
          <w:color w:val="000000" w:themeColor="text1"/>
          <w:sz w:val="24"/>
          <w:highlight w:val="none"/>
        </w:rPr>
        <w:t xml:space="preserve">必须点对点应答，逐条进行响应）</w:t>
      </w:r>
      <w:r>
        <w:rPr>
          <w:color w:val="000000" w:themeColor="text1"/>
          <w:highlight w:val="none"/>
        </w:rPr>
      </w:r>
    </w:p>
    <w:p>
      <w:pPr>
        <w:rPr>
          <w:color w:val="000000" w:themeColor="text1"/>
          <w:sz w:val="24"/>
          <w:highlight w:val="none"/>
        </w:rPr>
      </w:pPr>
      <w:r>
        <w:rPr>
          <w:color w:val="000000" w:themeColor="text1"/>
          <w:sz w:val="24"/>
          <w:highlight w:val="none"/>
        </w:rPr>
      </w:r>
      <w:r>
        <w:rPr>
          <w:color w:val="000000" w:themeColor="text1"/>
          <w:highlight w:val="none"/>
        </w:rPr>
      </w:r>
    </w:p>
    <w:p>
      <w:pPr>
        <w:rPr>
          <w:color w:val="000000" w:themeColor="text1"/>
          <w:sz w:val="24"/>
          <w:highlight w:val="none"/>
        </w:rPr>
      </w:pPr>
      <w:r>
        <w:rPr>
          <w:rFonts w:hint="eastAsia"/>
          <w:color w:val="000000" w:themeColor="text1"/>
          <w:sz w:val="24"/>
          <w:highlight w:val="none"/>
        </w:rPr>
        <w:t xml:space="preserve">项目名称：</w:t>
      </w:r>
      <w:r>
        <w:rPr>
          <w:color w:val="000000" w:themeColor="text1"/>
          <w:highlight w:val="none"/>
        </w:rPr>
      </w:r>
    </w:p>
    <w:p>
      <w:pPr>
        <w:rPr>
          <w:color w:val="000000" w:themeColor="text1"/>
          <w:sz w:val="24"/>
          <w:highlight w:val="none"/>
        </w:rPr>
      </w:pPr>
      <w:r>
        <w:rPr>
          <w:rFonts w:hint="eastAsia"/>
          <w:color w:val="000000" w:themeColor="text1"/>
          <w:sz w:val="24"/>
          <w:highlight w:val="none"/>
        </w:rPr>
        <w:t xml:space="preserve">项目编号：</w:t>
      </w:r>
      <w:r>
        <w:rPr>
          <w:color w:val="000000" w:themeColor="text1"/>
          <w:highlight w:val="none"/>
        </w:rPr>
      </w:r>
    </w:p>
    <w:tbl>
      <w:tblPr>
        <w:tblStyle w:val="715"/>
        <w:tblW w:w="9409"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3" w:type="dxa"/>
          <w:top w:w="0" w:type="dxa"/>
          <w:right w:w="3" w:type="dxa"/>
          <w:bottom w:w="0" w:type="dxa"/>
        </w:tblCellMar>
        <w:tblLook w:val="04A0" w:firstRow="1" w:lastRow="0" w:firstColumn="1" w:lastColumn="0" w:noHBand="0" w:noVBand="1"/>
      </w:tblPr>
      <w:tblGrid>
        <w:gridCol w:w="723"/>
        <w:gridCol w:w="3378"/>
        <w:gridCol w:w="2349"/>
        <w:gridCol w:w="1657"/>
        <w:gridCol w:w="1302"/>
      </w:tblGrid>
      <w:tr>
        <w:trPr>
          <w:jc w:val="center"/>
          <w:trHeight w:val="883"/>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color w:val="000000" w:themeColor="text1"/>
                <w:sz w:val="24"/>
                <w:highlight w:val="none"/>
              </w:rPr>
            </w:pPr>
            <w:r>
              <w:rPr>
                <w:rFonts w:hint="eastAsia"/>
                <w:color w:val="000000" w:themeColor="text1"/>
                <w:sz w:val="24"/>
                <w:highlight w:val="none"/>
              </w:rPr>
              <w:t xml:space="preserve">序号</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3378" w:type="dxa"/>
            <w:vAlign w:val="center"/>
            <w:textDirection w:val="lrTb"/>
            <w:noWrap w:val="false"/>
          </w:tcPr>
          <w:p>
            <w:pPr>
              <w:jc w:val="center"/>
              <w:rPr>
                <w:color w:val="000000" w:themeColor="text1"/>
                <w:sz w:val="24"/>
                <w:highlight w:val="none"/>
              </w:rPr>
            </w:pPr>
            <w:r>
              <w:rPr>
                <w:rFonts w:hint="eastAsia"/>
                <w:color w:val="000000" w:themeColor="text1"/>
                <w:sz w:val="24"/>
                <w:highlight w:val="none"/>
              </w:rPr>
              <w:t xml:space="preserve">招标文件服务要求条款</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color w:val="000000" w:themeColor="text1"/>
                <w:sz w:val="24"/>
                <w:highlight w:val="none"/>
              </w:rPr>
            </w:pPr>
            <w:r>
              <w:rPr>
                <w:rFonts w:hint="eastAsia"/>
                <w:color w:val="000000" w:themeColor="text1"/>
                <w:sz w:val="24"/>
                <w:highlight w:val="none"/>
              </w:rPr>
              <w:t xml:space="preserve">投标人服务响应</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657" w:type="dxa"/>
            <w:vAlign w:val="center"/>
            <w:textDirection w:val="lrTb"/>
            <w:noWrap w:val="false"/>
          </w:tcPr>
          <w:p>
            <w:pPr>
              <w:jc w:val="center"/>
              <w:rPr>
                <w:color w:val="000000" w:themeColor="text1"/>
                <w:sz w:val="24"/>
                <w:highlight w:val="none"/>
              </w:rPr>
            </w:pPr>
            <w:r>
              <w:rPr>
                <w:rFonts w:hint="eastAsia"/>
                <w:color w:val="000000" w:themeColor="text1"/>
                <w:sz w:val="24"/>
                <w:highlight w:val="none"/>
              </w:rPr>
              <w:t xml:space="preserve">符合/正偏离/负偏离</w:t>
            </w:r>
            <w:r>
              <w:rPr>
                <w:color w:val="000000" w:themeColor="text1"/>
                <w:highlight w:val="none"/>
              </w:rPr>
            </w:r>
          </w:p>
        </w:tc>
        <w:tc>
          <w:tcPr>
            <w:tcBorders>
              <w:top w:val="single" w:color="auto" w:sz="4" w:space="0"/>
              <w:left w:val="single" w:color="auto" w:sz="4" w:space="0"/>
              <w:bottom w:val="single" w:color="auto" w:sz="4" w:space="0"/>
            </w:tcBorders>
            <w:tcW w:w="1302" w:type="dxa"/>
            <w:vAlign w:val="center"/>
            <w:textDirection w:val="lrTb"/>
            <w:noWrap w:val="false"/>
          </w:tcPr>
          <w:p>
            <w:pPr>
              <w:jc w:val="center"/>
              <w:rPr>
                <w:color w:val="000000" w:themeColor="text1"/>
                <w:sz w:val="24"/>
                <w:highlight w:val="none"/>
              </w:rPr>
            </w:pPr>
            <w:r>
              <w:rPr>
                <w:rFonts w:hint="eastAsia"/>
                <w:color w:val="000000" w:themeColor="text1"/>
                <w:sz w:val="24"/>
                <w:highlight w:val="none"/>
              </w:rPr>
              <w:t xml:space="preserve">备注</w:t>
            </w:r>
            <w:r>
              <w:rPr>
                <w:color w:val="000000" w:themeColor="text1"/>
                <w:highlight w:val="none"/>
              </w:rPr>
            </w:r>
          </w:p>
        </w:tc>
      </w:tr>
      <w:tr>
        <w:trPr>
          <w:cantSplit/>
          <w:jc w:val="center"/>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color w:val="000000" w:themeColor="text1"/>
                <w:sz w:val="24"/>
                <w:highlight w:val="none"/>
              </w:rPr>
            </w:pPr>
            <w:r>
              <w:rPr>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3378" w:type="dxa"/>
            <w:vAlign w:val="center"/>
            <w:textDirection w:val="lrTb"/>
            <w:noWrap w:val="false"/>
          </w:tcPr>
          <w:p>
            <w:pPr>
              <w:rPr>
                <w:color w:val="000000" w:themeColor="text1"/>
                <w:sz w:val="24"/>
                <w:highlight w:val="none"/>
              </w:rPr>
            </w:pPr>
            <w:r>
              <w:rPr>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rPr>
                <w:color w:val="000000" w:themeColor="text1"/>
                <w:sz w:val="24"/>
                <w:highlight w:val="none"/>
              </w:rPr>
            </w:pPr>
            <w:r>
              <w:rPr>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657" w:type="dxa"/>
            <w:vAlign w:val="center"/>
            <w:textDirection w:val="lrTb"/>
            <w:noWrap w:val="false"/>
          </w:tcPr>
          <w:p>
            <w:pPr>
              <w:rPr>
                <w:color w:val="000000" w:themeColor="text1"/>
                <w:sz w:val="24"/>
                <w:highlight w:val="none"/>
              </w:rPr>
            </w:pPr>
            <w:r>
              <w:rPr>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tcBorders>
            <w:tcW w:w="1302" w:type="dxa"/>
            <w:vAlign w:val="center"/>
            <w:textDirection w:val="lrTb"/>
            <w:noWrap w:val="false"/>
          </w:tcPr>
          <w:p>
            <w:pPr>
              <w:rPr>
                <w:color w:val="000000" w:themeColor="text1"/>
                <w:sz w:val="24"/>
                <w:highlight w:val="none"/>
              </w:rPr>
            </w:pPr>
            <w:r>
              <w:rPr>
                <w:color w:val="000000" w:themeColor="text1"/>
                <w:sz w:val="24"/>
                <w:highlight w:val="none"/>
              </w:rPr>
            </w:r>
            <w:r>
              <w:rPr>
                <w:color w:val="000000" w:themeColor="text1"/>
                <w:highlight w:val="none"/>
              </w:rPr>
            </w:r>
          </w:p>
        </w:tc>
      </w:tr>
      <w:tr>
        <w:trPr>
          <w:cantSplit/>
          <w:jc w:val="center"/>
          <w:trHeight w:val="615"/>
        </w:trPr>
        <w:tc>
          <w:tcPr>
            <w:tcBorders>
              <w:top w:val="single" w:color="auto" w:sz="4" w:space="0"/>
              <w:right w:val="single" w:color="auto" w:sz="4" w:space="0"/>
            </w:tcBorders>
            <w:tcW w:w="723" w:type="dxa"/>
            <w:vAlign w:val="center"/>
            <w:textDirection w:val="lrTb"/>
            <w:noWrap w:val="false"/>
          </w:tcPr>
          <w:p>
            <w:pPr>
              <w:jc w:val="center"/>
              <w:rPr>
                <w:color w:val="000000" w:themeColor="text1"/>
                <w:sz w:val="24"/>
                <w:highlight w:val="none"/>
              </w:rPr>
            </w:pPr>
            <w:r>
              <w:rPr>
                <w:color w:val="000000" w:themeColor="text1"/>
                <w:sz w:val="24"/>
                <w:highlight w:val="none"/>
              </w:rPr>
            </w:r>
            <w:r>
              <w:rPr>
                <w:color w:val="000000" w:themeColor="text1"/>
                <w:highlight w:val="none"/>
              </w:rPr>
            </w:r>
          </w:p>
        </w:tc>
        <w:tc>
          <w:tcPr>
            <w:tcBorders>
              <w:top w:val="single" w:color="auto" w:sz="4" w:space="0"/>
              <w:left w:val="single" w:color="auto" w:sz="4" w:space="0"/>
              <w:right w:val="single" w:color="auto" w:sz="4" w:space="0"/>
            </w:tcBorders>
            <w:tcW w:w="3378" w:type="dxa"/>
            <w:vAlign w:val="center"/>
            <w:textDirection w:val="lrTb"/>
            <w:noWrap w:val="false"/>
          </w:tcPr>
          <w:p>
            <w:pPr>
              <w:rPr>
                <w:color w:val="000000" w:themeColor="text1"/>
                <w:sz w:val="24"/>
                <w:highlight w:val="none"/>
              </w:rPr>
            </w:pPr>
            <w:r>
              <w:rPr>
                <w:color w:val="000000" w:themeColor="text1"/>
                <w:sz w:val="24"/>
                <w:highlight w:val="none"/>
              </w:rPr>
            </w:r>
            <w:r>
              <w:rPr>
                <w:color w:val="000000" w:themeColor="text1"/>
                <w:highlight w:val="none"/>
              </w:rPr>
            </w:r>
          </w:p>
        </w:tc>
        <w:tc>
          <w:tcPr>
            <w:tcBorders>
              <w:top w:val="single" w:color="auto" w:sz="4" w:space="0"/>
              <w:left w:val="single" w:color="auto" w:sz="4" w:space="0"/>
              <w:right w:val="single" w:color="auto" w:sz="4" w:space="0"/>
            </w:tcBorders>
            <w:tcW w:w="2349" w:type="dxa"/>
            <w:vAlign w:val="center"/>
            <w:textDirection w:val="lrTb"/>
            <w:noWrap w:val="false"/>
          </w:tcPr>
          <w:p>
            <w:pPr>
              <w:rPr>
                <w:color w:val="000000" w:themeColor="text1"/>
                <w:sz w:val="24"/>
                <w:highlight w:val="none"/>
              </w:rPr>
            </w:pPr>
            <w:r>
              <w:rPr>
                <w:color w:val="000000" w:themeColor="text1"/>
                <w:sz w:val="24"/>
                <w:highlight w:val="none"/>
              </w:rPr>
            </w:r>
            <w:r>
              <w:rPr>
                <w:color w:val="000000" w:themeColor="text1"/>
                <w:highlight w:val="none"/>
              </w:rPr>
            </w:r>
          </w:p>
        </w:tc>
        <w:tc>
          <w:tcPr>
            <w:tcBorders>
              <w:top w:val="single" w:color="auto" w:sz="4" w:space="0"/>
              <w:left w:val="single" w:color="auto" w:sz="4" w:space="0"/>
              <w:right w:val="single" w:color="auto" w:sz="4" w:space="0"/>
            </w:tcBorders>
            <w:tcW w:w="1657" w:type="dxa"/>
            <w:vAlign w:val="center"/>
            <w:textDirection w:val="lrTb"/>
            <w:noWrap w:val="false"/>
          </w:tcPr>
          <w:p>
            <w:pPr>
              <w:rPr>
                <w:color w:val="000000" w:themeColor="text1"/>
                <w:sz w:val="24"/>
                <w:highlight w:val="none"/>
              </w:rPr>
            </w:pPr>
            <w:r>
              <w:rPr>
                <w:color w:val="000000" w:themeColor="text1"/>
                <w:sz w:val="24"/>
                <w:highlight w:val="none"/>
              </w:rPr>
            </w:r>
            <w:r>
              <w:rPr>
                <w:color w:val="000000" w:themeColor="text1"/>
                <w:highlight w:val="none"/>
              </w:rPr>
            </w:r>
          </w:p>
        </w:tc>
        <w:tc>
          <w:tcPr>
            <w:tcBorders>
              <w:top w:val="single" w:color="auto" w:sz="4" w:space="0"/>
              <w:left w:val="single" w:color="auto" w:sz="4" w:space="0"/>
            </w:tcBorders>
            <w:tcW w:w="1302" w:type="dxa"/>
            <w:vAlign w:val="center"/>
            <w:textDirection w:val="lrTb"/>
            <w:noWrap w:val="false"/>
          </w:tcPr>
          <w:p>
            <w:pPr>
              <w:rPr>
                <w:color w:val="000000" w:themeColor="text1"/>
                <w:sz w:val="24"/>
                <w:highlight w:val="none"/>
              </w:rPr>
            </w:pPr>
            <w:r>
              <w:rPr>
                <w:color w:val="000000" w:themeColor="text1"/>
                <w:sz w:val="24"/>
                <w:highlight w:val="none"/>
              </w:rPr>
            </w:r>
            <w:r>
              <w:rPr>
                <w:color w:val="000000" w:themeColor="text1"/>
                <w:highlight w:val="none"/>
              </w:rPr>
            </w:r>
          </w:p>
        </w:tc>
      </w:tr>
      <w:tr>
        <w:trPr>
          <w:jc w:val="center"/>
          <w:trHeight w:val="615"/>
        </w:trPr>
        <w:tc>
          <w:tcPr>
            <w:tcBorders>
              <w:top w:val="single" w:color="auto" w:sz="4" w:space="0"/>
              <w:right w:val="single" w:color="auto" w:sz="4" w:space="0"/>
            </w:tcBorders>
            <w:tcW w:w="723" w:type="dxa"/>
            <w:vAlign w:val="center"/>
            <w:textDirection w:val="lrTb"/>
            <w:noWrap w:val="false"/>
          </w:tcPr>
          <w:p>
            <w:pPr>
              <w:jc w:val="center"/>
              <w:rPr>
                <w:color w:val="000000" w:themeColor="text1"/>
                <w:sz w:val="24"/>
                <w:highlight w:val="none"/>
              </w:rPr>
            </w:pPr>
            <w:r>
              <w:rPr>
                <w:color w:val="000000" w:themeColor="text1"/>
                <w:sz w:val="24"/>
                <w:highlight w:val="none"/>
              </w:rPr>
            </w:r>
            <w:r>
              <w:rPr>
                <w:color w:val="000000" w:themeColor="text1"/>
                <w:highlight w:val="none"/>
              </w:rPr>
            </w:r>
          </w:p>
        </w:tc>
        <w:tc>
          <w:tcPr>
            <w:tcBorders>
              <w:top w:val="single" w:color="auto" w:sz="4" w:space="0"/>
              <w:left w:val="single" w:color="auto" w:sz="4" w:space="0"/>
              <w:right w:val="single" w:color="auto" w:sz="4" w:space="0"/>
            </w:tcBorders>
            <w:tcW w:w="3378" w:type="dxa"/>
            <w:vAlign w:val="center"/>
            <w:textDirection w:val="lrTb"/>
            <w:noWrap w:val="false"/>
          </w:tcPr>
          <w:p>
            <w:pPr>
              <w:rPr>
                <w:color w:val="000000" w:themeColor="text1"/>
                <w:sz w:val="24"/>
                <w:highlight w:val="none"/>
              </w:rPr>
            </w:pPr>
            <w:r>
              <w:rPr>
                <w:color w:val="000000" w:themeColor="text1"/>
                <w:sz w:val="24"/>
                <w:highlight w:val="none"/>
              </w:rPr>
            </w:r>
            <w:r>
              <w:rPr>
                <w:color w:val="000000" w:themeColor="text1"/>
                <w:highlight w:val="none"/>
              </w:rPr>
            </w:r>
          </w:p>
        </w:tc>
        <w:tc>
          <w:tcPr>
            <w:tcBorders>
              <w:top w:val="single" w:color="auto" w:sz="4" w:space="0"/>
              <w:left w:val="single" w:color="auto" w:sz="4" w:space="0"/>
              <w:right w:val="single" w:color="auto" w:sz="4" w:space="0"/>
            </w:tcBorders>
            <w:tcW w:w="2349" w:type="dxa"/>
            <w:vAlign w:val="center"/>
            <w:textDirection w:val="lrTb"/>
            <w:noWrap w:val="false"/>
          </w:tcPr>
          <w:p>
            <w:pPr>
              <w:rPr>
                <w:color w:val="000000" w:themeColor="text1"/>
                <w:sz w:val="24"/>
                <w:highlight w:val="none"/>
              </w:rPr>
            </w:pPr>
            <w:r>
              <w:rPr>
                <w:color w:val="000000" w:themeColor="text1"/>
                <w:sz w:val="24"/>
                <w:highlight w:val="none"/>
              </w:rPr>
            </w:r>
            <w:r>
              <w:rPr>
                <w:color w:val="000000" w:themeColor="text1"/>
                <w:highlight w:val="none"/>
              </w:rPr>
            </w:r>
          </w:p>
        </w:tc>
        <w:tc>
          <w:tcPr>
            <w:tcBorders>
              <w:top w:val="single" w:color="auto" w:sz="4" w:space="0"/>
              <w:left w:val="single" w:color="auto" w:sz="4" w:space="0"/>
              <w:right w:val="single" w:color="auto" w:sz="4" w:space="0"/>
            </w:tcBorders>
            <w:tcW w:w="1657" w:type="dxa"/>
            <w:vAlign w:val="center"/>
            <w:textDirection w:val="lrTb"/>
            <w:noWrap w:val="false"/>
          </w:tcPr>
          <w:p>
            <w:pPr>
              <w:rPr>
                <w:color w:val="000000" w:themeColor="text1"/>
                <w:sz w:val="24"/>
                <w:highlight w:val="none"/>
              </w:rPr>
            </w:pPr>
            <w:r>
              <w:rPr>
                <w:color w:val="000000" w:themeColor="text1"/>
                <w:sz w:val="24"/>
                <w:highlight w:val="none"/>
              </w:rPr>
            </w:r>
            <w:r>
              <w:rPr>
                <w:color w:val="000000" w:themeColor="text1"/>
                <w:highlight w:val="none"/>
              </w:rPr>
            </w:r>
          </w:p>
        </w:tc>
        <w:tc>
          <w:tcPr>
            <w:tcBorders>
              <w:top w:val="single" w:color="auto" w:sz="4" w:space="0"/>
              <w:left w:val="single" w:color="auto" w:sz="4" w:space="0"/>
            </w:tcBorders>
            <w:tcW w:w="1302" w:type="dxa"/>
            <w:vAlign w:val="center"/>
            <w:textDirection w:val="lrTb"/>
            <w:noWrap w:val="false"/>
          </w:tcPr>
          <w:p>
            <w:pPr>
              <w:rPr>
                <w:color w:val="000000" w:themeColor="text1"/>
                <w:sz w:val="24"/>
                <w:highlight w:val="none"/>
              </w:rPr>
            </w:pPr>
            <w:r>
              <w:rPr>
                <w:color w:val="000000" w:themeColor="text1"/>
                <w:sz w:val="24"/>
                <w:highlight w:val="none"/>
              </w:rPr>
            </w:r>
            <w:r>
              <w:rPr>
                <w:color w:val="000000" w:themeColor="text1"/>
                <w:highlight w:val="none"/>
              </w:rPr>
            </w:r>
          </w:p>
        </w:tc>
      </w:tr>
      <w:tr>
        <w:trPr>
          <w:jc w:val="center"/>
          <w:trHeight w:val="615"/>
        </w:trPr>
        <w:tc>
          <w:tcPr>
            <w:tcBorders>
              <w:top w:val="single" w:color="auto" w:sz="4" w:space="0"/>
              <w:right w:val="single" w:color="auto" w:sz="4" w:space="0"/>
            </w:tcBorders>
            <w:tcW w:w="723" w:type="dxa"/>
            <w:vAlign w:val="center"/>
            <w:textDirection w:val="lrTb"/>
            <w:noWrap w:val="false"/>
          </w:tcPr>
          <w:p>
            <w:pPr>
              <w:jc w:val="center"/>
              <w:rPr>
                <w:color w:val="000000" w:themeColor="text1"/>
                <w:sz w:val="24"/>
                <w:highlight w:val="none"/>
              </w:rPr>
            </w:pPr>
            <w:r>
              <w:rPr>
                <w:color w:val="000000" w:themeColor="text1"/>
                <w:sz w:val="24"/>
                <w:highlight w:val="none"/>
              </w:rPr>
            </w:r>
            <w:r>
              <w:rPr>
                <w:color w:val="000000" w:themeColor="text1"/>
                <w:highlight w:val="none"/>
              </w:rPr>
            </w:r>
          </w:p>
        </w:tc>
        <w:tc>
          <w:tcPr>
            <w:tcBorders>
              <w:top w:val="single" w:color="auto" w:sz="4" w:space="0"/>
              <w:left w:val="single" w:color="auto" w:sz="4" w:space="0"/>
              <w:right w:val="single" w:color="auto" w:sz="4" w:space="0"/>
            </w:tcBorders>
            <w:tcW w:w="3378" w:type="dxa"/>
            <w:vAlign w:val="center"/>
            <w:textDirection w:val="lrTb"/>
            <w:noWrap w:val="false"/>
          </w:tcPr>
          <w:p>
            <w:pPr>
              <w:rPr>
                <w:color w:val="000000" w:themeColor="text1"/>
                <w:sz w:val="24"/>
                <w:highlight w:val="none"/>
              </w:rPr>
            </w:pPr>
            <w:r>
              <w:rPr>
                <w:color w:val="000000" w:themeColor="text1"/>
                <w:sz w:val="24"/>
                <w:highlight w:val="none"/>
              </w:rPr>
            </w:r>
            <w:r>
              <w:rPr>
                <w:color w:val="000000" w:themeColor="text1"/>
                <w:highlight w:val="none"/>
              </w:rPr>
            </w:r>
          </w:p>
        </w:tc>
        <w:tc>
          <w:tcPr>
            <w:tcBorders>
              <w:top w:val="single" w:color="auto" w:sz="4" w:space="0"/>
              <w:left w:val="single" w:color="auto" w:sz="4" w:space="0"/>
              <w:right w:val="single" w:color="auto" w:sz="4" w:space="0"/>
            </w:tcBorders>
            <w:tcW w:w="2349" w:type="dxa"/>
            <w:vAlign w:val="center"/>
            <w:textDirection w:val="lrTb"/>
            <w:noWrap w:val="false"/>
          </w:tcPr>
          <w:p>
            <w:pPr>
              <w:rPr>
                <w:color w:val="000000" w:themeColor="text1"/>
                <w:sz w:val="24"/>
                <w:highlight w:val="none"/>
              </w:rPr>
            </w:pPr>
            <w:r>
              <w:rPr>
                <w:color w:val="000000" w:themeColor="text1"/>
                <w:sz w:val="24"/>
                <w:highlight w:val="none"/>
              </w:rPr>
            </w:r>
            <w:r>
              <w:rPr>
                <w:color w:val="000000" w:themeColor="text1"/>
                <w:highlight w:val="none"/>
              </w:rPr>
            </w:r>
          </w:p>
        </w:tc>
        <w:tc>
          <w:tcPr>
            <w:tcBorders>
              <w:top w:val="single" w:color="auto" w:sz="4" w:space="0"/>
              <w:left w:val="single" w:color="auto" w:sz="4" w:space="0"/>
              <w:right w:val="single" w:color="auto" w:sz="4" w:space="0"/>
            </w:tcBorders>
            <w:tcW w:w="1657" w:type="dxa"/>
            <w:vAlign w:val="center"/>
            <w:textDirection w:val="lrTb"/>
            <w:noWrap w:val="false"/>
          </w:tcPr>
          <w:p>
            <w:pPr>
              <w:rPr>
                <w:color w:val="000000" w:themeColor="text1"/>
                <w:sz w:val="24"/>
                <w:highlight w:val="none"/>
              </w:rPr>
            </w:pPr>
            <w:r>
              <w:rPr>
                <w:color w:val="000000" w:themeColor="text1"/>
                <w:sz w:val="24"/>
                <w:highlight w:val="none"/>
              </w:rPr>
            </w:r>
            <w:r>
              <w:rPr>
                <w:color w:val="000000" w:themeColor="text1"/>
                <w:highlight w:val="none"/>
              </w:rPr>
            </w:r>
          </w:p>
        </w:tc>
        <w:tc>
          <w:tcPr>
            <w:tcBorders>
              <w:top w:val="single" w:color="auto" w:sz="4" w:space="0"/>
              <w:left w:val="single" w:color="auto" w:sz="4" w:space="0"/>
            </w:tcBorders>
            <w:tcW w:w="1302" w:type="dxa"/>
            <w:vAlign w:val="center"/>
            <w:textDirection w:val="lrTb"/>
            <w:noWrap w:val="false"/>
          </w:tcPr>
          <w:p>
            <w:pPr>
              <w:rPr>
                <w:color w:val="000000" w:themeColor="text1"/>
                <w:sz w:val="24"/>
                <w:highlight w:val="none"/>
              </w:rPr>
            </w:pPr>
            <w:r>
              <w:rPr>
                <w:color w:val="000000" w:themeColor="text1"/>
                <w:sz w:val="24"/>
                <w:highlight w:val="none"/>
              </w:rPr>
            </w:r>
            <w:r>
              <w:rPr>
                <w:color w:val="000000" w:themeColor="text1"/>
                <w:highlight w:val="none"/>
              </w:rPr>
            </w:r>
          </w:p>
        </w:tc>
      </w:tr>
      <w:tr>
        <w:trPr>
          <w:cantSplit/>
          <w:jc w:val="center"/>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color w:val="000000" w:themeColor="text1"/>
                <w:sz w:val="24"/>
                <w:highlight w:val="none"/>
              </w:rPr>
            </w:pPr>
            <w:r>
              <w:rPr>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3378" w:type="dxa"/>
            <w:vAlign w:val="center"/>
            <w:textDirection w:val="lrTb"/>
            <w:noWrap w:val="false"/>
          </w:tcPr>
          <w:p>
            <w:pPr>
              <w:rPr>
                <w:color w:val="000000" w:themeColor="text1"/>
                <w:sz w:val="24"/>
                <w:highlight w:val="none"/>
              </w:rPr>
            </w:pPr>
            <w:r>
              <w:rPr>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rPr>
                <w:color w:val="000000" w:themeColor="text1"/>
                <w:sz w:val="24"/>
                <w:highlight w:val="none"/>
              </w:rPr>
            </w:pPr>
            <w:r>
              <w:rPr>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657" w:type="dxa"/>
            <w:vAlign w:val="center"/>
            <w:textDirection w:val="lrTb"/>
            <w:noWrap w:val="false"/>
          </w:tcPr>
          <w:p>
            <w:pPr>
              <w:rPr>
                <w:color w:val="000000" w:themeColor="text1"/>
                <w:sz w:val="24"/>
                <w:highlight w:val="none"/>
              </w:rPr>
            </w:pPr>
            <w:r>
              <w:rPr>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tcBorders>
            <w:tcW w:w="1302" w:type="dxa"/>
            <w:vAlign w:val="center"/>
            <w:textDirection w:val="lrTb"/>
            <w:noWrap w:val="false"/>
          </w:tcPr>
          <w:p>
            <w:pPr>
              <w:rPr>
                <w:color w:val="000000" w:themeColor="text1"/>
                <w:sz w:val="24"/>
                <w:highlight w:val="none"/>
              </w:rPr>
            </w:pPr>
            <w:r>
              <w:rPr>
                <w:color w:val="000000" w:themeColor="text1"/>
                <w:sz w:val="24"/>
                <w:highlight w:val="none"/>
              </w:rPr>
            </w:r>
            <w:r>
              <w:rPr>
                <w:color w:val="000000" w:themeColor="text1"/>
                <w:highlight w:val="none"/>
              </w:rPr>
            </w:r>
          </w:p>
        </w:tc>
      </w:tr>
      <w:tr>
        <w:trPr>
          <w:jc w:val="center"/>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color w:val="000000" w:themeColor="text1"/>
                <w:sz w:val="24"/>
                <w:highlight w:val="none"/>
              </w:rPr>
            </w:pPr>
            <w:r>
              <w:rPr>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3378" w:type="dxa"/>
            <w:vAlign w:val="center"/>
            <w:textDirection w:val="lrTb"/>
            <w:noWrap w:val="false"/>
          </w:tcPr>
          <w:p>
            <w:pPr>
              <w:rPr>
                <w:color w:val="000000" w:themeColor="text1"/>
                <w:sz w:val="24"/>
                <w:highlight w:val="none"/>
              </w:rPr>
            </w:pPr>
            <w:r>
              <w:rPr>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rPr>
                <w:color w:val="000000" w:themeColor="text1"/>
                <w:sz w:val="24"/>
                <w:highlight w:val="none"/>
              </w:rPr>
            </w:pPr>
            <w:r>
              <w:rPr>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657" w:type="dxa"/>
            <w:vAlign w:val="center"/>
            <w:textDirection w:val="lrTb"/>
            <w:noWrap w:val="false"/>
          </w:tcPr>
          <w:p>
            <w:pPr>
              <w:rPr>
                <w:color w:val="000000" w:themeColor="text1"/>
                <w:sz w:val="24"/>
                <w:highlight w:val="none"/>
              </w:rPr>
            </w:pPr>
            <w:r>
              <w:rPr>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tcBorders>
            <w:tcW w:w="1302" w:type="dxa"/>
            <w:vAlign w:val="center"/>
            <w:textDirection w:val="lrTb"/>
            <w:noWrap w:val="false"/>
          </w:tcPr>
          <w:p>
            <w:pPr>
              <w:rPr>
                <w:color w:val="000000" w:themeColor="text1"/>
                <w:sz w:val="24"/>
                <w:highlight w:val="none"/>
              </w:rPr>
            </w:pPr>
            <w:r>
              <w:rPr>
                <w:color w:val="000000" w:themeColor="text1"/>
                <w:sz w:val="24"/>
                <w:highlight w:val="none"/>
              </w:rPr>
            </w:r>
            <w:r>
              <w:rPr>
                <w:color w:val="000000" w:themeColor="text1"/>
                <w:highlight w:val="none"/>
              </w:rPr>
            </w:r>
          </w:p>
        </w:tc>
      </w:tr>
    </w:tbl>
    <w:p>
      <w:pPr>
        <w:spacing w:line="360" w:lineRule="auto"/>
        <w:rPr>
          <w:rFonts w:ascii="宋体" w:hAnsi="宋体" w:cs="宋体"/>
          <w:color w:val="000000" w:themeColor="text1"/>
          <w:sz w:val="24"/>
          <w:szCs w:val="20"/>
          <w:highlight w:val="none"/>
        </w:rPr>
      </w:pPr>
      <w:r>
        <w:rPr>
          <w:rFonts w:ascii="宋体" w:hAnsi="宋体" w:cs="宋体"/>
          <w:color w:val="000000" w:themeColor="text1"/>
          <w:sz w:val="24"/>
          <w:szCs w:val="20"/>
          <w:highlight w:val="none"/>
        </w:rPr>
      </w:r>
      <w:r>
        <w:rPr>
          <w:color w:val="000000" w:themeColor="text1"/>
          <w:highlight w:val="none"/>
        </w:rPr>
      </w:r>
    </w:p>
    <w:p>
      <w:pPr>
        <w:spacing w:before="25" w:after="25"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lang w:val="zh-CN"/>
        </w:rPr>
        <w:t xml:space="preserve">                      </w:t>
      </w:r>
      <w:r>
        <w:rPr>
          <w:color w:val="000000" w:themeColor="text1"/>
          <w:highlight w:val="none"/>
        </w:rPr>
      </w:r>
    </w:p>
    <w:p>
      <w:pPr>
        <w:spacing w:before="25" w:after="25"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投标人名称（加盖电子公章）</w:t>
      </w:r>
      <w:r>
        <w:rPr>
          <w:rFonts w:hint="eastAsia" w:ascii="宋体" w:hAnsi="宋体" w:cs="宋体"/>
          <w:color w:val="000000" w:themeColor="text1"/>
          <w:sz w:val="24"/>
          <w:highlight w:val="none"/>
          <w:lang w:val="zh-CN"/>
        </w:rPr>
        <w:t xml:space="preserve">：____________</w:t>
      </w:r>
      <w:r>
        <w:rPr>
          <w:color w:val="000000" w:themeColor="text1"/>
          <w:highlight w:val="none"/>
        </w:rPr>
      </w:r>
    </w:p>
    <w:p>
      <w:pPr>
        <w:spacing w:before="25" w:after="25" w:line="360" w:lineRule="auto"/>
        <w:rPr>
          <w:rFonts w:ascii="宋体" w:hAnsi="宋体" w:cs="宋体"/>
          <w:color w:val="000000" w:themeColor="text1"/>
          <w:sz w:val="24"/>
          <w:highlight w:val="none"/>
        </w:rPr>
      </w:pPr>
      <w:r>
        <w:rPr>
          <w:rFonts w:hint="eastAsia" w:ascii="宋体" w:hAnsi="宋体" w:cs="宋体"/>
          <w:color w:val="000000" w:themeColor="text1"/>
          <w:sz w:val="24"/>
          <w:szCs w:val="20"/>
          <w:highlight w:val="none"/>
        </w:rPr>
        <w:t xml:space="preserve">日期：_____年______月______日   </w:t>
      </w:r>
      <w:r>
        <w:rPr>
          <w:color w:val="000000" w:themeColor="text1"/>
          <w:highlight w:val="none"/>
        </w:rPr>
      </w:r>
    </w:p>
    <w:p>
      <w:pPr>
        <w:rPr>
          <w:color w:val="000000" w:themeColor="text1"/>
          <w:highlight w:val="none"/>
        </w:rPr>
      </w:pPr>
      <w:r>
        <w:rPr>
          <w:color w:val="000000" w:themeColor="text1"/>
          <w:highlight w:val="none"/>
        </w:rPr>
      </w:r>
      <w:bookmarkStart w:id="282" w:name="_Toc1974"/>
      <w:r>
        <w:rPr>
          <w:color w:val="000000" w:themeColor="text1"/>
          <w:highlight w:val="none"/>
        </w:rPr>
      </w:r>
      <w:bookmarkStart w:id="283" w:name="_Toc7460"/>
      <w:r>
        <w:rPr>
          <w:color w:val="000000" w:themeColor="text1"/>
          <w:highlight w:val="none"/>
        </w:rPr>
      </w:r>
      <w:bookmarkStart w:id="284" w:name="_Toc12174"/>
      <w:r>
        <w:rPr>
          <w:color w:val="000000" w:themeColor="text1"/>
          <w:highlight w:val="none"/>
        </w:rPr>
      </w:r>
      <w:bookmarkStart w:id="285" w:name="_Toc923"/>
      <w:r>
        <w:rPr>
          <w:color w:val="000000" w:themeColor="text1"/>
          <w:highlight w:val="none"/>
        </w:rPr>
        <w:br w:type="page" w:clear="all"/>
      </w:r>
      <w:r>
        <w:rPr>
          <w:color w:val="000000" w:themeColor="text1"/>
          <w:highlight w:val="none"/>
        </w:rPr>
      </w:r>
    </w:p>
    <w:p>
      <w:pPr>
        <w:jc w:val="center"/>
        <w:spacing w:before="260" w:line="98" w:lineRule="atLeast"/>
        <w:rPr>
          <w:i/>
          <w:color w:val="000000" w:themeColor="text1"/>
          <w:highlight w:val="none"/>
          <w:u w:val="single"/>
        </w:rPr>
        <w:outlineLvl w:val="1"/>
      </w:pPr>
      <w:r>
        <w:rPr>
          <w:color w:val="000000" w:themeColor="text1"/>
          <w:highlight w:val="none"/>
        </w:rPr>
      </w:r>
      <w:bookmarkStart w:id="286" w:name="_Toc194500902"/>
      <w:r>
        <w:rPr>
          <w:rFonts w:hint="eastAsia" w:ascii="宋体" w:hAnsi="宋体" w:cs="宋体"/>
          <w:i/>
          <w:color w:val="000000" w:themeColor="text1"/>
          <w:sz w:val="32"/>
          <w:highlight w:val="none"/>
          <w:u w:val="single"/>
        </w:rPr>
        <w:t xml:space="preserve">十五</w:t>
      </w:r>
      <w:r>
        <w:rPr>
          <w:rFonts w:ascii="宋体" w:hAnsi="宋体" w:cs="宋体"/>
          <w:i/>
          <w:color w:val="000000" w:themeColor="text1"/>
          <w:sz w:val="32"/>
          <w:highlight w:val="none"/>
          <w:u w:val="single"/>
        </w:rPr>
        <w:t xml:space="preserve">、服务方案</w:t>
      </w:r>
      <w:bookmarkEnd w:id="282"/>
      <w:r>
        <w:rPr>
          <w:color w:val="000000" w:themeColor="text1"/>
          <w:highlight w:val="none"/>
        </w:rPr>
      </w:r>
      <w:bookmarkEnd w:id="283"/>
      <w:r>
        <w:rPr>
          <w:color w:val="000000" w:themeColor="text1"/>
          <w:highlight w:val="none"/>
        </w:rPr>
      </w:r>
      <w:bookmarkEnd w:id="284"/>
      <w:r>
        <w:rPr>
          <w:color w:val="000000" w:themeColor="text1"/>
          <w:highlight w:val="none"/>
        </w:rPr>
      </w:r>
      <w:bookmarkEnd w:id="285"/>
      <w:r>
        <w:rPr>
          <w:color w:val="000000" w:themeColor="text1"/>
          <w:highlight w:val="none"/>
        </w:rPr>
      </w:r>
      <w:bookmarkEnd w:id="286"/>
      <w:r>
        <w:rPr>
          <w:color w:val="000000" w:themeColor="text1"/>
          <w:highlight w:val="none"/>
        </w:rPr>
      </w:r>
      <w:r>
        <w:rPr>
          <w:color w:val="000000" w:themeColor="text1"/>
          <w:highlight w:val="none"/>
        </w:rPr>
      </w:r>
    </w:p>
    <w:p>
      <w:pPr>
        <w:ind w:left="420"/>
        <w:jc w:val="center"/>
        <w:rPr>
          <w:color w:val="000000" w:themeColor="text1"/>
          <w:highlight w:val="none"/>
        </w:rPr>
      </w:pPr>
      <w:r>
        <w:rPr>
          <w:rFonts w:ascii="宋体" w:hAnsi="宋体" w:cs="宋体"/>
          <w:color w:val="000000" w:themeColor="text1"/>
          <w:sz w:val="24"/>
          <w:highlight w:val="none"/>
        </w:rPr>
        <w:t xml:space="preserve">投标人须根据本项目的采购需求及评</w:t>
      </w:r>
      <w:r>
        <w:rPr>
          <w:rFonts w:hint="eastAsia" w:ascii="宋体" w:hAnsi="宋体" w:cs="宋体"/>
          <w:color w:val="000000" w:themeColor="text1"/>
          <w:sz w:val="24"/>
          <w:highlight w:val="none"/>
        </w:rPr>
        <w:t xml:space="preserve">标</w:t>
      </w:r>
      <w:r>
        <w:rPr>
          <w:rFonts w:ascii="宋体" w:hAnsi="宋体" w:cs="宋体"/>
          <w:color w:val="000000" w:themeColor="text1"/>
          <w:sz w:val="24"/>
          <w:highlight w:val="none"/>
        </w:rPr>
        <w:t xml:space="preserve">标准的要求编制项目服务方案</w:t>
      </w:r>
      <w:r>
        <w:rPr>
          <w:rFonts w:hint="eastAsia" w:ascii="宋体" w:hAnsi="宋体" w:cs="宋体"/>
          <w:color w:val="000000" w:themeColor="text1"/>
          <w:sz w:val="24"/>
          <w:highlight w:val="none"/>
        </w:rPr>
        <w:t xml:space="preserve">按顺序编写</w:t>
      </w:r>
      <w:r>
        <w:rPr>
          <w:rFonts w:ascii="宋体" w:hAnsi="宋体" w:cs="宋体"/>
          <w:color w:val="000000" w:themeColor="text1"/>
          <w:sz w:val="24"/>
          <w:highlight w:val="none"/>
        </w:rPr>
        <w:t xml:space="preserve">，格式自拟</w:t>
      </w:r>
      <w:r>
        <w:rPr>
          <w:color w:val="000000" w:themeColor="text1"/>
          <w:highlight w:val="none"/>
        </w:rPr>
      </w:r>
    </w:p>
    <w:p>
      <w:pPr>
        <w:rPr>
          <w:color w:val="000000" w:themeColor="text1"/>
          <w:highlight w:val="none"/>
        </w:rPr>
      </w:pPr>
      <w:r>
        <w:rPr>
          <w:color w:val="000000" w:themeColor="text1"/>
          <w:highlight w:val="none"/>
        </w:rPr>
        <w:br w:type="page" w:clear="all"/>
      </w:r>
      <w:r>
        <w:rPr>
          <w:color w:val="000000" w:themeColor="text1"/>
          <w:highlight w:val="none"/>
        </w:rPr>
      </w:r>
    </w:p>
    <w:p>
      <w:pPr>
        <w:jc w:val="center"/>
        <w:spacing w:before="260" w:line="98" w:lineRule="atLeast"/>
        <w:rPr>
          <w:color w:val="000000" w:themeColor="text1"/>
          <w:sz w:val="30"/>
          <w:szCs w:val="30"/>
          <w:highlight w:val="none"/>
        </w:rPr>
        <w:outlineLvl w:val="1"/>
      </w:pPr>
      <w:r>
        <w:rPr>
          <w:color w:val="000000" w:themeColor="text1"/>
          <w:highlight w:val="none"/>
        </w:rPr>
      </w:r>
      <w:bookmarkStart w:id="287" w:name="_Toc3537"/>
      <w:r>
        <w:rPr>
          <w:color w:val="000000" w:themeColor="text1"/>
          <w:highlight w:val="none"/>
        </w:rPr>
      </w:r>
      <w:bookmarkStart w:id="288" w:name="_Toc23789"/>
      <w:r>
        <w:rPr>
          <w:color w:val="000000" w:themeColor="text1"/>
          <w:highlight w:val="none"/>
        </w:rPr>
      </w:r>
      <w:bookmarkStart w:id="289" w:name="_Toc18114"/>
      <w:r>
        <w:rPr>
          <w:color w:val="000000" w:themeColor="text1"/>
          <w:highlight w:val="none"/>
        </w:rPr>
      </w:r>
      <w:bookmarkStart w:id="290" w:name="_Toc194500903"/>
      <w:r>
        <w:rPr>
          <w:color w:val="000000" w:themeColor="text1"/>
          <w:highlight w:val="none"/>
        </w:rPr>
      </w:r>
      <w:bookmarkStart w:id="291" w:name="_Toc32719"/>
      <w:r>
        <w:rPr>
          <w:rFonts w:ascii="宋体" w:hAnsi="宋体" w:cs="宋体"/>
          <w:i/>
          <w:color w:val="000000" w:themeColor="text1"/>
          <w:sz w:val="30"/>
          <w:szCs w:val="30"/>
          <w:highlight w:val="none"/>
          <w:u w:val="single"/>
        </w:rPr>
        <w:t xml:space="preserve">十</w:t>
      </w:r>
      <w:r>
        <w:rPr>
          <w:rFonts w:hint="eastAsia" w:ascii="宋体" w:hAnsi="宋体" w:cs="宋体"/>
          <w:i/>
          <w:color w:val="000000" w:themeColor="text1"/>
          <w:sz w:val="30"/>
          <w:szCs w:val="30"/>
          <w:highlight w:val="none"/>
          <w:u w:val="single"/>
        </w:rPr>
        <w:t xml:space="preserve">六</w:t>
      </w:r>
      <w:r>
        <w:rPr>
          <w:rFonts w:ascii="宋体" w:hAnsi="宋体" w:cs="宋体"/>
          <w:i/>
          <w:color w:val="000000" w:themeColor="text1"/>
          <w:sz w:val="30"/>
          <w:szCs w:val="30"/>
          <w:highlight w:val="none"/>
          <w:u w:val="single"/>
        </w:rPr>
        <w:t xml:space="preserve">、《</w:t>
      </w:r>
      <w:r>
        <w:rPr>
          <w:rFonts w:hint="eastAsia" w:ascii="宋体" w:hAnsi="宋体" w:cs="宋体"/>
          <w:i/>
          <w:color w:val="000000" w:themeColor="text1"/>
          <w:sz w:val="30"/>
          <w:szCs w:val="30"/>
          <w:highlight w:val="none"/>
          <w:u w:val="single"/>
        </w:rPr>
        <w:t xml:space="preserve">南京市政府采购供应商信用承诺书</w:t>
      </w:r>
      <w:r>
        <w:rPr>
          <w:rFonts w:ascii="宋体" w:hAnsi="宋体" w:cs="宋体"/>
          <w:i/>
          <w:color w:val="000000" w:themeColor="text1"/>
          <w:sz w:val="30"/>
          <w:szCs w:val="30"/>
          <w:highlight w:val="none"/>
          <w:u w:val="single"/>
        </w:rPr>
        <w:t xml:space="preserve">》</w:t>
      </w:r>
      <w:bookmarkEnd w:id="287"/>
      <w:r>
        <w:rPr>
          <w:color w:val="000000" w:themeColor="text1"/>
          <w:highlight w:val="none"/>
        </w:rPr>
      </w:r>
      <w:bookmarkEnd w:id="288"/>
      <w:r>
        <w:rPr>
          <w:color w:val="000000" w:themeColor="text1"/>
          <w:highlight w:val="none"/>
        </w:rPr>
      </w:r>
      <w:bookmarkEnd w:id="289"/>
      <w:r>
        <w:rPr>
          <w:color w:val="000000" w:themeColor="text1"/>
          <w:highlight w:val="none"/>
        </w:rPr>
      </w:r>
      <w:bookmarkEnd w:id="290"/>
      <w:r>
        <w:rPr>
          <w:color w:val="000000" w:themeColor="text1"/>
          <w:highlight w:val="none"/>
        </w:rPr>
      </w:r>
      <w:bookmarkEnd w:id="291"/>
      <w:r>
        <w:rPr>
          <w:color w:val="000000" w:themeColor="text1"/>
          <w:highlight w:val="none"/>
        </w:rPr>
      </w:r>
      <w:r>
        <w:rPr>
          <w:color w:val="000000" w:themeColor="text1"/>
          <w:highlight w:val="none"/>
        </w:rPr>
      </w:r>
    </w:p>
    <w:p>
      <w:pPr>
        <w:jc w:val="right"/>
        <w:rPr>
          <w:rFonts w:ascii="方正小标宋简体" w:hAnsi="方正小标宋简体" w:eastAsia="方正小标宋简体" w:cs="方正小标宋简体"/>
          <w:color w:val="000000" w:themeColor="text1"/>
          <w:sz w:val="22"/>
          <w:szCs w:val="28"/>
          <w:highlight w:val="none"/>
        </w:rPr>
      </w:pPr>
      <w:r>
        <w:rPr>
          <w:rFonts w:ascii="方正小标宋简体" w:hAnsi="方正小标宋简体" w:eastAsia="方正小标宋简体" w:cs="方正小标宋简体"/>
          <w:color w:val="000000" w:themeColor="text1"/>
          <w:sz w:val="22"/>
          <w:szCs w:val="28"/>
          <w:highlight w:val="none"/>
        </w:rPr>
        <w:t xml:space="preserve">2026</w:t>
      </w:r>
      <w:r>
        <w:rPr>
          <w:rFonts w:hint="eastAsia" w:ascii="方正小标宋简体" w:hAnsi="方正小标宋简体" w:eastAsia="方正小标宋简体" w:cs="方正小标宋简体"/>
          <w:color w:val="000000" w:themeColor="text1"/>
          <w:sz w:val="22"/>
          <w:szCs w:val="28"/>
          <w:highlight w:val="none"/>
        </w:rPr>
        <w:t xml:space="preserve">年</w:t>
      </w:r>
      <w:r>
        <w:rPr>
          <w:rFonts w:ascii="方正小标宋简体" w:hAnsi="方正小标宋简体" w:eastAsia="方正小标宋简体" w:cs="方正小标宋简体"/>
          <w:color w:val="000000" w:themeColor="text1"/>
          <w:sz w:val="22"/>
          <w:szCs w:val="28"/>
          <w:highlight w:val="none"/>
        </w:rPr>
        <w:t xml:space="preserve">XX</w:t>
      </w:r>
      <w:r>
        <w:rPr>
          <w:rFonts w:hint="eastAsia" w:ascii="方正小标宋简体" w:hAnsi="方正小标宋简体" w:eastAsia="方正小标宋简体" w:cs="方正小标宋简体"/>
          <w:color w:val="000000" w:themeColor="text1"/>
          <w:sz w:val="22"/>
          <w:szCs w:val="28"/>
          <w:highlight w:val="none"/>
        </w:rPr>
        <w:t xml:space="preserve">月</w:t>
      </w:r>
      <w:r>
        <w:rPr>
          <w:rFonts w:ascii="方正小标宋简体" w:hAnsi="方正小标宋简体" w:eastAsia="方正小标宋简体" w:cs="方正小标宋简体"/>
          <w:color w:val="000000" w:themeColor="text1"/>
          <w:sz w:val="22"/>
          <w:szCs w:val="28"/>
          <w:highlight w:val="none"/>
        </w:rPr>
        <w:t xml:space="preserve">XX</w:t>
      </w:r>
      <w:r>
        <w:rPr>
          <w:rFonts w:hint="eastAsia" w:ascii="方正小标宋简体" w:hAnsi="方正小标宋简体" w:eastAsia="方正小标宋简体" w:cs="方正小标宋简体"/>
          <w:color w:val="000000" w:themeColor="text1"/>
          <w:sz w:val="22"/>
          <w:szCs w:val="28"/>
          <w:highlight w:val="none"/>
        </w:rPr>
        <w:t xml:space="preserve">日</w:t>
      </w:r>
      <w:r>
        <w:rPr>
          <w:color w:val="000000" w:themeColor="text1"/>
          <w:highlight w:val="none"/>
        </w:rPr>
      </w:r>
    </w:p>
    <w:p>
      <w:pPr>
        <w:jc w:val="center"/>
        <w:rPr>
          <w:color w:val="000000" w:themeColor="text1"/>
          <w:highlight w:val="none"/>
        </w:rPr>
      </w:pPr>
      <w:r>
        <w:rPr>
          <w:color w:val="000000" w:themeColor="text1"/>
          <w:highlight w:val="none"/>
        </w:rPr>
      </w:r>
      <w:r>
        <w:rPr>
          <w:color w:val="000000" w:themeColor="text1"/>
          <w:highlight w:val="none"/>
        </w:rPr>
      </w:r>
    </w:p>
    <w:tbl>
      <w:tblPr>
        <w:tblStyle w:val="715"/>
        <w:tblpPr w:horzAnchor="text" w:tblpXSpec="center" w:vertAnchor="text" w:tblpY="1" w:leftFromText="180" w:topFromText="0" w:rightFromText="180" w:bottomFromText="0"/>
        <w:tblW w:w="95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48"/>
        <w:gridCol w:w="2284"/>
        <w:gridCol w:w="1833"/>
        <w:gridCol w:w="3331"/>
      </w:tblGrid>
      <w:tr>
        <w:trPr>
          <w:trHeight w:val="567"/>
        </w:trPr>
        <w:tc>
          <w:tcPr>
            <w:tcW w:w="2148" w:type="dxa"/>
            <w:vAlign w:val="center"/>
            <w:textDirection w:val="lrTb"/>
            <w:noWrap w:val="false"/>
          </w:tcPr>
          <w:p>
            <w:pPr>
              <w:ind w:left="-420"/>
              <w:jc w:val="center"/>
              <w:tabs>
                <w:tab w:val="left" w:pos="2520" w:leader="none"/>
              </w:tabs>
              <w:rPr>
                <w:rFonts w:ascii="宋体" w:hAnsi="宋体"/>
                <w:color w:val="000000" w:themeColor="text1"/>
                <w:sz w:val="24"/>
                <w:szCs w:val="32"/>
                <w:highlight w:val="none"/>
              </w:rPr>
            </w:pPr>
            <w:r>
              <w:rPr>
                <w:rFonts w:hint="eastAsia" w:ascii="宋体" w:hAnsi="宋体"/>
                <w:color w:val="000000" w:themeColor="text1"/>
                <w:sz w:val="24"/>
                <w:szCs w:val="32"/>
                <w:highlight w:val="none"/>
              </w:rPr>
              <w:t xml:space="preserve">   单位名称</w:t>
            </w:r>
            <w:r>
              <w:rPr>
                <w:color w:val="000000" w:themeColor="text1"/>
                <w:highlight w:val="none"/>
              </w:rPr>
            </w:r>
          </w:p>
        </w:tc>
        <w:tc>
          <w:tcPr>
            <w:tcW w:w="2284" w:type="dxa"/>
            <w:vAlign w:val="center"/>
            <w:textDirection w:val="lrTb"/>
            <w:noWrap w:val="false"/>
          </w:tcPr>
          <w:p>
            <w:pPr>
              <w:jc w:val="center"/>
              <w:rPr>
                <w:rFonts w:ascii="宋体" w:hAnsi="宋体"/>
                <w:color w:val="000000" w:themeColor="text1"/>
                <w:sz w:val="24"/>
                <w:szCs w:val="32"/>
                <w:highlight w:val="none"/>
              </w:rPr>
            </w:pPr>
            <w:r>
              <w:rPr>
                <w:rFonts w:ascii="宋体" w:hAnsi="宋体"/>
                <w:color w:val="000000" w:themeColor="text1"/>
                <w:sz w:val="24"/>
                <w:szCs w:val="32"/>
                <w:highlight w:val="none"/>
              </w:rPr>
            </w:r>
            <w:r>
              <w:rPr>
                <w:color w:val="000000" w:themeColor="text1"/>
                <w:highlight w:val="none"/>
              </w:rPr>
            </w:r>
          </w:p>
        </w:tc>
        <w:tc>
          <w:tcPr>
            <w:tcW w:w="1833" w:type="dxa"/>
            <w:vAlign w:val="center"/>
            <w:textDirection w:val="lrTb"/>
            <w:noWrap w:val="false"/>
          </w:tcPr>
          <w:p>
            <w:pPr>
              <w:jc w:val="center"/>
              <w:rPr>
                <w:rFonts w:ascii="宋体" w:hAnsi="宋体"/>
                <w:color w:val="000000" w:themeColor="text1"/>
                <w:sz w:val="24"/>
                <w:szCs w:val="32"/>
                <w:highlight w:val="none"/>
              </w:rPr>
            </w:pPr>
            <w:r>
              <w:rPr>
                <w:rFonts w:hint="eastAsia" w:ascii="宋体" w:hAnsi="宋体"/>
                <w:color w:val="000000" w:themeColor="text1"/>
                <w:sz w:val="24"/>
                <w:szCs w:val="32"/>
                <w:highlight w:val="none"/>
              </w:rPr>
              <w:t xml:space="preserve">统一社会信用代码</w:t>
            </w:r>
            <w:r>
              <w:rPr>
                <w:color w:val="000000" w:themeColor="text1"/>
                <w:highlight w:val="none"/>
              </w:rPr>
            </w:r>
          </w:p>
        </w:tc>
        <w:tc>
          <w:tcPr>
            <w:tcW w:w="3331" w:type="dxa"/>
            <w:vAlign w:val="center"/>
            <w:textDirection w:val="lrTb"/>
            <w:noWrap w:val="false"/>
          </w:tcPr>
          <w:p>
            <w:pPr>
              <w:ind w:right="-678"/>
              <w:jc w:val="center"/>
              <w:tabs>
                <w:tab w:val="left" w:pos="2320" w:leader="none"/>
              </w:tabs>
              <w:rPr>
                <w:rFonts w:ascii="宋体" w:hAnsi="宋体"/>
                <w:color w:val="000000" w:themeColor="text1"/>
                <w:highlight w:val="none"/>
              </w:rPr>
            </w:pPr>
            <w:r>
              <w:rPr>
                <w:rFonts w:ascii="宋体" w:hAnsi="宋体"/>
                <w:color w:val="000000" w:themeColor="text1"/>
                <w:highlight w:val="none"/>
              </w:rPr>
            </w:r>
            <w:r>
              <w:rPr>
                <w:color w:val="000000" w:themeColor="text1"/>
                <w:highlight w:val="none"/>
              </w:rPr>
            </w:r>
          </w:p>
        </w:tc>
      </w:tr>
      <w:tr>
        <w:trPr>
          <w:trHeight w:val="567"/>
        </w:trPr>
        <w:tc>
          <w:tcPr>
            <w:tcW w:w="2148" w:type="dxa"/>
            <w:vAlign w:val="center"/>
            <w:textDirection w:val="lrTb"/>
            <w:noWrap w:val="false"/>
          </w:tcPr>
          <w:p>
            <w:pPr>
              <w:jc w:val="center"/>
              <w:rPr>
                <w:rFonts w:ascii="宋体" w:hAnsi="宋体"/>
                <w:color w:val="000000" w:themeColor="text1"/>
                <w:sz w:val="24"/>
                <w:szCs w:val="32"/>
                <w:highlight w:val="none"/>
              </w:rPr>
            </w:pPr>
            <w:r>
              <w:rPr>
                <w:rFonts w:hint="eastAsia" w:ascii="宋体" w:hAnsi="宋体"/>
                <w:color w:val="000000" w:themeColor="text1"/>
                <w:sz w:val="24"/>
                <w:szCs w:val="32"/>
                <w:highlight w:val="none"/>
              </w:rPr>
              <w:t xml:space="preserve">法定代表人</w:t>
            </w:r>
            <w:r>
              <w:rPr>
                <w:color w:val="000000" w:themeColor="text1"/>
                <w:highlight w:val="none"/>
              </w:rPr>
            </w:r>
          </w:p>
        </w:tc>
        <w:tc>
          <w:tcPr>
            <w:tcW w:w="2284" w:type="dxa"/>
            <w:vAlign w:val="center"/>
            <w:textDirection w:val="lrTb"/>
            <w:noWrap w:val="false"/>
          </w:tcPr>
          <w:p>
            <w:pPr>
              <w:jc w:val="center"/>
              <w:rPr>
                <w:rFonts w:ascii="宋体" w:hAnsi="宋体"/>
                <w:color w:val="000000" w:themeColor="text1"/>
                <w:sz w:val="24"/>
                <w:szCs w:val="32"/>
                <w:highlight w:val="none"/>
              </w:rPr>
            </w:pPr>
            <w:r>
              <w:rPr>
                <w:rFonts w:ascii="宋体" w:hAnsi="宋体"/>
                <w:color w:val="000000" w:themeColor="text1"/>
                <w:sz w:val="24"/>
                <w:szCs w:val="32"/>
                <w:highlight w:val="none"/>
              </w:rPr>
            </w:r>
            <w:r>
              <w:rPr>
                <w:color w:val="000000" w:themeColor="text1"/>
                <w:highlight w:val="none"/>
              </w:rPr>
            </w:r>
          </w:p>
        </w:tc>
        <w:tc>
          <w:tcPr>
            <w:tcW w:w="1833" w:type="dxa"/>
            <w:vAlign w:val="center"/>
            <w:textDirection w:val="lrTb"/>
            <w:noWrap w:val="false"/>
          </w:tcPr>
          <w:p>
            <w:pPr>
              <w:jc w:val="center"/>
              <w:rPr>
                <w:rFonts w:ascii="宋体" w:hAnsi="宋体"/>
                <w:color w:val="000000" w:themeColor="text1"/>
                <w:sz w:val="24"/>
                <w:szCs w:val="32"/>
                <w:highlight w:val="none"/>
              </w:rPr>
            </w:pPr>
            <w:r>
              <w:rPr>
                <w:rFonts w:hint="eastAsia" w:ascii="宋体" w:hAnsi="宋体"/>
                <w:color w:val="000000" w:themeColor="text1"/>
                <w:sz w:val="24"/>
                <w:szCs w:val="32"/>
                <w:highlight w:val="none"/>
              </w:rPr>
              <w:t xml:space="preserve">联系人</w:t>
            </w:r>
            <w:r>
              <w:rPr>
                <w:color w:val="000000" w:themeColor="text1"/>
                <w:highlight w:val="none"/>
              </w:rPr>
            </w:r>
          </w:p>
        </w:tc>
        <w:tc>
          <w:tcPr>
            <w:tcW w:w="3331" w:type="dxa"/>
            <w:vAlign w:val="center"/>
            <w:textDirection w:val="lrTb"/>
            <w:noWrap w:val="false"/>
          </w:tcPr>
          <w:p>
            <w:pPr>
              <w:jc w:val="center"/>
              <w:rPr>
                <w:rFonts w:ascii="宋体" w:hAnsi="宋体"/>
                <w:color w:val="000000" w:themeColor="text1"/>
                <w:highlight w:val="none"/>
              </w:rPr>
            </w:pPr>
            <w:r>
              <w:rPr>
                <w:rFonts w:ascii="宋体" w:hAnsi="宋体"/>
                <w:color w:val="000000" w:themeColor="text1"/>
                <w:highlight w:val="none"/>
              </w:rPr>
            </w:r>
            <w:r>
              <w:rPr>
                <w:color w:val="000000" w:themeColor="text1"/>
                <w:highlight w:val="none"/>
              </w:rPr>
            </w:r>
          </w:p>
        </w:tc>
      </w:tr>
      <w:tr>
        <w:trPr>
          <w:trHeight w:val="567"/>
        </w:trPr>
        <w:tc>
          <w:tcPr>
            <w:tcW w:w="2148" w:type="dxa"/>
            <w:vAlign w:val="center"/>
            <w:textDirection w:val="lrTb"/>
            <w:noWrap w:val="false"/>
          </w:tcPr>
          <w:p>
            <w:pPr>
              <w:jc w:val="center"/>
              <w:rPr>
                <w:rFonts w:ascii="宋体" w:hAnsi="宋体"/>
                <w:color w:val="000000" w:themeColor="text1"/>
                <w:sz w:val="24"/>
                <w:szCs w:val="32"/>
                <w:highlight w:val="none"/>
              </w:rPr>
            </w:pPr>
            <w:r>
              <w:rPr>
                <w:rFonts w:hint="eastAsia" w:ascii="宋体" w:hAnsi="宋体"/>
                <w:color w:val="000000" w:themeColor="text1"/>
                <w:sz w:val="24"/>
                <w:szCs w:val="32"/>
                <w:highlight w:val="none"/>
              </w:rPr>
              <w:t xml:space="preserve">联系地址</w:t>
            </w:r>
            <w:r>
              <w:rPr>
                <w:color w:val="000000" w:themeColor="text1"/>
                <w:highlight w:val="none"/>
              </w:rPr>
            </w:r>
          </w:p>
        </w:tc>
        <w:tc>
          <w:tcPr>
            <w:tcW w:w="2284" w:type="dxa"/>
            <w:vAlign w:val="center"/>
            <w:textDirection w:val="lrTb"/>
            <w:noWrap w:val="false"/>
          </w:tcPr>
          <w:p>
            <w:pPr>
              <w:jc w:val="center"/>
              <w:rPr>
                <w:rFonts w:ascii="宋体" w:hAnsi="宋体"/>
                <w:color w:val="000000" w:themeColor="text1"/>
                <w:sz w:val="24"/>
                <w:szCs w:val="32"/>
                <w:highlight w:val="none"/>
              </w:rPr>
            </w:pPr>
            <w:r>
              <w:rPr>
                <w:rFonts w:ascii="宋体" w:hAnsi="宋体"/>
                <w:color w:val="000000" w:themeColor="text1"/>
                <w:sz w:val="24"/>
                <w:szCs w:val="32"/>
                <w:highlight w:val="none"/>
              </w:rPr>
            </w:r>
            <w:r>
              <w:rPr>
                <w:color w:val="000000" w:themeColor="text1"/>
                <w:highlight w:val="none"/>
              </w:rPr>
            </w:r>
          </w:p>
        </w:tc>
        <w:tc>
          <w:tcPr>
            <w:tcW w:w="1833" w:type="dxa"/>
            <w:vAlign w:val="center"/>
            <w:textDirection w:val="lrTb"/>
            <w:noWrap w:val="false"/>
          </w:tcPr>
          <w:p>
            <w:pPr>
              <w:jc w:val="center"/>
              <w:rPr>
                <w:rFonts w:ascii="宋体" w:hAnsi="宋体"/>
                <w:color w:val="000000" w:themeColor="text1"/>
                <w:sz w:val="24"/>
                <w:szCs w:val="32"/>
                <w:highlight w:val="none"/>
              </w:rPr>
            </w:pPr>
            <w:r>
              <w:rPr>
                <w:rFonts w:hint="eastAsia" w:ascii="宋体" w:hAnsi="宋体"/>
                <w:color w:val="000000" w:themeColor="text1"/>
                <w:sz w:val="24"/>
                <w:szCs w:val="32"/>
                <w:highlight w:val="none"/>
              </w:rPr>
              <w:t xml:space="preserve">联系电话</w:t>
            </w:r>
            <w:r>
              <w:rPr>
                <w:color w:val="000000" w:themeColor="text1"/>
                <w:highlight w:val="none"/>
              </w:rPr>
            </w:r>
          </w:p>
        </w:tc>
        <w:tc>
          <w:tcPr>
            <w:tcW w:w="3331" w:type="dxa"/>
            <w:vAlign w:val="center"/>
            <w:textDirection w:val="lrTb"/>
            <w:noWrap w:val="false"/>
          </w:tcPr>
          <w:p>
            <w:pPr>
              <w:jc w:val="center"/>
              <w:rPr>
                <w:rFonts w:ascii="宋体" w:hAnsi="宋体"/>
                <w:color w:val="000000" w:themeColor="text1"/>
                <w:highlight w:val="none"/>
              </w:rPr>
            </w:pPr>
            <w:r>
              <w:rPr>
                <w:rFonts w:ascii="宋体" w:hAnsi="宋体"/>
                <w:color w:val="000000" w:themeColor="text1"/>
                <w:highlight w:val="none"/>
              </w:rPr>
            </w:r>
            <w:r>
              <w:rPr>
                <w:color w:val="000000" w:themeColor="text1"/>
                <w:highlight w:val="none"/>
              </w:rPr>
            </w:r>
          </w:p>
        </w:tc>
      </w:tr>
      <w:tr>
        <w:trPr>
          <w:trHeight w:val="5560"/>
        </w:trPr>
        <w:tc>
          <w:tcPr>
            <w:tcW w:w="2148" w:type="dxa"/>
            <w:vAlign w:val="center"/>
            <w:textDirection w:val="lrTb"/>
            <w:noWrap w:val="false"/>
          </w:tcPr>
          <w:p>
            <w:pPr>
              <w:jc w:val="center"/>
              <w:rPr>
                <w:rFonts w:ascii="宋体" w:hAnsi="宋体"/>
                <w:color w:val="000000" w:themeColor="text1"/>
                <w:sz w:val="24"/>
                <w:szCs w:val="32"/>
                <w:highlight w:val="none"/>
              </w:rPr>
            </w:pPr>
            <w:r>
              <w:rPr>
                <w:rFonts w:hint="eastAsia" w:ascii="宋体" w:hAnsi="宋体"/>
                <w:color w:val="000000" w:themeColor="text1"/>
                <w:sz w:val="24"/>
                <w:szCs w:val="32"/>
                <w:highlight w:val="none"/>
              </w:rPr>
              <w:t xml:space="preserve">信用承诺</w:t>
            </w:r>
            <w:r>
              <w:rPr>
                <w:color w:val="000000" w:themeColor="text1"/>
                <w:highlight w:val="none"/>
              </w:rPr>
            </w:r>
          </w:p>
        </w:tc>
        <w:tc>
          <w:tcPr>
            <w:gridSpan w:val="3"/>
            <w:tcW w:w="7448" w:type="dxa"/>
            <w:vAlign w:val="center"/>
            <w:textDirection w:val="lrTb"/>
            <w:noWrap w:val="false"/>
          </w:tcPr>
          <w:p>
            <w:pPr>
              <w:ind w:firstLine="420"/>
              <w:rPr>
                <w:rFonts w:ascii="宋体" w:hAnsi="宋体"/>
                <w:color w:val="000000" w:themeColor="text1"/>
                <w:highlight w:val="none"/>
              </w:rPr>
            </w:pPr>
            <w:r>
              <w:rPr>
                <w:rFonts w:hint="eastAsia" w:ascii="宋体" w:hAnsi="宋体"/>
                <w:color w:val="000000" w:themeColor="text1"/>
                <w:highlight w:val="none"/>
              </w:rPr>
              <w:t xml:space="preserve">我公司自愿参加贵中心（公司）组织的本次采购活动，严格遵守《中华人民共和国政府采购法》及相关</w:t>
            </w:r>
            <w:r>
              <w:rPr>
                <w:rFonts w:hint="eastAsia" w:ascii="宋体" w:hAnsi="宋体"/>
                <w:color w:val="000000" w:themeColor="text1"/>
                <w:highlight w:val="none"/>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rPr>
                <w:color w:val="000000" w:themeColor="text1"/>
                <w:highlight w:val="none"/>
              </w:rPr>
            </w:r>
          </w:p>
          <w:p>
            <w:pPr>
              <w:ind w:firstLine="420"/>
              <w:rPr>
                <w:rFonts w:ascii="宋体" w:hAnsi="宋体"/>
                <w:color w:val="000000" w:themeColor="text1"/>
                <w:highlight w:val="none"/>
              </w:rPr>
            </w:pPr>
            <w:r>
              <w:rPr>
                <w:rFonts w:ascii="宋体" w:hAnsi="宋体"/>
                <w:color w:val="000000" w:themeColor="text1"/>
                <w:highlight w:val="none"/>
              </w:rPr>
            </w:r>
            <w:r>
              <w:rPr>
                <w:color w:val="000000" w:themeColor="text1"/>
                <w:highlight w:val="none"/>
              </w:rPr>
            </w:r>
          </w:p>
          <w:p>
            <w:pPr>
              <w:ind w:firstLine="420"/>
              <w:jc w:val="center"/>
              <w:rPr>
                <w:rFonts w:ascii="宋体" w:hAnsi="宋体"/>
                <w:color w:val="000000" w:themeColor="text1"/>
                <w:highlight w:val="none"/>
              </w:rPr>
            </w:pPr>
            <w:r>
              <w:rPr>
                <w:rFonts w:hint="eastAsia" w:ascii="宋体" w:hAnsi="宋体"/>
                <w:color w:val="000000" w:themeColor="text1"/>
                <w:highlight w:val="none"/>
              </w:rPr>
              <w:t xml:space="preserve">供应商名称（盖章）：</w:t>
            </w:r>
            <w:r>
              <w:rPr>
                <w:color w:val="000000" w:themeColor="text1"/>
                <w:highlight w:val="none"/>
              </w:rPr>
            </w:r>
          </w:p>
          <w:p>
            <w:pPr>
              <w:ind w:firstLine="420"/>
              <w:jc w:val="center"/>
              <w:rPr>
                <w:rFonts w:ascii="宋体" w:hAnsi="宋体"/>
                <w:color w:val="000000" w:themeColor="text1"/>
                <w:highlight w:val="none"/>
              </w:rPr>
            </w:pPr>
            <w:r>
              <w:rPr>
                <w:rFonts w:ascii="宋体" w:hAnsi="宋体"/>
                <w:color w:val="000000" w:themeColor="text1"/>
                <w:highlight w:val="none"/>
              </w:rPr>
            </w:r>
            <w:r>
              <w:rPr>
                <w:color w:val="000000" w:themeColor="text1"/>
                <w:highlight w:val="none"/>
              </w:rPr>
            </w:r>
          </w:p>
          <w:p>
            <w:pPr>
              <w:ind w:firstLine="420"/>
              <w:jc w:val="center"/>
              <w:rPr>
                <w:rFonts w:ascii="宋体" w:hAnsi="宋体"/>
                <w:color w:val="000000" w:themeColor="text1"/>
                <w:highlight w:val="none"/>
              </w:rPr>
            </w:pPr>
            <w:r>
              <w:rPr>
                <w:rFonts w:hint="eastAsia" w:ascii="宋体" w:hAnsi="宋体"/>
                <w:color w:val="000000" w:themeColor="text1"/>
                <w:highlight w:val="none"/>
              </w:rPr>
              <w:t xml:space="preserve">法定代表人（签字）：</w:t>
            </w:r>
            <w:r>
              <w:rPr>
                <w:color w:val="000000" w:themeColor="text1"/>
                <w:highlight w:val="none"/>
              </w:rPr>
            </w:r>
          </w:p>
          <w:p>
            <w:pPr>
              <w:ind w:firstLine="420"/>
              <w:jc w:val="center"/>
              <w:rPr>
                <w:rFonts w:ascii="宋体" w:hAnsi="宋体"/>
                <w:color w:val="000000" w:themeColor="text1"/>
                <w:highlight w:val="none"/>
              </w:rPr>
            </w:pPr>
            <w:r>
              <w:rPr>
                <w:rFonts w:ascii="宋体" w:hAnsi="宋体"/>
                <w:color w:val="000000" w:themeColor="text1"/>
                <w:highlight w:val="none"/>
              </w:rPr>
            </w:r>
            <w:r>
              <w:rPr>
                <w:color w:val="000000" w:themeColor="text1"/>
                <w:highlight w:val="none"/>
              </w:rPr>
            </w:r>
          </w:p>
          <w:p>
            <w:pPr>
              <w:ind w:firstLine="420"/>
              <w:jc w:val="center"/>
              <w:rPr>
                <w:rFonts w:ascii="宋体" w:hAnsi="宋体"/>
                <w:color w:val="000000" w:themeColor="text1"/>
                <w:highlight w:val="none"/>
              </w:rPr>
            </w:pPr>
            <w:r>
              <w:rPr>
                <w:rFonts w:hint="eastAsia" w:ascii="宋体" w:hAnsi="宋体"/>
                <w:color w:val="000000" w:themeColor="text1"/>
                <w:highlight w:val="none"/>
              </w:rPr>
              <w:t xml:space="preserve">XXXX年XX月XX日</w:t>
            </w:r>
            <w:r>
              <w:rPr>
                <w:color w:val="000000" w:themeColor="text1"/>
                <w:highlight w:val="none"/>
              </w:rPr>
            </w:r>
          </w:p>
        </w:tc>
      </w:tr>
    </w:tbl>
    <w:p>
      <w:pPr>
        <w:jc w:val="center"/>
        <w:rPr>
          <w:rFonts w:ascii="宋体" w:hAnsi="宋体"/>
          <w:color w:val="000000" w:themeColor="text1"/>
          <w:highlight w:val="none"/>
        </w:rPr>
      </w:pPr>
      <w:r>
        <w:rPr>
          <w:rFonts w:ascii="宋体" w:hAnsi="宋体"/>
          <w:color w:val="000000" w:themeColor="text1"/>
          <w:highlight w:val="none"/>
        </w:rPr>
      </w:r>
      <w:r>
        <w:rPr>
          <w:color w:val="000000" w:themeColor="text1"/>
          <w:highlight w:val="none"/>
        </w:rPr>
      </w:r>
    </w:p>
    <w:p>
      <w:pPr>
        <w:spacing w:line="65" w:lineRule="atLeast"/>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r>
        <w:rPr>
          <w:color w:val="000000" w:themeColor="text1"/>
          <w:highlight w:val="none"/>
        </w:rPr>
      </w:r>
    </w:p>
    <w:p>
      <w:pPr>
        <w:spacing w:line="6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eastAsia="Times New Roman"/>
          <w:color w:val="000000" w:themeColor="text1"/>
          <w:highlight w:val="none"/>
        </w:rPr>
        <w:t xml:space="preserve"> </w:t>
      </w:r>
      <w:r>
        <w:rPr>
          <w:color w:val="000000" w:themeColor="text1"/>
          <w:highlight w:val="none"/>
        </w:rPr>
      </w:r>
    </w:p>
    <w:p>
      <w:pPr>
        <w:ind w:firstLine="480"/>
        <w:rPr>
          <w:color w:val="000000" w:themeColor="text1"/>
          <w:highlight w:val="none"/>
        </w:rPr>
      </w:pPr>
      <w:r>
        <w:rPr>
          <w:rFonts w:eastAsia="Times New Roman"/>
          <w:color w:val="000000" w:themeColor="text1"/>
          <w:highlight w:val="none"/>
        </w:rPr>
        <w:t xml:space="preserve"> </w:t>
      </w:r>
      <w:r>
        <w:rPr>
          <w:rFonts w:ascii="宋体" w:hAnsi="宋体" w:cs="宋体"/>
          <w:color w:val="000000" w:themeColor="text1"/>
          <w:sz w:val="24"/>
          <w:highlight w:val="none"/>
        </w:rPr>
        <w:t xml:space="preserve">在政府采购资格审查环节，供应商只需提供书面《</w:t>
      </w:r>
      <w:r>
        <w:rPr>
          <w:rFonts w:hint="eastAsia" w:ascii="宋体" w:hAnsi="宋体" w:cs="宋体"/>
          <w:color w:val="000000" w:themeColor="text1"/>
          <w:sz w:val="24"/>
          <w:highlight w:val="none"/>
        </w:rPr>
        <w:t xml:space="preserve">南京市政府采购供应商信用承诺书</w:t>
      </w:r>
      <w:r>
        <w:rPr>
          <w:rFonts w:ascii="宋体" w:hAnsi="宋体" w:cs="宋体"/>
          <w:color w:val="000000" w:themeColor="text1"/>
          <w:sz w:val="24"/>
          <w:highlight w:val="none"/>
        </w:rPr>
        <w:t xml:space="preserve">》，即可替代以下证明材料： </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（1）符合国家相关规定的财务状况报告； </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（2）依法缴纳税收的证明材料； </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（3）依法缴纳社会保障资金的证明材料； </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（4）具备履行政府采购合同所必需的设备和专业技术能力的证明材料； </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（5）参加政府采购活动前三年内在经营活动中没有重大违法记录的证明材料； </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（6）未被列入失信被执行人、重大税收违法失信主体、政府采购严重违法失信行为记录名单的证明材料。 </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供应商在中标（成交）后，应按采购文件要求，将上述由信用承诺书替代的证明材料提交采购人或采购代理机构核验。经核验无误后，由采购人或采购代理机构发出中标（成交）通知书。 </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供应商涉及以下情形的，不适用信用承诺： </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（1）供应商被列入严重失信主体名单； </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（2）被相关监管部门作出行政处罚且尚在处罚有效期内； </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（3）其他法律、行政法规规定的不适用信用承诺的情形。 </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供应商对信用承诺内容的真实性、合法性、有效性负责。如作出虚假信用承诺，视同为“提供虚假材料谋取中标、成交”的违法行为。</w:t>
      </w:r>
      <w:r>
        <w:rPr>
          <w:color w:val="000000" w:themeColor="text1"/>
          <w:highlight w:val="none"/>
        </w:rPr>
      </w:r>
    </w:p>
    <w:p>
      <w:pPr>
        <w:jc w:val="center"/>
        <w:rPr>
          <w:i/>
          <w:color w:val="000000" w:themeColor="text1"/>
          <w:highlight w:val="none"/>
          <w:u w:val="single"/>
        </w:rPr>
        <w:outlineLvl w:val="1"/>
      </w:pPr>
      <w:r>
        <w:rPr>
          <w:color w:val="000000" w:themeColor="text1"/>
          <w:highlight w:val="none"/>
        </w:rPr>
        <w:br w:type="page" w:clear="all"/>
      </w:r>
      <w:bookmarkStart w:id="292" w:name="_Toc19560"/>
      <w:r>
        <w:rPr>
          <w:color w:val="000000" w:themeColor="text1"/>
          <w:highlight w:val="none"/>
        </w:rPr>
      </w:r>
      <w:bookmarkStart w:id="293" w:name="_Toc773"/>
      <w:r>
        <w:rPr>
          <w:color w:val="000000" w:themeColor="text1"/>
          <w:highlight w:val="none"/>
        </w:rPr>
      </w:r>
      <w:bookmarkStart w:id="294" w:name="_Toc24522"/>
      <w:r>
        <w:rPr>
          <w:color w:val="000000" w:themeColor="text1"/>
          <w:highlight w:val="none"/>
        </w:rPr>
      </w:r>
      <w:bookmarkStart w:id="295" w:name="_Toc4782"/>
      <w:r>
        <w:rPr>
          <w:color w:val="000000" w:themeColor="text1"/>
          <w:highlight w:val="none"/>
        </w:rPr>
      </w:r>
      <w:bookmarkStart w:id="296" w:name="_Toc194500904"/>
      <w:r>
        <w:rPr>
          <w:rFonts w:ascii="宋体" w:hAnsi="宋体" w:cs="宋体"/>
          <w:i/>
          <w:color w:val="000000" w:themeColor="text1"/>
          <w:sz w:val="32"/>
          <w:highlight w:val="none"/>
          <w:u w:val="single"/>
        </w:rPr>
        <w:t xml:space="preserve">十</w:t>
      </w:r>
      <w:r>
        <w:rPr>
          <w:rFonts w:hint="eastAsia" w:ascii="宋体" w:hAnsi="宋体" w:cs="宋体"/>
          <w:i/>
          <w:color w:val="000000" w:themeColor="text1"/>
          <w:sz w:val="32"/>
          <w:highlight w:val="none"/>
          <w:u w:val="single"/>
        </w:rPr>
        <w:t xml:space="preserve">七</w:t>
      </w:r>
      <w:r>
        <w:rPr>
          <w:rFonts w:ascii="宋体" w:hAnsi="宋体" w:cs="宋体"/>
          <w:i/>
          <w:color w:val="000000" w:themeColor="text1"/>
          <w:sz w:val="32"/>
          <w:highlight w:val="none"/>
          <w:u w:val="single"/>
        </w:rPr>
        <w:t xml:space="preserve">、投标人认为需要提供的其它资料</w:t>
      </w:r>
      <w:bookmarkEnd w:id="292"/>
      <w:r>
        <w:rPr>
          <w:color w:val="000000" w:themeColor="text1"/>
          <w:highlight w:val="none"/>
        </w:rPr>
      </w:r>
      <w:bookmarkEnd w:id="293"/>
      <w:r>
        <w:rPr>
          <w:color w:val="000000" w:themeColor="text1"/>
          <w:highlight w:val="none"/>
        </w:rPr>
      </w:r>
      <w:bookmarkEnd w:id="294"/>
      <w:r>
        <w:rPr>
          <w:color w:val="000000" w:themeColor="text1"/>
          <w:highlight w:val="none"/>
        </w:rPr>
      </w:r>
      <w:bookmarkEnd w:id="295"/>
      <w:r>
        <w:rPr>
          <w:rFonts w:hint="eastAsia" w:ascii="宋体" w:hAnsi="宋体" w:cs="宋体"/>
          <w:i/>
          <w:color w:val="000000" w:themeColor="text1"/>
          <w:sz w:val="32"/>
          <w:highlight w:val="none"/>
          <w:u w:val="single"/>
        </w:rPr>
        <w:t xml:space="preserve">（如有）</w:t>
      </w:r>
      <w:bookmarkEnd w:id="296"/>
      <w:r>
        <w:rPr>
          <w:color w:val="000000" w:themeColor="text1"/>
          <w:highlight w:val="none"/>
        </w:rPr>
      </w:r>
      <w:r>
        <w:rPr>
          <w:color w:val="000000" w:themeColor="text1"/>
          <w:highlight w:val="none"/>
        </w:rPr>
      </w:r>
    </w:p>
    <w:p>
      <w:pPr>
        <w:jc w:val="center"/>
        <w:rPr>
          <w:color w:val="000000" w:themeColor="text1"/>
          <w:highlight w:val="none"/>
        </w:rPr>
      </w:pPr>
      <w:r>
        <w:rPr>
          <w:rFonts w:ascii="宋体" w:hAnsi="宋体" w:cs="宋体"/>
          <w:color w:val="000000" w:themeColor="text1"/>
          <w:sz w:val="28"/>
          <w:highlight w:val="none"/>
        </w:rPr>
        <w:t xml:space="preserve">（评分或招标文件中要求提供的材料，格式自拟）</w:t>
      </w:r>
      <w:r>
        <w:rPr>
          <w:color w:val="000000" w:themeColor="text1"/>
          <w:highlight w:val="none"/>
        </w:rPr>
      </w:r>
    </w:p>
    <w:p>
      <w:pPr>
        <w:rPr>
          <w:color w:val="000000" w:themeColor="text1"/>
          <w:highlight w:val="none"/>
        </w:rPr>
      </w:pPr>
      <w:r>
        <w:rPr>
          <w:color w:val="000000" w:themeColor="text1"/>
          <w:highlight w:val="none"/>
        </w:rPr>
        <w:br w:type="page" w:clear="all"/>
      </w:r>
      <w:r>
        <w:rPr>
          <w:color w:val="000000" w:themeColor="text1"/>
          <w:highlight w:val="none"/>
        </w:rPr>
      </w:r>
    </w:p>
    <w:p>
      <w:pPr>
        <w:jc w:val="center"/>
        <w:rPr>
          <w:rFonts w:ascii="宋体" w:hAnsi="宋体" w:cs="仿宋"/>
          <w:b/>
          <w:bCs/>
          <w:color w:val="000000" w:themeColor="text1"/>
          <w:sz w:val="32"/>
          <w:szCs w:val="32"/>
          <w:highlight w:val="none"/>
        </w:rPr>
      </w:pPr>
      <w:r>
        <w:rPr>
          <w:color w:val="000000" w:themeColor="text1"/>
          <w:highlight w:val="none"/>
        </w:rPr>
      </w:r>
      <w:bookmarkStart w:id="297" w:name="_Toc17176"/>
      <w:r>
        <w:rPr>
          <w:rFonts w:hint="eastAsia" w:ascii="宋体" w:hAnsi="宋体" w:cs="仿宋"/>
          <w:b/>
          <w:bCs/>
          <w:color w:val="000000" w:themeColor="text1"/>
          <w:sz w:val="32"/>
          <w:szCs w:val="32"/>
          <w:highlight w:val="none"/>
        </w:rPr>
        <w:t xml:space="preserve">质疑函范本</w:t>
      </w:r>
      <w:bookmarkEnd w:id="297"/>
      <w:r>
        <w:rPr>
          <w:color w:val="000000" w:themeColor="text1"/>
          <w:highlight w:val="none"/>
        </w:rPr>
      </w:r>
      <w:r>
        <w:rPr>
          <w:color w:val="000000" w:themeColor="text1"/>
          <w:highlight w:val="none"/>
        </w:rPr>
      </w:r>
    </w:p>
    <w:p>
      <w:pPr>
        <w:spacing w:before="290" w:line="360" w:lineRule="auto"/>
        <w:rPr>
          <w:rFonts w:ascii="宋体" w:hAnsi="宋体" w:cs="仿宋"/>
          <w:bCs/>
          <w:color w:val="000000" w:themeColor="text1"/>
          <w:sz w:val="24"/>
          <w:highlight w:val="none"/>
        </w:rPr>
      </w:pPr>
      <w:r>
        <w:rPr>
          <w:rFonts w:hint="eastAsia" w:ascii="宋体" w:hAnsi="宋体" w:cs="仿宋"/>
          <w:bCs/>
          <w:color w:val="000000" w:themeColor="text1"/>
          <w:sz w:val="24"/>
          <w:highlight w:val="none"/>
        </w:rPr>
        <w:t xml:space="preserve">一、质疑供应商基本信息</w:t>
      </w:r>
      <w:r>
        <w:rPr>
          <w:color w:val="000000" w:themeColor="text1"/>
          <w:highlight w:val="none"/>
        </w:rPr>
      </w:r>
    </w:p>
    <w:p>
      <w:pPr>
        <w:spacing w:line="360" w:lineRule="auto"/>
        <w:rPr>
          <w:rFonts w:ascii="宋体" w:hAnsi="宋体" w:cs="仿宋"/>
          <w:color w:val="000000" w:themeColor="text1"/>
          <w:sz w:val="24"/>
          <w:highlight w:val="none"/>
          <w:u w:val="single"/>
        </w:rPr>
      </w:pPr>
      <w:r>
        <w:rPr>
          <w:rFonts w:hint="eastAsia" w:ascii="宋体" w:hAnsi="宋体" w:cs="仿宋"/>
          <w:color w:val="000000" w:themeColor="text1"/>
          <w:sz w:val="24"/>
          <w:highlight w:val="none"/>
        </w:rPr>
        <w:t xml:space="preserve">质疑供应商：</w:t>
      </w:r>
      <w:r>
        <w:rPr>
          <w:rFonts w:hint="eastAsia" w:ascii="宋体" w:hAnsi="宋体" w:cs="仿宋"/>
          <w:color w:val="000000" w:themeColor="text1"/>
          <w:sz w:val="24"/>
          <w:highlight w:val="none"/>
          <w:u w:val="single"/>
        </w:rPr>
        <w:t xml:space="preserve">                                                         </w:t>
      </w:r>
      <w:r>
        <w:rPr>
          <w:color w:val="000000" w:themeColor="text1"/>
          <w:highlight w:val="none"/>
        </w:rPr>
      </w:r>
    </w:p>
    <w:p>
      <w:pPr>
        <w:spacing w:line="360" w:lineRule="auto"/>
        <w:rPr>
          <w:rFonts w:ascii="宋体" w:hAnsi="宋体" w:cs="仿宋"/>
          <w:color w:val="000000" w:themeColor="text1"/>
          <w:sz w:val="24"/>
          <w:highlight w:val="none"/>
        </w:rPr>
      </w:pPr>
      <w:r>
        <w:rPr>
          <w:rFonts w:hint="eastAsia" w:ascii="宋体" w:hAnsi="宋体" w:cs="仿宋"/>
          <w:color w:val="000000" w:themeColor="text1"/>
          <w:sz w:val="24"/>
          <w:highlight w:val="none"/>
        </w:rPr>
        <w:t xml:space="preserve">地址：</w:t>
      </w:r>
      <w:r>
        <w:rPr>
          <w:rFonts w:hint="eastAsia" w:ascii="宋体" w:hAnsi="宋体" w:cs="仿宋"/>
          <w:color w:val="000000" w:themeColor="text1"/>
          <w:sz w:val="24"/>
          <w:highlight w:val="none"/>
          <w:u w:val="single"/>
        </w:rPr>
        <w:t xml:space="preserve">                             </w:t>
      </w:r>
      <w:r>
        <w:rPr>
          <w:rFonts w:hint="eastAsia" w:ascii="宋体" w:hAnsi="宋体" w:cs="仿宋"/>
          <w:color w:val="000000" w:themeColor="text1"/>
          <w:sz w:val="24"/>
          <w:highlight w:val="none"/>
        </w:rPr>
        <w:t xml:space="preserve">邮编：</w:t>
      </w:r>
      <w:r>
        <w:rPr>
          <w:rFonts w:hint="eastAsia" w:ascii="宋体" w:hAnsi="宋体" w:cs="仿宋"/>
          <w:color w:val="000000" w:themeColor="text1"/>
          <w:sz w:val="24"/>
          <w:highlight w:val="none"/>
          <w:u w:val="single"/>
        </w:rPr>
        <w:t xml:space="preserve">                            </w:t>
      </w:r>
      <w:r>
        <w:rPr>
          <w:color w:val="000000" w:themeColor="text1"/>
          <w:highlight w:val="none"/>
        </w:rPr>
      </w:r>
    </w:p>
    <w:p>
      <w:pPr>
        <w:spacing w:line="360" w:lineRule="auto"/>
        <w:rPr>
          <w:rFonts w:ascii="宋体" w:hAnsi="宋体" w:cs="仿宋"/>
          <w:color w:val="000000" w:themeColor="text1"/>
          <w:sz w:val="24"/>
          <w:highlight w:val="none"/>
        </w:rPr>
      </w:pPr>
      <w:r>
        <w:rPr>
          <w:rFonts w:hint="eastAsia" w:ascii="宋体" w:hAnsi="宋体" w:cs="仿宋"/>
          <w:color w:val="000000" w:themeColor="text1"/>
          <w:sz w:val="24"/>
          <w:highlight w:val="none"/>
        </w:rPr>
        <w:t xml:space="preserve">联系人：</w:t>
      </w:r>
      <w:r>
        <w:rPr>
          <w:rFonts w:hint="eastAsia" w:ascii="宋体" w:hAnsi="宋体" w:cs="仿宋"/>
          <w:color w:val="000000" w:themeColor="text1"/>
          <w:sz w:val="24"/>
          <w:highlight w:val="none"/>
          <w:u w:val="single"/>
        </w:rPr>
        <w:t xml:space="preserve">                      </w:t>
      </w:r>
      <w:r>
        <w:rPr>
          <w:rFonts w:hint="eastAsia" w:ascii="宋体" w:hAnsi="宋体" w:cs="仿宋"/>
          <w:color w:val="000000" w:themeColor="text1"/>
          <w:sz w:val="24"/>
          <w:highlight w:val="none"/>
        </w:rPr>
        <w:t xml:space="preserve">联系电话：</w:t>
      </w:r>
      <w:r>
        <w:rPr>
          <w:rFonts w:hint="eastAsia" w:ascii="宋体" w:hAnsi="宋体" w:cs="仿宋"/>
          <w:color w:val="000000" w:themeColor="text1"/>
          <w:sz w:val="24"/>
          <w:highlight w:val="none"/>
          <w:u w:val="single"/>
        </w:rPr>
        <w:t xml:space="preserve">                             </w:t>
      </w:r>
      <w:r>
        <w:rPr>
          <w:color w:val="000000" w:themeColor="text1"/>
          <w:highlight w:val="none"/>
        </w:rPr>
      </w:r>
    </w:p>
    <w:p>
      <w:pPr>
        <w:spacing w:line="360" w:lineRule="auto"/>
        <w:rPr>
          <w:rFonts w:ascii="宋体" w:hAnsi="宋体" w:cs="仿宋"/>
          <w:color w:val="000000" w:themeColor="text1"/>
          <w:sz w:val="24"/>
          <w:highlight w:val="none"/>
          <w:u w:val="single"/>
        </w:rPr>
      </w:pPr>
      <w:r>
        <w:rPr>
          <w:rFonts w:hint="eastAsia" w:ascii="宋体" w:hAnsi="宋体" w:cs="仿宋"/>
          <w:color w:val="000000" w:themeColor="text1"/>
          <w:sz w:val="24"/>
          <w:highlight w:val="none"/>
        </w:rPr>
        <w:t xml:space="preserve">授权代表：</w:t>
      </w:r>
      <w:r>
        <w:rPr>
          <w:rFonts w:hint="eastAsia" w:ascii="宋体" w:hAnsi="宋体" w:cs="仿宋"/>
          <w:color w:val="000000" w:themeColor="text1"/>
          <w:sz w:val="24"/>
          <w:highlight w:val="none"/>
          <w:u w:val="single"/>
        </w:rPr>
        <w:t xml:space="preserve">                                                           </w:t>
      </w:r>
      <w:r>
        <w:rPr>
          <w:color w:val="000000" w:themeColor="text1"/>
          <w:highlight w:val="none"/>
        </w:rPr>
      </w:r>
    </w:p>
    <w:p>
      <w:pPr>
        <w:spacing w:line="360" w:lineRule="auto"/>
        <w:rPr>
          <w:rFonts w:ascii="宋体" w:hAnsi="宋体" w:cs="仿宋"/>
          <w:color w:val="000000" w:themeColor="text1"/>
          <w:sz w:val="24"/>
          <w:highlight w:val="none"/>
        </w:rPr>
      </w:pPr>
      <w:r>
        <w:rPr>
          <w:rFonts w:hint="eastAsia" w:ascii="宋体" w:hAnsi="宋体" w:cs="仿宋"/>
          <w:color w:val="000000" w:themeColor="text1"/>
          <w:sz w:val="24"/>
          <w:highlight w:val="none"/>
        </w:rPr>
        <w:t xml:space="preserve">联系电话：</w:t>
      </w:r>
      <w:r>
        <w:rPr>
          <w:rFonts w:hint="eastAsia" w:ascii="宋体" w:hAnsi="宋体" w:cs="仿宋"/>
          <w:color w:val="000000" w:themeColor="text1"/>
          <w:sz w:val="24"/>
          <w:highlight w:val="none"/>
          <w:u w:val="single"/>
        </w:rPr>
        <w:t xml:space="preserve">                                                           </w:t>
      </w:r>
      <w:r>
        <w:rPr>
          <w:color w:val="000000" w:themeColor="text1"/>
          <w:highlight w:val="none"/>
        </w:rPr>
      </w:r>
    </w:p>
    <w:p>
      <w:pPr>
        <w:spacing w:line="360" w:lineRule="auto"/>
        <w:rPr>
          <w:rFonts w:ascii="宋体" w:hAnsi="宋体" w:cs="仿宋"/>
          <w:color w:val="000000" w:themeColor="text1"/>
          <w:sz w:val="24"/>
          <w:highlight w:val="none"/>
        </w:rPr>
      </w:pPr>
      <w:r>
        <w:rPr>
          <w:rFonts w:hint="eastAsia" w:ascii="宋体" w:hAnsi="宋体" w:cs="仿宋"/>
          <w:color w:val="000000" w:themeColor="text1"/>
          <w:sz w:val="24"/>
          <w:highlight w:val="none"/>
        </w:rPr>
        <w:t xml:space="preserve">地址：</w:t>
      </w:r>
      <w:r>
        <w:rPr>
          <w:rFonts w:ascii="宋体" w:hAnsi="宋体" w:cs="仿宋"/>
          <w:color w:val="000000" w:themeColor="text1"/>
          <w:sz w:val="24"/>
          <w:highlight w:val="none"/>
        </w:rPr>
        <w:t xml:space="preserve"> </w:t>
      </w:r>
      <w:r>
        <w:rPr>
          <w:rFonts w:hint="eastAsia" w:ascii="宋体" w:hAnsi="宋体" w:cs="仿宋"/>
          <w:color w:val="000000" w:themeColor="text1"/>
          <w:sz w:val="24"/>
          <w:highlight w:val="none"/>
          <w:u w:val="single"/>
        </w:rPr>
        <w:t xml:space="preserve">                        </w:t>
      </w:r>
      <w:r>
        <w:rPr>
          <w:rFonts w:hint="eastAsia" w:ascii="宋体" w:hAnsi="宋体" w:cs="仿宋"/>
          <w:color w:val="000000" w:themeColor="text1"/>
          <w:sz w:val="24"/>
          <w:highlight w:val="none"/>
        </w:rPr>
        <w:t xml:space="preserve">邮编：</w:t>
      </w:r>
      <w:r>
        <w:rPr>
          <w:rFonts w:hint="eastAsia" w:ascii="宋体" w:hAnsi="宋体" w:cs="仿宋"/>
          <w:color w:val="000000" w:themeColor="text1"/>
          <w:sz w:val="24"/>
          <w:highlight w:val="none"/>
          <w:u w:val="single"/>
        </w:rPr>
        <w:t xml:space="preserve">                                </w:t>
      </w:r>
      <w:r>
        <w:rPr>
          <w:color w:val="000000" w:themeColor="text1"/>
          <w:highlight w:val="none"/>
        </w:rPr>
      </w:r>
    </w:p>
    <w:p>
      <w:pPr>
        <w:spacing w:line="360" w:lineRule="auto"/>
        <w:rPr>
          <w:rFonts w:ascii="宋体" w:hAnsi="宋体" w:cs="仿宋"/>
          <w:bCs/>
          <w:color w:val="000000" w:themeColor="text1"/>
          <w:sz w:val="24"/>
          <w:highlight w:val="none"/>
        </w:rPr>
      </w:pPr>
      <w:r>
        <w:rPr>
          <w:rFonts w:hint="eastAsia" w:ascii="宋体" w:hAnsi="宋体" w:cs="仿宋"/>
          <w:bCs/>
          <w:color w:val="000000" w:themeColor="text1"/>
          <w:sz w:val="24"/>
          <w:highlight w:val="none"/>
        </w:rPr>
        <w:t xml:space="preserve">二、质疑项目基本情况</w:t>
      </w:r>
      <w:r>
        <w:rPr>
          <w:color w:val="000000" w:themeColor="text1"/>
          <w:highlight w:val="none"/>
        </w:rPr>
      </w:r>
    </w:p>
    <w:p>
      <w:pPr>
        <w:spacing w:line="360" w:lineRule="auto"/>
        <w:rPr>
          <w:rFonts w:ascii="宋体" w:hAnsi="宋体" w:cs="仿宋"/>
          <w:color w:val="000000" w:themeColor="text1"/>
          <w:sz w:val="24"/>
          <w:highlight w:val="none"/>
        </w:rPr>
      </w:pPr>
      <w:r>
        <w:rPr>
          <w:rFonts w:hint="eastAsia" w:ascii="宋体" w:hAnsi="宋体" w:cs="仿宋"/>
          <w:color w:val="000000" w:themeColor="text1"/>
          <w:sz w:val="24"/>
          <w:highlight w:val="none"/>
        </w:rPr>
        <w:t xml:space="preserve">质疑项目的名称：</w:t>
      </w:r>
      <w:r>
        <w:rPr>
          <w:rFonts w:hint="eastAsia" w:ascii="宋体" w:hAnsi="宋体" w:cs="仿宋"/>
          <w:color w:val="000000" w:themeColor="text1"/>
          <w:sz w:val="24"/>
          <w:highlight w:val="none"/>
          <w:u w:val="single"/>
        </w:rPr>
        <w:t xml:space="preserve">                                                     </w:t>
      </w:r>
      <w:r>
        <w:rPr>
          <w:color w:val="000000" w:themeColor="text1"/>
          <w:highlight w:val="none"/>
        </w:rPr>
      </w:r>
    </w:p>
    <w:p>
      <w:pPr>
        <w:spacing w:line="360" w:lineRule="auto"/>
        <w:rPr>
          <w:rFonts w:ascii="宋体" w:hAnsi="宋体" w:cs="仿宋"/>
          <w:color w:val="000000" w:themeColor="text1"/>
          <w:sz w:val="24"/>
          <w:highlight w:val="none"/>
        </w:rPr>
      </w:pPr>
      <w:r>
        <w:rPr>
          <w:rFonts w:hint="eastAsia" w:ascii="宋体" w:hAnsi="宋体" w:cs="仿宋"/>
          <w:color w:val="000000" w:themeColor="text1"/>
          <w:sz w:val="24"/>
          <w:highlight w:val="none"/>
        </w:rPr>
        <w:t xml:space="preserve">质疑项目的编号：</w:t>
      </w:r>
      <w:r>
        <w:rPr>
          <w:rFonts w:hint="eastAsia" w:ascii="宋体" w:hAnsi="宋体" w:cs="仿宋"/>
          <w:color w:val="000000" w:themeColor="text1"/>
          <w:sz w:val="24"/>
          <w:highlight w:val="none"/>
          <w:u w:val="single"/>
        </w:rPr>
        <w:t xml:space="preserve">                         </w:t>
      </w:r>
      <w:r>
        <w:rPr>
          <w:rFonts w:hint="eastAsia" w:ascii="宋体" w:hAnsi="宋体" w:cs="仿宋"/>
          <w:color w:val="000000" w:themeColor="text1"/>
          <w:sz w:val="24"/>
          <w:highlight w:val="none"/>
        </w:rPr>
        <w:t xml:space="preserve">包号：</w:t>
      </w:r>
      <w:r>
        <w:rPr>
          <w:rFonts w:hint="eastAsia" w:ascii="宋体" w:hAnsi="宋体" w:cs="仿宋"/>
          <w:color w:val="000000" w:themeColor="text1"/>
          <w:sz w:val="24"/>
          <w:highlight w:val="none"/>
          <w:u w:val="single"/>
        </w:rPr>
        <w:t xml:space="preserve">                      </w:t>
      </w:r>
      <w:r>
        <w:rPr>
          <w:color w:val="000000" w:themeColor="text1"/>
          <w:highlight w:val="none"/>
        </w:rPr>
      </w:r>
    </w:p>
    <w:p>
      <w:pPr>
        <w:spacing w:line="360" w:lineRule="auto"/>
        <w:rPr>
          <w:rFonts w:ascii="宋体" w:hAnsi="宋体" w:cs="仿宋"/>
          <w:color w:val="000000" w:themeColor="text1"/>
          <w:sz w:val="24"/>
          <w:highlight w:val="none"/>
          <w:u w:val="single"/>
        </w:rPr>
      </w:pPr>
      <w:r>
        <w:rPr>
          <w:rFonts w:hint="eastAsia" w:ascii="宋体" w:hAnsi="宋体" w:cs="仿宋"/>
          <w:color w:val="000000" w:themeColor="text1"/>
          <w:sz w:val="24"/>
          <w:highlight w:val="none"/>
        </w:rPr>
        <w:t xml:space="preserve">采购人名称：</w:t>
      </w:r>
      <w:r>
        <w:rPr>
          <w:rFonts w:hint="eastAsia" w:ascii="宋体" w:hAnsi="宋体" w:cs="仿宋"/>
          <w:color w:val="000000" w:themeColor="text1"/>
          <w:sz w:val="24"/>
          <w:highlight w:val="none"/>
          <w:u w:val="single"/>
        </w:rPr>
        <w:t xml:space="preserve">                                                         </w:t>
      </w:r>
      <w:r>
        <w:rPr>
          <w:color w:val="000000" w:themeColor="text1"/>
          <w:highlight w:val="none"/>
        </w:rPr>
      </w:r>
    </w:p>
    <w:p>
      <w:pPr>
        <w:spacing w:line="360" w:lineRule="auto"/>
        <w:rPr>
          <w:rFonts w:ascii="宋体" w:hAnsi="宋体" w:cs="仿宋"/>
          <w:color w:val="000000" w:themeColor="text1"/>
          <w:sz w:val="24"/>
          <w:highlight w:val="none"/>
        </w:rPr>
      </w:pPr>
      <w:r>
        <w:rPr>
          <w:rFonts w:hint="eastAsia" w:ascii="宋体" w:hAnsi="宋体" w:cs="仿宋"/>
          <w:color w:val="000000" w:themeColor="text1"/>
          <w:sz w:val="24"/>
          <w:highlight w:val="none"/>
        </w:rPr>
        <w:t xml:space="preserve">采购文件获取日期：</w:t>
      </w:r>
      <w:r>
        <w:rPr>
          <w:rFonts w:hint="eastAsia" w:ascii="宋体" w:hAnsi="宋体" w:cs="仿宋"/>
          <w:color w:val="000000" w:themeColor="text1"/>
          <w:sz w:val="24"/>
          <w:highlight w:val="none"/>
          <w:u w:val="single"/>
        </w:rPr>
        <w:t xml:space="preserve">                                                   </w:t>
      </w:r>
      <w:r>
        <w:rPr>
          <w:color w:val="000000" w:themeColor="text1"/>
          <w:highlight w:val="none"/>
        </w:rPr>
      </w:r>
    </w:p>
    <w:p>
      <w:pPr>
        <w:spacing w:line="360" w:lineRule="auto"/>
        <w:rPr>
          <w:rFonts w:ascii="宋体" w:hAnsi="宋体" w:cs="仿宋"/>
          <w:bCs/>
          <w:color w:val="000000" w:themeColor="text1"/>
          <w:sz w:val="24"/>
          <w:highlight w:val="none"/>
        </w:rPr>
      </w:pPr>
      <w:r>
        <w:rPr>
          <w:rFonts w:hint="eastAsia" w:ascii="宋体" w:hAnsi="宋体" w:cs="仿宋"/>
          <w:bCs/>
          <w:color w:val="000000" w:themeColor="text1"/>
          <w:sz w:val="24"/>
          <w:highlight w:val="none"/>
        </w:rPr>
        <w:t xml:space="preserve">三、质疑事项具体内容</w:t>
      </w:r>
      <w:r>
        <w:rPr>
          <w:color w:val="000000" w:themeColor="text1"/>
          <w:highlight w:val="none"/>
        </w:rPr>
      </w:r>
    </w:p>
    <w:p>
      <w:pPr>
        <w:spacing w:line="360" w:lineRule="auto"/>
        <w:rPr>
          <w:rFonts w:ascii="宋体" w:hAnsi="宋体" w:cs="仿宋"/>
          <w:color w:val="000000" w:themeColor="text1"/>
          <w:sz w:val="24"/>
          <w:highlight w:val="none"/>
          <w:u w:val="single"/>
        </w:rPr>
      </w:pPr>
      <w:r>
        <w:rPr>
          <w:rFonts w:hint="eastAsia" w:ascii="宋体" w:hAnsi="宋体" w:cs="仿宋"/>
          <w:color w:val="000000" w:themeColor="text1"/>
          <w:sz w:val="24"/>
          <w:highlight w:val="none"/>
        </w:rPr>
        <w:t xml:space="preserve">质疑事项1：</w:t>
      </w:r>
      <w:r>
        <w:rPr>
          <w:rFonts w:hint="eastAsia" w:ascii="宋体" w:hAnsi="宋体" w:cs="仿宋"/>
          <w:color w:val="000000" w:themeColor="text1"/>
          <w:sz w:val="24"/>
          <w:highlight w:val="none"/>
          <w:u w:val="single"/>
        </w:rPr>
        <w:t xml:space="preserve">                                                          </w:t>
      </w:r>
      <w:r>
        <w:rPr>
          <w:color w:val="000000" w:themeColor="text1"/>
          <w:highlight w:val="none"/>
        </w:rPr>
      </w:r>
    </w:p>
    <w:p>
      <w:pPr>
        <w:spacing w:line="360" w:lineRule="auto"/>
        <w:rPr>
          <w:rFonts w:ascii="宋体" w:hAnsi="宋体" w:cs="仿宋"/>
          <w:color w:val="000000" w:themeColor="text1"/>
          <w:sz w:val="24"/>
          <w:highlight w:val="none"/>
          <w:u w:val="single"/>
        </w:rPr>
      </w:pPr>
      <w:r>
        <w:rPr>
          <w:rFonts w:hint="eastAsia" w:ascii="宋体" w:hAnsi="宋体" w:cs="仿宋"/>
          <w:color w:val="000000" w:themeColor="text1"/>
          <w:sz w:val="24"/>
          <w:highlight w:val="none"/>
        </w:rPr>
        <w:t xml:space="preserve">事实依据：</w:t>
      </w:r>
      <w:r>
        <w:rPr>
          <w:rFonts w:hint="eastAsia" w:ascii="宋体" w:hAnsi="宋体" w:cs="仿宋"/>
          <w:color w:val="000000" w:themeColor="text1"/>
          <w:sz w:val="24"/>
          <w:highlight w:val="none"/>
          <w:u w:val="single"/>
        </w:rPr>
        <w:t xml:space="preserve">                                                           </w:t>
      </w:r>
      <w:r>
        <w:rPr>
          <w:color w:val="000000" w:themeColor="text1"/>
          <w:highlight w:val="none"/>
        </w:rPr>
      </w:r>
    </w:p>
    <w:p>
      <w:pPr>
        <w:spacing w:line="360" w:lineRule="auto"/>
        <w:rPr>
          <w:rFonts w:ascii="宋体" w:hAnsi="宋体" w:cs="仿宋"/>
          <w:color w:val="000000" w:themeColor="text1"/>
          <w:sz w:val="24"/>
          <w:highlight w:val="none"/>
        </w:rPr>
      </w:pPr>
      <w:r>
        <w:rPr>
          <w:rFonts w:hint="eastAsia" w:ascii="宋体" w:hAnsi="宋体" w:cs="仿宋"/>
          <w:color w:val="000000" w:themeColor="text1"/>
          <w:sz w:val="24"/>
          <w:highlight w:val="none"/>
          <w:u w:val="single"/>
        </w:rPr>
        <w:t xml:space="preserve">                                                                     </w:t>
      </w:r>
      <w:r>
        <w:rPr>
          <w:color w:val="000000" w:themeColor="text1"/>
          <w:highlight w:val="none"/>
        </w:rPr>
      </w:r>
    </w:p>
    <w:p>
      <w:pPr>
        <w:spacing w:line="360" w:lineRule="auto"/>
        <w:rPr>
          <w:rFonts w:ascii="宋体" w:hAnsi="宋体" w:cs="仿宋"/>
          <w:color w:val="000000" w:themeColor="text1"/>
          <w:sz w:val="24"/>
          <w:highlight w:val="none"/>
          <w:u w:val="single"/>
        </w:rPr>
      </w:pPr>
      <w:r>
        <w:rPr>
          <w:rFonts w:hint="eastAsia" w:ascii="宋体" w:hAnsi="宋体" w:cs="仿宋"/>
          <w:color w:val="000000" w:themeColor="text1"/>
          <w:sz w:val="24"/>
          <w:highlight w:val="none"/>
        </w:rPr>
        <w:t xml:space="preserve">法律依据：</w:t>
      </w:r>
      <w:r>
        <w:rPr>
          <w:rFonts w:hint="eastAsia" w:ascii="宋体" w:hAnsi="宋体" w:cs="仿宋"/>
          <w:color w:val="000000" w:themeColor="text1"/>
          <w:sz w:val="24"/>
          <w:highlight w:val="none"/>
          <w:u w:val="single"/>
        </w:rPr>
        <w:t xml:space="preserve">                                                           </w:t>
      </w:r>
      <w:r>
        <w:rPr>
          <w:color w:val="000000" w:themeColor="text1"/>
          <w:highlight w:val="none"/>
        </w:rPr>
      </w:r>
    </w:p>
    <w:p>
      <w:pPr>
        <w:spacing w:line="360" w:lineRule="auto"/>
        <w:rPr>
          <w:rFonts w:ascii="宋体" w:hAnsi="宋体" w:cs="仿宋"/>
          <w:color w:val="000000" w:themeColor="text1"/>
          <w:sz w:val="24"/>
          <w:highlight w:val="none"/>
          <w:u w:val="single"/>
        </w:rPr>
      </w:pPr>
      <w:r>
        <w:rPr>
          <w:rFonts w:hint="eastAsia" w:ascii="宋体" w:hAnsi="宋体" w:cs="仿宋"/>
          <w:color w:val="000000" w:themeColor="text1"/>
          <w:sz w:val="24"/>
          <w:highlight w:val="none"/>
          <w:u w:val="single"/>
        </w:rPr>
        <w:t xml:space="preserve">                                                                     </w:t>
      </w:r>
      <w:r>
        <w:rPr>
          <w:color w:val="000000" w:themeColor="text1"/>
          <w:highlight w:val="none"/>
        </w:rPr>
      </w:r>
    </w:p>
    <w:p>
      <w:pPr>
        <w:spacing w:line="360" w:lineRule="auto"/>
        <w:rPr>
          <w:rFonts w:ascii="宋体" w:hAnsi="宋体" w:cs="仿宋"/>
          <w:color w:val="000000" w:themeColor="text1"/>
          <w:sz w:val="24"/>
          <w:highlight w:val="none"/>
          <w:u w:val="single"/>
        </w:rPr>
      </w:pPr>
      <w:r>
        <w:rPr>
          <w:rFonts w:hint="eastAsia" w:ascii="宋体" w:hAnsi="宋体" w:cs="仿宋"/>
          <w:color w:val="000000" w:themeColor="text1"/>
          <w:sz w:val="24"/>
          <w:highlight w:val="none"/>
        </w:rPr>
        <w:t xml:space="preserve">质疑事项2</w:t>
      </w:r>
      <w:r>
        <w:rPr>
          <w:color w:val="000000" w:themeColor="text1"/>
          <w:highlight w:val="none"/>
        </w:rPr>
      </w:r>
    </w:p>
    <w:p>
      <w:pPr>
        <w:spacing w:line="360" w:lineRule="auto"/>
        <w:rPr>
          <w:rFonts w:ascii="宋体" w:hAnsi="宋体" w:cs="仿宋"/>
          <w:color w:val="000000" w:themeColor="text1"/>
          <w:sz w:val="24"/>
          <w:highlight w:val="none"/>
        </w:rPr>
      </w:pPr>
      <w:r>
        <w:rPr>
          <w:rFonts w:hint="eastAsia" w:ascii="宋体" w:hAnsi="宋体" w:cs="仿宋"/>
          <w:color w:val="000000" w:themeColor="text1"/>
          <w:sz w:val="24"/>
          <w:highlight w:val="none"/>
        </w:rPr>
        <w:t xml:space="preserve">……</w:t>
      </w:r>
      <w:r>
        <w:rPr>
          <w:color w:val="000000" w:themeColor="text1"/>
          <w:highlight w:val="none"/>
        </w:rPr>
      </w:r>
    </w:p>
    <w:p>
      <w:pPr>
        <w:spacing w:line="360" w:lineRule="auto"/>
        <w:rPr>
          <w:rFonts w:ascii="宋体" w:hAnsi="宋体" w:cs="仿宋"/>
          <w:bCs/>
          <w:color w:val="000000" w:themeColor="text1"/>
          <w:sz w:val="24"/>
          <w:highlight w:val="none"/>
        </w:rPr>
      </w:pPr>
      <w:r>
        <w:rPr>
          <w:rFonts w:hint="eastAsia" w:ascii="宋体" w:hAnsi="宋体" w:cs="仿宋"/>
          <w:bCs/>
          <w:color w:val="000000" w:themeColor="text1"/>
          <w:sz w:val="24"/>
          <w:highlight w:val="none"/>
        </w:rPr>
        <w:t xml:space="preserve">四、与质疑事项相关的质疑请求</w:t>
      </w:r>
      <w:r>
        <w:rPr>
          <w:color w:val="000000" w:themeColor="text1"/>
          <w:highlight w:val="none"/>
        </w:rPr>
      </w:r>
    </w:p>
    <w:p>
      <w:pPr>
        <w:spacing w:line="360" w:lineRule="auto"/>
        <w:rPr>
          <w:rFonts w:ascii="宋体" w:hAnsi="宋体" w:cs="仿宋"/>
          <w:color w:val="000000" w:themeColor="text1"/>
          <w:sz w:val="24"/>
          <w:highlight w:val="none"/>
          <w:u w:val="single"/>
        </w:rPr>
      </w:pPr>
      <w:r>
        <w:rPr>
          <w:rFonts w:hint="eastAsia" w:ascii="宋体" w:hAnsi="宋体" w:cs="仿宋"/>
          <w:color w:val="000000" w:themeColor="text1"/>
          <w:sz w:val="24"/>
          <w:highlight w:val="none"/>
        </w:rPr>
        <w:t xml:space="preserve">请求：</w:t>
      </w:r>
      <w:r>
        <w:rPr>
          <w:rFonts w:hint="eastAsia" w:ascii="宋体" w:hAnsi="宋体" w:cs="仿宋"/>
          <w:color w:val="000000" w:themeColor="text1"/>
          <w:sz w:val="24"/>
          <w:highlight w:val="none"/>
          <w:u w:val="single"/>
        </w:rPr>
        <w:t xml:space="preserve">                                                                     </w:t>
      </w:r>
      <w:r>
        <w:rPr>
          <w:color w:val="000000" w:themeColor="text1"/>
          <w:highlight w:val="none"/>
        </w:rPr>
      </w:r>
    </w:p>
    <w:p>
      <w:pPr>
        <w:rPr>
          <w:rFonts w:ascii="宋体" w:hAnsi="宋体"/>
          <w:color w:val="000000" w:themeColor="text1"/>
          <w:sz w:val="24"/>
          <w:highlight w:val="none"/>
        </w:rPr>
      </w:pPr>
      <w:r>
        <w:rPr>
          <w:rFonts w:hint="eastAsia" w:ascii="宋体" w:hAnsi="宋体"/>
          <w:color w:val="000000" w:themeColor="text1"/>
          <w:sz w:val="24"/>
          <w:highlight w:val="none"/>
        </w:rPr>
        <w:t xml:space="preserve">签字(签章)：                   电子公章：                      </w:t>
      </w:r>
      <w:r>
        <w:rPr>
          <w:color w:val="000000" w:themeColor="text1"/>
          <w:highlight w:val="none"/>
        </w:rPr>
      </w:r>
    </w:p>
    <w:p>
      <w:pPr>
        <w:rPr>
          <w:rFonts w:ascii="宋体" w:hAnsi="宋体"/>
          <w:color w:val="000000" w:themeColor="text1"/>
          <w:sz w:val="24"/>
          <w:highlight w:val="none"/>
        </w:rPr>
      </w:pPr>
      <w:r>
        <w:rPr>
          <w:rFonts w:hint="eastAsia" w:ascii="宋体" w:hAnsi="宋体"/>
          <w:color w:val="000000" w:themeColor="text1"/>
          <w:sz w:val="24"/>
          <w:highlight w:val="none"/>
        </w:rPr>
        <w:t xml:space="preserve">日期：    </w:t>
      </w:r>
      <w:r>
        <w:rPr>
          <w:color w:val="000000" w:themeColor="text1"/>
          <w:highlight w:val="none"/>
        </w:rPr>
      </w:r>
    </w:p>
    <w:p>
      <w:pPr>
        <w:spacing w:line="400" w:lineRule="exact"/>
        <w:rPr>
          <w:rFonts w:ascii="宋体" w:hAnsi="宋体"/>
          <w:b/>
          <w:color w:val="000000" w:themeColor="text1"/>
          <w:sz w:val="24"/>
          <w:highlight w:val="none"/>
        </w:rPr>
      </w:pPr>
      <w:r>
        <w:rPr>
          <w:rFonts w:hint="eastAsia" w:ascii="宋体" w:hAnsi="宋体"/>
          <w:b/>
          <w:color w:val="000000" w:themeColor="text1"/>
          <w:sz w:val="24"/>
          <w:highlight w:val="none"/>
        </w:rPr>
        <w:t xml:space="preserve">质疑函制作说明：</w:t>
      </w:r>
      <w:r>
        <w:rPr>
          <w:color w:val="000000" w:themeColor="text1"/>
          <w:highlight w:val="none"/>
        </w:rPr>
      </w:r>
    </w:p>
    <w:p>
      <w:pPr>
        <w:ind w:firstLine="480"/>
        <w:jc w:val="left"/>
        <w:spacing w:line="400" w:lineRule="exact"/>
        <w:widowControl/>
        <w:rPr>
          <w:rFonts w:ascii="宋体" w:hAnsi="宋体"/>
          <w:color w:val="000000" w:themeColor="text1"/>
          <w:sz w:val="24"/>
          <w:highlight w:val="none"/>
        </w:rPr>
      </w:pPr>
      <w:r>
        <w:rPr>
          <w:rFonts w:hint="eastAsia" w:ascii="宋体" w:hAnsi="宋体"/>
          <w:color w:val="000000" w:themeColor="text1"/>
          <w:sz w:val="24"/>
          <w:highlight w:val="none"/>
        </w:rPr>
        <w:t xml:space="preserve">1.供应商提出质疑时，应提交质疑函和必要的证明材料。</w:t>
      </w:r>
      <w:r>
        <w:rPr>
          <w:color w:val="000000" w:themeColor="text1"/>
          <w:highlight w:val="none"/>
        </w:rPr>
      </w:r>
    </w:p>
    <w:p>
      <w:pPr>
        <w:ind w:firstLine="480"/>
        <w:jc w:val="left"/>
        <w:spacing w:line="400" w:lineRule="exact"/>
        <w:widowControl/>
        <w:rPr>
          <w:rFonts w:ascii="宋体" w:hAnsi="宋体"/>
          <w:color w:val="000000" w:themeColor="text1"/>
          <w:sz w:val="24"/>
          <w:highlight w:val="none"/>
        </w:rPr>
      </w:pPr>
      <w:r>
        <w:rPr>
          <w:rFonts w:hint="eastAsia" w:ascii="宋体" w:hAnsi="宋体"/>
          <w:color w:val="000000" w:themeColor="text1"/>
          <w:sz w:val="24"/>
          <w:highlight w:val="none"/>
        </w:rPr>
        <w:t xml:space="preserve">2.质疑供应商若委托代理人进行质疑的，质疑函应按要求列明“授权代表”的有关内容，并在附件中提交由质疑</w:t>
      </w:r>
      <w:r>
        <w:rPr>
          <w:rFonts w:hint="eastAsia" w:ascii="宋体" w:hAnsi="宋体" w:cs="宋体"/>
          <w:color w:val="000000" w:themeColor="text1"/>
          <w:sz w:val="24"/>
          <w:highlight w:val="none"/>
        </w:rPr>
        <w:t xml:space="preserve">供应商签署的授权委托书。授权委托书应载明代理人的姓名或者名称、代理事项、具体权限、期限和相关事项。</w:t>
      </w:r>
      <w:r>
        <w:rPr>
          <w:color w:val="000000" w:themeColor="text1"/>
          <w:highlight w:val="none"/>
        </w:rPr>
      </w:r>
    </w:p>
    <w:p>
      <w:pPr>
        <w:ind w:firstLine="480"/>
        <w:jc w:val="left"/>
        <w:spacing w:line="400" w:lineRule="exact"/>
        <w:widowControl/>
        <w:rPr>
          <w:rFonts w:ascii="宋体" w:hAnsi="宋体"/>
          <w:color w:val="000000" w:themeColor="text1"/>
          <w:sz w:val="24"/>
          <w:highlight w:val="none"/>
        </w:rPr>
      </w:pPr>
      <w:r>
        <w:rPr>
          <w:rFonts w:hint="eastAsia" w:ascii="宋体" w:hAnsi="宋体"/>
          <w:color w:val="000000" w:themeColor="text1"/>
          <w:sz w:val="24"/>
          <w:highlight w:val="none"/>
        </w:rPr>
        <w:t xml:space="preserve">3.质疑供应商若对项目的某一分包进行质疑，质疑函中应列明具体分包号。</w:t>
      </w:r>
      <w:r>
        <w:rPr>
          <w:color w:val="000000" w:themeColor="text1"/>
          <w:highlight w:val="none"/>
        </w:rPr>
      </w:r>
    </w:p>
    <w:p>
      <w:pPr>
        <w:ind w:firstLine="480"/>
        <w:jc w:val="left"/>
        <w:spacing w:line="400" w:lineRule="exact"/>
        <w:widowControl/>
        <w:rPr>
          <w:rFonts w:ascii="宋体" w:hAnsi="宋体"/>
          <w:color w:val="000000" w:themeColor="text1"/>
          <w:sz w:val="24"/>
          <w:highlight w:val="none"/>
        </w:rPr>
      </w:pPr>
      <w:r>
        <w:rPr>
          <w:rFonts w:hint="eastAsia" w:ascii="宋体" w:hAnsi="宋体"/>
          <w:color w:val="000000" w:themeColor="text1"/>
          <w:sz w:val="24"/>
          <w:highlight w:val="none"/>
        </w:rPr>
        <w:t xml:space="preserve">4.质疑函的质疑事项应具体、明确，并有必要的事实依据和法律依据。</w:t>
      </w:r>
      <w:r>
        <w:rPr>
          <w:color w:val="000000" w:themeColor="text1"/>
          <w:highlight w:val="none"/>
        </w:rPr>
      </w:r>
    </w:p>
    <w:p>
      <w:pPr>
        <w:ind w:firstLine="480"/>
        <w:jc w:val="left"/>
        <w:spacing w:line="400" w:lineRule="exact"/>
        <w:widowControl/>
        <w:rPr>
          <w:rFonts w:ascii="宋体" w:hAnsi="宋体"/>
          <w:color w:val="000000" w:themeColor="text1"/>
          <w:sz w:val="24"/>
          <w:highlight w:val="none"/>
        </w:rPr>
      </w:pPr>
      <w:r>
        <w:rPr>
          <w:rFonts w:hint="eastAsia" w:ascii="宋体" w:hAnsi="宋体"/>
          <w:color w:val="000000" w:themeColor="text1"/>
          <w:sz w:val="24"/>
          <w:highlight w:val="none"/>
        </w:rPr>
        <w:t xml:space="preserve">5.质疑函的质疑请求应与质疑事项相关。</w:t>
      </w:r>
      <w:r>
        <w:rPr>
          <w:color w:val="000000" w:themeColor="text1"/>
          <w:highlight w:val="none"/>
        </w:rPr>
      </w:r>
    </w:p>
    <w:p>
      <w:pPr>
        <w:ind w:firstLine="480"/>
        <w:jc w:val="left"/>
        <w:spacing w:line="400" w:lineRule="exact"/>
        <w:widowControl/>
        <w:rPr>
          <w:rFonts w:ascii="宋体" w:hAnsi="宋体"/>
          <w:color w:val="000000" w:themeColor="text1"/>
          <w:sz w:val="24"/>
          <w:highlight w:val="none"/>
        </w:rPr>
      </w:pPr>
      <w:r>
        <w:rPr>
          <w:rFonts w:hint="eastAsia" w:ascii="宋体" w:hAnsi="宋体"/>
          <w:color w:val="000000" w:themeColor="text1"/>
          <w:sz w:val="24"/>
          <w:highlight w:val="none"/>
        </w:rPr>
        <w:t xml:space="preserve">6.质疑供应商为自然人的，质疑函应由本人签字；质疑供应商为法人或者其他组织的，质疑函应由法定代表人、主要负责人，或者其授权代表签字或者盖章，并加盖电子公章。</w:t>
      </w:r>
      <w:r>
        <w:rPr>
          <w:color w:val="000000" w:themeColor="text1"/>
          <w:highlight w:val="none"/>
        </w:rPr>
      </w:r>
    </w:p>
    <w:sectPr>
      <w:headerReference w:type="default" r:id="rId9"/>
      <w:footerReference w:type="default" r:id="rId10"/>
      <w:footnotePr/>
      <w:endnotePr/>
      <w:type w:val="nextPage"/>
      <w:pgSz w:w="11906" w:h="16838" w:orient="portrait"/>
      <w:pgMar w:top="1440" w:right="1803" w:bottom="1440" w:left="1803" w:header="850"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华文新魏">
    <w:panose1 w:val="02010800040101010101"/>
  </w:font>
  <w:font w:name="仿宋">
    <w:panose1 w:val="02010609060101010101"/>
  </w:font>
  <w:font w:name="等线">
    <w:panose1 w:val="02010600030101010101"/>
  </w:font>
  <w:font w:name="Symbol">
    <w:panose1 w:val="05050102010706020507"/>
  </w:font>
  <w:font w:name="Wingdings">
    <w:panose1 w:val="05000000000000000000"/>
  </w:font>
  <w:font w:name="Tahoma">
    <w:panose1 w:val="020B0604030504040204"/>
  </w:font>
  <w:font w:name="长城大标宋体">
    <w:panose1 w:val="020B0503020202020204"/>
  </w:font>
  <w:font w:name="方正小标宋简体">
    <w:panose1 w:val="020B0503020202020204"/>
  </w:font>
  <w:font w:name="FrutBold">
    <w:panose1 w:val="020B0503020202020204"/>
  </w:font>
  <w:font w:name="Courier New">
    <w:panose1 w:val="02070309020205020404"/>
  </w:font>
  <w:font w:name="Calibri">
    <w:panose1 w:val="020F0502020204030204"/>
  </w:font>
  <w:font w:name="Batang">
    <w:panose1 w:val="02010600040101010101"/>
  </w:font>
  <w:font w:name="Cambria">
    <w:panose1 w:val="02040503050406030204"/>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宋体">
    <w:panose1 w:val="02010600030101010101"/>
  </w:font>
  <w:font w:name="华文仿宋">
    <w:panose1 w:val="0201060004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8"/>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28"/>
                          </w:pPr>
                          <w:r>
                            <w:fldChar w:fldCharType="begin"/>
                          </w:r>
                          <w:r>
                            <w:instrText xml:space="preserve"> PAGE  \* MERGEFORMAT </w:instrText>
                          </w:r>
                          <w:r>
                            <w:fldChar w:fldCharType="separate"/>
                          </w:r>
                          <w:r>
                            <w:t xml:space="preserve">41</w:t>
                          </w:r>
                          <w:r>
                            <w:fldChar w:fldCharType="end"/>
                          </w:r>
                          <w:r>
                            <w:t xml:space="preserve"> / </w:t>
                          </w:r>
                          <w:r>
                            <w:fldChar w:fldCharType="begin"/>
                          </w:r>
                          <w:r>
                            <w:instrText xml:space="preserve">NUMPAGES \* MERGEFORMAT</w:instrText>
                          </w:r>
                          <w:r>
                            <w:fldChar w:fldCharType="separate"/>
                          </w:r>
                          <w:r>
                            <w:t xml:space="preserve">60</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28"/>
                    </w:pPr>
                    <w:r>
                      <w:fldChar w:fldCharType="begin"/>
                    </w:r>
                    <w:r>
                      <w:instrText xml:space="preserve"> PAGE  \* MERGEFORMAT </w:instrText>
                    </w:r>
                    <w:r>
                      <w:fldChar w:fldCharType="separate"/>
                    </w:r>
                    <w:r>
                      <w:t xml:space="preserve">41</w:t>
                    </w:r>
                    <w:r>
                      <w:fldChar w:fldCharType="end"/>
                    </w:r>
                    <w:r>
                      <w:t xml:space="preserve"> / </w:t>
                    </w:r>
                    <w:r>
                      <w:fldChar w:fldCharType="begin"/>
                    </w:r>
                    <w:r>
                      <w:instrText xml:space="preserve">NUMPAGES \* MERGEFORMAT</w:instrText>
                    </w:r>
                    <w:r>
                      <w:fldChar w:fldCharType="separate"/>
                    </w:r>
                    <w:r>
                      <w:t xml:space="preserve">60</w:t>
                    </w:r>
                    <w:r>
                      <w:fldChar w:fldCharType="end"/>
                    </w:r>
                    <w:r/>
                  </w:p>
                  <w:p>
                    <w:r/>
                    <w:r/>
                  </w:p>
                </w:txbxContent>
              </v:textbox>
            </v:shape>
          </w:pict>
        </mc:Fallback>
      </mc:AlternateContent>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8" w:lineRule="auto"/>
      </w:pPr>
      <w:r>
        <w:separator/>
      </w:r>
      <w:r/>
    </w:p>
  </w:footnote>
  <w:footnote w:type="continuationSeparator" w:id="0">
    <w:p>
      <w:pPr>
        <w:spacing w:before="0" w:after="0" w:line="278"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1"/>
      <w:jc w:val="right"/>
      <w:spacing w:line="40" w:lineRule="exact"/>
    </w:pPr>
    <w:r/>
    <w:r/>
  </w:p>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25" w:hanging="425"/>
        <w:tabs>
          <w:tab w:val="left" w:pos="425" w:leader="none"/>
        </w:tabs>
      </w:pPr>
      <w:rPr>
        <w:rFonts w:cs="Times New Roman"/>
      </w:rPr>
    </w:lvl>
    <w:lvl w:ilvl="1">
      <w:start w:val="1"/>
      <w:numFmt w:val="decimal"/>
      <w:pStyle w:val="706"/>
      <w:isLgl w:val="false"/>
      <w:suff w:val="tab"/>
      <w:lvlText w:val="%1.%2."/>
      <w:lvlJc w:val="left"/>
      <w:pPr>
        <w:ind w:left="747" w:hanging="567"/>
        <w:tabs>
          <w:tab w:val="left" w:pos="747" w:leader="none"/>
        </w:tabs>
      </w:pPr>
      <w:rPr>
        <w:rFonts w:cs="Times New Roman"/>
      </w:rPr>
    </w:lvl>
    <w:lvl w:ilvl="2">
      <w:start w:val="1"/>
      <w:numFmt w:val="decimal"/>
      <w:pStyle w:val="707"/>
      <w:isLgl w:val="false"/>
      <w:suff w:val="tab"/>
      <w:lvlText w:val="%1.%2.%3."/>
      <w:lvlJc w:val="left"/>
      <w:pPr>
        <w:ind w:left="1429" w:hanging="709"/>
        <w:tabs>
          <w:tab w:val="left" w:pos="1429" w:leader="none"/>
        </w:tabs>
      </w:pPr>
      <w:rPr>
        <w:rFonts w:cs="Times New Roman"/>
      </w:rPr>
    </w:lvl>
    <w:lvl w:ilvl="3">
      <w:start w:val="1"/>
      <w:numFmt w:val="decimal"/>
      <w:isLgl w:val="false"/>
      <w:suff w:val="tab"/>
      <w:lvlText w:val="%1.%2.%3.%4."/>
      <w:lvlJc w:val="left"/>
      <w:pPr>
        <w:ind w:left="851" w:hanging="851"/>
        <w:tabs>
          <w:tab w:val="left" w:pos="851" w:leader="none"/>
        </w:tabs>
      </w:pPr>
      <w:rPr>
        <w:rFonts w:cs="Times New Roman"/>
      </w:rPr>
    </w:lvl>
    <w:lvl w:ilvl="4">
      <w:start w:val="1"/>
      <w:numFmt w:val="decimal"/>
      <w:isLgl w:val="false"/>
      <w:suff w:val="tab"/>
      <w:lvlText w:val="%1.%2.%3.%4.%5."/>
      <w:lvlJc w:val="left"/>
      <w:pPr>
        <w:ind w:left="992" w:hanging="992"/>
        <w:tabs>
          <w:tab w:val="left" w:pos="992" w:leader="none"/>
        </w:tabs>
      </w:pPr>
      <w:rPr>
        <w:rFonts w:cs="Times New Roman"/>
      </w:rPr>
    </w:lvl>
    <w:lvl w:ilvl="5">
      <w:start w:val="1"/>
      <w:numFmt w:val="decimal"/>
      <w:isLgl w:val="false"/>
      <w:suff w:val="tab"/>
      <w:lvlText w:val="%1.%2.%3.%4.%5.%6."/>
      <w:lvlJc w:val="left"/>
      <w:pPr>
        <w:ind w:left="1134" w:hanging="1134"/>
        <w:tabs>
          <w:tab w:val="left" w:pos="1134" w:leader="none"/>
        </w:tabs>
      </w:pPr>
      <w:rPr>
        <w:rFonts w:cs="Times New Roman"/>
      </w:rPr>
    </w:lvl>
    <w:lvl w:ilvl="6">
      <w:start w:val="1"/>
      <w:numFmt w:val="decimal"/>
      <w:isLgl w:val="false"/>
      <w:suff w:val="tab"/>
      <w:lvlText w:val="%1.%2.%3.%4.%5.%6.%7."/>
      <w:lvlJc w:val="left"/>
      <w:pPr>
        <w:ind w:left="1276" w:hanging="1276"/>
        <w:tabs>
          <w:tab w:val="left" w:pos="1276" w:leader="none"/>
        </w:tabs>
      </w:pPr>
      <w:rPr>
        <w:rFonts w:cs="Times New Roman"/>
      </w:rPr>
    </w:lvl>
    <w:lvl w:ilvl="7">
      <w:start w:val="1"/>
      <w:numFmt w:val="decimal"/>
      <w:isLgl w:val="false"/>
      <w:suff w:val="tab"/>
      <w:lvlText w:val="%1.%2.%3.%4.%5.%6.%7.%8."/>
      <w:lvlJc w:val="left"/>
      <w:pPr>
        <w:ind w:left="1418" w:hanging="1418"/>
        <w:tabs>
          <w:tab w:val="left" w:pos="1418" w:leader="none"/>
        </w:tabs>
      </w:pPr>
      <w:rPr>
        <w:rFonts w:cs="Times New Roman"/>
      </w:rPr>
    </w:lvl>
    <w:lvl w:ilvl="8">
      <w:start w:val="1"/>
      <w:numFmt w:val="decimal"/>
      <w:isLgl w:val="false"/>
      <w:suff w:val="tab"/>
      <w:lvlText w:val="%1.%2.%3.%4.%5.%6.%7.%8.%9."/>
      <w:lvlJc w:val="left"/>
      <w:pPr>
        <w:ind w:left="1559" w:hanging="1559"/>
        <w:tabs>
          <w:tab w:val="left" w:pos="1559" w:leader="none"/>
        </w:tabs>
      </w:pPr>
      <w:rPr>
        <w:rFonts w:cs="Times New Roman"/>
      </w:rPr>
    </w:lvl>
  </w:abstractNum>
  <w:abstractNum w:abstractNumId="2">
    <w:multiLevelType w:val="hybridMultilevel"/>
    <w:lvl w:ilvl="0">
      <w:start w:val="5"/>
      <w:numFmt w:val="upperLetter"/>
      <w:pStyle w:val="705"/>
      <w:isLgl w:val="false"/>
      <w:suff w:val="tab"/>
      <w:lvlText w:val="%1．"/>
      <w:lvlJc w:val="left"/>
      <w:pPr>
        <w:ind w:left="396" w:hanging="396"/>
        <w:tabs>
          <w:tab w:val="left" w:pos="396" w:leader="none"/>
        </w:tabs>
      </w:pPr>
      <w:rPr>
        <w:rFonts w:hint="eastAsia" w:cs="Times New Roman"/>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chineseCountingThousand"/>
      <w:isLgl w:val="false"/>
      <w:suff w:val="tab"/>
      <w:lvlText w:val="%1、"/>
      <w:lvlJc w:val="left"/>
      <w:pPr>
        <w:ind w:left="562" w:hanging="420"/>
      </w:pPr>
      <w:rPr>
        <w:rFonts w:hint="eastAsia"/>
      </w:rPr>
    </w:lvl>
    <w:lvl w:ilvl="1">
      <w:start w:val="1"/>
      <w:numFmt w:val="lowerLetter"/>
      <w:pStyle w:val="904"/>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71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1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1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1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1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1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1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1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1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1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1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1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1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1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1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704" w:default="1">
    <w:name w:val="Normal"/>
    <w:uiPriority w:val="0"/>
    <w:qFormat/>
    <w:pPr>
      <w:jc w:val="both"/>
      <w:spacing w:after="160" w:line="278" w:lineRule="auto"/>
      <w:widowControl w:val="off"/>
    </w:pPr>
    <w:rPr>
      <w:rFonts w:ascii="Times New Roman" w:hAnsi="Times New Roman" w:eastAsia="宋体" w:cs="Times New Roman"/>
      <w:sz w:val="21"/>
      <w:szCs w:val="24"/>
      <w:lang w:val="en-US" w:eastAsia="zh-CN" w:bidi="ar-SA"/>
    </w:rPr>
  </w:style>
  <w:style w:type="paragraph" w:styleId="705">
    <w:name w:val="Heading 1"/>
    <w:basedOn w:val="704"/>
    <w:next w:val="704"/>
    <w:link w:val="854"/>
    <w:uiPriority w:val="99"/>
    <w:qFormat/>
    <w:pPr>
      <w:numPr>
        <w:ilvl w:val="0"/>
        <w:numId w:val="1"/>
      </w:numPr>
      <w:keepNext/>
      <w:outlineLvl w:val="0"/>
    </w:pPr>
    <w:rPr>
      <w:rFonts w:eastAsia="黑体"/>
      <w:b/>
      <w:sz w:val="28"/>
      <w:szCs w:val="20"/>
    </w:rPr>
  </w:style>
  <w:style w:type="paragraph" w:styleId="706">
    <w:name w:val="Heading 2"/>
    <w:basedOn w:val="704"/>
    <w:next w:val="704"/>
    <w:link w:val="872"/>
    <w:uiPriority w:val="99"/>
    <w:qFormat/>
    <w:pPr>
      <w:numPr>
        <w:ilvl w:val="1"/>
        <w:numId w:val="2"/>
      </w:numPr>
      <w:keepLines/>
      <w:keepNext/>
      <w:spacing w:before="260" w:after="260" w:line="416" w:lineRule="auto"/>
      <w:outlineLvl w:val="1"/>
    </w:pPr>
    <w:rPr>
      <w:rFonts w:ascii="Arial" w:hAnsi="Arial" w:eastAsia="黑体"/>
      <w:sz w:val="24"/>
      <w:szCs w:val="20"/>
    </w:rPr>
  </w:style>
  <w:style w:type="paragraph" w:styleId="707">
    <w:name w:val="Heading 3"/>
    <w:basedOn w:val="704"/>
    <w:next w:val="716"/>
    <w:link w:val="837"/>
    <w:uiPriority w:val="99"/>
    <w:qFormat/>
    <w:pPr>
      <w:numPr>
        <w:ilvl w:val="2"/>
        <w:numId w:val="2"/>
      </w:numPr>
      <w:jc w:val="center"/>
      <w:keepNext/>
      <w:spacing w:line="400" w:lineRule="exact"/>
      <w:outlineLvl w:val="2"/>
    </w:pPr>
    <w:rPr>
      <w:rFonts w:ascii="仿宋_GB2312" w:eastAsia="仿宋_GB2312"/>
      <w:sz w:val="32"/>
      <w:szCs w:val="20"/>
    </w:rPr>
  </w:style>
  <w:style w:type="paragraph" w:styleId="708">
    <w:name w:val="Heading 4"/>
    <w:basedOn w:val="704"/>
    <w:next w:val="704"/>
    <w:link w:val="858"/>
    <w:uiPriority w:val="99"/>
    <w:qFormat/>
    <w:pPr>
      <w:keepLines/>
      <w:keepNext/>
      <w:spacing w:before="280" w:after="290" w:line="376" w:lineRule="auto"/>
      <w:outlineLvl w:val="3"/>
    </w:pPr>
    <w:rPr>
      <w:rFonts w:ascii="Cambria" w:hAnsi="Cambria"/>
      <w:b/>
      <w:bCs/>
      <w:sz w:val="28"/>
      <w:szCs w:val="28"/>
    </w:rPr>
  </w:style>
  <w:style w:type="paragraph" w:styleId="709">
    <w:name w:val="Heading 5"/>
    <w:basedOn w:val="704"/>
    <w:next w:val="704"/>
    <w:link w:val="829"/>
    <w:uiPriority w:val="99"/>
    <w:qFormat/>
    <w:pPr>
      <w:keepLines/>
      <w:keepNext/>
      <w:spacing w:before="280" w:after="290" w:line="376" w:lineRule="auto"/>
      <w:outlineLvl w:val="4"/>
    </w:pPr>
    <w:rPr>
      <w:b/>
      <w:bCs/>
      <w:sz w:val="28"/>
      <w:szCs w:val="28"/>
    </w:rPr>
  </w:style>
  <w:style w:type="paragraph" w:styleId="710">
    <w:name w:val="Heading 6"/>
    <w:basedOn w:val="704"/>
    <w:next w:val="704"/>
    <w:link w:val="855"/>
    <w:uiPriority w:val="9"/>
    <w:unhideWhenUsed/>
    <w:qFormat/>
    <w:pPr>
      <w:keepLines/>
      <w:keepNext/>
      <w:spacing w:before="320" w:after="200"/>
      <w:outlineLvl w:val="5"/>
    </w:pPr>
    <w:rPr>
      <w:rFonts w:ascii="Arial" w:hAnsi="Arial" w:eastAsia="Arial" w:cs="Arial"/>
      <w:b/>
      <w:bCs/>
      <w:sz w:val="22"/>
      <w:szCs w:val="22"/>
    </w:rPr>
  </w:style>
  <w:style w:type="paragraph" w:styleId="711">
    <w:name w:val="Heading 7"/>
    <w:basedOn w:val="704"/>
    <w:next w:val="704"/>
    <w:link w:val="847"/>
    <w:uiPriority w:val="9"/>
    <w:unhideWhenUsed/>
    <w:qFormat/>
    <w:pPr>
      <w:keepLines/>
      <w:keepNext/>
      <w:spacing w:before="320" w:after="200"/>
      <w:outlineLvl w:val="6"/>
    </w:pPr>
    <w:rPr>
      <w:rFonts w:ascii="Arial" w:hAnsi="Arial" w:eastAsia="Arial" w:cs="Arial"/>
      <w:b/>
      <w:bCs/>
      <w:i/>
      <w:iCs/>
      <w:sz w:val="22"/>
      <w:szCs w:val="22"/>
    </w:rPr>
  </w:style>
  <w:style w:type="paragraph" w:styleId="712">
    <w:name w:val="Heading 8"/>
    <w:basedOn w:val="704"/>
    <w:next w:val="704"/>
    <w:link w:val="850"/>
    <w:uiPriority w:val="9"/>
    <w:unhideWhenUsed/>
    <w:qFormat/>
    <w:pPr>
      <w:keepLines/>
      <w:keepNext/>
      <w:spacing w:before="320" w:after="200"/>
      <w:outlineLvl w:val="7"/>
    </w:pPr>
    <w:rPr>
      <w:rFonts w:ascii="Arial" w:hAnsi="Arial" w:eastAsia="Arial" w:cs="Arial"/>
      <w:i/>
      <w:iCs/>
      <w:sz w:val="22"/>
      <w:szCs w:val="22"/>
    </w:rPr>
  </w:style>
  <w:style w:type="paragraph" w:styleId="713">
    <w:name w:val="Heading 9"/>
    <w:basedOn w:val="704"/>
    <w:next w:val="704"/>
    <w:link w:val="867"/>
    <w:uiPriority w:val="9"/>
    <w:unhideWhenUsed/>
    <w:qFormat/>
    <w:pPr>
      <w:keepLines/>
      <w:keepNext/>
      <w:spacing w:before="320" w:after="200"/>
      <w:outlineLvl w:val="8"/>
    </w:pPr>
    <w:rPr>
      <w:rFonts w:ascii="Arial" w:hAnsi="Arial" w:eastAsia="Arial" w:cs="Arial"/>
      <w:i/>
      <w:iCs/>
      <w:szCs w:val="21"/>
    </w:rPr>
  </w:style>
  <w:style w:type="character" w:styleId="714" w:default="1">
    <w:name w:val="Default Paragraph Font"/>
    <w:uiPriority w:val="1"/>
    <w:semiHidden/>
    <w:unhideWhenUsed/>
  </w:style>
  <w:style w:type="table" w:styleId="715" w:default="1">
    <w:name w:val="Normal Table"/>
    <w:uiPriority w:val="99"/>
    <w:semiHidden/>
    <w:unhideWhenUsed/>
    <w:tblPr>
      <w:tblCellMar>
        <w:left w:w="108" w:type="dxa"/>
        <w:top w:w="0" w:type="dxa"/>
        <w:right w:w="108" w:type="dxa"/>
        <w:bottom w:w="0" w:type="dxa"/>
      </w:tblCellMar>
    </w:tblPr>
  </w:style>
  <w:style w:type="paragraph" w:styleId="716">
    <w:name w:val="Normal Indent"/>
    <w:basedOn w:val="704"/>
    <w:uiPriority w:val="99"/>
    <w:qFormat/>
    <w:pPr>
      <w:ind w:firstLine="420"/>
      <w:jc w:val="left"/>
      <w:widowControl/>
    </w:pPr>
    <w:rPr>
      <w:sz w:val="20"/>
      <w:szCs w:val="20"/>
    </w:rPr>
  </w:style>
  <w:style w:type="paragraph" w:styleId="717">
    <w:name w:val="toc 7"/>
    <w:basedOn w:val="704"/>
    <w:next w:val="704"/>
    <w:uiPriority w:val="39"/>
    <w:unhideWhenUsed/>
    <w:qFormat/>
    <w:pPr>
      <w:ind w:left="1701"/>
      <w:spacing w:after="57"/>
    </w:pPr>
  </w:style>
  <w:style w:type="paragraph" w:styleId="718">
    <w:name w:val="Caption"/>
    <w:basedOn w:val="704"/>
    <w:next w:val="70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9">
    <w:name w:val="annotation text"/>
    <w:basedOn w:val="704"/>
    <w:link w:val="797"/>
    <w:uiPriority w:val="99"/>
    <w:unhideWhenUsed/>
    <w:qFormat/>
    <w:pPr>
      <w:jc w:val="left"/>
    </w:pPr>
  </w:style>
  <w:style w:type="paragraph" w:styleId="720">
    <w:name w:val="Body Text 3"/>
    <w:basedOn w:val="704"/>
    <w:link w:val="798"/>
    <w:uiPriority w:val="99"/>
    <w:qFormat/>
    <w:pPr>
      <w:jc w:val="left"/>
      <w:spacing w:line="300" w:lineRule="auto"/>
      <w:widowControl/>
    </w:pPr>
    <w:rPr>
      <w:sz w:val="16"/>
      <w:szCs w:val="16"/>
    </w:rPr>
  </w:style>
  <w:style w:type="paragraph" w:styleId="721">
    <w:name w:val="Body Text"/>
    <w:basedOn w:val="704"/>
    <w:link w:val="795"/>
    <w:uiPriority w:val="99"/>
    <w:qFormat/>
    <w:pPr>
      <w:spacing w:after="120"/>
    </w:pPr>
    <w:rPr>
      <w:sz w:val="24"/>
    </w:rPr>
  </w:style>
  <w:style w:type="paragraph" w:styleId="722">
    <w:name w:val="Body Text Indent"/>
    <w:basedOn w:val="704"/>
    <w:link w:val="799"/>
    <w:uiPriority w:val="99"/>
    <w:qFormat/>
    <w:pPr>
      <w:ind w:firstLine="420"/>
    </w:pPr>
    <w:rPr>
      <w:sz w:val="24"/>
      <w:shd w:val="pct10" w:color="auto" w:fill="ffffff"/>
    </w:rPr>
  </w:style>
  <w:style w:type="paragraph" w:styleId="723">
    <w:name w:val="Block Text"/>
    <w:basedOn w:val="704"/>
    <w:uiPriority w:val="99"/>
    <w:qFormat/>
    <w:pPr>
      <w:ind w:left="113" w:right="113"/>
      <w:jc w:val="center"/>
    </w:pPr>
    <w:rPr>
      <w:b/>
      <w:bCs/>
      <w:sz w:val="18"/>
      <w:szCs w:val="20"/>
    </w:rPr>
  </w:style>
  <w:style w:type="paragraph" w:styleId="724">
    <w:name w:val="index 4"/>
    <w:basedOn w:val="704"/>
    <w:next w:val="704"/>
    <w:uiPriority w:val="99"/>
    <w:unhideWhenUsed/>
    <w:qFormat/>
    <w:pPr>
      <w:ind w:left="600"/>
    </w:pPr>
    <w:rPr>
      <w:rFonts w:ascii="Calibri" w:hAnsi="Calibri" w:eastAsia="Arial" w:cs="Arial"/>
      <w:szCs w:val="22"/>
    </w:rPr>
  </w:style>
  <w:style w:type="paragraph" w:styleId="725">
    <w:name w:val="toc 5"/>
    <w:basedOn w:val="704"/>
    <w:next w:val="704"/>
    <w:uiPriority w:val="39"/>
    <w:unhideWhenUsed/>
    <w:qFormat/>
    <w:pPr>
      <w:ind w:left="1134"/>
      <w:spacing w:after="57"/>
    </w:pPr>
  </w:style>
  <w:style w:type="paragraph" w:styleId="726">
    <w:name w:val="toc 3"/>
    <w:basedOn w:val="704"/>
    <w:next w:val="704"/>
    <w:uiPriority w:val="39"/>
    <w:unhideWhenUsed/>
    <w:qFormat/>
    <w:pPr>
      <w:ind w:left="567"/>
      <w:spacing w:after="57"/>
    </w:pPr>
  </w:style>
  <w:style w:type="paragraph" w:styleId="727">
    <w:name w:val="Plain Text"/>
    <w:basedOn w:val="704"/>
    <w:link w:val="802"/>
    <w:uiPriority w:val="99"/>
    <w:qFormat/>
    <w:rPr>
      <w:rFonts w:ascii="宋体" w:hAnsi="Courier New"/>
      <w:szCs w:val="21"/>
    </w:rPr>
  </w:style>
  <w:style w:type="paragraph" w:styleId="728">
    <w:name w:val="toc 8"/>
    <w:basedOn w:val="704"/>
    <w:next w:val="704"/>
    <w:uiPriority w:val="39"/>
    <w:unhideWhenUsed/>
    <w:qFormat/>
    <w:pPr>
      <w:ind w:left="1984"/>
      <w:spacing w:after="57"/>
    </w:pPr>
  </w:style>
  <w:style w:type="paragraph" w:styleId="729">
    <w:name w:val="Date"/>
    <w:basedOn w:val="704"/>
    <w:next w:val="704"/>
    <w:link w:val="804"/>
    <w:uiPriority w:val="99"/>
    <w:qFormat/>
    <w:pPr>
      <w:ind w:left="100"/>
    </w:pPr>
    <w:rPr>
      <w:sz w:val="24"/>
    </w:rPr>
  </w:style>
  <w:style w:type="paragraph" w:styleId="730">
    <w:name w:val="Body Text Indent 2"/>
    <w:basedOn w:val="704"/>
    <w:link w:val="805"/>
    <w:uiPriority w:val="99"/>
    <w:qFormat/>
    <w:pPr>
      <w:ind w:left="420"/>
      <w:spacing w:after="120" w:line="480" w:lineRule="auto"/>
    </w:pPr>
    <w:rPr>
      <w:sz w:val="24"/>
    </w:rPr>
  </w:style>
  <w:style w:type="paragraph" w:styleId="731">
    <w:name w:val="endnote text"/>
    <w:basedOn w:val="704"/>
    <w:link w:val="806"/>
    <w:uiPriority w:val="99"/>
    <w:unhideWhenUsed/>
    <w:qFormat/>
    <w:rPr>
      <w:sz w:val="20"/>
    </w:rPr>
  </w:style>
  <w:style w:type="paragraph" w:styleId="732">
    <w:name w:val="Balloon Text"/>
    <w:basedOn w:val="704"/>
    <w:link w:val="807"/>
    <w:uiPriority w:val="99"/>
    <w:qFormat/>
    <w:rPr>
      <w:sz w:val="18"/>
      <w:szCs w:val="18"/>
    </w:rPr>
  </w:style>
  <w:style w:type="paragraph" w:styleId="733">
    <w:name w:val="Footer"/>
    <w:basedOn w:val="704"/>
    <w:link w:val="831"/>
    <w:uiPriority w:val="0"/>
    <w:qFormat/>
    <w:pPr>
      <w:jc w:val="left"/>
      <w:tabs>
        <w:tab w:val="center" w:pos="4153" w:leader="none"/>
        <w:tab w:val="right" w:pos="8306" w:leader="none"/>
      </w:tabs>
    </w:pPr>
    <w:rPr>
      <w:sz w:val="18"/>
    </w:rPr>
  </w:style>
  <w:style w:type="paragraph" w:styleId="734">
    <w:name w:val="Header"/>
    <w:basedOn w:val="704"/>
    <w:link w:val="838"/>
    <w:uiPriority w:val="99"/>
    <w:qFormat/>
    <w:pPr>
      <w:jc w:val="center"/>
      <w:tabs>
        <w:tab w:val="center" w:pos="4153" w:leader="none"/>
        <w:tab w:val="right" w:pos="8306" w:leader="none"/>
      </w:tabs>
    </w:pPr>
    <w:rPr>
      <w:sz w:val="18"/>
    </w:rPr>
  </w:style>
  <w:style w:type="paragraph" w:styleId="735">
    <w:name w:val="toc 1"/>
    <w:basedOn w:val="704"/>
    <w:next w:val="704"/>
    <w:uiPriority w:val="39"/>
    <w:unhideWhenUsed/>
    <w:qFormat/>
    <w:pPr>
      <w:spacing w:after="57"/>
    </w:pPr>
  </w:style>
  <w:style w:type="paragraph" w:styleId="736">
    <w:name w:val="toc 4"/>
    <w:basedOn w:val="704"/>
    <w:next w:val="704"/>
    <w:uiPriority w:val="39"/>
    <w:unhideWhenUsed/>
    <w:qFormat/>
    <w:pPr>
      <w:ind w:left="850"/>
      <w:spacing w:after="57"/>
    </w:pPr>
  </w:style>
  <w:style w:type="paragraph" w:styleId="737">
    <w:name w:val="Subtitle"/>
    <w:basedOn w:val="704"/>
    <w:next w:val="704"/>
    <w:link w:val="810"/>
    <w:uiPriority w:val="11"/>
    <w:qFormat/>
    <w:pPr>
      <w:spacing w:before="200" w:after="200"/>
    </w:pPr>
    <w:rPr>
      <w:sz w:val="24"/>
    </w:rPr>
  </w:style>
  <w:style w:type="paragraph" w:styleId="738">
    <w:name w:val="footnote text"/>
    <w:basedOn w:val="704"/>
    <w:link w:val="811"/>
    <w:uiPriority w:val="99"/>
    <w:unhideWhenUsed/>
    <w:qFormat/>
    <w:pPr>
      <w:spacing w:after="40"/>
    </w:pPr>
    <w:rPr>
      <w:sz w:val="18"/>
    </w:rPr>
  </w:style>
  <w:style w:type="paragraph" w:styleId="739">
    <w:name w:val="toc 6"/>
    <w:basedOn w:val="704"/>
    <w:next w:val="704"/>
    <w:uiPriority w:val="39"/>
    <w:unhideWhenUsed/>
    <w:qFormat/>
    <w:pPr>
      <w:ind w:left="1417"/>
      <w:spacing w:after="57"/>
    </w:pPr>
  </w:style>
  <w:style w:type="paragraph" w:styleId="740">
    <w:name w:val="Body Text Indent 3"/>
    <w:basedOn w:val="704"/>
    <w:link w:val="813"/>
    <w:uiPriority w:val="99"/>
    <w:qFormat/>
    <w:pPr>
      <w:ind w:firstLine="412"/>
    </w:pPr>
    <w:rPr>
      <w:sz w:val="16"/>
      <w:szCs w:val="16"/>
    </w:rPr>
  </w:style>
  <w:style w:type="paragraph" w:styleId="741">
    <w:name w:val="table of figures"/>
    <w:basedOn w:val="704"/>
    <w:next w:val="704"/>
    <w:uiPriority w:val="99"/>
    <w:unhideWhenUsed/>
    <w:qFormat/>
  </w:style>
  <w:style w:type="paragraph" w:styleId="742">
    <w:name w:val="toc 2"/>
    <w:basedOn w:val="704"/>
    <w:next w:val="704"/>
    <w:uiPriority w:val="39"/>
    <w:unhideWhenUsed/>
    <w:qFormat/>
    <w:pPr>
      <w:ind w:left="283"/>
      <w:spacing w:after="57"/>
    </w:pPr>
  </w:style>
  <w:style w:type="paragraph" w:styleId="743">
    <w:name w:val="toc 9"/>
    <w:basedOn w:val="704"/>
    <w:next w:val="704"/>
    <w:uiPriority w:val="39"/>
    <w:unhideWhenUsed/>
    <w:qFormat/>
    <w:pPr>
      <w:ind w:left="2268"/>
      <w:spacing w:after="57"/>
    </w:pPr>
  </w:style>
  <w:style w:type="paragraph" w:styleId="744">
    <w:name w:val="Normal (Web)"/>
    <w:basedOn w:val="704"/>
    <w:uiPriority w:val="99"/>
    <w:unhideWhenUsed/>
    <w:qFormat/>
    <w:pPr>
      <w:jc w:val="left"/>
      <w:spacing w:before="100" w:beforeAutospacing="1" w:after="100" w:afterAutospacing="1"/>
      <w:widowControl/>
    </w:pPr>
    <w:rPr>
      <w:rFonts w:ascii="宋体" w:hAnsi="宋体" w:cs="宋体"/>
      <w:sz w:val="24"/>
    </w:rPr>
  </w:style>
  <w:style w:type="paragraph" w:styleId="745">
    <w:name w:val="Title"/>
    <w:basedOn w:val="704"/>
    <w:next w:val="704"/>
    <w:link w:val="816"/>
    <w:uiPriority w:val="0"/>
    <w:qFormat/>
    <w:pPr>
      <w:jc w:val="center"/>
      <w:spacing w:before="240" w:after="60"/>
      <w:outlineLvl w:val="0"/>
    </w:pPr>
    <w:rPr>
      <w:rFonts w:ascii="Cambria" w:hAnsi="Cambria" w:eastAsia="Arial" w:cs="Arial"/>
      <w:b/>
      <w:bCs/>
      <w:sz w:val="32"/>
      <w:szCs w:val="32"/>
    </w:rPr>
  </w:style>
  <w:style w:type="paragraph" w:styleId="746">
    <w:name w:val="annotation subject"/>
    <w:basedOn w:val="719"/>
    <w:next w:val="719"/>
    <w:link w:val="817"/>
    <w:uiPriority w:val="99"/>
    <w:unhideWhenUsed/>
    <w:qFormat/>
    <w:rPr>
      <w:b/>
      <w:bCs/>
    </w:rPr>
  </w:style>
  <w:style w:type="paragraph" w:styleId="747">
    <w:name w:val="Body Text First Indent"/>
    <w:basedOn w:val="721"/>
    <w:uiPriority w:val="0"/>
    <w:qFormat/>
    <w:pPr>
      <w:ind w:firstLine="420"/>
    </w:pPr>
    <w:rPr>
      <w:rFonts w:cs="Arial"/>
      <w:color w:val="000000"/>
      <w:sz w:val="21"/>
    </w:rPr>
  </w:style>
  <w:style w:type="table" w:styleId="748">
    <w:name w:val="Table Grid"/>
    <w:basedOn w:val="715"/>
    <w:uiPriority w:val="99"/>
    <w:qFormat/>
    <w:pPr>
      <w:jc w:val="both"/>
      <w:widowControl w:val="off"/>
    </w:pPr>
    <w:rPr>
      <w:rFonts w:eastAsia="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49">
    <w:name w:val="Strong"/>
    <w:uiPriority w:val="0"/>
    <w:qFormat/>
    <w:rPr>
      <w:b/>
      <w:bCs/>
    </w:rPr>
  </w:style>
  <w:style w:type="character" w:styleId="750">
    <w:name w:val="endnote reference"/>
    <w:uiPriority w:val="99"/>
    <w:unhideWhenUsed/>
    <w:qFormat/>
    <w:rPr>
      <w:vertAlign w:val="superscript"/>
    </w:rPr>
  </w:style>
  <w:style w:type="character" w:styleId="751">
    <w:name w:val="page number"/>
    <w:basedOn w:val="714"/>
    <w:uiPriority w:val="0"/>
    <w:qFormat/>
    <w:rPr>
      <w:rFonts w:cs="Times New Roman"/>
    </w:rPr>
  </w:style>
  <w:style w:type="character" w:styleId="752">
    <w:name w:val="Emphasis"/>
    <w:uiPriority w:val="0"/>
    <w:qFormat/>
    <w:rPr>
      <w:i/>
    </w:rPr>
  </w:style>
  <w:style w:type="character" w:styleId="753">
    <w:name w:val="Hyperlink"/>
    <w:uiPriority w:val="99"/>
    <w:unhideWhenUsed/>
    <w:qFormat/>
    <w:rPr>
      <w:color w:val="0000ff"/>
      <w:u w:val="single"/>
    </w:rPr>
  </w:style>
  <w:style w:type="character" w:styleId="754">
    <w:name w:val="annotation reference"/>
    <w:uiPriority w:val="99"/>
    <w:unhideWhenUsed/>
    <w:qFormat/>
    <w:rPr>
      <w:sz w:val="21"/>
      <w:szCs w:val="21"/>
    </w:rPr>
  </w:style>
  <w:style w:type="character" w:styleId="755">
    <w:name w:val="footnote reference"/>
    <w:uiPriority w:val="99"/>
    <w:unhideWhenUsed/>
    <w:qFormat/>
    <w:rPr>
      <w:vertAlign w:val="superscript"/>
    </w:rPr>
  </w:style>
  <w:style w:type="table" w:styleId="756" w:customStyle="1">
    <w:name w:val="无格式表格 11"/>
    <w:basedOn w:val="71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7" w:customStyle="1">
    <w:name w:val="无格式表格 21"/>
    <w:basedOn w:val="71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8" w:customStyle="1">
    <w:name w:val="无格式表格 31"/>
    <w:basedOn w:val="71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9" w:customStyle="1">
    <w:name w:val="无格式表格 41"/>
    <w:basedOn w:val="71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0" w:customStyle="1">
    <w:name w:val="无格式表格 51"/>
    <w:basedOn w:val="71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1" w:customStyle="1">
    <w:name w:val="网格表 1 浅色1"/>
    <w:basedOn w:val="71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2" w:customStyle="1">
    <w:name w:val="网格表 21"/>
    <w:basedOn w:val="71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3" w:customStyle="1">
    <w:name w:val="网格表 31"/>
    <w:basedOn w:val="71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4" w:customStyle="1">
    <w:name w:val="网格表 41"/>
    <w:basedOn w:val="71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5" w:customStyle="1">
    <w:name w:val="网格表 5 深色1"/>
    <w:basedOn w:val="71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6" w:customStyle="1">
    <w:name w:val="网格表 6 彩色1"/>
    <w:basedOn w:val="71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7" w:customStyle="1">
    <w:name w:val="网格表 7 彩色1"/>
    <w:basedOn w:val="71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8" w:customStyle="1">
    <w:name w:val="清单表 1 浅色1"/>
    <w:basedOn w:val="715"/>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9" w:customStyle="1">
    <w:name w:val="清单表 21"/>
    <w:basedOn w:val="71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0" w:customStyle="1">
    <w:name w:val="清单表 31"/>
    <w:basedOn w:val="71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1" w:customStyle="1">
    <w:name w:val="清单表 41"/>
    <w:basedOn w:val="71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2" w:customStyle="1">
    <w:name w:val="清单表 5 深色1"/>
    <w:basedOn w:val="71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3" w:customStyle="1">
    <w:name w:val="清单表 6 彩色1"/>
    <w:basedOn w:val="715"/>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74" w:customStyle="1">
    <w:name w:val="清单表 7 彩色1"/>
    <w:basedOn w:val="715"/>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75" w:customStyle="1">
    <w:name w:val="TOC 标题1"/>
    <w:uiPriority w:val="39"/>
    <w:unhideWhenUsed/>
    <w:qFormat/>
    <w:rPr>
      <w:rFonts w:ascii="Times New Roman" w:hAnsi="Times New Roman" w:eastAsia="宋体" w:cs="Times New Roman"/>
      <w:lang w:val="en-US" w:eastAsia="zh-CN" w:bidi="ar-SA"/>
    </w:rPr>
  </w:style>
  <w:style w:type="paragraph" w:styleId="776" w:customStyle="1">
    <w:name w:val="TOC 标题112"/>
    <w:uiPriority w:val="39"/>
    <w:unhideWhenUsed/>
    <w:qFormat/>
    <w:rPr>
      <w:rFonts w:ascii="Times New Roman" w:hAnsi="Times New Roman" w:eastAsia="宋体" w:cs="Times New Roman"/>
      <w:lang w:val="en-US" w:eastAsia="zh-CN" w:bidi="ar-SA"/>
    </w:rPr>
  </w:style>
  <w:style w:type="paragraph" w:styleId="777" w:customStyle="1">
    <w:name w:val="TOC 标题111"/>
    <w:uiPriority w:val="39"/>
    <w:unhideWhenUsed/>
    <w:qFormat/>
    <w:pPr>
      <w:spacing w:after="160" w:line="278" w:lineRule="auto"/>
    </w:pPr>
    <w:rPr>
      <w:rFonts w:ascii="Times New Roman" w:hAnsi="Times New Roman" w:eastAsia="宋体" w:cs="Times New Roman"/>
      <w:lang w:val="en-US" w:eastAsia="zh-CN" w:bidi="ar-SA"/>
    </w:rPr>
  </w:style>
  <w:style w:type="character" w:styleId="778" w:customStyle="1">
    <w:name w:val="Heading 6 Char"/>
    <w:basedOn w:val="714"/>
    <w:uiPriority w:val="9"/>
    <w:qFormat/>
    <w:rPr>
      <w:rFonts w:ascii="Arial" w:hAnsi="Arial" w:eastAsia="Arial" w:cs="Arial"/>
      <w:b/>
      <w:bCs/>
      <w:sz w:val="22"/>
      <w:szCs w:val="22"/>
    </w:rPr>
  </w:style>
  <w:style w:type="character" w:styleId="779" w:customStyle="1">
    <w:name w:val="Heading 7 Char"/>
    <w:basedOn w:val="714"/>
    <w:uiPriority w:val="9"/>
    <w:qFormat/>
    <w:rPr>
      <w:rFonts w:ascii="Arial" w:hAnsi="Arial" w:eastAsia="Arial" w:cs="Arial"/>
      <w:b/>
      <w:bCs/>
      <w:i/>
      <w:iCs/>
      <w:sz w:val="22"/>
      <w:szCs w:val="22"/>
    </w:rPr>
  </w:style>
  <w:style w:type="character" w:styleId="780" w:customStyle="1">
    <w:name w:val="Heading 8 Char"/>
    <w:basedOn w:val="714"/>
    <w:uiPriority w:val="9"/>
    <w:qFormat/>
    <w:rPr>
      <w:rFonts w:ascii="Arial" w:hAnsi="Arial" w:eastAsia="Arial" w:cs="Arial"/>
      <w:i/>
      <w:iCs/>
      <w:sz w:val="22"/>
      <w:szCs w:val="22"/>
    </w:rPr>
  </w:style>
  <w:style w:type="character" w:styleId="781" w:customStyle="1">
    <w:name w:val="Heading 9 Char"/>
    <w:basedOn w:val="714"/>
    <w:uiPriority w:val="9"/>
    <w:qFormat/>
    <w:rPr>
      <w:rFonts w:ascii="Arial" w:hAnsi="Arial" w:eastAsia="Arial" w:cs="Arial"/>
      <w:i/>
      <w:iCs/>
      <w:sz w:val="21"/>
      <w:szCs w:val="21"/>
    </w:rPr>
  </w:style>
  <w:style w:type="character" w:styleId="782" w:customStyle="1">
    <w:name w:val="Header Char"/>
    <w:basedOn w:val="714"/>
    <w:uiPriority w:val="99"/>
    <w:qFormat/>
  </w:style>
  <w:style w:type="character" w:styleId="783" w:customStyle="1">
    <w:name w:val="Caption Char"/>
    <w:uiPriority w:val="99"/>
    <w:qFormat/>
  </w:style>
  <w:style w:type="paragraph" w:styleId="784">
    <w:name w:val="List Paragraph"/>
    <w:basedOn w:val="704"/>
    <w:uiPriority w:val="34"/>
    <w:qFormat/>
    <w:pPr>
      <w:contextualSpacing/>
      <w:ind w:left="720"/>
    </w:pPr>
  </w:style>
  <w:style w:type="paragraph" w:styleId="785">
    <w:name w:val="No Spacing"/>
    <w:uiPriority w:val="99"/>
    <w:qFormat/>
    <w:pPr>
      <w:jc w:val="both"/>
      <w:spacing w:after="160" w:line="278" w:lineRule="auto"/>
      <w:widowControl w:val="off"/>
    </w:pPr>
    <w:rPr>
      <w:rFonts w:ascii="Times New Roman" w:hAnsi="Times New Roman" w:eastAsia="宋体" w:cs="Times New Roman"/>
      <w:sz w:val="21"/>
      <w:szCs w:val="24"/>
      <w:lang w:val="en-US" w:eastAsia="zh-CN" w:bidi="ar-SA"/>
    </w:rPr>
  </w:style>
  <w:style w:type="character" w:styleId="786" w:customStyle="1">
    <w:name w:val="Title Char"/>
    <w:uiPriority w:val="10"/>
    <w:qFormat/>
    <w:rPr>
      <w:sz w:val="48"/>
      <w:szCs w:val="48"/>
    </w:rPr>
  </w:style>
  <w:style w:type="character" w:styleId="787" w:customStyle="1">
    <w:name w:val="Subtitle Char"/>
    <w:uiPriority w:val="11"/>
    <w:qFormat/>
    <w:rPr>
      <w:sz w:val="24"/>
      <w:szCs w:val="24"/>
    </w:rPr>
  </w:style>
  <w:style w:type="paragraph" w:styleId="788">
    <w:name w:val="Quote"/>
    <w:basedOn w:val="704"/>
    <w:next w:val="704"/>
    <w:link w:val="859"/>
    <w:uiPriority w:val="29"/>
    <w:qFormat/>
    <w:pPr>
      <w:ind w:left="720" w:right="720"/>
    </w:pPr>
    <w:rPr>
      <w:i/>
    </w:rPr>
  </w:style>
  <w:style w:type="character" w:styleId="789" w:customStyle="1">
    <w:name w:val="Quote Char"/>
    <w:uiPriority w:val="29"/>
    <w:qFormat/>
    <w:rPr>
      <w:i/>
    </w:rPr>
  </w:style>
  <w:style w:type="paragraph" w:styleId="790">
    <w:name w:val="Intense Quote"/>
    <w:basedOn w:val="704"/>
    <w:next w:val="704"/>
    <w:link w:val="85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1" w:customStyle="1">
    <w:name w:val="Intense Quote Char"/>
    <w:uiPriority w:val="30"/>
    <w:qFormat/>
    <w:rPr>
      <w:i/>
    </w:rPr>
  </w:style>
  <w:style w:type="character" w:styleId="792" w:customStyle="1">
    <w:name w:val="Footnote Text Char"/>
    <w:uiPriority w:val="99"/>
    <w:qFormat/>
    <w:rPr>
      <w:sz w:val="18"/>
    </w:rPr>
  </w:style>
  <w:style w:type="character" w:styleId="793" w:customStyle="1">
    <w:name w:val="Endnote Text Char"/>
    <w:uiPriority w:val="99"/>
    <w:qFormat/>
    <w:rPr>
      <w:sz w:val="20"/>
    </w:rPr>
  </w:style>
  <w:style w:type="paragraph" w:styleId="794" w:customStyle="1">
    <w:name w:val="TOC 标题11"/>
    <w:uiPriority w:val="39"/>
    <w:qFormat/>
    <w:pPr>
      <w:spacing w:after="160" w:line="278" w:lineRule="auto"/>
    </w:pPr>
    <w:rPr>
      <w:rFonts w:ascii="Times New Roman" w:hAnsi="Times New Roman" w:eastAsia="宋体" w:cs="Times New Roman"/>
      <w:lang w:val="en-US" w:eastAsia="zh-CN" w:bidi="ar-SA"/>
    </w:rPr>
  </w:style>
  <w:style w:type="character" w:styleId="795" w:customStyle="1">
    <w:name w:val="正文文本 字符"/>
    <w:link w:val="721"/>
    <w:uiPriority w:val="99"/>
    <w:semiHidden/>
    <w:qFormat/>
    <w:rPr>
      <w:rFonts w:cs="Times New Roman"/>
      <w:sz w:val="24"/>
      <w:szCs w:val="24"/>
    </w:rPr>
  </w:style>
  <w:style w:type="paragraph" w:styleId="796" w:customStyle="1">
    <w:name w:val="目录 71"/>
    <w:basedOn w:val="704"/>
    <w:next w:val="704"/>
    <w:uiPriority w:val="39"/>
    <w:unhideWhenUsed/>
    <w:qFormat/>
    <w:pPr>
      <w:ind w:left="1701"/>
      <w:spacing w:after="57"/>
    </w:pPr>
  </w:style>
  <w:style w:type="character" w:styleId="797" w:customStyle="1">
    <w:name w:val="批注文字 字符"/>
    <w:link w:val="719"/>
    <w:uiPriority w:val="99"/>
    <w:qFormat/>
    <w:rPr>
      <w:sz w:val="21"/>
      <w:szCs w:val="24"/>
    </w:rPr>
  </w:style>
  <w:style w:type="character" w:styleId="798" w:customStyle="1">
    <w:name w:val="正文文本 3 字符"/>
    <w:link w:val="720"/>
    <w:uiPriority w:val="99"/>
    <w:semiHidden/>
    <w:qFormat/>
    <w:rPr>
      <w:rFonts w:cs="Times New Roman"/>
      <w:sz w:val="16"/>
      <w:szCs w:val="16"/>
    </w:rPr>
  </w:style>
  <w:style w:type="character" w:styleId="799" w:customStyle="1">
    <w:name w:val="正文文本缩进 字符"/>
    <w:link w:val="722"/>
    <w:uiPriority w:val="99"/>
    <w:semiHidden/>
    <w:qFormat/>
    <w:rPr>
      <w:rFonts w:cs="Times New Roman"/>
      <w:sz w:val="24"/>
      <w:szCs w:val="24"/>
    </w:rPr>
  </w:style>
  <w:style w:type="paragraph" w:styleId="800" w:customStyle="1">
    <w:name w:val="目录 51"/>
    <w:basedOn w:val="704"/>
    <w:next w:val="704"/>
    <w:uiPriority w:val="39"/>
    <w:unhideWhenUsed/>
    <w:qFormat/>
    <w:pPr>
      <w:ind w:left="1134"/>
      <w:spacing w:after="57"/>
    </w:pPr>
  </w:style>
  <w:style w:type="paragraph" w:styleId="801" w:customStyle="1">
    <w:name w:val="目录 31"/>
    <w:basedOn w:val="704"/>
    <w:next w:val="704"/>
    <w:uiPriority w:val="39"/>
    <w:qFormat/>
    <w:pPr>
      <w:ind w:left="840"/>
    </w:pPr>
  </w:style>
  <w:style w:type="character" w:styleId="802" w:customStyle="1">
    <w:name w:val="纯文本 字符"/>
    <w:link w:val="727"/>
    <w:uiPriority w:val="99"/>
    <w:qFormat/>
    <w:rPr>
      <w:rFonts w:ascii="宋体" w:hAnsi="Courier New" w:eastAsia="宋体" w:cs="Times New Roman"/>
      <w:sz w:val="21"/>
      <w:szCs w:val="21"/>
      <w:lang w:val="en-US" w:eastAsia="zh-CN" w:bidi="ar-SA"/>
    </w:rPr>
  </w:style>
  <w:style w:type="paragraph" w:styleId="803" w:customStyle="1">
    <w:name w:val="目录 81"/>
    <w:basedOn w:val="704"/>
    <w:next w:val="704"/>
    <w:uiPriority w:val="39"/>
    <w:unhideWhenUsed/>
    <w:qFormat/>
    <w:pPr>
      <w:ind w:left="1984"/>
      <w:spacing w:after="57"/>
    </w:pPr>
  </w:style>
  <w:style w:type="character" w:styleId="804" w:customStyle="1">
    <w:name w:val="日期 字符"/>
    <w:link w:val="729"/>
    <w:uiPriority w:val="99"/>
    <w:semiHidden/>
    <w:qFormat/>
    <w:rPr>
      <w:rFonts w:cs="Times New Roman"/>
      <w:sz w:val="24"/>
      <w:szCs w:val="24"/>
    </w:rPr>
  </w:style>
  <w:style w:type="character" w:styleId="805" w:customStyle="1">
    <w:name w:val="正文文本缩进 2 字符"/>
    <w:link w:val="730"/>
    <w:uiPriority w:val="99"/>
    <w:semiHidden/>
    <w:qFormat/>
    <w:rPr>
      <w:rFonts w:cs="Times New Roman"/>
      <w:sz w:val="24"/>
      <w:szCs w:val="24"/>
    </w:rPr>
  </w:style>
  <w:style w:type="character" w:styleId="806" w:customStyle="1">
    <w:name w:val="尾注文本 字符"/>
    <w:link w:val="731"/>
    <w:uiPriority w:val="99"/>
    <w:qFormat/>
    <w:rPr>
      <w:sz w:val="20"/>
    </w:rPr>
  </w:style>
  <w:style w:type="character" w:styleId="807" w:customStyle="1">
    <w:name w:val="批注框文本 字符"/>
    <w:link w:val="732"/>
    <w:uiPriority w:val="99"/>
    <w:qFormat/>
    <w:rPr>
      <w:rFonts w:cs="Times New Roman"/>
      <w:sz w:val="18"/>
      <w:szCs w:val="18"/>
    </w:rPr>
  </w:style>
  <w:style w:type="paragraph" w:styleId="808" w:customStyle="1">
    <w:name w:val="目录 11"/>
    <w:basedOn w:val="704"/>
    <w:next w:val="704"/>
    <w:uiPriority w:val="39"/>
    <w:qFormat/>
  </w:style>
  <w:style w:type="paragraph" w:styleId="809" w:customStyle="1">
    <w:name w:val="目录 41"/>
    <w:basedOn w:val="704"/>
    <w:next w:val="704"/>
    <w:uiPriority w:val="39"/>
    <w:unhideWhenUsed/>
    <w:qFormat/>
    <w:pPr>
      <w:ind w:left="850"/>
      <w:spacing w:after="57"/>
    </w:pPr>
  </w:style>
  <w:style w:type="character" w:styleId="810" w:customStyle="1">
    <w:name w:val="副标题 字符"/>
    <w:link w:val="737"/>
    <w:uiPriority w:val="11"/>
    <w:qFormat/>
    <w:rPr>
      <w:sz w:val="24"/>
      <w:szCs w:val="24"/>
    </w:rPr>
  </w:style>
  <w:style w:type="character" w:styleId="811" w:customStyle="1">
    <w:name w:val="脚注文本 字符"/>
    <w:link w:val="738"/>
    <w:uiPriority w:val="99"/>
    <w:qFormat/>
    <w:rPr>
      <w:sz w:val="18"/>
    </w:rPr>
  </w:style>
  <w:style w:type="paragraph" w:styleId="812" w:customStyle="1">
    <w:name w:val="目录 61"/>
    <w:basedOn w:val="704"/>
    <w:next w:val="704"/>
    <w:uiPriority w:val="39"/>
    <w:unhideWhenUsed/>
    <w:qFormat/>
    <w:pPr>
      <w:ind w:left="1417"/>
      <w:spacing w:after="57"/>
    </w:pPr>
  </w:style>
  <w:style w:type="character" w:styleId="813" w:customStyle="1">
    <w:name w:val="正文文本缩进 3 字符"/>
    <w:link w:val="740"/>
    <w:uiPriority w:val="99"/>
    <w:semiHidden/>
    <w:qFormat/>
    <w:rPr>
      <w:rFonts w:cs="Times New Roman"/>
      <w:sz w:val="16"/>
      <w:szCs w:val="16"/>
    </w:rPr>
  </w:style>
  <w:style w:type="paragraph" w:styleId="814" w:customStyle="1">
    <w:name w:val="目录 21"/>
    <w:basedOn w:val="704"/>
    <w:next w:val="704"/>
    <w:uiPriority w:val="39"/>
    <w:qFormat/>
    <w:pPr>
      <w:ind w:left="420"/>
    </w:pPr>
  </w:style>
  <w:style w:type="paragraph" w:styleId="815" w:customStyle="1">
    <w:name w:val="目录 91"/>
    <w:basedOn w:val="704"/>
    <w:next w:val="704"/>
    <w:uiPriority w:val="39"/>
    <w:unhideWhenUsed/>
    <w:qFormat/>
    <w:pPr>
      <w:ind w:left="2268"/>
      <w:spacing w:after="57"/>
    </w:pPr>
  </w:style>
  <w:style w:type="character" w:styleId="816" w:customStyle="1">
    <w:name w:val="标题 字符"/>
    <w:link w:val="745"/>
    <w:uiPriority w:val="10"/>
    <w:qFormat/>
    <w:rPr>
      <w:sz w:val="48"/>
      <w:szCs w:val="48"/>
    </w:rPr>
  </w:style>
  <w:style w:type="character" w:styleId="817" w:customStyle="1">
    <w:name w:val="批注主题 字符"/>
    <w:link w:val="746"/>
    <w:uiPriority w:val="99"/>
    <w:semiHidden/>
    <w:qFormat/>
    <w:rPr>
      <w:b/>
      <w:bCs/>
      <w:sz w:val="21"/>
      <w:szCs w:val="24"/>
    </w:rPr>
  </w:style>
  <w:style w:type="character" w:styleId="818" w:customStyle="1">
    <w:name w:val="CharAttribute4"/>
    <w:uiPriority w:val="99"/>
    <w:qFormat/>
    <w:rPr>
      <w:rFonts w:ascii="Arial Narrow" w:eastAsia="仿宋_GB2312"/>
      <w:sz w:val="21"/>
    </w:rPr>
  </w:style>
  <w:style w:type="character" w:styleId="819" w:customStyle="1">
    <w:name w:val="mark"/>
    <w:uiPriority w:val="0"/>
    <w:qFormat/>
  </w:style>
  <w:style w:type="character" w:styleId="820">
    <w:name w:val="Placeholder Text"/>
    <w:uiPriority w:val="99"/>
    <w:semiHidden/>
    <w:qFormat/>
    <w:rPr>
      <w:color w:val="808080"/>
    </w:rPr>
  </w:style>
  <w:style w:type="character" w:styleId="821" w:customStyle="1">
    <w:name w:val="Heading 4 Char"/>
    <w:uiPriority w:val="9"/>
    <w:qFormat/>
    <w:rPr>
      <w:rFonts w:ascii="Arial" w:hAnsi="Arial" w:eastAsia="Arial" w:cs="Arial"/>
      <w:b/>
      <w:bCs/>
      <w:sz w:val="26"/>
      <w:szCs w:val="26"/>
    </w:rPr>
  </w:style>
  <w:style w:type="character" w:styleId="822" w:customStyle="1">
    <w:name w:val="bot_zi"/>
    <w:uiPriority w:val="0"/>
    <w:qFormat/>
  </w:style>
  <w:style w:type="character" w:styleId="823" w:customStyle="1">
    <w:name w:val="CharAttribute2"/>
    <w:uiPriority w:val="99"/>
    <w:qFormat/>
    <w:rPr>
      <w:rFonts w:ascii="Times New Roman" w:eastAsia="宋体"/>
      <w:b/>
      <w:sz w:val="21"/>
    </w:rPr>
  </w:style>
  <w:style w:type="character" w:styleId="824" w:customStyle="1">
    <w:name w:val="px121"/>
    <w:uiPriority w:val="99"/>
    <w:qFormat/>
    <w:rPr>
      <w:rFonts w:cs="Times New Roman"/>
      <w:spacing w:val="312"/>
    </w:rPr>
  </w:style>
  <w:style w:type="character" w:styleId="825" w:customStyle="1">
    <w:name w:val="Heading 1 Char"/>
    <w:uiPriority w:val="9"/>
    <w:qFormat/>
    <w:rPr>
      <w:rFonts w:ascii="Arial" w:hAnsi="Arial" w:eastAsia="Arial" w:cs="Arial"/>
      <w:sz w:val="40"/>
      <w:szCs w:val="40"/>
    </w:rPr>
  </w:style>
  <w:style w:type="character" w:styleId="826" w:customStyle="1">
    <w:name w:val="font61"/>
    <w:basedOn w:val="714"/>
    <w:uiPriority w:val="0"/>
    <w:qFormat/>
    <w:rPr>
      <w:rFonts w:hint="eastAsia" w:ascii="宋体" w:hAnsi="宋体" w:eastAsia="宋体" w:cs="宋体"/>
      <w:color w:val="000000"/>
      <w:sz w:val="24"/>
      <w:szCs w:val="24"/>
      <w:u w:val="none"/>
    </w:rPr>
  </w:style>
  <w:style w:type="character" w:styleId="827" w:customStyle="1">
    <w:name w:val="页脚 字符"/>
    <w:link w:val="828"/>
    <w:uiPriority w:val="99"/>
    <w:semiHidden/>
    <w:qFormat/>
    <w:rPr>
      <w:rFonts w:cs="Times New Roman"/>
      <w:sz w:val="18"/>
      <w:szCs w:val="18"/>
    </w:rPr>
  </w:style>
  <w:style w:type="paragraph" w:styleId="828" w:customStyle="1">
    <w:name w:val="Footer1"/>
    <w:basedOn w:val="704"/>
    <w:link w:val="827"/>
    <w:uiPriority w:val="0"/>
    <w:qFormat/>
    <w:pPr>
      <w:jc w:val="left"/>
      <w:widowControl/>
      <w:tabs>
        <w:tab w:val="center" w:pos="4153" w:leader="none"/>
        <w:tab w:val="right" w:pos="8306" w:leader="none"/>
      </w:tabs>
    </w:pPr>
    <w:rPr>
      <w:sz w:val="18"/>
      <w:szCs w:val="18"/>
    </w:rPr>
  </w:style>
  <w:style w:type="character" w:styleId="829" w:customStyle="1">
    <w:name w:val="标题 5 字符"/>
    <w:link w:val="709"/>
    <w:uiPriority w:val="99"/>
    <w:semiHidden/>
    <w:qFormat/>
    <w:rPr>
      <w:rFonts w:cs="Times New Roman"/>
      <w:b/>
      <w:bCs/>
      <w:sz w:val="28"/>
      <w:szCs w:val="28"/>
    </w:rPr>
  </w:style>
  <w:style w:type="character" w:styleId="830" w:customStyle="1">
    <w:name w:val="CharAttribute7"/>
    <w:uiPriority w:val="99"/>
    <w:qFormat/>
    <w:rPr>
      <w:rFonts w:ascii="Times New Roman" w:eastAsia="宋体"/>
      <w:sz w:val="21"/>
    </w:rPr>
  </w:style>
  <w:style w:type="character" w:styleId="831" w:customStyle="1">
    <w:name w:val="页脚 字符1"/>
    <w:link w:val="733"/>
    <w:uiPriority w:val="99"/>
    <w:qFormat/>
  </w:style>
  <w:style w:type="character" w:styleId="832" w:customStyle="1">
    <w:name w:val="标题一级 Char"/>
    <w:link w:val="833"/>
    <w:uiPriority w:val="0"/>
    <w:qFormat/>
    <w:rPr>
      <w:rFonts w:ascii="宋体" w:hAnsi="宋体"/>
      <w:b/>
      <w:sz w:val="21"/>
      <w:szCs w:val="21"/>
    </w:rPr>
  </w:style>
  <w:style w:type="paragraph" w:styleId="833" w:customStyle="1">
    <w:name w:val="标题一级"/>
    <w:basedOn w:val="704"/>
    <w:link w:val="832"/>
    <w:uiPriority w:val="0"/>
    <w:qFormat/>
    <w:pPr>
      <w:ind w:left="422"/>
    </w:pPr>
    <w:rPr>
      <w:rFonts w:ascii="宋体" w:hAnsi="宋体"/>
      <w:b/>
      <w:szCs w:val="21"/>
    </w:rPr>
  </w:style>
  <w:style w:type="character" w:styleId="834" w:customStyle="1">
    <w:name w:val="font51"/>
    <w:uiPriority w:val="0"/>
    <w:qFormat/>
    <w:rPr>
      <w:rFonts w:ascii="Calibri" w:hAnsi="Calibri" w:cs="Calibri"/>
      <w:color w:val="000000"/>
      <w:sz w:val="24"/>
      <w:szCs w:val="24"/>
      <w:u w:val="none"/>
    </w:rPr>
  </w:style>
  <w:style w:type="character" w:styleId="835" w:customStyle="1">
    <w:name w:val="font41"/>
    <w:uiPriority w:val="0"/>
    <w:qFormat/>
    <w:rPr>
      <w:rFonts w:hint="eastAsia" w:ascii="宋体" w:hAnsi="宋体" w:eastAsia="宋体" w:cs="宋体"/>
      <w:color w:val="ff0000"/>
      <w:sz w:val="22"/>
      <w:szCs w:val="22"/>
      <w:u w:val="none"/>
    </w:rPr>
  </w:style>
  <w:style w:type="character" w:styleId="836" w:customStyle="1">
    <w:name w:val="NormalCharacter1"/>
    <w:uiPriority w:val="0"/>
    <w:semiHidden/>
    <w:qFormat/>
  </w:style>
  <w:style w:type="character" w:styleId="837" w:customStyle="1">
    <w:name w:val="标题 3 字符"/>
    <w:link w:val="707"/>
    <w:uiPriority w:val="99"/>
    <w:qFormat/>
    <w:rPr>
      <w:rFonts w:ascii="仿宋_GB2312" w:eastAsia="仿宋_GB2312"/>
      <w:sz w:val="32"/>
    </w:rPr>
  </w:style>
  <w:style w:type="character" w:styleId="838" w:customStyle="1">
    <w:name w:val="页眉 字符1"/>
    <w:link w:val="734"/>
    <w:uiPriority w:val="99"/>
    <w:qFormat/>
  </w:style>
  <w:style w:type="character" w:styleId="839" w:customStyle="1">
    <w:name w:val="font31"/>
    <w:basedOn w:val="714"/>
    <w:uiPriority w:val="0"/>
    <w:qFormat/>
    <w:rPr>
      <w:rFonts w:hint="eastAsia" w:ascii="宋体" w:hAnsi="宋体" w:eastAsia="宋体" w:cs="宋体"/>
      <w:color w:val="000000"/>
      <w:sz w:val="24"/>
      <w:szCs w:val="24"/>
      <w:u w:val="none"/>
    </w:rPr>
  </w:style>
  <w:style w:type="character" w:styleId="840" w:customStyle="1">
    <w:name w:val="Char Char3"/>
    <w:uiPriority w:val="99"/>
    <w:qFormat/>
    <w:rPr>
      <w:rFonts w:ascii="宋体" w:hAnsi="Courier New" w:eastAsia="宋体" w:cs="Times New Roman"/>
      <w:sz w:val="21"/>
      <w:szCs w:val="21"/>
      <w:lang w:val="en-US" w:eastAsia="zh-CN" w:bidi="ar-SA"/>
    </w:rPr>
  </w:style>
  <w:style w:type="character" w:styleId="841" w:customStyle="1">
    <w:name w:val="CharAttribute9"/>
    <w:uiPriority w:val="99"/>
    <w:qFormat/>
    <w:rPr>
      <w:rFonts w:ascii="Arial" w:eastAsia="宋体"/>
      <w:sz w:val="21"/>
    </w:rPr>
  </w:style>
  <w:style w:type="character" w:styleId="842" w:customStyle="1">
    <w:name w:val="CharAttribute11"/>
    <w:uiPriority w:val="99"/>
    <w:qFormat/>
    <w:rPr>
      <w:rFonts w:ascii="长城大标宋体" w:eastAsia="Times New Roman"/>
      <w:sz w:val="21"/>
    </w:rPr>
  </w:style>
  <w:style w:type="character" w:styleId="843" w:customStyle="1">
    <w:name w:val="Heading 2 Char"/>
    <w:uiPriority w:val="9"/>
    <w:qFormat/>
    <w:rPr>
      <w:rFonts w:ascii="Arial" w:hAnsi="Arial" w:eastAsia="Arial" w:cs="Arial"/>
      <w:sz w:val="34"/>
    </w:rPr>
  </w:style>
  <w:style w:type="character" w:styleId="844" w:customStyle="1">
    <w:name w:val="font01"/>
    <w:uiPriority w:val="0"/>
    <w:qFormat/>
    <w:rPr>
      <w:rFonts w:hint="eastAsia" w:ascii="宋体" w:hAnsi="宋体" w:eastAsia="宋体" w:cs="宋体"/>
      <w:color w:val="000000"/>
      <w:sz w:val="22"/>
      <w:szCs w:val="22"/>
      <w:u w:val="none"/>
    </w:rPr>
  </w:style>
  <w:style w:type="character" w:styleId="845" w:customStyle="1">
    <w:name w:val="CharAttribute18"/>
    <w:uiPriority w:val="99"/>
    <w:qFormat/>
    <w:rPr>
      <w:rFonts w:ascii="仿宋_GB2312" w:eastAsia="仿宋_GB2312"/>
      <w:sz w:val="24"/>
    </w:rPr>
  </w:style>
  <w:style w:type="character" w:styleId="846" w:customStyle="1">
    <w:name w:val="bumpedfont20"/>
    <w:uiPriority w:val="0"/>
    <w:qFormat/>
  </w:style>
  <w:style w:type="character" w:styleId="847" w:customStyle="1">
    <w:name w:val="标题 7 字符"/>
    <w:link w:val="711"/>
    <w:uiPriority w:val="9"/>
    <w:qFormat/>
    <w:rPr>
      <w:rFonts w:ascii="Arial" w:hAnsi="Arial" w:eastAsia="Arial" w:cs="Arial"/>
      <w:b/>
      <w:bCs/>
      <w:i/>
      <w:iCs/>
      <w:sz w:val="22"/>
      <w:szCs w:val="22"/>
    </w:rPr>
  </w:style>
  <w:style w:type="character" w:styleId="848" w:customStyle="1">
    <w:name w:val="bumpedfont15"/>
    <w:uiPriority w:val="0"/>
    <w:qFormat/>
  </w:style>
  <w:style w:type="character" w:styleId="849" w:customStyle="1">
    <w:name w:val="Footer Char"/>
    <w:uiPriority w:val="99"/>
    <w:qFormat/>
  </w:style>
  <w:style w:type="character" w:styleId="850" w:customStyle="1">
    <w:name w:val="标题 8 字符"/>
    <w:link w:val="712"/>
    <w:uiPriority w:val="9"/>
    <w:qFormat/>
    <w:rPr>
      <w:rFonts w:ascii="Arial" w:hAnsi="Arial" w:eastAsia="Arial" w:cs="Arial"/>
      <w:i/>
      <w:iCs/>
      <w:sz w:val="22"/>
      <w:szCs w:val="22"/>
    </w:rPr>
  </w:style>
  <w:style w:type="character" w:styleId="851" w:customStyle="1">
    <w:name w:val="明显引用 字符"/>
    <w:link w:val="790"/>
    <w:uiPriority w:val="30"/>
    <w:qFormat/>
    <w:rPr>
      <w:i/>
    </w:rPr>
  </w:style>
  <w:style w:type="character" w:styleId="852" w:customStyle="1">
    <w:name w:val="MAICO Bold Zchn"/>
    <w:link w:val="853"/>
    <w:uiPriority w:val="99"/>
    <w:qFormat/>
    <w:rPr>
      <w:rFonts w:ascii="FrutBold" w:hAnsi="FrutBold" w:cs="Times New Roman"/>
      <w:sz w:val="28"/>
      <w:szCs w:val="28"/>
      <w:lang w:val="en-GB"/>
    </w:rPr>
  </w:style>
  <w:style w:type="paragraph" w:styleId="853" w:customStyle="1">
    <w:name w:val="MAICO Bold"/>
    <w:basedOn w:val="704"/>
    <w:link w:val="852"/>
    <w:uiPriority w:val="99"/>
    <w:qFormat/>
    <w:pPr>
      <w:ind w:right="112"/>
      <w:jc w:val="left"/>
      <w:widowControl/>
      <w:tabs>
        <w:tab w:val="left" w:pos="709" w:leader="none"/>
        <w:tab w:val="right" w:pos="1701" w:leader="none"/>
      </w:tabs>
    </w:pPr>
    <w:rPr>
      <w:rFonts w:ascii="FrutBold" w:hAnsi="FrutBold"/>
      <w:sz w:val="28"/>
      <w:szCs w:val="28"/>
      <w:lang w:val="en-GB"/>
    </w:rPr>
  </w:style>
  <w:style w:type="character" w:styleId="854" w:customStyle="1">
    <w:name w:val="标题 1 字符"/>
    <w:link w:val="705"/>
    <w:uiPriority w:val="99"/>
    <w:qFormat/>
    <w:rPr>
      <w:rFonts w:eastAsia="黑体"/>
      <w:b/>
      <w:sz w:val="28"/>
    </w:rPr>
  </w:style>
  <w:style w:type="character" w:styleId="855" w:customStyle="1">
    <w:name w:val="标题 6 字符"/>
    <w:link w:val="710"/>
    <w:uiPriority w:val="9"/>
    <w:qFormat/>
    <w:rPr>
      <w:rFonts w:ascii="Arial" w:hAnsi="Arial" w:eastAsia="Arial" w:cs="Arial"/>
      <w:b/>
      <w:bCs/>
      <w:sz w:val="22"/>
      <w:szCs w:val="22"/>
    </w:rPr>
  </w:style>
  <w:style w:type="character" w:styleId="856" w:customStyle="1">
    <w:name w:val="页码1"/>
    <w:uiPriority w:val="0"/>
    <w:qFormat/>
    <w:rPr>
      <w:rFonts w:ascii="Times New Roman" w:hAnsi="Times New Roman" w:eastAsia="宋体" w:cs="Times New Roman"/>
      <w:sz w:val="21"/>
      <w:szCs w:val="24"/>
      <w:lang w:val="en-US" w:eastAsia="zh-CN" w:bidi="ar-SA"/>
    </w:rPr>
  </w:style>
  <w:style w:type="character" w:styleId="857" w:customStyle="1">
    <w:name w:val="CharAttribute14"/>
    <w:uiPriority w:val="99"/>
    <w:qFormat/>
    <w:rPr>
      <w:rFonts w:ascii="仿宋_GB2312" w:eastAsia="仿宋_GB2312"/>
      <w:sz w:val="21"/>
    </w:rPr>
  </w:style>
  <w:style w:type="character" w:styleId="858" w:customStyle="1">
    <w:name w:val="标题 4 字符"/>
    <w:link w:val="708"/>
    <w:uiPriority w:val="99"/>
    <w:semiHidden/>
    <w:qFormat/>
    <w:rPr>
      <w:rFonts w:ascii="Cambria" w:hAnsi="Cambria" w:eastAsia="宋体" w:cs="Times New Roman"/>
      <w:b/>
      <w:bCs/>
      <w:sz w:val="28"/>
      <w:szCs w:val="28"/>
    </w:rPr>
  </w:style>
  <w:style w:type="character" w:styleId="859" w:customStyle="1">
    <w:name w:val="引用 字符"/>
    <w:link w:val="788"/>
    <w:uiPriority w:val="29"/>
    <w:qFormat/>
    <w:rPr>
      <w:i/>
    </w:rPr>
  </w:style>
  <w:style w:type="character" w:styleId="860" w:customStyle="1">
    <w:name w:val="页眉 字符"/>
    <w:link w:val="861"/>
    <w:uiPriority w:val="99"/>
    <w:semiHidden/>
    <w:qFormat/>
    <w:rPr>
      <w:rFonts w:cs="Times New Roman"/>
      <w:sz w:val="18"/>
      <w:szCs w:val="18"/>
    </w:rPr>
  </w:style>
  <w:style w:type="paragraph" w:styleId="861" w:customStyle="1">
    <w:name w:val="Header1"/>
    <w:basedOn w:val="704"/>
    <w:link w:val="860"/>
    <w:uiPriority w:val="99"/>
    <w:qFormat/>
    <w:pPr>
      <w:jc w:val="center"/>
      <w:widowControl/>
      <w:tabs>
        <w:tab w:val="center" w:pos="4153" w:leader="none"/>
        <w:tab w:val="right" w:pos="8306" w:leader="none"/>
      </w:tabs>
      <w:pBdr>
        <w:bottom w:val="single" w:color="000000" w:sz="6" w:space="1"/>
      </w:pBdr>
    </w:pPr>
    <w:rPr>
      <w:sz w:val="18"/>
      <w:szCs w:val="18"/>
    </w:rPr>
  </w:style>
  <w:style w:type="character" w:styleId="862" w:customStyle="1">
    <w:name w:val="Heading 3 Char"/>
    <w:uiPriority w:val="9"/>
    <w:qFormat/>
    <w:rPr>
      <w:rFonts w:ascii="Arial" w:hAnsi="Arial" w:eastAsia="Arial" w:cs="Arial"/>
      <w:sz w:val="30"/>
      <w:szCs w:val="30"/>
    </w:rPr>
  </w:style>
  <w:style w:type="character" w:styleId="863" w:customStyle="1">
    <w:name w:val="MAICO light Zchn"/>
    <w:link w:val="864"/>
    <w:uiPriority w:val="99"/>
    <w:qFormat/>
    <w:rPr>
      <w:rFonts w:ascii="华文仿宋" w:hAnsi="华文仿宋" w:eastAsia="华文仿宋" w:cs="Times New Roman"/>
      <w:b/>
      <w:sz w:val="28"/>
      <w:szCs w:val="28"/>
      <w:lang w:val="en-GB"/>
    </w:rPr>
  </w:style>
  <w:style w:type="paragraph" w:styleId="864" w:customStyle="1">
    <w:name w:val="MAICO light"/>
    <w:basedOn w:val="704"/>
    <w:link w:val="863"/>
    <w:uiPriority w:val="99"/>
    <w:qFormat/>
    <w:pPr>
      <w:ind w:firstLine="561"/>
      <w:spacing w:line="360" w:lineRule="auto"/>
      <w:widowControl/>
    </w:pPr>
    <w:rPr>
      <w:rFonts w:ascii="华文仿宋" w:hAnsi="华文仿宋" w:eastAsia="华文仿宋"/>
      <w:b/>
      <w:sz w:val="28"/>
      <w:szCs w:val="28"/>
      <w:lang w:val="en-GB"/>
    </w:rPr>
  </w:style>
  <w:style w:type="character" w:styleId="865" w:customStyle="1">
    <w:name w:val="font81"/>
    <w:uiPriority w:val="0"/>
    <w:qFormat/>
    <w:rPr>
      <w:rFonts w:ascii="Calibri" w:hAnsi="Calibri" w:cs="Calibri"/>
      <w:color w:val="000000"/>
      <w:sz w:val="22"/>
      <w:szCs w:val="22"/>
      <w:u w:val="none"/>
    </w:rPr>
  </w:style>
  <w:style w:type="character" w:styleId="866" w:customStyle="1">
    <w:name w:val="CharAttribute12"/>
    <w:uiPriority w:val="99"/>
    <w:qFormat/>
    <w:rPr>
      <w:rFonts w:ascii="Arial Narrow" w:eastAsia="Times New Roman"/>
      <w:sz w:val="21"/>
    </w:rPr>
  </w:style>
  <w:style w:type="character" w:styleId="867" w:customStyle="1">
    <w:name w:val="标题 9 字符"/>
    <w:link w:val="713"/>
    <w:uiPriority w:val="9"/>
    <w:qFormat/>
    <w:rPr>
      <w:rFonts w:ascii="Arial" w:hAnsi="Arial" w:eastAsia="Arial" w:cs="Arial"/>
      <w:i/>
      <w:iCs/>
      <w:sz w:val="21"/>
      <w:szCs w:val="21"/>
    </w:rPr>
  </w:style>
  <w:style w:type="character" w:styleId="868" w:customStyle="1">
    <w:name w:val="font71"/>
    <w:uiPriority w:val="0"/>
    <w:qFormat/>
    <w:rPr>
      <w:rFonts w:hint="eastAsia" w:ascii="宋体" w:hAnsi="宋体" w:eastAsia="宋体" w:cs="宋体"/>
      <w:color w:val="000000"/>
      <w:sz w:val="18"/>
      <w:szCs w:val="18"/>
      <w:u w:val="none"/>
    </w:rPr>
  </w:style>
  <w:style w:type="character" w:styleId="869" w:customStyle="1">
    <w:name w:val="font11"/>
    <w:uiPriority w:val="0"/>
    <w:qFormat/>
    <w:rPr>
      <w:rFonts w:hint="eastAsia" w:ascii="宋体" w:hAnsi="宋体" w:eastAsia="宋体" w:cs="宋体"/>
      <w:color w:val="000000"/>
      <w:sz w:val="21"/>
      <w:szCs w:val="21"/>
      <w:u w:val="none"/>
    </w:rPr>
  </w:style>
  <w:style w:type="character" w:styleId="870" w:customStyle="1">
    <w:name w:val="font21"/>
    <w:uiPriority w:val="0"/>
    <w:qFormat/>
    <w:rPr>
      <w:rFonts w:hint="eastAsia" w:ascii="宋体" w:hAnsi="宋体" w:eastAsia="宋体" w:cs="宋体"/>
      <w:color w:val="0000ff"/>
      <w:sz w:val="21"/>
      <w:szCs w:val="21"/>
      <w:u w:val="none"/>
    </w:rPr>
  </w:style>
  <w:style w:type="character" w:styleId="871" w:customStyle="1">
    <w:name w:val="Heading 5 Char"/>
    <w:uiPriority w:val="9"/>
    <w:qFormat/>
    <w:rPr>
      <w:rFonts w:ascii="Arial" w:hAnsi="Arial" w:eastAsia="Arial" w:cs="Arial"/>
      <w:b/>
      <w:bCs/>
      <w:sz w:val="24"/>
      <w:szCs w:val="24"/>
    </w:rPr>
  </w:style>
  <w:style w:type="character" w:styleId="872" w:customStyle="1">
    <w:name w:val="标题 2 字符"/>
    <w:link w:val="706"/>
    <w:uiPriority w:val="99"/>
    <w:qFormat/>
    <w:rPr>
      <w:rFonts w:ascii="Arial" w:hAnsi="Arial" w:eastAsia="黑体"/>
      <w:sz w:val="24"/>
    </w:rPr>
  </w:style>
  <w:style w:type="paragraph" w:styleId="873" w:customStyle="1">
    <w:name w:val="列出段落11"/>
    <w:uiPriority w:val="99"/>
    <w:qFormat/>
    <w:pPr>
      <w:ind w:firstLine="420"/>
      <w:spacing w:after="160" w:line="278" w:lineRule="auto"/>
    </w:pPr>
    <w:rPr>
      <w:rFonts w:ascii="Times New Roman" w:hAnsi="Times New Roman" w:eastAsia="宋体" w:cs="Times New Roman"/>
      <w:lang w:val="en-US" w:eastAsia="zh-CN" w:bidi="ar-SA"/>
    </w:rPr>
  </w:style>
  <w:style w:type="paragraph" w:styleId="874" w:customStyle="1">
    <w:name w:val="ParaAttribute10"/>
    <w:uiPriority w:val="99"/>
    <w:qFormat/>
    <w:pPr>
      <w:ind w:left="491"/>
      <w:jc w:val="both"/>
      <w:spacing w:after="160" w:line="278" w:lineRule="auto"/>
      <w:widowControl w:val="off"/>
    </w:pPr>
    <w:rPr>
      <w:rFonts w:ascii="Times New Roman" w:hAnsi="Times New Roman" w:eastAsia="Batang" w:cs="Times New Roman"/>
      <w:lang w:val="en-US" w:eastAsia="zh-CN" w:bidi="ar-SA"/>
    </w:rPr>
  </w:style>
  <w:style w:type="paragraph" w:styleId="875" w:customStyle="1">
    <w:name w:val="页眉1"/>
    <w:basedOn w:val="704"/>
    <w:uiPriority w:val="0"/>
    <w:qFormat/>
    <w:pPr>
      <w:jc w:val="center"/>
      <w:tabs>
        <w:tab w:val="center" w:pos="4153" w:leader="none"/>
        <w:tab w:val="right" w:pos="8306" w:leader="none"/>
      </w:tabs>
      <w:pBdr>
        <w:bottom w:val="single" w:color="000000" w:sz="6" w:space="1"/>
      </w:pBdr>
    </w:pPr>
    <w:rPr>
      <w:sz w:val="18"/>
      <w:szCs w:val="18"/>
    </w:rPr>
  </w:style>
  <w:style w:type="paragraph" w:styleId="876" w:customStyle="1">
    <w:name w:val="正文文本1"/>
    <w:basedOn w:val="704"/>
    <w:next w:val="704"/>
    <w:uiPriority w:val="0"/>
    <w:qFormat/>
    <w:pPr>
      <w:spacing w:line="60" w:lineRule="auto"/>
    </w:pPr>
    <w:rPr>
      <w:rFonts w:ascii="仿宋_GB2312" w:eastAsia="仿宋_GB2312"/>
      <w:sz w:val="32"/>
    </w:rPr>
  </w:style>
  <w:style w:type="paragraph" w:styleId="877" w:customStyle="1">
    <w:name w:val="p22"/>
    <w:basedOn w:val="704"/>
    <w:uiPriority w:val="99"/>
    <w:qFormat/>
    <w:pPr>
      <w:ind w:left="720"/>
      <w:jc w:val="left"/>
      <w:spacing w:line="360" w:lineRule="auto"/>
      <w:widowControl/>
    </w:pPr>
    <w:rPr>
      <w:rFonts w:ascii="Verdana" w:hAnsi="Verdana" w:cs="宋体"/>
      <w:sz w:val="24"/>
    </w:rPr>
  </w:style>
  <w:style w:type="paragraph" w:styleId="878" w:customStyle="1">
    <w:name w:val="列出段落1"/>
    <w:uiPriority w:val="99"/>
    <w:qFormat/>
    <w:pPr>
      <w:ind w:firstLine="420"/>
      <w:spacing w:after="160" w:line="278" w:lineRule="auto"/>
    </w:pPr>
    <w:rPr>
      <w:rFonts w:ascii="Times New Roman" w:hAnsi="Times New Roman" w:eastAsia="宋体" w:cs="Times New Roman"/>
      <w:lang w:val="en-US" w:eastAsia="zh-CN" w:bidi="ar-SA"/>
    </w:rPr>
  </w:style>
  <w:style w:type="paragraph" w:styleId="879" w:customStyle="1">
    <w:name w:val="正文 A"/>
    <w:uiPriority w:val="0"/>
    <w:qFormat/>
    <w:pPr>
      <w:jc w:val="both"/>
      <w:spacing w:after="160" w:line="278" w:lineRule="auto"/>
      <w:widowControl w:val="off"/>
    </w:pPr>
    <w:rPr>
      <w:rFonts w:ascii="Arial Unicode MS" w:hAnsi="Arial Unicode MS" w:eastAsia="Times New Roman" w:cs="Arial Unicode MS"/>
      <w:color w:val="000000"/>
      <w:sz w:val="21"/>
      <w:szCs w:val="21"/>
      <w:lang w:val="en-US" w:eastAsia="zh-CN" w:bidi="ar-SA"/>
    </w:rPr>
  </w:style>
  <w:style w:type="paragraph" w:styleId="880" w:customStyle="1">
    <w:name w:val="ParaAttribute22"/>
    <w:uiPriority w:val="99"/>
    <w:qFormat/>
    <w:pPr>
      <w:ind w:left="2340"/>
      <w:jc w:val="both"/>
      <w:spacing w:before="50" w:after="160" w:line="278" w:lineRule="auto"/>
      <w:widowControl w:val="off"/>
    </w:pPr>
    <w:rPr>
      <w:rFonts w:ascii="Times New Roman" w:hAnsi="Times New Roman" w:eastAsia="Batang" w:cs="Times New Roman"/>
      <w:lang w:val="en-US" w:eastAsia="zh-CN" w:bidi="ar-SA"/>
    </w:rPr>
  </w:style>
  <w:style w:type="paragraph" w:styleId="881" w:customStyle="1">
    <w:name w:val="页脚1"/>
    <w:basedOn w:val="704"/>
    <w:uiPriority w:val="0"/>
    <w:qFormat/>
    <w:pPr>
      <w:jc w:val="left"/>
      <w:tabs>
        <w:tab w:val="center" w:pos="4153" w:leader="none"/>
        <w:tab w:val="right" w:pos="8306" w:leader="none"/>
      </w:tabs>
    </w:pPr>
    <w:rPr>
      <w:sz w:val="18"/>
      <w:szCs w:val="18"/>
    </w:rPr>
  </w:style>
  <w:style w:type="paragraph" w:styleId="882" w:customStyle="1">
    <w:name w:val="报告正文"/>
    <w:basedOn w:val="704"/>
    <w:uiPriority w:val="99"/>
    <w:qFormat/>
    <w:pPr>
      <w:ind w:firstLine="567"/>
    </w:pPr>
    <w:rPr>
      <w:rFonts w:ascii="Arial Narrow" w:hAnsi="Arial Narrow" w:eastAsia="仿宋_GB2312"/>
      <w:sz w:val="28"/>
      <w:szCs w:val="20"/>
    </w:rPr>
  </w:style>
  <w:style w:type="paragraph" w:styleId="883" w:customStyle="1">
    <w:name w:val="s7"/>
    <w:basedOn w:val="704"/>
    <w:uiPriority w:val="0"/>
    <w:qFormat/>
    <w:pPr>
      <w:jc w:val="left"/>
      <w:spacing w:before="100" w:beforeAutospacing="1" w:after="100" w:afterAutospacing="1"/>
      <w:widowControl/>
    </w:pPr>
    <w:rPr>
      <w:rFonts w:ascii="宋体" w:hAnsi="宋体" w:cs="宋体"/>
      <w:sz w:val="24"/>
    </w:rPr>
  </w:style>
  <w:style w:type="paragraph" w:styleId="884" w:customStyle="1">
    <w:name w:val="列出段落2"/>
    <w:basedOn w:val="704"/>
    <w:uiPriority w:val="34"/>
    <w:qFormat/>
    <w:pPr>
      <w:ind w:firstLine="420"/>
    </w:pPr>
    <w:rPr>
      <w:rFonts w:ascii="Calibri" w:hAnsi="Calibri"/>
      <w:szCs w:val="22"/>
    </w:rPr>
  </w:style>
  <w:style w:type="paragraph" w:styleId="885" w:customStyle="1">
    <w:name w:val="表格文字"/>
    <w:basedOn w:val="704"/>
    <w:uiPriority w:val="99"/>
    <w:qFormat/>
    <w:pPr>
      <w:spacing w:before="120"/>
    </w:pPr>
    <w:rPr>
      <w:rFonts w:ascii="Arial Narrow" w:hAnsi="Arial Narrow" w:eastAsia="仿宋_GB2312"/>
      <w:sz w:val="24"/>
      <w:szCs w:val="20"/>
    </w:rPr>
  </w:style>
  <w:style w:type="paragraph" w:styleId="886" w:customStyle="1">
    <w:name w:val="修订1"/>
    <w:uiPriority w:val="99"/>
    <w:unhideWhenUsed/>
    <w:qFormat/>
    <w:pPr>
      <w:spacing w:after="160" w:line="278" w:lineRule="auto"/>
    </w:pPr>
    <w:rPr>
      <w:rFonts w:ascii="Times New Roman" w:hAnsi="Times New Roman" w:eastAsia="宋体" w:cs="Times New Roman"/>
      <w:sz w:val="21"/>
      <w:szCs w:val="24"/>
      <w:lang w:val="en-US" w:eastAsia="zh-CN" w:bidi="ar-SA"/>
    </w:rPr>
  </w:style>
  <w:style w:type="paragraph" w:styleId="887" w:customStyle="1">
    <w:name w:val="Caption1"/>
    <w:basedOn w:val="704"/>
    <w:next w:val="704"/>
    <w:uiPriority w:val="35"/>
    <w:unhideWhenUsed/>
    <w:qFormat/>
    <w:pPr>
      <w:spacing w:line="276" w:lineRule="auto"/>
    </w:pPr>
    <w:rPr>
      <w:b/>
      <w:bCs/>
      <w:color w:val="4f81bd"/>
      <w:sz w:val="18"/>
      <w:szCs w:val="18"/>
    </w:rPr>
  </w:style>
  <w:style w:type="paragraph" w:styleId="888" w:customStyle="1">
    <w:name w:val="Char"/>
    <w:basedOn w:val="704"/>
    <w:uiPriority w:val="99"/>
    <w:qFormat/>
    <w:rPr>
      <w:sz w:val="30"/>
    </w:rPr>
  </w:style>
  <w:style w:type="paragraph" w:styleId="889" w:customStyle="1">
    <w:name w:val="s3"/>
    <w:basedOn w:val="704"/>
    <w:uiPriority w:val="0"/>
    <w:qFormat/>
    <w:pPr>
      <w:jc w:val="left"/>
      <w:spacing w:before="100" w:beforeAutospacing="1" w:after="100" w:afterAutospacing="1"/>
      <w:widowControl/>
    </w:pPr>
    <w:rPr>
      <w:rFonts w:ascii="宋体" w:hAnsi="宋体" w:cs="宋体"/>
      <w:sz w:val="24"/>
    </w:rPr>
  </w:style>
  <w:style w:type="paragraph" w:styleId="890" w:customStyle="1">
    <w:name w:val="Default"/>
    <w:uiPriority w:val="99"/>
    <w:qFormat/>
    <w:pPr>
      <w:spacing w:after="160" w:line="278" w:lineRule="auto"/>
      <w:widowControl w:val="off"/>
    </w:pPr>
    <w:rPr>
      <w:rFonts w:ascii="黑体" w:hAnsi="Calibri" w:eastAsia="黑体" w:cs="黑体"/>
      <w:color w:val="000000"/>
      <w:sz w:val="24"/>
      <w:szCs w:val="24"/>
      <w:lang w:val="en-US" w:eastAsia="zh-CN" w:bidi="ar-SA"/>
    </w:rPr>
  </w:style>
  <w:style w:type="paragraph" w:styleId="891" w:customStyle="1">
    <w:name w:val="样式 标4 + 段前: 0.5 行1"/>
    <w:basedOn w:val="704"/>
    <w:uiPriority w:val="99"/>
    <w:qFormat/>
    <w:pPr>
      <w:tabs>
        <w:tab w:val="left" w:pos="1260" w:leader="none"/>
      </w:tabs>
      <w:outlineLvl w:val="3"/>
    </w:pPr>
    <w:rPr>
      <w:rFonts w:ascii="Arial Narrow" w:hAnsi="Arial Narrow" w:eastAsia="仿宋_GB2312" w:cs="宋体"/>
      <w:sz w:val="28"/>
      <w:szCs w:val="20"/>
    </w:rPr>
  </w:style>
  <w:style w:type="paragraph" w:styleId="892" w:customStyle="1">
    <w:name w:val="ParaAttribute6"/>
    <w:uiPriority w:val="99"/>
    <w:qFormat/>
    <w:pPr>
      <w:ind w:left="1276"/>
      <w:jc w:val="both"/>
      <w:spacing w:before="50" w:after="160" w:line="278" w:lineRule="auto"/>
      <w:widowControl w:val="off"/>
    </w:pPr>
    <w:rPr>
      <w:rFonts w:ascii="Times New Roman" w:hAnsi="Times New Roman" w:eastAsia="Batang" w:cs="Times New Roman"/>
      <w:lang w:val="en-US" w:eastAsia="zh-CN" w:bidi="ar-SA"/>
    </w:rPr>
  </w:style>
  <w:style w:type="paragraph" w:styleId="893" w:customStyle="1">
    <w:name w:val="彩色列表 - 强调文字颜色 11"/>
    <w:basedOn w:val="704"/>
    <w:uiPriority w:val="34"/>
    <w:qFormat/>
    <w:pPr>
      <w:ind w:firstLine="420"/>
    </w:pPr>
    <w:rPr>
      <w:rFonts w:ascii="Calibri" w:hAnsi="Calibri"/>
      <w:szCs w:val="22"/>
    </w:rPr>
  </w:style>
  <w:style w:type="paragraph" w:styleId="894" w:customStyle="1">
    <w:name w:val="ITB-0"/>
    <w:basedOn w:val="704"/>
    <w:uiPriority w:val="0"/>
    <w:qFormat/>
    <w:pPr>
      <w:jc w:val="center"/>
    </w:pPr>
    <w:rPr>
      <w:b/>
      <w:sz w:val="32"/>
      <w:szCs w:val="20"/>
    </w:rPr>
  </w:style>
  <w:style w:type="paragraph" w:styleId="895" w:customStyle="1">
    <w:name w:val="Char Char3 Char Char"/>
    <w:basedOn w:val="704"/>
    <w:uiPriority w:val="99"/>
    <w:qFormat/>
    <w:rPr>
      <w:rFonts w:ascii="Tahoma" w:hAnsi="Tahoma"/>
      <w:sz w:val="24"/>
      <w:szCs w:val="20"/>
    </w:rPr>
  </w:style>
  <w:style w:type="paragraph" w:styleId="896" w:customStyle="1">
    <w:name w:val="Char1"/>
    <w:basedOn w:val="704"/>
    <w:uiPriority w:val="99"/>
    <w:qFormat/>
    <w:rPr>
      <w:sz w:val="24"/>
    </w:rPr>
  </w:style>
  <w:style w:type="paragraph" w:styleId="897" w:customStyle="1">
    <w:name w:val="ParaAttribute2"/>
    <w:uiPriority w:val="99"/>
    <w:qFormat/>
    <w:pPr>
      <w:jc w:val="both"/>
      <w:spacing w:before="156" w:after="156" w:line="278" w:lineRule="auto"/>
      <w:widowControl w:val="off"/>
    </w:pPr>
    <w:rPr>
      <w:rFonts w:ascii="Times New Roman" w:hAnsi="Times New Roman" w:eastAsia="Batang" w:cs="Times New Roman"/>
      <w:lang w:val="en-US" w:eastAsia="zh-CN" w:bidi="ar-SA"/>
    </w:rPr>
  </w:style>
  <w:style w:type="paragraph" w:styleId="898" w:customStyle="1">
    <w:name w:val="List Paragraph1"/>
    <w:basedOn w:val="704"/>
    <w:uiPriority w:val="99"/>
    <w:qFormat/>
    <w:pPr>
      <w:ind w:firstLine="420"/>
    </w:pPr>
    <w:rPr>
      <w:rFonts w:ascii="Calibri" w:hAnsi="Calibri"/>
      <w:szCs w:val="22"/>
    </w:rPr>
  </w:style>
  <w:style w:type="paragraph" w:styleId="899" w:customStyle="1">
    <w:name w:val="默认段落字体 Para Char Char Char Char"/>
    <w:basedOn w:val="704"/>
    <w:uiPriority w:val="99"/>
    <w:qFormat/>
    <w:rPr>
      <w:szCs w:val="21"/>
    </w:rPr>
  </w:style>
  <w:style w:type="paragraph" w:styleId="900" w:customStyle="1">
    <w:name w:val="ParaAttribute8"/>
    <w:uiPriority w:val="99"/>
    <w:qFormat/>
    <w:pPr>
      <w:ind w:left="993"/>
      <w:jc w:val="both"/>
      <w:spacing w:before="50" w:after="160" w:line="278" w:lineRule="auto"/>
      <w:widowControl w:val="off"/>
    </w:pPr>
    <w:rPr>
      <w:rFonts w:ascii="Times New Roman" w:hAnsi="Times New Roman" w:eastAsia="Batang" w:cs="Times New Roman"/>
      <w:lang w:val="en-US" w:eastAsia="zh-CN" w:bidi="ar-SA"/>
    </w:rPr>
  </w:style>
  <w:style w:type="paragraph" w:styleId="901" w:customStyle="1">
    <w:name w:val="标题二级"/>
    <w:basedOn w:val="704"/>
    <w:uiPriority w:val="0"/>
    <w:qFormat/>
    <w:rPr>
      <w:rFonts w:ascii="宋体" w:hAnsi="宋体"/>
      <w:szCs w:val="21"/>
    </w:rPr>
  </w:style>
  <w:style w:type="paragraph" w:styleId="902" w:customStyle="1">
    <w:name w:val="段"/>
    <w:basedOn w:val="704"/>
    <w:next w:val="704"/>
    <w:uiPriority w:val="0"/>
    <w:qFormat/>
    <w:pPr>
      <w:ind w:firstLine="200"/>
      <w:widowControl/>
    </w:pPr>
    <w:rPr>
      <w:rFonts w:hint="eastAsia" w:ascii="宋体"/>
      <w:szCs w:val="20"/>
    </w:rPr>
  </w:style>
  <w:style w:type="paragraph" w:styleId="903" w:customStyle="1">
    <w:name w:val="章标题"/>
    <w:next w:val="704"/>
    <w:uiPriority w:val="0"/>
    <w:qFormat/>
    <w:pPr>
      <w:ind w:left="810" w:hanging="810"/>
      <w:jc w:val="both"/>
      <w:spacing w:before="50" w:after="50" w:line="278" w:lineRule="auto"/>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904" w:customStyle="1">
    <w:name w:val="一级条标题"/>
    <w:basedOn w:val="903"/>
    <w:next w:val="902"/>
    <w:uiPriority w:val="0"/>
    <w:qFormat/>
    <w:pPr>
      <w:numPr>
        <w:ilvl w:val="1"/>
        <w:numId w:val="3"/>
      </w:numPr>
      <w:outlineLvl w:val="2"/>
    </w:pPr>
    <w:rPr>
      <w:rFonts w:hAnsi="Times New Roman" w:cs="Arial"/>
      <w:szCs w:val="21"/>
    </w:rPr>
  </w:style>
  <w:style w:type="paragraph" w:styleId="905" w:customStyle="1">
    <w:name w:val="ParaAttribute7"/>
    <w:uiPriority w:val="99"/>
    <w:qFormat/>
    <w:pPr>
      <w:jc w:val="both"/>
      <w:spacing w:before="50" w:after="160" w:line="278" w:lineRule="auto"/>
      <w:widowControl w:val="off"/>
    </w:pPr>
    <w:rPr>
      <w:rFonts w:ascii="Times New Roman" w:hAnsi="Times New Roman" w:eastAsia="Batang" w:cs="Times New Roman"/>
      <w:lang w:val="en-US" w:eastAsia="zh-CN" w:bidi="ar-SA"/>
    </w:rPr>
  </w:style>
  <w:style w:type="paragraph" w:styleId="906" w:customStyle="1">
    <w:name w:val="p0"/>
    <w:uiPriority w:val="0"/>
    <w:qFormat/>
    <w:pPr>
      <w:spacing w:after="160" w:line="278" w:lineRule="auto"/>
    </w:pPr>
    <w:rPr>
      <w:rFonts w:ascii="Times New Roman" w:hAnsi="Times New Roman" w:eastAsia="宋体" w:cs="Times New Roman"/>
      <w:szCs w:val="21"/>
      <w:lang w:val="en-US" w:eastAsia="zh-CN" w:bidi="ar-SA"/>
    </w:rPr>
  </w:style>
  <w:style w:type="paragraph" w:styleId="907" w:customStyle="1">
    <w:name w:val="索引 41"/>
    <w:basedOn w:val="704"/>
    <w:next w:val="704"/>
    <w:uiPriority w:val="99"/>
    <w:qFormat/>
    <w:pPr>
      <w:ind w:left="600"/>
    </w:pPr>
    <w:rPr>
      <w:szCs w:val="20"/>
    </w:rPr>
  </w:style>
  <w:style w:type="paragraph" w:styleId="908" w:customStyle="1">
    <w:name w:val="First Paragraph"/>
    <w:basedOn w:val="721"/>
    <w:next w:val="721"/>
    <w:uiPriority w:val="0"/>
    <w:qFormat/>
  </w:style>
  <w:style w:type="paragraph" w:styleId="909" w:customStyle="1">
    <w:name w:val="Compact"/>
    <w:basedOn w:val="721"/>
    <w:uiPriority w:val="0"/>
    <w:qFormat/>
    <w:pPr>
      <w:spacing w:before="36" w:after="36"/>
    </w:pPr>
  </w:style>
  <w:style w:type="table" w:styleId="910" w:customStyle="1">
    <w:name w:val="Bordered &amp; Lined - Accent"/>
    <w:basedOn w:val="715"/>
    <w:uiPriority w:val="99"/>
    <w:qFormat/>
    <w:rPr>
      <w:color w:val="404040"/>
    </w:rPr>
    <w:tblPr/>
  </w:style>
  <w:style w:type="table" w:styleId="911" w:customStyle="1">
    <w:name w:val="List Table 5 Dark - Accent 4"/>
    <w:basedOn w:val="715"/>
    <w:uiPriority w:val="99"/>
    <w:qFormat/>
    <w:tblPr/>
  </w:style>
  <w:style w:type="table" w:styleId="912" w:customStyle="1">
    <w:name w:val="Lined - Accent 1"/>
    <w:basedOn w:val="715"/>
    <w:uiPriority w:val="99"/>
    <w:qFormat/>
    <w:rPr>
      <w:color w:val="404040"/>
    </w:rPr>
    <w:tblPr/>
  </w:style>
  <w:style w:type="table" w:styleId="913" w:customStyle="1">
    <w:name w:val="Bordered - Accent 1"/>
    <w:basedOn w:val="715"/>
    <w:uiPriority w:val="99"/>
    <w:qFormat/>
    <w:tblPr/>
  </w:style>
  <w:style w:type="table" w:styleId="914" w:customStyle="1">
    <w:name w:val="Grid Table 6 Colorful - Accent 3"/>
    <w:basedOn w:val="715"/>
    <w:uiPriority w:val="99"/>
    <w:qFormat/>
    <w:tblPr/>
  </w:style>
  <w:style w:type="table" w:styleId="915" w:customStyle="1">
    <w:name w:val="Bordered - Accent 2"/>
    <w:basedOn w:val="715"/>
    <w:uiPriority w:val="99"/>
    <w:qFormat/>
    <w:tblPr/>
  </w:style>
  <w:style w:type="table" w:styleId="916" w:customStyle="1">
    <w:name w:val="List Table 7 Colorful - Accent 5"/>
    <w:basedOn w:val="715"/>
    <w:uiPriority w:val="99"/>
    <w:qFormat/>
    <w:tblPr/>
  </w:style>
  <w:style w:type="table" w:styleId="917" w:customStyle="1">
    <w:name w:val="List Table 1 Light - Accent 2"/>
    <w:basedOn w:val="715"/>
    <w:uiPriority w:val="99"/>
    <w:qFormat/>
    <w:tblPr/>
  </w:style>
  <w:style w:type="table" w:styleId="918" w:customStyle="1">
    <w:name w:val="Grid Table 7 Colorful - Accent 3"/>
    <w:basedOn w:val="715"/>
    <w:uiPriority w:val="99"/>
    <w:qFormat/>
    <w:tblPr/>
  </w:style>
  <w:style w:type="table" w:styleId="919" w:customStyle="1">
    <w:name w:val="Bordered - Accent 4"/>
    <w:basedOn w:val="715"/>
    <w:uiPriority w:val="99"/>
    <w:qFormat/>
    <w:tblPr/>
  </w:style>
  <w:style w:type="table" w:styleId="920" w:customStyle="1">
    <w:name w:val="Grid Table 2 - Accent 1"/>
    <w:basedOn w:val="715"/>
    <w:uiPriority w:val="99"/>
    <w:qFormat/>
    <w:tblPr/>
  </w:style>
  <w:style w:type="table" w:styleId="921" w:customStyle="1">
    <w:name w:val="Bordered &amp; Lined - Accent 6"/>
    <w:basedOn w:val="715"/>
    <w:uiPriority w:val="99"/>
    <w:qFormat/>
    <w:rPr>
      <w:color w:val="404040"/>
    </w:rPr>
    <w:tblPr/>
  </w:style>
  <w:style w:type="table" w:styleId="922" w:customStyle="1">
    <w:name w:val="Grid Table 1 Light - Accent 5"/>
    <w:basedOn w:val="715"/>
    <w:uiPriority w:val="99"/>
    <w:qFormat/>
    <w:tblPr/>
  </w:style>
  <w:style w:type="table" w:styleId="923" w:customStyle="1">
    <w:name w:val="Grid Table 5 Dark - Accent 2"/>
    <w:basedOn w:val="715"/>
    <w:uiPriority w:val="99"/>
    <w:qFormat/>
    <w:tblPr/>
  </w:style>
  <w:style w:type="table" w:styleId="924" w:customStyle="1">
    <w:name w:val="List Table 7 Colorful - Accent 6"/>
    <w:basedOn w:val="715"/>
    <w:uiPriority w:val="99"/>
    <w:qFormat/>
    <w:tblPr/>
  </w:style>
  <w:style w:type="table" w:styleId="925" w:customStyle="1">
    <w:name w:val="Bordered"/>
    <w:basedOn w:val="715"/>
    <w:uiPriority w:val="99"/>
    <w:qFormat/>
    <w:tblPr/>
  </w:style>
  <w:style w:type="table" w:styleId="926" w:customStyle="1">
    <w:name w:val="Bordered &amp; Lined - Accent 4"/>
    <w:basedOn w:val="715"/>
    <w:uiPriority w:val="99"/>
    <w:qFormat/>
    <w:rPr>
      <w:color w:val="404040"/>
    </w:rPr>
    <w:tblPr/>
  </w:style>
  <w:style w:type="table" w:styleId="927" w:customStyle="1">
    <w:name w:val="Grid Table 4 - Accent 3"/>
    <w:basedOn w:val="715"/>
    <w:uiPriority w:val="59"/>
    <w:qFormat/>
    <w:tblPr/>
  </w:style>
  <w:style w:type="table" w:styleId="928" w:customStyle="1">
    <w:name w:val="List Table 4 - Accent 4"/>
    <w:basedOn w:val="715"/>
    <w:uiPriority w:val="99"/>
    <w:qFormat/>
    <w:tblPr/>
  </w:style>
  <w:style w:type="table" w:styleId="929" w:customStyle="1">
    <w:name w:val="Grid Table 7 Colorful - Accent 4"/>
    <w:basedOn w:val="715"/>
    <w:uiPriority w:val="99"/>
    <w:qFormat/>
    <w:tblPr/>
  </w:style>
  <w:style w:type="table" w:styleId="930" w:customStyle="1">
    <w:name w:val="Grid Table 2 - Accent 5"/>
    <w:basedOn w:val="715"/>
    <w:uiPriority w:val="99"/>
    <w:qFormat/>
    <w:tblPr/>
  </w:style>
  <w:style w:type="table" w:styleId="931" w:customStyle="1">
    <w:name w:val="Bordered - Accent 6"/>
    <w:basedOn w:val="715"/>
    <w:uiPriority w:val="99"/>
    <w:qFormat/>
    <w:tblPr/>
  </w:style>
  <w:style w:type="table" w:styleId="932" w:customStyle="1">
    <w:name w:val="Grid Table 1 Light - Accent 3"/>
    <w:basedOn w:val="715"/>
    <w:uiPriority w:val="99"/>
    <w:qFormat/>
    <w:tblPr/>
  </w:style>
  <w:style w:type="table" w:styleId="933" w:customStyle="1">
    <w:name w:val="Grid Table 3 - Accent 2"/>
    <w:basedOn w:val="715"/>
    <w:uiPriority w:val="99"/>
    <w:qFormat/>
    <w:tblPr/>
  </w:style>
  <w:style w:type="table" w:styleId="934" w:customStyle="1">
    <w:name w:val="Grid Table 5 Dark - Accent 6"/>
    <w:basedOn w:val="715"/>
    <w:uiPriority w:val="99"/>
    <w:qFormat/>
    <w:tblPr/>
  </w:style>
  <w:style w:type="table" w:styleId="935" w:customStyle="1">
    <w:name w:val="Grid Table 3 - Accent 1"/>
    <w:basedOn w:val="715"/>
    <w:uiPriority w:val="99"/>
    <w:qFormat/>
    <w:tblPr/>
  </w:style>
  <w:style w:type="table" w:styleId="936" w:customStyle="1">
    <w:name w:val="Bordered &amp; Lined - Accent 2"/>
    <w:basedOn w:val="715"/>
    <w:uiPriority w:val="99"/>
    <w:qFormat/>
    <w:rPr>
      <w:color w:val="404040"/>
    </w:rPr>
    <w:tblPr/>
  </w:style>
  <w:style w:type="table" w:styleId="937" w:customStyle="1">
    <w:name w:val="Grid Table 3 - Accent 4"/>
    <w:basedOn w:val="715"/>
    <w:uiPriority w:val="99"/>
    <w:qFormat/>
    <w:tblPr/>
  </w:style>
  <w:style w:type="table" w:styleId="938" w:customStyle="1">
    <w:name w:val="List Table 4 - Accent 2"/>
    <w:basedOn w:val="715"/>
    <w:uiPriority w:val="99"/>
    <w:qFormat/>
    <w:tblPr/>
  </w:style>
  <w:style w:type="table" w:styleId="939" w:customStyle="1">
    <w:name w:val="List Table 2 - Accent 6"/>
    <w:basedOn w:val="715"/>
    <w:uiPriority w:val="99"/>
    <w:qFormat/>
    <w:tblPr/>
  </w:style>
  <w:style w:type="table" w:styleId="940" w:customStyle="1">
    <w:name w:val="List Table 3 - Accent 1"/>
    <w:basedOn w:val="715"/>
    <w:uiPriority w:val="99"/>
    <w:qFormat/>
    <w:tblPr/>
  </w:style>
  <w:style w:type="table" w:styleId="941" w:customStyle="1">
    <w:name w:val="List Table 1 Light - Accent 1"/>
    <w:basedOn w:val="715"/>
    <w:uiPriority w:val="99"/>
    <w:qFormat/>
    <w:tblPr/>
  </w:style>
  <w:style w:type="table" w:styleId="942" w:customStyle="1">
    <w:name w:val="List Table 5 Dark - Accent 1"/>
    <w:basedOn w:val="715"/>
    <w:uiPriority w:val="99"/>
    <w:qFormat/>
    <w:tblPr/>
  </w:style>
  <w:style w:type="table" w:styleId="943" w:customStyle="1">
    <w:name w:val="List Table 1 Light - Accent 6"/>
    <w:basedOn w:val="715"/>
    <w:uiPriority w:val="99"/>
    <w:qFormat/>
    <w:tblPr/>
  </w:style>
  <w:style w:type="table" w:styleId="944" w:customStyle="1">
    <w:name w:val="Grid Table 2 - Accent 3"/>
    <w:basedOn w:val="715"/>
    <w:uiPriority w:val="99"/>
    <w:qFormat/>
    <w:tblPr/>
  </w:style>
  <w:style w:type="table" w:styleId="945" w:customStyle="1">
    <w:name w:val="List Table 3 - Accent 3"/>
    <w:basedOn w:val="715"/>
    <w:uiPriority w:val="99"/>
    <w:qFormat/>
    <w:tblPr/>
  </w:style>
  <w:style w:type="table" w:styleId="946" w:customStyle="1">
    <w:name w:val="Grid Table 7 Colorful - Accent 1"/>
    <w:basedOn w:val="715"/>
    <w:uiPriority w:val="99"/>
    <w:qFormat/>
    <w:tblPr/>
  </w:style>
  <w:style w:type="table" w:styleId="947" w:customStyle="1">
    <w:name w:val="Grid Table 6 Colorful - Accent 4"/>
    <w:basedOn w:val="715"/>
    <w:uiPriority w:val="99"/>
    <w:qFormat/>
    <w:tblPr/>
  </w:style>
  <w:style w:type="table" w:styleId="948" w:customStyle="1">
    <w:name w:val="Grid Table 5 Dark- Accent 4"/>
    <w:basedOn w:val="715"/>
    <w:uiPriority w:val="99"/>
    <w:qFormat/>
    <w:tblPr/>
  </w:style>
  <w:style w:type="table" w:styleId="949" w:customStyle="1">
    <w:name w:val="Lined - Accent"/>
    <w:basedOn w:val="715"/>
    <w:uiPriority w:val="99"/>
    <w:qFormat/>
    <w:rPr>
      <w:color w:val="404040"/>
    </w:rPr>
    <w:tblPr/>
  </w:style>
  <w:style w:type="table" w:styleId="950" w:customStyle="1">
    <w:name w:val="List Table 7 Colorful - Accent 3"/>
    <w:basedOn w:val="715"/>
    <w:uiPriority w:val="99"/>
    <w:qFormat/>
    <w:tblPr/>
  </w:style>
  <w:style w:type="table" w:styleId="951" w:customStyle="1">
    <w:name w:val="List Table 3 - Accent 4"/>
    <w:basedOn w:val="715"/>
    <w:uiPriority w:val="99"/>
    <w:qFormat/>
    <w:tblPr/>
  </w:style>
  <w:style w:type="table" w:styleId="952" w:customStyle="1">
    <w:name w:val="List Table 1 Light - Accent 3"/>
    <w:basedOn w:val="715"/>
    <w:uiPriority w:val="99"/>
    <w:qFormat/>
    <w:tblPr/>
  </w:style>
  <w:style w:type="table" w:styleId="953" w:customStyle="1">
    <w:name w:val="Grid Table 1 Light - Accent 4"/>
    <w:basedOn w:val="715"/>
    <w:uiPriority w:val="99"/>
    <w:qFormat/>
    <w:tblPr/>
  </w:style>
  <w:style w:type="table" w:styleId="954" w:customStyle="1">
    <w:name w:val="Grid Table 7 Colorful - Accent 5"/>
    <w:basedOn w:val="715"/>
    <w:uiPriority w:val="99"/>
    <w:qFormat/>
    <w:tblPr/>
  </w:style>
  <w:style w:type="table" w:styleId="955" w:customStyle="1">
    <w:name w:val="List Table 3 - Accent 5"/>
    <w:basedOn w:val="715"/>
    <w:uiPriority w:val="99"/>
    <w:qFormat/>
    <w:tblPr/>
  </w:style>
  <w:style w:type="table" w:styleId="956" w:customStyle="1">
    <w:name w:val="List Table 2 - Accent 3"/>
    <w:basedOn w:val="715"/>
    <w:uiPriority w:val="99"/>
    <w:qFormat/>
    <w:tblPr/>
  </w:style>
  <w:style w:type="table" w:styleId="957" w:customStyle="1">
    <w:name w:val="List Table 5 Dark - Accent 2"/>
    <w:basedOn w:val="715"/>
    <w:uiPriority w:val="99"/>
    <w:qFormat/>
    <w:tblPr/>
  </w:style>
  <w:style w:type="table" w:styleId="958" w:customStyle="1">
    <w:name w:val="List Table 6 Colorful - Accent 3"/>
    <w:basedOn w:val="715"/>
    <w:uiPriority w:val="99"/>
    <w:qFormat/>
    <w:tblPr/>
  </w:style>
  <w:style w:type="table" w:styleId="959" w:customStyle="1">
    <w:name w:val="Lined - Accent 4"/>
    <w:basedOn w:val="715"/>
    <w:uiPriority w:val="99"/>
    <w:qFormat/>
    <w:rPr>
      <w:color w:val="404040"/>
    </w:rPr>
    <w:tblPr/>
  </w:style>
  <w:style w:type="table" w:styleId="960" w:customStyle="1">
    <w:name w:val="List Table 2 - Accent 1"/>
    <w:basedOn w:val="715"/>
    <w:uiPriority w:val="99"/>
    <w:qFormat/>
    <w:tblPr/>
  </w:style>
  <w:style w:type="table" w:styleId="961" w:customStyle="1">
    <w:name w:val="Grid Table 1 Light - Accent 6"/>
    <w:basedOn w:val="715"/>
    <w:uiPriority w:val="99"/>
    <w:qFormat/>
    <w:tblPr/>
  </w:style>
  <w:style w:type="table" w:styleId="962" w:customStyle="1">
    <w:name w:val="Bordered &amp; Lined - Accent 3"/>
    <w:basedOn w:val="715"/>
    <w:uiPriority w:val="99"/>
    <w:qFormat/>
    <w:rPr>
      <w:color w:val="404040"/>
    </w:rPr>
    <w:tblPr/>
  </w:style>
  <w:style w:type="table" w:styleId="963" w:customStyle="1">
    <w:name w:val="Grid Table 4 - Accent 1"/>
    <w:basedOn w:val="715"/>
    <w:uiPriority w:val="59"/>
    <w:qFormat/>
    <w:tblPr/>
  </w:style>
  <w:style w:type="table" w:styleId="964" w:customStyle="1">
    <w:name w:val="Grid Table 6 Colorful - Accent 6"/>
    <w:basedOn w:val="715"/>
    <w:uiPriority w:val="99"/>
    <w:qFormat/>
    <w:tblPr/>
  </w:style>
  <w:style w:type="table" w:styleId="965" w:customStyle="1">
    <w:name w:val="List Table 3 - Accent 2"/>
    <w:basedOn w:val="715"/>
    <w:uiPriority w:val="99"/>
    <w:qFormat/>
    <w:tblPr/>
  </w:style>
  <w:style w:type="table" w:styleId="966" w:customStyle="1">
    <w:name w:val="List Table 2 - Accent 5"/>
    <w:basedOn w:val="715"/>
    <w:uiPriority w:val="99"/>
    <w:qFormat/>
    <w:tblPr/>
  </w:style>
  <w:style w:type="table" w:styleId="967" w:customStyle="1">
    <w:name w:val="List Table 7 Colorful - Accent 2"/>
    <w:basedOn w:val="715"/>
    <w:uiPriority w:val="99"/>
    <w:qFormat/>
    <w:tblPr/>
  </w:style>
  <w:style w:type="table" w:styleId="968" w:customStyle="1">
    <w:name w:val="List Table 6 Colorful - Accent 6"/>
    <w:basedOn w:val="715"/>
    <w:uiPriority w:val="99"/>
    <w:qFormat/>
    <w:tblPr/>
  </w:style>
  <w:style w:type="table" w:styleId="969" w:customStyle="1">
    <w:name w:val="List Table 2 - Accent 4"/>
    <w:basedOn w:val="715"/>
    <w:uiPriority w:val="99"/>
    <w:qFormat/>
    <w:tblPr/>
  </w:style>
  <w:style w:type="table" w:styleId="970" w:customStyle="1">
    <w:name w:val="List Table 4 - Accent 3"/>
    <w:basedOn w:val="715"/>
    <w:uiPriority w:val="99"/>
    <w:qFormat/>
    <w:tblPr/>
  </w:style>
  <w:style w:type="table" w:styleId="971" w:customStyle="1">
    <w:name w:val="Grid Table 2 - Accent 4"/>
    <w:basedOn w:val="715"/>
    <w:uiPriority w:val="99"/>
    <w:qFormat/>
    <w:tblPr/>
  </w:style>
  <w:style w:type="table" w:styleId="972" w:customStyle="1">
    <w:name w:val="Bordered - Accent 3"/>
    <w:basedOn w:val="715"/>
    <w:uiPriority w:val="99"/>
    <w:qFormat/>
    <w:tblPr/>
  </w:style>
  <w:style w:type="table" w:styleId="973" w:customStyle="1">
    <w:name w:val="List Table 5 Dark - Accent 6"/>
    <w:basedOn w:val="715"/>
    <w:uiPriority w:val="99"/>
    <w:qFormat/>
    <w:tblPr/>
  </w:style>
  <w:style w:type="table" w:styleId="974" w:customStyle="1">
    <w:name w:val="List Table 7 Colorful - Accent 1"/>
    <w:basedOn w:val="715"/>
    <w:uiPriority w:val="99"/>
    <w:qFormat/>
    <w:tblPr/>
  </w:style>
  <w:style w:type="table" w:styleId="975" w:customStyle="1">
    <w:name w:val="Grid Table 4 - Accent 2"/>
    <w:basedOn w:val="715"/>
    <w:uiPriority w:val="59"/>
    <w:qFormat/>
    <w:tblPr/>
  </w:style>
  <w:style w:type="table" w:styleId="976" w:customStyle="1">
    <w:name w:val="List Table 5 Dark - Accent 5"/>
    <w:basedOn w:val="715"/>
    <w:uiPriority w:val="99"/>
    <w:qFormat/>
    <w:tblPr/>
  </w:style>
  <w:style w:type="table" w:styleId="977" w:customStyle="1">
    <w:name w:val="List Table 6 Colorful - Accent 4"/>
    <w:basedOn w:val="715"/>
    <w:uiPriority w:val="99"/>
    <w:qFormat/>
    <w:tblPr/>
  </w:style>
  <w:style w:type="table" w:styleId="978" w:customStyle="1">
    <w:name w:val="Grid Table 1 Light - Accent 1"/>
    <w:basedOn w:val="715"/>
    <w:uiPriority w:val="99"/>
    <w:qFormat/>
    <w:tblPr/>
  </w:style>
  <w:style w:type="table" w:styleId="979" w:customStyle="1">
    <w:name w:val="List Table 2 - Accent 2"/>
    <w:basedOn w:val="715"/>
    <w:uiPriority w:val="99"/>
    <w:qFormat/>
    <w:tblPr/>
  </w:style>
  <w:style w:type="table" w:styleId="980" w:customStyle="1">
    <w:name w:val="Bordered - Accent 5"/>
    <w:basedOn w:val="715"/>
    <w:uiPriority w:val="99"/>
    <w:qFormat/>
    <w:tblPr/>
  </w:style>
  <w:style w:type="table" w:styleId="981" w:customStyle="1">
    <w:name w:val="Grid Table 7 Colorful - Accent 6"/>
    <w:basedOn w:val="715"/>
    <w:uiPriority w:val="99"/>
    <w:qFormat/>
    <w:tblPr/>
  </w:style>
  <w:style w:type="table" w:styleId="982" w:customStyle="1">
    <w:name w:val="List Table 5 Dark - Accent 3"/>
    <w:basedOn w:val="715"/>
    <w:uiPriority w:val="99"/>
    <w:qFormat/>
    <w:tblPr/>
  </w:style>
  <w:style w:type="table" w:styleId="983" w:customStyle="1">
    <w:name w:val="Grid Table 2 - Accent 2"/>
    <w:basedOn w:val="715"/>
    <w:uiPriority w:val="99"/>
    <w:qFormat/>
    <w:tblPr/>
  </w:style>
  <w:style w:type="table" w:styleId="984" w:customStyle="1">
    <w:name w:val="Lined - Accent 6"/>
    <w:basedOn w:val="715"/>
    <w:uiPriority w:val="99"/>
    <w:qFormat/>
    <w:rPr>
      <w:color w:val="404040"/>
    </w:rPr>
    <w:tblPr/>
  </w:style>
  <w:style w:type="table" w:styleId="985" w:customStyle="1">
    <w:name w:val="Bordered &amp; Lined - Accent 5"/>
    <w:basedOn w:val="715"/>
    <w:uiPriority w:val="99"/>
    <w:qFormat/>
    <w:rPr>
      <w:color w:val="404040"/>
    </w:rPr>
    <w:tblPr/>
  </w:style>
  <w:style w:type="table" w:styleId="986" w:customStyle="1">
    <w:name w:val="Grid Table 5 Dark - Accent 5"/>
    <w:basedOn w:val="715"/>
    <w:uiPriority w:val="99"/>
    <w:qFormat/>
    <w:tblPr/>
  </w:style>
  <w:style w:type="table" w:styleId="987" w:customStyle="1">
    <w:name w:val="List Table 1 Light - Accent 5"/>
    <w:basedOn w:val="715"/>
    <w:uiPriority w:val="99"/>
    <w:qFormat/>
    <w:tblPr/>
  </w:style>
  <w:style w:type="table" w:styleId="988" w:customStyle="1">
    <w:name w:val="Grid Table 3 - Accent 3"/>
    <w:basedOn w:val="715"/>
    <w:uiPriority w:val="99"/>
    <w:qFormat/>
    <w:tblPr/>
  </w:style>
  <w:style w:type="table" w:styleId="989" w:customStyle="1">
    <w:name w:val="Grid Table 3 - Accent 5"/>
    <w:basedOn w:val="715"/>
    <w:uiPriority w:val="99"/>
    <w:qFormat/>
    <w:tblPr/>
  </w:style>
  <w:style w:type="table" w:styleId="990" w:customStyle="1">
    <w:name w:val="网格型1"/>
    <w:basedOn w:val="715"/>
    <w:uiPriority w:val="59"/>
    <w:qFormat/>
    <w:tblPr/>
  </w:style>
  <w:style w:type="table" w:styleId="991" w:customStyle="1">
    <w:name w:val="Grid Table 6 Colorful - Accent 1"/>
    <w:basedOn w:val="715"/>
    <w:uiPriority w:val="99"/>
    <w:qFormat/>
    <w:tblPr/>
  </w:style>
  <w:style w:type="table" w:styleId="992" w:customStyle="1">
    <w:name w:val="List Table 3 - Accent 6"/>
    <w:basedOn w:val="715"/>
    <w:uiPriority w:val="99"/>
    <w:qFormat/>
    <w:tblPr/>
  </w:style>
  <w:style w:type="table" w:styleId="993" w:customStyle="1">
    <w:name w:val="Grid Table 7 Colorful - Accent 2"/>
    <w:basedOn w:val="715"/>
    <w:uiPriority w:val="99"/>
    <w:qFormat/>
    <w:tblPr/>
  </w:style>
  <w:style w:type="table" w:styleId="994" w:customStyle="1">
    <w:name w:val="Lined - Accent 3"/>
    <w:basedOn w:val="715"/>
    <w:uiPriority w:val="99"/>
    <w:qFormat/>
    <w:rPr>
      <w:color w:val="404040"/>
    </w:rPr>
    <w:tblPr/>
  </w:style>
  <w:style w:type="table" w:styleId="995" w:customStyle="1">
    <w:name w:val="List Table 1 Light - Accent 4"/>
    <w:basedOn w:val="715"/>
    <w:uiPriority w:val="99"/>
    <w:qFormat/>
    <w:tblPr/>
  </w:style>
  <w:style w:type="table" w:styleId="996" w:customStyle="1">
    <w:name w:val="Grid Table 2 - Accent 6"/>
    <w:basedOn w:val="715"/>
    <w:uiPriority w:val="99"/>
    <w:qFormat/>
    <w:tblPr/>
  </w:style>
  <w:style w:type="table" w:styleId="997" w:customStyle="1">
    <w:name w:val="Grid Table 3 - Accent 6"/>
    <w:basedOn w:val="715"/>
    <w:uiPriority w:val="99"/>
    <w:qFormat/>
    <w:tblPr/>
  </w:style>
  <w:style w:type="table" w:styleId="998" w:customStyle="1">
    <w:name w:val="Table Grid Light"/>
    <w:basedOn w:val="715"/>
    <w:uiPriority w:val="59"/>
    <w:qFormat/>
    <w:tblPr/>
  </w:style>
  <w:style w:type="table" w:styleId="999" w:customStyle="1">
    <w:name w:val="Grid Table 5 Dark- Accent 1"/>
    <w:basedOn w:val="715"/>
    <w:uiPriority w:val="99"/>
    <w:qFormat/>
    <w:tblPr/>
  </w:style>
  <w:style w:type="table" w:styleId="1000" w:customStyle="1">
    <w:name w:val="Grid Table 5 Dark - Accent 3"/>
    <w:basedOn w:val="715"/>
    <w:uiPriority w:val="99"/>
    <w:qFormat/>
    <w:tblPr/>
  </w:style>
  <w:style w:type="table" w:styleId="1001" w:customStyle="1">
    <w:name w:val="List Table 7 Colorful - Accent 4"/>
    <w:basedOn w:val="715"/>
    <w:uiPriority w:val="99"/>
    <w:qFormat/>
    <w:tblPr/>
  </w:style>
  <w:style w:type="table" w:styleId="1002" w:customStyle="1">
    <w:name w:val="List Table 4 - Accent 1"/>
    <w:basedOn w:val="715"/>
    <w:uiPriority w:val="99"/>
    <w:qFormat/>
    <w:tblPr/>
  </w:style>
  <w:style w:type="table" w:styleId="1003" w:customStyle="1">
    <w:name w:val="List Table 4 - Accent 6"/>
    <w:basedOn w:val="715"/>
    <w:uiPriority w:val="99"/>
    <w:qFormat/>
    <w:tblPr/>
  </w:style>
  <w:style w:type="table" w:styleId="1004" w:customStyle="1">
    <w:name w:val="Grid Table 4 - Accent 4"/>
    <w:basedOn w:val="715"/>
    <w:uiPriority w:val="59"/>
    <w:qFormat/>
    <w:tblPr/>
  </w:style>
  <w:style w:type="table" w:styleId="1005" w:customStyle="1">
    <w:name w:val="List Table 6 Colorful - Accent 5"/>
    <w:basedOn w:val="715"/>
    <w:uiPriority w:val="99"/>
    <w:qFormat/>
    <w:tblPr/>
  </w:style>
  <w:style w:type="table" w:styleId="1006" w:customStyle="1">
    <w:name w:val="Lined - Accent 5"/>
    <w:basedOn w:val="715"/>
    <w:uiPriority w:val="99"/>
    <w:qFormat/>
    <w:rPr>
      <w:color w:val="404040"/>
    </w:rPr>
    <w:tblPr/>
  </w:style>
  <w:style w:type="table" w:styleId="1007" w:customStyle="1">
    <w:name w:val="List Table 6 Colorful - Accent 2"/>
    <w:basedOn w:val="715"/>
    <w:uiPriority w:val="99"/>
    <w:qFormat/>
    <w:tblPr/>
  </w:style>
  <w:style w:type="table" w:styleId="1008" w:customStyle="1">
    <w:name w:val="List Table 6 Colorful - Accent 1"/>
    <w:basedOn w:val="715"/>
    <w:uiPriority w:val="99"/>
    <w:qFormat/>
    <w:tblPr/>
  </w:style>
  <w:style w:type="table" w:styleId="1009" w:customStyle="1">
    <w:name w:val="Grid Table 6 Colorful - Accent 2"/>
    <w:basedOn w:val="715"/>
    <w:uiPriority w:val="99"/>
    <w:qFormat/>
    <w:tblPr/>
  </w:style>
  <w:style w:type="table" w:styleId="1010" w:customStyle="1">
    <w:name w:val="Grid Table 4 - Accent 6"/>
    <w:basedOn w:val="715"/>
    <w:uiPriority w:val="59"/>
    <w:qFormat/>
    <w:tblPr/>
  </w:style>
  <w:style w:type="table" w:styleId="1011" w:customStyle="1">
    <w:name w:val="Grid Table 4 - Accent 5"/>
    <w:basedOn w:val="715"/>
    <w:uiPriority w:val="59"/>
    <w:qFormat/>
    <w:tblPr/>
  </w:style>
  <w:style w:type="table" w:styleId="1012" w:customStyle="1">
    <w:name w:val="List Table 4 - Accent 5"/>
    <w:basedOn w:val="715"/>
    <w:uiPriority w:val="99"/>
    <w:qFormat/>
    <w:tblPr/>
  </w:style>
  <w:style w:type="table" w:styleId="1013" w:customStyle="1">
    <w:name w:val="Grid Table 1 Light - Accent 2"/>
    <w:basedOn w:val="715"/>
    <w:uiPriority w:val="99"/>
    <w:qFormat/>
    <w:tblPr/>
  </w:style>
  <w:style w:type="table" w:styleId="1014" w:customStyle="1">
    <w:name w:val="Grid Table 6 Colorful - Accent 5"/>
    <w:basedOn w:val="715"/>
    <w:uiPriority w:val="99"/>
    <w:qFormat/>
    <w:tblPr/>
  </w:style>
  <w:style w:type="table" w:styleId="1015" w:customStyle="1">
    <w:name w:val="Lined - Accent 2"/>
    <w:basedOn w:val="715"/>
    <w:uiPriority w:val="99"/>
    <w:qFormat/>
    <w:rPr>
      <w:color w:val="404040"/>
    </w:rPr>
    <w:tblPr/>
  </w:style>
  <w:style w:type="table" w:styleId="1016" w:customStyle="1">
    <w:name w:val="Bordered &amp; Lined - Accent 1"/>
    <w:basedOn w:val="715"/>
    <w:uiPriority w:val="99"/>
    <w:qFormat/>
    <w:rPr>
      <w:color w:val="404040"/>
    </w:rPr>
    <w:tblPr/>
  </w:style>
  <w:style w:type="paragraph" w:styleId="1017" w:customStyle="1">
    <w:name w:val="修订2"/>
    <w:hidden/>
    <w:uiPriority w:val="99"/>
    <w:unhideWhenUsed/>
    <w:qFormat/>
    <w:rPr>
      <w:rFonts w:ascii="Times New Roman" w:hAnsi="Times New Roman" w:eastAsia="宋体" w:cs="Times New Roman"/>
      <w:sz w:val="21"/>
      <w:szCs w:val="24"/>
      <w:lang w:val="en-US" w:eastAsia="zh-CN" w:bidi="ar-SA"/>
    </w:rPr>
  </w:style>
  <w:style w:type="paragraph" w:styleId="1018" w:customStyle="1">
    <w:name w:val="修订3"/>
    <w:hidden/>
    <w:uiPriority w:val="99"/>
    <w:semiHidden/>
    <w:qFormat/>
    <w:rPr>
      <w:rFonts w:ascii="Times New Roman" w:hAnsi="Times New Roman" w:eastAsia="宋体" w:cs="Times New Roman"/>
      <w:sz w:val="21"/>
      <w:szCs w:val="24"/>
      <w:lang w:val="en-US" w:eastAsia="zh-CN" w:bidi="ar-SA"/>
    </w:rPr>
  </w:style>
  <w:style w:type="paragraph" w:styleId="1019" w:customStyle="1">
    <w:name w:val="纯文本1"/>
    <w:basedOn w:val="704"/>
    <w:uiPriority w:val="0"/>
    <w:qFormat/>
    <w:rPr>
      <w:rFonts w:ascii="宋体" w:hAnsi="Courier New"/>
      <w:sz w:val="20"/>
      <w:lang w:eastAsia="en-US"/>
    </w:rPr>
  </w:style>
  <w:style w:type="paragraph" w:styleId="1020" w:customStyle="1">
    <w:name w:val="正文_2_0"/>
    <w:uiPriority w:val="0"/>
    <w:qFormat/>
    <w:pPr>
      <w:jc w:val="both"/>
      <w:widowControl w:val="off"/>
    </w:pPr>
    <w:rPr>
      <w:rFonts w:ascii="Calibri" w:hAnsi="Calibri" w:eastAsia="宋体" w:cs="Times New Roman"/>
      <w:sz w:val="21"/>
      <w:szCs w:val="22"/>
      <w:lang w:val="en-US" w:eastAsia="zh-CN" w:bidi="ar-SA"/>
    </w:rPr>
  </w:style>
  <w:style w:type="numbering" w:styleId="816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江苏舜天高科招标文件</dc:title>
  <dc:creator>yaoyi</dc:creator>
  <cp:lastModifiedBy>吴岢非</cp:lastModifiedBy>
  <cp:revision>3</cp:revision>
  <dcterms:created xsi:type="dcterms:W3CDTF">2026-10-22T05:02:00Z</dcterms:created>
  <dcterms:modified xsi:type="dcterms:W3CDTF">2026-10-22T08:53:39Z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eyJoZGlkIjoiODUzODAzNjQ1NTk4OWE1ODEyODlkNzkzODE2ZTllMjYiLCJ1c2VySWQiOiIzMTk2NTAxNDYifQ==</vt:lpwstr>
  </property>
  <property fmtid="{D5CDD505-2E9C-101B-9397-08002B2CF9AE}" pid="3" name="KSOProductBuildVer">
    <vt:lpwstr>2052-12.1.0.29161</vt:lpwstr>
  </property>
  <property fmtid="{D5CDD505-2E9C-101B-9397-08002B2CF9AE}" pid="4" name="ICV">
    <vt:lpwstr>0E1CAA2341D14E15958B02EAA2169C2F_13</vt:lpwstr>
  </property>
</Properties>
</file>