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2D7F8C">
      <w:pPr>
        <w:rPr>
          <w:rFonts w:hint="eastAsia" w:ascii="宋体" w:hAnsi="宋体" w:eastAsia="宋体" w:cs="宋体"/>
          <w:color w:val="auto"/>
          <w:highlight w:val="none"/>
        </w:rPr>
      </w:pPr>
    </w:p>
    <w:p w14:paraId="0507046D">
      <w:pPr>
        <w:rPr>
          <w:rFonts w:hint="eastAsia" w:ascii="宋体" w:hAnsi="宋体" w:eastAsia="宋体" w:cs="宋体"/>
          <w:color w:val="auto"/>
          <w:highlight w:val="none"/>
        </w:rPr>
      </w:pPr>
    </w:p>
    <w:p w14:paraId="63D76589">
      <w:pPr>
        <w:rPr>
          <w:rFonts w:hint="eastAsia" w:ascii="宋体" w:hAnsi="宋体" w:eastAsia="宋体" w:cs="宋体"/>
          <w:b/>
          <w:color w:val="auto"/>
          <w:sz w:val="96"/>
          <w:szCs w:val="96"/>
          <w:highlight w:val="none"/>
        </w:rPr>
      </w:pPr>
    </w:p>
    <w:p w14:paraId="757BB5AA">
      <w:pPr>
        <w:jc w:val="center"/>
        <w:rPr>
          <w:rFonts w:hint="eastAsia" w:ascii="宋体" w:hAnsi="宋体" w:eastAsia="宋体" w:cs="宋体"/>
          <w:color w:val="auto"/>
          <w:highlight w:val="none"/>
        </w:rPr>
      </w:pPr>
      <w:r>
        <w:rPr>
          <w:rFonts w:hint="eastAsia" w:ascii="宋体" w:hAnsi="宋体" w:eastAsia="宋体" w:cs="宋体"/>
          <w:bCs/>
          <w:color w:val="auto"/>
          <w:sz w:val="84"/>
          <w:szCs w:val="84"/>
          <w:highlight w:val="none"/>
        </w:rPr>
        <w:t>单一来源采购文件</w:t>
      </w:r>
    </w:p>
    <w:p w14:paraId="1863B402">
      <w:pPr>
        <w:rPr>
          <w:rFonts w:hint="eastAsia" w:ascii="宋体" w:hAnsi="宋体" w:eastAsia="宋体" w:cs="宋体"/>
          <w:color w:val="auto"/>
          <w:highlight w:val="none"/>
        </w:rPr>
      </w:pPr>
    </w:p>
    <w:p w14:paraId="6410902E">
      <w:pPr>
        <w:rPr>
          <w:rFonts w:hint="eastAsia" w:ascii="宋体" w:hAnsi="宋体" w:eastAsia="宋体" w:cs="宋体"/>
          <w:color w:val="auto"/>
          <w:highlight w:val="none"/>
        </w:rPr>
      </w:pPr>
    </w:p>
    <w:p w14:paraId="24751966">
      <w:pPr>
        <w:rPr>
          <w:rFonts w:hint="eastAsia" w:ascii="宋体" w:hAnsi="宋体" w:eastAsia="宋体" w:cs="宋体"/>
          <w:color w:val="auto"/>
          <w:highlight w:val="none"/>
        </w:rPr>
      </w:pPr>
    </w:p>
    <w:p w14:paraId="0BF08367">
      <w:pPr>
        <w:rPr>
          <w:rFonts w:hint="eastAsia" w:ascii="宋体" w:hAnsi="宋体" w:eastAsia="宋体" w:cs="宋体"/>
          <w:b/>
          <w:color w:val="auto"/>
          <w:sz w:val="44"/>
          <w:szCs w:val="44"/>
          <w:highlight w:val="none"/>
        </w:rPr>
      </w:pPr>
    </w:p>
    <w:p w14:paraId="29BCAC9A">
      <w:pPr>
        <w:rPr>
          <w:rFonts w:hint="eastAsia" w:ascii="宋体" w:hAnsi="宋体" w:eastAsia="宋体" w:cs="宋体"/>
          <w:b/>
          <w:color w:val="auto"/>
          <w:sz w:val="44"/>
          <w:szCs w:val="44"/>
          <w:highlight w:val="none"/>
        </w:rPr>
      </w:pPr>
    </w:p>
    <w:p w14:paraId="37CC2A1C">
      <w:pPr>
        <w:ind w:right="630"/>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项目名称：</w:t>
      </w:r>
      <w:r>
        <w:rPr>
          <w:rFonts w:hint="eastAsia" w:ascii="宋体" w:hAnsi="宋体" w:cs="宋体"/>
          <w:b/>
          <w:color w:val="auto"/>
          <w:sz w:val="36"/>
          <w:szCs w:val="36"/>
          <w:highlight w:val="none"/>
          <w:lang w:eastAsia="zh-CN"/>
        </w:rPr>
        <w:t>常熟市2026-2027年度小麦良种补贴及救灾备荒种项目</w:t>
      </w:r>
    </w:p>
    <w:p w14:paraId="00061B5D">
      <w:pPr>
        <w:ind w:right="630"/>
        <w:jc w:val="left"/>
        <w:rPr>
          <w:rFonts w:hint="eastAsia" w:ascii="宋体" w:hAnsi="宋体" w:eastAsia="宋体" w:cs="宋体"/>
          <w:b/>
          <w:color w:val="auto"/>
          <w:sz w:val="36"/>
          <w:szCs w:val="36"/>
          <w:highlight w:val="none"/>
          <w:lang w:eastAsia="zh-CN"/>
        </w:rPr>
      </w:pPr>
      <w:bookmarkStart w:id="131" w:name="_GoBack"/>
      <w:r>
        <w:rPr>
          <w:rFonts w:hint="eastAsia" w:ascii="宋体" w:hAnsi="宋体" w:eastAsia="宋体" w:cs="宋体"/>
          <w:b/>
          <w:color w:val="auto"/>
          <w:sz w:val="36"/>
          <w:szCs w:val="36"/>
          <w:highlight w:val="none"/>
        </w:rPr>
        <w:t>项目编号：</w:t>
      </w:r>
      <w:r>
        <w:rPr>
          <w:rFonts w:hint="eastAsia" w:ascii="宋体" w:hAnsi="宋体" w:eastAsia="宋体" w:cs="宋体"/>
          <w:b/>
          <w:color w:val="auto"/>
          <w:sz w:val="36"/>
          <w:szCs w:val="36"/>
          <w:highlight w:val="none"/>
          <w:lang w:eastAsia="zh-CN"/>
        </w:rPr>
        <w:t>JSZC-320581-SZDS-D2026-0009</w:t>
      </w:r>
    </w:p>
    <w:p w14:paraId="60E8FCFC">
      <w:pPr>
        <w:ind w:right="630"/>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项目属性：货物类项目</w:t>
      </w:r>
    </w:p>
    <w:p w14:paraId="2525266A">
      <w:pPr>
        <w:ind w:right="630"/>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标的所属行业：农、林、牧、渔业</w:t>
      </w:r>
    </w:p>
    <w:bookmarkEnd w:id="131"/>
    <w:p w14:paraId="747BF45A">
      <w:pPr>
        <w:rPr>
          <w:rFonts w:hint="eastAsia" w:ascii="宋体" w:hAnsi="宋体" w:eastAsia="宋体" w:cs="宋体"/>
          <w:b/>
          <w:color w:val="auto"/>
          <w:sz w:val="44"/>
          <w:szCs w:val="44"/>
          <w:highlight w:val="none"/>
        </w:rPr>
      </w:pPr>
    </w:p>
    <w:p w14:paraId="06D1A86E">
      <w:pPr>
        <w:rPr>
          <w:rFonts w:hint="eastAsia" w:ascii="宋体" w:hAnsi="宋体" w:eastAsia="宋体" w:cs="宋体"/>
          <w:b/>
          <w:color w:val="auto"/>
          <w:sz w:val="44"/>
          <w:szCs w:val="44"/>
          <w:highlight w:val="none"/>
        </w:rPr>
      </w:pPr>
    </w:p>
    <w:p w14:paraId="11486085">
      <w:pPr>
        <w:rPr>
          <w:rFonts w:hint="eastAsia" w:ascii="宋体" w:hAnsi="宋体" w:eastAsia="宋体" w:cs="宋体"/>
          <w:b/>
          <w:color w:val="auto"/>
          <w:sz w:val="44"/>
          <w:szCs w:val="44"/>
          <w:highlight w:val="none"/>
        </w:rPr>
      </w:pPr>
    </w:p>
    <w:p w14:paraId="157F9E91">
      <w:pPr>
        <w:rPr>
          <w:rFonts w:hint="eastAsia" w:ascii="宋体" w:hAnsi="宋体" w:eastAsia="宋体" w:cs="宋体"/>
          <w:b/>
          <w:color w:val="auto"/>
          <w:sz w:val="44"/>
          <w:szCs w:val="44"/>
          <w:highlight w:val="none"/>
        </w:rPr>
      </w:pPr>
    </w:p>
    <w:p w14:paraId="3D48F9C9">
      <w:pPr>
        <w:rPr>
          <w:rFonts w:hint="eastAsia" w:ascii="宋体" w:hAnsi="宋体" w:eastAsia="宋体" w:cs="宋体"/>
          <w:b/>
          <w:color w:val="auto"/>
          <w:sz w:val="44"/>
          <w:szCs w:val="44"/>
          <w:highlight w:val="none"/>
        </w:rPr>
      </w:pPr>
    </w:p>
    <w:p w14:paraId="26E7210E">
      <w:pPr>
        <w:rPr>
          <w:rFonts w:hint="eastAsia" w:ascii="宋体" w:hAnsi="宋体" w:eastAsia="宋体" w:cs="宋体"/>
          <w:b/>
          <w:color w:val="auto"/>
          <w:sz w:val="44"/>
          <w:szCs w:val="44"/>
          <w:highlight w:val="none"/>
        </w:rPr>
      </w:pPr>
    </w:p>
    <w:p w14:paraId="13C83805">
      <w:pPr>
        <w:jc w:val="center"/>
        <w:rPr>
          <w:rFonts w:hint="eastAsia" w:ascii="宋体" w:hAnsi="宋体" w:eastAsia="宋体" w:cs="宋体"/>
          <w:b/>
          <w:color w:val="auto"/>
          <w:sz w:val="36"/>
          <w:szCs w:val="36"/>
          <w:highlight w:val="none"/>
        </w:rPr>
      </w:pPr>
    </w:p>
    <w:p w14:paraId="13774DF5">
      <w:pPr>
        <w:jc w:val="center"/>
        <w:rPr>
          <w:rFonts w:hint="eastAsia" w:ascii="宋体" w:hAnsi="宋体" w:eastAsia="宋体" w:cs="宋体"/>
          <w:b/>
          <w:color w:val="auto"/>
          <w:sz w:val="36"/>
          <w:szCs w:val="36"/>
          <w:highlight w:val="none"/>
        </w:rPr>
      </w:pPr>
    </w:p>
    <w:p w14:paraId="6DE54FA2">
      <w:pPr>
        <w:jc w:val="center"/>
        <w:rPr>
          <w:rFonts w:hint="eastAsia" w:ascii="宋体" w:hAnsi="宋体" w:eastAsia="宋体" w:cs="宋体"/>
          <w:b/>
          <w:color w:val="auto"/>
          <w:sz w:val="36"/>
          <w:szCs w:val="36"/>
          <w:highlight w:val="none"/>
        </w:rPr>
      </w:pPr>
    </w:p>
    <w:p w14:paraId="130018C0">
      <w:pPr>
        <w:jc w:val="center"/>
        <w:rPr>
          <w:rFonts w:hint="eastAsia" w:ascii="宋体" w:hAnsi="宋体" w:eastAsia="宋体" w:cs="宋体"/>
          <w:b/>
          <w:color w:val="auto"/>
          <w:sz w:val="36"/>
          <w:szCs w:val="36"/>
          <w:highlight w:val="none"/>
        </w:rPr>
      </w:pPr>
    </w:p>
    <w:p w14:paraId="45B1666D">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苏州信达顺工程建设咨询有限公司</w:t>
      </w:r>
    </w:p>
    <w:p w14:paraId="7F3266C7">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202</w:t>
      </w:r>
      <w:r>
        <w:rPr>
          <w:rFonts w:hint="eastAsia" w:ascii="宋体" w:hAnsi="宋体" w:cs="宋体"/>
          <w:b/>
          <w:color w:val="auto"/>
          <w:sz w:val="36"/>
          <w:szCs w:val="36"/>
          <w:highlight w:val="none"/>
          <w:lang w:val="en-US" w:eastAsia="zh-CN"/>
        </w:rPr>
        <w:t>6</w:t>
      </w:r>
      <w:r>
        <w:rPr>
          <w:rFonts w:hint="eastAsia" w:ascii="宋体" w:hAnsi="宋体" w:eastAsia="宋体" w:cs="宋体"/>
          <w:b/>
          <w:color w:val="auto"/>
          <w:sz w:val="36"/>
          <w:szCs w:val="36"/>
          <w:highlight w:val="none"/>
        </w:rPr>
        <w:t>年</w:t>
      </w:r>
      <w:r>
        <w:rPr>
          <w:rFonts w:hint="eastAsia" w:ascii="宋体" w:hAnsi="宋体" w:cs="宋体"/>
          <w:b/>
          <w:color w:val="auto"/>
          <w:sz w:val="36"/>
          <w:szCs w:val="36"/>
          <w:highlight w:val="none"/>
          <w:lang w:val="en-US" w:eastAsia="zh-CN"/>
        </w:rPr>
        <w:t>10</w:t>
      </w:r>
      <w:r>
        <w:rPr>
          <w:rFonts w:hint="eastAsia" w:ascii="宋体" w:hAnsi="宋体" w:eastAsia="宋体" w:cs="宋体"/>
          <w:b/>
          <w:color w:val="auto"/>
          <w:sz w:val="36"/>
          <w:szCs w:val="36"/>
          <w:highlight w:val="none"/>
        </w:rPr>
        <w:t>月</w:t>
      </w:r>
      <w:r>
        <w:rPr>
          <w:rFonts w:hint="eastAsia" w:ascii="宋体" w:hAnsi="宋体" w:cs="宋体"/>
          <w:b/>
          <w:color w:val="auto"/>
          <w:sz w:val="36"/>
          <w:szCs w:val="36"/>
          <w:highlight w:val="none"/>
          <w:lang w:val="en-US" w:eastAsia="zh-CN"/>
        </w:rPr>
        <w:t>10</w:t>
      </w:r>
      <w:r>
        <w:rPr>
          <w:rFonts w:hint="eastAsia" w:ascii="宋体" w:hAnsi="宋体" w:eastAsia="宋体" w:cs="宋体"/>
          <w:b/>
          <w:color w:val="auto"/>
          <w:sz w:val="36"/>
          <w:szCs w:val="36"/>
          <w:highlight w:val="none"/>
        </w:rPr>
        <w:t>日</w:t>
      </w:r>
    </w:p>
    <w:p w14:paraId="2D30085D">
      <w:pPr>
        <w:spacing w:line="380" w:lineRule="exact"/>
        <w:jc w:val="center"/>
        <w:rPr>
          <w:rFonts w:hint="eastAsia" w:ascii="宋体" w:hAnsi="宋体" w:eastAsia="宋体" w:cs="宋体"/>
          <w:b/>
          <w:color w:val="auto"/>
          <w:sz w:val="36"/>
          <w:szCs w:val="36"/>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36"/>
          <w:szCs w:val="36"/>
          <w:highlight w:val="none"/>
        </w:rPr>
        <w:t>目  录</w:t>
      </w:r>
      <w:bookmarkStart w:id="0" w:name="_Toc158691765"/>
    </w:p>
    <w:p w14:paraId="4B8D7943">
      <w:pPr>
        <w:pStyle w:val="228"/>
        <w:tabs>
          <w:tab w:val="right" w:leader="dot" w:pos="9660"/>
        </w:tabs>
        <w:rPr>
          <w:rFonts w:hint="eastAsia" w:ascii="宋体" w:hAnsi="宋体" w:eastAsia="宋体" w:cs="宋体"/>
          <w:color w:val="auto"/>
          <w:highlight w:val="none"/>
        </w:rPr>
      </w:pPr>
      <w:bookmarkStart w:id="1" w:name="_Toc315875312"/>
      <w:bookmarkStart w:id="2" w:name="_Toc315868049"/>
      <w:bookmarkStart w:id="3" w:name="_Toc103345449"/>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"1-1" \h \z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"_Toc31486"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2"/>
          <w:highlight w:val="none"/>
        </w:rPr>
        <w:t>第一章单一来源采购邀请</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_Toc31486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75982160">
      <w:pPr>
        <w:pStyle w:val="228"/>
        <w:tabs>
          <w:tab w:val="right" w:leader="dot" w:pos="9660"/>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"_Toc18666"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2"/>
          <w:highlight w:val="none"/>
        </w:rPr>
        <w:t>第二章供应商须知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_Toc18666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7878C080">
      <w:pPr>
        <w:pStyle w:val="228"/>
        <w:tabs>
          <w:tab w:val="right" w:leader="dot" w:pos="9660"/>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"_Toc5089"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2"/>
          <w:highlight w:val="none"/>
        </w:rPr>
        <w:t>第三章合同文本</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_Toc5089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15</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516CBE67">
      <w:pPr>
        <w:pStyle w:val="228"/>
        <w:tabs>
          <w:tab w:val="right" w:leader="dot" w:pos="9660"/>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"_Toc2552"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2"/>
          <w:highlight w:val="none"/>
        </w:rPr>
        <w:t>第四章采购需求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_Toc2552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19</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7F011642">
      <w:pPr>
        <w:pStyle w:val="228"/>
        <w:tabs>
          <w:tab w:val="right" w:leader="dot" w:pos="9660"/>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"_Toc812"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2"/>
          <w:highlight w:val="none"/>
        </w:rPr>
        <w:t>第五章响应文件格式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_Toc812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21</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7EE791BA">
      <w:pPr>
        <w:rPr>
          <w:rFonts w:hint="eastAsia" w:ascii="宋体" w:hAnsi="宋体" w:eastAsia="宋体" w:cs="宋体"/>
          <w:color w:val="auto"/>
          <w:highlight w:val="none"/>
        </w:rPr>
      </w:pPr>
      <w:r>
        <w:rPr>
          <w:rFonts w:hint="eastAsia" w:ascii="宋体" w:hAnsi="宋体" w:eastAsia="宋体" w:cs="宋体"/>
          <w:color w:val="auto"/>
          <w:szCs w:val="36"/>
          <w:highlight w:val="none"/>
        </w:rPr>
        <w:fldChar w:fldCharType="end"/>
      </w:r>
    </w:p>
    <w:p w14:paraId="45D9FFCA">
      <w:pPr>
        <w:pStyle w:val="189"/>
        <w:rPr>
          <w:rFonts w:hint="eastAsia" w:ascii="宋体" w:hAnsi="宋体" w:eastAsia="宋体" w:cs="宋体"/>
          <w:b w:val="0"/>
          <w:bCs/>
          <w:color w:val="auto"/>
          <w:sz w:val="44"/>
          <w:szCs w:val="22"/>
          <w:highlight w:val="none"/>
        </w:rPr>
        <w:sectPr>
          <w:headerReference r:id="rId3" w:type="default"/>
          <w:footerReference r:id="rId4" w:type="default"/>
          <w:footerReference r:id="rId5" w:type="even"/>
          <w:pgSz w:w="11907" w:h="16840"/>
          <w:pgMar w:top="1134" w:right="882" w:bottom="1134" w:left="1365" w:header="567" w:footer="794" w:gutter="0"/>
          <w:cols w:space="1701" w:num="1"/>
          <w:titlePg/>
          <w:docGrid w:linePitch="360" w:charSpace="0"/>
        </w:sectPr>
      </w:pPr>
    </w:p>
    <w:p w14:paraId="1C575128">
      <w:pPr>
        <w:pStyle w:val="189"/>
        <w:rPr>
          <w:rFonts w:hint="eastAsia" w:ascii="宋体" w:hAnsi="宋体" w:eastAsia="宋体" w:cs="宋体"/>
          <w:b w:val="0"/>
          <w:bCs/>
          <w:color w:val="auto"/>
          <w:sz w:val="44"/>
          <w:szCs w:val="22"/>
          <w:highlight w:val="none"/>
        </w:rPr>
      </w:pPr>
      <w:bookmarkStart w:id="4" w:name="_Toc31486"/>
      <w:r>
        <w:rPr>
          <w:rFonts w:hint="eastAsia" w:ascii="宋体" w:hAnsi="宋体" w:eastAsia="宋体" w:cs="宋体"/>
          <w:b w:val="0"/>
          <w:bCs/>
          <w:color w:val="auto"/>
          <w:sz w:val="44"/>
          <w:szCs w:val="22"/>
          <w:highlight w:val="none"/>
        </w:rPr>
        <w:t>第一章</w:t>
      </w:r>
      <w:bookmarkEnd w:id="0"/>
      <w:bookmarkEnd w:id="1"/>
      <w:bookmarkEnd w:id="2"/>
      <w:bookmarkEnd w:id="3"/>
      <w:r>
        <w:rPr>
          <w:rFonts w:hint="eastAsia" w:ascii="宋体" w:hAnsi="宋体" w:eastAsia="宋体" w:cs="宋体"/>
          <w:b w:val="0"/>
          <w:bCs/>
          <w:color w:val="auto"/>
          <w:sz w:val="44"/>
          <w:szCs w:val="22"/>
          <w:highlight w:val="none"/>
        </w:rPr>
        <w:t>单一来源采购邀请</w:t>
      </w:r>
      <w:bookmarkEnd w:id="4"/>
    </w:p>
    <w:p w14:paraId="4772892B">
      <w:pPr>
        <w:spacing w:line="480" w:lineRule="exact"/>
        <w:rPr>
          <w:rFonts w:hint="eastAsia" w:ascii="宋体" w:hAnsi="宋体" w:eastAsia="宋体" w:cs="宋体"/>
          <w:b/>
          <w:bCs/>
          <w:color w:val="auto"/>
          <w:sz w:val="24"/>
          <w:szCs w:val="24"/>
          <w:highlight w:val="none"/>
        </w:rPr>
      </w:pPr>
      <w:bookmarkStart w:id="5" w:name="_Toc28359079"/>
      <w:bookmarkStart w:id="6" w:name="_Toc28359002"/>
      <w:bookmarkStart w:id="7" w:name="_Toc35393790"/>
      <w:bookmarkStart w:id="8" w:name="_Toc35393621"/>
      <w:bookmarkStart w:id="9" w:name="_Hlk24379207"/>
      <w:bookmarkStart w:id="10" w:name="OLE_LINK2"/>
      <w:r>
        <w:rPr>
          <w:rFonts w:hint="eastAsia" w:ascii="宋体" w:hAnsi="宋体" w:eastAsia="宋体" w:cs="宋体"/>
          <w:b/>
          <w:bCs/>
          <w:color w:val="auto"/>
          <w:sz w:val="24"/>
          <w:szCs w:val="24"/>
          <w:highlight w:val="none"/>
        </w:rPr>
        <w:t>常熟市种业有限公司：</w:t>
      </w:r>
    </w:p>
    <w:p w14:paraId="636062CF">
      <w:pPr>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一、项目基本情况</w:t>
      </w:r>
      <w:bookmarkEnd w:id="5"/>
      <w:bookmarkEnd w:id="6"/>
      <w:bookmarkEnd w:id="7"/>
      <w:bookmarkEnd w:id="8"/>
    </w:p>
    <w:p w14:paraId="2A17EE78">
      <w:pPr>
        <w:spacing w:line="48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eastAsia="zh-CN"/>
        </w:rPr>
        <w:t>JSZC-320581-SZDS-D2026-0009</w:t>
      </w:r>
    </w:p>
    <w:p w14:paraId="20E59D15">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eastAsia="zh-CN"/>
        </w:rPr>
        <w:t>常熟市2026-2027年度小麦良种补贴及救灾备荒种项目</w:t>
      </w:r>
    </w:p>
    <w:bookmarkEnd w:id="9"/>
    <w:p w14:paraId="37EAE310">
      <w:pPr>
        <w:spacing w:line="480" w:lineRule="exact"/>
        <w:ind w:firstLine="480"/>
        <w:rPr>
          <w:rFonts w:hint="eastAsia" w:ascii="宋体" w:hAnsi="宋体" w:eastAsia="宋体" w:cs="宋体"/>
          <w:color w:val="auto"/>
          <w:highlight w:val="none"/>
          <w:shd w:val="clear" w:color="auto" w:fill="FFFF00"/>
        </w:rPr>
      </w:pPr>
      <w:r>
        <w:rPr>
          <w:rFonts w:hint="eastAsia" w:ascii="宋体" w:hAnsi="宋体" w:eastAsia="宋体" w:cs="宋体"/>
          <w:color w:val="auto"/>
          <w:sz w:val="24"/>
          <w:szCs w:val="24"/>
          <w:highlight w:val="none"/>
        </w:rPr>
        <w:t>预算金额：人民币</w:t>
      </w:r>
      <w:r>
        <w:rPr>
          <w:rFonts w:hint="eastAsia" w:ascii="宋体" w:hAnsi="宋体" w:cs="宋体"/>
          <w:color w:val="auto"/>
          <w:sz w:val="24"/>
          <w:szCs w:val="24"/>
          <w:highlight w:val="none"/>
          <w:lang w:eastAsia="zh-CN"/>
        </w:rPr>
        <w:t>15662750.00</w:t>
      </w:r>
      <w:r>
        <w:rPr>
          <w:rFonts w:hint="eastAsia" w:ascii="宋体" w:hAnsi="宋体" w:eastAsia="宋体" w:cs="宋体"/>
          <w:color w:val="auto"/>
          <w:sz w:val="24"/>
          <w:szCs w:val="24"/>
          <w:highlight w:val="none"/>
        </w:rPr>
        <w:t>元整</w:t>
      </w:r>
    </w:p>
    <w:p w14:paraId="77A1764A">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bookmarkStart w:id="11" w:name="_Hlk129760223"/>
      <w:r>
        <w:rPr>
          <w:rFonts w:hint="eastAsia" w:ascii="宋体" w:hAnsi="宋体" w:eastAsia="宋体" w:cs="宋体"/>
          <w:color w:val="auto"/>
          <w:sz w:val="24"/>
          <w:szCs w:val="24"/>
          <w:highlight w:val="none"/>
        </w:rPr>
        <w:t>常熟市农业技术推广中心要求的</w:t>
      </w:r>
      <w:r>
        <w:rPr>
          <w:rFonts w:hint="eastAsia" w:ascii="宋体" w:hAnsi="宋体" w:cs="宋体"/>
          <w:color w:val="auto"/>
          <w:sz w:val="24"/>
          <w:szCs w:val="24"/>
          <w:highlight w:val="none"/>
          <w:lang w:eastAsia="zh-CN"/>
        </w:rPr>
        <w:t>常熟市2026-2027年度小麦良种补贴及救灾备荒种项目</w:t>
      </w:r>
      <w:r>
        <w:rPr>
          <w:rFonts w:hint="eastAsia" w:ascii="宋体" w:hAnsi="宋体" w:eastAsia="宋体" w:cs="宋体"/>
          <w:color w:val="auto"/>
          <w:sz w:val="24"/>
          <w:szCs w:val="24"/>
          <w:highlight w:val="none"/>
        </w:rPr>
        <w:t>所需种子，包括镇麦18、扬麦29、镇麦12号等品种共计</w:t>
      </w:r>
      <w:r>
        <w:rPr>
          <w:rFonts w:hint="eastAsia" w:ascii="宋体" w:hAnsi="宋体" w:cs="宋体"/>
          <w:color w:val="auto"/>
          <w:sz w:val="24"/>
          <w:szCs w:val="24"/>
          <w:highlight w:val="none"/>
          <w:lang w:eastAsia="zh-CN"/>
        </w:rPr>
        <w:t>364.25万</w:t>
      </w:r>
      <w:r>
        <w:rPr>
          <w:rFonts w:hint="eastAsia" w:ascii="宋体" w:hAnsi="宋体" w:eastAsia="宋体" w:cs="宋体"/>
          <w:color w:val="auto"/>
          <w:sz w:val="24"/>
          <w:szCs w:val="24"/>
          <w:highlight w:val="none"/>
        </w:rPr>
        <w:t>公斤。</w:t>
      </w:r>
    </w:p>
    <w:bookmarkEnd w:id="11"/>
    <w:p w14:paraId="5BD5B866">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w:t>
      </w:r>
      <w:r>
        <w:rPr>
          <w:rFonts w:hint="eastAsia" w:ascii="宋体" w:hAnsi="宋体" w:cs="宋体"/>
          <w:color w:val="auto"/>
          <w:sz w:val="24"/>
          <w:szCs w:val="24"/>
          <w:highlight w:val="none"/>
          <w:lang w:eastAsia="zh-CN"/>
        </w:rPr>
        <w:t>2026年10月30日前按照采购人要求供货</w:t>
      </w:r>
      <w:r>
        <w:rPr>
          <w:rFonts w:hint="eastAsia" w:ascii="宋体" w:hAnsi="宋体" w:eastAsia="宋体" w:cs="宋体"/>
          <w:color w:val="auto"/>
          <w:sz w:val="24"/>
          <w:szCs w:val="24"/>
          <w:highlight w:val="none"/>
        </w:rPr>
        <w:t>。</w:t>
      </w:r>
    </w:p>
    <w:p w14:paraId="0973C9B0">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本项目不接受联合体协商。</w:t>
      </w:r>
    </w:p>
    <w:p w14:paraId="477D455F">
      <w:pPr>
        <w:spacing w:line="480" w:lineRule="exact"/>
        <w:rPr>
          <w:rFonts w:hint="eastAsia" w:ascii="宋体" w:hAnsi="宋体" w:eastAsia="宋体" w:cs="宋体"/>
          <w:b/>
          <w:bCs/>
          <w:color w:val="auto"/>
          <w:sz w:val="24"/>
          <w:szCs w:val="24"/>
          <w:highlight w:val="none"/>
        </w:rPr>
      </w:pPr>
      <w:bookmarkStart w:id="12" w:name="_Toc35393791"/>
      <w:bookmarkStart w:id="13" w:name="_Toc28359003"/>
      <w:bookmarkStart w:id="14" w:name="_Toc28359080"/>
      <w:bookmarkStart w:id="15" w:name="_Toc35393622"/>
      <w:r>
        <w:rPr>
          <w:rFonts w:hint="eastAsia" w:ascii="宋体" w:hAnsi="宋体" w:eastAsia="宋体" w:cs="宋体"/>
          <w:b/>
          <w:bCs/>
          <w:color w:val="auto"/>
          <w:sz w:val="24"/>
          <w:szCs w:val="24"/>
          <w:highlight w:val="none"/>
        </w:rPr>
        <w:t>二、合格单一来源供应商资格要求：</w:t>
      </w:r>
      <w:bookmarkEnd w:id="12"/>
      <w:bookmarkEnd w:id="13"/>
      <w:bookmarkEnd w:id="14"/>
      <w:bookmarkEnd w:id="15"/>
    </w:p>
    <w:p w14:paraId="267732D5">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2439D96F">
      <w:pPr>
        <w:spacing w:line="440" w:lineRule="exact"/>
        <w:ind w:firstLine="480" w:firstLineChars="200"/>
        <w:rPr>
          <w:rFonts w:hint="eastAsia" w:ascii="宋体" w:hAnsi="宋体" w:eastAsia="宋体" w:cs="宋体"/>
          <w:color w:val="auto"/>
          <w:sz w:val="24"/>
          <w:szCs w:val="24"/>
          <w:highlight w:val="none"/>
        </w:rPr>
      </w:pPr>
      <w:bookmarkStart w:id="16" w:name="_Toc28359081"/>
      <w:bookmarkStart w:id="17" w:name="_Toc28359004"/>
      <w:r>
        <w:rPr>
          <w:rFonts w:hint="eastAsia" w:ascii="宋体" w:hAnsi="宋体" w:eastAsia="宋体" w:cs="宋体"/>
          <w:color w:val="auto"/>
          <w:sz w:val="24"/>
          <w:szCs w:val="24"/>
          <w:highlight w:val="none"/>
        </w:rPr>
        <w:t>2.落实政府采购政策需满足的资格要求：</w:t>
      </w:r>
    </w:p>
    <w:p w14:paraId="3535CF8E">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本项目专门面向中小企业采购，所属行业为农、林、牧、渔业，投标时须提供《中小企业声明函》。</w:t>
      </w:r>
    </w:p>
    <w:p w14:paraId="6825E0AC">
      <w:pPr>
        <w:spacing w:line="440" w:lineRule="exact"/>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注：对残疾人福利性单位、监狱企业视同小型、微型企业，但须按要求提供有关声明函或证明文件。</w:t>
      </w:r>
    </w:p>
    <w:p w14:paraId="2B0B28CB">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3.本项目的特定资格要求：无。</w:t>
      </w:r>
    </w:p>
    <w:p w14:paraId="0961250B">
      <w:pPr>
        <w:spacing w:line="480" w:lineRule="exact"/>
        <w:rPr>
          <w:rFonts w:hint="eastAsia" w:ascii="宋体" w:hAnsi="宋体" w:eastAsia="宋体" w:cs="宋体"/>
          <w:b/>
          <w:bCs/>
          <w:color w:val="auto"/>
          <w:sz w:val="24"/>
          <w:szCs w:val="24"/>
          <w:highlight w:val="none"/>
        </w:rPr>
      </w:pPr>
      <w:bookmarkStart w:id="18" w:name="_Toc35393623"/>
      <w:bookmarkStart w:id="19" w:name="_Toc35393792"/>
      <w:r>
        <w:rPr>
          <w:rFonts w:hint="eastAsia" w:ascii="宋体" w:hAnsi="宋体" w:eastAsia="宋体" w:cs="宋体"/>
          <w:b/>
          <w:bCs/>
          <w:color w:val="auto"/>
          <w:sz w:val="24"/>
          <w:szCs w:val="24"/>
          <w:highlight w:val="none"/>
        </w:rPr>
        <w:t>三、获取采购文件</w:t>
      </w:r>
      <w:bookmarkEnd w:id="16"/>
      <w:bookmarkEnd w:id="17"/>
      <w:bookmarkEnd w:id="18"/>
      <w:bookmarkEnd w:id="19"/>
    </w:p>
    <w:p w14:paraId="41DF16C2">
      <w:pPr>
        <w:spacing w:line="480" w:lineRule="exact"/>
        <w:ind w:firstLine="480"/>
        <w:rPr>
          <w:rFonts w:hint="eastAsia" w:ascii="宋体" w:hAnsi="宋体" w:eastAsia="宋体" w:cs="宋体"/>
          <w:color w:val="auto"/>
          <w:sz w:val="24"/>
          <w:szCs w:val="24"/>
          <w:highlight w:val="none"/>
        </w:rPr>
      </w:pPr>
      <w:bookmarkStart w:id="20" w:name="_Toc28359082"/>
      <w:bookmarkStart w:id="21" w:name="_Toc35393793"/>
      <w:bookmarkStart w:id="22" w:name="_Toc28359005"/>
      <w:bookmarkStart w:id="23" w:name="_Toc35393624"/>
      <w:r>
        <w:rPr>
          <w:rFonts w:hint="eastAsia" w:ascii="宋体" w:hAnsi="宋体" w:eastAsia="宋体" w:cs="宋体"/>
          <w:color w:val="auto"/>
          <w:sz w:val="24"/>
          <w:szCs w:val="24"/>
          <w:highlight w:val="none"/>
        </w:rPr>
        <w:t>时间：202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日至202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13</w:t>
      </w:r>
      <w:r>
        <w:rPr>
          <w:rFonts w:hint="eastAsia" w:ascii="宋体" w:hAnsi="宋体" w:eastAsia="宋体" w:cs="宋体"/>
          <w:color w:val="auto"/>
          <w:sz w:val="24"/>
          <w:szCs w:val="24"/>
          <w:highlight w:val="none"/>
        </w:rPr>
        <w:t>日。</w:t>
      </w:r>
    </w:p>
    <w:p w14:paraId="1D4577E3">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地点：“苏采云政府采购一体化平台”</w:t>
      </w:r>
    </w:p>
    <w:p w14:paraId="66CD3561">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方式：在“苏采云政府采购一体化平台”自行免费下载招标文件。</w:t>
      </w:r>
    </w:p>
    <w:p w14:paraId="448715EF">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参与采购活动：投标人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投标人应予打印保留。</w:t>
      </w:r>
    </w:p>
    <w:p w14:paraId="31AF7765">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电子投标准备：投标人在“苏采云”系统中操作成功参与项目后，必须在“已参与项目”界面中下载电子招标文件（后缀名为“.kedt”）并导入政府采购客户端工具后方可进行电子投标文件的制作和提交（具体详见《苏采云系统供应商操作手册》，网址链接https://czju.suzhou.gov.cn/zfcg/html/content/20231220161910031.shtml）。</w:t>
      </w:r>
    </w:p>
    <w:p w14:paraId="562C60AF">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售价：免费。</w:t>
      </w:r>
    </w:p>
    <w:p w14:paraId="0BA3EBCD">
      <w:pPr>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w:t>
      </w:r>
      <w:bookmarkStart w:id="24" w:name="_Hlk58416992"/>
      <w:r>
        <w:rPr>
          <w:rFonts w:hint="eastAsia" w:ascii="宋体" w:hAnsi="宋体" w:eastAsia="宋体" w:cs="宋体"/>
          <w:b/>
          <w:bCs/>
          <w:color w:val="auto"/>
          <w:sz w:val="24"/>
          <w:szCs w:val="24"/>
          <w:highlight w:val="none"/>
        </w:rPr>
        <w:t>响应文件</w:t>
      </w:r>
      <w:bookmarkEnd w:id="20"/>
      <w:bookmarkEnd w:id="21"/>
      <w:bookmarkEnd w:id="22"/>
      <w:bookmarkEnd w:id="23"/>
      <w:bookmarkEnd w:id="24"/>
      <w:r>
        <w:rPr>
          <w:rFonts w:hint="eastAsia" w:ascii="宋体" w:hAnsi="宋体" w:eastAsia="宋体" w:cs="宋体"/>
          <w:b/>
          <w:bCs/>
          <w:color w:val="auto"/>
          <w:sz w:val="24"/>
          <w:szCs w:val="24"/>
          <w:highlight w:val="none"/>
        </w:rPr>
        <w:t>提交</w:t>
      </w:r>
    </w:p>
    <w:p w14:paraId="22A669E7">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截止时间：202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点00分（北京时间）</w:t>
      </w:r>
    </w:p>
    <w:p w14:paraId="67F380E4">
      <w:pPr>
        <w:widowControl/>
        <w:shd w:val="clear" w:color="auto" w:fill="FFFFFF"/>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地点：“苏采云”政府采购交易系统网上开标大厅。</w:t>
      </w:r>
    </w:p>
    <w:p w14:paraId="314690B1">
      <w:pPr>
        <w:widowControl/>
        <w:shd w:val="clear" w:color="auto" w:fill="FFFFFF"/>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本项目采用电子化采购形式，投标人应当按照《苏采云系统供应商操作手册》规定，须在投标截止时间前制作并上传电子投标文件至“苏采云”系统，否则视为放弃参加该采购项目。</w:t>
      </w:r>
    </w:p>
    <w:p w14:paraId="59E352B0">
      <w:pPr>
        <w:widowControl/>
        <w:shd w:val="clear" w:color="auto" w:fill="FFFFFF"/>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本项目采用不见面开标，投标人登录“苏采云”系统在平台首页点击“开标大厅”，进入江苏省政府采购一体化不见面开标（采购）大厅，选择对应项目，并按系统提示完成开标流程。</w:t>
      </w:r>
    </w:p>
    <w:p w14:paraId="0DEE6732">
      <w:pPr>
        <w:spacing w:line="480" w:lineRule="exact"/>
        <w:rPr>
          <w:rFonts w:hint="eastAsia" w:ascii="宋体" w:hAnsi="宋体" w:eastAsia="宋体" w:cs="宋体"/>
          <w:b/>
          <w:bCs/>
          <w:color w:val="auto"/>
          <w:sz w:val="24"/>
          <w:szCs w:val="24"/>
          <w:highlight w:val="none"/>
        </w:rPr>
      </w:pPr>
      <w:bookmarkStart w:id="25" w:name="_Toc35393795"/>
      <w:bookmarkStart w:id="26" w:name="_Toc35393626"/>
      <w:r>
        <w:rPr>
          <w:rFonts w:hint="eastAsia" w:ascii="宋体" w:hAnsi="宋体" w:eastAsia="宋体" w:cs="宋体"/>
          <w:b/>
          <w:bCs/>
          <w:color w:val="auto"/>
          <w:sz w:val="24"/>
          <w:szCs w:val="24"/>
          <w:highlight w:val="none"/>
        </w:rPr>
        <w:t>五、其他补充事宜</w:t>
      </w:r>
      <w:bookmarkEnd w:id="25"/>
      <w:bookmarkEnd w:id="26"/>
    </w:p>
    <w:p w14:paraId="022065A5">
      <w:pPr>
        <w:spacing w:line="480" w:lineRule="exact"/>
        <w:ind w:firstLine="480"/>
        <w:rPr>
          <w:rFonts w:hint="eastAsia" w:ascii="宋体" w:hAnsi="宋体" w:eastAsia="宋体" w:cs="宋体"/>
          <w:color w:val="auto"/>
          <w:sz w:val="24"/>
          <w:szCs w:val="24"/>
          <w:highlight w:val="none"/>
        </w:rPr>
      </w:pPr>
      <w:bookmarkStart w:id="27" w:name="_Toc35393796"/>
      <w:bookmarkStart w:id="28" w:name="_Toc28359008"/>
      <w:bookmarkStart w:id="29" w:name="_Toc35393627"/>
      <w:bookmarkStart w:id="30" w:name="_Toc28359085"/>
      <w:r>
        <w:rPr>
          <w:rFonts w:hint="eastAsia" w:ascii="宋体" w:hAnsi="宋体" w:eastAsia="宋体" w:cs="宋体"/>
          <w:color w:val="auto"/>
          <w:sz w:val="24"/>
          <w:szCs w:val="24"/>
          <w:highlight w:val="none"/>
        </w:rPr>
        <w:t>1.根据省财政厅《关于更换全省政府采购交易系统C A数字证书和电子签章的通知》（苏财购〔2023〕101号），“苏采云”系统目前支持的CA数字证书、电子签章为江苏省电子政务证书认证中心CA和方正国际软件（北京）有限公司电子签章。供应商参与本项目采购活动，需办理、使用上述CA数字证书和电子签章具体办理方法请访问“苏采云”系统登录页面（http://jszfcg.jscz.gov.cn/jszc/login）点击“新CA办理指南”进行查阅，江苏省内各地区办理的“苏采云”系统下的政务CA证书全省通用。</w:t>
      </w:r>
    </w:p>
    <w:p w14:paraId="5CB98328">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在“苏采云”系统操作过程中如有疑问，请按以下方式联系：①CA技术咨询电话：400-608-6099；②电子签章技术咨询电话：15380932027、15371015030、13675197356、13675197221；③系统使用指导与咨询电话：18261002950、0512-69820854、0519-86722802。</w:t>
      </w:r>
    </w:p>
    <w:p w14:paraId="456A0E68">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3.本次采购不收取投标保证金。</w:t>
      </w:r>
    </w:p>
    <w:p w14:paraId="31702BA2">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4.本次采购项目有关时间要求均以北京时间为准，使用24小时制。</w:t>
      </w:r>
    </w:p>
    <w:p w14:paraId="4A076F06">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32"/>
          <w:highlight w:val="none"/>
        </w:rPr>
        <w:t>5、</w:t>
      </w:r>
      <w:r>
        <w:rPr>
          <w:rFonts w:hint="eastAsia" w:ascii="宋体" w:hAnsi="宋体" w:eastAsia="宋体" w:cs="宋体"/>
          <w:color w:val="auto"/>
          <w:sz w:val="24"/>
          <w:szCs w:val="24"/>
          <w:highlight w:val="none"/>
        </w:rPr>
        <w:t>其他要求：</w:t>
      </w:r>
    </w:p>
    <w:p w14:paraId="7E00F6C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p>
    <w:p w14:paraId="4CCDF6A1">
      <w:pPr>
        <w:spacing w:line="440" w:lineRule="exact"/>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24"/>
          <w:highlight w:val="none"/>
        </w:rPr>
        <w:t>（2）单位负责人为同一人或者存在直接控股、管理关系的不同投标人，不得参加同一合同项下的政府采购活动。</w:t>
      </w:r>
    </w:p>
    <w:p w14:paraId="491E1559">
      <w:pPr>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六、对本次采购提出询问，请按以下方式联系。</w:t>
      </w:r>
      <w:bookmarkEnd w:id="27"/>
      <w:bookmarkEnd w:id="28"/>
      <w:bookmarkEnd w:id="29"/>
      <w:bookmarkEnd w:id="30"/>
    </w:p>
    <w:p w14:paraId="729EC49D">
      <w:pPr>
        <w:spacing w:line="480" w:lineRule="exact"/>
        <w:ind w:firstLine="480"/>
        <w:rPr>
          <w:rFonts w:hint="eastAsia" w:ascii="宋体" w:hAnsi="宋体" w:eastAsia="宋体" w:cs="宋体"/>
          <w:color w:val="auto"/>
          <w:sz w:val="24"/>
          <w:szCs w:val="24"/>
          <w:highlight w:val="none"/>
        </w:rPr>
      </w:pPr>
      <w:bookmarkStart w:id="31" w:name="_Toc35393806"/>
      <w:bookmarkStart w:id="32" w:name="_Toc28359096"/>
      <w:bookmarkStart w:id="33" w:name="_Toc35393637"/>
      <w:bookmarkStart w:id="34" w:name="_Toc28359019"/>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采购人信息</w:t>
      </w:r>
      <w:bookmarkEnd w:id="31"/>
      <w:bookmarkEnd w:id="32"/>
      <w:bookmarkEnd w:id="33"/>
      <w:bookmarkEnd w:id="34"/>
    </w:p>
    <w:p w14:paraId="393AFC3C">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单位名称：常熟市农业技术推广中心</w:t>
      </w:r>
    </w:p>
    <w:p w14:paraId="1D5393E4">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单位地址：常熟市珠江路384号</w:t>
      </w:r>
    </w:p>
    <w:p w14:paraId="70CCC05A">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联系人：叶卢亮</w:t>
      </w:r>
    </w:p>
    <w:p w14:paraId="11B0FA79">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联系方式：0512-52843760</w:t>
      </w:r>
    </w:p>
    <w:p w14:paraId="54FCB61A">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56EC98EC">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单位名称：苏州信达顺工程建设咨询有限公司</w:t>
      </w:r>
    </w:p>
    <w:p w14:paraId="6BF839F3">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单位地址：常熟市海虞镇河滨路100-5号</w:t>
      </w:r>
    </w:p>
    <w:p w14:paraId="19A379A2">
      <w:pPr>
        <w:spacing w:line="44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联系人：王琳钰</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顾颖珏</w:t>
      </w:r>
    </w:p>
    <w:p w14:paraId="28910765">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联系方式：0512-52156272</w:t>
      </w:r>
    </w:p>
    <w:p w14:paraId="1EA2A5E3">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324230FF">
      <w:pPr>
        <w:spacing w:line="44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项目联系人：王琳钰</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顾颖珏</w:t>
      </w:r>
    </w:p>
    <w:p w14:paraId="60828DBB">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电话：0512-52156272</w:t>
      </w:r>
    </w:p>
    <w:p w14:paraId="4B1F968E">
      <w:pPr>
        <w:spacing w:line="480" w:lineRule="exact"/>
        <w:rPr>
          <w:rFonts w:hint="eastAsia" w:ascii="宋体" w:hAnsi="宋体" w:eastAsia="宋体" w:cs="宋体"/>
          <w:color w:val="auto"/>
          <w:sz w:val="24"/>
          <w:szCs w:val="24"/>
          <w:highlight w:val="none"/>
        </w:rPr>
      </w:pPr>
    </w:p>
    <w:bookmarkEnd w:id="10"/>
    <w:p w14:paraId="69E83F53">
      <w:pPr>
        <w:pStyle w:val="189"/>
        <w:spacing w:line="480" w:lineRule="exact"/>
        <w:rPr>
          <w:rFonts w:hint="eastAsia" w:ascii="宋体" w:hAnsi="宋体" w:eastAsia="宋体" w:cs="宋体"/>
          <w:b w:val="0"/>
          <w:bCs/>
          <w:color w:val="auto"/>
          <w:sz w:val="44"/>
          <w:szCs w:val="22"/>
          <w:highlight w:val="none"/>
        </w:rPr>
      </w:pPr>
      <w:bookmarkStart w:id="35" w:name="_Hlt97715964"/>
      <w:bookmarkEnd w:id="35"/>
      <w:bookmarkStart w:id="36" w:name="_Toc103345451"/>
      <w:bookmarkStart w:id="37" w:name="_Toc158691767"/>
      <w:bookmarkStart w:id="38" w:name="_Toc315868051"/>
      <w:bookmarkStart w:id="39" w:name="_Toc77849137"/>
      <w:bookmarkStart w:id="40" w:name="_Toc49416827"/>
      <w:bookmarkStart w:id="41" w:name="_Toc315875314"/>
      <w:bookmarkStart w:id="42" w:name="_Toc158691774"/>
      <w:bookmarkStart w:id="43" w:name="_Toc315875321"/>
      <w:bookmarkStart w:id="44" w:name="_Toc315868058"/>
      <w:bookmarkStart w:id="45" w:name="_Toc158691775"/>
      <w:bookmarkStart w:id="46" w:name="_Toc315868060"/>
      <w:bookmarkStart w:id="47" w:name="_Toc158691776"/>
      <w:bookmarkStart w:id="48" w:name="_Hlk48743383"/>
      <w:bookmarkStart w:id="49" w:name="_Toc511680876"/>
      <w:bookmarkStart w:id="50" w:name="_Toc315868059"/>
      <w:bookmarkStart w:id="51" w:name="_Toc315875322"/>
      <w:bookmarkStart w:id="52" w:name="_Toc315875323"/>
      <w:bookmarkStart w:id="53" w:name="_Hlk48913207"/>
      <w:r>
        <w:rPr>
          <w:rFonts w:hint="eastAsia" w:ascii="宋体" w:hAnsi="宋体" w:eastAsia="宋体" w:cs="宋体"/>
          <w:color w:val="auto"/>
          <w:highlight w:val="none"/>
        </w:rPr>
        <w:br w:type="page" w:clear="all"/>
      </w:r>
      <w:bookmarkStart w:id="54" w:name="_Toc18666"/>
      <w:r>
        <w:rPr>
          <w:rFonts w:hint="eastAsia" w:ascii="宋体" w:hAnsi="宋体" w:eastAsia="宋体" w:cs="宋体"/>
          <w:b w:val="0"/>
          <w:bCs/>
          <w:color w:val="auto"/>
          <w:sz w:val="44"/>
          <w:szCs w:val="22"/>
          <w:highlight w:val="none"/>
        </w:rPr>
        <w:t>第二章</w:t>
      </w:r>
      <w:bookmarkEnd w:id="36"/>
      <w:bookmarkEnd w:id="37"/>
      <w:bookmarkEnd w:id="38"/>
      <w:bookmarkEnd w:id="39"/>
      <w:bookmarkEnd w:id="40"/>
      <w:bookmarkEnd w:id="41"/>
      <w:r>
        <w:rPr>
          <w:rFonts w:hint="eastAsia" w:ascii="宋体" w:hAnsi="宋体" w:eastAsia="宋体" w:cs="宋体"/>
          <w:b w:val="0"/>
          <w:bCs/>
          <w:color w:val="auto"/>
          <w:sz w:val="44"/>
          <w:szCs w:val="22"/>
          <w:highlight w:val="none"/>
        </w:rPr>
        <w:t>供应商须知</w:t>
      </w:r>
      <w:bookmarkEnd w:id="54"/>
    </w:p>
    <w:p w14:paraId="23E5840D">
      <w:pPr>
        <w:pStyle w:val="190"/>
        <w:spacing w:before="152" w:after="152" w:line="480" w:lineRule="exact"/>
        <w:jc w:val="left"/>
        <w:rPr>
          <w:rFonts w:hint="eastAsia" w:ascii="宋体" w:hAnsi="宋体" w:eastAsia="宋体" w:cs="宋体"/>
          <w:color w:val="auto"/>
          <w:sz w:val="32"/>
          <w:szCs w:val="32"/>
          <w:highlight w:val="none"/>
        </w:rPr>
      </w:pPr>
      <w:bookmarkStart w:id="55" w:name="_Toc315868052"/>
      <w:bookmarkStart w:id="56" w:name="_Toc49416828"/>
      <w:bookmarkStart w:id="57" w:name="_Toc158691768"/>
      <w:bookmarkStart w:id="58" w:name="_Toc77849138"/>
      <w:bookmarkStart w:id="59" w:name="_Toc315875315"/>
      <w:bookmarkStart w:id="60" w:name="_Toc103345452"/>
      <w:r>
        <w:rPr>
          <w:rFonts w:hint="eastAsia" w:ascii="宋体" w:hAnsi="宋体" w:eastAsia="宋体" w:cs="宋体"/>
          <w:color w:val="auto"/>
          <w:sz w:val="32"/>
          <w:szCs w:val="32"/>
          <w:highlight w:val="none"/>
        </w:rPr>
        <w:t>一、总则</w:t>
      </w:r>
      <w:bookmarkEnd w:id="55"/>
      <w:bookmarkEnd w:id="56"/>
      <w:bookmarkEnd w:id="57"/>
      <w:bookmarkEnd w:id="58"/>
      <w:bookmarkEnd w:id="59"/>
      <w:bookmarkEnd w:id="60"/>
    </w:p>
    <w:p w14:paraId="70EE9B02">
      <w:pPr>
        <w:spacing w:before="152" w:line="480" w:lineRule="exact"/>
        <w:outlineLvl w:val="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1、采购方式</w:t>
      </w:r>
    </w:p>
    <w:p w14:paraId="720A1D63">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本次政府采购活动采取单一来源采购方式。</w:t>
      </w:r>
    </w:p>
    <w:p w14:paraId="45090D56">
      <w:pPr>
        <w:spacing w:before="152" w:line="480" w:lineRule="exact"/>
        <w:outlineLvl w:val="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2、合格的供应商</w:t>
      </w:r>
    </w:p>
    <w:p w14:paraId="3DA96EB2">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满足采购文件中合格单一来源供应商资格要求的规定。</w:t>
      </w:r>
    </w:p>
    <w:p w14:paraId="4166E8FB">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满足本采购文件实质性条款的规定。</w:t>
      </w:r>
    </w:p>
    <w:p w14:paraId="0A90EC12">
      <w:pPr>
        <w:spacing w:before="152" w:line="480" w:lineRule="exact"/>
        <w:outlineLvl w:val="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3、适用法律</w:t>
      </w:r>
    </w:p>
    <w:p w14:paraId="378DF2AC">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本次采购及由此产生的合同受中华人民共和国有关的法律法规制约和保护。</w:t>
      </w:r>
    </w:p>
    <w:p w14:paraId="14999B94">
      <w:pPr>
        <w:spacing w:before="152" w:line="480" w:lineRule="exact"/>
        <w:outlineLvl w:val="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4、相关费用</w:t>
      </w:r>
    </w:p>
    <w:p w14:paraId="5B2FBAB9">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4.1无论投标过程中的做法和结果如何，</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应自行承担所有与准备和参加投标有关的全部费用。</w:t>
      </w:r>
    </w:p>
    <w:p w14:paraId="39F3DBDD">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4.2本次招标采购代理机构和采购人不收取标书工本费。</w:t>
      </w:r>
    </w:p>
    <w:p w14:paraId="622AB8AD">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本项目采购代理服务费由采购人支付，采购代理服务费金额人民币叁万</w:t>
      </w:r>
      <w:r>
        <w:rPr>
          <w:rFonts w:hint="eastAsia" w:ascii="宋体" w:hAnsi="宋体" w:cs="宋体"/>
          <w:color w:val="auto"/>
          <w:sz w:val="24"/>
          <w:szCs w:val="24"/>
          <w:highlight w:val="none"/>
          <w:lang w:val="en-US" w:eastAsia="zh-CN"/>
        </w:rPr>
        <w:t>柒</w:t>
      </w:r>
      <w:r>
        <w:rPr>
          <w:rFonts w:hint="eastAsia" w:ascii="宋体" w:hAnsi="宋体" w:eastAsia="宋体" w:cs="宋体"/>
          <w:color w:val="auto"/>
          <w:sz w:val="24"/>
          <w:szCs w:val="24"/>
          <w:highlight w:val="none"/>
        </w:rPr>
        <w:t>仟元整。</w:t>
      </w:r>
    </w:p>
    <w:p w14:paraId="15F4212B">
      <w:pPr>
        <w:spacing w:before="152" w:line="480" w:lineRule="exact"/>
        <w:outlineLvl w:val="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5、采购文件的约束力</w:t>
      </w:r>
    </w:p>
    <w:p w14:paraId="59F3F7B5">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p>
    <w:p w14:paraId="5323BD04">
      <w:pPr>
        <w:pStyle w:val="190"/>
        <w:spacing w:before="152" w:after="152" w:line="480" w:lineRule="exact"/>
        <w:ind w:firstLine="321"/>
        <w:jc w:val="left"/>
        <w:rPr>
          <w:rFonts w:hint="eastAsia" w:ascii="宋体" w:hAnsi="宋体" w:eastAsia="宋体" w:cs="宋体"/>
          <w:color w:val="auto"/>
          <w:sz w:val="32"/>
          <w:szCs w:val="32"/>
          <w:highlight w:val="none"/>
        </w:rPr>
      </w:pPr>
      <w:bookmarkStart w:id="61" w:name="_Toc77849139"/>
      <w:bookmarkStart w:id="62" w:name="_Toc49416829"/>
      <w:bookmarkStart w:id="63" w:name="_Toc158691769"/>
      <w:bookmarkStart w:id="64" w:name="_Toc103345453"/>
      <w:bookmarkStart w:id="65" w:name="_Toc315868053"/>
      <w:bookmarkStart w:id="66" w:name="_Toc315875316"/>
      <w:r>
        <w:rPr>
          <w:rFonts w:hint="eastAsia" w:ascii="宋体" w:hAnsi="宋体" w:eastAsia="宋体" w:cs="宋体"/>
          <w:color w:val="auto"/>
          <w:sz w:val="32"/>
          <w:szCs w:val="32"/>
          <w:highlight w:val="none"/>
        </w:rPr>
        <w:t>二、采购文件</w:t>
      </w:r>
      <w:bookmarkEnd w:id="61"/>
      <w:bookmarkEnd w:id="62"/>
      <w:bookmarkEnd w:id="63"/>
      <w:bookmarkEnd w:id="64"/>
      <w:bookmarkEnd w:id="65"/>
      <w:bookmarkEnd w:id="66"/>
    </w:p>
    <w:p w14:paraId="76DB8B8F">
      <w:pPr>
        <w:spacing w:before="152" w:line="480" w:lineRule="exact"/>
        <w:outlineLvl w:val="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6、采购文件构成</w:t>
      </w:r>
    </w:p>
    <w:p w14:paraId="3BDB0862">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采购文件由下列内容组成：</w:t>
      </w:r>
    </w:p>
    <w:p w14:paraId="68FFC41C">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（1）单一来源采购邀请</w:t>
      </w:r>
    </w:p>
    <w:p w14:paraId="71459D79">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（2）供应商须知</w:t>
      </w:r>
    </w:p>
    <w:p w14:paraId="3C42B546">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3512AA8C">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4882CD55">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（5）响应文件格式</w:t>
      </w:r>
    </w:p>
    <w:p w14:paraId="006B5908">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请仔细检查采购文件是否齐全，如有缺漏，请立即与代理机构联系解决。</w:t>
      </w:r>
    </w:p>
    <w:p w14:paraId="297C2D76">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供应商应认真阅读采购文件中所有的事项、格式、条款和规范等要求。按采购文件要求和规定编制单一来源响应文件（以下简称“响应文件”），并保证所提供的全部资料的真实性，以使其响应文件对采购文件作出实质性响应，否则其风险由供应商自行承担。</w:t>
      </w:r>
    </w:p>
    <w:p w14:paraId="0B17A584">
      <w:pPr>
        <w:spacing w:before="152" w:line="480" w:lineRule="exact"/>
        <w:outlineLvl w:val="2"/>
        <w:rPr>
          <w:rFonts w:hint="eastAsia" w:ascii="宋体" w:hAnsi="宋体" w:eastAsia="宋体" w:cs="宋体"/>
          <w:bCs/>
          <w:color w:val="auto"/>
          <w:sz w:val="28"/>
          <w:szCs w:val="28"/>
          <w:highlight w:val="none"/>
        </w:rPr>
      </w:pPr>
      <w:bookmarkStart w:id="67" w:name="_Hlk160786419"/>
      <w:r>
        <w:rPr>
          <w:rFonts w:hint="eastAsia" w:ascii="宋体" w:hAnsi="宋体" w:eastAsia="宋体" w:cs="宋体"/>
          <w:bCs/>
          <w:color w:val="auto"/>
          <w:sz w:val="28"/>
          <w:szCs w:val="28"/>
          <w:highlight w:val="none"/>
        </w:rPr>
        <w:t>7、采购文件的澄清</w:t>
      </w:r>
    </w:p>
    <w:bookmarkEnd w:id="67"/>
    <w:p w14:paraId="59DE5A4C">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供应商如果要求对采购文件进行澄清的，应在响应文件接收截止时间（以下简称“截止时间”）三天前，在苏采云系统中通知代理机构。代理机构将在苏采云系统中对澄清要求予以答复。</w:t>
      </w:r>
    </w:p>
    <w:p w14:paraId="68ECCD7D">
      <w:pPr>
        <w:spacing w:before="152" w:line="480" w:lineRule="exact"/>
        <w:outlineLvl w:val="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8、采购文件的修改</w:t>
      </w:r>
    </w:p>
    <w:p w14:paraId="597D4503">
      <w:pPr>
        <w:spacing w:line="48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在截止时间前，代理机构可以以补充文件的方式对采购文件进行修改。</w:t>
      </w:r>
    </w:p>
    <w:p w14:paraId="233E12E3">
      <w:pPr>
        <w:spacing w:line="48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 代理机构有权按照政府采购的有关要求推迟截止时间。</w:t>
      </w:r>
    </w:p>
    <w:p w14:paraId="4335279C">
      <w:pPr>
        <w:spacing w:line="48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 采购文件的补充文件将作为采购文件的组成部分，并对供应商具有约束力。</w:t>
      </w:r>
    </w:p>
    <w:p w14:paraId="6257EFEA">
      <w:pPr>
        <w:pStyle w:val="190"/>
        <w:spacing w:before="152" w:after="152" w:line="480" w:lineRule="exact"/>
        <w:jc w:val="left"/>
        <w:rPr>
          <w:rFonts w:hint="eastAsia" w:ascii="宋体" w:hAnsi="宋体" w:eastAsia="宋体" w:cs="宋体"/>
          <w:color w:val="auto"/>
          <w:sz w:val="32"/>
          <w:szCs w:val="32"/>
          <w:highlight w:val="none"/>
        </w:rPr>
      </w:pPr>
      <w:bookmarkStart w:id="68" w:name="_Toc49416830"/>
      <w:bookmarkStart w:id="69" w:name="_Toc315875317"/>
      <w:bookmarkStart w:id="70" w:name="_Toc77849140"/>
      <w:bookmarkStart w:id="71" w:name="_Toc315868054"/>
      <w:bookmarkStart w:id="72" w:name="_Toc103345454"/>
      <w:bookmarkStart w:id="73" w:name="_Toc158691770"/>
      <w:r>
        <w:rPr>
          <w:rFonts w:hint="eastAsia" w:ascii="宋体" w:hAnsi="宋体" w:eastAsia="宋体" w:cs="宋体"/>
          <w:color w:val="auto"/>
          <w:sz w:val="32"/>
          <w:szCs w:val="32"/>
          <w:highlight w:val="none"/>
        </w:rPr>
        <w:t>三、响应文件的编制</w:t>
      </w:r>
      <w:bookmarkEnd w:id="68"/>
      <w:bookmarkEnd w:id="69"/>
      <w:bookmarkEnd w:id="70"/>
      <w:bookmarkEnd w:id="71"/>
      <w:bookmarkEnd w:id="72"/>
      <w:bookmarkEnd w:id="73"/>
    </w:p>
    <w:p w14:paraId="1F2B4398">
      <w:pPr>
        <w:spacing w:before="152" w:line="480" w:lineRule="exact"/>
        <w:outlineLvl w:val="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9、响应文件的语言及度量衡单位</w:t>
      </w:r>
    </w:p>
    <w:p w14:paraId="54C1FB44">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供应商提交的响应文件以及供应商与代理机构就有关采购活动的所有来往通知、函件和文件均应使用</w:t>
      </w:r>
      <w:r>
        <w:rPr>
          <w:rFonts w:hint="eastAsia" w:ascii="宋体" w:hAnsi="宋体" w:eastAsia="宋体" w:cs="宋体"/>
          <w:b/>
          <w:bCs/>
          <w:color w:val="auto"/>
          <w:sz w:val="24"/>
          <w:szCs w:val="24"/>
          <w:highlight w:val="none"/>
        </w:rPr>
        <w:t>简体中文</w:t>
      </w:r>
      <w:r>
        <w:rPr>
          <w:rFonts w:hint="eastAsia" w:ascii="宋体" w:hAnsi="宋体" w:eastAsia="宋体" w:cs="宋体"/>
          <w:color w:val="auto"/>
          <w:sz w:val="24"/>
          <w:szCs w:val="24"/>
          <w:highlight w:val="none"/>
        </w:rPr>
        <w:t>。</w:t>
      </w:r>
    </w:p>
    <w:p w14:paraId="5E20D1A9">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除技术性能另有规定外，响应文件所使用的度量衡单位，均须采用国家法定计量单位。</w:t>
      </w:r>
    </w:p>
    <w:p w14:paraId="3BCA507A">
      <w:pPr>
        <w:spacing w:before="152" w:line="480" w:lineRule="exact"/>
        <w:outlineLvl w:val="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10、响应文件构成</w:t>
      </w:r>
    </w:p>
    <w:p w14:paraId="46777578">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供应商编写的响应文件应包括资格证明文件、符合性证明文件、分项报价表、技术要求响应及偏离表、商务要求响应及偏离表、其他证明文件、单一来源响应函等部分。</w:t>
      </w:r>
    </w:p>
    <w:p w14:paraId="2F1ECC51">
      <w:pPr>
        <w:spacing w:before="152" w:line="480" w:lineRule="exact"/>
        <w:outlineLvl w:val="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11、证明供应商及响应标的符合采购文件规定的文件</w:t>
      </w:r>
    </w:p>
    <w:p w14:paraId="53181863">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供应商应按照法律、法规、规章和规范性文件以及采购文件要求提交证明文件，证明其及响应标的符合采购文件规定。</w:t>
      </w:r>
    </w:p>
    <w:p w14:paraId="5BF08133">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采购文件对证明文件无明确形式要求的，证明文件可以以文字资料、图纸和数据等形式提交。</w:t>
      </w:r>
    </w:p>
    <w:p w14:paraId="6EF94D16">
      <w:pPr>
        <w:spacing w:before="152" w:line="480" w:lineRule="exact"/>
        <w:outlineLvl w:val="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12、分项报价表</w:t>
      </w:r>
    </w:p>
    <w:p w14:paraId="545F2E5E">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供应商应按照采购文件规定格式填报分项报价表。</w:t>
      </w:r>
    </w:p>
    <w:p w14:paraId="6836FDE8">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报价货币。响应文件中的单价和总价无特殊规定的采用人民币报价，以元为单位标注。采购文件中另有规定的按规定执行。</w:t>
      </w:r>
    </w:p>
    <w:p w14:paraId="02F71655">
      <w:pPr>
        <w:spacing w:before="152" w:line="480" w:lineRule="exact"/>
        <w:outlineLvl w:val="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13、技术要求响应及偏离表、商务要求响应及偏离表</w:t>
      </w:r>
    </w:p>
    <w:p w14:paraId="1F589C57">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13.1供应商需对采购文件中的技术要求与商务要求逐项作出响应或偏离，并说明原因。</w:t>
      </w:r>
    </w:p>
    <w:p w14:paraId="08C66586">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13.2供应商可在响应文件中提供认为需要的其他技术文件或说明。</w:t>
      </w:r>
    </w:p>
    <w:p w14:paraId="3495D3C6">
      <w:pPr>
        <w:spacing w:before="152" w:line="480" w:lineRule="exact"/>
        <w:outlineLvl w:val="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14、服务承诺、培训计划、人员安排及其他</w:t>
      </w:r>
    </w:p>
    <w:p w14:paraId="2A023B0C">
      <w:pPr>
        <w:spacing w:line="480" w:lineRule="exact"/>
        <w:ind w:firstLine="360"/>
        <w:rPr>
          <w:rFonts w:hint="eastAsia" w:ascii="宋体" w:hAnsi="宋体" w:eastAsia="宋体" w:cs="宋体"/>
          <w:color w:val="auto"/>
          <w:sz w:val="24"/>
          <w:szCs w:val="24"/>
          <w:highlight w:val="none"/>
        </w:rPr>
      </w:pPr>
      <w:bookmarkStart w:id="74" w:name="_Hlk161749841"/>
      <w:r>
        <w:rPr>
          <w:rFonts w:hint="eastAsia" w:ascii="宋体" w:hAnsi="宋体" w:eastAsia="宋体" w:cs="宋体"/>
          <w:color w:val="auto"/>
          <w:sz w:val="24"/>
          <w:szCs w:val="24"/>
          <w:highlight w:val="none"/>
        </w:rPr>
        <w:t>14.1 供应商需根据采购文件要求提供有关售后服务的管理制度，售后服务机构的分布情况，售后服务人员的数量、素质、技术水平及售后服务的反应能力等。</w:t>
      </w:r>
    </w:p>
    <w:p w14:paraId="71260D51">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供应商需根据采购文件要求提供培训计划。</w:t>
      </w:r>
    </w:p>
    <w:p w14:paraId="4910847F">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 供应商需根据采购文件要求提供所投标的的主要组成部分、功能设计、实现思路及关键技术等。</w:t>
      </w:r>
    </w:p>
    <w:bookmarkEnd w:id="74"/>
    <w:p w14:paraId="5C48EC0F">
      <w:pPr>
        <w:spacing w:before="152" w:line="480" w:lineRule="exact"/>
        <w:outlineLvl w:val="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15、单一来源响应函</w:t>
      </w:r>
    </w:p>
    <w:p w14:paraId="3F20A66E">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 供应商应按照采购文件中提供的格式完整、正确填写单一来源响应函。</w:t>
      </w:r>
    </w:p>
    <w:p w14:paraId="467808AC">
      <w:pPr>
        <w:spacing w:before="152" w:line="480" w:lineRule="exact"/>
        <w:outlineLvl w:val="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16、投标有效期的延长</w:t>
      </w:r>
    </w:p>
    <w:p w14:paraId="420EECE8">
      <w:pPr>
        <w:spacing w:line="48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单一来源采购有效期（以下简称“有效期”）为代理机构规定的响应文件接收截止之日后</w:t>
      </w:r>
      <w:r>
        <w:rPr>
          <w:rFonts w:hint="eastAsia" w:ascii="宋体" w:hAnsi="宋体" w:eastAsia="宋体" w:cs="宋体"/>
          <w:b/>
          <w:bCs/>
          <w:color w:val="auto"/>
          <w:sz w:val="24"/>
          <w:szCs w:val="24"/>
          <w:highlight w:val="none"/>
          <w:u w:val="single"/>
        </w:rPr>
        <w:t>三十（30）天</w:t>
      </w:r>
      <w:r>
        <w:rPr>
          <w:rFonts w:hint="eastAsia" w:ascii="宋体" w:hAnsi="宋体" w:eastAsia="宋体" w:cs="宋体"/>
          <w:color w:val="auto"/>
          <w:sz w:val="24"/>
          <w:szCs w:val="24"/>
          <w:highlight w:val="none"/>
        </w:rPr>
        <w:t>。有效期比规定期限短的将被视为未响应采购文件要求而予以拒绝。</w:t>
      </w:r>
    </w:p>
    <w:p w14:paraId="320E25AD">
      <w:pPr>
        <w:spacing w:before="152" w:line="480" w:lineRule="exact"/>
        <w:outlineLvl w:val="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17、有效期的延长</w:t>
      </w:r>
    </w:p>
    <w:p w14:paraId="0F75F0CC">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在特殊情况下，代理机构于原有效期满之前，可向供应商提出延长有效期的要求。这种要求与答复均应采用书面形式。供应商可以拒绝代理机构的这一要求而放弃投标。同意延长有效期的供应商既不能要求也不允许修改其响应文件，同时受有效期约束的所有权利与义务均延长至新的有效期。</w:t>
      </w:r>
    </w:p>
    <w:p w14:paraId="72F9B467">
      <w:pPr>
        <w:pStyle w:val="190"/>
        <w:spacing w:before="152" w:after="152" w:line="480" w:lineRule="exact"/>
        <w:jc w:val="left"/>
        <w:rPr>
          <w:rFonts w:hint="eastAsia" w:ascii="宋体" w:hAnsi="宋体" w:eastAsia="宋体" w:cs="宋体"/>
          <w:color w:val="auto"/>
          <w:sz w:val="32"/>
          <w:szCs w:val="32"/>
          <w:highlight w:val="none"/>
        </w:rPr>
      </w:pPr>
      <w:bookmarkStart w:id="75" w:name="_Toc49416831"/>
      <w:bookmarkStart w:id="76" w:name="_Toc158691771"/>
      <w:bookmarkStart w:id="77" w:name="_Toc315875318"/>
      <w:bookmarkStart w:id="78" w:name="_Toc315868055"/>
      <w:bookmarkStart w:id="79" w:name="_Toc103345455"/>
      <w:bookmarkStart w:id="80" w:name="_Toc77849141"/>
      <w:r>
        <w:rPr>
          <w:rFonts w:hint="eastAsia" w:ascii="宋体" w:hAnsi="宋体" w:eastAsia="宋体" w:cs="宋体"/>
          <w:color w:val="auto"/>
          <w:sz w:val="32"/>
          <w:szCs w:val="32"/>
          <w:highlight w:val="none"/>
        </w:rPr>
        <w:t>四、响应文件的</w:t>
      </w:r>
      <w:bookmarkEnd w:id="75"/>
      <w:bookmarkEnd w:id="76"/>
      <w:bookmarkEnd w:id="77"/>
      <w:bookmarkEnd w:id="78"/>
      <w:bookmarkEnd w:id="79"/>
      <w:bookmarkEnd w:id="80"/>
      <w:r>
        <w:rPr>
          <w:rFonts w:hint="eastAsia" w:ascii="宋体" w:hAnsi="宋体" w:eastAsia="宋体" w:cs="宋体"/>
          <w:color w:val="auto"/>
          <w:sz w:val="32"/>
          <w:szCs w:val="32"/>
          <w:highlight w:val="none"/>
        </w:rPr>
        <w:t>递交</w:t>
      </w:r>
    </w:p>
    <w:p w14:paraId="7896EDC0">
      <w:pPr>
        <w:spacing w:before="152" w:line="480" w:lineRule="exact"/>
        <w:outlineLvl w:val="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18、电子响应文件的递交</w:t>
      </w:r>
    </w:p>
    <w:p w14:paraId="4B793DFF">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 供应商应当按照《操作手册》规定，在截止时间前制作并上传电子响应文件。</w:t>
      </w:r>
    </w:p>
    <w:p w14:paraId="1902CD4C">
      <w:pPr>
        <w:spacing w:before="152" w:line="480" w:lineRule="exact"/>
        <w:outlineLvl w:val="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19、提交响应文件截止时间</w:t>
      </w:r>
    </w:p>
    <w:p w14:paraId="7EFFC815">
      <w:pPr>
        <w:spacing w:line="480" w:lineRule="exact"/>
        <w:ind w:firstLine="360"/>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19.1 供应商上传电子响应文件的时间不得迟于单一来源采购邀请中规定的截止时间。</w:t>
      </w:r>
    </w:p>
    <w:p w14:paraId="5EF0FB8D">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供应商应充分考虑到网络环境、网络带宽等风险因素，如因供应商自身原因造成的电子响应文件上传不成功由供应商自行承担全部责任。</w:t>
      </w:r>
    </w:p>
    <w:p w14:paraId="53A9421C">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代理机构可以按照规定，通过修改采购文件酌情延长截止时间，在此情况下，供应商的所有权利和义务以及供应商受制的截止时间以延长后新的截止时间为准。</w:t>
      </w:r>
    </w:p>
    <w:p w14:paraId="6C3226A3">
      <w:pPr>
        <w:spacing w:before="152" w:line="480" w:lineRule="exact"/>
        <w:outlineLvl w:val="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20、响应文件的拒收</w:t>
      </w:r>
    </w:p>
    <w:p w14:paraId="447E43AD">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 代理机构拒绝接收在其规定的截止时间后上传的任何电子响应文件。</w:t>
      </w:r>
    </w:p>
    <w:p w14:paraId="7987B588">
      <w:pPr>
        <w:spacing w:before="152" w:line="480" w:lineRule="exact"/>
        <w:outlineLvl w:val="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21、响应文件的撤回和修改</w:t>
      </w:r>
    </w:p>
    <w:p w14:paraId="1FDAEFBC">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响应文件的撤回</w:t>
      </w:r>
    </w:p>
    <w:p w14:paraId="75F8A7C0">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21.1.1 电子响应文件的撤回</w:t>
      </w:r>
    </w:p>
    <w:p w14:paraId="6CEF17C1">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供应商可在截止时间前，撤回其电子响应文件，具体操作方法见《操作手册》。</w:t>
      </w:r>
    </w:p>
    <w:p w14:paraId="045E0421">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 供应商撤回电子响应文件，则认为其不再参与本项目采购活动。</w:t>
      </w:r>
    </w:p>
    <w:p w14:paraId="1FAAC3E3">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响应文件的修改</w:t>
      </w:r>
    </w:p>
    <w:p w14:paraId="73FDB045">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供应商可在截止时间前，对其电子响应文件进行修改，具体操作方法见《操作手册》。</w:t>
      </w:r>
    </w:p>
    <w:p w14:paraId="6A4B1384">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在截止时间之后，供应商不得对其电子响应文件作任何修改。</w:t>
      </w:r>
    </w:p>
    <w:p w14:paraId="1B543707">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 在截止时间至有效期满之间的这段时间内，供应商不得撤回其响应文件。</w:t>
      </w:r>
    </w:p>
    <w:p w14:paraId="004D9C49">
      <w:pPr>
        <w:pStyle w:val="190"/>
        <w:spacing w:before="152" w:after="152" w:line="480" w:lineRule="exact"/>
        <w:jc w:val="left"/>
        <w:rPr>
          <w:rFonts w:hint="eastAsia" w:ascii="宋体" w:hAnsi="宋体" w:eastAsia="宋体" w:cs="宋体"/>
          <w:color w:val="auto"/>
          <w:sz w:val="32"/>
          <w:szCs w:val="32"/>
          <w:highlight w:val="none"/>
        </w:rPr>
      </w:pPr>
      <w:bookmarkStart w:id="81" w:name="_Toc77849142"/>
      <w:bookmarkStart w:id="82" w:name="_Toc315868056"/>
      <w:bookmarkStart w:id="83" w:name="_Toc103345456"/>
      <w:bookmarkStart w:id="84" w:name="_Toc228093024"/>
      <w:bookmarkStart w:id="85" w:name="_Toc158691772"/>
      <w:bookmarkStart w:id="86" w:name="_Toc315875319"/>
      <w:bookmarkStart w:id="87" w:name="_Toc49416832"/>
      <w:r>
        <w:rPr>
          <w:rFonts w:hint="eastAsia" w:ascii="宋体" w:hAnsi="宋体" w:eastAsia="宋体" w:cs="宋体"/>
          <w:color w:val="auto"/>
          <w:sz w:val="32"/>
          <w:szCs w:val="32"/>
          <w:highlight w:val="none"/>
        </w:rPr>
        <w:t>五、</w:t>
      </w:r>
      <w:bookmarkEnd w:id="81"/>
      <w:bookmarkEnd w:id="82"/>
      <w:bookmarkEnd w:id="83"/>
      <w:bookmarkEnd w:id="84"/>
      <w:bookmarkEnd w:id="85"/>
      <w:bookmarkEnd w:id="86"/>
      <w:bookmarkEnd w:id="87"/>
      <w:r>
        <w:rPr>
          <w:rFonts w:hint="eastAsia" w:ascii="宋体" w:hAnsi="宋体" w:eastAsia="宋体" w:cs="宋体"/>
          <w:color w:val="auto"/>
          <w:sz w:val="32"/>
          <w:szCs w:val="32"/>
          <w:highlight w:val="none"/>
        </w:rPr>
        <w:t>响应文件的解密与评审</w:t>
      </w:r>
    </w:p>
    <w:p w14:paraId="7DBD1FCA">
      <w:pPr>
        <w:spacing w:before="152" w:line="480" w:lineRule="exact"/>
        <w:outlineLvl w:val="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22、响应文件解密</w:t>
      </w:r>
    </w:p>
    <w:p w14:paraId="63158A9B">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22.1供应商应当按照《操作手册》规定，在苏采云系统规定的时间内对响应文件进行解密。</w:t>
      </w:r>
    </w:p>
    <w:p w14:paraId="015E4A1F">
      <w:pPr>
        <w:spacing w:before="152" w:line="480" w:lineRule="exact"/>
        <w:outlineLvl w:val="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23、单一来源协商小组</w:t>
      </w:r>
    </w:p>
    <w:p w14:paraId="020D4F7B">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23.1单一来源协商小组（以下简称“协商小组”）由政府采购评审专家、采购人代表组成，且人员构成符合政府采购有关规定。</w:t>
      </w:r>
    </w:p>
    <w:p w14:paraId="0AC005B9">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23.2协商小组应当按照客观、公正、审慎的原则评审供应商的响应文件，并与供应商协商采购标的的价格。</w:t>
      </w:r>
    </w:p>
    <w:p w14:paraId="24481048">
      <w:pPr>
        <w:spacing w:before="152" w:line="480" w:lineRule="exact"/>
        <w:outlineLvl w:val="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24、单一来源协商过程的保密与公正</w:t>
      </w:r>
    </w:p>
    <w:p w14:paraId="3038A1B6">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协商小组、采购人和代理机构工作人员、相关监督人员等与评审工作有关的人员，对评审、单一来源协商情况以及在评审、单一来源协商过程（以下简称“协商过程”）中获悉的国家秘密、商业秘密负有保密责任。</w:t>
      </w:r>
    </w:p>
    <w:p w14:paraId="3C47F860">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24.2在协商过程中，供应商不得以任何行为影响评审及协商过程，否则将会导致其响应文件被拒绝。</w:t>
      </w:r>
    </w:p>
    <w:p w14:paraId="4097490D">
      <w:pPr>
        <w:spacing w:before="152" w:line="480" w:lineRule="exact"/>
        <w:outlineLvl w:val="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25、评审及协商过程中的澄清</w:t>
      </w:r>
    </w:p>
    <w:p w14:paraId="4531BB26">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 项目评审及协商过程中，协商小组有权要求供应商对响应文件中含义不明确、同类问题表述不一致或者有明显文字和计算错误的内容等作出必要的澄清、说明或者更正。</w:t>
      </w:r>
    </w:p>
    <w:p w14:paraId="7E33E037">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 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002EB731">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 接到协商小组澄清、说明和更正要求的供应商如未按规定做出澄清、说明和 更正，其风险由供应商自行承担。</w:t>
      </w:r>
    </w:p>
    <w:p w14:paraId="546C3A79">
      <w:pPr>
        <w:spacing w:before="152" w:line="480" w:lineRule="exact"/>
        <w:outlineLvl w:val="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26、对响应文件的审查</w:t>
      </w:r>
    </w:p>
    <w:p w14:paraId="5BA3FC80">
      <w:pPr>
        <w:spacing w:line="48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 响应文件审查分为资格审查和符合性审查。</w:t>
      </w:r>
    </w:p>
    <w:p w14:paraId="7F93DABE">
      <w:pPr>
        <w:spacing w:line="480" w:lineRule="exact"/>
        <w:ind w:left="3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 资格审查：由采购人授权代表依据法律法规和采购文件的规定，对响应文件中的资格证明文件进行审查，以确定供应商是否具备参加单一来源协商的资格。</w:t>
      </w:r>
    </w:p>
    <w:p w14:paraId="321B7D2D">
      <w:pPr>
        <w:spacing w:line="480" w:lineRule="exact"/>
        <w:ind w:left="3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采购人授权代表在进行资格性审查的同时，将在信用中国（https://www.creditchina.gov.cn/ ）对投标人的诚信记录进行查询，以确定投标人是否具备投标资格,查询结果留存并归档。</w:t>
      </w:r>
    </w:p>
    <w:p w14:paraId="43AA6BAD">
      <w:pPr>
        <w:spacing w:line="480" w:lineRule="exact"/>
        <w:ind w:left="3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000C4F5C">
      <w:pPr>
        <w:spacing w:line="480" w:lineRule="exact"/>
        <w:ind w:left="3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 符合性审查：依据采购文件的规定，由协商小组从响应文件的有效性、完整性和对采购文件的响应程度进行审查，以确定是否对采购文件的实质性要求作出响应。</w:t>
      </w:r>
    </w:p>
    <w:p w14:paraId="59C190AA">
      <w:pPr>
        <w:spacing w:line="480" w:lineRule="exact"/>
        <w:ind w:left="3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 未通过资格审查或符合性审查的供应商，协商小组将在苏采云系统中告知未通过资格审查或符合性审查的原因，评审结束后，协商小组将不再告知未通过资格审查或符合性审查的原因。</w:t>
      </w:r>
    </w:p>
    <w:p w14:paraId="078FAC9A">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 在正式进行协商之前，协商小组将首先审查每份响应文件是否实质性响应了采购文件的要求。实质性响应的响应文件应该是与采购文件要求的条款、条件和规格相符，没有重大偏离或保留。</w:t>
      </w:r>
    </w:p>
    <w:p w14:paraId="73CDDB52">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采购文件规定的实质性要求存在负偏离，或者在实质上与采购文件不一致，而且限制了合同中买方和代理机构的权利或供应商的义务。重大偏离由协商小组按照少数服从多数的原则认定。协商小组决定响应文件的响应性只根据响应文件本身的内容，而不寻求外部的证据。</w:t>
      </w:r>
    </w:p>
    <w:p w14:paraId="10FE740B">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 未实质性响应采购文件的情形</w:t>
      </w:r>
    </w:p>
    <w:p w14:paraId="39961F31">
      <w:pPr>
        <w:spacing w:line="480" w:lineRule="exact"/>
        <w:ind w:left="3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 供应商在苏采云系统规定的时间内未成功解密电子响应文件的。</w:t>
      </w:r>
    </w:p>
    <w:p w14:paraId="660CA2CF">
      <w:pPr>
        <w:spacing w:line="480" w:lineRule="exact"/>
        <w:ind w:left="3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26.3.2 供应商未按照采购文件要求上传电子响应文件的。</w:t>
      </w:r>
    </w:p>
    <w:p w14:paraId="2C181AA8">
      <w:pPr>
        <w:spacing w:line="480" w:lineRule="exact"/>
        <w:ind w:left="3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26.3.3 供应商提交两个（含两个）以上不同的响应文件或者最后报价的。</w:t>
      </w:r>
    </w:p>
    <w:p w14:paraId="1F0A1330">
      <w:pPr>
        <w:spacing w:line="480" w:lineRule="exact"/>
        <w:ind w:left="3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26.3.4 供应商不具备采购文件中规定资格要求的。</w:t>
      </w:r>
    </w:p>
    <w:p w14:paraId="39AA5DCF">
      <w:pPr>
        <w:spacing w:line="480" w:lineRule="exact"/>
        <w:ind w:left="3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26.3.5 供应商的最后报价超过了采购预算。</w:t>
      </w:r>
    </w:p>
    <w:p w14:paraId="310D9D35">
      <w:pPr>
        <w:spacing w:line="480" w:lineRule="exact"/>
        <w:ind w:left="3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26.3.6 不符合采购文件中规定的实质性要求和条件的</w:t>
      </w:r>
      <w:r>
        <w:rPr>
          <w:rFonts w:hint="eastAsia" w:ascii="宋体" w:hAnsi="宋体" w:eastAsia="宋体" w:cs="宋体"/>
          <w:i/>
          <w:iCs/>
          <w:color w:val="auto"/>
          <w:sz w:val="24"/>
          <w:szCs w:val="24"/>
          <w:highlight w:val="none"/>
          <w:u w:val="single"/>
        </w:rPr>
        <w:t>（本采购文件中斜体且有下划线部分为实质性要求和条件）。</w:t>
      </w:r>
    </w:p>
    <w:p w14:paraId="4A96703A">
      <w:pPr>
        <w:spacing w:line="480" w:lineRule="exact"/>
        <w:ind w:left="3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6542B21">
      <w:pPr>
        <w:spacing w:line="480" w:lineRule="exact"/>
        <w:ind w:left="3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26.3.8 响应文件含有采购人不能接受的附加条件的。</w:t>
      </w:r>
    </w:p>
    <w:p w14:paraId="1CB10EB4">
      <w:pPr>
        <w:spacing w:line="480" w:lineRule="exact"/>
        <w:ind w:left="3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26.3.9 本项目采购产品被财政部、国家发改委、生态环境部等列入“节能产品品目清单”、“环境标志产品品目清单”强制采购范围，而供应商所投产品不在强制采购范围内的。（采购的产品如属于政府强制采购节能产品品目清单范围内，响应文件中必须提供国家确定的认证机构出具的、处于有效期之内的该节能产品认证证书图片）</w:t>
      </w:r>
    </w:p>
    <w:p w14:paraId="60301185">
      <w:pPr>
        <w:spacing w:line="480" w:lineRule="exact"/>
        <w:ind w:left="3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26.3.10 响应文件未按照采购文件要求加盖CA电子公章的。</w:t>
      </w:r>
    </w:p>
    <w:p w14:paraId="133574AE">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26.4 未实质性响应采购文件的响应文件按无效响应处理。</w:t>
      </w:r>
    </w:p>
    <w:p w14:paraId="4DAF7C1E">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 如果响应文件实质上没有响应采购文件的要求，协商小组将予以拒绝。</w:t>
      </w:r>
    </w:p>
    <w:p w14:paraId="708CE88E">
      <w:pPr>
        <w:spacing w:line="480" w:lineRule="exact"/>
        <w:ind w:firstLine="480"/>
        <w:rPr>
          <w:rFonts w:hint="eastAsia" w:ascii="宋体" w:hAnsi="宋体" w:eastAsia="宋体" w:cs="宋体"/>
          <w:color w:val="auto"/>
          <w:sz w:val="24"/>
          <w:szCs w:val="24"/>
          <w:highlight w:val="none"/>
        </w:rPr>
      </w:pPr>
      <w:bookmarkStart w:id="88" w:name="_Toc513029234"/>
      <w:bookmarkEnd w:id="88"/>
      <w:bookmarkStart w:id="89" w:name="_Toc16938550"/>
      <w:bookmarkEnd w:id="89"/>
      <w:bookmarkStart w:id="90" w:name="_Toc20823306"/>
      <w:r>
        <w:rPr>
          <w:rFonts w:hint="eastAsia" w:ascii="宋体" w:hAnsi="宋体" w:eastAsia="宋体" w:cs="宋体"/>
          <w:color w:val="auto"/>
          <w:sz w:val="24"/>
          <w:szCs w:val="24"/>
          <w:highlight w:val="none"/>
        </w:rPr>
        <w:t>26.6 供应商在项目评审及协商全过程中应保持通讯畅通，并安排专人与代理机构及协商小组联系。</w:t>
      </w:r>
      <w:bookmarkEnd w:id="90"/>
    </w:p>
    <w:p w14:paraId="372E7C70">
      <w:pPr>
        <w:spacing w:before="152" w:line="480" w:lineRule="exact"/>
        <w:outlineLvl w:val="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27、单一来源协商及成交原则</w:t>
      </w:r>
    </w:p>
    <w:p w14:paraId="76A95143">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27.1单一来源协商</w:t>
      </w:r>
    </w:p>
    <w:p w14:paraId="77019C91">
      <w:pPr>
        <w:spacing w:line="480" w:lineRule="exact"/>
        <w:ind w:left="3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 对于通过资格审查和符合性审查的供应商，协商小组将通过苏采云系统与其就采购标的的价格、服务等内容进行单一来源协商。</w:t>
      </w:r>
    </w:p>
    <w:p w14:paraId="7FC24FAF">
      <w:pPr>
        <w:spacing w:line="480" w:lineRule="exact"/>
        <w:ind w:left="3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 供应商应当在苏采云系统中以书面形式对协商过程中做出的承诺与澄清进行确认，并在协商小组规定的时间内完成最后报价。</w:t>
      </w:r>
    </w:p>
    <w:p w14:paraId="6829E50D">
      <w:pPr>
        <w:spacing w:line="480" w:lineRule="exact"/>
        <w:ind w:left="3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27.1.3 供应商的最后报价在响应产品数量没有增加，配置、服务没有重大提高的情况下，一般不允许高于第一次报价（即单一来源协商分项报价表中的报价）。否则，协商小组有权拒绝该最后报价并不再给予报价补救机会。</w:t>
      </w:r>
    </w:p>
    <w:p w14:paraId="7E35F24A">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成交原则</w:t>
      </w:r>
    </w:p>
    <w:p w14:paraId="25615469">
      <w:pPr>
        <w:spacing w:line="480" w:lineRule="exact"/>
        <w:ind w:left="3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协商小组根据政府采购相关法律、规章的规定，在供应商的响应情况能保证采购项目质量且最后报价合理的基础上确定其为成交供应商。</w:t>
      </w:r>
    </w:p>
    <w:p w14:paraId="579BE5D8">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 单一来源协商终止情形处理</w:t>
      </w:r>
    </w:p>
    <w:p w14:paraId="797EDA09">
      <w:pPr>
        <w:spacing w:line="480" w:lineRule="exact"/>
        <w:ind w:left="3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出现下列情形之一的，代理机构将终止采购活动，发布项目终止公告并说明原因，重新开展采购活动：</w:t>
      </w:r>
    </w:p>
    <w:p w14:paraId="4E636129">
      <w:pPr>
        <w:spacing w:line="480" w:lineRule="exact"/>
        <w:ind w:left="3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27.3.1 因情况变化，不再符合规定的单一来源采购方式适用情形的；</w:t>
      </w:r>
    </w:p>
    <w:p w14:paraId="41EC61F0">
      <w:pPr>
        <w:spacing w:line="480" w:lineRule="exact"/>
        <w:ind w:left="3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27.3.2 出现影响采购公正的违法、违规行为的；</w:t>
      </w:r>
    </w:p>
    <w:p w14:paraId="67C11505">
      <w:pPr>
        <w:spacing w:line="480" w:lineRule="exact"/>
        <w:ind w:left="3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27.3.3 供应商最后报价超过采购预算的；</w:t>
      </w:r>
    </w:p>
    <w:p w14:paraId="6BE34906">
      <w:pPr>
        <w:spacing w:line="480" w:lineRule="exact"/>
        <w:ind w:left="3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27.3.4 供应商的技术方案、服务承诺、商务条款等不能满足采购人或协商小组的要求；</w:t>
      </w:r>
    </w:p>
    <w:p w14:paraId="2023A30E">
      <w:pPr>
        <w:spacing w:line="480" w:lineRule="exact"/>
        <w:ind w:left="3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27.3.5 法律、法规、规章规定的其他应当终止的情形。</w:t>
      </w:r>
    </w:p>
    <w:p w14:paraId="397FCA9D">
      <w:pPr>
        <w:pStyle w:val="190"/>
        <w:spacing w:before="152" w:after="152" w:line="480" w:lineRule="exact"/>
        <w:jc w:val="left"/>
        <w:rPr>
          <w:rFonts w:hint="eastAsia" w:ascii="宋体" w:hAnsi="宋体" w:eastAsia="宋体" w:cs="宋体"/>
          <w:color w:val="auto"/>
          <w:sz w:val="32"/>
          <w:szCs w:val="32"/>
          <w:highlight w:val="none"/>
        </w:rPr>
      </w:pPr>
      <w:bookmarkStart w:id="91" w:name="_Toc228093025"/>
      <w:bookmarkStart w:id="92" w:name="_Toc77849143"/>
      <w:bookmarkStart w:id="93" w:name="_Toc49416833"/>
      <w:bookmarkStart w:id="94" w:name="_Toc315875320"/>
      <w:bookmarkStart w:id="95" w:name="_Toc315868057"/>
      <w:bookmarkStart w:id="96" w:name="_Toc103345457"/>
      <w:bookmarkStart w:id="97" w:name="_Toc158691773"/>
      <w:r>
        <w:rPr>
          <w:rFonts w:hint="eastAsia" w:ascii="宋体" w:hAnsi="宋体" w:eastAsia="宋体" w:cs="宋体"/>
          <w:color w:val="auto"/>
          <w:sz w:val="32"/>
          <w:szCs w:val="32"/>
          <w:highlight w:val="none"/>
        </w:rPr>
        <w:t>六、</w:t>
      </w:r>
      <w:bookmarkEnd w:id="91"/>
      <w:bookmarkEnd w:id="92"/>
      <w:bookmarkEnd w:id="93"/>
      <w:bookmarkEnd w:id="94"/>
      <w:bookmarkEnd w:id="95"/>
      <w:bookmarkEnd w:id="96"/>
      <w:bookmarkEnd w:id="97"/>
      <w:r>
        <w:rPr>
          <w:rFonts w:hint="eastAsia" w:ascii="宋体" w:hAnsi="宋体" w:eastAsia="宋体" w:cs="宋体"/>
          <w:color w:val="auto"/>
          <w:sz w:val="32"/>
          <w:szCs w:val="32"/>
          <w:highlight w:val="none"/>
        </w:rPr>
        <w:t>成交</w:t>
      </w:r>
    </w:p>
    <w:p w14:paraId="106480F6">
      <w:pPr>
        <w:spacing w:before="152" w:line="480" w:lineRule="exact"/>
        <w:outlineLvl w:val="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28、确定成交供应商</w:t>
      </w:r>
    </w:p>
    <w:p w14:paraId="14CCA2EB">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28.1协商小组根据协商情况编写单一来源评审报告，推荐成交候选供应商。</w:t>
      </w:r>
    </w:p>
    <w:p w14:paraId="5829C451">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 采购人根据协商小组推荐的成交候选供应商确定成交供应商。</w:t>
      </w:r>
    </w:p>
    <w:p w14:paraId="54B6FFB2">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 若有充分证据证明，成交供应商出现下列情况之一的，一经查实，将被取消成交资格：</w:t>
      </w:r>
    </w:p>
    <w:p w14:paraId="7905E371">
      <w:pPr>
        <w:spacing w:line="480" w:lineRule="exact"/>
        <w:ind w:left="3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28.3.1提供虚假材料谋取成交的。</w:t>
      </w:r>
    </w:p>
    <w:p w14:paraId="67CE7385">
      <w:pPr>
        <w:spacing w:line="480" w:lineRule="exact"/>
        <w:ind w:left="3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28.3.2与评审专家、采购人、其他供应商或者代理机构工作人员恶意串通的。</w:t>
      </w:r>
    </w:p>
    <w:p w14:paraId="3C04B0B1">
      <w:pPr>
        <w:spacing w:line="480" w:lineRule="exact"/>
        <w:ind w:left="3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28.3.3向评审专家、采购人或代理机构工作人员行贿或者提供其他不正当利益的。</w:t>
      </w:r>
    </w:p>
    <w:p w14:paraId="79124D9F">
      <w:pPr>
        <w:spacing w:line="480" w:lineRule="exact"/>
        <w:ind w:left="3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28.3.4恶意竞争，最后报价明显低于其自身合理成本且又无法提供证明的。</w:t>
      </w:r>
    </w:p>
    <w:p w14:paraId="3788123A">
      <w:pPr>
        <w:spacing w:line="480" w:lineRule="exact"/>
        <w:ind w:left="3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28.3.5不满足本采购文件规定的实质性要求，但在评审过程中又未被协商小组发现的。</w:t>
      </w:r>
    </w:p>
    <w:p w14:paraId="6CFE1CE0">
      <w:pPr>
        <w:spacing w:line="480" w:lineRule="exact"/>
        <w:ind w:left="3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28.3.6成交后无正当理由拒不与采购人签订政府采购合同或者未按照采购文件确定的事项签订政府采购合同的。</w:t>
      </w:r>
    </w:p>
    <w:p w14:paraId="74CF2D71">
      <w:pPr>
        <w:spacing w:line="480" w:lineRule="exact"/>
        <w:ind w:left="31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28.3.7将政府采购合同转包的。</w:t>
      </w:r>
    </w:p>
    <w:p w14:paraId="539F7993">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成交供应商被取消成交资格后，代理机构有权重新组织采购。</w:t>
      </w:r>
    </w:p>
    <w:p w14:paraId="7A28057B">
      <w:pPr>
        <w:spacing w:before="152" w:line="480" w:lineRule="exact"/>
        <w:outlineLvl w:val="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29、成交通知书</w:t>
      </w:r>
    </w:p>
    <w:p w14:paraId="7D4E42C5">
      <w:pPr>
        <w:spacing w:line="480" w:lineRule="exact"/>
        <w:ind w:firstLine="60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280613EC">
      <w:pPr>
        <w:spacing w:line="480" w:lineRule="exact"/>
        <w:ind w:firstLine="60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 成交通知书将是合同的一个组成部分。对采购人和成交供应商均具有法律效力。成交通知书发出后，采购人改变成交结果的，或者成交供应商放弃成交项目的，应当依法承担法律责任。</w:t>
      </w:r>
    </w:p>
    <w:p w14:paraId="48CF86D8">
      <w:pPr>
        <w:pStyle w:val="190"/>
        <w:spacing w:before="152" w:after="152" w:line="480" w:lineRule="exact"/>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七、授予合同</w:t>
      </w:r>
    </w:p>
    <w:p w14:paraId="78546016">
      <w:pPr>
        <w:spacing w:before="152" w:line="480" w:lineRule="exact"/>
        <w:outlineLvl w:val="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30、签订合同</w:t>
      </w:r>
    </w:p>
    <w:p w14:paraId="3D0CDE08">
      <w:pPr>
        <w:spacing w:line="480" w:lineRule="exact"/>
        <w:ind w:firstLine="60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30.l成交供应商应当在成交通知书发出之日起三十日内，按照采购文件确定的事项与采购人签订政府采购合同。</w:t>
      </w:r>
    </w:p>
    <w:p w14:paraId="2074D2A6">
      <w:pPr>
        <w:spacing w:line="480" w:lineRule="exact"/>
        <w:ind w:firstLine="60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30.2采购文件、成交供应商的响应文件及协商过程中有关澄清、承诺文件均应作为合同附件。</w:t>
      </w:r>
    </w:p>
    <w:p w14:paraId="6E058872">
      <w:pPr>
        <w:spacing w:line="480" w:lineRule="exact"/>
        <w:ind w:firstLine="60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30.3 签订合同后，</w:t>
      </w:r>
      <w:r>
        <w:rPr>
          <w:rFonts w:hint="eastAsia" w:ascii="宋体" w:hAnsi="宋体" w:eastAsia="宋体" w:cs="宋体"/>
          <w:i/>
          <w:iCs/>
          <w:color w:val="auto"/>
          <w:sz w:val="24"/>
          <w:szCs w:val="24"/>
          <w:highlight w:val="none"/>
          <w:u w:val="single"/>
        </w:rPr>
        <w:t>成交供应商不得将合同标的进行转包</w:t>
      </w:r>
      <w:r>
        <w:rPr>
          <w:rFonts w:hint="eastAsia" w:ascii="宋体" w:hAnsi="宋体" w:eastAsia="宋体" w:cs="宋体"/>
          <w:color w:val="auto"/>
          <w:sz w:val="24"/>
          <w:szCs w:val="24"/>
          <w:highlight w:val="none"/>
        </w:rPr>
        <w:t>。未经采购人同意，成交供应商也不得采用分包形式履行合同，否则采购人有权终止合同。转包或分包造成采购人损失的，成交供应商应承担相应赔偿责任。</w:t>
      </w:r>
    </w:p>
    <w:p w14:paraId="283CC61D">
      <w:pPr>
        <w:spacing w:before="152" w:line="480" w:lineRule="exact"/>
        <w:outlineLvl w:val="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31、标的物的追加</w:t>
      </w:r>
    </w:p>
    <w:p w14:paraId="4F064AA9">
      <w:pPr>
        <w:spacing w:line="480" w:lineRule="exact"/>
        <w:ind w:firstLine="60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608F7760">
      <w:pPr>
        <w:spacing w:before="152" w:line="480" w:lineRule="exact"/>
        <w:outlineLvl w:val="2"/>
        <w:rPr>
          <w:rFonts w:hint="eastAsia" w:ascii="宋体" w:hAnsi="宋体" w:eastAsia="宋体" w:cs="宋体"/>
          <w:bCs/>
          <w:color w:val="auto"/>
          <w:sz w:val="28"/>
          <w:szCs w:val="28"/>
          <w:highlight w:val="none"/>
        </w:rPr>
      </w:pPr>
      <w:bookmarkStart w:id="98" w:name="_Toc513029242"/>
      <w:bookmarkEnd w:id="98"/>
      <w:bookmarkStart w:id="99" w:name="_Toc16938558"/>
      <w:bookmarkEnd w:id="99"/>
      <w:bookmarkStart w:id="100" w:name="_Toc479757207"/>
      <w:bookmarkEnd w:id="100"/>
      <w:bookmarkStart w:id="101" w:name="_Toc120614221"/>
      <w:bookmarkEnd w:id="101"/>
      <w:bookmarkStart w:id="102" w:name="_Toc20823314"/>
      <w:r>
        <w:rPr>
          <w:rFonts w:hint="eastAsia" w:ascii="宋体" w:hAnsi="宋体" w:eastAsia="宋体" w:cs="宋体"/>
          <w:bCs/>
          <w:color w:val="auto"/>
          <w:sz w:val="28"/>
          <w:szCs w:val="28"/>
          <w:highlight w:val="none"/>
        </w:rPr>
        <w:t>32、政府采购履约资金扶持政策</w:t>
      </w:r>
      <w:bookmarkEnd w:id="102"/>
    </w:p>
    <w:p w14:paraId="6B18BE15">
      <w:pPr>
        <w:spacing w:line="480" w:lineRule="exact"/>
        <w:ind w:firstLine="601"/>
        <w:rPr>
          <w:rFonts w:hint="eastAsia" w:ascii="宋体" w:hAnsi="宋体" w:eastAsia="宋体" w:cs="宋体"/>
          <w:color w:val="auto"/>
          <w:highlight w:val="none"/>
        </w:rPr>
      </w:pPr>
      <w:r>
        <w:rPr>
          <w:rFonts w:hint="eastAsia" w:ascii="宋体" w:hAnsi="宋体" w:eastAsia="宋体" w:cs="宋体"/>
          <w:color w:val="auto"/>
          <w:sz w:val="24"/>
          <w:szCs w:val="24"/>
          <w:highlight w:val="none"/>
        </w:rPr>
        <w:t>中标人可凭政府采购合同办理融资贷款，详情请见政府采购信用融资政策及产品汇总。</w:t>
      </w:r>
    </w:p>
    <w:p w14:paraId="6246602C">
      <w:pPr>
        <w:pStyle w:val="189"/>
        <w:rPr>
          <w:rFonts w:hint="eastAsia" w:ascii="宋体" w:hAnsi="宋体" w:eastAsia="宋体" w:cs="宋体"/>
          <w:b w:val="0"/>
          <w:bCs/>
          <w:color w:val="auto"/>
          <w:sz w:val="44"/>
          <w:szCs w:val="22"/>
          <w:highlight w:val="none"/>
        </w:rPr>
      </w:pPr>
      <w:r>
        <w:rPr>
          <w:rFonts w:hint="eastAsia" w:ascii="宋体" w:hAnsi="宋体" w:eastAsia="宋体" w:cs="宋体"/>
          <w:color w:val="auto"/>
          <w:highlight w:val="none"/>
        </w:rPr>
        <w:br w:type="page" w:clear="all"/>
      </w:r>
      <w:bookmarkStart w:id="103" w:name="_Toc315868050"/>
      <w:bookmarkStart w:id="104" w:name="_Toc158691766"/>
      <w:bookmarkStart w:id="105" w:name="_Toc315875313"/>
      <w:bookmarkStart w:id="106" w:name="_Toc103345450"/>
      <w:bookmarkStart w:id="107" w:name="_Toc5089"/>
      <w:r>
        <w:rPr>
          <w:rFonts w:hint="eastAsia" w:ascii="宋体" w:hAnsi="宋体" w:eastAsia="宋体" w:cs="宋体"/>
          <w:b w:val="0"/>
          <w:bCs/>
          <w:color w:val="auto"/>
          <w:sz w:val="44"/>
          <w:szCs w:val="22"/>
          <w:highlight w:val="none"/>
        </w:rPr>
        <w:t>第三章</w:t>
      </w:r>
      <w:bookmarkEnd w:id="103"/>
      <w:bookmarkEnd w:id="104"/>
      <w:bookmarkEnd w:id="105"/>
      <w:bookmarkEnd w:id="106"/>
      <w:r>
        <w:rPr>
          <w:rFonts w:hint="eastAsia" w:ascii="宋体" w:hAnsi="宋体" w:eastAsia="宋体" w:cs="宋体"/>
          <w:b w:val="0"/>
          <w:bCs/>
          <w:color w:val="auto"/>
          <w:sz w:val="44"/>
          <w:szCs w:val="22"/>
          <w:highlight w:val="none"/>
        </w:rPr>
        <w:t>合同文本</w:t>
      </w:r>
      <w:bookmarkEnd w:id="107"/>
    </w:p>
    <w:p w14:paraId="56A72895">
      <w:pPr>
        <w:rPr>
          <w:rFonts w:hint="eastAsia" w:ascii="宋体" w:hAnsi="宋体" w:eastAsia="宋体" w:cs="宋体"/>
          <w:color w:val="auto"/>
          <w:highlight w:val="none"/>
        </w:rPr>
      </w:pPr>
    </w:p>
    <w:p w14:paraId="7BB25A40">
      <w:pPr>
        <w:spacing w:line="660" w:lineRule="exac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常熟市政府采购</w:t>
      </w:r>
      <w:r>
        <w:rPr>
          <w:rFonts w:hint="eastAsia" w:ascii="宋体" w:hAnsi="宋体" w:cs="宋体"/>
          <w:b/>
          <w:color w:val="auto"/>
          <w:sz w:val="36"/>
          <w:szCs w:val="36"/>
          <w:highlight w:val="none"/>
          <w:lang w:val="en-US" w:eastAsia="zh-CN"/>
        </w:rPr>
        <w:t>货物</w:t>
      </w:r>
      <w:r>
        <w:rPr>
          <w:rFonts w:hint="eastAsia" w:ascii="宋体" w:hAnsi="宋体" w:eastAsia="宋体" w:cs="宋体"/>
          <w:b/>
          <w:color w:val="auto"/>
          <w:sz w:val="36"/>
          <w:szCs w:val="36"/>
          <w:highlight w:val="none"/>
        </w:rPr>
        <w:t>合同</w:t>
      </w:r>
    </w:p>
    <w:p w14:paraId="1FBDEABB">
      <w:pPr>
        <w:spacing w:line="660" w:lineRule="exact"/>
        <w:ind w:left="-1" w:leftChars="-200" w:hanging="419" w:hangingChars="116"/>
        <w:jc w:val="center"/>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w:t>
      </w:r>
      <w:r>
        <w:rPr>
          <w:rFonts w:hint="eastAsia" w:ascii="宋体" w:hAnsi="宋体" w:eastAsia="宋体" w:cs="宋体"/>
          <w:b/>
          <w:color w:val="auto"/>
          <w:sz w:val="36"/>
          <w:szCs w:val="36"/>
          <w:highlight w:val="none"/>
          <w:lang w:val="en-US" w:eastAsia="zh-CN"/>
        </w:rPr>
        <w:t>一</w:t>
      </w:r>
      <w:r>
        <w:rPr>
          <w:rFonts w:hint="eastAsia" w:ascii="宋体" w:hAnsi="宋体" w:eastAsia="宋体" w:cs="宋体"/>
          <w:b/>
          <w:color w:val="auto"/>
          <w:sz w:val="36"/>
          <w:szCs w:val="36"/>
          <w:highlight w:val="none"/>
          <w:lang w:eastAsia="zh-CN"/>
        </w:rPr>
        <w:t>）</w:t>
      </w:r>
      <w:r>
        <w:rPr>
          <w:rFonts w:hint="eastAsia" w:ascii="宋体" w:hAnsi="宋体" w:cs="宋体"/>
          <w:b/>
          <w:color w:val="auto"/>
          <w:sz w:val="36"/>
          <w:szCs w:val="36"/>
          <w:highlight w:val="none"/>
          <w:lang w:eastAsia="zh-CN"/>
        </w:rPr>
        <w:t>常熟市2026-2027年度小麦良种补贴项目</w:t>
      </w:r>
      <w:r>
        <w:rPr>
          <w:rFonts w:hint="eastAsia" w:ascii="宋体" w:hAnsi="宋体" w:eastAsia="宋体" w:cs="宋体"/>
          <w:b/>
          <w:color w:val="auto"/>
          <w:sz w:val="36"/>
          <w:szCs w:val="36"/>
          <w:highlight w:val="none"/>
          <w:lang w:eastAsia="zh-CN"/>
        </w:rPr>
        <w:t>供种合同</w:t>
      </w:r>
    </w:p>
    <w:p w14:paraId="2CD079D1">
      <w:pPr>
        <w:spacing w:line="440" w:lineRule="exact"/>
        <w:ind w:right="9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合同编号：</w:t>
      </w:r>
    </w:p>
    <w:p w14:paraId="21C319E3">
      <w:pPr>
        <w:spacing w:line="440" w:lineRule="exact"/>
        <w:ind w:right="9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签订地点：常熟市</w:t>
      </w:r>
    </w:p>
    <w:p w14:paraId="749AFEF2">
      <w:pPr>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rPr>
        <w:t>甲方（采购人）：</w:t>
      </w:r>
      <w:r>
        <w:rPr>
          <w:rFonts w:hint="eastAsia" w:ascii="宋体" w:hAnsi="宋体" w:eastAsia="宋体" w:cs="宋体"/>
          <w:color w:val="auto"/>
          <w:sz w:val="24"/>
          <w:szCs w:val="24"/>
          <w:highlight w:val="none"/>
          <w:u w:val="single"/>
        </w:rPr>
        <w:t>常熟市农业技术推广中心</w:t>
      </w:r>
    </w:p>
    <w:p w14:paraId="67967158">
      <w:pPr>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乙方（中标人）：</w:t>
      </w:r>
      <w:r>
        <w:rPr>
          <w:rFonts w:hint="eastAsia" w:ascii="宋体" w:hAnsi="宋体" w:eastAsia="宋体" w:cs="宋体"/>
          <w:color w:val="auto"/>
          <w:sz w:val="24"/>
          <w:szCs w:val="24"/>
          <w:highlight w:val="none"/>
          <w:u w:val="single"/>
        </w:rPr>
        <w:t>常熟市种业有限公司</w:t>
      </w:r>
    </w:p>
    <w:p w14:paraId="4B806177">
      <w:pPr>
        <w:spacing w:line="480" w:lineRule="exact"/>
        <w:ind w:firstLine="56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经苏州信达顺工程建设咨询有限公司单一来源采购，确定乙方为甲方实施</w:t>
      </w:r>
      <w:r>
        <w:rPr>
          <w:rFonts w:hint="eastAsia" w:ascii="宋体" w:hAnsi="宋体" w:cs="宋体"/>
          <w:color w:val="auto"/>
          <w:sz w:val="24"/>
          <w:szCs w:val="24"/>
          <w:highlight w:val="none"/>
          <w:u w:val="single"/>
          <w:lang w:eastAsia="zh-CN"/>
        </w:rPr>
        <w:t>常熟市2026-2027年度小麦良种补贴及救灾备荒种项目</w:t>
      </w:r>
      <w:r>
        <w:rPr>
          <w:rFonts w:hint="eastAsia" w:ascii="宋体" w:hAnsi="宋体" w:eastAsia="宋体" w:cs="宋体"/>
          <w:color w:val="auto"/>
          <w:sz w:val="24"/>
          <w:szCs w:val="24"/>
          <w:highlight w:val="none"/>
        </w:rPr>
        <w:t>的供种企业，根据《苏州市稻麦良种补贴项目实施管理办法》，为确保完成项目区统一供种实施工作，经甲乙双方充分协商，签订</w:t>
      </w:r>
      <w:r>
        <w:rPr>
          <w:rFonts w:hint="eastAsia" w:ascii="宋体" w:hAnsi="宋体" w:eastAsia="宋体" w:cs="宋体"/>
          <w:color w:val="auto"/>
          <w:sz w:val="24"/>
          <w:szCs w:val="24"/>
          <w:highlight w:val="none"/>
          <w:lang w:val="en-US" w:eastAsia="zh-CN"/>
        </w:rPr>
        <w:t>关于常熟市2026-2027年度小麦良种补贴</w:t>
      </w:r>
      <w:r>
        <w:rPr>
          <w:rFonts w:hint="eastAsia" w:ascii="宋体" w:hAnsi="宋体" w:eastAsia="宋体" w:cs="宋体"/>
          <w:color w:val="auto"/>
          <w:sz w:val="24"/>
          <w:szCs w:val="24"/>
          <w:highlight w:val="none"/>
          <w:u w:val="none"/>
          <w:lang w:val="en-US" w:eastAsia="zh-CN"/>
        </w:rPr>
        <w:t>部分</w:t>
      </w:r>
      <w:r>
        <w:rPr>
          <w:rFonts w:hint="eastAsia" w:ascii="宋体" w:hAnsi="宋体" w:eastAsia="宋体" w:cs="宋体"/>
          <w:color w:val="auto"/>
          <w:sz w:val="24"/>
          <w:szCs w:val="24"/>
          <w:highlight w:val="none"/>
        </w:rPr>
        <w:t>协议如下：</w:t>
      </w:r>
    </w:p>
    <w:p w14:paraId="01A63C55">
      <w:pPr>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一、甲方职责</w:t>
      </w:r>
    </w:p>
    <w:p w14:paraId="616548DE">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1、负责制定项目实施办法，制定项目示意图、镇（街道）统计供种需求并汇总。</w:t>
      </w:r>
    </w:p>
    <w:p w14:paraId="05A94B23">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2、负责根据供种需求表，制定详细的供种计划，包括种子送达地点、时间、数量，并于种子送达时间前30天提供给乙方。</w:t>
      </w:r>
    </w:p>
    <w:p w14:paraId="4AB43E87">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3、负责抓好项目区良种良法配套技术的培训、指导，确保项目实施成功。</w:t>
      </w:r>
    </w:p>
    <w:p w14:paraId="7FCF9F73">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4、负责根据政府采购确定的中标价格，确定优惠供种价格，由镇（街道）农业农村管理部门根据在种子供应时的实际购种量，向农户收缴农户应付的种子款，收缴完成后及时划拨给乙方。</w:t>
      </w:r>
    </w:p>
    <w:p w14:paraId="5B24F9E2">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5、付款方式甲乙双方协商决定。</w:t>
      </w:r>
    </w:p>
    <w:p w14:paraId="34933DBA">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6、负责在供种结束后，向代理机构出具乙方供种质量认可书。</w:t>
      </w:r>
    </w:p>
    <w:p w14:paraId="0FB3CE42">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7、负责监督项目区供种秩序，保障乙方正常供种。</w:t>
      </w:r>
    </w:p>
    <w:p w14:paraId="7FFC6A9A">
      <w:pPr>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二、乙方职责</w:t>
      </w:r>
    </w:p>
    <w:p w14:paraId="119291BB">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1、采取有效措施，严格按照农户签订购种协议确定的品种、质量、数量向项目区供种，并承担因农户签订购种协议后不购种或少购种造成的转商损失。</w:t>
      </w:r>
    </w:p>
    <w:p w14:paraId="3EED691B">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2、严格按照中标确定的价格供种，具体价格如下：</w:t>
      </w:r>
    </w:p>
    <w:p w14:paraId="25E0E298">
      <w:pPr>
        <w:spacing w:line="440" w:lineRule="exact"/>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镇麦18 </w:t>
      </w:r>
      <w:r>
        <w:rPr>
          <w:rFonts w:hint="eastAsia" w:ascii="宋体" w:hAnsi="宋体" w:eastAsia="宋体" w:cs="宋体"/>
          <w:color w:val="auto"/>
          <w:sz w:val="24"/>
          <w:szCs w:val="24"/>
          <w:highlight w:val="none"/>
        </w:rPr>
        <w:t xml:space="preserve">（品种）亩播量 </w:t>
      </w:r>
      <w:r>
        <w:rPr>
          <w:rFonts w:hint="eastAsia" w:ascii="宋体" w:hAnsi="宋体" w:eastAsia="宋体" w:cs="宋体"/>
          <w:color w:val="auto"/>
          <w:sz w:val="24"/>
          <w:szCs w:val="24"/>
          <w:highlight w:val="none"/>
          <w:u w:val="single"/>
        </w:rPr>
        <w:t xml:space="preserve"> 12.5 </w:t>
      </w:r>
      <w:r>
        <w:rPr>
          <w:rFonts w:hint="eastAsia" w:ascii="宋体" w:hAnsi="宋体" w:eastAsia="宋体" w:cs="宋体"/>
          <w:color w:val="auto"/>
          <w:sz w:val="24"/>
          <w:szCs w:val="24"/>
          <w:highlight w:val="none"/>
        </w:rPr>
        <w:t>公斤，每公斤优惠供种价格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元（扣除财政补贴额后的价格）向项目区供种，确保每亩</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元补贴给农户。</w:t>
      </w:r>
    </w:p>
    <w:p w14:paraId="159AAB5D">
      <w:pPr>
        <w:spacing w:line="440" w:lineRule="exact"/>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扬麦29 </w:t>
      </w:r>
      <w:r>
        <w:rPr>
          <w:rFonts w:hint="eastAsia" w:ascii="宋体" w:hAnsi="宋体" w:eastAsia="宋体" w:cs="宋体"/>
          <w:color w:val="auto"/>
          <w:sz w:val="24"/>
          <w:szCs w:val="24"/>
          <w:highlight w:val="none"/>
        </w:rPr>
        <w:t xml:space="preserve">（品种）亩播量 </w:t>
      </w:r>
      <w:r>
        <w:rPr>
          <w:rFonts w:hint="eastAsia" w:ascii="宋体" w:hAnsi="宋体" w:eastAsia="宋体" w:cs="宋体"/>
          <w:color w:val="auto"/>
          <w:sz w:val="24"/>
          <w:szCs w:val="24"/>
          <w:highlight w:val="none"/>
          <w:u w:val="single"/>
        </w:rPr>
        <w:t xml:space="preserve"> 12.5 </w:t>
      </w:r>
      <w:r>
        <w:rPr>
          <w:rFonts w:hint="eastAsia" w:ascii="宋体" w:hAnsi="宋体" w:eastAsia="宋体" w:cs="宋体"/>
          <w:color w:val="auto"/>
          <w:sz w:val="24"/>
          <w:szCs w:val="24"/>
          <w:highlight w:val="none"/>
        </w:rPr>
        <w:t>公斤，每公斤优惠供种价格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元（扣除财政补贴额后的价格）向项目区供种，确保每亩</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元补贴给农户。</w:t>
      </w:r>
    </w:p>
    <w:p w14:paraId="5684CFF7">
      <w:pPr>
        <w:spacing w:line="440" w:lineRule="exact"/>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镇麦12号 </w:t>
      </w:r>
      <w:r>
        <w:rPr>
          <w:rFonts w:hint="eastAsia" w:ascii="宋体" w:hAnsi="宋体" w:eastAsia="宋体" w:cs="宋体"/>
          <w:color w:val="auto"/>
          <w:sz w:val="24"/>
          <w:szCs w:val="24"/>
          <w:highlight w:val="none"/>
        </w:rPr>
        <w:t xml:space="preserve">（品种）亩播量 </w:t>
      </w:r>
      <w:r>
        <w:rPr>
          <w:rFonts w:hint="eastAsia" w:ascii="宋体" w:hAnsi="宋体" w:eastAsia="宋体" w:cs="宋体"/>
          <w:color w:val="auto"/>
          <w:sz w:val="24"/>
          <w:szCs w:val="24"/>
          <w:highlight w:val="none"/>
          <w:u w:val="single"/>
        </w:rPr>
        <w:t xml:space="preserve"> 12.5 </w:t>
      </w:r>
      <w:r>
        <w:rPr>
          <w:rFonts w:hint="eastAsia" w:ascii="宋体" w:hAnsi="宋体" w:eastAsia="宋体" w:cs="宋体"/>
          <w:color w:val="auto"/>
          <w:sz w:val="24"/>
          <w:szCs w:val="24"/>
          <w:highlight w:val="none"/>
        </w:rPr>
        <w:t>公斤，每公斤优惠供种价格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元（扣除财政补贴额后的价格）向项目区供种，确保每亩</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元补贴给农户。</w:t>
      </w:r>
    </w:p>
    <w:p w14:paraId="7A135E60">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3、严格按照甲方制定的供种需求表及指定的时间、地点，将种子送到供种地区（镇（街道）农业农村管理部门为最小送种地点），确保供种秩序。</w:t>
      </w:r>
    </w:p>
    <w:p w14:paraId="54188AF3">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4、负责对供种前的种子进行检测，如质量不合格的，需及时调换质量合格的种源，确保项目实施。</w:t>
      </w:r>
    </w:p>
    <w:p w14:paraId="4C9772B4">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5、乙方应保证对各种源在供种总数量的基础上分别提供2%的预备种，以备面积扩大及自然灾害应急之需，确保项目顺利实施。</w:t>
      </w:r>
    </w:p>
    <w:p w14:paraId="691848D7">
      <w:pPr>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三、双方共同职责</w:t>
      </w:r>
    </w:p>
    <w:p w14:paraId="63AF5E0F">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1、甲方确保为乙方提供供种条件，重点是补贴资金，因资金不到位造成乙方供种损失，由甲方负责。</w:t>
      </w:r>
    </w:p>
    <w:p w14:paraId="59B84C40">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2、因供种数量、时间不到位而出现的供种问题由乙方负责，因种子质量出现问题按《中华人民共和国种子法》、《江苏省种子条例》等有关规定处理。</w:t>
      </w:r>
    </w:p>
    <w:p w14:paraId="0E52152F">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3、乙方将种子送达镇（街道）农业农村管理部门时，各镇（街道）农业农村管理部门应和乙方联合抽样封样，如发生种子质量纠纷，以该样品为准。</w:t>
      </w:r>
    </w:p>
    <w:p w14:paraId="7E036F0F">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4、所需分品种具体供种数量，由各镇（街道）统计确定后，由甲方通知乙方。</w:t>
      </w:r>
    </w:p>
    <w:p w14:paraId="64C87B1F">
      <w:pPr>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四、履约保证金</w:t>
      </w:r>
    </w:p>
    <w:p w14:paraId="7A284B05">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1、履约保证金：无。</w:t>
      </w:r>
    </w:p>
    <w:p w14:paraId="76D2FB32">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五、其他</w:t>
      </w:r>
    </w:p>
    <w:p w14:paraId="16FB9B16">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1、本协议未尽事宜，按《苏州市稻麦良种补贴项目实施管理办法》由双方共同协商解决。</w:t>
      </w:r>
    </w:p>
    <w:p w14:paraId="034CB49D">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2、本协议一式三份，甲方、乙方、苏州信达顺工程建设咨询有限公司各执一份，具有同等法律效力。</w:t>
      </w:r>
    </w:p>
    <w:p w14:paraId="12150747">
      <w:pPr>
        <w:spacing w:line="480" w:lineRule="exact"/>
        <w:ind w:firstLine="554"/>
        <w:rPr>
          <w:rFonts w:hint="eastAsia" w:ascii="宋体" w:hAnsi="宋体" w:eastAsia="宋体" w:cs="宋体"/>
          <w:color w:val="auto"/>
          <w:sz w:val="24"/>
          <w:szCs w:val="24"/>
          <w:highlight w:val="none"/>
        </w:rPr>
      </w:pPr>
    </w:p>
    <w:p w14:paraId="533B06B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甲方：（公章）                      乙方：（公章）          </w:t>
      </w:r>
    </w:p>
    <w:p w14:paraId="025CDFE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法定代表人或委托代理人：</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p>
    <w:p w14:paraId="1AC3FF91">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联系电话：</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p>
    <w:p w14:paraId="10AC948B">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                       年    月    日             </w:t>
      </w:r>
    </w:p>
    <w:p w14:paraId="1A37BD8B">
      <w:pPr>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br w:type="page"/>
      </w:r>
    </w:p>
    <w:p w14:paraId="28715B3D">
      <w:pPr>
        <w:spacing w:line="660" w:lineRule="exact"/>
        <w:ind w:left="-1" w:leftChars="-200" w:hanging="419" w:hangingChars="116"/>
        <w:jc w:val="center"/>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w:t>
      </w:r>
      <w:r>
        <w:rPr>
          <w:rFonts w:hint="eastAsia" w:ascii="宋体" w:hAnsi="宋体" w:eastAsia="宋体" w:cs="宋体"/>
          <w:b/>
          <w:color w:val="auto"/>
          <w:sz w:val="36"/>
          <w:szCs w:val="36"/>
          <w:highlight w:val="none"/>
          <w:lang w:val="en-US" w:eastAsia="zh-CN"/>
        </w:rPr>
        <w:t>二</w:t>
      </w:r>
      <w:r>
        <w:rPr>
          <w:rFonts w:hint="eastAsia" w:ascii="宋体" w:hAnsi="宋体" w:eastAsia="宋体" w:cs="宋体"/>
          <w:b/>
          <w:color w:val="auto"/>
          <w:sz w:val="36"/>
          <w:szCs w:val="36"/>
          <w:highlight w:val="none"/>
          <w:lang w:eastAsia="zh-CN"/>
        </w:rPr>
        <w:t>）常熟市202</w:t>
      </w:r>
      <w:r>
        <w:rPr>
          <w:rFonts w:hint="eastAsia" w:ascii="宋体" w:hAnsi="宋体" w:cs="宋体"/>
          <w:b/>
          <w:color w:val="auto"/>
          <w:sz w:val="36"/>
          <w:szCs w:val="36"/>
          <w:highlight w:val="none"/>
          <w:lang w:val="en-US" w:eastAsia="zh-CN"/>
        </w:rPr>
        <w:t>6</w:t>
      </w:r>
      <w:r>
        <w:rPr>
          <w:rFonts w:hint="eastAsia" w:ascii="宋体" w:hAnsi="宋体" w:eastAsia="宋体" w:cs="宋体"/>
          <w:b/>
          <w:color w:val="auto"/>
          <w:sz w:val="36"/>
          <w:szCs w:val="36"/>
          <w:highlight w:val="none"/>
          <w:lang w:eastAsia="zh-CN"/>
        </w:rPr>
        <w:t>-202</w:t>
      </w:r>
      <w:r>
        <w:rPr>
          <w:rFonts w:hint="eastAsia" w:ascii="宋体" w:hAnsi="宋体" w:cs="宋体"/>
          <w:b/>
          <w:color w:val="auto"/>
          <w:sz w:val="36"/>
          <w:szCs w:val="36"/>
          <w:highlight w:val="none"/>
          <w:lang w:val="en-US" w:eastAsia="zh-CN"/>
        </w:rPr>
        <w:t>7</w:t>
      </w:r>
      <w:r>
        <w:rPr>
          <w:rFonts w:hint="eastAsia" w:ascii="宋体" w:hAnsi="宋体" w:eastAsia="宋体" w:cs="宋体"/>
          <w:b/>
          <w:color w:val="auto"/>
          <w:sz w:val="36"/>
          <w:szCs w:val="36"/>
          <w:highlight w:val="none"/>
          <w:lang w:eastAsia="zh-CN"/>
        </w:rPr>
        <w:t>年度小麦救灾备荒种子委托储备合同</w:t>
      </w:r>
    </w:p>
    <w:p w14:paraId="2D4A2AFA">
      <w:pPr>
        <w:spacing w:line="440" w:lineRule="exact"/>
        <w:ind w:right="9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合同编号：</w:t>
      </w:r>
    </w:p>
    <w:p w14:paraId="45E50067">
      <w:pPr>
        <w:spacing w:line="440" w:lineRule="exact"/>
        <w:ind w:right="9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签订地点：常熟市</w:t>
      </w:r>
    </w:p>
    <w:p w14:paraId="4D74CF3C">
      <w:pPr>
        <w:spacing w:line="440" w:lineRule="exact"/>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rPr>
        <w:t>甲方（采购人）：</w:t>
      </w:r>
      <w:r>
        <w:rPr>
          <w:rFonts w:hint="eastAsia" w:ascii="宋体" w:hAnsi="宋体" w:eastAsia="宋体" w:cs="宋体"/>
          <w:color w:val="auto"/>
          <w:sz w:val="24"/>
          <w:szCs w:val="24"/>
          <w:highlight w:val="none"/>
          <w:u w:val="single"/>
        </w:rPr>
        <w:t>常熟市农业技术推广中心</w:t>
      </w:r>
    </w:p>
    <w:p w14:paraId="08B38DAC">
      <w:pPr>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乙方（中标人）：</w:t>
      </w:r>
      <w:r>
        <w:rPr>
          <w:rFonts w:hint="eastAsia" w:ascii="宋体" w:hAnsi="宋体" w:eastAsia="宋体" w:cs="宋体"/>
          <w:color w:val="auto"/>
          <w:sz w:val="24"/>
          <w:szCs w:val="24"/>
          <w:highlight w:val="none"/>
          <w:u w:val="single"/>
        </w:rPr>
        <w:t>常熟市种业有限公司</w:t>
      </w:r>
    </w:p>
    <w:p w14:paraId="5FF351D6">
      <w:pPr>
        <w:spacing w:line="480" w:lineRule="exact"/>
        <w:ind w:firstLine="56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经苏州信达顺工程建设咨询有限公司单一来源采购，确定乙方为甲方实施</w:t>
      </w:r>
      <w:r>
        <w:rPr>
          <w:rFonts w:hint="eastAsia" w:ascii="宋体" w:hAnsi="宋体" w:cs="宋体"/>
          <w:color w:val="auto"/>
          <w:sz w:val="24"/>
          <w:szCs w:val="24"/>
          <w:highlight w:val="none"/>
          <w:u w:val="single"/>
          <w:lang w:eastAsia="zh-CN"/>
        </w:rPr>
        <w:t>常熟市2026-2027年度小麦良种补贴及救灾备荒种项目</w:t>
      </w:r>
      <w:r>
        <w:rPr>
          <w:rFonts w:hint="eastAsia" w:ascii="宋体" w:hAnsi="宋体" w:eastAsia="宋体" w:cs="宋体"/>
          <w:color w:val="auto"/>
          <w:sz w:val="24"/>
          <w:szCs w:val="24"/>
          <w:highlight w:val="none"/>
        </w:rPr>
        <w:t>的供种企业，经甲乙双方充分协商，签订</w:t>
      </w:r>
      <w:r>
        <w:rPr>
          <w:rFonts w:hint="eastAsia" w:ascii="宋体" w:hAnsi="宋体" w:eastAsia="宋体" w:cs="宋体"/>
          <w:color w:val="auto"/>
          <w:sz w:val="24"/>
          <w:szCs w:val="24"/>
          <w:highlight w:val="none"/>
          <w:lang w:val="en-US" w:eastAsia="zh-CN"/>
        </w:rPr>
        <w:t>关于</w:t>
      </w:r>
      <w:r>
        <w:rPr>
          <w:rFonts w:hint="eastAsia" w:ascii="宋体" w:hAnsi="宋体" w:eastAsia="宋体" w:cs="宋体"/>
          <w:color w:val="auto"/>
          <w:sz w:val="24"/>
          <w:szCs w:val="24"/>
          <w:highlight w:val="none"/>
          <w:u w:val="single"/>
          <w:lang w:val="en-US" w:eastAsia="zh-CN"/>
        </w:rPr>
        <w:t>常熟市202</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lang w:val="en-US" w:eastAsia="zh-CN"/>
        </w:rPr>
        <w:t>-202</w:t>
      </w:r>
      <w:r>
        <w:rPr>
          <w:rFonts w:hint="eastAsia" w:ascii="宋体" w:hAnsi="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lang w:val="en-US" w:eastAsia="zh-CN"/>
        </w:rPr>
        <w:t>年度小麦救灾备荒种</w:t>
      </w:r>
      <w:r>
        <w:rPr>
          <w:rFonts w:hint="eastAsia" w:ascii="宋体" w:hAnsi="宋体" w:eastAsia="宋体" w:cs="宋体"/>
          <w:color w:val="auto"/>
          <w:sz w:val="24"/>
          <w:szCs w:val="24"/>
          <w:highlight w:val="none"/>
          <w:u w:val="none"/>
          <w:lang w:val="en-US" w:eastAsia="zh-CN"/>
        </w:rPr>
        <w:t>部分</w:t>
      </w:r>
      <w:r>
        <w:rPr>
          <w:rFonts w:hint="eastAsia" w:ascii="宋体" w:hAnsi="宋体" w:eastAsia="宋体" w:cs="宋体"/>
          <w:color w:val="auto"/>
          <w:sz w:val="24"/>
          <w:szCs w:val="24"/>
          <w:highlight w:val="none"/>
        </w:rPr>
        <w:t>协议如下：</w:t>
      </w:r>
    </w:p>
    <w:p w14:paraId="44CB68CB">
      <w:pPr>
        <w:spacing w:line="440" w:lineRule="exact"/>
        <w:ind w:firstLine="554"/>
        <w:rPr>
          <w:rFonts w:hint="eastAsia" w:ascii="宋体" w:hAnsi="宋体" w:eastAsia="宋体" w:cs="宋体"/>
          <w:b/>
          <w:bCs/>
          <w:color w:val="auto"/>
          <w:sz w:val="24"/>
          <w:szCs w:val="24"/>
          <w:highlight w:val="none"/>
        </w:rPr>
      </w:pPr>
      <w:bookmarkStart w:id="108" w:name="_Toc103345458"/>
      <w:r>
        <w:rPr>
          <w:rFonts w:hint="eastAsia" w:ascii="宋体" w:hAnsi="宋体" w:eastAsia="宋体" w:cs="宋体"/>
          <w:b/>
          <w:bCs/>
          <w:color w:val="auto"/>
          <w:sz w:val="24"/>
          <w:szCs w:val="24"/>
          <w:highlight w:val="none"/>
        </w:rPr>
        <w:t>一、采购品种、数量、价格</w:t>
      </w:r>
    </w:p>
    <w:p w14:paraId="2F3F8907">
      <w:pPr>
        <w:spacing w:line="48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甲方采购常熟市2026-2027年度小麦救灾备荒种品种为“扬麦29”，数量为330000公斤，价格按常熟市2026-2027年度小麦良种补贴及救灾备荒种项目政府采购价格，“扬麦29”</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元/公斤。</w:t>
      </w:r>
    </w:p>
    <w:p w14:paraId="2C91B827">
      <w:pPr>
        <w:spacing w:line="440" w:lineRule="exact"/>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二、交货地点及要求</w:t>
      </w:r>
    </w:p>
    <w:p w14:paraId="6D5274A6">
      <w:pPr>
        <w:spacing w:line="44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1、储备时间：</w:t>
      </w:r>
      <w:r>
        <w:rPr>
          <w:rFonts w:hint="eastAsia" w:ascii="宋体" w:hAnsi="宋体" w:cs="宋体"/>
          <w:color w:val="auto"/>
          <w:sz w:val="24"/>
          <w:szCs w:val="24"/>
          <w:highlight w:val="none"/>
          <w:lang w:eastAsia="zh-CN"/>
        </w:rPr>
        <w:t>合同签订日至2027年01月31日止</w:t>
      </w:r>
    </w:p>
    <w:p w14:paraId="0F520542">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2、交货地点：甲方指定地点</w:t>
      </w:r>
    </w:p>
    <w:p w14:paraId="58A07FAE">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3、交货要求：常熟市202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年度小麦救灾备荒种子委托储备合同签订后，乙方应根据合同安排储备任务，满足甲方需求。</w:t>
      </w:r>
    </w:p>
    <w:p w14:paraId="204F13B9">
      <w:pPr>
        <w:spacing w:line="440" w:lineRule="exact"/>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三、供货要求</w:t>
      </w:r>
    </w:p>
    <w:p w14:paraId="14B46E0F">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甲方委托乙方进行救灾备荒种子的供应。</w:t>
      </w:r>
    </w:p>
    <w:p w14:paraId="68EF04B9">
      <w:pPr>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四、相关要求</w:t>
      </w:r>
    </w:p>
    <w:p w14:paraId="34950DCA">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1、乙方确保储备种子的品种、数量及储备时间，储备的种子质量要达到国家标准，并承担因种子质量引起的经济责任。若种子储备不足，经甲方同意，可从苏州市良种补贴品种目录里选择其他品种补充储备。</w:t>
      </w:r>
    </w:p>
    <w:p w14:paraId="553EDD64">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2、储备种子的调拨权在甲方，乙方无权动用。</w:t>
      </w:r>
    </w:p>
    <w:p w14:paraId="67C02B74">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3、救灾备荒种子调运由乙方向甲方提交书面申请，经甲方同意后，应尽快组织储备种子的调运，并于结束后将调出的时间、数量、调入单位（人员）等情况书面报告甲方。</w:t>
      </w:r>
    </w:p>
    <w:p w14:paraId="524FF115">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4、乙方将救灾备荒种子供应结束后，应及时通知甲方对剩余种子进行确认，在得到甲方同意后，将剩余救灾备荒种子转商处理，并将转商数量、货款以书面形式报告甲方。</w:t>
      </w:r>
    </w:p>
    <w:p w14:paraId="5FE09AB4">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5、乙方在将救灾备荒种子转商结束后，转商部分的差价由甲方向常熟市财政局申请补助。</w:t>
      </w:r>
    </w:p>
    <w:p w14:paraId="469BD0B2">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6、甲方将救灾备荒种子财政补助资金申请完成后及时拨付给乙方。</w:t>
      </w:r>
    </w:p>
    <w:p w14:paraId="62A20651">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7、在储备期内，甲方将不定期对乙方的执行情况进行检查，内容包括储备数量、种子质量，乙方应接受甲方的监督、检查。</w:t>
      </w:r>
    </w:p>
    <w:p w14:paraId="7CD94077">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8、合同签订后，甲、乙双方不得违约，乙方如有违反本合同规定（没有满足储备种子数量、种子质量不合格），甲方有权拒付补助款，并由乙方承担由于违约而造成的相应责任。</w:t>
      </w:r>
    </w:p>
    <w:p w14:paraId="358B1CC7">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五、履约保证金</w:t>
      </w:r>
    </w:p>
    <w:p w14:paraId="34DBC866">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1、履约保证金：无。</w:t>
      </w:r>
    </w:p>
    <w:p w14:paraId="6EA3BD2E">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六、其他</w:t>
      </w:r>
    </w:p>
    <w:p w14:paraId="1A9D7C88">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1、本协议未尽事宜，由双方共同协商解决。</w:t>
      </w:r>
    </w:p>
    <w:p w14:paraId="3EC34373">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2、本协议一式三份，甲方、乙方、苏州信达顺工程建设咨询有限公司各执一份，具有同等法律效力。</w:t>
      </w:r>
    </w:p>
    <w:p w14:paraId="5E42EBBC">
      <w:pPr>
        <w:spacing w:line="480" w:lineRule="exact"/>
        <w:ind w:firstLine="554"/>
        <w:rPr>
          <w:rFonts w:hint="eastAsia" w:ascii="宋体" w:hAnsi="宋体" w:eastAsia="宋体" w:cs="宋体"/>
          <w:color w:val="auto"/>
          <w:sz w:val="24"/>
          <w:szCs w:val="24"/>
          <w:highlight w:val="none"/>
        </w:rPr>
      </w:pPr>
    </w:p>
    <w:p w14:paraId="485A6F7A">
      <w:pPr>
        <w:spacing w:line="480" w:lineRule="exact"/>
        <w:ind w:firstLine="554"/>
        <w:rPr>
          <w:rFonts w:hint="eastAsia" w:ascii="宋体" w:hAnsi="宋体" w:eastAsia="宋体" w:cs="宋体"/>
          <w:color w:val="auto"/>
          <w:sz w:val="24"/>
          <w:szCs w:val="24"/>
          <w:highlight w:val="none"/>
        </w:rPr>
      </w:pPr>
    </w:p>
    <w:p w14:paraId="50736F8A">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甲方：（公章）                     乙方：（公章）          </w:t>
      </w:r>
    </w:p>
    <w:p w14:paraId="25F0C944">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法定代表人或委托代理人：</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p>
    <w:p w14:paraId="581C1E12">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                          联系电话：</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p>
    <w:p w14:paraId="11583E30">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                      年    月    日             </w:t>
      </w:r>
    </w:p>
    <w:p w14:paraId="0343F334">
      <w:pPr>
        <w:pStyle w:val="189"/>
        <w:rPr>
          <w:rFonts w:hint="eastAsia" w:ascii="宋体" w:hAnsi="宋体" w:eastAsia="宋体" w:cs="宋体"/>
          <w:b w:val="0"/>
          <w:bCs/>
          <w:color w:val="auto"/>
          <w:sz w:val="44"/>
          <w:szCs w:val="22"/>
          <w:highlight w:val="none"/>
        </w:rPr>
      </w:pPr>
      <w:r>
        <w:rPr>
          <w:rFonts w:hint="eastAsia" w:ascii="宋体" w:hAnsi="宋体" w:eastAsia="宋体" w:cs="宋体"/>
          <w:color w:val="auto"/>
          <w:highlight w:val="none"/>
        </w:rPr>
        <w:br w:type="page" w:clear="all"/>
      </w:r>
      <w:bookmarkStart w:id="109" w:name="_Toc2552"/>
      <w:bookmarkStart w:id="110" w:name="_Hlk162423770"/>
      <w:r>
        <w:rPr>
          <w:rFonts w:hint="eastAsia" w:ascii="宋体" w:hAnsi="宋体" w:eastAsia="宋体" w:cs="宋体"/>
          <w:b w:val="0"/>
          <w:bCs/>
          <w:color w:val="auto"/>
          <w:sz w:val="44"/>
          <w:szCs w:val="22"/>
          <w:highlight w:val="none"/>
        </w:rPr>
        <w:t>第四章采购需求</w:t>
      </w:r>
      <w:bookmarkEnd w:id="42"/>
      <w:bookmarkEnd w:id="43"/>
      <w:bookmarkEnd w:id="44"/>
      <w:bookmarkEnd w:id="108"/>
      <w:bookmarkEnd w:id="109"/>
    </w:p>
    <w:p w14:paraId="287F7F9C">
      <w:pPr>
        <w:spacing w:line="450" w:lineRule="exact"/>
        <w:rPr>
          <w:rFonts w:hint="eastAsia" w:ascii="宋体" w:hAnsi="宋体" w:eastAsia="宋体" w:cs="宋体"/>
          <w:b/>
          <w:bCs/>
          <w:color w:val="auto"/>
          <w:sz w:val="28"/>
          <w:szCs w:val="22"/>
          <w:highlight w:val="none"/>
        </w:rPr>
      </w:pPr>
      <w:bookmarkStart w:id="111" w:name="_Toc49090575"/>
      <w:bookmarkStart w:id="112" w:name="_Hlk104303087"/>
      <w:bookmarkStart w:id="113" w:name="_Hlk104304014"/>
      <w:r>
        <w:rPr>
          <w:rFonts w:hint="eastAsia" w:ascii="宋体" w:hAnsi="宋体" w:eastAsia="宋体" w:cs="宋体"/>
          <w:b/>
          <w:bCs/>
          <w:color w:val="auto"/>
          <w:sz w:val="28"/>
          <w:szCs w:val="22"/>
          <w:highlight w:val="none"/>
        </w:rPr>
        <w:t>项目名称：</w:t>
      </w:r>
      <w:r>
        <w:rPr>
          <w:rFonts w:hint="eastAsia" w:ascii="宋体" w:hAnsi="宋体" w:cs="宋体"/>
          <w:b/>
          <w:bCs/>
          <w:color w:val="auto"/>
          <w:kern w:val="36"/>
          <w:sz w:val="28"/>
          <w:szCs w:val="28"/>
          <w:highlight w:val="none"/>
          <w:lang w:eastAsia="zh-CN"/>
        </w:rPr>
        <w:t>常熟市2026-2027年度小麦良种补贴及救灾备荒种项目</w:t>
      </w:r>
    </w:p>
    <w:p w14:paraId="337CA01F">
      <w:pPr>
        <w:spacing w:line="450" w:lineRule="exact"/>
        <w:rPr>
          <w:rFonts w:hint="eastAsia" w:ascii="宋体" w:hAnsi="宋体" w:eastAsia="宋体" w:cs="宋体"/>
          <w:b/>
          <w:bCs/>
          <w:color w:val="auto"/>
          <w:sz w:val="28"/>
          <w:szCs w:val="22"/>
          <w:highlight w:val="none"/>
        </w:rPr>
      </w:pPr>
      <w:r>
        <w:rPr>
          <w:rFonts w:hint="eastAsia" w:ascii="宋体" w:hAnsi="宋体" w:eastAsia="宋体" w:cs="宋体"/>
          <w:b/>
          <w:bCs/>
          <w:color w:val="auto"/>
          <w:sz w:val="28"/>
          <w:szCs w:val="22"/>
          <w:highlight w:val="none"/>
        </w:rPr>
        <w:t>采 购 人：</w:t>
      </w:r>
      <w:r>
        <w:rPr>
          <w:rFonts w:hint="eastAsia" w:ascii="宋体" w:hAnsi="宋体" w:eastAsia="宋体" w:cs="宋体"/>
          <w:b/>
          <w:bCs/>
          <w:color w:val="auto"/>
          <w:kern w:val="36"/>
          <w:sz w:val="28"/>
          <w:szCs w:val="28"/>
          <w:highlight w:val="none"/>
        </w:rPr>
        <w:t>常熟市农业技术推广中心</w:t>
      </w:r>
    </w:p>
    <w:p w14:paraId="6C9EE3E5">
      <w:pPr>
        <w:spacing w:line="450" w:lineRule="exact"/>
        <w:rPr>
          <w:rFonts w:hint="eastAsia" w:ascii="宋体" w:hAnsi="宋体" w:eastAsia="宋体" w:cs="宋体"/>
          <w:b/>
          <w:bCs/>
          <w:color w:val="auto"/>
          <w:sz w:val="28"/>
          <w:szCs w:val="22"/>
          <w:highlight w:val="none"/>
        </w:rPr>
      </w:pPr>
      <w:r>
        <w:rPr>
          <w:rFonts w:hint="eastAsia" w:ascii="宋体" w:hAnsi="宋体" w:eastAsia="宋体" w:cs="宋体"/>
          <w:b/>
          <w:bCs/>
          <w:color w:val="auto"/>
          <w:sz w:val="28"/>
          <w:szCs w:val="22"/>
          <w:highlight w:val="none"/>
        </w:rPr>
        <w:t>项目属性：货物类项目</w:t>
      </w:r>
      <w:bookmarkEnd w:id="111"/>
    </w:p>
    <w:bookmarkEnd w:id="45"/>
    <w:bookmarkEnd w:id="46"/>
    <w:bookmarkEnd w:id="47"/>
    <w:bookmarkEnd w:id="48"/>
    <w:bookmarkEnd w:id="49"/>
    <w:bookmarkEnd w:id="50"/>
    <w:bookmarkEnd w:id="51"/>
    <w:bookmarkEnd w:id="52"/>
    <w:bookmarkEnd w:id="53"/>
    <w:bookmarkEnd w:id="110"/>
    <w:bookmarkEnd w:id="112"/>
    <w:bookmarkEnd w:id="113"/>
    <w:p w14:paraId="0193F3A7">
      <w:pPr>
        <w:tabs>
          <w:tab w:val="left" w:pos="360"/>
        </w:tabs>
        <w:spacing w:line="450" w:lineRule="exact"/>
        <w:rPr>
          <w:rFonts w:hint="eastAsia" w:ascii="宋体" w:hAnsi="宋体" w:eastAsia="宋体" w:cs="宋体"/>
          <w:b/>
          <w:color w:val="auto"/>
          <w:sz w:val="28"/>
          <w:szCs w:val="28"/>
          <w:highlight w:val="none"/>
        </w:rPr>
      </w:pPr>
      <w:bookmarkStart w:id="114" w:name="_Toc103345475"/>
      <w:r>
        <w:rPr>
          <w:rFonts w:hint="eastAsia" w:ascii="宋体" w:hAnsi="宋体" w:eastAsia="宋体" w:cs="宋体"/>
          <w:b/>
          <w:color w:val="auto"/>
          <w:sz w:val="28"/>
          <w:szCs w:val="28"/>
          <w:highlight w:val="none"/>
        </w:rPr>
        <w:t>一、项目说明：</w:t>
      </w:r>
    </w:p>
    <w:p w14:paraId="0CC21B6B">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1、项目简介：本项目采购内容为常熟市农业技术推广中心所需的</w:t>
      </w:r>
      <w:r>
        <w:rPr>
          <w:rFonts w:hint="eastAsia" w:ascii="宋体" w:hAnsi="宋体" w:eastAsia="宋体" w:cs="宋体"/>
          <w:b/>
          <w:color w:val="auto"/>
          <w:sz w:val="24"/>
          <w:szCs w:val="24"/>
          <w:highlight w:val="none"/>
        </w:rPr>
        <w:t>镇麦18、扬麦29、镇麦12号种子</w:t>
      </w:r>
      <w:r>
        <w:rPr>
          <w:rFonts w:hint="eastAsia" w:ascii="宋体" w:hAnsi="宋体" w:eastAsia="宋体" w:cs="宋体"/>
          <w:color w:val="auto"/>
          <w:sz w:val="24"/>
          <w:szCs w:val="24"/>
          <w:highlight w:val="none"/>
        </w:rPr>
        <w:t>。</w:t>
      </w:r>
    </w:p>
    <w:p w14:paraId="4D75F137">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2、服务内容：</w:t>
      </w:r>
      <w:r>
        <w:rPr>
          <w:rFonts w:hint="eastAsia" w:ascii="宋体" w:hAnsi="宋体" w:eastAsia="宋体" w:cs="宋体"/>
          <w:b/>
          <w:color w:val="auto"/>
          <w:sz w:val="24"/>
          <w:szCs w:val="24"/>
          <w:highlight w:val="none"/>
        </w:rPr>
        <w:t>镇麦18、扬麦29、镇麦12号种子</w:t>
      </w:r>
      <w:r>
        <w:rPr>
          <w:rFonts w:hint="eastAsia" w:ascii="宋体" w:hAnsi="宋体" w:eastAsia="宋体" w:cs="宋体"/>
          <w:color w:val="auto"/>
          <w:sz w:val="24"/>
          <w:szCs w:val="24"/>
          <w:highlight w:val="none"/>
        </w:rPr>
        <w:t>。</w:t>
      </w:r>
    </w:p>
    <w:p w14:paraId="6DEFE1C1">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i/>
          <w:iCs/>
          <w:color w:val="auto"/>
          <w:sz w:val="24"/>
          <w:szCs w:val="24"/>
          <w:highlight w:val="none"/>
          <w:u w:val="single"/>
        </w:rPr>
        <w:t>服务期限：202</w:t>
      </w:r>
      <w:r>
        <w:rPr>
          <w:rFonts w:hint="eastAsia" w:ascii="宋体" w:hAnsi="宋体" w:cs="宋体"/>
          <w:i/>
          <w:iCs/>
          <w:color w:val="auto"/>
          <w:sz w:val="24"/>
          <w:szCs w:val="24"/>
          <w:highlight w:val="none"/>
          <w:u w:val="single"/>
          <w:lang w:val="en-US" w:eastAsia="zh-CN"/>
        </w:rPr>
        <w:t>6</w:t>
      </w:r>
      <w:r>
        <w:rPr>
          <w:rFonts w:hint="eastAsia" w:ascii="宋体" w:hAnsi="宋体" w:eastAsia="宋体" w:cs="宋体"/>
          <w:i/>
          <w:iCs/>
          <w:color w:val="auto"/>
          <w:sz w:val="24"/>
          <w:szCs w:val="24"/>
          <w:highlight w:val="none"/>
          <w:u w:val="single"/>
        </w:rPr>
        <w:t>年10月30日前按照采购人要求供货。</w:t>
      </w:r>
    </w:p>
    <w:p w14:paraId="32899CD8">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供应商应对现场进行踏勘，但相关费用由供应商自行承担。现场踏勘联系人：陈卫民，联系电话：0512-52843760。供应商在报价时应充分考虑现场实际情况，采购人不负担因供应商对项目现场情况考虑不周而产生的其他任何费用。</w:t>
      </w:r>
    </w:p>
    <w:p w14:paraId="331185D8">
      <w:pPr>
        <w:spacing w:line="480" w:lineRule="exact"/>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5、本项目采购预算为¥1</w:t>
      </w:r>
      <w:r>
        <w:rPr>
          <w:rFonts w:hint="eastAsia" w:ascii="宋体" w:hAnsi="宋体" w:cs="宋体"/>
          <w:b/>
          <w:bCs/>
          <w:color w:val="auto"/>
          <w:sz w:val="24"/>
          <w:szCs w:val="24"/>
          <w:highlight w:val="none"/>
          <w:lang w:val="en-US" w:eastAsia="zh-CN"/>
        </w:rPr>
        <w:t>5662750</w:t>
      </w:r>
      <w:r>
        <w:rPr>
          <w:rFonts w:hint="eastAsia" w:ascii="宋体" w:hAnsi="宋体" w:eastAsia="宋体" w:cs="宋体"/>
          <w:b/>
          <w:bCs/>
          <w:color w:val="auto"/>
          <w:sz w:val="24"/>
          <w:szCs w:val="24"/>
          <w:highlight w:val="none"/>
        </w:rPr>
        <w:t>.00元（人民币</w:t>
      </w:r>
      <w:r>
        <w:rPr>
          <w:rFonts w:hint="eastAsia" w:ascii="宋体" w:hAnsi="宋体" w:cs="宋体"/>
          <w:b/>
          <w:bCs/>
          <w:color w:val="auto"/>
          <w:sz w:val="24"/>
          <w:szCs w:val="24"/>
          <w:highlight w:val="none"/>
          <w:lang w:val="en-US" w:eastAsia="zh-CN"/>
        </w:rPr>
        <w:t>壹仟伍佰陆拾陆万贰仟柒佰伍拾</w:t>
      </w:r>
      <w:r>
        <w:rPr>
          <w:rFonts w:hint="eastAsia" w:ascii="宋体" w:hAnsi="宋体" w:eastAsia="宋体" w:cs="宋体"/>
          <w:b/>
          <w:bCs/>
          <w:color w:val="auto"/>
          <w:sz w:val="24"/>
          <w:szCs w:val="24"/>
          <w:highlight w:val="none"/>
        </w:rPr>
        <w:t>元整），供应商的每轮报价均不得超过采购预算，否则将作无效报价处理。</w:t>
      </w:r>
    </w:p>
    <w:p w14:paraId="019D4D45">
      <w:pPr>
        <w:spacing w:line="440" w:lineRule="exact"/>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二、</w:t>
      </w:r>
      <w:r>
        <w:rPr>
          <w:rFonts w:hint="eastAsia" w:ascii="宋体" w:hAnsi="宋体" w:eastAsia="宋体" w:cs="宋体"/>
          <w:b/>
          <w:bCs/>
          <w:color w:val="auto"/>
          <w:sz w:val="28"/>
          <w:szCs w:val="28"/>
          <w:highlight w:val="none"/>
        </w:rPr>
        <w:t>项目配置要求：</w:t>
      </w:r>
    </w:p>
    <w:p w14:paraId="31E5B1AB">
      <w:pPr>
        <w:spacing w:line="440" w:lineRule="exact"/>
        <w:ind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本项目的</w:t>
      </w:r>
      <w:r>
        <w:rPr>
          <w:rFonts w:hint="eastAsia" w:ascii="宋体" w:hAnsi="宋体" w:eastAsia="宋体" w:cs="宋体"/>
          <w:b/>
          <w:bCs/>
          <w:color w:val="auto"/>
          <w:kern w:val="36"/>
          <w:sz w:val="24"/>
          <w:szCs w:val="24"/>
          <w:highlight w:val="none"/>
        </w:rPr>
        <w:t>镇麦18、扬麦29、镇麦12号种子</w:t>
      </w:r>
      <w:r>
        <w:rPr>
          <w:rFonts w:hint="eastAsia" w:ascii="宋体" w:hAnsi="宋体" w:eastAsia="宋体" w:cs="宋体"/>
          <w:color w:val="auto"/>
          <w:sz w:val="24"/>
          <w:szCs w:val="24"/>
          <w:highlight w:val="none"/>
        </w:rPr>
        <w:t>共计3</w:t>
      </w:r>
      <w:r>
        <w:rPr>
          <w:rFonts w:hint="eastAsia" w:ascii="宋体" w:hAnsi="宋体" w:cs="宋体"/>
          <w:color w:val="auto"/>
          <w:sz w:val="24"/>
          <w:szCs w:val="24"/>
          <w:highlight w:val="none"/>
          <w:lang w:val="en-US" w:eastAsia="zh-CN"/>
        </w:rPr>
        <w:t>6425</w:t>
      </w:r>
      <w:r>
        <w:rPr>
          <w:rFonts w:hint="eastAsia" w:ascii="宋体" w:hAnsi="宋体" w:eastAsia="宋体" w:cs="宋体"/>
          <w:color w:val="auto"/>
          <w:sz w:val="24"/>
          <w:szCs w:val="24"/>
          <w:highlight w:val="none"/>
        </w:rPr>
        <w:t>00公斤，（若种源不足，经甲方同意，可从苏州市良种补贴品种目录里选择其他品种补充），具体需求见下表：</w:t>
      </w:r>
    </w:p>
    <w:tbl>
      <w:tblPr>
        <w:tblStyle w:val="34"/>
        <w:tblW w:w="9439"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70"/>
        <w:gridCol w:w="1876"/>
        <w:gridCol w:w="1876"/>
        <w:gridCol w:w="2917"/>
      </w:tblGrid>
      <w:tr w14:paraId="2416B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4646" w:type="dxa"/>
            <w:gridSpan w:val="2"/>
            <w:vAlign w:val="center"/>
          </w:tcPr>
          <w:p w14:paraId="523C06ED">
            <w:pPr>
              <w:spacing w:line="44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品种要求</w:t>
            </w:r>
          </w:p>
        </w:tc>
        <w:tc>
          <w:tcPr>
            <w:tcW w:w="1876" w:type="dxa"/>
            <w:vAlign w:val="center"/>
          </w:tcPr>
          <w:p w14:paraId="71D7E38D">
            <w:pPr>
              <w:spacing w:line="44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数量</w:t>
            </w:r>
          </w:p>
        </w:tc>
        <w:tc>
          <w:tcPr>
            <w:tcW w:w="2917" w:type="dxa"/>
            <w:vAlign w:val="center"/>
          </w:tcPr>
          <w:p w14:paraId="46307A65">
            <w:pPr>
              <w:spacing w:line="44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tc>
      </w:tr>
      <w:tr w14:paraId="3E798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 w:hRule="atLeast"/>
        </w:trPr>
        <w:tc>
          <w:tcPr>
            <w:tcW w:w="2770" w:type="dxa"/>
            <w:vMerge w:val="restart"/>
            <w:vAlign w:val="center"/>
          </w:tcPr>
          <w:p w14:paraId="45CC55F1">
            <w:pPr>
              <w:spacing w:line="44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36"/>
                <w:sz w:val="28"/>
                <w:szCs w:val="28"/>
                <w:highlight w:val="none"/>
              </w:rPr>
              <w:t>良种补贴种子</w:t>
            </w:r>
          </w:p>
        </w:tc>
        <w:tc>
          <w:tcPr>
            <w:tcW w:w="1876" w:type="dxa"/>
            <w:vAlign w:val="center"/>
          </w:tcPr>
          <w:p w14:paraId="2E634004">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镇麦18</w:t>
            </w:r>
          </w:p>
        </w:tc>
        <w:tc>
          <w:tcPr>
            <w:tcW w:w="1876" w:type="dxa"/>
            <w:vAlign w:val="center"/>
          </w:tcPr>
          <w:p w14:paraId="238A69A5">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3250</w:t>
            </w:r>
            <w:r>
              <w:rPr>
                <w:rFonts w:hint="eastAsia" w:ascii="宋体" w:hAnsi="宋体" w:eastAsia="宋体" w:cs="宋体"/>
                <w:color w:val="auto"/>
                <w:sz w:val="24"/>
                <w:szCs w:val="24"/>
                <w:highlight w:val="none"/>
              </w:rPr>
              <w:t>00公斤</w:t>
            </w:r>
          </w:p>
        </w:tc>
        <w:tc>
          <w:tcPr>
            <w:tcW w:w="2917" w:type="dxa"/>
            <w:vMerge w:val="restart"/>
            <w:vAlign w:val="center"/>
          </w:tcPr>
          <w:p w14:paraId="15C20B4E">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实际供种数量按采购人要求可做适当调整</w:t>
            </w:r>
          </w:p>
        </w:tc>
      </w:tr>
      <w:tr w14:paraId="678A7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 w:hRule="atLeast"/>
        </w:trPr>
        <w:tc>
          <w:tcPr>
            <w:tcW w:w="2770" w:type="dxa"/>
            <w:vMerge w:val="continue"/>
            <w:vAlign w:val="center"/>
          </w:tcPr>
          <w:p w14:paraId="4C394D61">
            <w:pPr>
              <w:spacing w:line="440" w:lineRule="exact"/>
              <w:jc w:val="center"/>
              <w:rPr>
                <w:rFonts w:hint="eastAsia" w:ascii="宋体" w:hAnsi="宋体" w:eastAsia="宋体" w:cs="宋体"/>
                <w:b/>
                <w:bCs/>
                <w:color w:val="auto"/>
                <w:sz w:val="24"/>
                <w:szCs w:val="24"/>
                <w:highlight w:val="none"/>
              </w:rPr>
            </w:pPr>
          </w:p>
        </w:tc>
        <w:tc>
          <w:tcPr>
            <w:tcW w:w="1876" w:type="dxa"/>
            <w:vAlign w:val="center"/>
          </w:tcPr>
          <w:p w14:paraId="14B36372">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扬麦29</w:t>
            </w:r>
          </w:p>
        </w:tc>
        <w:tc>
          <w:tcPr>
            <w:tcW w:w="1876" w:type="dxa"/>
            <w:vAlign w:val="center"/>
          </w:tcPr>
          <w:p w14:paraId="43F59F54">
            <w:pPr>
              <w:spacing w:line="44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7125</w:t>
            </w:r>
            <w:r>
              <w:rPr>
                <w:rFonts w:hint="eastAsia" w:ascii="宋体" w:hAnsi="宋体" w:eastAsia="宋体" w:cs="宋体"/>
                <w:color w:val="auto"/>
                <w:sz w:val="24"/>
                <w:szCs w:val="24"/>
                <w:highlight w:val="none"/>
              </w:rPr>
              <w:t>00公斤</w:t>
            </w:r>
          </w:p>
        </w:tc>
        <w:tc>
          <w:tcPr>
            <w:tcW w:w="2917" w:type="dxa"/>
            <w:vMerge w:val="continue"/>
            <w:vAlign w:val="center"/>
          </w:tcPr>
          <w:p w14:paraId="2F4C6F47">
            <w:pPr>
              <w:spacing w:line="440" w:lineRule="exact"/>
              <w:rPr>
                <w:rFonts w:hint="eastAsia" w:ascii="宋体" w:hAnsi="宋体" w:eastAsia="宋体" w:cs="宋体"/>
                <w:color w:val="auto"/>
                <w:sz w:val="24"/>
                <w:szCs w:val="24"/>
                <w:highlight w:val="none"/>
              </w:rPr>
            </w:pPr>
          </w:p>
        </w:tc>
      </w:tr>
      <w:tr w14:paraId="1C5E8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 w:hRule="atLeast"/>
        </w:trPr>
        <w:tc>
          <w:tcPr>
            <w:tcW w:w="2770" w:type="dxa"/>
            <w:vMerge w:val="continue"/>
            <w:vAlign w:val="center"/>
          </w:tcPr>
          <w:p w14:paraId="3BF21D9E">
            <w:pPr>
              <w:spacing w:line="440" w:lineRule="exact"/>
              <w:jc w:val="center"/>
              <w:rPr>
                <w:rFonts w:hint="eastAsia" w:ascii="宋体" w:hAnsi="宋体" w:eastAsia="宋体" w:cs="宋体"/>
                <w:b/>
                <w:bCs/>
                <w:color w:val="auto"/>
                <w:sz w:val="24"/>
                <w:szCs w:val="24"/>
                <w:highlight w:val="none"/>
              </w:rPr>
            </w:pPr>
          </w:p>
        </w:tc>
        <w:tc>
          <w:tcPr>
            <w:tcW w:w="1876" w:type="dxa"/>
            <w:vAlign w:val="center"/>
          </w:tcPr>
          <w:p w14:paraId="5DFB4DF4">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镇麦12号</w:t>
            </w:r>
          </w:p>
        </w:tc>
        <w:tc>
          <w:tcPr>
            <w:tcW w:w="1876" w:type="dxa"/>
            <w:vAlign w:val="center"/>
          </w:tcPr>
          <w:p w14:paraId="15B4D087">
            <w:pPr>
              <w:spacing w:line="44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2750</w:t>
            </w:r>
            <w:r>
              <w:rPr>
                <w:rFonts w:hint="eastAsia" w:ascii="宋体" w:hAnsi="宋体" w:eastAsia="宋体" w:cs="宋体"/>
                <w:color w:val="auto"/>
                <w:sz w:val="24"/>
                <w:szCs w:val="24"/>
                <w:highlight w:val="none"/>
              </w:rPr>
              <w:t>00公斤</w:t>
            </w:r>
          </w:p>
        </w:tc>
        <w:tc>
          <w:tcPr>
            <w:tcW w:w="2917" w:type="dxa"/>
            <w:vMerge w:val="continue"/>
            <w:vAlign w:val="center"/>
          </w:tcPr>
          <w:p w14:paraId="09F41A8F">
            <w:pPr>
              <w:spacing w:line="440" w:lineRule="exact"/>
              <w:rPr>
                <w:rFonts w:hint="eastAsia" w:ascii="宋体" w:hAnsi="宋体" w:eastAsia="宋体" w:cs="宋体"/>
                <w:color w:val="auto"/>
                <w:sz w:val="24"/>
                <w:szCs w:val="24"/>
                <w:highlight w:val="none"/>
              </w:rPr>
            </w:pPr>
          </w:p>
        </w:tc>
      </w:tr>
      <w:tr w14:paraId="00008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2770" w:type="dxa"/>
            <w:vAlign w:val="center"/>
          </w:tcPr>
          <w:p w14:paraId="19A38821">
            <w:pPr>
              <w:spacing w:line="44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36"/>
                <w:sz w:val="28"/>
                <w:szCs w:val="28"/>
                <w:highlight w:val="none"/>
              </w:rPr>
              <w:t>救灾备荒种子</w:t>
            </w:r>
          </w:p>
        </w:tc>
        <w:tc>
          <w:tcPr>
            <w:tcW w:w="1876" w:type="dxa"/>
            <w:vAlign w:val="center"/>
          </w:tcPr>
          <w:p w14:paraId="08196188">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扬麦29</w:t>
            </w:r>
          </w:p>
        </w:tc>
        <w:tc>
          <w:tcPr>
            <w:tcW w:w="1876" w:type="dxa"/>
            <w:vAlign w:val="center"/>
          </w:tcPr>
          <w:p w14:paraId="47ABDDA0">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330000公斤</w:t>
            </w:r>
          </w:p>
        </w:tc>
        <w:tc>
          <w:tcPr>
            <w:tcW w:w="2917" w:type="dxa"/>
            <w:vMerge w:val="continue"/>
            <w:vAlign w:val="center"/>
          </w:tcPr>
          <w:p w14:paraId="786FF07B">
            <w:pPr>
              <w:spacing w:line="440" w:lineRule="exact"/>
              <w:rPr>
                <w:rFonts w:hint="eastAsia" w:ascii="宋体" w:hAnsi="宋体" w:eastAsia="宋体" w:cs="宋体"/>
                <w:color w:val="auto"/>
                <w:sz w:val="24"/>
                <w:szCs w:val="24"/>
                <w:highlight w:val="none"/>
              </w:rPr>
            </w:pPr>
          </w:p>
        </w:tc>
      </w:tr>
    </w:tbl>
    <w:p w14:paraId="7140F924">
      <w:pPr>
        <w:spacing w:line="440" w:lineRule="exact"/>
        <w:ind w:firstLine="720" w:firstLineChars="300"/>
        <w:rPr>
          <w:rFonts w:hint="eastAsia" w:ascii="宋体" w:hAnsi="宋体" w:eastAsia="宋体" w:cs="宋体"/>
          <w:i/>
          <w:iCs/>
          <w:color w:val="auto"/>
          <w:highlight w:val="none"/>
        </w:rPr>
      </w:pPr>
      <w:r>
        <w:rPr>
          <w:rFonts w:hint="eastAsia" w:ascii="宋体" w:hAnsi="宋体" w:eastAsia="宋体" w:cs="宋体"/>
          <w:i/>
          <w:iCs/>
          <w:color w:val="auto"/>
          <w:sz w:val="24"/>
          <w:szCs w:val="24"/>
          <w:highlight w:val="none"/>
          <w:u w:val="single"/>
        </w:rPr>
        <w:t>注：小麦良种补贴种子除符合国家标准（GB4404.1-2024）外，还应符合《苏州市稻麦良种补贴项目实施管理办法》的要求，纯度要求提高到不低于99.5%。种子包装袋上印刷字样按照《苏州市稻麦良种补贴项目实施管理办法》中的要求制作。小麦救灾备荒种子质量应符合国家标准（GB4404.1-2024），种子包装袋上印刷“常熟备荒种”字样。</w:t>
      </w:r>
    </w:p>
    <w:p w14:paraId="6C805F64">
      <w:pPr>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8"/>
          <w:szCs w:val="28"/>
          <w:highlight w:val="none"/>
        </w:rPr>
        <w:t>三、报价要求：</w:t>
      </w:r>
    </w:p>
    <w:p w14:paraId="625CB1C7">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1、供应商须对本项目中的所有服务进行报价，不得拆开报价或只对其中的部分内容进行报价，否则将作无效报价处理。</w:t>
      </w:r>
    </w:p>
    <w:p w14:paraId="43238E5A">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2、供应商应以人民币报价，报价总价包括：小麦良种、各种税费、人工、保险、运输、仓储、发货、送货以及质保期间的一切费用。</w:t>
      </w:r>
    </w:p>
    <w:p w14:paraId="1EE5AF0F">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3、供应商在报价时应考虑各种风险因素，相关风险因素费用包含在报价中。风险因素包括但不限于遇活动、检查、税费调整等。</w:t>
      </w:r>
    </w:p>
    <w:p w14:paraId="29001F9F">
      <w:pPr>
        <w:pStyle w:val="189"/>
        <w:spacing w:line="460" w:lineRule="exact"/>
        <w:rPr>
          <w:rFonts w:hint="eastAsia" w:ascii="宋体" w:hAnsi="宋体" w:eastAsia="宋体" w:cs="宋体"/>
          <w:b w:val="0"/>
          <w:bCs/>
          <w:color w:val="auto"/>
          <w:sz w:val="44"/>
          <w:szCs w:val="22"/>
          <w:highlight w:val="none"/>
        </w:rPr>
      </w:pPr>
      <w:r>
        <w:rPr>
          <w:rFonts w:hint="eastAsia" w:ascii="宋体" w:hAnsi="宋体" w:eastAsia="宋体" w:cs="宋体"/>
          <w:b w:val="0"/>
          <w:bCs/>
          <w:color w:val="auto"/>
          <w:sz w:val="44"/>
          <w:szCs w:val="22"/>
          <w:highlight w:val="none"/>
        </w:rPr>
        <w:br w:type="page" w:clear="all"/>
      </w:r>
      <w:bookmarkStart w:id="115" w:name="_Toc812"/>
      <w:r>
        <w:rPr>
          <w:rFonts w:hint="eastAsia" w:ascii="宋体" w:hAnsi="宋体" w:eastAsia="宋体" w:cs="宋体"/>
          <w:b w:val="0"/>
          <w:bCs/>
          <w:color w:val="auto"/>
          <w:sz w:val="44"/>
          <w:szCs w:val="22"/>
          <w:highlight w:val="none"/>
        </w:rPr>
        <w:t>第五章</w:t>
      </w:r>
      <w:bookmarkEnd w:id="114"/>
      <w:r>
        <w:rPr>
          <w:rFonts w:hint="eastAsia" w:ascii="宋体" w:hAnsi="宋体" w:eastAsia="宋体" w:cs="宋体"/>
          <w:b w:val="0"/>
          <w:bCs/>
          <w:color w:val="auto"/>
          <w:sz w:val="44"/>
          <w:szCs w:val="22"/>
          <w:highlight w:val="none"/>
        </w:rPr>
        <w:t>响应文件格式</w:t>
      </w:r>
      <w:bookmarkEnd w:id="115"/>
    </w:p>
    <w:p w14:paraId="4EBEA981">
      <w:pPr>
        <w:rPr>
          <w:rFonts w:hint="eastAsia" w:ascii="宋体" w:hAnsi="宋体" w:eastAsia="宋体" w:cs="宋体"/>
          <w:color w:val="auto"/>
          <w:highlight w:val="none"/>
        </w:rPr>
      </w:pPr>
    </w:p>
    <w:p w14:paraId="4D45309D">
      <w:pPr>
        <w:rPr>
          <w:rFonts w:hint="eastAsia" w:ascii="宋体" w:hAnsi="宋体" w:eastAsia="宋体" w:cs="宋体"/>
          <w:b/>
          <w:color w:val="auto"/>
          <w:sz w:val="44"/>
          <w:szCs w:val="44"/>
          <w:highlight w:val="none"/>
        </w:rPr>
      </w:pPr>
    </w:p>
    <w:p w14:paraId="72B0FA41">
      <w:pPr>
        <w:jc w:val="center"/>
        <w:rPr>
          <w:rFonts w:hint="eastAsia" w:ascii="宋体" w:hAnsi="宋体" w:eastAsia="宋体" w:cs="宋体"/>
          <w:b/>
          <w:color w:val="auto"/>
          <w:sz w:val="72"/>
          <w:szCs w:val="72"/>
          <w:highlight w:val="none"/>
        </w:rPr>
      </w:pPr>
    </w:p>
    <w:p w14:paraId="126C58F8">
      <w:pPr>
        <w:jc w:val="center"/>
        <w:rPr>
          <w:rFonts w:hint="eastAsia" w:ascii="宋体" w:hAnsi="宋体" w:eastAsia="宋体" w:cs="宋体"/>
          <w:b/>
          <w:color w:val="auto"/>
          <w:sz w:val="72"/>
          <w:szCs w:val="72"/>
          <w:highlight w:val="none"/>
        </w:rPr>
      </w:pPr>
    </w:p>
    <w:p w14:paraId="1F2E6A38">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响  应  文</w:t>
      </w:r>
      <w:r>
        <w:rPr>
          <w:rFonts w:hint="eastAsia" w:ascii="宋体" w:hAnsi="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rPr>
        <w:t>件</w:t>
      </w:r>
    </w:p>
    <w:p w14:paraId="59E62C5D">
      <w:pPr>
        <w:rPr>
          <w:rFonts w:hint="eastAsia" w:ascii="宋体" w:hAnsi="宋体" w:eastAsia="宋体" w:cs="宋体"/>
          <w:b/>
          <w:color w:val="auto"/>
          <w:sz w:val="36"/>
          <w:szCs w:val="36"/>
          <w:highlight w:val="none"/>
        </w:rPr>
      </w:pPr>
    </w:p>
    <w:p w14:paraId="2567FC70">
      <w:pPr>
        <w:rPr>
          <w:rFonts w:hint="eastAsia" w:ascii="宋体" w:hAnsi="宋体" w:eastAsia="宋体" w:cs="宋体"/>
          <w:b/>
          <w:color w:val="auto"/>
          <w:sz w:val="36"/>
          <w:szCs w:val="36"/>
          <w:highlight w:val="none"/>
        </w:rPr>
      </w:pPr>
    </w:p>
    <w:p w14:paraId="37D646CE">
      <w:pPr>
        <w:rPr>
          <w:rFonts w:hint="eastAsia" w:ascii="宋体" w:hAnsi="宋体" w:eastAsia="宋体" w:cs="宋体"/>
          <w:b/>
          <w:color w:val="auto"/>
          <w:sz w:val="36"/>
          <w:szCs w:val="36"/>
          <w:highlight w:val="none"/>
        </w:rPr>
      </w:pPr>
    </w:p>
    <w:p w14:paraId="6FBC78F9">
      <w:pPr>
        <w:rPr>
          <w:rFonts w:hint="eastAsia" w:ascii="宋体" w:hAnsi="宋体" w:eastAsia="宋体" w:cs="宋体"/>
          <w:b/>
          <w:color w:val="auto"/>
          <w:sz w:val="36"/>
          <w:szCs w:val="36"/>
          <w:highlight w:val="none"/>
        </w:rPr>
      </w:pPr>
    </w:p>
    <w:p w14:paraId="1CFDC3D6">
      <w:pPr>
        <w:jc w:val="lef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rPr>
        <w:t>项目名称：</w:t>
      </w:r>
      <w:r>
        <w:rPr>
          <w:rFonts w:hint="eastAsia" w:ascii="宋体" w:hAnsi="宋体" w:cs="宋体"/>
          <w:b/>
          <w:color w:val="auto"/>
          <w:sz w:val="36"/>
          <w:szCs w:val="36"/>
          <w:highlight w:val="none"/>
          <w:u w:val="single"/>
          <w:lang w:eastAsia="zh-CN"/>
        </w:rPr>
        <w:t>常熟市2026-2027年度小麦良种补贴及救灾备荒种项目</w:t>
      </w:r>
    </w:p>
    <w:p w14:paraId="7133BFF5">
      <w:pPr>
        <w:jc w:val="left"/>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项目编号：</w:t>
      </w:r>
      <w:r>
        <w:rPr>
          <w:rFonts w:hint="eastAsia" w:ascii="宋体" w:hAnsi="宋体" w:cs="宋体"/>
          <w:b/>
          <w:color w:val="auto"/>
          <w:sz w:val="36"/>
          <w:szCs w:val="36"/>
          <w:highlight w:val="none"/>
          <w:u w:val="single"/>
          <w:lang w:eastAsia="zh-CN"/>
        </w:rPr>
        <w:t>JSZC-320581-SZDS-D2026-0009</w:t>
      </w:r>
    </w:p>
    <w:p w14:paraId="2D3585E8">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供应商名称：</w:t>
      </w:r>
      <w:r>
        <w:rPr>
          <w:rFonts w:hint="eastAsia" w:ascii="宋体" w:hAnsi="宋体" w:eastAsia="宋体" w:cs="宋体"/>
          <w:b/>
          <w:color w:val="auto"/>
          <w:sz w:val="36"/>
          <w:szCs w:val="36"/>
          <w:highlight w:val="none"/>
          <w:u w:val="single"/>
        </w:rPr>
        <w:t xml:space="preserve">（加盖CA电子公章）         </w:t>
      </w:r>
    </w:p>
    <w:p w14:paraId="79E82D70">
      <w:pPr>
        <w:jc w:val="lef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rPr>
        <w:t>日期：</w:t>
      </w:r>
      <w:r>
        <w:rPr>
          <w:rFonts w:hint="eastAsia" w:ascii="宋体" w:hAnsi="宋体" w:eastAsia="宋体" w:cs="宋体"/>
          <w:b/>
          <w:color w:val="auto"/>
          <w:sz w:val="36"/>
          <w:szCs w:val="36"/>
          <w:highlight w:val="none"/>
          <w:u w:val="single"/>
        </w:rPr>
        <w:t>202</w:t>
      </w:r>
      <w:r>
        <w:rPr>
          <w:rFonts w:hint="eastAsia" w:ascii="宋体" w:hAnsi="宋体" w:cs="宋体"/>
          <w:b/>
          <w:color w:val="auto"/>
          <w:sz w:val="36"/>
          <w:szCs w:val="36"/>
          <w:highlight w:val="none"/>
          <w:u w:val="single"/>
          <w:lang w:val="en-US" w:eastAsia="zh-CN"/>
        </w:rPr>
        <w:t>6</w:t>
      </w:r>
      <w:r>
        <w:rPr>
          <w:rFonts w:hint="eastAsia" w:ascii="宋体" w:hAnsi="宋体" w:eastAsia="宋体" w:cs="宋体"/>
          <w:b/>
          <w:color w:val="auto"/>
          <w:sz w:val="36"/>
          <w:szCs w:val="36"/>
          <w:highlight w:val="none"/>
          <w:u w:val="single"/>
        </w:rPr>
        <w:t>年 月  日</w:t>
      </w:r>
    </w:p>
    <w:p w14:paraId="5A0BA4FE">
      <w:pPr>
        <w:ind w:firstLine="1440"/>
        <w:rPr>
          <w:rFonts w:hint="eastAsia" w:ascii="宋体" w:hAnsi="宋体" w:eastAsia="宋体" w:cs="宋体"/>
          <w:color w:val="auto"/>
          <w:sz w:val="36"/>
          <w:szCs w:val="36"/>
          <w:highlight w:val="none"/>
        </w:rPr>
      </w:pPr>
    </w:p>
    <w:p w14:paraId="47385F27">
      <w:pPr>
        <w:jc w:val="center"/>
        <w:rPr>
          <w:rFonts w:hint="eastAsia" w:ascii="宋体" w:hAnsi="宋体" w:eastAsia="宋体" w:cs="宋体"/>
          <w:b/>
          <w:color w:val="auto"/>
          <w:sz w:val="44"/>
          <w:szCs w:val="44"/>
          <w:highlight w:val="none"/>
        </w:rPr>
      </w:pPr>
    </w:p>
    <w:p w14:paraId="62564F39">
      <w:pPr>
        <w:spacing w:before="152" w:after="152" w:line="440" w:lineRule="exact"/>
        <w:jc w:val="center"/>
        <w:rPr>
          <w:rFonts w:hint="eastAsia" w:ascii="宋体" w:hAnsi="宋体" w:eastAsia="宋体" w:cs="宋体"/>
          <w:color w:val="auto"/>
          <w:sz w:val="20"/>
          <w:highlight w:val="none"/>
        </w:rPr>
      </w:pPr>
      <w:r>
        <w:rPr>
          <w:rFonts w:hint="eastAsia" w:ascii="宋体" w:hAnsi="宋体" w:eastAsia="宋体" w:cs="宋体"/>
          <w:b/>
          <w:color w:val="auto"/>
          <w:sz w:val="44"/>
          <w:szCs w:val="44"/>
          <w:highlight w:val="none"/>
        </w:rPr>
        <w:br w:type="page" w:clear="all"/>
      </w:r>
      <w:r>
        <w:rPr>
          <w:rFonts w:hint="eastAsia" w:ascii="宋体" w:hAnsi="宋体" w:eastAsia="宋体" w:cs="宋体"/>
          <w:b/>
          <w:color w:val="auto"/>
          <w:sz w:val="32"/>
          <w:szCs w:val="32"/>
          <w:highlight w:val="none"/>
        </w:rPr>
        <w:t>响应文件目录</w:t>
      </w:r>
    </w:p>
    <w:p w14:paraId="5E9A98BF">
      <w:pPr>
        <w:spacing w:line="480" w:lineRule="exact"/>
        <w:ind w:left="48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一、基本目录</w:t>
      </w:r>
    </w:p>
    <w:p w14:paraId="1D1765BF">
      <w:pPr>
        <w:spacing w:line="480" w:lineRule="exact"/>
        <w:ind w:left="480"/>
        <w:rPr>
          <w:rFonts w:hint="eastAsia" w:ascii="宋体" w:hAnsi="宋体" w:eastAsia="宋体" w:cs="宋体"/>
          <w:i/>
          <w:iCs/>
          <w:color w:val="auto"/>
          <w:sz w:val="24"/>
          <w:szCs w:val="21"/>
          <w:highlight w:val="none"/>
          <w:u w:val="single"/>
        </w:rPr>
      </w:pPr>
      <w:r>
        <w:rPr>
          <w:rFonts w:hint="eastAsia" w:ascii="宋体" w:hAnsi="宋体" w:eastAsia="宋体" w:cs="宋体"/>
          <w:i/>
          <w:iCs/>
          <w:color w:val="auto"/>
          <w:sz w:val="24"/>
          <w:szCs w:val="21"/>
          <w:highlight w:val="none"/>
          <w:u w:val="single"/>
        </w:rPr>
        <w:t>1.开标一览表（格式见附件）</w:t>
      </w:r>
    </w:p>
    <w:p w14:paraId="217241F5">
      <w:pPr>
        <w:spacing w:line="480" w:lineRule="exact"/>
        <w:ind w:left="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2.分项报价表（格式见附件）</w:t>
      </w:r>
    </w:p>
    <w:p w14:paraId="293E3B93">
      <w:pPr>
        <w:spacing w:line="480" w:lineRule="exact"/>
        <w:ind w:left="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3.品种主要特性说明（格式见附件）</w:t>
      </w:r>
    </w:p>
    <w:p w14:paraId="0A49C9FE">
      <w:pPr>
        <w:spacing w:line="480" w:lineRule="exact"/>
        <w:ind w:left="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4.</w:t>
      </w:r>
      <w:r>
        <w:rPr>
          <w:rFonts w:hint="eastAsia" w:ascii="宋体" w:hAnsi="宋体" w:eastAsia="宋体" w:cs="宋体"/>
          <w:color w:val="auto"/>
          <w:sz w:val="24"/>
          <w:szCs w:val="24"/>
          <w:highlight w:val="none"/>
        </w:rPr>
        <w:t>供种方案与服务承诺</w:t>
      </w:r>
      <w:r>
        <w:rPr>
          <w:rFonts w:hint="eastAsia" w:ascii="宋体" w:hAnsi="宋体" w:eastAsia="宋体" w:cs="宋体"/>
          <w:color w:val="auto"/>
          <w:sz w:val="24"/>
          <w:szCs w:val="21"/>
          <w:highlight w:val="none"/>
        </w:rPr>
        <w:t>（格式见附件）</w:t>
      </w:r>
    </w:p>
    <w:p w14:paraId="1FD7DD4F">
      <w:pPr>
        <w:spacing w:line="480" w:lineRule="exact"/>
        <w:ind w:left="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5.质量保证措施（格式见附件）</w:t>
      </w:r>
    </w:p>
    <w:p w14:paraId="72580002">
      <w:pPr>
        <w:spacing w:line="480" w:lineRule="exact"/>
        <w:ind w:left="48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二、资格审查内容</w:t>
      </w:r>
    </w:p>
    <w:p w14:paraId="25458790">
      <w:pPr>
        <w:spacing w:line="480" w:lineRule="exact"/>
        <w:ind w:left="480"/>
        <w:rPr>
          <w:rFonts w:hint="eastAsia" w:ascii="宋体" w:hAnsi="宋体" w:eastAsia="宋体" w:cs="宋体"/>
          <w:i/>
          <w:iCs/>
          <w:color w:val="auto"/>
          <w:sz w:val="24"/>
          <w:szCs w:val="21"/>
          <w:highlight w:val="none"/>
          <w:u w:val="single"/>
        </w:rPr>
      </w:pPr>
      <w:r>
        <w:rPr>
          <w:rFonts w:hint="eastAsia" w:ascii="宋体" w:hAnsi="宋体" w:eastAsia="宋体" w:cs="宋体"/>
          <w:i/>
          <w:iCs/>
          <w:color w:val="auto"/>
          <w:sz w:val="24"/>
          <w:szCs w:val="21"/>
          <w:highlight w:val="none"/>
          <w:u w:val="single"/>
        </w:rPr>
        <w:t>1.法人或者其他组织的营业执照等证明文件，自然人的身份证明</w:t>
      </w:r>
    </w:p>
    <w:p w14:paraId="5A657272">
      <w:pPr>
        <w:spacing w:line="480" w:lineRule="exact"/>
        <w:ind w:left="480"/>
        <w:rPr>
          <w:rFonts w:hint="eastAsia" w:ascii="宋体" w:hAnsi="宋体" w:eastAsia="宋体" w:cs="宋体"/>
          <w:i/>
          <w:iCs/>
          <w:color w:val="auto"/>
          <w:sz w:val="24"/>
          <w:szCs w:val="21"/>
          <w:highlight w:val="none"/>
          <w:u w:val="single"/>
        </w:rPr>
      </w:pPr>
      <w:r>
        <w:rPr>
          <w:rFonts w:hint="eastAsia" w:ascii="宋体" w:hAnsi="宋体" w:eastAsia="宋体" w:cs="宋体"/>
          <w:i/>
          <w:iCs/>
          <w:color w:val="auto"/>
          <w:sz w:val="24"/>
          <w:szCs w:val="21"/>
          <w:highlight w:val="none"/>
          <w:u w:val="single"/>
        </w:rPr>
        <w:t>2.最近一期财务状况报告（供应商成立不满一年无需提供），或银行出具的资信证明</w:t>
      </w:r>
    </w:p>
    <w:p w14:paraId="49C66925">
      <w:pPr>
        <w:spacing w:line="480" w:lineRule="exact"/>
        <w:ind w:left="480"/>
        <w:rPr>
          <w:rFonts w:hint="eastAsia" w:ascii="宋体" w:hAnsi="宋体" w:eastAsia="宋体" w:cs="宋体"/>
          <w:i/>
          <w:iCs/>
          <w:color w:val="auto"/>
          <w:sz w:val="24"/>
          <w:szCs w:val="21"/>
          <w:highlight w:val="none"/>
          <w:u w:val="single"/>
        </w:rPr>
      </w:pPr>
      <w:r>
        <w:rPr>
          <w:rFonts w:hint="eastAsia" w:ascii="宋体" w:hAnsi="宋体" w:eastAsia="宋体" w:cs="宋体"/>
          <w:i/>
          <w:iCs/>
          <w:color w:val="auto"/>
          <w:sz w:val="24"/>
          <w:szCs w:val="21"/>
          <w:highlight w:val="none"/>
          <w:u w:val="single"/>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624638DD">
      <w:pPr>
        <w:spacing w:line="480" w:lineRule="exact"/>
        <w:ind w:left="480"/>
        <w:rPr>
          <w:rFonts w:hint="eastAsia" w:ascii="宋体" w:hAnsi="宋体" w:eastAsia="宋体" w:cs="宋体"/>
          <w:i/>
          <w:iCs/>
          <w:color w:val="auto"/>
          <w:sz w:val="24"/>
          <w:szCs w:val="21"/>
          <w:highlight w:val="none"/>
          <w:u w:val="single"/>
        </w:rPr>
      </w:pPr>
      <w:r>
        <w:rPr>
          <w:rFonts w:hint="eastAsia" w:ascii="宋体" w:hAnsi="宋体" w:eastAsia="宋体" w:cs="宋体"/>
          <w:i/>
          <w:iCs/>
          <w:color w:val="auto"/>
          <w:sz w:val="24"/>
          <w:szCs w:val="21"/>
          <w:highlight w:val="none"/>
          <w:u w:val="single"/>
        </w:rPr>
        <w:t>4.具备履行合同所必需的设备和专业技术能力的书面声明（格式见附件）</w:t>
      </w:r>
    </w:p>
    <w:p w14:paraId="4BFC0369">
      <w:pPr>
        <w:spacing w:line="480" w:lineRule="exact"/>
        <w:ind w:left="480"/>
        <w:rPr>
          <w:rFonts w:hint="eastAsia" w:ascii="宋体" w:hAnsi="宋体" w:eastAsia="宋体" w:cs="宋体"/>
          <w:i/>
          <w:iCs/>
          <w:color w:val="auto"/>
          <w:sz w:val="24"/>
          <w:szCs w:val="21"/>
          <w:highlight w:val="none"/>
          <w:u w:val="single"/>
        </w:rPr>
      </w:pPr>
      <w:r>
        <w:rPr>
          <w:rFonts w:hint="eastAsia" w:ascii="宋体" w:hAnsi="宋体" w:eastAsia="宋体" w:cs="宋体"/>
          <w:i/>
          <w:iCs/>
          <w:color w:val="auto"/>
          <w:sz w:val="24"/>
          <w:szCs w:val="21"/>
          <w:highlight w:val="none"/>
          <w:u w:val="single"/>
        </w:rPr>
        <w:t>5.参加政府采购活动前3年内在经营活动中没有重大违法记录的书面声明（格式见附件）</w:t>
      </w:r>
    </w:p>
    <w:p w14:paraId="5917312B">
      <w:pPr>
        <w:spacing w:line="480" w:lineRule="exact"/>
        <w:ind w:left="480"/>
        <w:rPr>
          <w:rFonts w:hint="eastAsia" w:ascii="宋体" w:hAnsi="宋体" w:eastAsia="宋体" w:cs="宋体"/>
          <w:i/>
          <w:iCs/>
          <w:color w:val="auto"/>
          <w:sz w:val="24"/>
          <w:szCs w:val="21"/>
          <w:highlight w:val="none"/>
          <w:u w:val="single"/>
        </w:rPr>
      </w:pPr>
      <w:r>
        <w:rPr>
          <w:rFonts w:hint="eastAsia" w:ascii="宋体" w:hAnsi="宋体" w:eastAsia="宋体" w:cs="宋体"/>
          <w:i/>
          <w:iCs/>
          <w:color w:val="auto"/>
          <w:sz w:val="24"/>
          <w:szCs w:val="21"/>
          <w:highlight w:val="none"/>
          <w:u w:val="single"/>
        </w:rPr>
        <w:t>6.中小企业声明函（格式见附件）或残疾人福利性单位声明函（格式见附件）或省级以上监狱管理局、戒毒管理局（含新疆生产建设兵团）出具的属于监狱企业的证明文件。</w:t>
      </w:r>
    </w:p>
    <w:p w14:paraId="46804912">
      <w:pPr>
        <w:spacing w:line="480" w:lineRule="exact"/>
        <w:ind w:left="48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三、符合性审查内容</w:t>
      </w:r>
    </w:p>
    <w:p w14:paraId="79FB3967">
      <w:pPr>
        <w:spacing w:line="480" w:lineRule="exact"/>
        <w:ind w:firstLine="480"/>
        <w:rPr>
          <w:rFonts w:hint="eastAsia" w:ascii="宋体" w:hAnsi="宋体" w:eastAsia="宋体" w:cs="宋体"/>
          <w:i/>
          <w:iCs/>
          <w:color w:val="auto"/>
          <w:sz w:val="24"/>
          <w:szCs w:val="21"/>
          <w:highlight w:val="none"/>
          <w:u w:val="single"/>
        </w:rPr>
      </w:pPr>
      <w:r>
        <w:rPr>
          <w:rFonts w:hint="eastAsia" w:ascii="宋体" w:hAnsi="宋体" w:eastAsia="宋体" w:cs="宋体"/>
          <w:i/>
          <w:iCs/>
          <w:color w:val="auto"/>
          <w:sz w:val="24"/>
          <w:szCs w:val="21"/>
          <w:highlight w:val="none"/>
          <w:u w:val="single"/>
        </w:rPr>
        <w:t>1.法人授权书（如有授权，格式见附件）</w:t>
      </w:r>
    </w:p>
    <w:p w14:paraId="44ED5F4D">
      <w:pPr>
        <w:spacing w:line="480" w:lineRule="exact"/>
        <w:ind w:firstLine="480"/>
        <w:rPr>
          <w:rFonts w:hint="eastAsia" w:ascii="宋体" w:hAnsi="宋体" w:eastAsia="宋体" w:cs="宋体"/>
          <w:i/>
          <w:iCs/>
          <w:color w:val="auto"/>
          <w:sz w:val="24"/>
          <w:szCs w:val="21"/>
          <w:highlight w:val="none"/>
          <w:u w:val="single"/>
        </w:rPr>
      </w:pPr>
      <w:r>
        <w:rPr>
          <w:rFonts w:hint="eastAsia" w:ascii="宋体" w:hAnsi="宋体" w:eastAsia="宋体" w:cs="宋体"/>
          <w:i/>
          <w:iCs/>
          <w:color w:val="auto"/>
          <w:sz w:val="24"/>
          <w:szCs w:val="21"/>
          <w:highlight w:val="none"/>
          <w:u w:val="single"/>
        </w:rPr>
        <w:t>2.单一来源响应函（格式见附件）</w:t>
      </w:r>
    </w:p>
    <w:p w14:paraId="476D3232">
      <w:pPr>
        <w:spacing w:line="480" w:lineRule="exact"/>
        <w:ind w:firstLine="480"/>
        <w:rPr>
          <w:rFonts w:hint="eastAsia" w:ascii="宋体" w:hAnsi="宋体" w:eastAsia="宋体" w:cs="宋体"/>
          <w:i/>
          <w:iCs/>
          <w:color w:val="auto"/>
          <w:sz w:val="24"/>
          <w:szCs w:val="21"/>
          <w:highlight w:val="none"/>
          <w:u w:val="single"/>
        </w:rPr>
      </w:pPr>
      <w:r>
        <w:rPr>
          <w:rFonts w:hint="eastAsia" w:ascii="宋体" w:hAnsi="宋体" w:eastAsia="宋体" w:cs="宋体"/>
          <w:i/>
          <w:iCs/>
          <w:color w:val="auto"/>
          <w:sz w:val="24"/>
          <w:szCs w:val="21"/>
          <w:highlight w:val="none"/>
          <w:u w:val="single"/>
        </w:rPr>
        <w:t>3.实质性要求响应及偏离表（格式见附件）</w:t>
      </w:r>
    </w:p>
    <w:p w14:paraId="10478603">
      <w:pPr>
        <w:spacing w:line="480" w:lineRule="exact"/>
        <w:ind w:firstLine="480"/>
        <w:rPr>
          <w:rFonts w:hint="eastAsia" w:ascii="宋体" w:hAnsi="宋体" w:eastAsia="宋体" w:cs="宋体"/>
          <w:i/>
          <w:iCs/>
          <w:color w:val="auto"/>
          <w:sz w:val="24"/>
          <w:szCs w:val="21"/>
          <w:highlight w:val="none"/>
          <w:u w:val="single"/>
        </w:rPr>
      </w:pPr>
      <w:r>
        <w:rPr>
          <w:rFonts w:hint="eastAsia" w:ascii="宋体" w:hAnsi="宋体" w:eastAsia="宋体" w:cs="宋体"/>
          <w:i/>
          <w:iCs/>
          <w:color w:val="auto"/>
          <w:sz w:val="24"/>
          <w:szCs w:val="21"/>
          <w:highlight w:val="none"/>
          <w:u w:val="single"/>
        </w:rPr>
        <w:t>4.合同条款偏离表（格式见附件）</w:t>
      </w:r>
    </w:p>
    <w:p w14:paraId="371DC71A">
      <w:pPr>
        <w:spacing w:line="480" w:lineRule="exact"/>
        <w:ind w:firstLine="480"/>
        <w:rPr>
          <w:rFonts w:hint="eastAsia" w:ascii="宋体" w:hAnsi="宋体" w:cs="宋体"/>
          <w:i/>
          <w:iCs/>
          <w:color w:val="auto"/>
          <w:sz w:val="24"/>
          <w:szCs w:val="21"/>
          <w:highlight w:val="none"/>
          <w:u w:val="single"/>
          <w:lang w:val="en-US" w:eastAsia="zh-CN"/>
        </w:rPr>
      </w:pPr>
      <w:r>
        <w:rPr>
          <w:rFonts w:hint="eastAsia" w:ascii="宋体" w:hAnsi="宋体" w:cs="宋体"/>
          <w:i/>
          <w:iCs/>
          <w:color w:val="auto"/>
          <w:sz w:val="24"/>
          <w:szCs w:val="21"/>
          <w:highlight w:val="none"/>
          <w:u w:val="single"/>
          <w:lang w:val="en-US" w:eastAsia="zh-CN"/>
        </w:rPr>
        <w:t>5</w:t>
      </w:r>
      <w:r>
        <w:rPr>
          <w:rFonts w:hint="eastAsia" w:ascii="宋体" w:hAnsi="宋体" w:eastAsia="宋体" w:cs="宋体"/>
          <w:i/>
          <w:iCs/>
          <w:color w:val="auto"/>
          <w:sz w:val="24"/>
          <w:szCs w:val="21"/>
          <w:highlight w:val="none"/>
          <w:u w:val="single"/>
        </w:rPr>
        <w:t>.</w:t>
      </w:r>
      <w:r>
        <w:rPr>
          <w:rFonts w:hint="eastAsia" w:ascii="宋体" w:hAnsi="宋体" w:cs="宋体"/>
          <w:i/>
          <w:iCs/>
          <w:color w:val="auto"/>
          <w:sz w:val="24"/>
          <w:szCs w:val="21"/>
          <w:highlight w:val="none"/>
          <w:u w:val="single"/>
          <w:lang w:val="en-US" w:eastAsia="zh-CN"/>
        </w:rPr>
        <w:t>供应商与其他单位存在直接控股、管理关系情况表（格式见附件）</w:t>
      </w:r>
    </w:p>
    <w:p w14:paraId="4D9F4A54">
      <w:pPr>
        <w:spacing w:line="480" w:lineRule="exact"/>
        <w:ind w:firstLine="480"/>
        <w:rPr>
          <w:rFonts w:hint="eastAsia" w:ascii="宋体" w:hAnsi="宋体" w:cs="宋体"/>
          <w:i/>
          <w:iCs/>
          <w:color w:val="auto"/>
          <w:sz w:val="24"/>
          <w:szCs w:val="21"/>
          <w:highlight w:val="none"/>
          <w:u w:val="single"/>
          <w:lang w:val="en-US" w:eastAsia="zh-CN"/>
        </w:rPr>
      </w:pPr>
      <w:r>
        <w:rPr>
          <w:rFonts w:hint="eastAsia" w:ascii="宋体" w:hAnsi="宋体" w:cs="宋体"/>
          <w:i/>
          <w:iCs/>
          <w:color w:val="auto"/>
          <w:sz w:val="24"/>
          <w:szCs w:val="21"/>
          <w:highlight w:val="none"/>
          <w:u w:val="single"/>
          <w:lang w:val="en-US" w:eastAsia="zh-CN"/>
        </w:rPr>
        <w:t>6</w:t>
      </w:r>
      <w:r>
        <w:rPr>
          <w:rFonts w:hint="eastAsia" w:ascii="宋体" w:hAnsi="宋体" w:eastAsia="宋体" w:cs="宋体"/>
          <w:i/>
          <w:iCs/>
          <w:color w:val="auto"/>
          <w:sz w:val="24"/>
          <w:szCs w:val="21"/>
          <w:highlight w:val="none"/>
          <w:u w:val="single"/>
        </w:rPr>
        <w:t>.</w:t>
      </w:r>
      <w:r>
        <w:rPr>
          <w:rFonts w:hint="eastAsia" w:ascii="宋体" w:hAnsi="宋体" w:cs="宋体"/>
          <w:i/>
          <w:iCs/>
          <w:color w:val="auto"/>
          <w:sz w:val="24"/>
          <w:szCs w:val="21"/>
          <w:highlight w:val="none"/>
          <w:u w:val="single"/>
          <w:lang w:val="en-US" w:eastAsia="zh-CN"/>
        </w:rPr>
        <w:t>关于符合本国产品标准的声明函（格式见附件）</w:t>
      </w:r>
    </w:p>
    <w:p w14:paraId="0821D9CE">
      <w:pPr>
        <w:spacing w:line="480" w:lineRule="exact"/>
        <w:ind w:firstLine="480"/>
        <w:rPr>
          <w:rFonts w:hint="eastAsia" w:ascii="宋体" w:hAnsi="宋体" w:eastAsia="宋体" w:cs="宋体"/>
          <w:i/>
          <w:iCs/>
          <w:color w:val="auto"/>
          <w:sz w:val="24"/>
          <w:szCs w:val="21"/>
          <w:highlight w:val="none"/>
          <w:u w:val="single"/>
        </w:rPr>
      </w:pPr>
    </w:p>
    <w:p w14:paraId="1E674ED8">
      <w:pPr>
        <w:pStyle w:val="237"/>
        <w:ind w:left="525"/>
        <w:rPr>
          <w:rFonts w:hint="eastAsia" w:ascii="宋体" w:hAnsi="宋体" w:eastAsia="宋体" w:cs="宋体"/>
          <w:bCs w:val="0"/>
          <w:smallCaps w:val="0"/>
          <w:color w:val="auto"/>
          <w:highlight w:val="none"/>
        </w:rPr>
      </w:pPr>
    </w:p>
    <w:p w14:paraId="2E54CB25">
      <w:pPr>
        <w:pStyle w:val="190"/>
        <w:rPr>
          <w:rFonts w:hint="eastAsia" w:ascii="宋体" w:hAnsi="宋体" w:eastAsia="宋体" w:cs="宋体"/>
          <w:color w:val="auto"/>
          <w:sz w:val="24"/>
          <w:szCs w:val="24"/>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szCs w:val="24"/>
          <w:highlight w:val="none"/>
        </w:rPr>
        <w:t>附件1 开标一览表</w:t>
      </w:r>
    </w:p>
    <w:p w14:paraId="6F307401">
      <w:pPr>
        <w:ind w:firstLine="480"/>
        <w:rPr>
          <w:rFonts w:hint="eastAsia" w:ascii="宋体" w:hAnsi="宋体" w:eastAsia="宋体" w:cs="宋体"/>
          <w:color w:val="auto"/>
          <w:sz w:val="24"/>
          <w:szCs w:val="24"/>
          <w:highlight w:val="none"/>
        </w:rPr>
      </w:pPr>
      <w:bookmarkStart w:id="116" w:name="_Hlk161058480"/>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rPr>
        <w:t>全称（加盖公章）</w:t>
      </w:r>
      <w:bookmarkEnd w:id="116"/>
      <w:r>
        <w:rPr>
          <w:rFonts w:hint="eastAsia" w:ascii="宋体" w:hAnsi="宋体" w:eastAsia="宋体" w:cs="宋体"/>
          <w:color w:val="auto"/>
          <w:sz w:val="24"/>
          <w:szCs w:val="24"/>
          <w:highlight w:val="none"/>
        </w:rPr>
        <w:t>：</w:t>
      </w:r>
    </w:p>
    <w:p w14:paraId="700765D5">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eastAsia="zh-CN"/>
        </w:rPr>
        <w:t>常熟市2026-2027年度小麦良种补贴及救灾备荒种项目</w:t>
      </w:r>
    </w:p>
    <w:p w14:paraId="42BDA313">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项目</w:t>
      </w:r>
      <w:r>
        <w:rPr>
          <w:rFonts w:hint="eastAsia" w:ascii="宋体" w:hAnsi="宋体" w:eastAsia="宋体" w:cs="宋体"/>
          <w:color w:val="auto"/>
          <w:sz w:val="24"/>
          <w:szCs w:val="24"/>
          <w:highlight w:val="none"/>
        </w:rPr>
        <w:t>编号：</w:t>
      </w:r>
      <w:r>
        <w:rPr>
          <w:rFonts w:hint="eastAsia" w:ascii="宋体" w:hAnsi="宋体" w:cs="宋体"/>
          <w:color w:val="auto"/>
          <w:sz w:val="24"/>
          <w:szCs w:val="24"/>
          <w:highlight w:val="none"/>
          <w:lang w:eastAsia="zh-CN"/>
        </w:rPr>
        <w:t>JSZC-320581-SZDS-D2026-0009</w:t>
      </w:r>
    </w:p>
    <w:tbl>
      <w:tblPr>
        <w:tblStyle w:val="35"/>
        <w:tblpPr w:leftFromText="180" w:rightFromText="180" w:vertAnchor="text" w:horzAnchor="page" w:tblpX="1318" w:tblpY="279"/>
        <w:tblOverlap w:val="never"/>
        <w:tblW w:w="95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30"/>
        <w:gridCol w:w="4469"/>
      </w:tblGrid>
      <w:tr w14:paraId="640EE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5130" w:type="dxa"/>
            <w:vAlign w:val="center"/>
          </w:tcPr>
          <w:p w14:paraId="76DFBFE8">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项目名称</w:t>
            </w:r>
          </w:p>
        </w:tc>
        <w:tc>
          <w:tcPr>
            <w:tcW w:w="4469" w:type="dxa"/>
            <w:vAlign w:val="center"/>
          </w:tcPr>
          <w:p w14:paraId="34006696">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投标总报价</w:t>
            </w:r>
          </w:p>
        </w:tc>
      </w:tr>
      <w:tr w14:paraId="61548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5130" w:type="dxa"/>
            <w:vAlign w:val="center"/>
          </w:tcPr>
          <w:p w14:paraId="56016415">
            <w:pPr>
              <w:jc w:val="center"/>
              <w:rPr>
                <w:rFonts w:ascii="宋体" w:hAnsi="宋体" w:cs="宋体"/>
                <w:b/>
                <w:color w:val="auto"/>
                <w:sz w:val="24"/>
                <w:szCs w:val="24"/>
                <w:highlight w:val="none"/>
              </w:rPr>
            </w:pPr>
            <w:r>
              <w:rPr>
                <w:rFonts w:hint="eastAsia" w:ascii="宋体" w:hAnsi="宋体" w:cs="宋体"/>
                <w:color w:val="auto"/>
                <w:sz w:val="24"/>
                <w:szCs w:val="24"/>
                <w:highlight w:val="none"/>
                <w:lang w:eastAsia="zh-CN"/>
              </w:rPr>
              <w:t>常熟市2026-2027年度小麦良种补贴及救灾备荒种项目</w:t>
            </w:r>
          </w:p>
        </w:tc>
        <w:tc>
          <w:tcPr>
            <w:tcW w:w="4469" w:type="dxa"/>
            <w:vAlign w:val="center"/>
          </w:tcPr>
          <w:p w14:paraId="6904D779">
            <w:pPr>
              <w:rPr>
                <w:rFonts w:ascii="宋体" w:hAnsi="宋体" w:cs="宋体"/>
                <w:b/>
                <w:color w:val="auto"/>
                <w:sz w:val="24"/>
                <w:szCs w:val="24"/>
                <w:highlight w:val="none"/>
              </w:rPr>
            </w:pPr>
            <w:r>
              <w:rPr>
                <w:rFonts w:hint="eastAsia" w:ascii="宋体" w:hAnsi="宋体" w:cs="宋体"/>
                <w:bCs/>
                <w:color w:val="auto"/>
                <w:sz w:val="24"/>
                <w:szCs w:val="24"/>
                <w:highlight w:val="none"/>
              </w:rPr>
              <w:t>小写：          （元人民币）</w:t>
            </w:r>
          </w:p>
        </w:tc>
      </w:tr>
      <w:tr w14:paraId="7A30E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5130" w:type="dxa"/>
            <w:vAlign w:val="center"/>
          </w:tcPr>
          <w:p w14:paraId="49C75C05">
            <w:pPr>
              <w:jc w:val="center"/>
              <w:rPr>
                <w:rFonts w:hint="eastAsia" w:ascii="宋体" w:hAnsi="宋体" w:eastAsia="宋体" w:cs="宋体"/>
                <w:b/>
                <w:color w:val="auto"/>
                <w:sz w:val="24"/>
                <w:szCs w:val="24"/>
                <w:highlight w:val="none"/>
                <w:lang w:val="en-US" w:eastAsia="zh-CN"/>
              </w:rPr>
            </w:pPr>
            <w:r>
              <w:rPr>
                <w:rFonts w:hint="eastAsia" w:ascii="宋体" w:hAnsi="宋体" w:cs="宋体"/>
                <w:bCs/>
                <w:color w:val="auto"/>
                <w:sz w:val="24"/>
                <w:szCs w:val="24"/>
                <w:highlight w:val="none"/>
              </w:rPr>
              <w:t>投标报价</w:t>
            </w:r>
            <w:r>
              <w:rPr>
                <w:rFonts w:hint="eastAsia" w:ascii="宋体" w:hAnsi="宋体" w:cs="宋体"/>
                <w:bCs/>
                <w:color w:val="auto"/>
                <w:sz w:val="24"/>
                <w:szCs w:val="24"/>
                <w:highlight w:val="none"/>
                <w:lang w:val="en-US" w:eastAsia="zh-CN"/>
              </w:rPr>
              <w:t>大写金额</w:t>
            </w:r>
          </w:p>
        </w:tc>
        <w:tc>
          <w:tcPr>
            <w:tcW w:w="4469" w:type="dxa"/>
            <w:vAlign w:val="center"/>
          </w:tcPr>
          <w:p w14:paraId="7D1CFFE2">
            <w:pPr>
              <w:rPr>
                <w:rFonts w:ascii="宋体" w:hAnsi="宋体" w:cs="宋体"/>
                <w:b/>
                <w:color w:val="auto"/>
                <w:sz w:val="24"/>
                <w:szCs w:val="24"/>
                <w:highlight w:val="none"/>
              </w:rPr>
            </w:pPr>
            <w:r>
              <w:rPr>
                <w:rFonts w:hint="eastAsia" w:ascii="宋体" w:hAnsi="宋体" w:cs="宋体"/>
                <w:bCs/>
                <w:color w:val="auto"/>
                <w:sz w:val="24"/>
                <w:szCs w:val="24"/>
                <w:highlight w:val="none"/>
              </w:rPr>
              <w:t>金额大写：</w:t>
            </w:r>
          </w:p>
        </w:tc>
      </w:tr>
    </w:tbl>
    <w:p w14:paraId="1EB80402">
      <w:pPr>
        <w:ind w:firstLine="480"/>
        <w:rPr>
          <w:rFonts w:hint="eastAsia" w:ascii="宋体" w:hAnsi="宋体" w:eastAsia="宋体" w:cs="宋体"/>
          <w:color w:val="auto"/>
          <w:sz w:val="24"/>
          <w:szCs w:val="24"/>
          <w:highlight w:val="none"/>
        </w:rPr>
      </w:pPr>
    </w:p>
    <w:p w14:paraId="7203BD7D">
      <w:pPr>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2951F15">
      <w:pPr>
        <w:pStyle w:val="209"/>
        <w:rPr>
          <w:rFonts w:hint="eastAsia" w:ascii="宋体" w:hAnsi="宋体" w:eastAsia="宋体" w:cs="宋体"/>
          <w:color w:val="auto"/>
          <w:highlight w:val="none"/>
        </w:rPr>
      </w:pPr>
    </w:p>
    <w:p w14:paraId="6B71BB35">
      <w:pPr>
        <w:pStyle w:val="32"/>
        <w:keepNext w:val="0"/>
        <w:keepLines w:val="0"/>
        <w:widowControl/>
        <w:suppressLineNumbers w:val="0"/>
      </w:pPr>
      <w:r>
        <w:t>填写说明：</w:t>
      </w:r>
    </w:p>
    <w:p w14:paraId="2AE2ECC1">
      <w:pPr>
        <w:pStyle w:val="32"/>
        <w:keepNext w:val="0"/>
        <w:keepLines w:val="0"/>
        <w:widowControl/>
        <w:suppressLineNumbers w:val="0"/>
      </w:pPr>
      <w:r>
        <w:rPr>
          <w:rStyle w:val="38"/>
          <w:u w:val="single"/>
        </w:rPr>
        <w:t>1、开标一览表必须加盖投标人公章（复印件无效）。</w:t>
      </w:r>
    </w:p>
    <w:p w14:paraId="4AD229FE">
      <w:pPr>
        <w:pStyle w:val="32"/>
        <w:keepNext w:val="0"/>
        <w:keepLines w:val="0"/>
        <w:widowControl/>
        <w:suppressLineNumbers w:val="0"/>
      </w:pPr>
      <w:r>
        <w:rPr>
          <w:rStyle w:val="38"/>
          <w:u w:val="single"/>
        </w:rPr>
        <w:t>2、如有分包，投标人投任何一个包的标的，都需单独填写开标一览表。</w:t>
      </w:r>
    </w:p>
    <w:p w14:paraId="4187E518">
      <w:pPr>
        <w:pStyle w:val="190"/>
        <w:rPr>
          <w:rFonts w:hint="eastAsia" w:ascii="宋体" w:hAnsi="宋体" w:eastAsia="宋体" w:cs="宋体"/>
          <w:color w:val="auto"/>
          <w:sz w:val="24"/>
          <w:szCs w:val="24"/>
          <w:highlight w:val="none"/>
        </w:rPr>
      </w:pPr>
      <w:r>
        <w:rPr>
          <w:rFonts w:hint="eastAsia" w:ascii="宋体" w:hAnsi="宋体" w:eastAsia="宋体" w:cs="宋体"/>
          <w:color w:val="auto"/>
          <w:highlight w:val="none"/>
        </w:rPr>
        <w:br w:type="page" w:clear="all"/>
      </w:r>
      <w:bookmarkStart w:id="117" w:name="_Toc103345487"/>
      <w:bookmarkEnd w:id="117"/>
      <w:bookmarkStart w:id="118" w:name="_Toc37422568"/>
      <w:r>
        <w:rPr>
          <w:rFonts w:hint="eastAsia" w:ascii="宋体" w:hAnsi="宋体" w:eastAsia="宋体" w:cs="宋体"/>
          <w:color w:val="auto"/>
          <w:sz w:val="24"/>
          <w:szCs w:val="24"/>
          <w:highlight w:val="none"/>
        </w:rPr>
        <w:t>附件2 分项报价表</w:t>
      </w:r>
    </w:p>
    <w:tbl>
      <w:tblPr>
        <w:tblStyle w:val="34"/>
        <w:tblW w:w="100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950"/>
        <w:gridCol w:w="1624"/>
        <w:gridCol w:w="1675"/>
        <w:gridCol w:w="1490"/>
        <w:gridCol w:w="2582"/>
      </w:tblGrid>
      <w:tr w14:paraId="07EC3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6" w:hRule="atLeast"/>
          <w:jc w:val="center"/>
        </w:trPr>
        <w:tc>
          <w:tcPr>
            <w:tcW w:w="775" w:type="dxa"/>
            <w:noWrap/>
          </w:tcPr>
          <w:p w14:paraId="21148E37">
            <w:pPr>
              <w:rPr>
                <w:rFonts w:hint="eastAsia" w:ascii="宋体" w:hAnsi="宋体" w:eastAsia="宋体" w:cs="宋体"/>
                <w:b/>
                <w:bCs/>
                <w:color w:val="auto"/>
                <w:sz w:val="24"/>
                <w:highlight w:val="none"/>
              </w:rPr>
            </w:pPr>
          </w:p>
          <w:p w14:paraId="2B395508">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序号</w:t>
            </w:r>
          </w:p>
        </w:tc>
        <w:tc>
          <w:tcPr>
            <w:tcW w:w="3574" w:type="dxa"/>
            <w:gridSpan w:val="2"/>
            <w:noWrap/>
            <w:vAlign w:val="center"/>
          </w:tcPr>
          <w:p w14:paraId="2C7E1870">
            <w:pPr>
              <w:spacing w:line="54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品种名称</w:t>
            </w:r>
          </w:p>
        </w:tc>
        <w:tc>
          <w:tcPr>
            <w:tcW w:w="1675" w:type="dxa"/>
            <w:noWrap/>
            <w:vAlign w:val="center"/>
          </w:tcPr>
          <w:p w14:paraId="0EF0BB21">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供种数量</w:t>
            </w:r>
          </w:p>
          <w:p w14:paraId="53E34DA1">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（公斤）</w:t>
            </w:r>
          </w:p>
        </w:tc>
        <w:tc>
          <w:tcPr>
            <w:tcW w:w="1490" w:type="dxa"/>
            <w:noWrap/>
            <w:vAlign w:val="center"/>
          </w:tcPr>
          <w:p w14:paraId="6747FDC0">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单价</w:t>
            </w:r>
          </w:p>
          <w:p w14:paraId="7FF4A713">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（元/公斤）</w:t>
            </w:r>
          </w:p>
        </w:tc>
        <w:tc>
          <w:tcPr>
            <w:tcW w:w="2582" w:type="dxa"/>
            <w:noWrap/>
            <w:vAlign w:val="center"/>
          </w:tcPr>
          <w:p w14:paraId="71075999">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分类总价</w:t>
            </w:r>
          </w:p>
          <w:p w14:paraId="7F3ED291">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（元）</w:t>
            </w:r>
          </w:p>
        </w:tc>
      </w:tr>
      <w:tr w14:paraId="46F43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9" w:hRule="atLeast"/>
          <w:jc w:val="center"/>
        </w:trPr>
        <w:tc>
          <w:tcPr>
            <w:tcW w:w="775" w:type="dxa"/>
            <w:noWrap/>
            <w:vAlign w:val="center"/>
          </w:tcPr>
          <w:p w14:paraId="5A4786A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950" w:type="dxa"/>
            <w:vMerge w:val="restart"/>
            <w:noWrap/>
            <w:vAlign w:val="center"/>
          </w:tcPr>
          <w:p w14:paraId="2E19FB6C">
            <w:pPr>
              <w:spacing w:line="44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36"/>
                <w:sz w:val="28"/>
                <w:szCs w:val="28"/>
                <w:highlight w:val="none"/>
              </w:rPr>
              <w:t>良种补贴种子</w:t>
            </w:r>
          </w:p>
        </w:tc>
        <w:tc>
          <w:tcPr>
            <w:tcW w:w="1624" w:type="dxa"/>
            <w:noWrap/>
            <w:vAlign w:val="center"/>
          </w:tcPr>
          <w:p w14:paraId="2F84C1BE">
            <w:pPr>
              <w:spacing w:line="44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镇麦18</w:t>
            </w:r>
          </w:p>
        </w:tc>
        <w:tc>
          <w:tcPr>
            <w:tcW w:w="1675" w:type="dxa"/>
            <w:noWrap/>
            <w:vAlign w:val="center"/>
          </w:tcPr>
          <w:p w14:paraId="733DF3C4">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3250</w:t>
            </w:r>
            <w:r>
              <w:rPr>
                <w:rFonts w:hint="eastAsia" w:ascii="宋体" w:hAnsi="宋体" w:eastAsia="宋体" w:cs="宋体"/>
                <w:color w:val="auto"/>
                <w:sz w:val="24"/>
                <w:szCs w:val="24"/>
                <w:highlight w:val="none"/>
              </w:rPr>
              <w:t>00公斤</w:t>
            </w:r>
          </w:p>
        </w:tc>
        <w:tc>
          <w:tcPr>
            <w:tcW w:w="1490" w:type="dxa"/>
            <w:noWrap/>
            <w:vAlign w:val="center"/>
          </w:tcPr>
          <w:p w14:paraId="2D65F442">
            <w:pPr>
              <w:spacing w:line="540" w:lineRule="exact"/>
              <w:jc w:val="center"/>
              <w:rPr>
                <w:rFonts w:hint="eastAsia" w:ascii="宋体" w:hAnsi="宋体" w:eastAsia="宋体" w:cs="宋体"/>
                <w:b/>
                <w:bCs/>
                <w:color w:val="auto"/>
                <w:sz w:val="24"/>
                <w:szCs w:val="24"/>
                <w:highlight w:val="none"/>
              </w:rPr>
            </w:pPr>
          </w:p>
        </w:tc>
        <w:tc>
          <w:tcPr>
            <w:tcW w:w="2582" w:type="dxa"/>
            <w:noWrap/>
            <w:vAlign w:val="center"/>
          </w:tcPr>
          <w:p w14:paraId="12B17D38">
            <w:pPr>
              <w:spacing w:line="540" w:lineRule="exact"/>
              <w:jc w:val="center"/>
              <w:rPr>
                <w:rFonts w:hint="eastAsia" w:ascii="宋体" w:hAnsi="宋体" w:eastAsia="宋体" w:cs="宋体"/>
                <w:b/>
                <w:bCs/>
                <w:color w:val="auto"/>
                <w:sz w:val="24"/>
                <w:szCs w:val="24"/>
                <w:highlight w:val="none"/>
              </w:rPr>
            </w:pPr>
          </w:p>
        </w:tc>
      </w:tr>
      <w:tr w14:paraId="5258B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9" w:hRule="atLeast"/>
          <w:jc w:val="center"/>
        </w:trPr>
        <w:tc>
          <w:tcPr>
            <w:tcW w:w="775" w:type="dxa"/>
            <w:noWrap/>
            <w:vAlign w:val="center"/>
          </w:tcPr>
          <w:p w14:paraId="78B2D30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950" w:type="dxa"/>
            <w:vMerge w:val="continue"/>
            <w:noWrap/>
            <w:vAlign w:val="center"/>
          </w:tcPr>
          <w:p w14:paraId="52FFC412">
            <w:pPr>
              <w:spacing w:line="440" w:lineRule="exact"/>
              <w:jc w:val="center"/>
              <w:rPr>
                <w:rFonts w:hint="eastAsia" w:ascii="宋体" w:hAnsi="宋体" w:eastAsia="宋体" w:cs="宋体"/>
                <w:b/>
                <w:bCs/>
                <w:color w:val="auto"/>
                <w:sz w:val="24"/>
                <w:szCs w:val="24"/>
                <w:highlight w:val="none"/>
              </w:rPr>
            </w:pPr>
          </w:p>
        </w:tc>
        <w:tc>
          <w:tcPr>
            <w:tcW w:w="1624" w:type="dxa"/>
            <w:noWrap/>
            <w:vAlign w:val="center"/>
          </w:tcPr>
          <w:p w14:paraId="3D2D6081">
            <w:pPr>
              <w:spacing w:line="44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扬麦29</w:t>
            </w:r>
          </w:p>
        </w:tc>
        <w:tc>
          <w:tcPr>
            <w:tcW w:w="1675" w:type="dxa"/>
            <w:noWrap/>
            <w:vAlign w:val="center"/>
          </w:tcPr>
          <w:p w14:paraId="0F2B6FA2">
            <w:pPr>
              <w:spacing w:line="44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7125</w:t>
            </w:r>
            <w:r>
              <w:rPr>
                <w:rFonts w:hint="eastAsia" w:ascii="宋体" w:hAnsi="宋体" w:eastAsia="宋体" w:cs="宋体"/>
                <w:color w:val="auto"/>
                <w:sz w:val="24"/>
                <w:szCs w:val="24"/>
                <w:highlight w:val="none"/>
              </w:rPr>
              <w:t>00公斤</w:t>
            </w:r>
          </w:p>
        </w:tc>
        <w:tc>
          <w:tcPr>
            <w:tcW w:w="1490" w:type="dxa"/>
            <w:noWrap/>
            <w:vAlign w:val="center"/>
          </w:tcPr>
          <w:p w14:paraId="0D176CEF">
            <w:pPr>
              <w:spacing w:line="540" w:lineRule="exact"/>
              <w:jc w:val="center"/>
              <w:rPr>
                <w:rFonts w:hint="eastAsia" w:ascii="宋体" w:hAnsi="宋体" w:eastAsia="宋体" w:cs="宋体"/>
                <w:b/>
                <w:bCs/>
                <w:color w:val="auto"/>
                <w:sz w:val="24"/>
                <w:szCs w:val="24"/>
                <w:highlight w:val="none"/>
              </w:rPr>
            </w:pPr>
          </w:p>
        </w:tc>
        <w:tc>
          <w:tcPr>
            <w:tcW w:w="2582" w:type="dxa"/>
            <w:noWrap/>
            <w:vAlign w:val="center"/>
          </w:tcPr>
          <w:p w14:paraId="28FBAE52">
            <w:pPr>
              <w:spacing w:line="540" w:lineRule="exact"/>
              <w:jc w:val="center"/>
              <w:rPr>
                <w:rFonts w:hint="eastAsia" w:ascii="宋体" w:hAnsi="宋体" w:eastAsia="宋体" w:cs="宋体"/>
                <w:b/>
                <w:bCs/>
                <w:color w:val="auto"/>
                <w:sz w:val="24"/>
                <w:szCs w:val="24"/>
                <w:highlight w:val="none"/>
              </w:rPr>
            </w:pPr>
          </w:p>
        </w:tc>
      </w:tr>
      <w:tr w14:paraId="39BCC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9" w:hRule="atLeast"/>
          <w:jc w:val="center"/>
        </w:trPr>
        <w:tc>
          <w:tcPr>
            <w:tcW w:w="775" w:type="dxa"/>
            <w:noWrap/>
            <w:vAlign w:val="center"/>
          </w:tcPr>
          <w:p w14:paraId="33669B1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950" w:type="dxa"/>
            <w:vMerge w:val="continue"/>
            <w:noWrap/>
            <w:vAlign w:val="center"/>
          </w:tcPr>
          <w:p w14:paraId="75F59426">
            <w:pPr>
              <w:spacing w:line="440" w:lineRule="exact"/>
              <w:jc w:val="center"/>
              <w:rPr>
                <w:rFonts w:hint="eastAsia" w:ascii="宋体" w:hAnsi="宋体" w:eastAsia="宋体" w:cs="宋体"/>
                <w:b/>
                <w:bCs/>
                <w:color w:val="auto"/>
                <w:sz w:val="24"/>
                <w:szCs w:val="24"/>
                <w:highlight w:val="none"/>
              </w:rPr>
            </w:pPr>
          </w:p>
        </w:tc>
        <w:tc>
          <w:tcPr>
            <w:tcW w:w="1624" w:type="dxa"/>
            <w:noWrap/>
            <w:vAlign w:val="center"/>
          </w:tcPr>
          <w:p w14:paraId="1DC27179">
            <w:pPr>
              <w:spacing w:line="44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镇麦12号</w:t>
            </w:r>
          </w:p>
        </w:tc>
        <w:tc>
          <w:tcPr>
            <w:tcW w:w="1675" w:type="dxa"/>
            <w:noWrap/>
            <w:vAlign w:val="center"/>
          </w:tcPr>
          <w:p w14:paraId="31E521B2">
            <w:pPr>
              <w:spacing w:line="440" w:lineRule="exact"/>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2750</w:t>
            </w:r>
            <w:r>
              <w:rPr>
                <w:rFonts w:hint="eastAsia" w:ascii="宋体" w:hAnsi="宋体" w:eastAsia="宋体" w:cs="宋体"/>
                <w:color w:val="auto"/>
                <w:sz w:val="24"/>
                <w:szCs w:val="24"/>
                <w:highlight w:val="none"/>
              </w:rPr>
              <w:t>00公斤</w:t>
            </w:r>
          </w:p>
        </w:tc>
        <w:tc>
          <w:tcPr>
            <w:tcW w:w="1490" w:type="dxa"/>
            <w:noWrap/>
            <w:vAlign w:val="center"/>
          </w:tcPr>
          <w:p w14:paraId="0A47FAE7">
            <w:pPr>
              <w:spacing w:line="540" w:lineRule="exact"/>
              <w:jc w:val="center"/>
              <w:rPr>
                <w:rFonts w:hint="eastAsia" w:ascii="宋体" w:hAnsi="宋体" w:eastAsia="宋体" w:cs="宋体"/>
                <w:b/>
                <w:bCs/>
                <w:color w:val="auto"/>
                <w:sz w:val="24"/>
                <w:szCs w:val="24"/>
                <w:highlight w:val="none"/>
              </w:rPr>
            </w:pPr>
          </w:p>
        </w:tc>
        <w:tc>
          <w:tcPr>
            <w:tcW w:w="2582" w:type="dxa"/>
            <w:noWrap/>
            <w:vAlign w:val="center"/>
          </w:tcPr>
          <w:p w14:paraId="30DB66CC">
            <w:pPr>
              <w:spacing w:line="540" w:lineRule="exact"/>
              <w:jc w:val="center"/>
              <w:rPr>
                <w:rFonts w:hint="eastAsia" w:ascii="宋体" w:hAnsi="宋体" w:eastAsia="宋体" w:cs="宋体"/>
                <w:b/>
                <w:bCs/>
                <w:color w:val="auto"/>
                <w:sz w:val="24"/>
                <w:szCs w:val="24"/>
                <w:highlight w:val="none"/>
              </w:rPr>
            </w:pPr>
          </w:p>
        </w:tc>
      </w:tr>
      <w:tr w14:paraId="0F997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9" w:hRule="atLeast"/>
          <w:jc w:val="center"/>
        </w:trPr>
        <w:tc>
          <w:tcPr>
            <w:tcW w:w="775" w:type="dxa"/>
            <w:noWrap/>
            <w:vAlign w:val="center"/>
          </w:tcPr>
          <w:p w14:paraId="792DD87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950" w:type="dxa"/>
            <w:noWrap/>
            <w:vAlign w:val="center"/>
          </w:tcPr>
          <w:p w14:paraId="230FFE29">
            <w:pPr>
              <w:spacing w:line="44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36"/>
                <w:sz w:val="28"/>
                <w:szCs w:val="28"/>
                <w:highlight w:val="none"/>
              </w:rPr>
              <w:t>救灾备荒种子</w:t>
            </w:r>
          </w:p>
        </w:tc>
        <w:tc>
          <w:tcPr>
            <w:tcW w:w="1624" w:type="dxa"/>
            <w:noWrap/>
            <w:vAlign w:val="center"/>
          </w:tcPr>
          <w:p w14:paraId="4363517D">
            <w:pPr>
              <w:spacing w:line="44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扬麦29</w:t>
            </w:r>
          </w:p>
        </w:tc>
        <w:tc>
          <w:tcPr>
            <w:tcW w:w="1675" w:type="dxa"/>
            <w:noWrap/>
            <w:vAlign w:val="center"/>
          </w:tcPr>
          <w:p w14:paraId="34B7861D">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330000公斤</w:t>
            </w:r>
          </w:p>
        </w:tc>
        <w:tc>
          <w:tcPr>
            <w:tcW w:w="1490" w:type="dxa"/>
            <w:noWrap/>
            <w:vAlign w:val="center"/>
          </w:tcPr>
          <w:p w14:paraId="48C37218">
            <w:pPr>
              <w:spacing w:line="540" w:lineRule="exact"/>
              <w:jc w:val="center"/>
              <w:rPr>
                <w:rFonts w:hint="eastAsia" w:ascii="宋体" w:hAnsi="宋体" w:eastAsia="宋体" w:cs="宋体"/>
                <w:b/>
                <w:bCs/>
                <w:color w:val="auto"/>
                <w:sz w:val="24"/>
                <w:szCs w:val="24"/>
                <w:highlight w:val="none"/>
              </w:rPr>
            </w:pPr>
          </w:p>
        </w:tc>
        <w:tc>
          <w:tcPr>
            <w:tcW w:w="2582" w:type="dxa"/>
            <w:noWrap/>
            <w:vAlign w:val="center"/>
          </w:tcPr>
          <w:p w14:paraId="6D2FDB97">
            <w:pPr>
              <w:spacing w:line="540" w:lineRule="exact"/>
              <w:jc w:val="center"/>
              <w:rPr>
                <w:rFonts w:hint="eastAsia" w:ascii="宋体" w:hAnsi="宋体" w:eastAsia="宋体" w:cs="宋体"/>
                <w:b/>
                <w:bCs/>
                <w:color w:val="auto"/>
                <w:sz w:val="24"/>
                <w:szCs w:val="24"/>
                <w:highlight w:val="none"/>
              </w:rPr>
            </w:pPr>
          </w:p>
        </w:tc>
      </w:tr>
      <w:tr w14:paraId="56705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0" w:hRule="atLeast"/>
          <w:jc w:val="center"/>
        </w:trPr>
        <w:tc>
          <w:tcPr>
            <w:tcW w:w="7514" w:type="dxa"/>
            <w:gridSpan w:val="5"/>
            <w:noWrap/>
            <w:vAlign w:val="center"/>
          </w:tcPr>
          <w:p w14:paraId="2078057F">
            <w:pPr>
              <w:spacing w:line="540" w:lineRule="exact"/>
              <w:ind w:right="964"/>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总报价（人民币：元）</w:t>
            </w:r>
          </w:p>
        </w:tc>
        <w:tc>
          <w:tcPr>
            <w:tcW w:w="2582" w:type="dxa"/>
            <w:noWrap/>
            <w:vAlign w:val="center"/>
          </w:tcPr>
          <w:p w14:paraId="4A360030">
            <w:pPr>
              <w:spacing w:line="540" w:lineRule="exact"/>
              <w:jc w:val="center"/>
              <w:rPr>
                <w:rFonts w:hint="eastAsia" w:ascii="宋体" w:hAnsi="宋体" w:eastAsia="宋体" w:cs="宋体"/>
                <w:b/>
                <w:bCs/>
                <w:color w:val="auto"/>
                <w:sz w:val="24"/>
                <w:szCs w:val="24"/>
                <w:highlight w:val="none"/>
              </w:rPr>
            </w:pPr>
          </w:p>
        </w:tc>
      </w:tr>
    </w:tbl>
    <w:p w14:paraId="56DC9257">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报价采用总承包方式，供应商的报价应包括采购人需求的服务（包含与服务相关的货物）价格、质量保证费用、售后服务费用，项目在指定地点、环境交付、验收所需费用和所有相关税金费用及为完成整个项目所产生的其它所有费用。</w:t>
      </w:r>
    </w:p>
    <w:p w14:paraId="14AB040A">
      <w:pPr>
        <w:pStyle w:val="190"/>
        <w:rPr>
          <w:rFonts w:hint="eastAsia" w:ascii="宋体" w:hAnsi="宋体" w:eastAsia="宋体" w:cs="宋体"/>
          <w:color w:val="auto"/>
          <w:sz w:val="24"/>
          <w:szCs w:val="24"/>
          <w:highlight w:val="none"/>
        </w:rPr>
      </w:pPr>
      <w:r>
        <w:rPr>
          <w:rFonts w:hint="eastAsia" w:ascii="宋体" w:hAnsi="宋体" w:eastAsia="宋体" w:cs="宋体"/>
          <w:color w:val="auto"/>
          <w:highlight w:val="none"/>
        </w:rPr>
        <w:br w:type="page" w:clear="all"/>
      </w:r>
      <w:bookmarkEnd w:id="118"/>
      <w:bookmarkStart w:id="119" w:name="_Hlk161649342"/>
      <w:r>
        <w:rPr>
          <w:rFonts w:hint="eastAsia" w:ascii="宋体" w:hAnsi="宋体" w:eastAsia="宋体" w:cs="宋体"/>
          <w:color w:val="auto"/>
          <w:sz w:val="24"/>
          <w:szCs w:val="24"/>
          <w:highlight w:val="none"/>
        </w:rPr>
        <w:t>附件3 品种主要特性说明</w:t>
      </w:r>
    </w:p>
    <w:p w14:paraId="10D449F1">
      <w:pPr>
        <w:spacing w:line="440" w:lineRule="exact"/>
        <w:ind w:right="312"/>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供应商应对所报品种的特性作出详细说明，主要内容包括但不限于：</w:t>
      </w:r>
    </w:p>
    <w:p w14:paraId="03745685">
      <w:pPr>
        <w:spacing w:line="440" w:lineRule="exact"/>
        <w:ind w:right="312"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1、品种名称、品种选育及成果拥有单位、经营权限等；</w:t>
      </w:r>
    </w:p>
    <w:p w14:paraId="391AB169">
      <w:pPr>
        <w:spacing w:line="440" w:lineRule="exact"/>
        <w:ind w:right="312"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2、种子来源及生产时间；</w:t>
      </w:r>
    </w:p>
    <w:p w14:paraId="64CFF7EB">
      <w:pPr>
        <w:spacing w:line="440" w:lineRule="exact"/>
        <w:ind w:right="312"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3、供种数量；</w:t>
      </w:r>
    </w:p>
    <w:p w14:paraId="10CA835A">
      <w:pPr>
        <w:spacing w:line="440" w:lineRule="exact"/>
        <w:ind w:right="312"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4、品种品质特点；</w:t>
      </w:r>
    </w:p>
    <w:p w14:paraId="1C11B897">
      <w:pPr>
        <w:spacing w:line="440" w:lineRule="exact"/>
        <w:ind w:right="312"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5、种子质量技术指标（水分、发芽率、纯度、净度等）；</w:t>
      </w:r>
    </w:p>
    <w:p w14:paraId="03495AB9">
      <w:pPr>
        <w:spacing w:line="440" w:lineRule="exact"/>
        <w:ind w:right="312"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6、品种近年种植表现；</w:t>
      </w:r>
    </w:p>
    <w:p w14:paraId="1A73AD12">
      <w:pPr>
        <w:spacing w:line="440" w:lineRule="exact"/>
        <w:ind w:right="312"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7、种植技术要点（不同栽培方式）；</w:t>
      </w:r>
    </w:p>
    <w:p w14:paraId="084DBFFE">
      <w:pPr>
        <w:spacing w:line="440" w:lineRule="exact"/>
        <w:ind w:right="312"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8、其他。</w:t>
      </w:r>
    </w:p>
    <w:p w14:paraId="391D383F">
      <w:pPr>
        <w:rPr>
          <w:rFonts w:hint="eastAsia" w:ascii="宋体" w:hAnsi="宋体" w:eastAsia="宋体" w:cs="宋体"/>
          <w:color w:val="auto"/>
          <w:highlight w:val="none"/>
        </w:rPr>
      </w:pPr>
    </w:p>
    <w:p w14:paraId="749AA2AA">
      <w:pPr>
        <w:rPr>
          <w:rFonts w:hint="eastAsia" w:ascii="宋体" w:hAnsi="宋体" w:eastAsia="宋体" w:cs="宋体"/>
          <w:color w:val="auto"/>
          <w:highlight w:val="none"/>
        </w:rPr>
      </w:pPr>
    </w:p>
    <w:p w14:paraId="2FBBB2C7">
      <w:pPr>
        <w:pStyle w:val="190"/>
        <w:rPr>
          <w:rFonts w:hint="eastAsia" w:ascii="宋体" w:hAnsi="宋体" w:eastAsia="宋体" w:cs="宋体"/>
          <w:color w:val="auto"/>
          <w:sz w:val="24"/>
          <w:szCs w:val="24"/>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szCs w:val="24"/>
          <w:highlight w:val="none"/>
        </w:rPr>
        <w:t>附件4 供种方案与服务承诺</w:t>
      </w:r>
    </w:p>
    <w:p w14:paraId="569427E5">
      <w:pPr>
        <w:spacing w:line="440" w:lineRule="exact"/>
        <w:ind w:right="312"/>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highlight w:val="none"/>
        </w:rPr>
        <w:t>编写的供种方案与服务承诺应包括但不限于：</w:t>
      </w:r>
    </w:p>
    <w:p w14:paraId="016FEA4E">
      <w:pPr>
        <w:spacing w:line="440" w:lineRule="exact"/>
        <w:ind w:right="312"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1、种源落实情况；</w:t>
      </w:r>
    </w:p>
    <w:p w14:paraId="48A013B5">
      <w:pPr>
        <w:spacing w:line="440" w:lineRule="exact"/>
        <w:ind w:right="312"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2、供种方式；</w:t>
      </w:r>
    </w:p>
    <w:p w14:paraId="3103DD36">
      <w:pPr>
        <w:spacing w:line="440" w:lineRule="exact"/>
        <w:ind w:right="312"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3、供种计划进度；</w:t>
      </w:r>
    </w:p>
    <w:p w14:paraId="28AA708C">
      <w:pPr>
        <w:spacing w:line="440" w:lineRule="exact"/>
        <w:ind w:right="312"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4、供种组织管理及相关保障措施；</w:t>
      </w:r>
    </w:p>
    <w:p w14:paraId="15CDE18D">
      <w:pPr>
        <w:spacing w:line="440" w:lineRule="exact"/>
        <w:ind w:right="312"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5、服务承诺（包括供种网点、人员配备、供种日期、方式方法等）；</w:t>
      </w:r>
    </w:p>
    <w:p w14:paraId="64641935">
      <w:pPr>
        <w:spacing w:line="440" w:lineRule="exact"/>
        <w:ind w:right="312"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6、其他。</w:t>
      </w:r>
    </w:p>
    <w:p w14:paraId="22E2AB68">
      <w:pPr>
        <w:pStyle w:val="190"/>
        <w:rPr>
          <w:rFonts w:hint="eastAsia" w:ascii="宋体" w:hAnsi="宋体" w:eastAsia="宋体" w:cs="宋体"/>
          <w:color w:val="auto"/>
          <w:sz w:val="24"/>
          <w:szCs w:val="24"/>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szCs w:val="24"/>
          <w:highlight w:val="none"/>
        </w:rPr>
        <w:t>附件5 质量保证措施</w:t>
      </w:r>
    </w:p>
    <w:p w14:paraId="149ABDCF">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主要内容应包括但不限于以下方面：</w:t>
      </w:r>
    </w:p>
    <w:p w14:paraId="4BB0D1C4">
      <w:pPr>
        <w:spacing w:line="440" w:lineRule="exact"/>
        <w:ind w:right="312"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1、种子良繁基地状况；</w:t>
      </w:r>
    </w:p>
    <w:p w14:paraId="6505008D">
      <w:pPr>
        <w:spacing w:line="440" w:lineRule="exact"/>
        <w:ind w:right="312"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2、种子生产加工条件、储藏仓库、检验设施与设备状况；</w:t>
      </w:r>
    </w:p>
    <w:p w14:paraId="6BD1DA97">
      <w:pPr>
        <w:spacing w:line="440" w:lineRule="exact"/>
        <w:ind w:right="312"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3、近年供种质量状况；</w:t>
      </w:r>
    </w:p>
    <w:p w14:paraId="5D886AEF">
      <w:pPr>
        <w:spacing w:line="440" w:lineRule="exact"/>
        <w:ind w:right="312"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4、种子质量风险保证措施；</w:t>
      </w:r>
    </w:p>
    <w:p w14:paraId="527F604E">
      <w:pPr>
        <w:spacing w:line="440" w:lineRule="exact"/>
        <w:ind w:right="312"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5、其他。</w:t>
      </w:r>
    </w:p>
    <w:p w14:paraId="18293949">
      <w:pPr>
        <w:jc w:val="center"/>
        <w:rPr>
          <w:rFonts w:hint="eastAsia" w:ascii="宋体" w:hAnsi="宋体" w:eastAsia="宋体" w:cs="宋体"/>
          <w:color w:val="auto"/>
          <w:highlight w:val="none"/>
        </w:rPr>
      </w:pPr>
    </w:p>
    <w:p w14:paraId="21A7240C">
      <w:pPr>
        <w:jc w:val="center"/>
        <w:rPr>
          <w:rFonts w:hint="eastAsia" w:ascii="宋体" w:hAnsi="宋体" w:eastAsia="宋体" w:cs="宋体"/>
          <w:color w:val="auto"/>
          <w:highlight w:val="none"/>
        </w:rPr>
      </w:pPr>
    </w:p>
    <w:p w14:paraId="62B5E65B">
      <w:pPr>
        <w:pStyle w:val="19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附件6 合同条款偏离表</w:t>
      </w:r>
    </w:p>
    <w:bookmarkEnd w:id="119"/>
    <w:tbl>
      <w:tblPr>
        <w:tblStyle w:val="34"/>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786"/>
        <w:gridCol w:w="2314"/>
        <w:gridCol w:w="2945"/>
      </w:tblGrid>
      <w:tr w14:paraId="0B905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3" w:hRule="atLeast"/>
        </w:trPr>
        <w:tc>
          <w:tcPr>
            <w:tcW w:w="3786" w:type="dxa"/>
            <w:noWrap/>
            <w:vAlign w:val="center"/>
          </w:tcPr>
          <w:p w14:paraId="58860148">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合同条款</w:t>
            </w:r>
          </w:p>
        </w:tc>
        <w:tc>
          <w:tcPr>
            <w:tcW w:w="2314" w:type="dxa"/>
            <w:noWrap/>
            <w:vAlign w:val="center"/>
          </w:tcPr>
          <w:p w14:paraId="20B7D7CC">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有无偏离</w:t>
            </w:r>
          </w:p>
        </w:tc>
        <w:tc>
          <w:tcPr>
            <w:tcW w:w="2945" w:type="dxa"/>
            <w:noWrap/>
            <w:vAlign w:val="center"/>
          </w:tcPr>
          <w:p w14:paraId="68D5672E">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偏离内容及原因</w:t>
            </w:r>
          </w:p>
        </w:tc>
      </w:tr>
      <w:tr w14:paraId="3DE752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2" w:hRule="atLeast"/>
        </w:trPr>
        <w:tc>
          <w:tcPr>
            <w:tcW w:w="3786" w:type="dxa"/>
            <w:noWrap/>
            <w:vAlign w:val="center"/>
          </w:tcPr>
          <w:p w14:paraId="341E2117">
            <w:pPr>
              <w:rPr>
                <w:rFonts w:hint="eastAsia" w:ascii="宋体" w:hAnsi="宋体" w:eastAsia="宋体" w:cs="宋体"/>
                <w:color w:val="auto"/>
                <w:sz w:val="24"/>
                <w:szCs w:val="24"/>
                <w:highlight w:val="none"/>
              </w:rPr>
            </w:pPr>
          </w:p>
        </w:tc>
        <w:tc>
          <w:tcPr>
            <w:tcW w:w="2314" w:type="dxa"/>
            <w:noWrap/>
            <w:vAlign w:val="center"/>
          </w:tcPr>
          <w:p w14:paraId="5D8B0CC6">
            <w:pPr>
              <w:rPr>
                <w:rFonts w:hint="eastAsia" w:ascii="宋体" w:hAnsi="宋体" w:eastAsia="宋体" w:cs="宋体"/>
                <w:color w:val="auto"/>
                <w:sz w:val="24"/>
                <w:szCs w:val="24"/>
                <w:highlight w:val="none"/>
              </w:rPr>
            </w:pPr>
          </w:p>
        </w:tc>
        <w:tc>
          <w:tcPr>
            <w:tcW w:w="2945" w:type="dxa"/>
            <w:noWrap/>
            <w:vAlign w:val="center"/>
          </w:tcPr>
          <w:p w14:paraId="2C8748C1">
            <w:pPr>
              <w:rPr>
                <w:rFonts w:hint="eastAsia" w:ascii="宋体" w:hAnsi="宋体" w:eastAsia="宋体" w:cs="宋体"/>
                <w:color w:val="auto"/>
                <w:sz w:val="24"/>
                <w:szCs w:val="24"/>
                <w:highlight w:val="none"/>
              </w:rPr>
            </w:pPr>
          </w:p>
        </w:tc>
      </w:tr>
      <w:tr w14:paraId="46312F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2" w:hRule="atLeast"/>
        </w:trPr>
        <w:tc>
          <w:tcPr>
            <w:tcW w:w="3786" w:type="dxa"/>
            <w:noWrap/>
            <w:vAlign w:val="center"/>
          </w:tcPr>
          <w:p w14:paraId="1F53C730">
            <w:pPr>
              <w:rPr>
                <w:rFonts w:hint="eastAsia" w:ascii="宋体" w:hAnsi="宋体" w:eastAsia="宋体" w:cs="宋体"/>
                <w:color w:val="auto"/>
                <w:sz w:val="24"/>
                <w:szCs w:val="24"/>
                <w:highlight w:val="none"/>
              </w:rPr>
            </w:pPr>
          </w:p>
        </w:tc>
        <w:tc>
          <w:tcPr>
            <w:tcW w:w="2314" w:type="dxa"/>
            <w:noWrap/>
            <w:vAlign w:val="center"/>
          </w:tcPr>
          <w:p w14:paraId="75E0B0A7">
            <w:pPr>
              <w:rPr>
                <w:rFonts w:hint="eastAsia" w:ascii="宋体" w:hAnsi="宋体" w:eastAsia="宋体" w:cs="宋体"/>
                <w:color w:val="auto"/>
                <w:sz w:val="24"/>
                <w:szCs w:val="24"/>
                <w:highlight w:val="none"/>
              </w:rPr>
            </w:pPr>
          </w:p>
        </w:tc>
        <w:tc>
          <w:tcPr>
            <w:tcW w:w="2945" w:type="dxa"/>
            <w:noWrap/>
            <w:vAlign w:val="center"/>
          </w:tcPr>
          <w:p w14:paraId="05EB676B">
            <w:pPr>
              <w:rPr>
                <w:rFonts w:hint="eastAsia" w:ascii="宋体" w:hAnsi="宋体" w:eastAsia="宋体" w:cs="宋体"/>
                <w:color w:val="auto"/>
                <w:sz w:val="24"/>
                <w:szCs w:val="24"/>
                <w:highlight w:val="none"/>
              </w:rPr>
            </w:pPr>
          </w:p>
        </w:tc>
      </w:tr>
      <w:tr w14:paraId="55C441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2" w:hRule="atLeast"/>
        </w:trPr>
        <w:tc>
          <w:tcPr>
            <w:tcW w:w="3786" w:type="dxa"/>
            <w:noWrap/>
            <w:vAlign w:val="center"/>
          </w:tcPr>
          <w:p w14:paraId="535316F0">
            <w:pPr>
              <w:rPr>
                <w:rFonts w:hint="eastAsia" w:ascii="宋体" w:hAnsi="宋体" w:eastAsia="宋体" w:cs="宋体"/>
                <w:color w:val="auto"/>
                <w:sz w:val="24"/>
                <w:szCs w:val="24"/>
                <w:highlight w:val="none"/>
              </w:rPr>
            </w:pPr>
          </w:p>
        </w:tc>
        <w:tc>
          <w:tcPr>
            <w:tcW w:w="2314" w:type="dxa"/>
            <w:noWrap/>
            <w:vAlign w:val="center"/>
          </w:tcPr>
          <w:p w14:paraId="1099BB39">
            <w:pPr>
              <w:rPr>
                <w:rFonts w:hint="eastAsia" w:ascii="宋体" w:hAnsi="宋体" w:eastAsia="宋体" w:cs="宋体"/>
                <w:color w:val="auto"/>
                <w:sz w:val="24"/>
                <w:szCs w:val="24"/>
                <w:highlight w:val="none"/>
              </w:rPr>
            </w:pPr>
          </w:p>
        </w:tc>
        <w:tc>
          <w:tcPr>
            <w:tcW w:w="2945" w:type="dxa"/>
            <w:noWrap/>
            <w:vAlign w:val="center"/>
          </w:tcPr>
          <w:p w14:paraId="56522951">
            <w:pPr>
              <w:rPr>
                <w:rFonts w:hint="eastAsia" w:ascii="宋体" w:hAnsi="宋体" w:eastAsia="宋体" w:cs="宋体"/>
                <w:color w:val="auto"/>
                <w:sz w:val="24"/>
                <w:szCs w:val="24"/>
                <w:highlight w:val="none"/>
              </w:rPr>
            </w:pPr>
          </w:p>
        </w:tc>
      </w:tr>
      <w:tr w14:paraId="23DBB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2" w:hRule="atLeast"/>
        </w:trPr>
        <w:tc>
          <w:tcPr>
            <w:tcW w:w="3786" w:type="dxa"/>
            <w:noWrap/>
            <w:vAlign w:val="center"/>
          </w:tcPr>
          <w:p w14:paraId="300A847E">
            <w:pPr>
              <w:rPr>
                <w:rFonts w:hint="eastAsia" w:ascii="宋体" w:hAnsi="宋体" w:eastAsia="宋体" w:cs="宋体"/>
                <w:color w:val="auto"/>
                <w:sz w:val="24"/>
                <w:szCs w:val="24"/>
                <w:highlight w:val="none"/>
              </w:rPr>
            </w:pPr>
          </w:p>
        </w:tc>
        <w:tc>
          <w:tcPr>
            <w:tcW w:w="2314" w:type="dxa"/>
            <w:noWrap/>
            <w:vAlign w:val="center"/>
          </w:tcPr>
          <w:p w14:paraId="32C38E5F">
            <w:pPr>
              <w:rPr>
                <w:rFonts w:hint="eastAsia" w:ascii="宋体" w:hAnsi="宋体" w:eastAsia="宋体" w:cs="宋体"/>
                <w:color w:val="auto"/>
                <w:sz w:val="24"/>
                <w:szCs w:val="24"/>
                <w:highlight w:val="none"/>
              </w:rPr>
            </w:pPr>
          </w:p>
        </w:tc>
        <w:tc>
          <w:tcPr>
            <w:tcW w:w="2945" w:type="dxa"/>
            <w:noWrap/>
            <w:vAlign w:val="center"/>
          </w:tcPr>
          <w:p w14:paraId="41EE26FF">
            <w:pPr>
              <w:rPr>
                <w:rFonts w:hint="eastAsia" w:ascii="宋体" w:hAnsi="宋体" w:eastAsia="宋体" w:cs="宋体"/>
                <w:color w:val="auto"/>
                <w:sz w:val="24"/>
                <w:szCs w:val="24"/>
                <w:highlight w:val="none"/>
              </w:rPr>
            </w:pPr>
          </w:p>
        </w:tc>
      </w:tr>
      <w:tr w14:paraId="70D7F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2" w:hRule="atLeast"/>
        </w:trPr>
        <w:tc>
          <w:tcPr>
            <w:tcW w:w="3786" w:type="dxa"/>
            <w:noWrap/>
            <w:vAlign w:val="center"/>
          </w:tcPr>
          <w:p w14:paraId="2D70A4F2">
            <w:pPr>
              <w:rPr>
                <w:rFonts w:hint="eastAsia" w:ascii="宋体" w:hAnsi="宋体" w:eastAsia="宋体" w:cs="宋体"/>
                <w:color w:val="auto"/>
                <w:sz w:val="24"/>
                <w:szCs w:val="24"/>
                <w:highlight w:val="none"/>
              </w:rPr>
            </w:pPr>
          </w:p>
        </w:tc>
        <w:tc>
          <w:tcPr>
            <w:tcW w:w="2314" w:type="dxa"/>
            <w:noWrap/>
            <w:vAlign w:val="center"/>
          </w:tcPr>
          <w:p w14:paraId="04B41BFB">
            <w:pPr>
              <w:rPr>
                <w:rFonts w:hint="eastAsia" w:ascii="宋体" w:hAnsi="宋体" w:eastAsia="宋体" w:cs="宋体"/>
                <w:color w:val="auto"/>
                <w:sz w:val="24"/>
                <w:szCs w:val="24"/>
                <w:highlight w:val="none"/>
              </w:rPr>
            </w:pPr>
          </w:p>
        </w:tc>
        <w:tc>
          <w:tcPr>
            <w:tcW w:w="2945" w:type="dxa"/>
            <w:noWrap/>
            <w:vAlign w:val="center"/>
          </w:tcPr>
          <w:p w14:paraId="60F1B56E">
            <w:pPr>
              <w:rPr>
                <w:rFonts w:hint="eastAsia" w:ascii="宋体" w:hAnsi="宋体" w:eastAsia="宋体" w:cs="宋体"/>
                <w:color w:val="auto"/>
                <w:sz w:val="24"/>
                <w:szCs w:val="24"/>
                <w:highlight w:val="none"/>
              </w:rPr>
            </w:pPr>
          </w:p>
        </w:tc>
      </w:tr>
    </w:tbl>
    <w:p w14:paraId="5F99E084">
      <w:pPr>
        <w:spacing w:line="480" w:lineRule="exact"/>
        <w:ind w:firstLin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注：1、供应商应据实填写上述表格，因表述含糊导致的评审风险将由供应商承担。</w:t>
      </w:r>
    </w:p>
    <w:p w14:paraId="20B91983">
      <w:pPr>
        <w:spacing w:line="360" w:lineRule="exact"/>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2、若无偏离，在“有无偏离”栏中填写“无”；若有偏离在“有无偏离”栏中填写“有”并在“偏离内容及原因”栏中作出说明。</w:t>
      </w:r>
    </w:p>
    <w:p w14:paraId="3AC7871A">
      <w:pPr>
        <w:rPr>
          <w:rFonts w:hint="eastAsia" w:ascii="宋体" w:hAnsi="宋体" w:eastAsia="宋体" w:cs="宋体"/>
          <w:color w:val="auto"/>
          <w:highlight w:val="none"/>
        </w:rPr>
      </w:pPr>
    </w:p>
    <w:p w14:paraId="5CBB8F49">
      <w:pPr>
        <w:rPr>
          <w:rFonts w:hint="eastAsia" w:ascii="宋体" w:hAnsi="宋体" w:eastAsia="宋体" w:cs="宋体"/>
          <w:color w:val="auto"/>
          <w:highlight w:val="none"/>
        </w:rPr>
      </w:pPr>
    </w:p>
    <w:p w14:paraId="369C1F09">
      <w:pPr>
        <w:pStyle w:val="19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附件7 具备履行合同所必需的设备和专业技术能力的书面声明</w:t>
      </w:r>
    </w:p>
    <w:p w14:paraId="2898EA0C">
      <w:pPr>
        <w:spacing w:line="460" w:lineRule="exact"/>
        <w:ind w:firstLine="492"/>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我单位郑重声明：我单位具备履行本项采购合同所必需的设备和专业技术能力，为履行本项采购合同我公司具备如下主要设备和主要专业技术能力：</w:t>
      </w:r>
    </w:p>
    <w:p w14:paraId="65156638">
      <w:pPr>
        <w:spacing w:line="460" w:lineRule="exact"/>
        <w:ind w:firstLine="492"/>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1"/>
          <w:highlight w:val="none"/>
        </w:rPr>
        <w:t>。</w:t>
      </w:r>
    </w:p>
    <w:p w14:paraId="4C58936F">
      <w:pPr>
        <w:spacing w:line="460" w:lineRule="exact"/>
        <w:ind w:firstLine="492"/>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1"/>
          <w:highlight w:val="none"/>
        </w:rPr>
        <w:t>。</w:t>
      </w:r>
    </w:p>
    <w:p w14:paraId="4FB990F1">
      <w:pPr>
        <w:pStyle w:val="209"/>
        <w:rPr>
          <w:rFonts w:hint="eastAsia" w:ascii="宋体" w:hAnsi="宋体" w:eastAsia="宋体" w:cs="宋体"/>
          <w:color w:val="auto"/>
          <w:highlight w:val="none"/>
        </w:rPr>
      </w:pPr>
    </w:p>
    <w:p w14:paraId="771C2832">
      <w:pPr>
        <w:pStyle w:val="209"/>
        <w:rPr>
          <w:rFonts w:hint="eastAsia" w:ascii="宋体" w:hAnsi="宋体" w:eastAsia="宋体" w:cs="宋体"/>
          <w:color w:val="auto"/>
          <w:highlight w:val="none"/>
        </w:rPr>
      </w:pPr>
    </w:p>
    <w:p w14:paraId="6F47AD9B">
      <w:pPr>
        <w:pStyle w:val="209"/>
        <w:rPr>
          <w:rFonts w:hint="eastAsia" w:ascii="宋体" w:hAnsi="宋体" w:eastAsia="宋体" w:cs="宋体"/>
          <w:color w:val="auto"/>
          <w:highlight w:val="none"/>
        </w:rPr>
      </w:pPr>
    </w:p>
    <w:p w14:paraId="77A388D7">
      <w:pPr>
        <w:pStyle w:val="190"/>
        <w:rPr>
          <w:rFonts w:hint="eastAsia" w:ascii="宋体" w:hAnsi="宋体" w:eastAsia="宋体" w:cs="宋体"/>
          <w:color w:val="auto"/>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附件8 参加政府采购活动前 3 年内在经营活动中没有重大违法记录的书面声明</w:t>
      </w:r>
    </w:p>
    <w:p w14:paraId="4BB4A6B7">
      <w:pPr>
        <w:spacing w:line="460" w:lineRule="exact"/>
        <w:ind w:firstLine="480"/>
        <w:rPr>
          <w:rFonts w:hint="eastAsia" w:ascii="宋体" w:hAnsi="宋体" w:eastAsia="宋体" w:cs="宋体"/>
          <w:bCs/>
          <w:color w:val="auto"/>
          <w:sz w:val="24"/>
          <w:szCs w:val="21"/>
          <w:highlight w:val="none"/>
        </w:rPr>
      </w:pPr>
    </w:p>
    <w:p w14:paraId="3F452774">
      <w:pPr>
        <w:spacing w:line="460" w:lineRule="exact"/>
        <w:jc w:val="center"/>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声  明</w:t>
      </w:r>
    </w:p>
    <w:p w14:paraId="0E1786F3">
      <w:pPr>
        <w:spacing w:line="460" w:lineRule="exact"/>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我单位郑重声明：参加本次政府采购活动前 3 年内，我单位在经营活动中没有因违法经营受到刑事处罚或者责令停产停业、吊销许可证或者执照、较大数额罚款等行政处罚。</w:t>
      </w:r>
    </w:p>
    <w:p w14:paraId="58FE66FF">
      <w:pPr>
        <w:pStyle w:val="209"/>
        <w:rPr>
          <w:rFonts w:hint="eastAsia" w:ascii="宋体" w:hAnsi="宋体" w:eastAsia="宋体" w:cs="宋体"/>
          <w:color w:val="auto"/>
          <w:highlight w:val="none"/>
        </w:rPr>
      </w:pPr>
    </w:p>
    <w:p w14:paraId="67D9C188">
      <w:pPr>
        <w:pStyle w:val="209"/>
        <w:rPr>
          <w:rFonts w:hint="eastAsia" w:ascii="宋体" w:hAnsi="宋体" w:eastAsia="宋体" w:cs="宋体"/>
          <w:color w:val="auto"/>
          <w:highlight w:val="none"/>
        </w:rPr>
      </w:pPr>
    </w:p>
    <w:p w14:paraId="536DFA16">
      <w:pPr>
        <w:pStyle w:val="19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附件9 法人授权书</w:t>
      </w:r>
    </w:p>
    <w:p w14:paraId="73645CA0">
      <w:pPr>
        <w:tabs>
          <w:tab w:val="left" w:pos="360"/>
        </w:tabs>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本授权书声明：____________（供应商名称）授权________________（被授权人的姓名）为我方就</w:t>
      </w:r>
      <w:r>
        <w:rPr>
          <w:rFonts w:hint="eastAsia" w:ascii="宋体" w:hAnsi="宋体" w:cs="宋体"/>
          <w:color w:val="auto"/>
          <w:sz w:val="24"/>
          <w:szCs w:val="24"/>
          <w:highlight w:val="none"/>
          <w:u w:val="single"/>
          <w:lang w:eastAsia="zh-CN"/>
        </w:rPr>
        <w:t>JSZC-320581-SZDS-D2026-0009</w:t>
      </w:r>
      <w:r>
        <w:rPr>
          <w:rFonts w:hint="eastAsia" w:ascii="宋体" w:hAnsi="宋体" w:eastAsia="宋体" w:cs="宋体"/>
          <w:color w:val="auto"/>
          <w:sz w:val="24"/>
          <w:szCs w:val="24"/>
          <w:highlight w:val="none"/>
        </w:rPr>
        <w:t>号项目采购活动的合法代理人，以本单位名义全权处理一切与该项目采购有关的事务。</w:t>
      </w:r>
    </w:p>
    <w:p w14:paraId="223A1E98">
      <w:pPr>
        <w:tabs>
          <w:tab w:val="left" w:pos="360"/>
        </w:tabs>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本授权书于______年____月____日起生效，特此声明。</w:t>
      </w:r>
    </w:p>
    <w:p w14:paraId="358EAB49">
      <w:pPr>
        <w:tabs>
          <w:tab w:val="left" w:pos="360"/>
        </w:tabs>
        <w:ind w:firstLine="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被授权人身份证号码：</w:t>
      </w:r>
    </w:p>
    <w:p w14:paraId="2CC378E9">
      <w:pPr>
        <w:tabs>
          <w:tab w:val="left" w:pos="360"/>
        </w:tabs>
        <w:ind w:firstLine="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被授权人联系电话：（手机）</w:t>
      </w:r>
    </w:p>
    <w:p w14:paraId="58AC1CCB">
      <w:pPr>
        <w:tabs>
          <w:tab w:val="left" w:pos="360"/>
        </w:tabs>
        <w:ind w:firstLine="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授权单位名称：</w:t>
      </w:r>
      <w:r>
        <w:rPr>
          <w:rFonts w:hint="eastAsia" w:ascii="宋体" w:hAnsi="宋体" w:eastAsia="宋体" w:cs="宋体"/>
          <w:color w:val="auto"/>
          <w:sz w:val="24"/>
          <w:szCs w:val="24"/>
          <w:highlight w:val="none"/>
          <w:u w:val="single"/>
        </w:rPr>
        <w:t>（加盖CA电子公章）</w:t>
      </w:r>
    </w:p>
    <w:p w14:paraId="6A3814DA">
      <w:pPr>
        <w:tabs>
          <w:tab w:val="left" w:pos="360"/>
        </w:tabs>
        <w:ind w:firstLine="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w:t>
      </w:r>
    </w:p>
    <w:p w14:paraId="64F896C4">
      <w:pPr>
        <w:tabs>
          <w:tab w:val="left" w:pos="360"/>
        </w:tabs>
        <w:ind w:firstLine="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bookmarkStart w:id="120" w:name="_Hlt26955070"/>
      <w:bookmarkEnd w:id="120"/>
      <w:bookmarkStart w:id="121" w:name="_Hlt26671380"/>
      <w:bookmarkEnd w:id="121"/>
    </w:p>
    <w:p w14:paraId="74796A86">
      <w:pPr>
        <w:pStyle w:val="209"/>
        <w:rPr>
          <w:rFonts w:hint="eastAsia" w:ascii="宋体" w:hAnsi="宋体" w:eastAsia="宋体" w:cs="宋体"/>
          <w:color w:val="auto"/>
          <w:highlight w:val="none"/>
        </w:rPr>
      </w:pPr>
    </w:p>
    <w:p w14:paraId="13DD3DFC">
      <w:pPr>
        <w:pStyle w:val="190"/>
        <w:rPr>
          <w:rFonts w:hint="eastAsia" w:ascii="宋体" w:hAnsi="宋体" w:eastAsia="宋体" w:cs="宋体"/>
          <w:color w:val="auto"/>
          <w:sz w:val="24"/>
          <w:szCs w:val="24"/>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szCs w:val="24"/>
          <w:highlight w:val="none"/>
        </w:rPr>
        <w:t>附件10 单一来源响应函</w:t>
      </w:r>
    </w:p>
    <w:p w14:paraId="369C7B96">
      <w:pPr>
        <w:spacing w:line="4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致：苏州信达顺工程建设咨询有限公司</w:t>
      </w:r>
    </w:p>
    <w:p w14:paraId="186EAAA6">
      <w:pPr>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根据贵方的</w:t>
      </w:r>
      <w:r>
        <w:rPr>
          <w:rFonts w:hint="eastAsia" w:ascii="宋体" w:hAnsi="宋体" w:cs="宋体"/>
          <w:color w:val="auto"/>
          <w:sz w:val="24"/>
          <w:szCs w:val="24"/>
          <w:highlight w:val="none"/>
          <w:lang w:eastAsia="zh-CN"/>
        </w:rPr>
        <w:t>JSZC-320581-SZDS-D2026-0009</w:t>
      </w:r>
      <w:r>
        <w:rPr>
          <w:rFonts w:hint="eastAsia" w:ascii="宋体" w:hAnsi="宋体" w:eastAsia="宋体" w:cs="宋体"/>
          <w:color w:val="auto"/>
          <w:sz w:val="24"/>
          <w:szCs w:val="24"/>
          <w:highlight w:val="none"/>
        </w:rPr>
        <w:t>号采购文件，正式授权下述签字人______(姓名)代表我方______________（供应商的名称），全权处理本次项目单一来源采购的有关事宜。</w:t>
      </w:r>
    </w:p>
    <w:p w14:paraId="4F66E0BD">
      <w:pPr>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据此函，__________签字人兹宣布同意如下：</w:t>
      </w:r>
    </w:p>
    <w:p w14:paraId="5086EA6C">
      <w:pPr>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1.按采购文件规定的各项要求，向买方提供所需货物、服务（包含与货物相关的服务及与服务相关的货物）。</w:t>
      </w:r>
    </w:p>
    <w:p w14:paraId="3A52BB99">
      <w:pPr>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2.我们已详细审核全部采购文件及其有效补充文件，我们知道必须放弃提出含糊不清或误解问题的权利。</w:t>
      </w:r>
    </w:p>
    <w:p w14:paraId="6AF572D9">
      <w:pPr>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3.我们同意从规定的单一来源协商时间起遵循本响应文件，并在规定的单一来源协商有效期期满之前均具有约束力。</w:t>
      </w:r>
    </w:p>
    <w:p w14:paraId="2579672C">
      <w:pPr>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4.同意向贵方提供贵方可能另外要求的与单一来源采购有关的任何证据或资料，并保证我方已提供和将要提供的文件是真实的、准确的。</w:t>
      </w:r>
    </w:p>
    <w:p w14:paraId="4BB4B7F1">
      <w:pPr>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5.一旦我方成交,我方将根据采购文件的规定，严格履行合同的责任和义务,并保证在采购文件规定的时间完成项目，交付买方验收、使用。</w:t>
      </w:r>
    </w:p>
    <w:p w14:paraId="4BB45FA8">
      <w:pPr>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6.我方与本次单一来源采购有关的正式通讯地址为：</w:t>
      </w:r>
    </w:p>
    <w:p w14:paraId="26A62548">
      <w:pPr>
        <w:pStyle w:val="283"/>
        <w:spacing w:before="0" w:after="0" w:line="44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p>
    <w:p w14:paraId="5F74A064">
      <w:pPr>
        <w:pStyle w:val="283"/>
        <w:spacing w:before="0" w:after="0" w:line="44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        编：</w:t>
      </w:r>
    </w:p>
    <w:p w14:paraId="434910C3">
      <w:pPr>
        <w:pStyle w:val="283"/>
        <w:spacing w:before="0" w:after="0" w:line="44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p>
    <w:p w14:paraId="42FF6414">
      <w:pPr>
        <w:pStyle w:val="283"/>
        <w:spacing w:before="0" w:after="0" w:line="44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p>
    <w:p w14:paraId="728A68A8">
      <w:pPr>
        <w:pStyle w:val="283"/>
        <w:spacing w:before="0" w:after="0" w:line="44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供应商开户行：</w:t>
      </w:r>
    </w:p>
    <w:p w14:paraId="34FD1BB3">
      <w:pPr>
        <w:pStyle w:val="283"/>
        <w:spacing w:before="0" w:after="0" w:line="44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        号： </w:t>
      </w:r>
    </w:p>
    <w:p w14:paraId="219E87C1">
      <w:pPr>
        <w:pStyle w:val="283"/>
        <w:spacing w:before="0" w:after="0" w:line="44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期：________年____月____日</w:t>
      </w:r>
    </w:p>
    <w:p w14:paraId="77C505BD">
      <w:pPr>
        <w:widowControl/>
        <w:jc w:val="left"/>
        <w:rPr>
          <w:rFonts w:hint="eastAsia" w:ascii="宋体" w:hAnsi="宋体" w:eastAsia="宋体" w:cs="宋体"/>
          <w:color w:val="auto"/>
          <w:sz w:val="24"/>
          <w:szCs w:val="24"/>
          <w:highlight w:val="none"/>
        </w:rPr>
      </w:pPr>
    </w:p>
    <w:p w14:paraId="43427A5B">
      <w:pPr>
        <w:rPr>
          <w:rFonts w:hint="eastAsia" w:ascii="宋体" w:hAnsi="宋体" w:eastAsia="宋体" w:cs="宋体"/>
          <w:color w:val="auto"/>
          <w:highlight w:val="none"/>
        </w:rPr>
      </w:pPr>
    </w:p>
    <w:p w14:paraId="6BC61B93">
      <w:pPr>
        <w:pStyle w:val="19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附件11 实质性要求响应及偏离表</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2"/>
        <w:gridCol w:w="4906"/>
        <w:gridCol w:w="1693"/>
        <w:gridCol w:w="1526"/>
      </w:tblGrid>
      <w:tr w14:paraId="6D892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4" w:hRule="atLeast"/>
          <w:jc w:val="center"/>
        </w:trPr>
        <w:tc>
          <w:tcPr>
            <w:tcW w:w="872" w:type="dxa"/>
            <w:noWrap/>
            <w:vAlign w:val="center"/>
          </w:tcPr>
          <w:p w14:paraId="1A2E6880">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4906" w:type="dxa"/>
            <w:noWrap/>
            <w:vAlign w:val="center"/>
          </w:tcPr>
          <w:p w14:paraId="2EC402DE">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技术要求和商务要求中的实质性要求</w:t>
            </w:r>
          </w:p>
        </w:tc>
        <w:tc>
          <w:tcPr>
            <w:tcW w:w="1693" w:type="dxa"/>
            <w:noWrap/>
            <w:vAlign w:val="center"/>
          </w:tcPr>
          <w:p w14:paraId="771EF90B">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响应情况</w:t>
            </w:r>
          </w:p>
        </w:tc>
        <w:tc>
          <w:tcPr>
            <w:tcW w:w="1526" w:type="dxa"/>
            <w:noWrap/>
            <w:vAlign w:val="center"/>
          </w:tcPr>
          <w:p w14:paraId="3B44DF7D">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偏离情况</w:t>
            </w:r>
          </w:p>
        </w:tc>
      </w:tr>
      <w:tr w14:paraId="6EF50B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3" w:hRule="atLeast"/>
          <w:jc w:val="center"/>
        </w:trPr>
        <w:tc>
          <w:tcPr>
            <w:tcW w:w="872" w:type="dxa"/>
            <w:noWrap/>
            <w:vAlign w:val="center"/>
          </w:tcPr>
          <w:p w14:paraId="2E198C5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4906" w:type="dxa"/>
            <w:noWrap/>
            <w:vAlign w:val="center"/>
          </w:tcPr>
          <w:p w14:paraId="4CBD94BE">
            <w:pPr>
              <w:spacing w:after="120"/>
              <w:jc w:val="left"/>
              <w:rPr>
                <w:rFonts w:hint="eastAsia" w:ascii="宋体" w:hAnsi="宋体" w:eastAsia="宋体" w:cs="宋体"/>
                <w:color w:val="auto"/>
                <w:sz w:val="24"/>
                <w:szCs w:val="24"/>
                <w:highlight w:val="none"/>
              </w:rPr>
            </w:pPr>
          </w:p>
        </w:tc>
        <w:tc>
          <w:tcPr>
            <w:tcW w:w="1693" w:type="dxa"/>
            <w:noWrap/>
            <w:vAlign w:val="center"/>
          </w:tcPr>
          <w:p w14:paraId="0049BEC7">
            <w:pPr>
              <w:jc w:val="center"/>
              <w:rPr>
                <w:rFonts w:hint="eastAsia" w:ascii="宋体" w:hAnsi="宋体" w:eastAsia="宋体" w:cs="宋体"/>
                <w:color w:val="auto"/>
                <w:sz w:val="24"/>
                <w:szCs w:val="24"/>
                <w:highlight w:val="none"/>
              </w:rPr>
            </w:pPr>
          </w:p>
        </w:tc>
        <w:tc>
          <w:tcPr>
            <w:tcW w:w="1526" w:type="dxa"/>
            <w:noWrap/>
            <w:vAlign w:val="center"/>
          </w:tcPr>
          <w:p w14:paraId="69C13DA0">
            <w:pPr>
              <w:jc w:val="center"/>
              <w:rPr>
                <w:rFonts w:hint="eastAsia" w:ascii="宋体" w:hAnsi="宋体" w:eastAsia="宋体" w:cs="宋体"/>
                <w:color w:val="auto"/>
                <w:sz w:val="24"/>
                <w:szCs w:val="24"/>
                <w:highlight w:val="none"/>
              </w:rPr>
            </w:pPr>
          </w:p>
        </w:tc>
      </w:tr>
      <w:tr w14:paraId="01952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72" w:type="dxa"/>
            <w:noWrap/>
            <w:vAlign w:val="center"/>
          </w:tcPr>
          <w:p w14:paraId="009D3E7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4906" w:type="dxa"/>
            <w:noWrap/>
            <w:vAlign w:val="center"/>
          </w:tcPr>
          <w:p w14:paraId="365000BF">
            <w:pPr>
              <w:jc w:val="left"/>
              <w:rPr>
                <w:rFonts w:hint="eastAsia" w:ascii="宋体" w:hAnsi="宋体" w:eastAsia="宋体" w:cs="宋体"/>
                <w:color w:val="auto"/>
                <w:sz w:val="24"/>
                <w:szCs w:val="24"/>
                <w:highlight w:val="none"/>
              </w:rPr>
            </w:pPr>
          </w:p>
        </w:tc>
        <w:tc>
          <w:tcPr>
            <w:tcW w:w="1693" w:type="dxa"/>
            <w:noWrap/>
            <w:vAlign w:val="center"/>
          </w:tcPr>
          <w:p w14:paraId="039A5287">
            <w:pPr>
              <w:jc w:val="center"/>
              <w:rPr>
                <w:rFonts w:hint="eastAsia" w:ascii="宋体" w:hAnsi="宋体" w:eastAsia="宋体" w:cs="宋体"/>
                <w:color w:val="auto"/>
                <w:sz w:val="24"/>
                <w:szCs w:val="24"/>
                <w:highlight w:val="none"/>
              </w:rPr>
            </w:pPr>
          </w:p>
        </w:tc>
        <w:tc>
          <w:tcPr>
            <w:tcW w:w="1526" w:type="dxa"/>
            <w:noWrap/>
            <w:vAlign w:val="center"/>
          </w:tcPr>
          <w:p w14:paraId="1B94448C">
            <w:pPr>
              <w:jc w:val="center"/>
              <w:rPr>
                <w:rFonts w:hint="eastAsia" w:ascii="宋体" w:hAnsi="宋体" w:eastAsia="宋体" w:cs="宋体"/>
                <w:color w:val="auto"/>
                <w:sz w:val="24"/>
                <w:szCs w:val="24"/>
                <w:highlight w:val="none"/>
              </w:rPr>
            </w:pPr>
          </w:p>
        </w:tc>
      </w:tr>
      <w:tr w14:paraId="1D7A9F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72" w:type="dxa"/>
            <w:noWrap/>
            <w:vAlign w:val="center"/>
          </w:tcPr>
          <w:p w14:paraId="3087B8AC">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4906" w:type="dxa"/>
            <w:noWrap/>
            <w:vAlign w:val="center"/>
          </w:tcPr>
          <w:p w14:paraId="339B1DA3">
            <w:pPr>
              <w:jc w:val="left"/>
              <w:rPr>
                <w:rFonts w:hint="eastAsia" w:ascii="宋体" w:hAnsi="宋体" w:eastAsia="宋体" w:cs="宋体"/>
                <w:color w:val="auto"/>
                <w:sz w:val="24"/>
                <w:szCs w:val="24"/>
                <w:highlight w:val="none"/>
              </w:rPr>
            </w:pPr>
          </w:p>
        </w:tc>
        <w:tc>
          <w:tcPr>
            <w:tcW w:w="1693" w:type="dxa"/>
            <w:noWrap/>
            <w:vAlign w:val="center"/>
          </w:tcPr>
          <w:p w14:paraId="653ACF8E">
            <w:pPr>
              <w:jc w:val="center"/>
              <w:rPr>
                <w:rFonts w:hint="eastAsia" w:ascii="宋体" w:hAnsi="宋体" w:eastAsia="宋体" w:cs="宋体"/>
                <w:color w:val="auto"/>
                <w:sz w:val="24"/>
                <w:szCs w:val="24"/>
                <w:highlight w:val="none"/>
              </w:rPr>
            </w:pPr>
          </w:p>
        </w:tc>
        <w:tc>
          <w:tcPr>
            <w:tcW w:w="1526" w:type="dxa"/>
            <w:noWrap/>
            <w:vAlign w:val="center"/>
          </w:tcPr>
          <w:p w14:paraId="519862CE">
            <w:pPr>
              <w:jc w:val="center"/>
              <w:rPr>
                <w:rFonts w:hint="eastAsia" w:ascii="宋体" w:hAnsi="宋体" w:eastAsia="宋体" w:cs="宋体"/>
                <w:color w:val="auto"/>
                <w:sz w:val="24"/>
                <w:szCs w:val="24"/>
                <w:highlight w:val="none"/>
              </w:rPr>
            </w:pPr>
          </w:p>
        </w:tc>
      </w:tr>
    </w:tbl>
    <w:p w14:paraId="197640B7">
      <w:pPr>
        <w:spacing w:line="400" w:lineRule="exact"/>
        <w:rPr>
          <w:rFonts w:hint="eastAsia" w:ascii="宋体" w:hAnsi="宋体" w:eastAsia="宋体" w:cs="宋体"/>
          <w:color w:val="auto"/>
          <w:sz w:val="24"/>
          <w:szCs w:val="24"/>
          <w:highlight w:val="none"/>
        </w:rPr>
      </w:pPr>
    </w:p>
    <w:p w14:paraId="1DD68240">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p w14:paraId="3C208405">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122" w:name="_Hlk161666862"/>
      <w:r>
        <w:rPr>
          <w:rFonts w:hint="eastAsia" w:ascii="宋体" w:hAnsi="宋体" w:eastAsia="宋体" w:cs="宋体"/>
          <w:color w:val="auto"/>
          <w:sz w:val="24"/>
          <w:szCs w:val="24"/>
          <w:highlight w:val="none"/>
        </w:rPr>
        <w:t>供应商</w:t>
      </w:r>
      <w:bookmarkEnd w:id="122"/>
      <w:r>
        <w:rPr>
          <w:rFonts w:hint="eastAsia" w:ascii="宋体" w:hAnsi="宋体" w:eastAsia="宋体" w:cs="宋体"/>
          <w:color w:val="auto"/>
          <w:sz w:val="24"/>
          <w:szCs w:val="24"/>
          <w:highlight w:val="none"/>
        </w:rPr>
        <w:t>必须对技术要求和商务要求中的实质性要求逐条做出明确响应，</w:t>
      </w:r>
      <w:r>
        <w:rPr>
          <w:rFonts w:hint="eastAsia" w:ascii="宋体" w:hAnsi="宋体" w:eastAsia="宋体" w:cs="宋体"/>
          <w:color w:val="auto"/>
          <w:sz w:val="24"/>
          <w:szCs w:val="21"/>
          <w:highlight w:val="none"/>
        </w:rPr>
        <w:t>否则作无效响应处理。</w:t>
      </w:r>
    </w:p>
    <w:p w14:paraId="202BACEA">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2.如果采购文件要求提供证明材料，供应商必须将证明材料列于该表之下。</w:t>
      </w:r>
    </w:p>
    <w:p w14:paraId="6A625B89">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3.供应商未对实质性要求逐条作出明确响应的，或未按采购文件要求提供证明材料的，该分包作无效响应处理。</w:t>
      </w:r>
    </w:p>
    <w:p w14:paraId="17388336">
      <w:pPr>
        <w:spacing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4.“偏离情况”列应据实填写“无偏离”、“正偏离”或“负偏离”。</w:t>
      </w:r>
    </w:p>
    <w:p w14:paraId="67BF823B">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6296313F">
      <w:pPr>
        <w:spacing w:line="440" w:lineRule="exact"/>
        <w:ind w:firstLine="482"/>
        <w:jc w:val="center"/>
        <w:outlineLvl w:val="1"/>
        <w:rPr>
          <w:rFonts w:hint="eastAsia" w:ascii="宋体" w:hAnsi="宋体" w:eastAsia="宋体" w:cs="宋体"/>
          <w:b/>
          <w:bCs/>
          <w:color w:val="auto"/>
          <w:sz w:val="28"/>
          <w:szCs w:val="28"/>
          <w:highlight w:val="none"/>
        </w:rPr>
      </w:pPr>
      <w:bookmarkStart w:id="123" w:name="_Toc32287"/>
      <w:r>
        <w:rPr>
          <w:rFonts w:hint="eastAsia" w:ascii="宋体" w:hAnsi="宋体" w:eastAsia="宋体" w:cs="宋体"/>
          <w:b/>
          <w:bCs/>
          <w:color w:val="auto"/>
          <w:sz w:val="28"/>
          <w:szCs w:val="28"/>
          <w:highlight w:val="none"/>
        </w:rPr>
        <w:t>附件12 中小企业声明函</w:t>
      </w:r>
      <w:bookmarkEnd w:id="123"/>
    </w:p>
    <w:p w14:paraId="4BFA6D5C">
      <w:pPr>
        <w:spacing w:line="460" w:lineRule="exact"/>
        <w:ind w:firstLine="360" w:firstLineChars="150"/>
        <w:rPr>
          <w:rFonts w:hint="eastAsia" w:ascii="宋体" w:hAnsi="宋体" w:eastAsia="宋体" w:cs="宋体"/>
          <w:color w:val="auto"/>
          <w:sz w:val="24"/>
          <w:szCs w:val="21"/>
          <w:highlight w:val="none"/>
        </w:rPr>
      </w:pPr>
      <w:bookmarkStart w:id="124" w:name="_Toc3097"/>
      <w:r>
        <w:rPr>
          <w:rFonts w:hint="eastAsia" w:ascii="宋体" w:hAnsi="宋体" w:eastAsia="宋体" w:cs="宋体"/>
          <w:color w:val="auto"/>
          <w:kern w:val="2"/>
          <w:sz w:val="24"/>
          <w:szCs w:val="21"/>
          <w:highlight w:val="none"/>
          <w:lang w:bidi="ar"/>
        </w:rPr>
        <w:t>本公司郑重声明，根据《政府采购促进中小企业发展管理办法》（财库[2020]46号）的规定，本公司参加</w:t>
      </w:r>
      <w:r>
        <w:rPr>
          <w:rFonts w:hint="eastAsia" w:ascii="宋体" w:hAnsi="宋体" w:eastAsia="宋体" w:cs="宋体"/>
          <w:color w:val="auto"/>
          <w:sz w:val="24"/>
          <w:szCs w:val="24"/>
          <w:highlight w:val="none"/>
          <w:u w:val="single"/>
        </w:rPr>
        <w:t>常熟市农业技术推广中心</w:t>
      </w:r>
      <w:r>
        <w:rPr>
          <w:rFonts w:hint="eastAsia" w:ascii="宋体" w:hAnsi="宋体" w:eastAsia="宋体" w:cs="宋体"/>
          <w:color w:val="auto"/>
          <w:kern w:val="2"/>
          <w:sz w:val="24"/>
          <w:szCs w:val="21"/>
          <w:highlight w:val="none"/>
          <w:lang w:val="zh-CN" w:bidi="ar"/>
        </w:rPr>
        <w:t>的</w:t>
      </w:r>
      <w:r>
        <w:rPr>
          <w:rFonts w:hint="eastAsia" w:ascii="宋体" w:hAnsi="宋体" w:cs="宋体"/>
          <w:color w:val="auto"/>
          <w:sz w:val="24"/>
          <w:szCs w:val="24"/>
          <w:highlight w:val="none"/>
          <w:u w:val="single"/>
          <w:lang w:eastAsia="zh-CN"/>
        </w:rPr>
        <w:t>常熟市2026-2027年度小麦良种补贴及救灾备荒种项目</w:t>
      </w:r>
      <w:r>
        <w:rPr>
          <w:rFonts w:hint="eastAsia" w:ascii="宋体" w:hAnsi="宋体" w:eastAsia="宋体" w:cs="宋体"/>
          <w:color w:val="auto"/>
          <w:kern w:val="2"/>
          <w:sz w:val="24"/>
          <w:szCs w:val="21"/>
          <w:highlight w:val="none"/>
          <w:lang w:bidi="ar"/>
        </w:rPr>
        <w:t>采购活动，提供的货物全部由符合政策要求的中小企业制造。相关企业的具体情况如下：</w:t>
      </w:r>
    </w:p>
    <w:p w14:paraId="541669E2">
      <w:pPr>
        <w:widowControl/>
        <w:wordWrap w:val="0"/>
        <w:spacing w:line="4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w:t>
      </w:r>
      <w:r>
        <w:rPr>
          <w:rFonts w:hint="eastAsia" w:ascii="宋体" w:hAnsi="宋体" w:eastAsia="宋体" w:cs="宋体"/>
          <w:color w:val="auto"/>
          <w:sz w:val="24"/>
          <w:szCs w:val="24"/>
          <w:highlight w:val="none"/>
          <w:u w:val="single"/>
          <w:lang w:bidi="ar"/>
        </w:rPr>
        <w:t xml:space="preserve">  镇麦18  </w:t>
      </w:r>
      <w:r>
        <w:rPr>
          <w:rFonts w:hint="eastAsia" w:ascii="宋体" w:hAnsi="宋体" w:eastAsia="宋体" w:cs="宋体"/>
          <w:color w:val="auto"/>
          <w:sz w:val="24"/>
          <w:szCs w:val="24"/>
          <w:highlight w:val="none"/>
          <w:lang w:val="zh-CN" w:bidi="ar"/>
        </w:rPr>
        <w:t>，</w:t>
      </w:r>
      <w:r>
        <w:rPr>
          <w:rFonts w:hint="eastAsia" w:ascii="宋体" w:hAnsi="宋体" w:eastAsia="宋体" w:cs="宋体"/>
          <w:color w:val="auto"/>
          <w:sz w:val="24"/>
          <w:szCs w:val="24"/>
          <w:highlight w:val="none"/>
          <w:lang w:bidi="ar"/>
        </w:rPr>
        <w:t>属于</w:t>
      </w:r>
      <w:r>
        <w:rPr>
          <w:rFonts w:hint="eastAsia" w:ascii="宋体" w:hAnsi="宋体" w:eastAsia="宋体" w:cs="宋体"/>
          <w:color w:val="auto"/>
          <w:sz w:val="24"/>
          <w:szCs w:val="24"/>
          <w:highlight w:val="none"/>
          <w:u w:val="single"/>
          <w:lang w:bidi="ar"/>
        </w:rPr>
        <w:t>农、林、牧、渔业</w:t>
      </w:r>
      <w:r>
        <w:rPr>
          <w:rFonts w:hint="eastAsia" w:ascii="宋体" w:hAnsi="宋体" w:eastAsia="宋体" w:cs="宋体"/>
          <w:color w:val="auto"/>
          <w:sz w:val="24"/>
          <w:szCs w:val="24"/>
          <w:highlight w:val="none"/>
          <w:lang w:bidi="ar"/>
        </w:rPr>
        <w:t>；制造商为</w:t>
      </w:r>
      <w:r>
        <w:rPr>
          <w:rFonts w:hint="eastAsia" w:ascii="宋体" w:hAnsi="宋体" w:eastAsia="宋体" w:cs="宋体"/>
          <w:color w:val="auto"/>
          <w:sz w:val="24"/>
          <w:szCs w:val="24"/>
          <w:highlight w:val="none"/>
          <w:u w:val="single"/>
          <w:lang w:bidi="ar"/>
        </w:rPr>
        <w:t>（企业名称）</w:t>
      </w:r>
      <w:r>
        <w:rPr>
          <w:rFonts w:hint="eastAsia" w:ascii="宋体" w:hAnsi="宋体" w:eastAsia="宋体" w:cs="宋体"/>
          <w:color w:val="auto"/>
          <w:sz w:val="24"/>
          <w:szCs w:val="24"/>
          <w:highlight w:val="none"/>
          <w:lang w:bidi="ar"/>
        </w:rPr>
        <w:t>，从业人员</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人，营业收入为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万元，资产总额为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万元，属于</w:t>
      </w:r>
      <w:r>
        <w:rPr>
          <w:rFonts w:hint="eastAsia" w:ascii="宋体" w:hAnsi="宋体" w:eastAsia="宋体" w:cs="宋体"/>
          <w:color w:val="auto"/>
          <w:sz w:val="24"/>
          <w:szCs w:val="24"/>
          <w:highlight w:val="none"/>
          <w:u w:val="single"/>
          <w:lang w:bidi="ar"/>
        </w:rPr>
        <w:t>（中型企业、小型企业、微型企业）</w:t>
      </w:r>
      <w:r>
        <w:rPr>
          <w:rFonts w:hint="eastAsia" w:ascii="宋体" w:hAnsi="宋体" w:eastAsia="宋体" w:cs="宋体"/>
          <w:color w:val="auto"/>
          <w:sz w:val="24"/>
          <w:szCs w:val="24"/>
          <w:highlight w:val="none"/>
          <w:lang w:bidi="ar"/>
        </w:rPr>
        <w:t>；</w:t>
      </w:r>
    </w:p>
    <w:p w14:paraId="7661527F">
      <w:pPr>
        <w:widowControl/>
        <w:wordWrap w:val="0"/>
        <w:spacing w:line="4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w:t>
      </w:r>
      <w:r>
        <w:rPr>
          <w:rFonts w:hint="eastAsia" w:ascii="宋体" w:hAnsi="宋体" w:eastAsia="宋体" w:cs="宋体"/>
          <w:color w:val="auto"/>
          <w:sz w:val="24"/>
          <w:szCs w:val="24"/>
          <w:highlight w:val="none"/>
          <w:u w:val="single"/>
          <w:lang w:bidi="ar"/>
        </w:rPr>
        <w:t xml:space="preserve">  扬麦29  </w:t>
      </w:r>
      <w:r>
        <w:rPr>
          <w:rFonts w:hint="eastAsia" w:ascii="宋体" w:hAnsi="宋体" w:eastAsia="宋体" w:cs="宋体"/>
          <w:color w:val="auto"/>
          <w:sz w:val="24"/>
          <w:szCs w:val="24"/>
          <w:highlight w:val="none"/>
          <w:lang w:val="zh-CN" w:bidi="ar"/>
        </w:rPr>
        <w:t>，属于</w:t>
      </w:r>
      <w:r>
        <w:rPr>
          <w:rFonts w:hint="eastAsia" w:ascii="宋体" w:hAnsi="宋体" w:eastAsia="宋体" w:cs="宋体"/>
          <w:color w:val="auto"/>
          <w:sz w:val="24"/>
          <w:szCs w:val="24"/>
          <w:highlight w:val="none"/>
          <w:u w:val="single"/>
          <w:lang w:bidi="ar"/>
        </w:rPr>
        <w:t>农、林、牧、渔业</w:t>
      </w:r>
      <w:r>
        <w:rPr>
          <w:rFonts w:hint="eastAsia" w:ascii="宋体" w:hAnsi="宋体" w:eastAsia="宋体" w:cs="宋体"/>
          <w:color w:val="auto"/>
          <w:sz w:val="24"/>
          <w:szCs w:val="24"/>
          <w:highlight w:val="none"/>
          <w:lang w:val="zh-CN" w:bidi="ar"/>
        </w:rPr>
        <w:t>；制造商为</w:t>
      </w:r>
      <w:r>
        <w:rPr>
          <w:rFonts w:hint="eastAsia" w:ascii="宋体" w:hAnsi="宋体" w:eastAsia="宋体" w:cs="宋体"/>
          <w:color w:val="auto"/>
          <w:sz w:val="24"/>
          <w:szCs w:val="24"/>
          <w:highlight w:val="none"/>
          <w:u w:val="single"/>
          <w:lang w:val="zh-CN" w:bidi="ar"/>
        </w:rPr>
        <w:t>（企业名称）</w:t>
      </w:r>
      <w:r>
        <w:rPr>
          <w:rFonts w:hint="eastAsia" w:ascii="宋体" w:hAnsi="宋体" w:eastAsia="宋体" w:cs="宋体"/>
          <w:color w:val="auto"/>
          <w:sz w:val="24"/>
          <w:szCs w:val="24"/>
          <w:highlight w:val="none"/>
          <w:lang w:val="zh-CN" w:bidi="ar"/>
        </w:rPr>
        <w:t>，</w:t>
      </w:r>
      <w:r>
        <w:rPr>
          <w:rFonts w:hint="eastAsia" w:ascii="宋体" w:hAnsi="宋体" w:eastAsia="宋体" w:cs="宋体"/>
          <w:color w:val="auto"/>
          <w:sz w:val="24"/>
          <w:szCs w:val="24"/>
          <w:highlight w:val="none"/>
          <w:lang w:bidi="ar"/>
        </w:rPr>
        <w:t>从业人员</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人，营业收入为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万元，资产总额为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万元，属于</w:t>
      </w:r>
      <w:r>
        <w:rPr>
          <w:rFonts w:hint="eastAsia" w:ascii="宋体" w:hAnsi="宋体" w:eastAsia="宋体" w:cs="宋体"/>
          <w:color w:val="auto"/>
          <w:sz w:val="24"/>
          <w:szCs w:val="24"/>
          <w:highlight w:val="none"/>
          <w:u w:val="single"/>
          <w:lang w:bidi="ar"/>
        </w:rPr>
        <w:t>（中型企业、小型企业、微型企业）</w:t>
      </w:r>
      <w:r>
        <w:rPr>
          <w:rFonts w:hint="eastAsia" w:ascii="宋体" w:hAnsi="宋体" w:eastAsia="宋体" w:cs="宋体"/>
          <w:color w:val="auto"/>
          <w:sz w:val="24"/>
          <w:szCs w:val="24"/>
          <w:highlight w:val="none"/>
          <w:lang w:bidi="ar"/>
        </w:rPr>
        <w:t>；</w:t>
      </w:r>
    </w:p>
    <w:p w14:paraId="6A10CCCF">
      <w:pPr>
        <w:widowControl/>
        <w:wordWrap w:val="0"/>
        <w:spacing w:line="4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w:t>
      </w:r>
      <w:r>
        <w:rPr>
          <w:rFonts w:hint="eastAsia" w:ascii="宋体" w:hAnsi="宋体" w:eastAsia="宋体" w:cs="宋体"/>
          <w:color w:val="auto"/>
          <w:sz w:val="24"/>
          <w:szCs w:val="24"/>
          <w:highlight w:val="none"/>
          <w:u w:val="single"/>
          <w:lang w:bidi="ar"/>
        </w:rPr>
        <w:t xml:space="preserve">  镇麦12号 </w:t>
      </w:r>
      <w:r>
        <w:rPr>
          <w:rFonts w:hint="eastAsia" w:ascii="宋体" w:hAnsi="宋体" w:eastAsia="宋体" w:cs="宋体"/>
          <w:color w:val="auto"/>
          <w:sz w:val="24"/>
          <w:szCs w:val="24"/>
          <w:highlight w:val="none"/>
          <w:lang w:val="zh-CN" w:bidi="ar"/>
        </w:rPr>
        <w:t>，属于</w:t>
      </w:r>
      <w:r>
        <w:rPr>
          <w:rFonts w:hint="eastAsia" w:ascii="宋体" w:hAnsi="宋体" w:eastAsia="宋体" w:cs="宋体"/>
          <w:color w:val="auto"/>
          <w:sz w:val="24"/>
          <w:szCs w:val="24"/>
          <w:highlight w:val="none"/>
          <w:u w:val="single"/>
          <w:lang w:bidi="ar"/>
        </w:rPr>
        <w:t>农、林、牧、渔业</w:t>
      </w:r>
      <w:r>
        <w:rPr>
          <w:rFonts w:hint="eastAsia" w:ascii="宋体" w:hAnsi="宋体" w:eastAsia="宋体" w:cs="宋体"/>
          <w:color w:val="auto"/>
          <w:sz w:val="24"/>
          <w:szCs w:val="24"/>
          <w:highlight w:val="none"/>
          <w:lang w:val="zh-CN" w:bidi="ar"/>
        </w:rPr>
        <w:t>；制造商为</w:t>
      </w:r>
      <w:r>
        <w:rPr>
          <w:rFonts w:hint="eastAsia" w:ascii="宋体" w:hAnsi="宋体" w:eastAsia="宋体" w:cs="宋体"/>
          <w:color w:val="auto"/>
          <w:sz w:val="24"/>
          <w:szCs w:val="24"/>
          <w:highlight w:val="none"/>
          <w:u w:val="single"/>
          <w:lang w:val="zh-CN" w:bidi="ar"/>
        </w:rPr>
        <w:t>（企业名称）</w:t>
      </w:r>
      <w:r>
        <w:rPr>
          <w:rFonts w:hint="eastAsia" w:ascii="宋体" w:hAnsi="宋体" w:eastAsia="宋体" w:cs="宋体"/>
          <w:color w:val="auto"/>
          <w:sz w:val="24"/>
          <w:szCs w:val="24"/>
          <w:highlight w:val="none"/>
          <w:lang w:val="zh-CN" w:bidi="ar"/>
        </w:rPr>
        <w:t>，</w:t>
      </w:r>
      <w:r>
        <w:rPr>
          <w:rFonts w:hint="eastAsia" w:ascii="宋体" w:hAnsi="宋体" w:eastAsia="宋体" w:cs="宋体"/>
          <w:color w:val="auto"/>
          <w:sz w:val="24"/>
          <w:szCs w:val="24"/>
          <w:highlight w:val="none"/>
          <w:lang w:bidi="ar"/>
        </w:rPr>
        <w:t>从业人员</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人，营业收入为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万元，资产总额为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万元，属于</w:t>
      </w:r>
      <w:r>
        <w:rPr>
          <w:rFonts w:hint="eastAsia" w:ascii="宋体" w:hAnsi="宋体" w:eastAsia="宋体" w:cs="宋体"/>
          <w:color w:val="auto"/>
          <w:sz w:val="24"/>
          <w:szCs w:val="24"/>
          <w:highlight w:val="none"/>
          <w:u w:val="single"/>
          <w:lang w:bidi="ar"/>
        </w:rPr>
        <w:t>（中型企业、小型企业、微型企业）</w:t>
      </w:r>
      <w:r>
        <w:rPr>
          <w:rFonts w:hint="eastAsia" w:ascii="宋体" w:hAnsi="宋体" w:eastAsia="宋体" w:cs="宋体"/>
          <w:color w:val="auto"/>
          <w:sz w:val="24"/>
          <w:szCs w:val="24"/>
          <w:highlight w:val="none"/>
          <w:lang w:bidi="ar"/>
        </w:rPr>
        <w:t>；</w:t>
      </w:r>
    </w:p>
    <w:p w14:paraId="1C142521">
      <w:pPr>
        <w:widowControl/>
        <w:wordWrap w:val="0"/>
        <w:spacing w:line="400" w:lineRule="exact"/>
        <w:ind w:firstLine="482" w:firstLineChars="200"/>
        <w:jc w:val="left"/>
        <w:rPr>
          <w:rFonts w:hint="eastAsia" w:ascii="宋体" w:hAnsi="宋体" w:eastAsia="宋体" w:cs="宋体"/>
          <w:b/>
          <w:color w:val="auto"/>
          <w:sz w:val="24"/>
          <w:szCs w:val="24"/>
          <w:highlight w:val="none"/>
          <w:lang w:bidi="ar"/>
        </w:rPr>
      </w:pPr>
    </w:p>
    <w:p w14:paraId="230EB7AE">
      <w:pPr>
        <w:widowControl/>
        <w:wordWrap w:val="0"/>
        <w:spacing w:line="400" w:lineRule="exact"/>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以上企业，不属于大企业的分支机构，不存在控股股东为大企业的情形，也不存在与大企业的负责人为同一人的情形。</w:t>
      </w:r>
    </w:p>
    <w:p w14:paraId="637A9142">
      <w:pPr>
        <w:autoSpaceDE w:val="0"/>
        <w:autoSpaceDN w:val="0"/>
        <w:adjustRightInd w:val="0"/>
        <w:spacing w:line="460" w:lineRule="exact"/>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本企业对上述声明内容的真实性负责。如有虚假，将依法承担相应责任。</w:t>
      </w:r>
    </w:p>
    <w:p w14:paraId="6CB42B0A">
      <w:pPr>
        <w:spacing w:line="300" w:lineRule="exact"/>
        <w:ind w:firstLine="5760" w:firstLineChars="2400"/>
        <w:rPr>
          <w:rFonts w:hint="eastAsia" w:ascii="宋体" w:hAnsi="宋体" w:eastAsia="宋体" w:cs="宋体"/>
          <w:color w:val="auto"/>
          <w:kern w:val="2"/>
          <w:sz w:val="24"/>
          <w:highlight w:val="none"/>
          <w:lang w:bidi="ar"/>
        </w:rPr>
      </w:pPr>
    </w:p>
    <w:p w14:paraId="527A96A9">
      <w:pPr>
        <w:spacing w:line="300" w:lineRule="exact"/>
        <w:ind w:firstLine="5760" w:firstLineChars="2400"/>
        <w:rPr>
          <w:rFonts w:hint="eastAsia" w:ascii="宋体" w:hAnsi="宋体" w:eastAsia="宋体" w:cs="宋体"/>
          <w:color w:val="auto"/>
          <w:sz w:val="24"/>
          <w:highlight w:val="none"/>
        </w:rPr>
      </w:pPr>
      <w:r>
        <w:rPr>
          <w:rFonts w:hint="eastAsia" w:ascii="宋体" w:hAnsi="宋体" w:eastAsia="宋体" w:cs="宋体"/>
          <w:color w:val="auto"/>
          <w:kern w:val="2"/>
          <w:sz w:val="24"/>
          <w:highlight w:val="none"/>
          <w:lang w:bidi="ar"/>
        </w:rPr>
        <w:t>企业名称：</w:t>
      </w:r>
    </w:p>
    <w:p w14:paraId="16B85A3C">
      <w:pPr>
        <w:spacing w:line="460" w:lineRule="exact"/>
        <w:rPr>
          <w:rFonts w:hint="eastAsia" w:ascii="宋体" w:hAnsi="宋体" w:eastAsia="宋体" w:cs="宋体"/>
          <w:color w:val="auto"/>
          <w:sz w:val="24"/>
          <w:highlight w:val="none"/>
        </w:rPr>
      </w:pPr>
      <w:r>
        <w:rPr>
          <w:rFonts w:hint="eastAsia" w:ascii="宋体" w:hAnsi="宋体" w:eastAsia="宋体" w:cs="宋体"/>
          <w:color w:val="auto"/>
          <w:kern w:val="2"/>
          <w:sz w:val="24"/>
          <w:highlight w:val="none"/>
          <w:lang w:bidi="ar"/>
        </w:rPr>
        <w:t xml:space="preserve">                                                日  期：</w:t>
      </w:r>
    </w:p>
    <w:p w14:paraId="4052F838">
      <w:pPr>
        <w:autoSpaceDE w:val="0"/>
        <w:autoSpaceDN w:val="0"/>
        <w:adjustRightInd w:val="0"/>
        <w:spacing w:line="460" w:lineRule="exact"/>
        <w:rPr>
          <w:rFonts w:hint="eastAsia" w:ascii="宋体" w:hAnsi="宋体" w:eastAsia="宋体" w:cs="宋体"/>
          <w:color w:val="auto"/>
          <w:kern w:val="2"/>
          <w:sz w:val="24"/>
          <w:szCs w:val="24"/>
          <w:highlight w:val="none"/>
          <w:lang w:val="zh-CN" w:bidi="ar"/>
        </w:rPr>
      </w:pPr>
    </w:p>
    <w:p w14:paraId="7C093999">
      <w:pPr>
        <w:autoSpaceDE w:val="0"/>
        <w:autoSpaceDN w:val="0"/>
        <w:adjustRightInd w:val="0"/>
        <w:spacing w:line="4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kern w:val="2"/>
          <w:sz w:val="24"/>
          <w:szCs w:val="24"/>
          <w:highlight w:val="none"/>
          <w:lang w:val="zh-CN" w:bidi="ar"/>
        </w:rPr>
        <w:t>备注：</w:t>
      </w:r>
    </w:p>
    <w:bookmarkEnd w:id="124"/>
    <w:p w14:paraId="78228ACB">
      <w:pPr>
        <w:autoSpaceDE w:val="0"/>
        <w:autoSpaceDN w:val="0"/>
        <w:adjustRightInd w:val="0"/>
        <w:spacing w:line="460" w:lineRule="exact"/>
        <w:ind w:firstLine="600" w:firstLineChars="250"/>
        <w:rPr>
          <w:rFonts w:hint="eastAsia" w:ascii="宋体" w:hAnsi="宋体" w:eastAsia="宋体" w:cs="宋体"/>
          <w:color w:val="auto"/>
          <w:sz w:val="24"/>
          <w:szCs w:val="24"/>
          <w:highlight w:val="none"/>
          <w:lang w:val="zh-CN"/>
        </w:rPr>
      </w:pPr>
      <w:r>
        <w:rPr>
          <w:rFonts w:hint="eastAsia" w:ascii="宋体" w:hAnsi="宋体" w:eastAsia="宋体" w:cs="宋体"/>
          <w:color w:val="auto"/>
          <w:kern w:val="2"/>
          <w:sz w:val="24"/>
          <w:szCs w:val="24"/>
          <w:highlight w:val="none"/>
          <w:lang w:val="zh-CN" w:bidi="ar"/>
        </w:rPr>
        <w:t>1、中小企业的认定：</w:t>
      </w:r>
    </w:p>
    <w:p w14:paraId="3A006481">
      <w:pPr>
        <w:autoSpaceDE w:val="0"/>
        <w:autoSpaceDN w:val="0"/>
        <w:adjustRightInd w:val="0"/>
        <w:spacing w:line="460" w:lineRule="exact"/>
        <w:ind w:firstLine="843" w:firstLineChars="350"/>
        <w:rPr>
          <w:rFonts w:hint="eastAsia" w:ascii="宋体" w:hAnsi="宋体" w:eastAsia="宋体" w:cs="宋体"/>
          <w:b/>
          <w:color w:val="auto"/>
          <w:sz w:val="24"/>
          <w:szCs w:val="24"/>
          <w:highlight w:val="none"/>
          <w:lang w:val="zh-CN"/>
        </w:rPr>
      </w:pPr>
      <w:r>
        <w:rPr>
          <w:rFonts w:hint="eastAsia" w:ascii="宋体" w:hAnsi="宋体" w:eastAsia="宋体" w:cs="宋体"/>
          <w:b/>
          <w:color w:val="auto"/>
          <w:kern w:val="2"/>
          <w:sz w:val="24"/>
          <w:szCs w:val="24"/>
          <w:highlight w:val="none"/>
          <w:lang w:bidi="ar"/>
        </w:rPr>
        <w:t>1.1请投标人在投标文件中提供中小企业声明函</w:t>
      </w:r>
      <w:r>
        <w:rPr>
          <w:rFonts w:hint="eastAsia" w:ascii="宋体" w:hAnsi="宋体" w:eastAsia="宋体" w:cs="宋体"/>
          <w:b/>
          <w:color w:val="auto"/>
          <w:kern w:val="2"/>
          <w:sz w:val="24"/>
          <w:highlight w:val="none"/>
          <w:lang w:bidi="ar"/>
        </w:rPr>
        <w:t>。未按</w:t>
      </w:r>
      <w:r>
        <w:rPr>
          <w:rFonts w:hint="eastAsia" w:ascii="宋体" w:hAnsi="宋体" w:eastAsia="宋体" w:cs="宋体"/>
          <w:b/>
          <w:color w:val="auto"/>
          <w:kern w:val="2"/>
          <w:sz w:val="24"/>
          <w:szCs w:val="24"/>
          <w:highlight w:val="none"/>
          <w:lang w:bidi="ar"/>
        </w:rPr>
        <w:t>招标</w:t>
      </w:r>
      <w:r>
        <w:rPr>
          <w:rFonts w:hint="eastAsia" w:ascii="宋体" w:hAnsi="宋体" w:eastAsia="宋体" w:cs="宋体"/>
          <w:b/>
          <w:color w:val="auto"/>
          <w:kern w:val="2"/>
          <w:sz w:val="24"/>
          <w:highlight w:val="none"/>
          <w:lang w:bidi="ar"/>
        </w:rPr>
        <w:t>文件的规定在</w:t>
      </w:r>
      <w:r>
        <w:rPr>
          <w:rFonts w:hint="eastAsia" w:ascii="宋体" w:hAnsi="宋体" w:eastAsia="宋体" w:cs="宋体"/>
          <w:b/>
          <w:color w:val="auto"/>
          <w:kern w:val="2"/>
          <w:sz w:val="24"/>
          <w:szCs w:val="24"/>
          <w:highlight w:val="none"/>
          <w:lang w:bidi="ar"/>
        </w:rPr>
        <w:t>投标文件</w:t>
      </w:r>
      <w:r>
        <w:rPr>
          <w:rFonts w:hint="eastAsia" w:ascii="宋体" w:hAnsi="宋体" w:eastAsia="宋体" w:cs="宋体"/>
          <w:b/>
          <w:color w:val="auto"/>
          <w:kern w:val="2"/>
          <w:sz w:val="24"/>
          <w:highlight w:val="none"/>
          <w:lang w:bidi="ar"/>
        </w:rPr>
        <w:t>中</w:t>
      </w:r>
      <w:r>
        <w:rPr>
          <w:rFonts w:hint="eastAsia" w:ascii="宋体" w:hAnsi="宋体" w:eastAsia="宋体" w:cs="宋体"/>
          <w:b/>
          <w:color w:val="auto"/>
          <w:kern w:val="2"/>
          <w:sz w:val="24"/>
          <w:szCs w:val="24"/>
          <w:highlight w:val="none"/>
          <w:lang w:bidi="ar"/>
        </w:rPr>
        <w:t>提供有效的中小企业声明函的，不享受促进</w:t>
      </w:r>
      <w:r>
        <w:rPr>
          <w:rFonts w:hint="eastAsia" w:ascii="宋体" w:hAnsi="宋体" w:eastAsia="宋体" w:cs="宋体"/>
          <w:b/>
          <w:color w:val="auto"/>
          <w:kern w:val="2"/>
          <w:sz w:val="24"/>
          <w:szCs w:val="24"/>
          <w:highlight w:val="none"/>
          <w:lang w:val="zh-CN" w:bidi="ar"/>
        </w:rPr>
        <w:t>中小企业</w:t>
      </w:r>
      <w:r>
        <w:rPr>
          <w:rFonts w:hint="eastAsia" w:ascii="宋体" w:hAnsi="宋体" w:eastAsia="宋体" w:cs="宋体"/>
          <w:b/>
          <w:color w:val="auto"/>
          <w:kern w:val="2"/>
          <w:sz w:val="24"/>
          <w:szCs w:val="24"/>
          <w:highlight w:val="none"/>
          <w:lang w:bidi="ar"/>
        </w:rPr>
        <w:t>发展的相关政府采购政策</w:t>
      </w:r>
      <w:r>
        <w:rPr>
          <w:rFonts w:hint="eastAsia" w:ascii="宋体" w:hAnsi="宋体" w:eastAsia="宋体" w:cs="宋体"/>
          <w:b/>
          <w:color w:val="auto"/>
          <w:kern w:val="2"/>
          <w:sz w:val="24"/>
          <w:szCs w:val="24"/>
          <w:highlight w:val="none"/>
          <w:lang w:val="zh-CN" w:bidi="ar"/>
        </w:rPr>
        <w:t>。</w:t>
      </w:r>
    </w:p>
    <w:p w14:paraId="67D4E286">
      <w:pPr>
        <w:autoSpaceDE w:val="0"/>
        <w:autoSpaceDN w:val="0"/>
        <w:adjustRightInd w:val="0"/>
        <w:spacing w:line="460" w:lineRule="exact"/>
        <w:ind w:firstLine="843" w:firstLineChars="350"/>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lang w:bidi="ar"/>
        </w:rPr>
        <w:t>1.2如未对上述声明函内（中型企业、小型企业、微型企业）进行勾选或明确，引起的评审风险由投标人自行承担。</w:t>
      </w:r>
    </w:p>
    <w:p w14:paraId="38C51563">
      <w:pPr>
        <w:autoSpaceDE w:val="0"/>
        <w:autoSpaceDN w:val="0"/>
        <w:adjustRightInd w:val="0"/>
        <w:spacing w:line="460" w:lineRule="exact"/>
        <w:ind w:firstLine="843" w:firstLineChars="350"/>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lang w:bidi="ar"/>
        </w:rPr>
        <w:t>1.3</w:t>
      </w:r>
      <w:r>
        <w:rPr>
          <w:rFonts w:hint="eastAsia" w:ascii="宋体" w:hAnsi="宋体" w:eastAsia="宋体" w:cs="宋体"/>
          <w:b/>
          <w:color w:val="auto"/>
          <w:kern w:val="2"/>
          <w:sz w:val="24"/>
          <w:szCs w:val="24"/>
          <w:highlight w:val="none"/>
          <w:lang w:val="zh-CN" w:bidi="ar"/>
        </w:rPr>
        <w:t>上述“中小企业声明函”格式原则上不得改动，因擅自改动引起的评审风险由投标人自行承担。</w:t>
      </w:r>
    </w:p>
    <w:p w14:paraId="20A1CE23">
      <w:pPr>
        <w:autoSpaceDE w:val="0"/>
        <w:autoSpaceDN w:val="0"/>
        <w:adjustRightInd w:val="0"/>
        <w:spacing w:line="460" w:lineRule="exact"/>
        <w:ind w:firstLine="600" w:firstLineChars="250"/>
        <w:rPr>
          <w:rFonts w:hint="eastAsia" w:ascii="宋体" w:hAnsi="宋体" w:eastAsia="宋体" w:cs="宋体"/>
          <w:color w:val="auto"/>
          <w:sz w:val="24"/>
          <w:szCs w:val="24"/>
          <w:highlight w:val="none"/>
          <w:lang w:val="zh-CN"/>
        </w:rPr>
      </w:pPr>
      <w:r>
        <w:rPr>
          <w:rFonts w:hint="eastAsia" w:ascii="宋体" w:hAnsi="宋体" w:eastAsia="宋体" w:cs="宋体"/>
          <w:color w:val="auto"/>
          <w:kern w:val="2"/>
          <w:sz w:val="24"/>
          <w:szCs w:val="24"/>
          <w:highlight w:val="none"/>
          <w:lang w:bidi="ar"/>
        </w:rPr>
        <w:t>2、</w:t>
      </w:r>
      <w:r>
        <w:rPr>
          <w:rFonts w:hint="eastAsia" w:ascii="宋体" w:hAnsi="宋体" w:eastAsia="宋体" w:cs="宋体"/>
          <w:color w:val="auto"/>
          <w:kern w:val="2"/>
          <w:sz w:val="24"/>
          <w:szCs w:val="24"/>
          <w:highlight w:val="none"/>
          <w:lang w:val="zh-CN" w:bidi="ar"/>
        </w:rPr>
        <w:t>从业人员、营业收入、资产总额填报上一年度数据，无上一年度数据的新成立企业可不填报。</w:t>
      </w:r>
    </w:p>
    <w:p w14:paraId="6692C16B">
      <w:pPr>
        <w:autoSpaceDE w:val="0"/>
        <w:autoSpaceDN w:val="0"/>
        <w:adjustRightInd w:val="0"/>
        <w:spacing w:line="460" w:lineRule="exact"/>
        <w:ind w:firstLine="602" w:firstLineChars="250"/>
        <w:rPr>
          <w:rFonts w:hint="eastAsia" w:ascii="宋体" w:hAnsi="宋体" w:eastAsia="宋体" w:cs="宋体"/>
          <w:b/>
          <w:bCs/>
          <w:color w:val="auto"/>
          <w:kern w:val="2"/>
          <w:sz w:val="24"/>
          <w:szCs w:val="24"/>
          <w:highlight w:val="none"/>
          <w:lang w:bidi="ar"/>
        </w:rPr>
      </w:pPr>
      <w:r>
        <w:rPr>
          <w:rFonts w:hint="eastAsia" w:ascii="宋体" w:hAnsi="宋体" w:eastAsia="宋体" w:cs="宋体"/>
          <w:b/>
          <w:bCs/>
          <w:color w:val="auto"/>
          <w:kern w:val="2"/>
          <w:sz w:val="24"/>
          <w:szCs w:val="24"/>
          <w:highlight w:val="none"/>
          <w:lang w:bidi="ar"/>
        </w:rPr>
        <w:t>3、本项目所属行业为：农、林、牧、渔业</w:t>
      </w:r>
      <w:r>
        <w:rPr>
          <w:rFonts w:hint="eastAsia" w:ascii="宋体" w:hAnsi="宋体" w:eastAsia="宋体" w:cs="宋体"/>
          <w:b/>
          <w:bCs/>
          <w:color w:val="auto"/>
          <w:kern w:val="2"/>
          <w:sz w:val="24"/>
          <w:szCs w:val="24"/>
          <w:highlight w:val="none"/>
          <w:lang w:val="zh-CN" w:bidi="ar"/>
        </w:rPr>
        <w:t>。</w:t>
      </w:r>
    </w:p>
    <w:p w14:paraId="1DB77931">
      <w:pPr>
        <w:spacing w:line="440" w:lineRule="exact"/>
        <w:ind w:firstLine="482"/>
        <w:rPr>
          <w:rFonts w:hint="eastAsia" w:ascii="宋体" w:hAnsi="宋体" w:eastAsia="宋体" w:cs="宋体"/>
          <w:color w:val="auto"/>
          <w:sz w:val="24"/>
          <w:szCs w:val="24"/>
          <w:highlight w:val="none"/>
        </w:rPr>
      </w:pPr>
    </w:p>
    <w:p w14:paraId="6AE7187C">
      <w:pPr>
        <w:rPr>
          <w:rFonts w:hint="eastAsia" w:ascii="宋体" w:hAnsi="宋体" w:eastAsia="宋体" w:cs="宋体"/>
          <w:b/>
          <w:bCs/>
          <w:color w:val="auto"/>
          <w:sz w:val="28"/>
          <w:szCs w:val="28"/>
          <w:highlight w:val="none"/>
        </w:rPr>
      </w:pPr>
      <w:bookmarkStart w:id="125" w:name="_Toc23091"/>
      <w:r>
        <w:rPr>
          <w:rFonts w:hint="eastAsia" w:ascii="宋体" w:hAnsi="宋体" w:eastAsia="宋体" w:cs="宋体"/>
          <w:b/>
          <w:bCs/>
          <w:color w:val="auto"/>
          <w:sz w:val="28"/>
          <w:szCs w:val="28"/>
          <w:highlight w:val="none"/>
        </w:rPr>
        <w:br w:type="page"/>
      </w:r>
    </w:p>
    <w:p w14:paraId="6F0BDC2D">
      <w:pPr>
        <w:spacing w:line="440" w:lineRule="exact"/>
        <w:jc w:val="center"/>
        <w:outlineLvl w:val="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附件13 残疾人福利性单位声明函</w:t>
      </w:r>
      <w:bookmarkEnd w:id="125"/>
    </w:p>
    <w:p w14:paraId="4C5AD1B6">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项目采购活动提供本单位制造的货物</w:t>
      </w:r>
      <w:r>
        <w:rPr>
          <w:rFonts w:hint="eastAsia" w:ascii="宋体" w:hAnsi="宋体" w:eastAsia="宋体" w:cs="宋体"/>
          <w:color w:val="auto"/>
          <w:kern w:val="2"/>
          <w:sz w:val="24"/>
          <w:szCs w:val="21"/>
          <w:highlight w:val="none"/>
          <w:lang w:val="zh-CN" w:bidi="ar"/>
        </w:rPr>
        <w:t>（由本单位承担工程/提供服务）</w:t>
      </w:r>
      <w:r>
        <w:rPr>
          <w:rFonts w:hint="eastAsia" w:ascii="宋体" w:hAnsi="宋体" w:eastAsia="宋体" w:cs="宋体"/>
          <w:color w:val="auto"/>
          <w:sz w:val="24"/>
          <w:szCs w:val="21"/>
          <w:highlight w:val="none"/>
        </w:rPr>
        <w:t>，或者提供其他残疾人福利性单位制造的货物（不包括使用非残疾人福利性单位注册商标的货物）。</w:t>
      </w:r>
    </w:p>
    <w:p w14:paraId="726B345D">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本单位对上述声明的真实性负责。如有虚假，将依法承担相应责任。</w:t>
      </w:r>
    </w:p>
    <w:p w14:paraId="4DAC8D0E">
      <w:pPr>
        <w:spacing w:line="588" w:lineRule="exact"/>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（备注：1、投标人如不提供此声明函，价格将不做相应扣除。2、中标人为残疾人福利单位的，此声明函将随中标结果同时公告，接受社会监督）</w:t>
      </w:r>
    </w:p>
    <w:p w14:paraId="50D96987">
      <w:pPr>
        <w:spacing w:line="588" w:lineRule="exact"/>
        <w:ind w:firstLine="624"/>
        <w:rPr>
          <w:rFonts w:hint="eastAsia" w:ascii="宋体" w:hAnsi="宋体" w:eastAsia="宋体" w:cs="宋体"/>
          <w:color w:val="auto"/>
          <w:spacing w:val="6"/>
          <w:sz w:val="30"/>
          <w:szCs w:val="30"/>
          <w:highlight w:val="none"/>
        </w:rPr>
      </w:pPr>
    </w:p>
    <w:p w14:paraId="785E15CB">
      <w:pPr>
        <w:tabs>
          <w:tab w:val="left" w:pos="4860"/>
        </w:tabs>
        <w:spacing w:line="588" w:lineRule="exact"/>
        <w:ind w:right="1560" w:firstLine="624"/>
        <w:jc w:val="center"/>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投标人全称（加盖CA电子公章）：</w:t>
      </w:r>
    </w:p>
    <w:p w14:paraId="690181F1">
      <w:pPr>
        <w:tabs>
          <w:tab w:val="left" w:pos="4860"/>
        </w:tabs>
        <w:spacing w:line="588" w:lineRule="exact"/>
        <w:ind w:right="1560" w:firstLine="480"/>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p>
    <w:p w14:paraId="1E4B2DAF">
      <w:pPr>
        <w:autoSpaceDE w:val="0"/>
        <w:autoSpaceDN w:val="0"/>
        <w:adjustRightInd w:val="0"/>
        <w:spacing w:line="420" w:lineRule="exact"/>
        <w:rPr>
          <w:rFonts w:hint="eastAsia" w:ascii="宋体" w:hAnsi="宋体" w:eastAsia="宋体" w:cs="宋体"/>
          <w:b/>
          <w:color w:val="auto"/>
          <w:szCs w:val="21"/>
          <w:highlight w:val="none"/>
          <w:lang w:val="zh-CN"/>
        </w:rPr>
      </w:pPr>
      <w:r>
        <w:rPr>
          <w:rFonts w:hint="eastAsia" w:ascii="宋体" w:hAnsi="宋体" w:eastAsia="宋体" w:cs="宋体"/>
          <w:b/>
          <w:color w:val="auto"/>
          <w:kern w:val="2"/>
          <w:szCs w:val="21"/>
          <w:highlight w:val="none"/>
          <w:lang w:val="zh-CN" w:bidi="ar"/>
        </w:rPr>
        <w:t>请</w:t>
      </w:r>
      <w:r>
        <w:rPr>
          <w:rFonts w:hint="eastAsia" w:ascii="宋体" w:hAnsi="宋体" w:eastAsia="宋体" w:cs="宋体"/>
          <w:b/>
          <w:color w:val="auto"/>
          <w:kern w:val="2"/>
          <w:szCs w:val="21"/>
          <w:highlight w:val="none"/>
          <w:lang w:bidi="ar"/>
        </w:rPr>
        <w:t>投标人</w:t>
      </w:r>
      <w:r>
        <w:rPr>
          <w:rFonts w:hint="eastAsia" w:ascii="宋体" w:hAnsi="宋体" w:eastAsia="宋体" w:cs="宋体"/>
          <w:b/>
          <w:color w:val="auto"/>
          <w:kern w:val="2"/>
          <w:szCs w:val="21"/>
          <w:highlight w:val="none"/>
          <w:lang w:val="zh-CN" w:bidi="ar"/>
        </w:rPr>
        <w:t>认真阅读如下内容：</w:t>
      </w:r>
    </w:p>
    <w:p w14:paraId="10FAE21B">
      <w:pPr>
        <w:autoSpaceDE w:val="0"/>
        <w:autoSpaceDN w:val="0"/>
        <w:adjustRightInd w:val="0"/>
        <w:spacing w:line="420" w:lineRule="exact"/>
        <w:rPr>
          <w:rFonts w:hint="eastAsia" w:ascii="宋体" w:hAnsi="宋体" w:eastAsia="宋体" w:cs="宋体"/>
          <w:color w:val="auto"/>
          <w:szCs w:val="21"/>
          <w:highlight w:val="none"/>
          <w:lang w:val="zh-CN"/>
        </w:rPr>
      </w:pPr>
      <w:r>
        <w:rPr>
          <w:rFonts w:hint="eastAsia" w:ascii="宋体" w:hAnsi="宋体" w:eastAsia="宋体" w:cs="宋体"/>
          <w:color w:val="auto"/>
          <w:kern w:val="2"/>
          <w:szCs w:val="21"/>
          <w:highlight w:val="none"/>
          <w:lang w:val="zh-CN" w:bidi="ar"/>
        </w:rPr>
        <w:t>注：根据《财政部、民政部、中国残疾人联合会关于促进残疾人就业政府采购政策的通知》（财库〔2017〕141号）的规定的划分标准，享受政府采购支持政策的残疾人福利性单位应当同时满足以下条件：</w:t>
      </w:r>
    </w:p>
    <w:p w14:paraId="3778D3DF">
      <w:pPr>
        <w:autoSpaceDE w:val="0"/>
        <w:autoSpaceDN w:val="0"/>
        <w:adjustRightInd w:val="0"/>
        <w:spacing w:line="420" w:lineRule="exact"/>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kern w:val="2"/>
          <w:szCs w:val="21"/>
          <w:highlight w:val="none"/>
          <w:lang w:bidi="ar"/>
        </w:rPr>
        <w:t>1、</w:t>
      </w:r>
      <w:r>
        <w:rPr>
          <w:rFonts w:hint="eastAsia" w:ascii="宋体" w:hAnsi="宋体" w:eastAsia="宋体" w:cs="宋体"/>
          <w:color w:val="auto"/>
          <w:kern w:val="2"/>
          <w:szCs w:val="21"/>
          <w:highlight w:val="none"/>
          <w:lang w:val="zh-CN" w:bidi="ar"/>
        </w:rPr>
        <w:t>安置的残疾人占本单位在职职工人数的比例不低于25%（含25%），并且安置的残疾人人数不少于10人（含10人）；</w:t>
      </w:r>
    </w:p>
    <w:p w14:paraId="248A6461">
      <w:pPr>
        <w:autoSpaceDE w:val="0"/>
        <w:autoSpaceDN w:val="0"/>
        <w:adjustRightInd w:val="0"/>
        <w:spacing w:line="420" w:lineRule="exact"/>
        <w:ind w:firstLine="420" w:firstLineChars="200"/>
        <w:rPr>
          <w:rFonts w:hint="eastAsia" w:ascii="宋体" w:hAnsi="宋体" w:eastAsia="宋体" w:cs="宋体"/>
          <w:color w:val="auto"/>
          <w:kern w:val="2"/>
          <w:szCs w:val="21"/>
          <w:highlight w:val="none"/>
          <w:lang w:bidi="ar"/>
        </w:rPr>
      </w:pPr>
      <w:r>
        <w:rPr>
          <w:rFonts w:hint="eastAsia" w:ascii="宋体" w:hAnsi="宋体" w:eastAsia="宋体" w:cs="宋体"/>
          <w:color w:val="auto"/>
          <w:kern w:val="2"/>
          <w:szCs w:val="21"/>
          <w:highlight w:val="none"/>
          <w:lang w:val="zh-CN" w:bidi="ar"/>
        </w:rPr>
        <w:t>2、依法与安置的每位残疾人签订了一年以上（含一年）的劳动合同或服务协议；</w:t>
      </w:r>
    </w:p>
    <w:p w14:paraId="44C4217D">
      <w:pPr>
        <w:autoSpaceDE w:val="0"/>
        <w:autoSpaceDN w:val="0"/>
        <w:adjustRightInd w:val="0"/>
        <w:spacing w:line="420" w:lineRule="exact"/>
        <w:ind w:firstLine="420" w:firstLineChars="200"/>
        <w:rPr>
          <w:rFonts w:hint="eastAsia" w:ascii="宋体" w:hAnsi="宋体" w:eastAsia="宋体" w:cs="宋体"/>
          <w:color w:val="auto"/>
          <w:kern w:val="2"/>
          <w:szCs w:val="21"/>
          <w:highlight w:val="none"/>
          <w:lang w:val="zh-CN" w:bidi="ar"/>
        </w:rPr>
      </w:pPr>
      <w:r>
        <w:rPr>
          <w:rFonts w:hint="eastAsia" w:ascii="宋体" w:hAnsi="宋体" w:eastAsia="宋体" w:cs="宋体"/>
          <w:color w:val="auto"/>
          <w:kern w:val="2"/>
          <w:szCs w:val="21"/>
          <w:highlight w:val="none"/>
          <w:lang w:val="zh-CN" w:bidi="ar"/>
        </w:rPr>
        <w:t>3、为安置的每位残疾人按月足额缴纳了基本养老保险、基本医疗保险、失业保险、工伤保险和生育保险等社会保险费；</w:t>
      </w:r>
    </w:p>
    <w:p w14:paraId="46A2435B">
      <w:pPr>
        <w:autoSpaceDE w:val="0"/>
        <w:autoSpaceDN w:val="0"/>
        <w:adjustRightInd w:val="0"/>
        <w:spacing w:line="420" w:lineRule="exact"/>
        <w:ind w:firstLine="420" w:firstLineChars="200"/>
        <w:rPr>
          <w:rFonts w:hint="eastAsia" w:ascii="宋体" w:hAnsi="宋体" w:eastAsia="宋体" w:cs="宋体"/>
          <w:color w:val="auto"/>
          <w:kern w:val="2"/>
          <w:szCs w:val="21"/>
          <w:highlight w:val="none"/>
          <w:lang w:bidi="ar"/>
        </w:rPr>
      </w:pPr>
      <w:r>
        <w:rPr>
          <w:rFonts w:hint="eastAsia" w:ascii="宋体" w:hAnsi="宋体" w:eastAsia="宋体" w:cs="宋体"/>
          <w:color w:val="auto"/>
          <w:kern w:val="2"/>
          <w:szCs w:val="21"/>
          <w:highlight w:val="none"/>
          <w:lang w:bidi="ar"/>
        </w:rPr>
        <w:t xml:space="preserve">    </w:t>
      </w:r>
      <w:r>
        <w:rPr>
          <w:rFonts w:hint="eastAsia" w:ascii="宋体" w:hAnsi="宋体" w:eastAsia="宋体" w:cs="宋体"/>
          <w:color w:val="auto"/>
          <w:kern w:val="2"/>
          <w:szCs w:val="21"/>
          <w:highlight w:val="none"/>
          <w:lang w:val="zh-CN" w:bidi="ar"/>
        </w:rPr>
        <w:t>4、通过银行等金融机构向安置的每位残疾人，按月支付了不低于单位所在区县适用的经省级人民政府批准的月最低工资标准的工资；</w:t>
      </w:r>
    </w:p>
    <w:p w14:paraId="60855AAD">
      <w:pPr>
        <w:autoSpaceDE w:val="0"/>
        <w:autoSpaceDN w:val="0"/>
        <w:adjustRightInd w:val="0"/>
        <w:spacing w:line="420" w:lineRule="exact"/>
        <w:ind w:firstLine="420" w:firstLineChars="200"/>
        <w:rPr>
          <w:rFonts w:hint="eastAsia" w:ascii="宋体" w:hAnsi="宋体" w:eastAsia="宋体" w:cs="宋体"/>
          <w:color w:val="auto"/>
          <w:kern w:val="2"/>
          <w:szCs w:val="21"/>
          <w:highlight w:val="none"/>
          <w:lang w:bidi="ar"/>
        </w:rPr>
      </w:pPr>
      <w:r>
        <w:rPr>
          <w:rFonts w:hint="eastAsia" w:ascii="宋体" w:hAnsi="宋体" w:eastAsia="宋体" w:cs="宋体"/>
          <w:color w:val="auto"/>
          <w:kern w:val="2"/>
          <w:szCs w:val="21"/>
          <w:highlight w:val="none"/>
          <w:lang w:val="zh-CN" w:bidi="ar"/>
        </w:rPr>
        <w:t>5、提供本单位制造的货物、承担的工程或者服务（以下简称产品），或者提供其他残疾人福利性单位制造的货物（不包括使用非残疾人福利性单位注册商标的货物）。</w:t>
      </w:r>
    </w:p>
    <w:p w14:paraId="2C6E2446">
      <w:pPr>
        <w:autoSpaceDE w:val="0"/>
        <w:autoSpaceDN w:val="0"/>
        <w:adjustRightInd w:val="0"/>
        <w:spacing w:line="420" w:lineRule="exact"/>
        <w:ind w:firstLine="420" w:firstLineChars="200"/>
        <w:rPr>
          <w:rFonts w:hint="eastAsia" w:ascii="宋体" w:hAnsi="宋体" w:eastAsia="宋体" w:cs="宋体"/>
          <w:color w:val="auto"/>
          <w:kern w:val="2"/>
          <w:szCs w:val="21"/>
          <w:highlight w:val="none"/>
          <w:lang w:val="zh-CN" w:bidi="ar"/>
        </w:rPr>
      </w:pPr>
      <w:r>
        <w:rPr>
          <w:rFonts w:hint="eastAsia" w:ascii="宋体" w:hAnsi="宋体" w:eastAsia="宋体" w:cs="宋体"/>
          <w:color w:val="auto"/>
          <w:kern w:val="2"/>
          <w:szCs w:val="21"/>
          <w:highlight w:val="none"/>
          <w:lang w:val="zh-CN"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89D87D3">
      <w:pPr>
        <w:rPr>
          <w:rFonts w:hint="eastAsia" w:ascii="宋体" w:hAnsi="宋体" w:eastAsia="宋体" w:cs="宋体"/>
          <w:color w:val="auto"/>
          <w:kern w:val="2"/>
          <w:szCs w:val="21"/>
          <w:highlight w:val="none"/>
          <w:lang w:val="zh-CN" w:bidi="ar"/>
        </w:rPr>
      </w:pPr>
      <w:r>
        <w:rPr>
          <w:rFonts w:hint="eastAsia" w:ascii="宋体" w:hAnsi="宋体" w:eastAsia="宋体" w:cs="宋体"/>
          <w:color w:val="auto"/>
          <w:kern w:val="2"/>
          <w:szCs w:val="21"/>
          <w:highlight w:val="none"/>
          <w:lang w:val="zh-CN" w:bidi="ar"/>
        </w:rPr>
        <w:br w:type="page"/>
      </w:r>
    </w:p>
    <w:p w14:paraId="374B5650">
      <w:pPr>
        <w:spacing w:line="440" w:lineRule="exact"/>
        <w:ind w:firstLine="482"/>
        <w:jc w:val="center"/>
        <w:outlineLvl w:val="1"/>
        <w:rPr>
          <w:rFonts w:hint="eastAsia" w:ascii="宋体" w:hAnsi="宋体" w:eastAsia="宋体" w:cs="宋体"/>
          <w:b/>
          <w:bCs/>
          <w:color w:val="auto"/>
          <w:sz w:val="28"/>
          <w:szCs w:val="28"/>
          <w:highlight w:val="none"/>
          <w:lang w:val="en-US" w:eastAsia="zh-CN"/>
        </w:rPr>
      </w:pPr>
      <w:bookmarkStart w:id="126" w:name="_Toc1831"/>
      <w:r>
        <w:rPr>
          <w:rFonts w:hint="eastAsia" w:ascii="宋体" w:hAnsi="宋体" w:eastAsia="宋体" w:cs="宋体"/>
          <w:b/>
          <w:bCs/>
          <w:color w:val="auto"/>
          <w:sz w:val="28"/>
          <w:szCs w:val="28"/>
          <w:highlight w:val="none"/>
        </w:rPr>
        <w:t>附件1</w:t>
      </w:r>
      <w:r>
        <w:rPr>
          <w:rFonts w:hint="eastAsia" w:ascii="宋体" w:hAnsi="宋体" w:cs="宋体"/>
          <w:b/>
          <w:bCs/>
          <w:color w:val="auto"/>
          <w:sz w:val="28"/>
          <w:szCs w:val="28"/>
          <w:highlight w:val="none"/>
          <w:lang w:val="en-US" w:eastAsia="zh-CN"/>
        </w:rPr>
        <w:t>4</w:t>
      </w:r>
      <w:r>
        <w:rPr>
          <w:rFonts w:hint="eastAsia" w:ascii="宋体" w:hAnsi="宋体" w:eastAsia="宋体" w:cs="宋体"/>
          <w:b/>
          <w:bCs/>
          <w:color w:val="auto"/>
          <w:sz w:val="28"/>
          <w:szCs w:val="28"/>
          <w:highlight w:val="none"/>
        </w:rPr>
        <w:t xml:space="preserve"> </w:t>
      </w:r>
      <w:bookmarkStart w:id="127" w:name="_Toc5065"/>
      <w:bookmarkStart w:id="128" w:name="_Toc26788"/>
      <w:r>
        <w:rPr>
          <w:rFonts w:hint="eastAsia" w:ascii="宋体" w:hAnsi="宋体" w:eastAsia="宋体" w:cs="宋体"/>
          <w:b/>
          <w:bCs/>
          <w:color w:val="auto"/>
          <w:sz w:val="28"/>
          <w:szCs w:val="28"/>
          <w:highlight w:val="none"/>
          <w:lang w:val="en-US" w:eastAsia="zh-CN"/>
        </w:rPr>
        <w:t>供应商与其他单位存在直接控股、管理关系情况表</w:t>
      </w:r>
      <w:bookmarkEnd w:id="126"/>
      <w:bookmarkEnd w:id="127"/>
      <w:bookmarkEnd w:id="128"/>
    </w:p>
    <w:p w14:paraId="3748B477">
      <w:pPr>
        <w:rPr>
          <w:rFonts w:hint="eastAsia" w:ascii="宋体" w:hAnsi="宋体" w:eastAsia="宋体" w:cs="宋体"/>
          <w:color w:val="auto"/>
          <w:highlight w:val="none"/>
          <w:lang w:val="en-US" w:eastAsia="zh-CN"/>
        </w:rPr>
      </w:pPr>
    </w:p>
    <w:p w14:paraId="2AA9BE3A">
      <w:pPr>
        <w:ind w:firstLine="42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单位名称：</w:t>
      </w:r>
    </w:p>
    <w:tbl>
      <w:tblPr>
        <w:tblStyle w:val="34"/>
        <w:tblW w:w="105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19"/>
        <w:gridCol w:w="1691"/>
        <w:gridCol w:w="1494"/>
        <w:gridCol w:w="1569"/>
        <w:gridCol w:w="1429"/>
        <w:gridCol w:w="1698"/>
        <w:gridCol w:w="1259"/>
      </w:tblGrid>
      <w:tr w14:paraId="449AD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1" w:hRule="atLeast"/>
          <w:jc w:val="center"/>
        </w:trPr>
        <w:tc>
          <w:tcPr>
            <w:tcW w:w="6173" w:type="dxa"/>
            <w:gridSpan w:val="4"/>
            <w:noWrap w:val="0"/>
            <w:vAlign w:val="center"/>
          </w:tcPr>
          <w:p w14:paraId="2D446BFA">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与</w:t>
            </w:r>
            <w:r>
              <w:rPr>
                <w:rFonts w:hint="eastAsia" w:ascii="宋体" w:hAnsi="宋体" w:eastAsia="宋体" w:cs="宋体"/>
                <w:b/>
                <w:color w:val="auto"/>
                <w:sz w:val="24"/>
                <w:szCs w:val="24"/>
                <w:highlight w:val="none"/>
                <w:shd w:val="clear" w:color="auto" w:fill="FFFFFF"/>
                <w:lang w:val="en-US" w:eastAsia="zh-CN"/>
              </w:rPr>
              <w:t>供应商</w:t>
            </w:r>
            <w:r>
              <w:rPr>
                <w:rFonts w:hint="eastAsia" w:ascii="宋体" w:hAnsi="宋体" w:eastAsia="宋体" w:cs="宋体"/>
                <w:b/>
                <w:color w:val="auto"/>
                <w:sz w:val="24"/>
                <w:szCs w:val="24"/>
                <w:highlight w:val="none"/>
                <w:shd w:val="clear" w:color="auto" w:fill="FFFFFF"/>
              </w:rPr>
              <w:t>存在直接股权关系</w:t>
            </w:r>
          </w:p>
        </w:tc>
        <w:tc>
          <w:tcPr>
            <w:tcW w:w="4386" w:type="dxa"/>
            <w:gridSpan w:val="3"/>
            <w:noWrap w:val="0"/>
            <w:vAlign w:val="center"/>
          </w:tcPr>
          <w:p w14:paraId="30AE71AE">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与</w:t>
            </w:r>
            <w:r>
              <w:rPr>
                <w:rFonts w:hint="eastAsia" w:ascii="宋体" w:hAnsi="宋体" w:eastAsia="宋体" w:cs="宋体"/>
                <w:b/>
                <w:color w:val="auto"/>
                <w:sz w:val="24"/>
                <w:szCs w:val="24"/>
                <w:highlight w:val="none"/>
                <w:shd w:val="clear" w:color="auto" w:fill="FFFFFF"/>
                <w:lang w:val="en-US" w:eastAsia="zh-CN"/>
              </w:rPr>
              <w:t>供应商</w:t>
            </w:r>
            <w:r>
              <w:rPr>
                <w:rFonts w:hint="eastAsia" w:ascii="宋体" w:hAnsi="宋体" w:eastAsia="宋体" w:cs="宋体"/>
                <w:b/>
                <w:color w:val="auto"/>
                <w:sz w:val="24"/>
                <w:szCs w:val="24"/>
                <w:highlight w:val="none"/>
                <w:shd w:val="clear" w:color="auto" w:fill="FFFFFF"/>
              </w:rPr>
              <w:t>存在直接管理关系</w:t>
            </w:r>
          </w:p>
        </w:tc>
      </w:tr>
      <w:tr w14:paraId="59EEF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3" w:hRule="atLeast"/>
          <w:jc w:val="center"/>
        </w:trPr>
        <w:tc>
          <w:tcPr>
            <w:tcW w:w="1419" w:type="dxa"/>
            <w:noWrap w:val="0"/>
            <w:vAlign w:val="center"/>
          </w:tcPr>
          <w:p w14:paraId="1DEC8DB6">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单位名称</w:t>
            </w:r>
          </w:p>
        </w:tc>
        <w:tc>
          <w:tcPr>
            <w:tcW w:w="1691" w:type="dxa"/>
            <w:noWrap w:val="0"/>
            <w:vAlign w:val="center"/>
          </w:tcPr>
          <w:p w14:paraId="6C56DB34">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是否为大型企业</w:t>
            </w:r>
          </w:p>
          <w:p w14:paraId="7EF7504B">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（填写“是”或 “否”）</w:t>
            </w:r>
          </w:p>
        </w:tc>
        <w:tc>
          <w:tcPr>
            <w:tcW w:w="1494" w:type="dxa"/>
            <w:noWrap w:val="0"/>
          </w:tcPr>
          <w:p w14:paraId="4FCF5D62">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是否直接控股</w:t>
            </w:r>
          </w:p>
          <w:p w14:paraId="6E435137">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（填写“是”或 “否”）</w:t>
            </w:r>
          </w:p>
        </w:tc>
        <w:tc>
          <w:tcPr>
            <w:tcW w:w="1569" w:type="dxa"/>
            <w:noWrap w:val="0"/>
            <w:vAlign w:val="center"/>
          </w:tcPr>
          <w:p w14:paraId="322E5EC1">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直接控股关系情况说明（持股比例等）</w:t>
            </w:r>
          </w:p>
        </w:tc>
        <w:tc>
          <w:tcPr>
            <w:tcW w:w="1429" w:type="dxa"/>
            <w:noWrap w:val="0"/>
            <w:vAlign w:val="center"/>
          </w:tcPr>
          <w:p w14:paraId="1E8878D5">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单位名称</w:t>
            </w:r>
          </w:p>
        </w:tc>
        <w:tc>
          <w:tcPr>
            <w:tcW w:w="1698" w:type="dxa"/>
            <w:noWrap w:val="0"/>
            <w:vAlign w:val="center"/>
          </w:tcPr>
          <w:p w14:paraId="64F32925">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是否为大型企业</w:t>
            </w:r>
          </w:p>
          <w:p w14:paraId="3A51B106">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（填写“是”或 “否”）</w:t>
            </w:r>
          </w:p>
        </w:tc>
        <w:tc>
          <w:tcPr>
            <w:tcW w:w="1259" w:type="dxa"/>
            <w:noWrap w:val="0"/>
            <w:vAlign w:val="center"/>
          </w:tcPr>
          <w:p w14:paraId="3DD790F9">
            <w:pPr>
              <w:widowControl/>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直接管理关系情况说明</w:t>
            </w:r>
          </w:p>
        </w:tc>
      </w:tr>
      <w:tr w14:paraId="153D9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3" w:hRule="atLeast"/>
          <w:jc w:val="center"/>
        </w:trPr>
        <w:tc>
          <w:tcPr>
            <w:tcW w:w="1419" w:type="dxa"/>
            <w:noWrap w:val="0"/>
            <w:vAlign w:val="center"/>
          </w:tcPr>
          <w:p w14:paraId="0A60D955">
            <w:pPr>
              <w:widowControl/>
              <w:jc w:val="center"/>
              <w:rPr>
                <w:rFonts w:hint="eastAsia" w:ascii="宋体" w:hAnsi="宋体" w:eastAsia="宋体" w:cs="宋体"/>
                <w:b/>
                <w:color w:val="auto"/>
                <w:sz w:val="24"/>
                <w:szCs w:val="24"/>
                <w:highlight w:val="none"/>
                <w:shd w:val="clear" w:color="auto" w:fill="FFFFFF"/>
              </w:rPr>
            </w:pPr>
          </w:p>
        </w:tc>
        <w:tc>
          <w:tcPr>
            <w:tcW w:w="1691" w:type="dxa"/>
            <w:noWrap w:val="0"/>
            <w:vAlign w:val="center"/>
          </w:tcPr>
          <w:p w14:paraId="12C1F67F">
            <w:pPr>
              <w:widowControl/>
              <w:jc w:val="center"/>
              <w:rPr>
                <w:rFonts w:hint="eastAsia" w:ascii="宋体" w:hAnsi="宋体" w:eastAsia="宋体" w:cs="宋体"/>
                <w:b/>
                <w:color w:val="auto"/>
                <w:sz w:val="24"/>
                <w:szCs w:val="24"/>
                <w:highlight w:val="none"/>
                <w:shd w:val="clear" w:color="auto" w:fill="FFFFFF"/>
              </w:rPr>
            </w:pPr>
          </w:p>
        </w:tc>
        <w:tc>
          <w:tcPr>
            <w:tcW w:w="1494" w:type="dxa"/>
            <w:noWrap w:val="0"/>
            <w:vAlign w:val="center"/>
          </w:tcPr>
          <w:p w14:paraId="1422547A">
            <w:pPr>
              <w:widowControl/>
              <w:jc w:val="center"/>
              <w:rPr>
                <w:rFonts w:hint="eastAsia" w:ascii="宋体" w:hAnsi="宋体" w:eastAsia="宋体" w:cs="宋体"/>
                <w:b/>
                <w:color w:val="auto"/>
                <w:sz w:val="24"/>
                <w:szCs w:val="24"/>
                <w:highlight w:val="none"/>
                <w:shd w:val="clear" w:color="auto" w:fill="FFFFFF"/>
              </w:rPr>
            </w:pPr>
          </w:p>
        </w:tc>
        <w:tc>
          <w:tcPr>
            <w:tcW w:w="1569" w:type="dxa"/>
            <w:noWrap w:val="0"/>
            <w:vAlign w:val="center"/>
          </w:tcPr>
          <w:p w14:paraId="135892B9">
            <w:pPr>
              <w:widowControl/>
              <w:jc w:val="center"/>
              <w:rPr>
                <w:rFonts w:hint="eastAsia" w:ascii="宋体" w:hAnsi="宋体" w:eastAsia="宋体" w:cs="宋体"/>
                <w:b/>
                <w:color w:val="auto"/>
                <w:sz w:val="24"/>
                <w:szCs w:val="24"/>
                <w:highlight w:val="none"/>
                <w:shd w:val="clear" w:color="auto" w:fill="FFFFFF"/>
              </w:rPr>
            </w:pPr>
          </w:p>
        </w:tc>
        <w:tc>
          <w:tcPr>
            <w:tcW w:w="1429" w:type="dxa"/>
            <w:noWrap w:val="0"/>
            <w:vAlign w:val="center"/>
          </w:tcPr>
          <w:p w14:paraId="4D349CBA">
            <w:pPr>
              <w:widowControl/>
              <w:jc w:val="center"/>
              <w:rPr>
                <w:rFonts w:hint="eastAsia" w:ascii="宋体" w:hAnsi="宋体" w:eastAsia="宋体" w:cs="宋体"/>
                <w:b/>
                <w:color w:val="auto"/>
                <w:sz w:val="24"/>
                <w:szCs w:val="24"/>
                <w:highlight w:val="none"/>
                <w:shd w:val="clear" w:color="auto" w:fill="FFFFFF"/>
              </w:rPr>
            </w:pPr>
          </w:p>
        </w:tc>
        <w:tc>
          <w:tcPr>
            <w:tcW w:w="1698" w:type="dxa"/>
            <w:noWrap w:val="0"/>
            <w:vAlign w:val="center"/>
          </w:tcPr>
          <w:p w14:paraId="07A00A92">
            <w:pPr>
              <w:widowControl/>
              <w:jc w:val="center"/>
              <w:rPr>
                <w:rFonts w:hint="eastAsia" w:ascii="宋体" w:hAnsi="宋体" w:eastAsia="宋体" w:cs="宋体"/>
                <w:b/>
                <w:color w:val="auto"/>
                <w:sz w:val="24"/>
                <w:szCs w:val="24"/>
                <w:highlight w:val="none"/>
                <w:shd w:val="clear" w:color="auto" w:fill="FFFFFF"/>
              </w:rPr>
            </w:pPr>
          </w:p>
        </w:tc>
        <w:tc>
          <w:tcPr>
            <w:tcW w:w="1259" w:type="dxa"/>
            <w:noWrap w:val="0"/>
            <w:vAlign w:val="center"/>
          </w:tcPr>
          <w:p w14:paraId="2B077A88">
            <w:pPr>
              <w:widowControl/>
              <w:jc w:val="center"/>
              <w:rPr>
                <w:rFonts w:hint="eastAsia" w:ascii="宋体" w:hAnsi="宋体" w:eastAsia="宋体" w:cs="宋体"/>
                <w:b/>
                <w:color w:val="auto"/>
                <w:sz w:val="24"/>
                <w:szCs w:val="24"/>
                <w:highlight w:val="none"/>
                <w:shd w:val="clear" w:color="auto" w:fill="FFFFFF"/>
              </w:rPr>
            </w:pPr>
          </w:p>
        </w:tc>
      </w:tr>
      <w:tr w14:paraId="4AD02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3" w:hRule="atLeast"/>
          <w:jc w:val="center"/>
        </w:trPr>
        <w:tc>
          <w:tcPr>
            <w:tcW w:w="1419" w:type="dxa"/>
            <w:noWrap w:val="0"/>
            <w:vAlign w:val="center"/>
          </w:tcPr>
          <w:p w14:paraId="56CB8BDA">
            <w:pPr>
              <w:widowControl/>
              <w:jc w:val="center"/>
              <w:rPr>
                <w:rFonts w:hint="eastAsia" w:ascii="宋体" w:hAnsi="宋体" w:eastAsia="宋体" w:cs="宋体"/>
                <w:b/>
                <w:color w:val="auto"/>
                <w:sz w:val="24"/>
                <w:szCs w:val="24"/>
                <w:highlight w:val="none"/>
                <w:shd w:val="clear" w:color="auto" w:fill="FFFFFF"/>
              </w:rPr>
            </w:pPr>
          </w:p>
        </w:tc>
        <w:tc>
          <w:tcPr>
            <w:tcW w:w="1691" w:type="dxa"/>
            <w:noWrap w:val="0"/>
            <w:vAlign w:val="center"/>
          </w:tcPr>
          <w:p w14:paraId="57466C2A">
            <w:pPr>
              <w:widowControl/>
              <w:jc w:val="center"/>
              <w:rPr>
                <w:rFonts w:hint="eastAsia" w:ascii="宋体" w:hAnsi="宋体" w:eastAsia="宋体" w:cs="宋体"/>
                <w:b/>
                <w:color w:val="auto"/>
                <w:sz w:val="24"/>
                <w:szCs w:val="24"/>
                <w:highlight w:val="none"/>
                <w:shd w:val="clear" w:color="auto" w:fill="FFFFFF"/>
              </w:rPr>
            </w:pPr>
          </w:p>
        </w:tc>
        <w:tc>
          <w:tcPr>
            <w:tcW w:w="1494" w:type="dxa"/>
            <w:noWrap w:val="0"/>
            <w:vAlign w:val="center"/>
          </w:tcPr>
          <w:p w14:paraId="6C4807CA">
            <w:pPr>
              <w:widowControl/>
              <w:jc w:val="center"/>
              <w:rPr>
                <w:rFonts w:hint="eastAsia" w:ascii="宋体" w:hAnsi="宋体" w:eastAsia="宋体" w:cs="宋体"/>
                <w:b/>
                <w:color w:val="auto"/>
                <w:sz w:val="24"/>
                <w:szCs w:val="24"/>
                <w:highlight w:val="none"/>
                <w:shd w:val="clear" w:color="auto" w:fill="FFFFFF"/>
              </w:rPr>
            </w:pPr>
          </w:p>
        </w:tc>
        <w:tc>
          <w:tcPr>
            <w:tcW w:w="1569" w:type="dxa"/>
            <w:noWrap w:val="0"/>
            <w:vAlign w:val="center"/>
          </w:tcPr>
          <w:p w14:paraId="70CFFC09">
            <w:pPr>
              <w:widowControl/>
              <w:jc w:val="center"/>
              <w:rPr>
                <w:rFonts w:hint="eastAsia" w:ascii="宋体" w:hAnsi="宋体" w:eastAsia="宋体" w:cs="宋体"/>
                <w:b/>
                <w:color w:val="auto"/>
                <w:sz w:val="24"/>
                <w:szCs w:val="24"/>
                <w:highlight w:val="none"/>
                <w:shd w:val="clear" w:color="auto" w:fill="FFFFFF"/>
              </w:rPr>
            </w:pPr>
          </w:p>
        </w:tc>
        <w:tc>
          <w:tcPr>
            <w:tcW w:w="1429" w:type="dxa"/>
            <w:noWrap w:val="0"/>
            <w:vAlign w:val="center"/>
          </w:tcPr>
          <w:p w14:paraId="68EBD95E">
            <w:pPr>
              <w:widowControl/>
              <w:jc w:val="center"/>
              <w:rPr>
                <w:rFonts w:hint="eastAsia" w:ascii="宋体" w:hAnsi="宋体" w:eastAsia="宋体" w:cs="宋体"/>
                <w:b/>
                <w:color w:val="auto"/>
                <w:sz w:val="24"/>
                <w:szCs w:val="24"/>
                <w:highlight w:val="none"/>
                <w:shd w:val="clear" w:color="auto" w:fill="FFFFFF"/>
              </w:rPr>
            </w:pPr>
          </w:p>
        </w:tc>
        <w:tc>
          <w:tcPr>
            <w:tcW w:w="1698" w:type="dxa"/>
            <w:noWrap w:val="0"/>
            <w:vAlign w:val="center"/>
          </w:tcPr>
          <w:p w14:paraId="0459ECEC">
            <w:pPr>
              <w:widowControl/>
              <w:jc w:val="center"/>
              <w:rPr>
                <w:rFonts w:hint="eastAsia" w:ascii="宋体" w:hAnsi="宋体" w:eastAsia="宋体" w:cs="宋体"/>
                <w:b/>
                <w:color w:val="auto"/>
                <w:sz w:val="24"/>
                <w:szCs w:val="24"/>
                <w:highlight w:val="none"/>
                <w:shd w:val="clear" w:color="auto" w:fill="FFFFFF"/>
              </w:rPr>
            </w:pPr>
          </w:p>
        </w:tc>
        <w:tc>
          <w:tcPr>
            <w:tcW w:w="1259" w:type="dxa"/>
            <w:noWrap w:val="0"/>
            <w:vAlign w:val="center"/>
          </w:tcPr>
          <w:p w14:paraId="748D13B6">
            <w:pPr>
              <w:widowControl/>
              <w:jc w:val="center"/>
              <w:rPr>
                <w:rFonts w:hint="eastAsia" w:ascii="宋体" w:hAnsi="宋体" w:eastAsia="宋体" w:cs="宋体"/>
                <w:b/>
                <w:color w:val="auto"/>
                <w:sz w:val="24"/>
                <w:szCs w:val="24"/>
                <w:highlight w:val="none"/>
                <w:shd w:val="clear" w:color="auto" w:fill="FFFFFF"/>
              </w:rPr>
            </w:pPr>
          </w:p>
        </w:tc>
      </w:tr>
      <w:tr w14:paraId="413CF2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3" w:hRule="atLeast"/>
          <w:jc w:val="center"/>
        </w:trPr>
        <w:tc>
          <w:tcPr>
            <w:tcW w:w="1419" w:type="dxa"/>
            <w:noWrap w:val="0"/>
            <w:vAlign w:val="center"/>
          </w:tcPr>
          <w:p w14:paraId="67000081">
            <w:pPr>
              <w:widowControl/>
              <w:jc w:val="center"/>
              <w:rPr>
                <w:rFonts w:hint="eastAsia" w:ascii="宋体" w:hAnsi="宋体" w:eastAsia="宋体" w:cs="宋体"/>
                <w:b/>
                <w:color w:val="auto"/>
                <w:sz w:val="24"/>
                <w:szCs w:val="24"/>
                <w:highlight w:val="none"/>
                <w:shd w:val="clear" w:color="auto" w:fill="FFFFFF"/>
              </w:rPr>
            </w:pPr>
          </w:p>
        </w:tc>
        <w:tc>
          <w:tcPr>
            <w:tcW w:w="1691" w:type="dxa"/>
            <w:noWrap w:val="0"/>
            <w:vAlign w:val="center"/>
          </w:tcPr>
          <w:p w14:paraId="177DE3EE">
            <w:pPr>
              <w:widowControl/>
              <w:jc w:val="center"/>
              <w:rPr>
                <w:rFonts w:hint="eastAsia" w:ascii="宋体" w:hAnsi="宋体" w:eastAsia="宋体" w:cs="宋体"/>
                <w:b/>
                <w:color w:val="auto"/>
                <w:sz w:val="24"/>
                <w:szCs w:val="24"/>
                <w:highlight w:val="none"/>
                <w:shd w:val="clear" w:color="auto" w:fill="FFFFFF"/>
              </w:rPr>
            </w:pPr>
          </w:p>
        </w:tc>
        <w:tc>
          <w:tcPr>
            <w:tcW w:w="1494" w:type="dxa"/>
            <w:noWrap w:val="0"/>
            <w:vAlign w:val="center"/>
          </w:tcPr>
          <w:p w14:paraId="6A835D8E">
            <w:pPr>
              <w:widowControl/>
              <w:jc w:val="center"/>
              <w:rPr>
                <w:rFonts w:hint="eastAsia" w:ascii="宋体" w:hAnsi="宋体" w:eastAsia="宋体" w:cs="宋体"/>
                <w:b/>
                <w:color w:val="auto"/>
                <w:sz w:val="24"/>
                <w:szCs w:val="24"/>
                <w:highlight w:val="none"/>
                <w:shd w:val="clear" w:color="auto" w:fill="FFFFFF"/>
              </w:rPr>
            </w:pPr>
          </w:p>
        </w:tc>
        <w:tc>
          <w:tcPr>
            <w:tcW w:w="1569" w:type="dxa"/>
            <w:noWrap w:val="0"/>
            <w:vAlign w:val="center"/>
          </w:tcPr>
          <w:p w14:paraId="6532B5E2">
            <w:pPr>
              <w:widowControl/>
              <w:jc w:val="center"/>
              <w:rPr>
                <w:rFonts w:hint="eastAsia" w:ascii="宋体" w:hAnsi="宋体" w:eastAsia="宋体" w:cs="宋体"/>
                <w:b/>
                <w:color w:val="auto"/>
                <w:sz w:val="24"/>
                <w:szCs w:val="24"/>
                <w:highlight w:val="none"/>
                <w:shd w:val="clear" w:color="auto" w:fill="FFFFFF"/>
              </w:rPr>
            </w:pPr>
          </w:p>
        </w:tc>
        <w:tc>
          <w:tcPr>
            <w:tcW w:w="1429" w:type="dxa"/>
            <w:noWrap w:val="0"/>
            <w:vAlign w:val="center"/>
          </w:tcPr>
          <w:p w14:paraId="361AFA08">
            <w:pPr>
              <w:widowControl/>
              <w:jc w:val="center"/>
              <w:rPr>
                <w:rFonts w:hint="eastAsia" w:ascii="宋体" w:hAnsi="宋体" w:eastAsia="宋体" w:cs="宋体"/>
                <w:b/>
                <w:color w:val="auto"/>
                <w:sz w:val="24"/>
                <w:szCs w:val="24"/>
                <w:highlight w:val="none"/>
                <w:shd w:val="clear" w:color="auto" w:fill="FFFFFF"/>
              </w:rPr>
            </w:pPr>
          </w:p>
        </w:tc>
        <w:tc>
          <w:tcPr>
            <w:tcW w:w="1698" w:type="dxa"/>
            <w:noWrap w:val="0"/>
            <w:vAlign w:val="center"/>
          </w:tcPr>
          <w:p w14:paraId="3EE64D2A">
            <w:pPr>
              <w:widowControl/>
              <w:jc w:val="center"/>
              <w:rPr>
                <w:rFonts w:hint="eastAsia" w:ascii="宋体" w:hAnsi="宋体" w:eastAsia="宋体" w:cs="宋体"/>
                <w:b/>
                <w:color w:val="auto"/>
                <w:sz w:val="24"/>
                <w:szCs w:val="24"/>
                <w:highlight w:val="none"/>
                <w:shd w:val="clear" w:color="auto" w:fill="FFFFFF"/>
              </w:rPr>
            </w:pPr>
          </w:p>
        </w:tc>
        <w:tc>
          <w:tcPr>
            <w:tcW w:w="1259" w:type="dxa"/>
            <w:noWrap w:val="0"/>
            <w:vAlign w:val="center"/>
          </w:tcPr>
          <w:p w14:paraId="0DB73A0D">
            <w:pPr>
              <w:widowControl/>
              <w:jc w:val="center"/>
              <w:rPr>
                <w:rFonts w:hint="eastAsia" w:ascii="宋体" w:hAnsi="宋体" w:eastAsia="宋体" w:cs="宋体"/>
                <w:b/>
                <w:color w:val="auto"/>
                <w:sz w:val="24"/>
                <w:szCs w:val="24"/>
                <w:highlight w:val="none"/>
                <w:shd w:val="clear" w:color="auto" w:fill="FFFFFF"/>
              </w:rPr>
            </w:pPr>
          </w:p>
        </w:tc>
      </w:tr>
      <w:tr w14:paraId="78FC7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3" w:hRule="atLeast"/>
          <w:jc w:val="center"/>
        </w:trPr>
        <w:tc>
          <w:tcPr>
            <w:tcW w:w="1419" w:type="dxa"/>
            <w:noWrap w:val="0"/>
            <w:vAlign w:val="center"/>
          </w:tcPr>
          <w:p w14:paraId="678C8C07">
            <w:pPr>
              <w:widowControl/>
              <w:jc w:val="center"/>
              <w:rPr>
                <w:rFonts w:hint="eastAsia" w:ascii="宋体" w:hAnsi="宋体" w:eastAsia="宋体" w:cs="宋体"/>
                <w:b/>
                <w:color w:val="auto"/>
                <w:sz w:val="24"/>
                <w:szCs w:val="24"/>
                <w:highlight w:val="none"/>
                <w:shd w:val="clear" w:color="auto" w:fill="FFFFFF"/>
              </w:rPr>
            </w:pPr>
          </w:p>
        </w:tc>
        <w:tc>
          <w:tcPr>
            <w:tcW w:w="1691" w:type="dxa"/>
            <w:noWrap w:val="0"/>
            <w:vAlign w:val="center"/>
          </w:tcPr>
          <w:p w14:paraId="6881B783">
            <w:pPr>
              <w:widowControl/>
              <w:jc w:val="center"/>
              <w:rPr>
                <w:rFonts w:hint="eastAsia" w:ascii="宋体" w:hAnsi="宋体" w:eastAsia="宋体" w:cs="宋体"/>
                <w:b/>
                <w:color w:val="auto"/>
                <w:sz w:val="24"/>
                <w:szCs w:val="24"/>
                <w:highlight w:val="none"/>
                <w:shd w:val="clear" w:color="auto" w:fill="FFFFFF"/>
              </w:rPr>
            </w:pPr>
          </w:p>
        </w:tc>
        <w:tc>
          <w:tcPr>
            <w:tcW w:w="1494" w:type="dxa"/>
            <w:noWrap w:val="0"/>
            <w:vAlign w:val="center"/>
          </w:tcPr>
          <w:p w14:paraId="65FA65BE">
            <w:pPr>
              <w:widowControl/>
              <w:jc w:val="center"/>
              <w:rPr>
                <w:rFonts w:hint="eastAsia" w:ascii="宋体" w:hAnsi="宋体" w:eastAsia="宋体" w:cs="宋体"/>
                <w:b/>
                <w:color w:val="auto"/>
                <w:sz w:val="24"/>
                <w:szCs w:val="24"/>
                <w:highlight w:val="none"/>
                <w:shd w:val="clear" w:color="auto" w:fill="FFFFFF"/>
              </w:rPr>
            </w:pPr>
          </w:p>
        </w:tc>
        <w:tc>
          <w:tcPr>
            <w:tcW w:w="1569" w:type="dxa"/>
            <w:noWrap w:val="0"/>
            <w:vAlign w:val="center"/>
          </w:tcPr>
          <w:p w14:paraId="7978DAFD">
            <w:pPr>
              <w:widowControl/>
              <w:jc w:val="center"/>
              <w:rPr>
                <w:rFonts w:hint="eastAsia" w:ascii="宋体" w:hAnsi="宋体" w:eastAsia="宋体" w:cs="宋体"/>
                <w:b/>
                <w:color w:val="auto"/>
                <w:sz w:val="24"/>
                <w:szCs w:val="24"/>
                <w:highlight w:val="none"/>
                <w:shd w:val="clear" w:color="auto" w:fill="FFFFFF"/>
              </w:rPr>
            </w:pPr>
          </w:p>
        </w:tc>
        <w:tc>
          <w:tcPr>
            <w:tcW w:w="1429" w:type="dxa"/>
            <w:noWrap w:val="0"/>
            <w:vAlign w:val="center"/>
          </w:tcPr>
          <w:p w14:paraId="4433DFDB">
            <w:pPr>
              <w:widowControl/>
              <w:jc w:val="center"/>
              <w:rPr>
                <w:rFonts w:hint="eastAsia" w:ascii="宋体" w:hAnsi="宋体" w:eastAsia="宋体" w:cs="宋体"/>
                <w:b/>
                <w:color w:val="auto"/>
                <w:sz w:val="24"/>
                <w:szCs w:val="24"/>
                <w:highlight w:val="none"/>
                <w:shd w:val="clear" w:color="auto" w:fill="FFFFFF"/>
              </w:rPr>
            </w:pPr>
          </w:p>
        </w:tc>
        <w:tc>
          <w:tcPr>
            <w:tcW w:w="1698" w:type="dxa"/>
            <w:noWrap w:val="0"/>
            <w:vAlign w:val="center"/>
          </w:tcPr>
          <w:p w14:paraId="532A3E37">
            <w:pPr>
              <w:widowControl/>
              <w:jc w:val="center"/>
              <w:rPr>
                <w:rFonts w:hint="eastAsia" w:ascii="宋体" w:hAnsi="宋体" w:eastAsia="宋体" w:cs="宋体"/>
                <w:b/>
                <w:color w:val="auto"/>
                <w:sz w:val="24"/>
                <w:szCs w:val="24"/>
                <w:highlight w:val="none"/>
                <w:shd w:val="clear" w:color="auto" w:fill="FFFFFF"/>
              </w:rPr>
            </w:pPr>
          </w:p>
        </w:tc>
        <w:tc>
          <w:tcPr>
            <w:tcW w:w="1259" w:type="dxa"/>
            <w:noWrap w:val="0"/>
            <w:vAlign w:val="center"/>
          </w:tcPr>
          <w:p w14:paraId="339C34CF">
            <w:pPr>
              <w:widowControl/>
              <w:jc w:val="center"/>
              <w:rPr>
                <w:rFonts w:hint="eastAsia" w:ascii="宋体" w:hAnsi="宋体" w:eastAsia="宋体" w:cs="宋体"/>
                <w:b/>
                <w:color w:val="auto"/>
                <w:sz w:val="24"/>
                <w:szCs w:val="24"/>
                <w:highlight w:val="none"/>
                <w:shd w:val="clear" w:color="auto" w:fill="FFFFFF"/>
              </w:rPr>
            </w:pPr>
          </w:p>
        </w:tc>
      </w:tr>
      <w:tr w14:paraId="62CAA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3" w:hRule="atLeast"/>
          <w:jc w:val="center"/>
        </w:trPr>
        <w:tc>
          <w:tcPr>
            <w:tcW w:w="1419" w:type="dxa"/>
            <w:noWrap w:val="0"/>
            <w:vAlign w:val="center"/>
          </w:tcPr>
          <w:p w14:paraId="281F1956">
            <w:pPr>
              <w:widowControl/>
              <w:jc w:val="center"/>
              <w:rPr>
                <w:rFonts w:hint="eastAsia" w:ascii="宋体" w:hAnsi="宋体" w:eastAsia="宋体" w:cs="宋体"/>
                <w:b/>
                <w:color w:val="auto"/>
                <w:sz w:val="24"/>
                <w:szCs w:val="24"/>
                <w:highlight w:val="none"/>
                <w:shd w:val="clear" w:color="auto" w:fill="FFFFFF"/>
              </w:rPr>
            </w:pPr>
          </w:p>
        </w:tc>
        <w:tc>
          <w:tcPr>
            <w:tcW w:w="1691" w:type="dxa"/>
            <w:noWrap w:val="0"/>
            <w:vAlign w:val="center"/>
          </w:tcPr>
          <w:p w14:paraId="16991762">
            <w:pPr>
              <w:widowControl/>
              <w:jc w:val="center"/>
              <w:rPr>
                <w:rFonts w:hint="eastAsia" w:ascii="宋体" w:hAnsi="宋体" w:eastAsia="宋体" w:cs="宋体"/>
                <w:b/>
                <w:color w:val="auto"/>
                <w:sz w:val="24"/>
                <w:szCs w:val="24"/>
                <w:highlight w:val="none"/>
                <w:shd w:val="clear" w:color="auto" w:fill="FFFFFF"/>
              </w:rPr>
            </w:pPr>
          </w:p>
        </w:tc>
        <w:tc>
          <w:tcPr>
            <w:tcW w:w="1494" w:type="dxa"/>
            <w:noWrap w:val="0"/>
            <w:vAlign w:val="center"/>
          </w:tcPr>
          <w:p w14:paraId="6B4FA991">
            <w:pPr>
              <w:widowControl/>
              <w:jc w:val="center"/>
              <w:rPr>
                <w:rFonts w:hint="eastAsia" w:ascii="宋体" w:hAnsi="宋体" w:eastAsia="宋体" w:cs="宋体"/>
                <w:b/>
                <w:color w:val="auto"/>
                <w:sz w:val="24"/>
                <w:szCs w:val="24"/>
                <w:highlight w:val="none"/>
                <w:shd w:val="clear" w:color="auto" w:fill="FFFFFF"/>
              </w:rPr>
            </w:pPr>
          </w:p>
        </w:tc>
        <w:tc>
          <w:tcPr>
            <w:tcW w:w="1569" w:type="dxa"/>
            <w:noWrap w:val="0"/>
            <w:vAlign w:val="center"/>
          </w:tcPr>
          <w:p w14:paraId="2228B728">
            <w:pPr>
              <w:widowControl/>
              <w:jc w:val="center"/>
              <w:rPr>
                <w:rFonts w:hint="eastAsia" w:ascii="宋体" w:hAnsi="宋体" w:eastAsia="宋体" w:cs="宋体"/>
                <w:b/>
                <w:color w:val="auto"/>
                <w:sz w:val="24"/>
                <w:szCs w:val="24"/>
                <w:highlight w:val="none"/>
                <w:shd w:val="clear" w:color="auto" w:fill="FFFFFF"/>
              </w:rPr>
            </w:pPr>
          </w:p>
        </w:tc>
        <w:tc>
          <w:tcPr>
            <w:tcW w:w="1429" w:type="dxa"/>
            <w:noWrap w:val="0"/>
            <w:vAlign w:val="center"/>
          </w:tcPr>
          <w:p w14:paraId="6F99C692">
            <w:pPr>
              <w:widowControl/>
              <w:jc w:val="center"/>
              <w:rPr>
                <w:rFonts w:hint="eastAsia" w:ascii="宋体" w:hAnsi="宋体" w:eastAsia="宋体" w:cs="宋体"/>
                <w:b/>
                <w:color w:val="auto"/>
                <w:sz w:val="24"/>
                <w:szCs w:val="24"/>
                <w:highlight w:val="none"/>
                <w:shd w:val="clear" w:color="auto" w:fill="FFFFFF"/>
              </w:rPr>
            </w:pPr>
          </w:p>
        </w:tc>
        <w:tc>
          <w:tcPr>
            <w:tcW w:w="1698" w:type="dxa"/>
            <w:noWrap w:val="0"/>
            <w:vAlign w:val="center"/>
          </w:tcPr>
          <w:p w14:paraId="0A1102E4">
            <w:pPr>
              <w:widowControl/>
              <w:jc w:val="center"/>
              <w:rPr>
                <w:rFonts w:hint="eastAsia" w:ascii="宋体" w:hAnsi="宋体" w:eastAsia="宋体" w:cs="宋体"/>
                <w:b/>
                <w:color w:val="auto"/>
                <w:sz w:val="24"/>
                <w:szCs w:val="24"/>
                <w:highlight w:val="none"/>
                <w:shd w:val="clear" w:color="auto" w:fill="FFFFFF"/>
              </w:rPr>
            </w:pPr>
          </w:p>
        </w:tc>
        <w:tc>
          <w:tcPr>
            <w:tcW w:w="1259" w:type="dxa"/>
            <w:noWrap w:val="0"/>
            <w:vAlign w:val="center"/>
          </w:tcPr>
          <w:p w14:paraId="649D0E7C">
            <w:pPr>
              <w:widowControl/>
              <w:jc w:val="center"/>
              <w:rPr>
                <w:rFonts w:hint="eastAsia" w:ascii="宋体" w:hAnsi="宋体" w:eastAsia="宋体" w:cs="宋体"/>
                <w:b/>
                <w:color w:val="auto"/>
                <w:sz w:val="24"/>
                <w:szCs w:val="24"/>
                <w:highlight w:val="none"/>
                <w:shd w:val="clear" w:color="auto" w:fill="FFFFFF"/>
              </w:rPr>
            </w:pPr>
          </w:p>
        </w:tc>
      </w:tr>
      <w:tr w14:paraId="361FA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1" w:hRule="atLeast"/>
          <w:jc w:val="center"/>
        </w:trPr>
        <w:tc>
          <w:tcPr>
            <w:tcW w:w="1419" w:type="dxa"/>
            <w:noWrap w:val="0"/>
            <w:vAlign w:val="center"/>
          </w:tcPr>
          <w:p w14:paraId="641B1810">
            <w:pPr>
              <w:widowControl/>
              <w:jc w:val="center"/>
              <w:rPr>
                <w:rFonts w:hint="eastAsia" w:ascii="宋体" w:hAnsi="宋体" w:eastAsia="宋体" w:cs="宋体"/>
                <w:b/>
                <w:color w:val="auto"/>
                <w:sz w:val="24"/>
                <w:szCs w:val="24"/>
                <w:highlight w:val="none"/>
                <w:shd w:val="clear" w:color="auto" w:fill="FFFFFF"/>
              </w:rPr>
            </w:pPr>
          </w:p>
        </w:tc>
        <w:tc>
          <w:tcPr>
            <w:tcW w:w="1691" w:type="dxa"/>
            <w:noWrap w:val="0"/>
            <w:vAlign w:val="center"/>
          </w:tcPr>
          <w:p w14:paraId="3D46355E">
            <w:pPr>
              <w:widowControl/>
              <w:jc w:val="center"/>
              <w:rPr>
                <w:rFonts w:hint="eastAsia" w:ascii="宋体" w:hAnsi="宋体" w:eastAsia="宋体" w:cs="宋体"/>
                <w:b/>
                <w:color w:val="auto"/>
                <w:sz w:val="24"/>
                <w:szCs w:val="24"/>
                <w:highlight w:val="none"/>
                <w:shd w:val="clear" w:color="auto" w:fill="FFFFFF"/>
              </w:rPr>
            </w:pPr>
          </w:p>
        </w:tc>
        <w:tc>
          <w:tcPr>
            <w:tcW w:w="1494" w:type="dxa"/>
            <w:noWrap w:val="0"/>
            <w:vAlign w:val="center"/>
          </w:tcPr>
          <w:p w14:paraId="67773C16">
            <w:pPr>
              <w:widowControl/>
              <w:jc w:val="center"/>
              <w:rPr>
                <w:rFonts w:hint="eastAsia" w:ascii="宋体" w:hAnsi="宋体" w:eastAsia="宋体" w:cs="宋体"/>
                <w:b/>
                <w:color w:val="auto"/>
                <w:sz w:val="24"/>
                <w:szCs w:val="24"/>
                <w:highlight w:val="none"/>
                <w:shd w:val="clear" w:color="auto" w:fill="FFFFFF"/>
              </w:rPr>
            </w:pPr>
          </w:p>
        </w:tc>
        <w:tc>
          <w:tcPr>
            <w:tcW w:w="1569" w:type="dxa"/>
            <w:noWrap w:val="0"/>
            <w:vAlign w:val="center"/>
          </w:tcPr>
          <w:p w14:paraId="74D0EAE5">
            <w:pPr>
              <w:widowControl/>
              <w:jc w:val="center"/>
              <w:rPr>
                <w:rFonts w:hint="eastAsia" w:ascii="宋体" w:hAnsi="宋体" w:eastAsia="宋体" w:cs="宋体"/>
                <w:b/>
                <w:color w:val="auto"/>
                <w:sz w:val="24"/>
                <w:szCs w:val="24"/>
                <w:highlight w:val="none"/>
                <w:shd w:val="clear" w:color="auto" w:fill="FFFFFF"/>
              </w:rPr>
            </w:pPr>
          </w:p>
        </w:tc>
        <w:tc>
          <w:tcPr>
            <w:tcW w:w="1429" w:type="dxa"/>
            <w:noWrap w:val="0"/>
            <w:vAlign w:val="center"/>
          </w:tcPr>
          <w:p w14:paraId="33470160">
            <w:pPr>
              <w:widowControl/>
              <w:jc w:val="center"/>
              <w:rPr>
                <w:rFonts w:hint="eastAsia" w:ascii="宋体" w:hAnsi="宋体" w:eastAsia="宋体" w:cs="宋体"/>
                <w:b/>
                <w:color w:val="auto"/>
                <w:sz w:val="24"/>
                <w:szCs w:val="24"/>
                <w:highlight w:val="none"/>
                <w:shd w:val="clear" w:color="auto" w:fill="FFFFFF"/>
              </w:rPr>
            </w:pPr>
          </w:p>
        </w:tc>
        <w:tc>
          <w:tcPr>
            <w:tcW w:w="1698" w:type="dxa"/>
            <w:noWrap w:val="0"/>
            <w:vAlign w:val="center"/>
          </w:tcPr>
          <w:p w14:paraId="0C9F4685">
            <w:pPr>
              <w:widowControl/>
              <w:jc w:val="center"/>
              <w:rPr>
                <w:rFonts w:hint="eastAsia" w:ascii="宋体" w:hAnsi="宋体" w:eastAsia="宋体" w:cs="宋体"/>
                <w:b/>
                <w:color w:val="auto"/>
                <w:sz w:val="24"/>
                <w:szCs w:val="24"/>
                <w:highlight w:val="none"/>
                <w:shd w:val="clear" w:color="auto" w:fill="FFFFFF"/>
              </w:rPr>
            </w:pPr>
          </w:p>
        </w:tc>
        <w:tc>
          <w:tcPr>
            <w:tcW w:w="1259" w:type="dxa"/>
            <w:noWrap w:val="0"/>
            <w:vAlign w:val="center"/>
          </w:tcPr>
          <w:p w14:paraId="7672F679">
            <w:pPr>
              <w:widowControl/>
              <w:jc w:val="center"/>
              <w:rPr>
                <w:rFonts w:hint="eastAsia" w:ascii="宋体" w:hAnsi="宋体" w:eastAsia="宋体" w:cs="宋体"/>
                <w:b/>
                <w:color w:val="auto"/>
                <w:sz w:val="24"/>
                <w:szCs w:val="24"/>
                <w:highlight w:val="none"/>
                <w:shd w:val="clear" w:color="auto" w:fill="FFFFFF"/>
              </w:rPr>
            </w:pPr>
          </w:p>
        </w:tc>
      </w:tr>
    </w:tbl>
    <w:p w14:paraId="5B175555">
      <w:pPr>
        <w:spacing w:line="360" w:lineRule="auto"/>
        <w:ind w:firstLine="482"/>
        <w:jc w:val="left"/>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注：1、本表仅须填写与投标人存在直接股权、管理关系的企业情况。投标人应按上表要求据实填写，如填写“无”或不填写，均视为投标人声明不存在有关情形。</w:t>
      </w:r>
    </w:p>
    <w:p w14:paraId="29074951">
      <w:pPr>
        <w:spacing w:line="360" w:lineRule="auto"/>
        <w:ind w:firstLine="482"/>
        <w:jc w:val="left"/>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2、其中“直接控股”是指投标人与大型企业之间存在直接投资并控股（非普通持股）的关系。</w:t>
      </w:r>
    </w:p>
    <w:p w14:paraId="1FC1E734">
      <w:pPr>
        <w:pStyle w:val="13"/>
        <w:spacing w:before="35" w:line="440" w:lineRule="exact"/>
        <w:ind w:left="4060" w:right="2166" w:firstLine="358" w:firstLineChars="152"/>
        <w:rPr>
          <w:rFonts w:hint="eastAsia" w:ascii="宋体" w:hAnsi="宋体" w:eastAsia="宋体" w:cs="宋体"/>
          <w:color w:val="auto"/>
          <w:spacing w:val="-2"/>
          <w:sz w:val="24"/>
          <w:szCs w:val="24"/>
          <w:highlight w:val="none"/>
        </w:rPr>
      </w:pPr>
    </w:p>
    <w:p w14:paraId="555C1623">
      <w:pPr>
        <w:pStyle w:val="13"/>
        <w:spacing w:before="35" w:line="440" w:lineRule="exact"/>
        <w:ind w:left="4060" w:right="2166" w:firstLine="358" w:firstLineChars="152"/>
        <w:rPr>
          <w:rFonts w:hint="eastAsia" w:ascii="宋体" w:hAnsi="宋体" w:eastAsia="宋体" w:cs="宋体"/>
          <w:color w:val="auto"/>
          <w:spacing w:val="-2"/>
          <w:sz w:val="24"/>
          <w:szCs w:val="24"/>
          <w:highlight w:val="none"/>
        </w:rPr>
      </w:pPr>
    </w:p>
    <w:p w14:paraId="646AC5E4">
      <w:pPr>
        <w:pStyle w:val="13"/>
        <w:spacing w:before="35" w:line="440" w:lineRule="exact"/>
        <w:ind w:left="4060" w:right="2166" w:firstLine="358" w:firstLineChars="152"/>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企业名称（加盖CA电子公章）：</w:t>
      </w:r>
    </w:p>
    <w:p w14:paraId="36AD0D69">
      <w:pPr>
        <w:pStyle w:val="13"/>
        <w:spacing w:before="35" w:line="440" w:lineRule="exact"/>
        <w:ind w:left="4060" w:right="2166" w:firstLine="358" w:firstLineChars="152"/>
        <w:rPr>
          <w:rFonts w:hint="eastAsia" w:ascii="宋体" w:hAnsi="宋体" w:eastAsia="宋体" w:cs="宋体"/>
          <w:color w:val="auto"/>
          <w:sz w:val="22"/>
          <w:szCs w:val="21"/>
          <w:highlight w:val="none"/>
        </w:rPr>
      </w:pPr>
      <w:r>
        <w:rPr>
          <w:rFonts w:hint="eastAsia" w:ascii="宋体" w:hAnsi="宋体" w:eastAsia="宋体" w:cs="宋体"/>
          <w:color w:val="auto"/>
          <w:spacing w:val="-2"/>
          <w:sz w:val="24"/>
          <w:szCs w:val="24"/>
          <w:highlight w:val="none"/>
        </w:rPr>
        <w:t>日期：</w:t>
      </w:r>
    </w:p>
    <w:p w14:paraId="21DC4060">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309E9C62">
      <w:pPr>
        <w:spacing w:line="440" w:lineRule="exact"/>
        <w:ind w:firstLine="482"/>
        <w:jc w:val="center"/>
        <w:outlineLvl w:val="1"/>
        <w:rPr>
          <w:rFonts w:hint="eastAsia" w:ascii="宋体" w:hAnsi="宋体" w:eastAsia="宋体" w:cs="宋体"/>
          <w:b/>
          <w:bCs/>
          <w:color w:val="auto"/>
          <w:sz w:val="28"/>
          <w:szCs w:val="28"/>
          <w:highlight w:val="none"/>
        </w:rPr>
      </w:pPr>
      <w:bookmarkStart w:id="129" w:name="_Toc10756"/>
      <w:bookmarkStart w:id="130" w:name="_Toc23903"/>
      <w:r>
        <w:rPr>
          <w:rFonts w:hint="eastAsia" w:ascii="宋体" w:hAnsi="宋体" w:eastAsia="宋体" w:cs="宋体"/>
          <w:b/>
          <w:bCs/>
          <w:color w:val="auto"/>
          <w:sz w:val="28"/>
          <w:szCs w:val="28"/>
          <w:highlight w:val="none"/>
        </w:rPr>
        <w:t>附件1</w:t>
      </w:r>
      <w:r>
        <w:rPr>
          <w:rFonts w:hint="eastAsia" w:ascii="宋体" w:hAnsi="宋体" w:cs="宋体"/>
          <w:b/>
          <w:bCs/>
          <w:color w:val="auto"/>
          <w:sz w:val="28"/>
          <w:szCs w:val="28"/>
          <w:highlight w:val="none"/>
          <w:lang w:val="en-US" w:eastAsia="zh-CN"/>
        </w:rPr>
        <w:t>5</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关于符合本国产品标准的声明函</w:t>
      </w:r>
      <w:bookmarkEnd w:id="129"/>
      <w:bookmarkEnd w:id="130"/>
    </w:p>
    <w:p w14:paraId="2D009912">
      <w:pPr>
        <w:pStyle w:val="32"/>
        <w:spacing w:before="0" w:beforeAutospacing="0" w:after="0" w:afterAutospacing="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0282634D">
      <w:pPr>
        <w:pStyle w:val="32"/>
        <w:spacing w:before="30" w:beforeAutospacing="0" w:after="30"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5622290</wp:posOffset>
                </wp:positionH>
                <wp:positionV relativeFrom="paragraph">
                  <wp:posOffset>347345</wp:posOffset>
                </wp:positionV>
                <wp:extent cx="876300" cy="120015"/>
                <wp:effectExtent l="635" t="4445" r="18415" b="8890"/>
                <wp:wrapNone/>
                <wp:docPr id="16" name="直接箭头连接符 16"/>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442.7pt;margin-top:27.35pt;height:9.45pt;width:69pt;z-index:251661312;mso-width-relative:page;mso-height-relative:page;" filled="f" stroked="t" coordsize="21600,21600" o:gfxdata="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66kmU2AAAAAoBAAAPAAAAAAAAAAEAIAAAACIAAABk&#10;cnMvZG93bnJldi54bWxQSwECFAAUAAAACACHTuJAGJvWHwYCAAD8AwAADgAAAAAAAAABACAAAAAn&#10;AQAAZHJzL2Uyb0RvYy54bWxQSwUGAAAAAAYABgBZAQAAnwU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rPr>
        <mc:AlternateContent>
          <mc:Choice Requires="wps">
            <w:drawing>
              <wp:anchor distT="0" distB="0" distL="114300" distR="114300" simplePos="0" relativeHeight="251669504" behindDoc="0" locked="0" layoutInCell="1" allowOverlap="1">
                <wp:simplePos x="0" y="0"/>
                <wp:positionH relativeFrom="column">
                  <wp:posOffset>1323975</wp:posOffset>
                </wp:positionH>
                <wp:positionV relativeFrom="paragraph">
                  <wp:posOffset>367030</wp:posOffset>
                </wp:positionV>
                <wp:extent cx="876300" cy="120015"/>
                <wp:effectExtent l="635" t="4445" r="18415" b="8890"/>
                <wp:wrapNone/>
                <wp:docPr id="15" name="直接箭头连接符 15"/>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04.25pt;margin-top:28.9pt;height:9.45pt;width:69pt;z-index:251669504;mso-width-relative:page;mso-height-relative:page;" filled="f" stroked="t" coordsize="21600,21600" o:gfxdata="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OE+9jtcAAAAJAQAADwAAAAAAAAABACAAAAAiAAAA&#10;ZHJzL2Rvd25yZXYueG1sUEsBAhQAFAAAAAgAh07iQP9+qJEIAgAA/AMAAA4AAAAAAAAAAQAgAAAA&#10;JgEAAGRycy9lMm9Eb2MueG1sUEsFBgAAAAAGAAYAWQEAAKAFA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4693285</wp:posOffset>
                </wp:positionH>
                <wp:positionV relativeFrom="paragraph">
                  <wp:posOffset>28575</wp:posOffset>
                </wp:positionV>
                <wp:extent cx="565785" cy="130810"/>
                <wp:effectExtent l="1270" t="4445" r="4445" b="17145"/>
                <wp:wrapNone/>
                <wp:docPr id="3" name="直接箭头连接符 3"/>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69.55pt;margin-top:2.25pt;height:10.3pt;width:44.55pt;z-index:251663360;mso-width-relative:page;mso-height-relative:page;" filled="f" stroked="t" coordsize="21600,21600" o:gfxdata="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w76ho2AAAAAgBAAAPAAAAAAAAAAEAIAAAACIA&#10;AABkcnMvZG93bnJldi54bWxQSwECFAAUAAAACACHTuJAOagZnQkCAAD6AwAADgAAAAAAAAABACAA&#10;AAAnAQAAZHJzL2Uyb0RvYy54bWxQSwUGAAAAAAYABgBZAQAAogU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3734435</wp:posOffset>
                </wp:positionH>
                <wp:positionV relativeFrom="paragraph">
                  <wp:posOffset>414655</wp:posOffset>
                </wp:positionV>
                <wp:extent cx="816610" cy="103505"/>
                <wp:effectExtent l="635" t="4445" r="1905" b="6350"/>
                <wp:wrapNone/>
                <wp:docPr id="11" name="直接箭头连接符 11"/>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94.05pt;margin-top:32.65pt;height:8.15pt;width:64.3pt;z-index:251660288;mso-width-relative:page;mso-height-relative:page;" filled="f" stroked="t" coordsize="21600,21600" o:gfxdata="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&#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KoC1UrXAAAACQEAAA8AAAAAAAAAAQAgAAAAIgAAAGRy&#10;cy9kb3ducmV2LnhtbFBLAQIUABQAAAAIAIdO4kCbasUMBgIAAPwDAAAOAAAAAAAAAAEAIAAAACYB&#10;AABkcnMvZTJvRG9jLnhtbFBLBQYAAAAABgAGAFkBAACeBQAAAAA=&#10;">
                <v:fill on="f" focussize="0,0"/>
                <v:stroke color="#000000" joinstyle="round"/>
                <v:imagedata o:title=""/>
                <o:lock v:ext="edit" aspectratio="f"/>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2556510</wp:posOffset>
                </wp:positionH>
                <wp:positionV relativeFrom="paragraph">
                  <wp:posOffset>406400</wp:posOffset>
                </wp:positionV>
                <wp:extent cx="816610" cy="76200"/>
                <wp:effectExtent l="635" t="4445" r="1905" b="14605"/>
                <wp:wrapNone/>
                <wp:docPr id="12" name="直接箭头连接符 12"/>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01.3pt;margin-top:32pt;height:6pt;width:64.3pt;z-index:251659264;mso-width-relative:page;mso-height-relative:page;" filled="f" stroked="t" coordsize="21600,21600" o:gfxdata="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&#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xc72XNcAAAAJAQAADwAAAAAAAAABACAAAAAiAAAAZHJz&#10;L2Rvd25yZXYueG1sUEsBAhQAFAAAAAgAh07iQG42qn8FAgAA+wMAAA4AAAAAAAAAAQAgAAAAJgEA&#10;AGRycy9lMm9Eb2MueG1sUEsFBgAAAAAGAAYAWQEAAJ0FA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rPr>
        <mc:AlternateContent>
          <mc:Choice Requires="wps">
            <w:drawing>
              <wp:anchor distT="0" distB="0" distL="114300" distR="114300" simplePos="0" relativeHeight="251670528" behindDoc="0" locked="0" layoutInCell="1" allowOverlap="1">
                <wp:simplePos x="0" y="0"/>
                <wp:positionH relativeFrom="column">
                  <wp:posOffset>672465</wp:posOffset>
                </wp:positionH>
                <wp:positionV relativeFrom="paragraph">
                  <wp:posOffset>645795</wp:posOffset>
                </wp:positionV>
                <wp:extent cx="876300" cy="120015"/>
                <wp:effectExtent l="635" t="4445" r="18415" b="8890"/>
                <wp:wrapNone/>
                <wp:docPr id="17" name="直接箭头连接符 17"/>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52.95pt;margin-top:50.85pt;height:9.45pt;width:69pt;z-index:251670528;mso-width-relative:page;mso-height-relative:page;" filled="f" stroked="t" coordsize="21600,21600" o:gfxdata="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Mf8W4bXAAAACwEAAA8AAAAAAAAAAQAgAAAAIgAAAGRy&#10;cy9kb3ducmV2LnhtbFBLAQIUABQAAAAIAIdO4kB6OizTBgIAAPwDAAAOAAAAAAAAAAEAIAAAACYB&#10;AABkcnMvZTJvRG9jLnhtbFBLBQYAAAAABgAGAFkBAACeBQAAAAA=&#10;">
                <v:fill on="f" focussize="0,0"/>
                <v:stroke color="#000000" joinstyle="round"/>
                <v:imagedata o:title=""/>
                <o:lock v:ext="edit" aspectratio="f"/>
              </v:shape>
            </w:pict>
          </mc:Fallback>
        </mc:AlternateContent>
      </w:r>
      <w:r>
        <w:rPr>
          <w:rFonts w:hint="eastAsia" w:ascii="宋体" w:hAnsi="宋体" w:eastAsia="宋体" w:cs="宋体"/>
          <w:color w:val="auto"/>
          <w:highlight w:val="none"/>
          <w:shd w:val="clear" w:color="auto" w:fill="FFFFFF"/>
        </w:rPr>
        <w:t>1.</w:t>
      </w:r>
      <w:r>
        <w:rPr>
          <w:rFonts w:hint="eastAsia" w:ascii="宋体" w:hAnsi="宋体" w:eastAsia="宋体" w:cs="宋体"/>
          <w:color w:val="auto"/>
          <w:highlight w:val="none"/>
          <w:shd w:val="clear" w:color="auto" w:fill="FFFFFF"/>
          <w:lang w:val="en-US" w:eastAsia="zh-CN"/>
        </w:rPr>
        <w:t xml:space="preserve"> </w:t>
      </w:r>
      <w:r>
        <w:rPr>
          <w:rFonts w:hint="eastAsia" w:ascii="宋体" w:hAnsi="宋体" w:eastAsia="宋体" w:cs="宋体"/>
          <w:color w:val="auto"/>
          <w:highlight w:val="none"/>
          <w:u w:val="single"/>
          <w:shd w:val="clear" w:color="auto" w:fill="FFFFFF"/>
          <w:lang w:val="en-US" w:eastAsia="zh-CN"/>
        </w:rPr>
        <w:t xml:space="preserve"> 镇麦18 </w:t>
      </w:r>
      <w:r>
        <w:rPr>
          <w:rFonts w:hint="eastAsia" w:ascii="宋体" w:hAnsi="宋体" w:eastAsia="宋体" w:cs="宋体"/>
          <w:color w:val="auto"/>
          <w:highlight w:val="none"/>
          <w:shd w:val="clear" w:color="auto" w:fill="FFFFFF"/>
        </w:rPr>
        <w:t>，生产厂为</w:t>
      </w:r>
      <w:r>
        <w:rPr>
          <w:rStyle w:val="38"/>
          <w:rFonts w:hint="eastAsia" w:ascii="宋体" w:hAnsi="宋体" w:eastAsia="宋体" w:cs="宋体"/>
          <w:i w:val="0"/>
          <w:color w:val="auto"/>
          <w:highlight w:val="none"/>
          <w:u w:val="single"/>
          <w:shd w:val="clear" w:color="auto" w:fill="FFFFFF"/>
        </w:rPr>
        <w:t>（厂名）</w:t>
      </w:r>
      <w:r>
        <w:rPr>
          <w:rFonts w:hint="eastAsia" w:ascii="宋体" w:hAnsi="宋体" w:eastAsia="宋体" w:cs="宋体"/>
          <w:color w:val="auto"/>
          <w:highlight w:val="none"/>
          <w:shd w:val="clear" w:color="auto" w:fill="FFFFFF"/>
        </w:rPr>
        <w:t>，厂址为</w:t>
      </w:r>
      <w:r>
        <w:rPr>
          <w:rStyle w:val="38"/>
          <w:rFonts w:hint="eastAsia" w:ascii="宋体" w:hAnsi="宋体" w:eastAsia="宋体" w:cs="宋体"/>
          <w:i w:val="0"/>
          <w:color w:val="auto"/>
          <w:highlight w:val="none"/>
          <w:u w:val="single"/>
          <w:shd w:val="clear" w:color="auto" w:fill="FFFFFF"/>
        </w:rPr>
        <w:t>（生产厂址）</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u w:val="single"/>
          <w:shd w:val="clear" w:color="auto" w:fill="FFFFFF"/>
        </w:rPr>
        <w:t xml:space="preserve"> </w:t>
      </w:r>
      <w:r>
        <w:rPr>
          <w:rStyle w:val="38"/>
          <w:rFonts w:hint="eastAsia" w:ascii="宋体" w:hAnsi="宋体" w:eastAsia="宋体" w:cs="宋体"/>
          <w:i w:val="0"/>
          <w:color w:val="auto"/>
          <w:highlight w:val="none"/>
          <w:u w:val="single"/>
          <w:shd w:val="clear" w:color="auto" w:fill="FFFFFF"/>
        </w:rPr>
        <w:t xml:space="preserve">（产品名称1） </w:t>
      </w:r>
      <w:r>
        <w:rPr>
          <w:rFonts w:hint="eastAsia" w:ascii="宋体" w:hAnsi="宋体" w:eastAsia="宋体" w:cs="宋体"/>
          <w:color w:val="auto"/>
          <w:highlight w:val="none"/>
          <w:shd w:val="clear" w:color="auto" w:fill="FFFFFF"/>
        </w:rPr>
        <w:t>的中国境内生产的组件成本占比≥</w:t>
      </w:r>
      <w:r>
        <w:rPr>
          <w:rStyle w:val="38"/>
          <w:rFonts w:hint="eastAsia" w:ascii="宋体" w:hAnsi="宋体" w:eastAsia="宋体" w:cs="宋体"/>
          <w:i w:val="0"/>
          <w:color w:val="auto"/>
          <w:highlight w:val="none"/>
          <w:u w:val="single"/>
          <w:shd w:val="clear" w:color="auto" w:fill="FFFFFF"/>
        </w:rPr>
        <w:t>（规定比例）</w:t>
      </w:r>
      <w:r>
        <w:rPr>
          <w:rFonts w:hint="eastAsia" w:ascii="宋体" w:hAnsi="宋体" w:eastAsia="宋体" w:cs="宋体"/>
          <w:color w:val="auto"/>
          <w:highlight w:val="none"/>
          <w:shd w:val="clear" w:color="auto" w:fill="FFFFFF"/>
        </w:rPr>
        <w:t>。</w:t>
      </w:r>
      <w:r>
        <w:rPr>
          <w:rStyle w:val="38"/>
          <w:rFonts w:hint="eastAsia" w:ascii="宋体" w:hAnsi="宋体" w:eastAsia="宋体" w:cs="宋体"/>
          <w:i w:val="0"/>
          <w:color w:val="auto"/>
          <w:highlight w:val="none"/>
          <w:u w:val="single"/>
          <w:shd w:val="clear" w:color="auto" w:fill="FFFFFF"/>
        </w:rPr>
        <w:t>（产品名称1）</w:t>
      </w:r>
      <w:r>
        <w:rPr>
          <w:rFonts w:hint="eastAsia" w:ascii="宋体" w:hAnsi="宋体" w:eastAsia="宋体" w:cs="宋体"/>
          <w:color w:val="auto"/>
          <w:highlight w:val="none"/>
          <w:shd w:val="clear" w:color="auto" w:fill="FFFFFF"/>
        </w:rPr>
        <w:t>的</w:t>
      </w:r>
      <w:r>
        <w:rPr>
          <w:rStyle w:val="38"/>
          <w:rFonts w:hint="eastAsia" w:ascii="宋体" w:hAnsi="宋体" w:eastAsia="宋体" w:cs="宋体"/>
          <w:i w:val="0"/>
          <w:color w:val="auto"/>
          <w:highlight w:val="none"/>
          <w:u w:val="single"/>
          <w:shd w:val="clear" w:color="auto" w:fill="FFFFFF"/>
        </w:rPr>
        <w:t>（关键组件）</w:t>
      </w:r>
      <w:r>
        <w:rPr>
          <w:rFonts w:hint="eastAsia" w:ascii="宋体" w:hAnsi="宋体" w:eastAsia="宋体" w:cs="宋体"/>
          <w:color w:val="auto"/>
          <w:highlight w:val="none"/>
          <w:shd w:val="clear" w:color="auto" w:fill="FFFFFF"/>
        </w:rPr>
        <w:t>在中国境内生产。</w:t>
      </w:r>
      <w:r>
        <w:rPr>
          <w:rStyle w:val="38"/>
          <w:rFonts w:hint="eastAsia" w:ascii="宋体" w:hAnsi="宋体" w:eastAsia="宋体" w:cs="宋体"/>
          <w:i w:val="0"/>
          <w:color w:val="auto"/>
          <w:highlight w:val="none"/>
          <w:u w:val="single"/>
          <w:shd w:val="clear" w:color="auto" w:fill="FFFFFF"/>
        </w:rPr>
        <w:t>（产品名称1）</w:t>
      </w:r>
      <w:r>
        <w:rPr>
          <w:rFonts w:hint="eastAsia" w:ascii="宋体" w:hAnsi="宋体" w:eastAsia="宋体" w:cs="宋体"/>
          <w:color w:val="auto"/>
          <w:highlight w:val="none"/>
          <w:shd w:val="clear" w:color="auto" w:fill="FFFFFF"/>
        </w:rPr>
        <w:t>的</w:t>
      </w:r>
      <w:r>
        <w:rPr>
          <w:rStyle w:val="38"/>
          <w:rFonts w:hint="eastAsia" w:ascii="宋体" w:hAnsi="宋体" w:eastAsia="宋体" w:cs="宋体"/>
          <w:i w:val="0"/>
          <w:color w:val="auto"/>
          <w:highlight w:val="none"/>
          <w:u w:val="single"/>
          <w:shd w:val="clear" w:color="auto" w:fill="FFFFFF"/>
        </w:rPr>
        <w:t>（关键工序）</w:t>
      </w:r>
      <w:r>
        <w:rPr>
          <w:rFonts w:hint="eastAsia" w:ascii="宋体" w:hAnsi="宋体" w:eastAsia="宋体" w:cs="宋体"/>
          <w:color w:val="auto"/>
          <w:highlight w:val="none"/>
          <w:shd w:val="clear" w:color="auto" w:fill="FFFFFF"/>
        </w:rPr>
        <w:t>在中国境内完成。</w:t>
      </w:r>
    </w:p>
    <w:p w14:paraId="3ED24ABE">
      <w:pPr>
        <w:pStyle w:val="32"/>
        <w:spacing w:before="30" w:beforeAutospacing="0" w:after="30" w:afterAutospacing="0" w:line="360" w:lineRule="auto"/>
        <w:ind w:firstLine="4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lang w:val="en-US"/>
        </w:rPr>
        <mc:AlternateContent>
          <mc:Choice Requires="wps">
            <w:drawing>
              <wp:anchor distT="0" distB="0" distL="114300" distR="114300" simplePos="0" relativeHeight="251665408" behindDoc="0" locked="0" layoutInCell="1" allowOverlap="1">
                <wp:simplePos x="0" y="0"/>
                <wp:positionH relativeFrom="column">
                  <wp:posOffset>4526915</wp:posOffset>
                </wp:positionH>
                <wp:positionV relativeFrom="paragraph">
                  <wp:posOffset>35560</wp:posOffset>
                </wp:positionV>
                <wp:extent cx="565785" cy="130810"/>
                <wp:effectExtent l="1270" t="4445" r="4445" b="17145"/>
                <wp:wrapNone/>
                <wp:docPr id="22" name="直接箭头连接符 22"/>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56.45pt;margin-top:2.8pt;height:10.3pt;width:44.55pt;z-index:251665408;mso-width-relative:page;mso-height-relative:page;" filled="f" stroked="t" coordsize="21600,21600" o:gfxdata="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J+4jajWAAAACAEAAA8AAAAAAAAAAQAgAAAAIgAA&#10;AGRycy9kb3ducmV2LnhtbFBLAQIUABQAAAAIAIdO4kCs9cC3CgIAAPwDAAAOAAAAAAAAAAEAIAAA&#10;ACUBAABkcnMvZTJvRG9jLnhtbFBLBQYAAAAABgAGAFkBAAChBQ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rPr>
        <mc:AlternateContent>
          <mc:Choice Requires="wps">
            <w:drawing>
              <wp:anchor distT="0" distB="0" distL="114300" distR="114300" simplePos="0" relativeHeight="251664384" behindDoc="0" locked="0" layoutInCell="1" allowOverlap="1">
                <wp:simplePos x="0" y="0"/>
                <wp:positionH relativeFrom="column">
                  <wp:posOffset>3543935</wp:posOffset>
                </wp:positionH>
                <wp:positionV relativeFrom="paragraph">
                  <wp:posOffset>358140</wp:posOffset>
                </wp:positionV>
                <wp:extent cx="876300" cy="120015"/>
                <wp:effectExtent l="635" t="4445" r="18415" b="8890"/>
                <wp:wrapNone/>
                <wp:docPr id="19" name="直接箭头连接符 19"/>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79.05pt;margin-top:28.2pt;height:9.45pt;width:69pt;z-index:251664384;mso-width-relative:page;mso-height-relative:page;" filled="f" stroked="t" coordsize="21600,21600" o:gfxdata="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CvSwDXAAAACQEAAA8AAAAAAAAAAQAgAAAAIgAAAGRy&#10;cy9kb3ducmV2LnhtbFBLAQIUABQAAAAIAIdO4kCg48DFBgIAAPwDAAAOAAAAAAAAAAEAIAAAACYB&#10;AABkcnMvZTJvRG9jLnhtbFBLBQYAAAAABgAGAFkBAACeBQ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rPr>
        <mc:AlternateContent>
          <mc:Choice Requires="wps">
            <w:drawing>
              <wp:anchor distT="0" distB="0" distL="114300" distR="114300" simplePos="0" relativeHeight="251667456" behindDoc="0" locked="0" layoutInCell="1" allowOverlap="1">
                <wp:simplePos x="0" y="0"/>
                <wp:positionH relativeFrom="column">
                  <wp:posOffset>2578100</wp:posOffset>
                </wp:positionH>
                <wp:positionV relativeFrom="paragraph">
                  <wp:posOffset>334010</wp:posOffset>
                </wp:positionV>
                <wp:extent cx="816610" cy="103505"/>
                <wp:effectExtent l="635" t="4445" r="1905" b="6350"/>
                <wp:wrapNone/>
                <wp:docPr id="31" name="直接箭头连接符 31"/>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03pt;margin-top:26.3pt;height:8.15pt;width:64.3pt;z-index:251667456;mso-width-relative:page;mso-height-relative:page;" filled="f" stroked="t" coordsize="21600,21600" o:gfxdata="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ClKZU3YAAAACQEAAA8AAAAAAAAAAQAgAAAAIgAA&#10;AGRycy9kb3ducmV2LnhtbFBLAQIUABQAAAAIAIdO4kBwmVWRCAIAAPwDAAAOAAAAAAAAAAEAIAAA&#10;ACcBAABkcnMvZTJvRG9jLnhtbFBLBQYAAAAABgAGAFkBAAChBQ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rPr>
        <mc:AlternateContent>
          <mc:Choice Requires="wps">
            <w:drawing>
              <wp:anchor distT="0" distB="0" distL="114300" distR="114300" simplePos="0" relativeHeight="251666432" behindDoc="0" locked="0" layoutInCell="1" allowOverlap="1">
                <wp:simplePos x="0" y="0"/>
                <wp:positionH relativeFrom="column">
                  <wp:posOffset>641350</wp:posOffset>
                </wp:positionH>
                <wp:positionV relativeFrom="paragraph">
                  <wp:posOffset>652145</wp:posOffset>
                </wp:positionV>
                <wp:extent cx="816610" cy="76200"/>
                <wp:effectExtent l="635" t="4445" r="1905" b="14605"/>
                <wp:wrapNone/>
                <wp:docPr id="28" name="直接箭头连接符 28"/>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50.5pt;margin-top:51.35pt;height:6pt;width:64.3pt;z-index:251666432;mso-width-relative:page;mso-height-relative:page;" filled="f" stroked="t" coordsize="21600,21600" o:gfxdata="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H9TZ4jXAAAACwEAAA8AAAAAAAAAAQAgAAAAIgAAAGRy&#10;cy9kb3ducmV2LnhtbFBLAQIUABQAAAAIAIdO4kAEnnscBgIAAPsDAAAOAAAAAAAAAAEAIAAAACYB&#10;AABkcnMvZTJvRG9jLnhtbFBLBQYAAAAABgAGAFkBAACeBQ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rPr>
        <mc:AlternateContent>
          <mc:Choice Requires="wps">
            <w:drawing>
              <wp:anchor distT="0" distB="0" distL="114300" distR="114300" simplePos="0" relativeHeight="251671552" behindDoc="0" locked="0" layoutInCell="1" allowOverlap="1">
                <wp:simplePos x="0" y="0"/>
                <wp:positionH relativeFrom="column">
                  <wp:posOffset>1386840</wp:posOffset>
                </wp:positionH>
                <wp:positionV relativeFrom="paragraph">
                  <wp:posOffset>332105</wp:posOffset>
                </wp:positionV>
                <wp:extent cx="876300" cy="120015"/>
                <wp:effectExtent l="635" t="4445" r="18415" b="8890"/>
                <wp:wrapNone/>
                <wp:docPr id="18" name="直接箭头连接符 18"/>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09.2pt;margin-top:26.15pt;height:9.45pt;width:69pt;z-index:251671552;mso-width-relative:page;mso-height-relative:page;" filled="f" stroked="t" coordsize="21600,21600" o:gfxdata="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1jvrz2AAAAAkBAAAPAAAAAAAAAAEAIAAAACIAAABk&#10;cnMvZG93bnJldi54bWxQSwECFAAUAAAACACHTuJAwkI6CQYCAAD8AwAADgAAAAAAAAABACAAAAAn&#10;AQAAZHJzL2Uyb0RvYy54bWxQSwUGAAAAAAYABgBZAQAAnwU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rPr>
        <mc:AlternateContent>
          <mc:Choice Requires="wps">
            <w:drawing>
              <wp:anchor distT="0" distB="0" distL="114300" distR="114300" simplePos="0" relativeHeight="251668480" behindDoc="0" locked="0" layoutInCell="1" allowOverlap="1">
                <wp:simplePos x="0" y="0"/>
                <wp:positionH relativeFrom="column">
                  <wp:posOffset>5393690</wp:posOffset>
                </wp:positionH>
                <wp:positionV relativeFrom="paragraph">
                  <wp:posOffset>346710</wp:posOffset>
                </wp:positionV>
                <wp:extent cx="876300" cy="120015"/>
                <wp:effectExtent l="635" t="4445" r="18415" b="8890"/>
                <wp:wrapNone/>
                <wp:docPr id="14" name="直接箭头连接符 14"/>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424.7pt;margin-top:27.3pt;height:9.45pt;width:69pt;z-index:251668480;mso-width-relative:page;mso-height-relative:page;" filled="f" stroked="t" coordsize="21600,21600" o:gfxdata="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ZQI9m2AAAAAkBAAAPAAAAAAAAAAEAIAAAACIAAABk&#10;cnMvZG93bnJldi54bWxQSwECFAAUAAAACACHTuJAnd9SXQYCAAD8AwAADgAAAAAAAAABACAAAAAn&#10;AQAAZHJzL2Uyb0RvYy54bWxQSwUGAAAAAAYABgBZAQAAnwUAAAAA&#10;">
                <v:fill on="f" focussize="0,0"/>
                <v:stroke color="#000000" joinstyle="round"/>
                <v:imagedata o:title=""/>
                <o:lock v:ext="edit" aspectratio="f"/>
              </v:shape>
            </w:pict>
          </mc:Fallback>
        </mc:AlternateConten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shd w:val="clear" w:color="auto" w:fill="FFFFFF"/>
          <w:lang w:val="en-US" w:eastAsia="zh-CN"/>
        </w:rPr>
        <w:t xml:space="preserve"> </w:t>
      </w:r>
      <w:r>
        <w:rPr>
          <w:rFonts w:hint="eastAsia" w:ascii="宋体" w:hAnsi="宋体" w:eastAsia="宋体" w:cs="宋体"/>
          <w:color w:val="auto"/>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lang w:bidi="ar"/>
        </w:rPr>
        <w:t>扬麦29</w:t>
      </w:r>
      <w:r>
        <w:rPr>
          <w:rFonts w:hint="eastAsia" w:ascii="宋体" w:hAnsi="宋体" w:eastAsia="宋体" w:cs="宋体"/>
          <w:color w:val="auto"/>
          <w:highlight w:val="none"/>
          <w:u w:val="single"/>
          <w:shd w:val="clear" w:color="auto" w:fill="FFFFFF"/>
          <w:lang w:val="en-US" w:eastAsia="zh-CN"/>
        </w:rPr>
        <w:t xml:space="preserve"> </w:t>
      </w:r>
      <w:r>
        <w:rPr>
          <w:rFonts w:hint="eastAsia" w:ascii="宋体" w:hAnsi="宋体" w:eastAsia="宋体" w:cs="宋体"/>
          <w:color w:val="auto"/>
          <w:highlight w:val="none"/>
          <w:shd w:val="clear" w:color="auto" w:fill="FFFFFF"/>
        </w:rPr>
        <w:t>，生产厂为</w:t>
      </w:r>
      <w:r>
        <w:rPr>
          <w:rStyle w:val="38"/>
          <w:rFonts w:hint="eastAsia" w:ascii="宋体" w:hAnsi="宋体" w:eastAsia="宋体" w:cs="宋体"/>
          <w:i w:val="0"/>
          <w:color w:val="auto"/>
          <w:highlight w:val="none"/>
          <w:u w:val="single"/>
          <w:shd w:val="clear" w:color="auto" w:fill="FFFFFF"/>
        </w:rPr>
        <w:t>（厂名）</w:t>
      </w:r>
      <w:r>
        <w:rPr>
          <w:rFonts w:hint="eastAsia" w:ascii="宋体" w:hAnsi="宋体" w:eastAsia="宋体" w:cs="宋体"/>
          <w:color w:val="auto"/>
          <w:highlight w:val="none"/>
          <w:shd w:val="clear" w:color="auto" w:fill="FFFFFF"/>
        </w:rPr>
        <w:t>，厂址为</w:t>
      </w:r>
      <w:r>
        <w:rPr>
          <w:rStyle w:val="38"/>
          <w:rFonts w:hint="eastAsia" w:ascii="宋体" w:hAnsi="宋体" w:eastAsia="宋体" w:cs="宋体"/>
          <w:i w:val="0"/>
          <w:color w:val="auto"/>
          <w:highlight w:val="none"/>
          <w:u w:val="single"/>
          <w:shd w:val="clear" w:color="auto" w:fill="FFFFFF"/>
        </w:rPr>
        <w:t>（生产厂址）</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u w:val="single"/>
          <w:shd w:val="clear" w:color="auto" w:fill="FFFFFF"/>
        </w:rPr>
        <w:t xml:space="preserve"> </w:t>
      </w:r>
      <w:r>
        <w:rPr>
          <w:rStyle w:val="38"/>
          <w:rFonts w:hint="eastAsia" w:ascii="宋体" w:hAnsi="宋体" w:eastAsia="宋体" w:cs="宋体"/>
          <w:i w:val="0"/>
          <w:color w:val="auto"/>
          <w:highlight w:val="none"/>
          <w:u w:val="single"/>
          <w:shd w:val="clear" w:color="auto" w:fill="FFFFFF"/>
        </w:rPr>
        <w:t>（产品名称</w:t>
      </w:r>
      <w:r>
        <w:rPr>
          <w:rStyle w:val="38"/>
          <w:rFonts w:hint="eastAsia" w:ascii="宋体" w:hAnsi="宋体" w:eastAsia="宋体" w:cs="宋体"/>
          <w:i w:val="0"/>
          <w:color w:val="auto"/>
          <w:highlight w:val="none"/>
          <w:u w:val="single"/>
          <w:shd w:val="clear" w:color="auto" w:fill="FFFFFF"/>
          <w:lang w:val="en-US" w:eastAsia="zh-CN"/>
        </w:rPr>
        <w:t>2</w:t>
      </w:r>
      <w:r>
        <w:rPr>
          <w:rStyle w:val="38"/>
          <w:rFonts w:hint="eastAsia" w:ascii="宋体" w:hAnsi="宋体" w:eastAsia="宋体" w:cs="宋体"/>
          <w:i w:val="0"/>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的中国境内生产的组件成本占比≥</w:t>
      </w:r>
      <w:r>
        <w:rPr>
          <w:rStyle w:val="38"/>
          <w:rFonts w:hint="eastAsia" w:ascii="宋体" w:hAnsi="宋体" w:eastAsia="宋体" w:cs="宋体"/>
          <w:i w:val="0"/>
          <w:color w:val="auto"/>
          <w:highlight w:val="none"/>
          <w:u w:val="single"/>
          <w:shd w:val="clear" w:color="auto" w:fill="FFFFFF"/>
        </w:rPr>
        <w:t>（规定比例）</w:t>
      </w:r>
      <w:r>
        <w:rPr>
          <w:rFonts w:hint="eastAsia" w:ascii="宋体" w:hAnsi="宋体" w:eastAsia="宋体" w:cs="宋体"/>
          <w:color w:val="auto"/>
          <w:highlight w:val="none"/>
          <w:shd w:val="clear" w:color="auto" w:fill="FFFFFF"/>
        </w:rPr>
        <w:t>。</w:t>
      </w:r>
      <w:r>
        <w:rPr>
          <w:rStyle w:val="38"/>
          <w:rFonts w:hint="eastAsia" w:ascii="宋体" w:hAnsi="宋体" w:eastAsia="宋体" w:cs="宋体"/>
          <w:i w:val="0"/>
          <w:color w:val="auto"/>
          <w:highlight w:val="none"/>
          <w:u w:val="single"/>
          <w:shd w:val="clear" w:color="auto" w:fill="FFFFFF"/>
        </w:rPr>
        <w:t>（产品名称</w:t>
      </w:r>
      <w:r>
        <w:rPr>
          <w:rStyle w:val="38"/>
          <w:rFonts w:hint="eastAsia" w:ascii="宋体" w:hAnsi="宋体" w:eastAsia="宋体" w:cs="宋体"/>
          <w:i w:val="0"/>
          <w:color w:val="auto"/>
          <w:highlight w:val="none"/>
          <w:u w:val="single"/>
          <w:shd w:val="clear" w:color="auto" w:fill="FFFFFF"/>
          <w:lang w:val="en-US" w:eastAsia="zh-CN"/>
        </w:rPr>
        <w:t>2</w:t>
      </w:r>
      <w:r>
        <w:rPr>
          <w:rStyle w:val="38"/>
          <w:rFonts w:hint="eastAsia" w:ascii="宋体" w:hAnsi="宋体" w:eastAsia="宋体" w:cs="宋体"/>
          <w:i w:val="0"/>
          <w:color w:val="auto"/>
          <w:highlight w:val="none"/>
          <w:u w:val="single"/>
          <w:shd w:val="clear" w:color="auto" w:fill="FFFFFF"/>
        </w:rPr>
        <w:t>）</w:t>
      </w:r>
      <w:r>
        <w:rPr>
          <w:rFonts w:hint="eastAsia" w:ascii="宋体" w:hAnsi="宋体" w:eastAsia="宋体" w:cs="宋体"/>
          <w:color w:val="auto"/>
          <w:highlight w:val="none"/>
          <w:shd w:val="clear" w:color="auto" w:fill="FFFFFF"/>
        </w:rPr>
        <w:t>的</w:t>
      </w:r>
      <w:r>
        <w:rPr>
          <w:rStyle w:val="38"/>
          <w:rFonts w:hint="eastAsia" w:ascii="宋体" w:hAnsi="宋体" w:eastAsia="宋体" w:cs="宋体"/>
          <w:i w:val="0"/>
          <w:color w:val="auto"/>
          <w:highlight w:val="none"/>
          <w:u w:val="single"/>
          <w:shd w:val="clear" w:color="auto" w:fill="FFFFFF"/>
        </w:rPr>
        <w:t>（关键组件）</w:t>
      </w:r>
      <w:r>
        <w:rPr>
          <w:rFonts w:hint="eastAsia" w:ascii="宋体" w:hAnsi="宋体" w:eastAsia="宋体" w:cs="宋体"/>
          <w:color w:val="auto"/>
          <w:highlight w:val="none"/>
          <w:shd w:val="clear" w:color="auto" w:fill="FFFFFF"/>
        </w:rPr>
        <w:t>在中国境内生产。</w:t>
      </w:r>
      <w:r>
        <w:rPr>
          <w:rStyle w:val="38"/>
          <w:rFonts w:hint="eastAsia" w:ascii="宋体" w:hAnsi="宋体" w:eastAsia="宋体" w:cs="宋体"/>
          <w:i w:val="0"/>
          <w:color w:val="auto"/>
          <w:highlight w:val="none"/>
          <w:u w:val="single"/>
          <w:shd w:val="clear" w:color="auto" w:fill="FFFFFF"/>
        </w:rPr>
        <w:t>（产品名称</w:t>
      </w:r>
      <w:r>
        <w:rPr>
          <w:rStyle w:val="38"/>
          <w:rFonts w:hint="eastAsia" w:ascii="宋体" w:hAnsi="宋体" w:eastAsia="宋体" w:cs="宋体"/>
          <w:i w:val="0"/>
          <w:color w:val="auto"/>
          <w:highlight w:val="none"/>
          <w:u w:val="single"/>
          <w:shd w:val="clear" w:color="auto" w:fill="FFFFFF"/>
          <w:lang w:val="en-US" w:eastAsia="zh-CN"/>
        </w:rPr>
        <w:t>2</w:t>
      </w:r>
      <w:r>
        <w:rPr>
          <w:rStyle w:val="38"/>
          <w:rFonts w:hint="eastAsia" w:ascii="宋体" w:hAnsi="宋体" w:eastAsia="宋体" w:cs="宋体"/>
          <w:i w:val="0"/>
          <w:color w:val="auto"/>
          <w:highlight w:val="none"/>
          <w:u w:val="single"/>
          <w:shd w:val="clear" w:color="auto" w:fill="FFFFFF"/>
        </w:rPr>
        <w:t>）</w:t>
      </w:r>
      <w:r>
        <w:rPr>
          <w:rFonts w:hint="eastAsia" w:ascii="宋体" w:hAnsi="宋体" w:eastAsia="宋体" w:cs="宋体"/>
          <w:color w:val="auto"/>
          <w:highlight w:val="none"/>
          <w:shd w:val="clear" w:color="auto" w:fill="FFFFFF"/>
        </w:rPr>
        <w:t>的</w:t>
      </w:r>
      <w:r>
        <w:rPr>
          <w:rStyle w:val="38"/>
          <w:rFonts w:hint="eastAsia" w:ascii="宋体" w:hAnsi="宋体" w:eastAsia="宋体" w:cs="宋体"/>
          <w:i w:val="0"/>
          <w:color w:val="auto"/>
          <w:highlight w:val="none"/>
          <w:u w:val="single"/>
          <w:shd w:val="clear" w:color="auto" w:fill="FFFFFF"/>
        </w:rPr>
        <w:t>（关键工序）</w:t>
      </w:r>
      <w:r>
        <w:rPr>
          <w:rFonts w:hint="eastAsia" w:ascii="宋体" w:hAnsi="宋体" w:eastAsia="宋体" w:cs="宋体"/>
          <w:color w:val="auto"/>
          <w:highlight w:val="none"/>
          <w:shd w:val="clear" w:color="auto" w:fill="FFFFFF"/>
        </w:rPr>
        <w:t>在中国境内完成。</w:t>
      </w:r>
    </w:p>
    <w:p w14:paraId="6BDAF335">
      <w:pPr>
        <w:pStyle w:val="32"/>
        <w:spacing w:before="30" w:beforeAutospacing="0" w:after="30" w:afterAutospacing="0" w:line="360" w:lineRule="auto"/>
        <w:ind w:firstLine="420"/>
        <w:rPr>
          <w:rFonts w:hint="eastAsia" w:ascii="宋体" w:hAnsi="宋体" w:eastAsia="宋体" w:cs="宋体"/>
          <w:color w:val="auto"/>
          <w:highlight w:val="none"/>
          <w:shd w:val="clear" w:color="auto" w:fill="FFFFFF"/>
        </w:rPr>
      </w:pPr>
      <w:r>
        <w:rPr>
          <w:rFonts w:hint="default" w:ascii="宋体" w:hAnsi="宋体" w:eastAsia="宋体" w:cs="宋体"/>
          <w:color w:val="auto"/>
          <w:highlight w:val="none"/>
          <w:lang w:val="en-US"/>
        </w:rPr>
        <mc:AlternateContent>
          <mc:Choice Requires="wps">
            <w:drawing>
              <wp:anchor distT="0" distB="0" distL="114300" distR="114300" simplePos="0" relativeHeight="251677696" behindDoc="0" locked="0" layoutInCell="1" allowOverlap="1">
                <wp:simplePos x="0" y="0"/>
                <wp:positionH relativeFrom="column">
                  <wp:posOffset>772795</wp:posOffset>
                </wp:positionH>
                <wp:positionV relativeFrom="paragraph">
                  <wp:posOffset>639445</wp:posOffset>
                </wp:positionV>
                <wp:extent cx="876300" cy="120015"/>
                <wp:effectExtent l="635" t="4445" r="18415" b="8890"/>
                <wp:wrapNone/>
                <wp:docPr id="23" name="直接箭头连接符 23"/>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60.85pt;margin-top:50.35pt;height:9.45pt;width:69pt;z-index:251677696;mso-width-relative:page;mso-height-relative:page;" filled="f" stroked="t" coordsize="21600,21600" o:gfxdata="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CphTULWAAAACwEAAA8AAAAAAAAAAQAgAAAAIgAAAGRy&#10;cy9kb3ducmV2LnhtbFBLAQIUABQAAAAIAIdO4kBOusRoBwIAAPwDAAAOAAAAAAAAAAEAIAAAACUB&#10;AABkcnMvZTJvRG9jLnhtbFBLBQYAAAAABgAGAFkBAACeBQ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676672" behindDoc="0" locked="0" layoutInCell="1" allowOverlap="1">
                <wp:simplePos x="0" y="0"/>
                <wp:positionH relativeFrom="column">
                  <wp:posOffset>5616575</wp:posOffset>
                </wp:positionH>
                <wp:positionV relativeFrom="paragraph">
                  <wp:posOffset>346710</wp:posOffset>
                </wp:positionV>
                <wp:extent cx="876300" cy="120015"/>
                <wp:effectExtent l="635" t="4445" r="18415" b="8890"/>
                <wp:wrapNone/>
                <wp:docPr id="13" name="直接箭头连接符 13"/>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442.25pt;margin-top:27.3pt;height:9.45pt;width:69pt;z-index:251676672;mso-width-relative:page;mso-height-relative:page;" filled="f" stroked="t" coordsize="21600,21600" o:gfxdata="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E8uiQTXAAAACgEAAA8AAAAAAAAAAQAgAAAAIgAAAGRy&#10;cy9kb3ducmV2LnhtbFBLAQIUABQAAAAIAIdO4kBwsyRWBgIAAPwDAAAOAAAAAAAAAAEAIAAAACYB&#10;AABkcnMvZTJvRG9jLnhtbFBLBQYAAAAABgAGAFkBAACeBQ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672576" behindDoc="0" locked="0" layoutInCell="1" allowOverlap="1">
                <wp:simplePos x="0" y="0"/>
                <wp:positionH relativeFrom="column">
                  <wp:posOffset>3797300</wp:posOffset>
                </wp:positionH>
                <wp:positionV relativeFrom="paragraph">
                  <wp:posOffset>365760</wp:posOffset>
                </wp:positionV>
                <wp:extent cx="876300" cy="120015"/>
                <wp:effectExtent l="635" t="4445" r="18415" b="8890"/>
                <wp:wrapNone/>
                <wp:docPr id="20" name="直接箭头连接符 20"/>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99pt;margin-top:28.8pt;height:9.45pt;width:69pt;z-index:251672576;mso-width-relative:page;mso-height-relative:page;" filled="f" stroked="t" coordsize="21600,21600" o:gfxdata="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tesD/XAAAACQEAAA8AAAAAAAAAAQAgAAAAIgAAAGRy&#10;cy9kb3ducmV2LnhtbFBLAQIUABQAAAAIAIdO4kCpX7rmBgIAAPwDAAAOAAAAAAAAAAEAIAAAACYB&#10;AABkcnMvZTJvRG9jLnhtbFBLBQYAAAAABgAGAFkBAACeBQ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675648" behindDoc="0" locked="0" layoutInCell="1" allowOverlap="1">
                <wp:simplePos x="0" y="0"/>
                <wp:positionH relativeFrom="column">
                  <wp:posOffset>2724785</wp:posOffset>
                </wp:positionH>
                <wp:positionV relativeFrom="paragraph">
                  <wp:posOffset>318770</wp:posOffset>
                </wp:positionV>
                <wp:extent cx="816610" cy="103505"/>
                <wp:effectExtent l="635" t="4445" r="1905" b="6350"/>
                <wp:wrapNone/>
                <wp:docPr id="10" name="直接箭头连接符 10"/>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14.55pt;margin-top:25.1pt;height:8.15pt;width:64.3pt;z-index:251675648;mso-width-relative:page;mso-height-relative:page;" filled="f" stroked="t" coordsize="21600,21600" o:gfxdata="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uyb7vtcAAAAJAQAADwAAAAAAAAABACAAAAAiAAAAZHJz&#10;L2Rvd25yZXYueG1sUEsBAhQAFAAAAAgAh07iQPnLP8AFAgAA/AMAAA4AAAAAAAAAAQAgAAAAJgEA&#10;AGRycy9lMm9Eb2MueG1sUEsFBgAAAAAGAAYAWQEAAJ0FA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674624" behindDoc="0" locked="0" layoutInCell="1" allowOverlap="1">
                <wp:simplePos x="0" y="0"/>
                <wp:positionH relativeFrom="column">
                  <wp:posOffset>1577975</wp:posOffset>
                </wp:positionH>
                <wp:positionV relativeFrom="paragraph">
                  <wp:posOffset>375920</wp:posOffset>
                </wp:positionV>
                <wp:extent cx="816610" cy="76200"/>
                <wp:effectExtent l="635" t="4445" r="1905" b="14605"/>
                <wp:wrapNone/>
                <wp:docPr id="21" name="直接箭头连接符 21"/>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24.25pt;margin-top:29.6pt;height:6pt;width:64.3pt;z-index:251674624;mso-width-relative:page;mso-height-relative:page;" filled="f" stroked="t" coordsize="21600,21600" o:gfxdata="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PIxZ2AAAAAkBAAAPAAAAAAAAAAEAIAAAACIAAABk&#10;cnMvZG93bnJldi54bWxQSwECFAAUAAAACACHTuJAFM3eMQYCAAD7AwAADgAAAAAAAAABACAAAAAn&#10;AQAAZHJzL2Uyb0RvYy54bWxQSwUGAAAAAAYABgBZAQAAnwUAAAAA&#10;">
                <v:fill on="f" focussize="0,0"/>
                <v:stroke color="#000000" joinstyle="round"/>
                <v:imagedata o:title=""/>
                <o:lock v:ext="edit" aspectratio="f"/>
              </v:shape>
            </w:pict>
          </mc:Fallback>
        </mc:AlternateContent>
      </w:r>
      <w:r>
        <w:rPr>
          <w:rFonts w:hint="default" w:ascii="宋体" w:hAnsi="宋体" w:eastAsia="宋体" w:cs="宋体"/>
          <w:color w:val="auto"/>
          <w:highlight w:val="none"/>
          <w:lang w:val="en-US"/>
        </w:rPr>
        <mc:AlternateContent>
          <mc:Choice Requires="wps">
            <w:drawing>
              <wp:anchor distT="0" distB="0" distL="114300" distR="114300" simplePos="0" relativeHeight="251673600" behindDoc="0" locked="0" layoutInCell="1" allowOverlap="1">
                <wp:simplePos x="0" y="0"/>
                <wp:positionH relativeFrom="column">
                  <wp:posOffset>4834255</wp:posOffset>
                </wp:positionH>
                <wp:positionV relativeFrom="paragraph">
                  <wp:posOffset>12065</wp:posOffset>
                </wp:positionV>
                <wp:extent cx="565785" cy="130810"/>
                <wp:effectExtent l="1270" t="4445" r="4445" b="17145"/>
                <wp:wrapNone/>
                <wp:docPr id="24" name="直接箭头连接符 24"/>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80.65pt;margin-top:0.95pt;height:10.3pt;width:44.55pt;z-index:251673600;mso-width-relative:page;mso-height-relative:page;" filled="f" stroked="t" coordsize="21600,21600" o:gfxdata="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S+w3B1wAAAAgBAAAPAAAAAAAAAAEAIAAAACIA&#10;AABkcnMvZG93bnJldi54bWxQSwECFAAUAAAACACHTuJAIzhMcAoCAAD8AwAADgAAAAAAAAABACAA&#10;AAAmAQAAZHJzL2Uyb0RvYy54bWxQSwUGAAAAAAYABgBZAQAAogUAAAAA&#10;">
                <v:fill on="f" focussize="0,0"/>
                <v:stroke color="#000000" joinstyle="round"/>
                <v:imagedata o:title=""/>
                <o:lock v:ext="edit" aspectratio="f"/>
              </v:shape>
            </w:pict>
          </mc:Fallback>
        </mc:AlternateContent>
      </w:r>
      <w:r>
        <w:rPr>
          <w:rFonts w:hint="eastAsia" w:cs="宋体"/>
          <w:color w:val="auto"/>
          <w:highlight w:val="none"/>
          <w:lang w:val="en-US" w:eastAsia="zh-CN"/>
        </w:rPr>
        <w:t>3</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shd w:val="clear" w:color="auto" w:fill="FFFFFF"/>
          <w:lang w:val="en-US" w:eastAsia="zh-CN"/>
        </w:rPr>
        <w:t xml:space="preserve"> </w:t>
      </w:r>
      <w:r>
        <w:rPr>
          <w:rFonts w:hint="eastAsia" w:ascii="宋体" w:hAnsi="宋体" w:eastAsia="宋体" w:cs="宋体"/>
          <w:color w:val="auto"/>
          <w:highlight w:val="none"/>
          <w:u w:val="single"/>
          <w:shd w:val="clear" w:color="auto" w:fill="FFFFFF"/>
          <w:lang w:val="en-US" w:eastAsia="zh-CN"/>
        </w:rPr>
        <w:t xml:space="preserve"> 镇麦12号 </w:t>
      </w:r>
      <w:r>
        <w:rPr>
          <w:rFonts w:hint="eastAsia" w:ascii="宋体" w:hAnsi="宋体" w:eastAsia="宋体" w:cs="宋体"/>
          <w:color w:val="auto"/>
          <w:highlight w:val="none"/>
          <w:shd w:val="clear" w:color="auto" w:fill="FFFFFF"/>
        </w:rPr>
        <w:t>，生产厂为</w:t>
      </w:r>
      <w:r>
        <w:rPr>
          <w:rStyle w:val="38"/>
          <w:rFonts w:hint="eastAsia" w:ascii="宋体" w:hAnsi="宋体" w:eastAsia="宋体" w:cs="宋体"/>
          <w:i w:val="0"/>
          <w:color w:val="auto"/>
          <w:highlight w:val="none"/>
          <w:u w:val="single"/>
          <w:shd w:val="clear" w:color="auto" w:fill="FFFFFF"/>
        </w:rPr>
        <w:t>（厂名）</w:t>
      </w:r>
      <w:r>
        <w:rPr>
          <w:rFonts w:hint="eastAsia" w:ascii="宋体" w:hAnsi="宋体" w:eastAsia="宋体" w:cs="宋体"/>
          <w:color w:val="auto"/>
          <w:highlight w:val="none"/>
          <w:shd w:val="clear" w:color="auto" w:fill="FFFFFF"/>
        </w:rPr>
        <w:t>，厂址为</w:t>
      </w:r>
      <w:r>
        <w:rPr>
          <w:rStyle w:val="38"/>
          <w:rFonts w:hint="eastAsia" w:ascii="宋体" w:hAnsi="宋体" w:eastAsia="宋体" w:cs="宋体"/>
          <w:i w:val="0"/>
          <w:color w:val="auto"/>
          <w:highlight w:val="none"/>
          <w:u w:val="single"/>
          <w:shd w:val="clear" w:color="auto" w:fill="FFFFFF"/>
        </w:rPr>
        <w:t>（生产厂址）</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u w:val="single"/>
          <w:shd w:val="clear" w:color="auto" w:fill="FFFFFF"/>
        </w:rPr>
        <w:t xml:space="preserve"> </w:t>
      </w:r>
      <w:r>
        <w:rPr>
          <w:rStyle w:val="38"/>
          <w:rFonts w:hint="eastAsia" w:ascii="宋体" w:hAnsi="宋体" w:eastAsia="宋体" w:cs="宋体"/>
          <w:i w:val="0"/>
          <w:color w:val="auto"/>
          <w:highlight w:val="none"/>
          <w:u w:val="single"/>
          <w:shd w:val="clear" w:color="auto" w:fill="FFFFFF"/>
        </w:rPr>
        <w:t>（产品名称</w:t>
      </w:r>
      <w:r>
        <w:rPr>
          <w:rStyle w:val="38"/>
          <w:rFonts w:hint="eastAsia" w:cs="宋体"/>
          <w:i w:val="0"/>
          <w:color w:val="auto"/>
          <w:highlight w:val="none"/>
          <w:u w:val="single"/>
          <w:shd w:val="clear" w:color="auto" w:fill="FFFFFF"/>
          <w:lang w:val="en-US" w:eastAsia="zh-CN"/>
        </w:rPr>
        <w:t>3</w:t>
      </w:r>
      <w:r>
        <w:rPr>
          <w:rStyle w:val="38"/>
          <w:rFonts w:hint="eastAsia" w:ascii="宋体" w:hAnsi="宋体" w:eastAsia="宋体" w:cs="宋体"/>
          <w:i w:val="0"/>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的中国境内生产的组件成本占比≥</w:t>
      </w:r>
      <w:r>
        <w:rPr>
          <w:rStyle w:val="38"/>
          <w:rFonts w:hint="eastAsia" w:ascii="宋体" w:hAnsi="宋体" w:eastAsia="宋体" w:cs="宋体"/>
          <w:i w:val="0"/>
          <w:color w:val="auto"/>
          <w:highlight w:val="none"/>
          <w:u w:val="single"/>
          <w:shd w:val="clear" w:color="auto" w:fill="FFFFFF"/>
        </w:rPr>
        <w:t>（规定比例）</w:t>
      </w:r>
      <w:r>
        <w:rPr>
          <w:rFonts w:hint="eastAsia" w:ascii="宋体" w:hAnsi="宋体" w:eastAsia="宋体" w:cs="宋体"/>
          <w:color w:val="auto"/>
          <w:highlight w:val="none"/>
          <w:shd w:val="clear" w:color="auto" w:fill="FFFFFF"/>
        </w:rPr>
        <w:t>。</w:t>
      </w:r>
      <w:r>
        <w:rPr>
          <w:rStyle w:val="38"/>
          <w:rFonts w:hint="eastAsia" w:ascii="宋体" w:hAnsi="宋体" w:eastAsia="宋体" w:cs="宋体"/>
          <w:i w:val="0"/>
          <w:color w:val="auto"/>
          <w:highlight w:val="none"/>
          <w:u w:val="single"/>
          <w:shd w:val="clear" w:color="auto" w:fill="FFFFFF"/>
        </w:rPr>
        <w:t>（产品名称</w:t>
      </w:r>
      <w:r>
        <w:rPr>
          <w:rStyle w:val="38"/>
          <w:rFonts w:hint="eastAsia" w:cs="宋体"/>
          <w:i w:val="0"/>
          <w:color w:val="auto"/>
          <w:highlight w:val="none"/>
          <w:u w:val="single"/>
          <w:shd w:val="clear" w:color="auto" w:fill="FFFFFF"/>
          <w:lang w:val="en-US" w:eastAsia="zh-CN"/>
        </w:rPr>
        <w:t>3</w:t>
      </w:r>
      <w:r>
        <w:rPr>
          <w:rStyle w:val="38"/>
          <w:rFonts w:hint="eastAsia" w:ascii="宋体" w:hAnsi="宋体" w:eastAsia="宋体" w:cs="宋体"/>
          <w:i w:val="0"/>
          <w:color w:val="auto"/>
          <w:highlight w:val="none"/>
          <w:u w:val="single"/>
          <w:shd w:val="clear" w:color="auto" w:fill="FFFFFF"/>
        </w:rPr>
        <w:t>）</w:t>
      </w:r>
      <w:r>
        <w:rPr>
          <w:rFonts w:hint="eastAsia" w:ascii="宋体" w:hAnsi="宋体" w:eastAsia="宋体" w:cs="宋体"/>
          <w:color w:val="auto"/>
          <w:highlight w:val="none"/>
          <w:shd w:val="clear" w:color="auto" w:fill="FFFFFF"/>
        </w:rPr>
        <w:t>的</w:t>
      </w:r>
      <w:r>
        <w:rPr>
          <w:rStyle w:val="38"/>
          <w:rFonts w:hint="eastAsia" w:ascii="宋体" w:hAnsi="宋体" w:eastAsia="宋体" w:cs="宋体"/>
          <w:i w:val="0"/>
          <w:color w:val="auto"/>
          <w:highlight w:val="none"/>
          <w:u w:val="single"/>
          <w:shd w:val="clear" w:color="auto" w:fill="FFFFFF"/>
        </w:rPr>
        <w:t>（关键组件）</w:t>
      </w:r>
      <w:r>
        <w:rPr>
          <w:rFonts w:hint="eastAsia" w:ascii="宋体" w:hAnsi="宋体" w:eastAsia="宋体" w:cs="宋体"/>
          <w:color w:val="auto"/>
          <w:highlight w:val="none"/>
          <w:shd w:val="clear" w:color="auto" w:fill="FFFFFF"/>
        </w:rPr>
        <w:t>在中国境内生产。</w:t>
      </w:r>
      <w:r>
        <w:rPr>
          <w:rStyle w:val="38"/>
          <w:rFonts w:hint="eastAsia" w:ascii="宋体" w:hAnsi="宋体" w:eastAsia="宋体" w:cs="宋体"/>
          <w:i w:val="0"/>
          <w:color w:val="auto"/>
          <w:highlight w:val="none"/>
          <w:u w:val="single"/>
          <w:shd w:val="clear" w:color="auto" w:fill="FFFFFF"/>
        </w:rPr>
        <w:t>（产品名称</w:t>
      </w:r>
      <w:r>
        <w:rPr>
          <w:rStyle w:val="38"/>
          <w:rFonts w:hint="eastAsia" w:cs="宋体"/>
          <w:i w:val="0"/>
          <w:color w:val="auto"/>
          <w:highlight w:val="none"/>
          <w:u w:val="single"/>
          <w:shd w:val="clear" w:color="auto" w:fill="FFFFFF"/>
          <w:lang w:val="en-US" w:eastAsia="zh-CN"/>
        </w:rPr>
        <w:t>3</w:t>
      </w:r>
      <w:r>
        <w:rPr>
          <w:rStyle w:val="38"/>
          <w:rFonts w:hint="eastAsia" w:ascii="宋体" w:hAnsi="宋体" w:eastAsia="宋体" w:cs="宋体"/>
          <w:i w:val="0"/>
          <w:color w:val="auto"/>
          <w:highlight w:val="none"/>
          <w:u w:val="single"/>
          <w:shd w:val="clear" w:color="auto" w:fill="FFFFFF"/>
        </w:rPr>
        <w:t>）</w:t>
      </w:r>
      <w:r>
        <w:rPr>
          <w:rFonts w:hint="eastAsia" w:ascii="宋体" w:hAnsi="宋体" w:eastAsia="宋体" w:cs="宋体"/>
          <w:color w:val="auto"/>
          <w:highlight w:val="none"/>
          <w:shd w:val="clear" w:color="auto" w:fill="FFFFFF"/>
        </w:rPr>
        <w:t>的</w:t>
      </w:r>
      <w:r>
        <w:rPr>
          <w:rStyle w:val="38"/>
          <w:rFonts w:hint="eastAsia" w:ascii="宋体" w:hAnsi="宋体" w:eastAsia="宋体" w:cs="宋体"/>
          <w:i w:val="0"/>
          <w:color w:val="auto"/>
          <w:highlight w:val="none"/>
          <w:u w:val="single"/>
          <w:shd w:val="clear" w:color="auto" w:fill="FFFFFF"/>
        </w:rPr>
        <w:t>（关键工序）</w:t>
      </w:r>
      <w:r>
        <w:rPr>
          <w:rFonts w:hint="eastAsia" w:ascii="宋体" w:hAnsi="宋体" w:eastAsia="宋体" w:cs="宋体"/>
          <w:color w:val="auto"/>
          <w:highlight w:val="none"/>
          <w:shd w:val="clear" w:color="auto" w:fill="FFFFFF"/>
        </w:rPr>
        <w:t>在中国境内完成。</w:t>
      </w:r>
    </w:p>
    <w:p w14:paraId="58F2F5A3">
      <w:pPr>
        <w:pStyle w:val="32"/>
        <w:spacing w:before="30" w:beforeAutospacing="0" w:after="30"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w:t>
      </w:r>
    </w:p>
    <w:p w14:paraId="35A47588">
      <w:pPr>
        <w:pStyle w:val="32"/>
        <w:spacing w:before="30" w:beforeAutospacing="0" w:after="30" w:afterAutospacing="0" w:line="0" w:lineRule="atLeast"/>
        <w:ind w:firstLine="420"/>
        <w:rPr>
          <w:rFonts w:hint="eastAsia" w:ascii="宋体" w:hAnsi="宋体" w:eastAsia="宋体" w:cs="宋体"/>
          <w:color w:val="auto"/>
          <w:sz w:val="24"/>
          <w:szCs w:val="24"/>
          <w:highlight w:val="none"/>
          <w:shd w:val="clear" w:color="auto" w:fill="FFFFFF"/>
        </w:rPr>
      </w:pPr>
    </w:p>
    <w:p w14:paraId="014E8633">
      <w:pPr>
        <w:pStyle w:val="32"/>
        <w:spacing w:before="30" w:beforeAutospacing="0" w:after="30" w:afterAutospacing="0" w:line="0" w:lineRule="atLeas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本公司（单位）对上述声明内容的真实性负责。如有虚假，愿承担相应法律责任。</w:t>
      </w:r>
    </w:p>
    <w:p w14:paraId="5F317AE5">
      <w:pPr>
        <w:pStyle w:val="32"/>
        <w:spacing w:before="30" w:beforeAutospacing="0" w:after="30" w:afterAutospacing="0" w:line="0" w:lineRule="atLeast"/>
        <w:rPr>
          <w:rFonts w:hint="eastAsia" w:ascii="宋体" w:hAnsi="宋体" w:eastAsia="宋体" w:cs="宋体"/>
          <w:color w:val="auto"/>
          <w:sz w:val="24"/>
          <w:szCs w:val="24"/>
          <w:highlight w:val="none"/>
        </w:rPr>
      </w:pPr>
    </w:p>
    <w:p w14:paraId="60FFF745">
      <w:pPr>
        <w:pStyle w:val="32"/>
        <w:spacing w:before="30" w:beforeAutospacing="0" w:after="30" w:afterAutospacing="0" w:line="0" w:lineRule="atLeast"/>
        <w:ind w:right="480" w:firstLine="3720" w:firstLineChars="1550"/>
        <w:rPr>
          <w:rFonts w:hint="eastAsia" w:ascii="宋体" w:hAnsi="宋体" w:eastAsia="宋体" w:cs="宋体"/>
          <w:color w:val="auto"/>
          <w:sz w:val="24"/>
          <w:szCs w:val="24"/>
          <w:highlight w:val="none"/>
          <w:shd w:val="clear" w:color="auto" w:fill="FFFFFF"/>
        </w:rPr>
      </w:pPr>
    </w:p>
    <w:p w14:paraId="6D171764">
      <w:pPr>
        <w:pStyle w:val="32"/>
        <w:spacing w:before="30" w:beforeAutospacing="0" w:after="30" w:afterAutospacing="0" w:line="0" w:lineRule="atLeast"/>
        <w:ind w:right="480" w:firstLine="3720" w:firstLineChars="15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公司（单位）名称（盖章）：　        </w:t>
      </w:r>
    </w:p>
    <w:p w14:paraId="1976713F">
      <w:pPr>
        <w:pStyle w:val="32"/>
        <w:spacing w:before="30" w:beforeAutospacing="0" w:after="30" w:afterAutospacing="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p>
    <w:p w14:paraId="65D7E39C">
      <w:pPr>
        <w:pStyle w:val="32"/>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__________________</w:t>
      </w:r>
    </w:p>
    <w:p w14:paraId="152BD88B">
      <w:pPr>
        <w:pStyle w:val="32"/>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1.产品如有型号，请在“产品名称”栏一并填写。</w:t>
      </w:r>
    </w:p>
    <w:p w14:paraId="4DD07CE0">
      <w:pPr>
        <w:pStyle w:val="32"/>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2.生产厂名与厂址应与生产厂营业执照载明的相关信息保持一致。</w:t>
      </w:r>
    </w:p>
    <w:p w14:paraId="5E1D0765">
      <w:pPr>
        <w:pStyle w:val="32"/>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3.该产品的中国境内生产的组件成本占比相关要求实施前，“规定比例”栏可不填，下同。</w:t>
      </w:r>
    </w:p>
    <w:p w14:paraId="782593DA">
      <w:pPr>
        <w:pStyle w:val="32"/>
        <w:spacing w:before="30" w:beforeAutospacing="0" w:after="3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4.该产品的关键组件要求实施前，“关键组件”栏可不填，下同。</w:t>
      </w:r>
    </w:p>
    <w:p w14:paraId="1A3F94BA">
      <w:pPr>
        <w:pStyle w:val="32"/>
        <w:spacing w:before="30" w:beforeAutospacing="0" w:after="30" w:afterAutospacing="0" w:line="0" w:lineRule="atLeas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5.该产品的关键工序要求实施前，“关键工序”栏可不填，下同。</w:t>
      </w:r>
    </w:p>
    <w:p w14:paraId="039540E6">
      <w:pPr>
        <w:pStyle w:val="32"/>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6.用斜线划除的地方无需填写。</w:t>
      </w:r>
    </w:p>
    <w:sectPr>
      <w:footerReference r:id="rId7" w:type="first"/>
      <w:footerReference r:id="rId6" w:type="default"/>
      <w:pgSz w:w="11907" w:h="16840"/>
      <w:pgMar w:top="1134" w:right="882" w:bottom="1134" w:left="1365" w:header="567" w:footer="794" w:gutter="0"/>
      <w:pgNumType w:fmt="decimal"/>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200247B" w:usb2="00000009" w:usb3="00000000" w:csb0="200001FF" w:csb1="00000000"/>
  </w:font>
  <w:font w:name="Berlin Sans FB Demi">
    <w:panose1 w:val="020E0802020502020306"/>
    <w:charset w:val="00"/>
    <w:family w:val="swiss"/>
    <w:pitch w:val="default"/>
    <w:sig w:usb0="00000003" w:usb1="00000000" w:usb2="00000000" w:usb3="00000000" w:csb0="2000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3AF57"/>
  <w:p w14:paraId="1CDF78DA"/>
  <w:p w14:paraId="6068935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4B8A15">
    <w:pPr>
      <w:pStyle w:val="224"/>
      <w:framePr w:wrap="around" w:vAnchor="text" w:hAnchor="margin" w:xAlign="right" w:y="1"/>
      <w:rPr>
        <w:rStyle w:val="247"/>
      </w:rPr>
    </w:pPr>
    <w:r>
      <w:fldChar w:fldCharType="begin"/>
    </w:r>
    <w:r>
      <w:rPr>
        <w:rStyle w:val="247"/>
      </w:rPr>
      <w:instrText xml:space="preserve">PAGE  </w:instrText>
    </w:r>
    <w:r>
      <w:fldChar w:fldCharType="separate"/>
    </w:r>
    <w:r>
      <w:rPr>
        <w:rStyle w:val="247"/>
      </w:rPr>
      <w:t>16</w:t>
    </w:r>
    <w:r>
      <w:fldChar w:fldCharType="end"/>
    </w:r>
  </w:p>
  <w:p w14:paraId="2E5124E3">
    <w:pPr>
      <w:pStyle w:val="224"/>
      <w:ind w:right="360"/>
    </w:pPr>
  </w:p>
  <w:p w14:paraId="53E4F3C4"/>
  <w:p w14:paraId="4FFE1889"/>
  <w:p w14:paraId="24675A6E"/>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CCE3A3">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E9948B">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54E9948B">
                    <w:pPr>
                      <w:pStyle w:val="21"/>
                    </w:pPr>
                    <w:r>
                      <w:fldChar w:fldCharType="begin"/>
                    </w:r>
                    <w:r>
                      <w:instrText xml:space="preserve"> PAGE  \* MERGEFORMAT </w:instrText>
                    </w:r>
                    <w:r>
                      <w:fldChar w:fldCharType="separate"/>
                    </w:r>
                    <w:r>
                      <w:t>1</w:t>
                    </w:r>
                    <w:r>
                      <w:fldChar w:fldCharType="end"/>
                    </w:r>
                  </w:p>
                </w:txbxContent>
              </v:textbox>
            </v:shape>
          </w:pict>
        </mc:Fallback>
      </mc:AlternateContent>
    </w:r>
  </w:p>
  <w:p w14:paraId="4A819856"/>
  <w:p w14:paraId="14C728B1"/>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B58AF">
    <w:pPr>
      <w:pStyle w:val="224"/>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709EFA">
                          <w:pPr>
                            <w:pStyle w:val="21"/>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3709EFA">
                    <w:pPr>
                      <w:pStyle w:val="21"/>
                    </w:pPr>
                    <w:r>
                      <w:fldChar w:fldCharType="begin"/>
                    </w:r>
                    <w:r>
                      <w:instrText xml:space="preserve"> PAGE  \* MERGEFORMAT </w:instrText>
                    </w:r>
                    <w:r>
                      <w:fldChar w:fldCharType="separate"/>
                    </w:r>
                    <w:r>
                      <w:t>36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71EAC6">
    <w:pPr>
      <w:pStyle w:val="225"/>
      <w:pBdr>
        <w:bottom w:val="none" w:color="auto" w:sz="0" w:space="1"/>
      </w:pBdr>
      <w:jc w:val="both"/>
      <w:rPr>
        <w:rFonts w:ascii="宋体" w:hAnsi="宋体"/>
        <w:bCs/>
        <w:color w:val="808080"/>
        <w:spacing w:val="6"/>
      </w:rPr>
    </w:pPr>
    <w:r>
      <w:rPr>
        <w:rFonts w:hint="eastAsia" w:ascii="宋体" w:hAnsi="宋体"/>
        <w:bCs/>
        <w:color w:val="808080"/>
        <w:spacing w:val="6"/>
      </w:rPr>
      <w:t>苏州信达顺工程建设咨询有限公司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pStyle w:val="264"/>
      <w:lvlText w:val="%1、"/>
      <w:lvlJc w:val="left"/>
      <w:pPr>
        <w:tabs>
          <w:tab w:val="left" w:pos="48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decimal"/>
      <w:pStyle w:val="263"/>
      <w:lvlText w:val="%1、"/>
      <w:lvlJc w:val="left"/>
      <w:pPr>
        <w:tabs>
          <w:tab w:val="left" w:pos="4149"/>
        </w:tabs>
        <w:ind w:left="4149" w:hanging="375"/>
      </w:pPr>
      <w:rPr>
        <w:rFonts w:hint="eastAsia"/>
      </w:rPr>
    </w:lvl>
    <w:lvl w:ilvl="1" w:tentative="0">
      <w:start w:val="1"/>
      <w:numFmt w:val="lowerLetter"/>
      <w:lvlText w:val="%2)"/>
      <w:lvlJc w:val="left"/>
      <w:pPr>
        <w:tabs>
          <w:tab w:val="left" w:pos="4614"/>
        </w:tabs>
        <w:ind w:left="4614" w:hanging="420"/>
      </w:pPr>
    </w:lvl>
    <w:lvl w:ilvl="2" w:tentative="0">
      <w:start w:val="1"/>
      <w:numFmt w:val="lowerRoman"/>
      <w:lvlText w:val="%3."/>
      <w:lvlJc w:val="right"/>
      <w:pPr>
        <w:tabs>
          <w:tab w:val="left" w:pos="5034"/>
        </w:tabs>
        <w:ind w:left="5034" w:hanging="420"/>
      </w:pPr>
    </w:lvl>
    <w:lvl w:ilvl="3" w:tentative="0">
      <w:start w:val="1"/>
      <w:numFmt w:val="decimal"/>
      <w:lvlText w:val="%4."/>
      <w:lvlJc w:val="left"/>
      <w:pPr>
        <w:tabs>
          <w:tab w:val="left" w:pos="5454"/>
        </w:tabs>
        <w:ind w:left="5454" w:hanging="420"/>
      </w:pPr>
    </w:lvl>
    <w:lvl w:ilvl="4" w:tentative="0">
      <w:start w:val="1"/>
      <w:numFmt w:val="lowerLetter"/>
      <w:lvlText w:val="%5)"/>
      <w:lvlJc w:val="left"/>
      <w:pPr>
        <w:tabs>
          <w:tab w:val="left" w:pos="5874"/>
        </w:tabs>
        <w:ind w:left="5874" w:hanging="420"/>
      </w:pPr>
    </w:lvl>
    <w:lvl w:ilvl="5" w:tentative="0">
      <w:start w:val="1"/>
      <w:numFmt w:val="lowerRoman"/>
      <w:lvlText w:val="%6."/>
      <w:lvlJc w:val="right"/>
      <w:pPr>
        <w:tabs>
          <w:tab w:val="left" w:pos="6294"/>
        </w:tabs>
        <w:ind w:left="6294" w:hanging="420"/>
      </w:pPr>
    </w:lvl>
    <w:lvl w:ilvl="6" w:tentative="0">
      <w:start w:val="1"/>
      <w:numFmt w:val="decimal"/>
      <w:lvlText w:val="%7."/>
      <w:lvlJc w:val="left"/>
      <w:pPr>
        <w:tabs>
          <w:tab w:val="left" w:pos="6714"/>
        </w:tabs>
        <w:ind w:left="6714" w:hanging="420"/>
      </w:pPr>
    </w:lvl>
    <w:lvl w:ilvl="7" w:tentative="0">
      <w:start w:val="1"/>
      <w:numFmt w:val="lowerLetter"/>
      <w:lvlText w:val="%8)"/>
      <w:lvlJc w:val="left"/>
      <w:pPr>
        <w:tabs>
          <w:tab w:val="left" w:pos="7134"/>
        </w:tabs>
        <w:ind w:left="7134" w:hanging="420"/>
      </w:pPr>
    </w:lvl>
    <w:lvl w:ilvl="8" w:tentative="0">
      <w:start w:val="1"/>
      <w:numFmt w:val="lowerRoman"/>
      <w:lvlText w:val="%9."/>
      <w:lvlJc w:val="right"/>
      <w:pPr>
        <w:tabs>
          <w:tab w:val="left" w:pos="7554"/>
        </w:tabs>
        <w:ind w:left="7554" w:hanging="420"/>
      </w:pPr>
    </w:lvl>
  </w:abstractNum>
  <w:abstractNum w:abstractNumId="2">
    <w:nsid w:val="59ADCABA"/>
    <w:multiLevelType w:val="multilevel"/>
    <w:tmpl w:val="59ADCABA"/>
    <w:lvl w:ilvl="0" w:tentative="0">
      <w:start w:val="1"/>
      <w:numFmt w:val="decimal"/>
      <w:pStyle w:val="270"/>
      <w:lvlText w:val="%1."/>
      <w:lvlJc w:val="left"/>
      <w:pPr>
        <w:tabs>
          <w:tab w:val="left" w:pos="1418"/>
        </w:tabs>
        <w:ind w:left="1418" w:hanging="709"/>
      </w:pPr>
      <w:rPr>
        <w:rFonts w:hint="eastAsia"/>
      </w:rPr>
    </w:lvl>
    <w:lvl w:ilvl="1" w:tentative="0">
      <w:start w:val="1"/>
      <w:numFmt w:val="decimal"/>
      <w:lvlText w:val="%1.%2"/>
      <w:lvlJc w:val="left"/>
      <w:pPr>
        <w:tabs>
          <w:tab w:val="left" w:pos="1418"/>
        </w:tabs>
        <w:ind w:left="1418" w:hanging="709"/>
      </w:pPr>
      <w:rPr>
        <w:rFonts w:hint="eastAsia"/>
        <w:color w:val="000000"/>
      </w:rPr>
    </w:lvl>
    <w:lvl w:ilvl="2" w:tentative="0">
      <w:start w:val="1"/>
      <w:numFmt w:val="decimal"/>
      <w:lvlText w:val="%1.%2.%3."/>
      <w:lvlJc w:val="left"/>
      <w:pPr>
        <w:tabs>
          <w:tab w:val="left" w:pos="1134"/>
        </w:tabs>
        <w:ind w:left="1134" w:hanging="425"/>
      </w:pPr>
      <w:rPr>
        <w:rFonts w:hint="eastAsia"/>
      </w:rPr>
    </w:lvl>
    <w:lvl w:ilvl="3" w:tentative="0">
      <w:start w:val="1"/>
      <w:numFmt w:val="decimal"/>
      <w:lvlText w:val="%1.%2.%3.%4."/>
      <w:lvlJc w:val="left"/>
      <w:pPr>
        <w:tabs>
          <w:tab w:val="left" w:pos="1560"/>
        </w:tabs>
        <w:ind w:left="1560" w:hanging="851"/>
      </w:pPr>
      <w:rPr>
        <w:rFonts w:hint="eastAsia"/>
      </w:rPr>
    </w:lvl>
    <w:lvl w:ilvl="4" w:tentative="0">
      <w:start w:val="1"/>
      <w:numFmt w:val="decimal"/>
      <w:lvlText w:val="%1.%2.%3.%4.%5."/>
      <w:lvlJc w:val="left"/>
      <w:pPr>
        <w:tabs>
          <w:tab w:val="left" w:pos="1701"/>
        </w:tabs>
        <w:ind w:left="1701" w:hanging="992"/>
      </w:pPr>
      <w:rPr>
        <w:rFonts w:hint="eastAsia"/>
      </w:rPr>
    </w:lvl>
    <w:lvl w:ilvl="5" w:tentative="0">
      <w:start w:val="1"/>
      <w:numFmt w:val="decimal"/>
      <w:lvlText w:val="%1.%2.%3.%4.%5.%6."/>
      <w:lvlJc w:val="left"/>
      <w:pPr>
        <w:tabs>
          <w:tab w:val="left" w:pos="1843"/>
        </w:tabs>
        <w:ind w:left="1843" w:hanging="1134"/>
      </w:pPr>
      <w:rPr>
        <w:rFonts w:hint="eastAsia"/>
      </w:rPr>
    </w:lvl>
    <w:lvl w:ilvl="6" w:tentative="0">
      <w:start w:val="1"/>
      <w:numFmt w:val="decimal"/>
      <w:lvlText w:val="%1.%2.%3.%4.%5.%6.%7."/>
      <w:lvlJc w:val="left"/>
      <w:pPr>
        <w:tabs>
          <w:tab w:val="left" w:pos="1985"/>
        </w:tabs>
        <w:ind w:left="1985" w:hanging="1276"/>
      </w:pPr>
      <w:rPr>
        <w:rFonts w:hint="eastAsia"/>
      </w:rPr>
    </w:lvl>
    <w:lvl w:ilvl="7" w:tentative="0">
      <w:start w:val="1"/>
      <w:numFmt w:val="decimal"/>
      <w:lvlText w:val="%1.%2.%3.%4.%5.%6.%7.%8."/>
      <w:lvlJc w:val="left"/>
      <w:pPr>
        <w:tabs>
          <w:tab w:val="left" w:pos="2127"/>
        </w:tabs>
        <w:ind w:left="2127" w:hanging="1418"/>
      </w:pPr>
      <w:rPr>
        <w:rFonts w:hint="eastAsia"/>
      </w:rPr>
    </w:lvl>
    <w:lvl w:ilvl="8" w:tentative="0">
      <w:start w:val="1"/>
      <w:numFmt w:val="decimal"/>
      <w:lvlText w:val="%1.%2.%3.%4.%5.%6.%7.%8.%9."/>
      <w:lvlJc w:val="left"/>
      <w:pPr>
        <w:tabs>
          <w:tab w:val="left" w:pos="2268"/>
        </w:tabs>
        <w:ind w:left="2268" w:hanging="1559"/>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bordersDoNotSurroundHeader w:val="0"/>
  <w:bordersDoNotSurroundFooter w:val="0"/>
  <w:documentProtection w:enforcement="0"/>
  <w:defaultTabStop w:val="709"/>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c2ODQ5ZjVhOWM2ZDA2MGQ2ZjM3ZWM1NzNlYWMyOTIifQ=="/>
  </w:docVars>
  <w:rsids>
    <w:rsidRoot w:val="00786544"/>
    <w:rsid w:val="00047B6E"/>
    <w:rsid w:val="000A367D"/>
    <w:rsid w:val="002459AA"/>
    <w:rsid w:val="00253661"/>
    <w:rsid w:val="00256123"/>
    <w:rsid w:val="002A04E6"/>
    <w:rsid w:val="002E6259"/>
    <w:rsid w:val="003C079D"/>
    <w:rsid w:val="004974AD"/>
    <w:rsid w:val="004B1F3C"/>
    <w:rsid w:val="00541E4C"/>
    <w:rsid w:val="00566D6E"/>
    <w:rsid w:val="005B2FE0"/>
    <w:rsid w:val="00655D6E"/>
    <w:rsid w:val="006F0F5D"/>
    <w:rsid w:val="00786544"/>
    <w:rsid w:val="0089772D"/>
    <w:rsid w:val="0090785E"/>
    <w:rsid w:val="00937905"/>
    <w:rsid w:val="00947E04"/>
    <w:rsid w:val="009A4EC3"/>
    <w:rsid w:val="00AB11CD"/>
    <w:rsid w:val="00AC0E50"/>
    <w:rsid w:val="00C26491"/>
    <w:rsid w:val="00C72079"/>
    <w:rsid w:val="00CB5A3F"/>
    <w:rsid w:val="00D355C3"/>
    <w:rsid w:val="00E042C5"/>
    <w:rsid w:val="00F5529D"/>
    <w:rsid w:val="00FA381E"/>
    <w:rsid w:val="02DC57FB"/>
    <w:rsid w:val="0A4E4FCF"/>
    <w:rsid w:val="0C8F6628"/>
    <w:rsid w:val="233C1F14"/>
    <w:rsid w:val="25105773"/>
    <w:rsid w:val="26E21914"/>
    <w:rsid w:val="28947F77"/>
    <w:rsid w:val="2B71155C"/>
    <w:rsid w:val="31BA41DC"/>
    <w:rsid w:val="35F7090F"/>
    <w:rsid w:val="385007D9"/>
    <w:rsid w:val="455314DD"/>
    <w:rsid w:val="4A4F0FFA"/>
    <w:rsid w:val="4B72052F"/>
    <w:rsid w:val="5D2E4344"/>
    <w:rsid w:val="5DFD61B9"/>
    <w:rsid w:val="5FA93F8F"/>
    <w:rsid w:val="603B0E7D"/>
    <w:rsid w:val="64BC6316"/>
    <w:rsid w:val="64E51843"/>
    <w:rsid w:val="65BC0FFF"/>
    <w:rsid w:val="6A1E7CE2"/>
    <w:rsid w:val="6BF05ACE"/>
    <w:rsid w:val="6EB04C52"/>
    <w:rsid w:val="6F5C7A55"/>
    <w:rsid w:val="7D4E3B81"/>
    <w:rsid w:val="7E203E0C"/>
  </w:rsids>
  <m:mathPr>
    <m:mathFont m:val="Cambria Math"/>
    <m:brkBin m:val="before"/>
    <m:brkBinSub m:val="--"/>
    <m:smallFrac m:val="1"/>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next w:val="14"/>
    <w:qFormat/>
    <w:uiPriority w:val="0"/>
    <w:rPr>
      <w:rFonts w:ascii="楷体_GB2312" w:hAnsi="Arial" w:eastAsia="楷体_GB2312"/>
      <w:sz w:val="28"/>
    </w:rPr>
  </w:style>
  <w:style w:type="paragraph" w:styleId="14">
    <w:name w:val="Body Text First Indent"/>
    <w:basedOn w:val="13"/>
    <w:next w:val="15"/>
    <w:unhideWhenUsed/>
    <w:qFormat/>
    <w:uiPriority w:val="99"/>
    <w:pPr>
      <w:ind w:firstLine="420" w:firstLineChars="100"/>
    </w:pPr>
  </w:style>
  <w:style w:type="paragraph" w:styleId="15">
    <w:name w:val="Body Text First Indent 2"/>
    <w:basedOn w:val="16"/>
    <w:qFormat/>
    <w:uiPriority w:val="0"/>
    <w:pPr>
      <w:ind w:firstLine="420" w:firstLineChars="200"/>
    </w:pPr>
  </w:style>
  <w:style w:type="paragraph" w:styleId="16">
    <w:name w:val="Body Text Indent"/>
    <w:basedOn w:val="1"/>
    <w:next w:val="1"/>
    <w:semiHidden/>
    <w:unhideWhenUsed/>
    <w:qFormat/>
    <w:uiPriority w:val="99"/>
    <w:pPr>
      <w:spacing w:after="120"/>
      <w:ind w:left="420" w:leftChars="200"/>
    </w:p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187"/>
    <w:semiHidden/>
    <w:unhideWhenUsed/>
    <w:qFormat/>
    <w:uiPriority w:val="99"/>
    <w:rPr>
      <w:sz w:val="20"/>
    </w:rPr>
  </w:style>
  <w:style w:type="paragraph" w:styleId="21">
    <w:name w:val="footer"/>
    <w:basedOn w:val="1"/>
    <w:link w:val="60"/>
    <w:unhideWhenUsed/>
    <w:qFormat/>
    <w:uiPriority w:val="99"/>
    <w:pPr>
      <w:tabs>
        <w:tab w:val="center" w:pos="7143"/>
        <w:tab w:val="right" w:pos="14287"/>
      </w:tabs>
    </w:pPr>
  </w:style>
  <w:style w:type="paragraph" w:styleId="22">
    <w:name w:val="envelope return"/>
    <w:basedOn w:val="1"/>
    <w:unhideWhenUsed/>
    <w:qFormat/>
    <w:uiPriority w:val="99"/>
    <w:pPr>
      <w:snapToGrid w:val="0"/>
    </w:pPr>
    <w:rPr>
      <w:rFonts w:ascii="Arial" w:hAnsi="Arial"/>
    </w:rPr>
  </w:style>
  <w:style w:type="paragraph" w:styleId="23">
    <w:name w:val="header"/>
    <w:basedOn w:val="1"/>
    <w:link w:val="58"/>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53"/>
    <w:qFormat/>
    <w:uiPriority w:val="11"/>
    <w:pPr>
      <w:spacing w:before="200" w:after="200"/>
    </w:pPr>
    <w:rPr>
      <w:sz w:val="24"/>
      <w:szCs w:val="24"/>
    </w:rPr>
  </w:style>
  <w:style w:type="paragraph" w:styleId="27">
    <w:name w:val="footnote text"/>
    <w:basedOn w:val="1"/>
    <w:link w:val="186"/>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33">
    <w:name w:val="Title"/>
    <w:basedOn w:val="1"/>
    <w:next w:val="1"/>
    <w:link w:val="52"/>
    <w:qFormat/>
    <w:uiPriority w:val="10"/>
    <w:pPr>
      <w:spacing w:before="300" w:after="200"/>
      <w:contextualSpacing/>
    </w:pPr>
    <w:rPr>
      <w:sz w:val="48"/>
      <w:szCs w:val="48"/>
    </w:rPr>
  </w:style>
  <w:style w:type="table" w:styleId="35">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Emphasis"/>
    <w:qFormat/>
    <w:uiPriority w:val="0"/>
    <w:rPr>
      <w:i/>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footnote reference"/>
    <w:unhideWhenUsed/>
    <w:qFormat/>
    <w:uiPriority w:val="99"/>
    <w:rPr>
      <w:vertAlign w:val="superscript"/>
    </w:rPr>
  </w:style>
  <w:style w:type="character" w:customStyle="1" w:styleId="41">
    <w:name w:val="标题 1 字符1"/>
    <w:link w:val="2"/>
    <w:qFormat/>
    <w:uiPriority w:val="9"/>
    <w:rPr>
      <w:rFonts w:ascii="Arial" w:hAnsi="Arial" w:eastAsia="Arial" w:cs="Arial"/>
      <w:sz w:val="40"/>
      <w:szCs w:val="40"/>
    </w:rPr>
  </w:style>
  <w:style w:type="character" w:customStyle="1" w:styleId="42">
    <w:name w:val="标题 2 字符2"/>
    <w:link w:val="3"/>
    <w:qFormat/>
    <w:uiPriority w:val="9"/>
    <w:rPr>
      <w:rFonts w:ascii="Arial" w:hAnsi="Arial" w:eastAsia="Arial" w:cs="Arial"/>
      <w:sz w:val="34"/>
    </w:rPr>
  </w:style>
  <w:style w:type="character" w:customStyle="1" w:styleId="43">
    <w:name w:val="标题 3 字符"/>
    <w:link w:val="4"/>
    <w:qFormat/>
    <w:uiPriority w:val="9"/>
    <w:rPr>
      <w:rFonts w:ascii="Arial" w:hAnsi="Arial" w:eastAsia="Arial" w:cs="Arial"/>
      <w:sz w:val="30"/>
      <w:szCs w:val="30"/>
    </w:rPr>
  </w:style>
  <w:style w:type="character" w:customStyle="1" w:styleId="44">
    <w:name w:val="标题 4 字符"/>
    <w:link w:val="5"/>
    <w:qFormat/>
    <w:uiPriority w:val="9"/>
    <w:rPr>
      <w:rFonts w:ascii="Arial" w:hAnsi="Arial" w:eastAsia="Arial" w:cs="Arial"/>
      <w:b/>
      <w:bCs/>
      <w:sz w:val="26"/>
      <w:szCs w:val="26"/>
    </w:rPr>
  </w:style>
  <w:style w:type="character" w:customStyle="1" w:styleId="45">
    <w:name w:val="标题 5 字符"/>
    <w:link w:val="6"/>
    <w:qFormat/>
    <w:uiPriority w:val="9"/>
    <w:rPr>
      <w:rFonts w:ascii="Arial" w:hAnsi="Arial" w:eastAsia="Arial" w:cs="Arial"/>
      <w:b/>
      <w:bCs/>
      <w:sz w:val="24"/>
      <w:szCs w:val="24"/>
    </w:rPr>
  </w:style>
  <w:style w:type="character" w:customStyle="1" w:styleId="46">
    <w:name w:val="标题 6 字符"/>
    <w:link w:val="7"/>
    <w:qFormat/>
    <w:uiPriority w:val="9"/>
    <w:rPr>
      <w:rFonts w:ascii="Arial" w:hAnsi="Arial" w:eastAsia="Arial" w:cs="Arial"/>
      <w:b/>
      <w:bCs/>
      <w:sz w:val="22"/>
      <w:szCs w:val="22"/>
    </w:rPr>
  </w:style>
  <w:style w:type="character" w:customStyle="1" w:styleId="47">
    <w:name w:val="标题 7 字符"/>
    <w:link w:val="8"/>
    <w:qFormat/>
    <w:uiPriority w:val="9"/>
    <w:rPr>
      <w:rFonts w:ascii="Arial" w:hAnsi="Arial" w:eastAsia="Arial" w:cs="Arial"/>
      <w:b/>
      <w:bCs/>
      <w:i/>
      <w:iCs/>
      <w:sz w:val="22"/>
      <w:szCs w:val="22"/>
    </w:rPr>
  </w:style>
  <w:style w:type="character" w:customStyle="1" w:styleId="48">
    <w:name w:val="标题 8 字符"/>
    <w:link w:val="9"/>
    <w:qFormat/>
    <w:uiPriority w:val="9"/>
    <w:rPr>
      <w:rFonts w:ascii="Arial" w:hAnsi="Arial" w:eastAsia="Arial" w:cs="Arial"/>
      <w:i/>
      <w:iCs/>
      <w:sz w:val="22"/>
      <w:szCs w:val="22"/>
    </w:rPr>
  </w:style>
  <w:style w:type="character" w:customStyle="1" w:styleId="49">
    <w:name w:val="标题 9 字符"/>
    <w:link w:val="10"/>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rPr>
      <w:rFonts w:ascii="Times New Roman" w:hAnsi="Times New Roman" w:eastAsia="宋体" w:cs="Times New Roman"/>
      <w:lang w:val="en-US" w:eastAsia="zh-CN" w:bidi="ar-SA"/>
    </w:rPr>
  </w:style>
  <w:style w:type="character" w:customStyle="1" w:styleId="52">
    <w:name w:val="标题 字符"/>
    <w:link w:val="33"/>
    <w:qFormat/>
    <w:uiPriority w:val="10"/>
    <w:rPr>
      <w:sz w:val="48"/>
      <w:szCs w:val="48"/>
    </w:rPr>
  </w:style>
  <w:style w:type="character" w:customStyle="1" w:styleId="53">
    <w:name w:val="副标题 字符"/>
    <w:link w:val="26"/>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引用 字符"/>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7">
    <w:name w:val="明显引用 字符"/>
    <w:link w:val="56"/>
    <w:qFormat/>
    <w:uiPriority w:val="30"/>
    <w:rPr>
      <w:i/>
    </w:rPr>
  </w:style>
  <w:style w:type="character" w:customStyle="1" w:styleId="58">
    <w:name w:val="页眉 字符"/>
    <w:link w:val="23"/>
    <w:qFormat/>
    <w:uiPriority w:val="99"/>
  </w:style>
  <w:style w:type="character" w:customStyle="1" w:styleId="59">
    <w:name w:val="Footer Char"/>
    <w:qFormat/>
    <w:uiPriority w:val="99"/>
  </w:style>
  <w:style w:type="character" w:customStyle="1" w:styleId="60">
    <w:name w:val="页脚 字符"/>
    <w:link w:val="21"/>
    <w:qFormat/>
    <w:uiPriority w:val="99"/>
  </w:style>
  <w:style w:type="table" w:customStyle="1" w:styleId="61">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6">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9">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3">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6">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2">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3">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4">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5">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6">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7">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6">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7">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8">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9">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0">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1">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1">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2">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3">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4">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5">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6">
    <w:name w:val="脚注文本 字符"/>
    <w:link w:val="27"/>
    <w:qFormat/>
    <w:uiPriority w:val="99"/>
    <w:rPr>
      <w:sz w:val="18"/>
    </w:rPr>
  </w:style>
  <w:style w:type="character" w:customStyle="1" w:styleId="187">
    <w:name w:val="尾注文本 字符"/>
    <w:link w:val="20"/>
    <w:qFormat/>
    <w:uiPriority w:val="99"/>
    <w:rPr>
      <w:sz w:val="20"/>
    </w:rPr>
  </w:style>
  <w:style w:type="paragraph" w:customStyle="1" w:styleId="188">
    <w:name w:val="TOC 标题1"/>
    <w:unhideWhenUsed/>
    <w:qFormat/>
    <w:uiPriority w:val="39"/>
    <w:rPr>
      <w:rFonts w:ascii="Times New Roman" w:hAnsi="Times New Roman" w:eastAsia="宋体" w:cs="Times New Roman"/>
      <w:lang w:val="en-US" w:eastAsia="zh-CN" w:bidi="ar-SA"/>
    </w:rPr>
  </w:style>
  <w:style w:type="paragraph" w:customStyle="1" w:styleId="189">
    <w:name w:val="标题 11"/>
    <w:basedOn w:val="1"/>
    <w:next w:val="1"/>
    <w:link w:val="196"/>
    <w:qFormat/>
    <w:uiPriority w:val="0"/>
    <w:pPr>
      <w:keepNext/>
      <w:tabs>
        <w:tab w:val="left" w:pos="200"/>
      </w:tabs>
      <w:jc w:val="center"/>
      <w:outlineLvl w:val="0"/>
    </w:pPr>
    <w:rPr>
      <w:rFonts w:ascii="宋体" w:hAnsi="宋体"/>
      <w:b/>
      <w:sz w:val="36"/>
    </w:rPr>
  </w:style>
  <w:style w:type="paragraph" w:customStyle="1" w:styleId="190">
    <w:name w:val="标题 21"/>
    <w:basedOn w:val="1"/>
    <w:next w:val="1"/>
    <w:link w:val="197"/>
    <w:qFormat/>
    <w:uiPriority w:val="0"/>
    <w:pPr>
      <w:keepNext/>
      <w:jc w:val="center"/>
      <w:outlineLvl w:val="1"/>
    </w:pPr>
    <w:rPr>
      <w:rFonts w:eastAsia="楷体_GB2312"/>
      <w:b/>
      <w:bCs/>
      <w:sz w:val="28"/>
      <w:szCs w:val="28"/>
    </w:rPr>
  </w:style>
  <w:style w:type="paragraph" w:customStyle="1" w:styleId="191">
    <w:name w:val="标题 31"/>
    <w:basedOn w:val="1"/>
    <w:next w:val="1"/>
    <w:qFormat/>
    <w:uiPriority w:val="0"/>
    <w:pPr>
      <w:keepNext/>
      <w:jc w:val="center"/>
      <w:outlineLvl w:val="2"/>
    </w:pPr>
    <w:rPr>
      <w:rFonts w:ascii="宋体" w:hAnsi="宋体"/>
      <w:sz w:val="28"/>
    </w:rPr>
  </w:style>
  <w:style w:type="paragraph" w:customStyle="1" w:styleId="192">
    <w:name w:val="标题 41"/>
    <w:basedOn w:val="1"/>
    <w:next w:val="1"/>
    <w:qFormat/>
    <w:uiPriority w:val="0"/>
    <w:pPr>
      <w:keepNext/>
      <w:outlineLvl w:val="3"/>
    </w:pPr>
    <w:rPr>
      <w:b/>
      <w:bCs/>
      <w:sz w:val="18"/>
    </w:rPr>
  </w:style>
  <w:style w:type="paragraph" w:customStyle="1" w:styleId="193">
    <w:name w:val="标题 51"/>
    <w:basedOn w:val="1"/>
    <w:next w:val="1"/>
    <w:qFormat/>
    <w:uiPriority w:val="0"/>
    <w:pPr>
      <w:keepNext/>
      <w:jc w:val="center"/>
      <w:outlineLvl w:val="4"/>
    </w:pPr>
    <w:rPr>
      <w:b/>
      <w:bCs/>
      <w:sz w:val="18"/>
    </w:rPr>
  </w:style>
  <w:style w:type="character" w:customStyle="1" w:styleId="194">
    <w:name w:val="默认段落字体1"/>
    <w:unhideWhenUsed/>
    <w:qFormat/>
    <w:uiPriority w:val="1"/>
  </w:style>
  <w:style w:type="table" w:customStyle="1" w:styleId="195">
    <w:name w:val="普通表格1"/>
    <w:unhideWhenUsed/>
    <w:qFormat/>
    <w:uiPriority w:val="99"/>
    <w:tblPr>
      <w:tblCellMar>
        <w:top w:w="0" w:type="dxa"/>
        <w:left w:w="0" w:type="dxa"/>
        <w:bottom w:w="0" w:type="dxa"/>
        <w:right w:w="0" w:type="dxa"/>
      </w:tblCellMar>
    </w:tblPr>
  </w:style>
  <w:style w:type="character" w:customStyle="1" w:styleId="196">
    <w:name w:val="标题 1 字符"/>
    <w:link w:val="189"/>
    <w:qFormat/>
    <w:uiPriority w:val="0"/>
    <w:rPr>
      <w:rFonts w:ascii="宋体" w:hAnsi="宋体"/>
      <w:b/>
      <w:sz w:val="36"/>
    </w:rPr>
  </w:style>
  <w:style w:type="character" w:customStyle="1" w:styleId="197">
    <w:name w:val="标题 2 字符1"/>
    <w:link w:val="190"/>
    <w:qFormat/>
    <w:uiPriority w:val="0"/>
    <w:rPr>
      <w:rFonts w:eastAsia="楷体_GB2312"/>
      <w:b/>
      <w:bCs/>
      <w:sz w:val="28"/>
      <w:szCs w:val="28"/>
    </w:rPr>
  </w:style>
  <w:style w:type="paragraph" w:customStyle="1" w:styleId="198">
    <w:name w:val="目录 71"/>
    <w:basedOn w:val="1"/>
    <w:next w:val="1"/>
    <w:semiHidden/>
    <w:qFormat/>
    <w:uiPriority w:val="0"/>
    <w:pPr>
      <w:ind w:left="1260"/>
      <w:jc w:val="left"/>
    </w:pPr>
    <w:rPr>
      <w:szCs w:val="21"/>
    </w:rPr>
  </w:style>
  <w:style w:type="paragraph" w:customStyle="1" w:styleId="199">
    <w:name w:val="索引 81"/>
    <w:basedOn w:val="1"/>
    <w:next w:val="1"/>
    <w:semiHidden/>
    <w:qFormat/>
    <w:uiPriority w:val="0"/>
    <w:pPr>
      <w:ind w:left="1400"/>
    </w:pPr>
  </w:style>
  <w:style w:type="paragraph" w:customStyle="1" w:styleId="200">
    <w:name w:val="正文缩进1"/>
    <w:basedOn w:val="1"/>
    <w:link w:val="201"/>
    <w:qFormat/>
    <w:uiPriority w:val="0"/>
    <w:pPr>
      <w:ind w:firstLine="420"/>
    </w:pPr>
  </w:style>
  <w:style w:type="character" w:customStyle="1" w:styleId="201">
    <w:name w:val="正文缩进 字符"/>
    <w:link w:val="200"/>
    <w:qFormat/>
    <w:uiPriority w:val="0"/>
    <w:rPr>
      <w:sz w:val="21"/>
    </w:rPr>
  </w:style>
  <w:style w:type="paragraph" w:customStyle="1" w:styleId="202">
    <w:name w:val="索引 51"/>
    <w:basedOn w:val="1"/>
    <w:next w:val="1"/>
    <w:semiHidden/>
    <w:qFormat/>
    <w:uiPriority w:val="0"/>
    <w:pPr>
      <w:ind w:left="800"/>
    </w:pPr>
  </w:style>
  <w:style w:type="paragraph" w:customStyle="1" w:styleId="203">
    <w:name w:val="文档结构图1"/>
    <w:basedOn w:val="1"/>
    <w:semiHidden/>
    <w:qFormat/>
    <w:uiPriority w:val="0"/>
    <w:pPr>
      <w:shd w:val="clear" w:color="auto" w:fill="000080"/>
    </w:pPr>
  </w:style>
  <w:style w:type="paragraph" w:customStyle="1" w:styleId="204">
    <w:name w:val="批注文字1"/>
    <w:basedOn w:val="1"/>
    <w:link w:val="205"/>
    <w:qFormat/>
    <w:uiPriority w:val="0"/>
    <w:pPr>
      <w:jc w:val="left"/>
    </w:pPr>
  </w:style>
  <w:style w:type="character" w:customStyle="1" w:styleId="205">
    <w:name w:val="批注文字 字符"/>
    <w:link w:val="204"/>
    <w:qFormat/>
    <w:uiPriority w:val="0"/>
    <w:rPr>
      <w:sz w:val="21"/>
    </w:rPr>
  </w:style>
  <w:style w:type="paragraph" w:customStyle="1" w:styleId="206">
    <w:name w:val="索引 61"/>
    <w:basedOn w:val="1"/>
    <w:next w:val="1"/>
    <w:semiHidden/>
    <w:qFormat/>
    <w:uiPriority w:val="0"/>
    <w:pPr>
      <w:ind w:left="1000"/>
    </w:pPr>
  </w:style>
  <w:style w:type="paragraph" w:customStyle="1" w:styleId="207">
    <w:name w:val="正文文本1"/>
    <w:basedOn w:val="1"/>
    <w:link w:val="208"/>
    <w:qFormat/>
    <w:uiPriority w:val="0"/>
    <w:rPr>
      <w:rFonts w:ascii="楷体_GB2312" w:hAnsi="Arial" w:eastAsia="楷体_GB2312"/>
      <w:sz w:val="28"/>
    </w:rPr>
  </w:style>
  <w:style w:type="character" w:customStyle="1" w:styleId="208">
    <w:name w:val="正文文本 字符1"/>
    <w:link w:val="207"/>
    <w:qFormat/>
    <w:uiPriority w:val="0"/>
    <w:rPr>
      <w:rFonts w:ascii="楷体_GB2312" w:hAnsi="Arial" w:eastAsia="楷体_GB2312"/>
      <w:sz w:val="28"/>
    </w:rPr>
  </w:style>
  <w:style w:type="paragraph" w:customStyle="1" w:styleId="209">
    <w:name w:val="正文文本缩进11"/>
    <w:basedOn w:val="1"/>
    <w:link w:val="210"/>
    <w:qFormat/>
    <w:uiPriority w:val="0"/>
    <w:pPr>
      <w:spacing w:line="312" w:lineRule="atLeast"/>
      <w:ind w:firstLine="574"/>
    </w:pPr>
    <w:rPr>
      <w:rFonts w:ascii="宋体"/>
      <w:sz w:val="28"/>
    </w:rPr>
  </w:style>
  <w:style w:type="character" w:customStyle="1" w:styleId="210">
    <w:name w:val="正文文本缩进 字符"/>
    <w:link w:val="209"/>
    <w:qFormat/>
    <w:uiPriority w:val="0"/>
    <w:rPr>
      <w:rFonts w:ascii="宋体"/>
      <w:sz w:val="28"/>
    </w:rPr>
  </w:style>
  <w:style w:type="paragraph" w:customStyle="1" w:styleId="211">
    <w:name w:val="文本块1"/>
    <w:basedOn w:val="1"/>
    <w:qFormat/>
    <w:uiPriority w:val="0"/>
    <w:pPr>
      <w:tabs>
        <w:tab w:val="left" w:pos="822"/>
        <w:tab w:val="left" w:pos="2205"/>
        <w:tab w:val="left" w:pos="9000"/>
      </w:tabs>
      <w:spacing w:before="89"/>
      <w:ind w:left="1890" w:right="11" w:hanging="1409"/>
    </w:pPr>
    <w:rPr>
      <w:sz w:val="24"/>
    </w:rPr>
  </w:style>
  <w:style w:type="paragraph" w:customStyle="1" w:styleId="212">
    <w:name w:val="索引 41"/>
    <w:basedOn w:val="1"/>
    <w:next w:val="1"/>
    <w:semiHidden/>
    <w:qFormat/>
    <w:uiPriority w:val="0"/>
    <w:pPr>
      <w:ind w:left="600"/>
    </w:pPr>
  </w:style>
  <w:style w:type="paragraph" w:customStyle="1" w:styleId="213">
    <w:name w:val="目录 51"/>
    <w:basedOn w:val="1"/>
    <w:next w:val="1"/>
    <w:semiHidden/>
    <w:qFormat/>
    <w:uiPriority w:val="0"/>
    <w:pPr>
      <w:ind w:left="840"/>
      <w:jc w:val="left"/>
    </w:pPr>
    <w:rPr>
      <w:szCs w:val="21"/>
    </w:rPr>
  </w:style>
  <w:style w:type="paragraph" w:customStyle="1" w:styleId="214">
    <w:name w:val="目录 31"/>
    <w:basedOn w:val="1"/>
    <w:next w:val="1"/>
    <w:qFormat/>
    <w:uiPriority w:val="39"/>
    <w:pPr>
      <w:ind w:left="420"/>
      <w:jc w:val="left"/>
    </w:pPr>
    <w:rPr>
      <w:i/>
      <w:iCs/>
      <w:szCs w:val="24"/>
    </w:rPr>
  </w:style>
  <w:style w:type="paragraph" w:customStyle="1" w:styleId="215">
    <w:name w:val="纯文本11"/>
    <w:basedOn w:val="1"/>
    <w:link w:val="216"/>
    <w:qFormat/>
    <w:uiPriority w:val="0"/>
    <w:rPr>
      <w:rFonts w:ascii="宋体" w:hAnsi="Courier New"/>
    </w:rPr>
  </w:style>
  <w:style w:type="character" w:customStyle="1" w:styleId="216">
    <w:name w:val="纯文本 字符"/>
    <w:link w:val="215"/>
    <w:qFormat/>
    <w:uiPriority w:val="0"/>
    <w:rPr>
      <w:rFonts w:ascii="宋体" w:hAnsi="Courier New"/>
      <w:sz w:val="21"/>
    </w:rPr>
  </w:style>
  <w:style w:type="paragraph" w:customStyle="1" w:styleId="217">
    <w:name w:val="目录 81"/>
    <w:basedOn w:val="1"/>
    <w:next w:val="1"/>
    <w:semiHidden/>
    <w:qFormat/>
    <w:uiPriority w:val="0"/>
    <w:pPr>
      <w:ind w:left="1470"/>
      <w:jc w:val="left"/>
    </w:pPr>
    <w:rPr>
      <w:szCs w:val="21"/>
    </w:rPr>
  </w:style>
  <w:style w:type="paragraph" w:customStyle="1" w:styleId="218">
    <w:name w:val="索引 31"/>
    <w:basedOn w:val="1"/>
    <w:next w:val="1"/>
    <w:semiHidden/>
    <w:qFormat/>
    <w:uiPriority w:val="0"/>
    <w:pPr>
      <w:ind w:left="400"/>
    </w:pPr>
  </w:style>
  <w:style w:type="paragraph" w:customStyle="1" w:styleId="219">
    <w:name w:val="日期1"/>
    <w:basedOn w:val="1"/>
    <w:next w:val="1"/>
    <w:link w:val="220"/>
    <w:qFormat/>
    <w:uiPriority w:val="0"/>
    <w:pPr>
      <w:spacing w:line="312" w:lineRule="atLeast"/>
    </w:pPr>
    <w:rPr>
      <w:rFonts w:ascii="宋体"/>
      <w:sz w:val="28"/>
    </w:rPr>
  </w:style>
  <w:style w:type="character" w:customStyle="1" w:styleId="220">
    <w:name w:val="日期 字符"/>
    <w:link w:val="219"/>
    <w:qFormat/>
    <w:uiPriority w:val="0"/>
    <w:rPr>
      <w:rFonts w:ascii="宋体"/>
      <w:sz w:val="28"/>
    </w:rPr>
  </w:style>
  <w:style w:type="paragraph" w:customStyle="1" w:styleId="221">
    <w:name w:val="正文文本缩进 21"/>
    <w:basedOn w:val="1"/>
    <w:qFormat/>
    <w:uiPriority w:val="0"/>
    <w:pPr>
      <w:tabs>
        <w:tab w:val="left" w:pos="1785"/>
        <w:tab w:val="left" w:pos="1887"/>
        <w:tab w:val="left" w:pos="2112"/>
        <w:tab w:val="left" w:pos="9000"/>
      </w:tabs>
      <w:ind w:left="1890" w:hanging="1409"/>
    </w:pPr>
    <w:rPr>
      <w:sz w:val="24"/>
    </w:rPr>
  </w:style>
  <w:style w:type="paragraph" w:customStyle="1" w:styleId="222">
    <w:name w:val="批注框文本1"/>
    <w:basedOn w:val="1"/>
    <w:link w:val="223"/>
    <w:qFormat/>
    <w:uiPriority w:val="0"/>
    <w:rPr>
      <w:sz w:val="18"/>
      <w:szCs w:val="18"/>
    </w:rPr>
  </w:style>
  <w:style w:type="character" w:customStyle="1" w:styleId="223">
    <w:name w:val="批注框文本 字符"/>
    <w:link w:val="222"/>
    <w:qFormat/>
    <w:uiPriority w:val="0"/>
    <w:rPr>
      <w:sz w:val="18"/>
      <w:szCs w:val="18"/>
    </w:rPr>
  </w:style>
  <w:style w:type="paragraph" w:customStyle="1" w:styleId="224">
    <w:name w:val="页脚1"/>
    <w:basedOn w:val="1"/>
    <w:qFormat/>
    <w:uiPriority w:val="0"/>
    <w:pPr>
      <w:tabs>
        <w:tab w:val="center" w:pos="4153"/>
        <w:tab w:val="right" w:pos="8306"/>
      </w:tabs>
      <w:jc w:val="left"/>
    </w:pPr>
    <w:rPr>
      <w:sz w:val="18"/>
    </w:rPr>
  </w:style>
  <w:style w:type="paragraph" w:customStyle="1" w:styleId="225">
    <w:name w:val="页眉1"/>
    <w:basedOn w:val="1"/>
    <w:qFormat/>
    <w:uiPriority w:val="0"/>
    <w:pPr>
      <w:pBdr>
        <w:bottom w:val="single" w:color="000000" w:sz="6" w:space="1"/>
      </w:pBdr>
      <w:tabs>
        <w:tab w:val="center" w:pos="4153"/>
        <w:tab w:val="right" w:pos="8306"/>
      </w:tabs>
      <w:jc w:val="center"/>
    </w:pPr>
    <w:rPr>
      <w:sz w:val="18"/>
    </w:rPr>
  </w:style>
  <w:style w:type="paragraph" w:customStyle="1" w:styleId="226">
    <w:name w:val="签名1"/>
    <w:basedOn w:val="1"/>
    <w:link w:val="227"/>
    <w:qFormat/>
    <w:uiPriority w:val="0"/>
    <w:pPr>
      <w:spacing w:after="600" w:line="312" w:lineRule="atLeast"/>
      <w:jc w:val="center"/>
    </w:pPr>
    <w:rPr>
      <w:rFonts w:eastAsia="仿宋_GB2312"/>
      <w:sz w:val="24"/>
    </w:rPr>
  </w:style>
  <w:style w:type="character" w:customStyle="1" w:styleId="227">
    <w:name w:val="签名 字符1"/>
    <w:link w:val="226"/>
    <w:qFormat/>
    <w:uiPriority w:val="0"/>
    <w:rPr>
      <w:rFonts w:eastAsia="仿宋_GB2312"/>
      <w:sz w:val="24"/>
    </w:rPr>
  </w:style>
  <w:style w:type="paragraph" w:customStyle="1" w:styleId="228">
    <w:name w:val="目录 111"/>
    <w:basedOn w:val="1"/>
    <w:next w:val="1"/>
    <w:qFormat/>
    <w:uiPriority w:val="39"/>
    <w:pPr>
      <w:tabs>
        <w:tab w:val="right" w:leader="dot" w:pos="9450"/>
      </w:tabs>
      <w:spacing w:before="100" w:beforeAutospacing="1" w:after="100" w:afterAutospacing="1" w:line="360" w:lineRule="exact"/>
      <w:ind w:left="210"/>
    </w:pPr>
    <w:rPr>
      <w:b/>
      <w:bCs/>
      <w:caps/>
      <w:sz w:val="28"/>
      <w:szCs w:val="36"/>
    </w:rPr>
  </w:style>
  <w:style w:type="paragraph" w:customStyle="1" w:styleId="229">
    <w:name w:val="目录 41"/>
    <w:basedOn w:val="1"/>
    <w:next w:val="1"/>
    <w:semiHidden/>
    <w:qFormat/>
    <w:uiPriority w:val="0"/>
    <w:pPr>
      <w:ind w:left="630"/>
      <w:jc w:val="left"/>
    </w:pPr>
    <w:rPr>
      <w:szCs w:val="21"/>
    </w:rPr>
  </w:style>
  <w:style w:type="paragraph" w:customStyle="1" w:styleId="230">
    <w:name w:val="索引标题1"/>
    <w:basedOn w:val="1"/>
    <w:next w:val="231"/>
    <w:semiHidden/>
    <w:qFormat/>
    <w:uiPriority w:val="0"/>
  </w:style>
  <w:style w:type="paragraph" w:customStyle="1" w:styleId="231">
    <w:name w:val="索引 11"/>
    <w:basedOn w:val="1"/>
    <w:next w:val="1"/>
    <w:semiHidden/>
    <w:qFormat/>
    <w:uiPriority w:val="0"/>
  </w:style>
  <w:style w:type="paragraph" w:customStyle="1" w:styleId="232">
    <w:name w:val="目录 61"/>
    <w:basedOn w:val="1"/>
    <w:next w:val="1"/>
    <w:semiHidden/>
    <w:qFormat/>
    <w:uiPriority w:val="0"/>
    <w:pPr>
      <w:ind w:left="1050"/>
      <w:jc w:val="left"/>
    </w:pPr>
    <w:rPr>
      <w:szCs w:val="21"/>
    </w:rPr>
  </w:style>
  <w:style w:type="paragraph" w:customStyle="1" w:styleId="233">
    <w:name w:val="正文文本缩进 31"/>
    <w:basedOn w:val="1"/>
    <w:qFormat/>
    <w:uiPriority w:val="0"/>
    <w:pPr>
      <w:ind w:firstLine="555"/>
    </w:pPr>
    <w:rPr>
      <w:b/>
      <w:bCs/>
      <w:sz w:val="28"/>
      <w:u w:val="single"/>
    </w:rPr>
  </w:style>
  <w:style w:type="paragraph" w:customStyle="1" w:styleId="234">
    <w:name w:val="索引 71"/>
    <w:basedOn w:val="1"/>
    <w:next w:val="1"/>
    <w:semiHidden/>
    <w:qFormat/>
    <w:uiPriority w:val="0"/>
    <w:pPr>
      <w:ind w:left="1200"/>
    </w:pPr>
  </w:style>
  <w:style w:type="paragraph" w:customStyle="1" w:styleId="235">
    <w:name w:val="索引 91"/>
    <w:basedOn w:val="1"/>
    <w:next w:val="1"/>
    <w:semiHidden/>
    <w:qFormat/>
    <w:uiPriority w:val="0"/>
    <w:pPr>
      <w:ind w:left="1600"/>
    </w:pPr>
  </w:style>
  <w:style w:type="paragraph" w:customStyle="1" w:styleId="236">
    <w:name w:val="图表目录1"/>
    <w:basedOn w:val="1"/>
    <w:next w:val="1"/>
    <w:semiHidden/>
    <w:qFormat/>
    <w:uiPriority w:val="0"/>
    <w:pPr>
      <w:ind w:left="840" w:hanging="420"/>
    </w:pPr>
  </w:style>
  <w:style w:type="paragraph" w:customStyle="1" w:styleId="237">
    <w:name w:val="目录 211"/>
    <w:basedOn w:val="1"/>
    <w:next w:val="1"/>
    <w:qFormat/>
    <w:uiPriority w:val="39"/>
    <w:pPr>
      <w:tabs>
        <w:tab w:val="right" w:leader="dot" w:pos="9450"/>
      </w:tabs>
      <w:spacing w:line="400" w:lineRule="exact"/>
      <w:ind w:left="250"/>
      <w:jc w:val="left"/>
    </w:pPr>
    <w:rPr>
      <w:bCs/>
      <w:smallCaps/>
      <w:sz w:val="24"/>
      <w:szCs w:val="24"/>
    </w:rPr>
  </w:style>
  <w:style w:type="paragraph" w:customStyle="1" w:styleId="238">
    <w:name w:val="目录 91"/>
    <w:basedOn w:val="1"/>
    <w:next w:val="1"/>
    <w:semiHidden/>
    <w:qFormat/>
    <w:uiPriority w:val="0"/>
    <w:pPr>
      <w:ind w:left="1680"/>
      <w:jc w:val="left"/>
    </w:pPr>
    <w:rPr>
      <w:szCs w:val="21"/>
    </w:rPr>
  </w:style>
  <w:style w:type="paragraph" w:customStyle="1" w:styleId="239">
    <w:name w:val="HTML 预设格式1"/>
    <w:basedOn w:val="1"/>
    <w:link w:val="24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sz w:val="24"/>
      <w:szCs w:val="24"/>
    </w:rPr>
  </w:style>
  <w:style w:type="character" w:customStyle="1" w:styleId="240">
    <w:name w:val="HTML 预设格式 字符"/>
    <w:link w:val="239"/>
    <w:qFormat/>
    <w:uiPriority w:val="0"/>
    <w:rPr>
      <w:rFonts w:ascii="Arial" w:hAnsi="Arial" w:cs="Arial"/>
      <w:sz w:val="24"/>
      <w:szCs w:val="24"/>
    </w:rPr>
  </w:style>
  <w:style w:type="paragraph" w:customStyle="1" w:styleId="241">
    <w:name w:val="普通(网站)1"/>
    <w:basedOn w:val="1"/>
    <w:qFormat/>
    <w:uiPriority w:val="0"/>
    <w:pPr>
      <w:widowControl/>
      <w:spacing w:before="100" w:beforeAutospacing="1" w:after="100" w:afterAutospacing="1"/>
      <w:jc w:val="left"/>
    </w:pPr>
    <w:rPr>
      <w:rFonts w:ascii="宋体" w:hAnsi="宋体" w:cs="宋体"/>
      <w:sz w:val="24"/>
      <w:szCs w:val="24"/>
    </w:rPr>
  </w:style>
  <w:style w:type="paragraph" w:customStyle="1" w:styleId="242">
    <w:name w:val="索引 21"/>
    <w:basedOn w:val="1"/>
    <w:next w:val="1"/>
    <w:semiHidden/>
    <w:qFormat/>
    <w:uiPriority w:val="0"/>
    <w:pPr>
      <w:ind w:left="200"/>
    </w:pPr>
  </w:style>
  <w:style w:type="paragraph" w:customStyle="1" w:styleId="243">
    <w:name w:val="批注主题1"/>
    <w:basedOn w:val="204"/>
    <w:next w:val="204"/>
    <w:link w:val="244"/>
    <w:qFormat/>
    <w:uiPriority w:val="0"/>
    <w:rPr>
      <w:b/>
      <w:bCs/>
    </w:rPr>
  </w:style>
  <w:style w:type="character" w:customStyle="1" w:styleId="244">
    <w:name w:val="批注主题 字符"/>
    <w:link w:val="243"/>
    <w:qFormat/>
    <w:uiPriority w:val="0"/>
    <w:rPr>
      <w:b/>
      <w:bCs/>
      <w:sz w:val="21"/>
    </w:rPr>
  </w:style>
  <w:style w:type="table" w:customStyle="1" w:styleId="245">
    <w:name w:val="网格型1"/>
    <w:basedOn w:val="195"/>
    <w:qFormat/>
    <w:uiPriority w:val="59"/>
    <w:pPr>
      <w:widowControl w:val="0"/>
      <w:jc w:val="both"/>
    </w:pPr>
  </w:style>
  <w:style w:type="character" w:customStyle="1" w:styleId="246">
    <w:name w:val="要点1"/>
    <w:qFormat/>
    <w:uiPriority w:val="22"/>
    <w:rPr>
      <w:b/>
      <w:bCs/>
    </w:rPr>
  </w:style>
  <w:style w:type="character" w:customStyle="1" w:styleId="247">
    <w:name w:val="页码1"/>
    <w:qFormat/>
    <w:uiPriority w:val="0"/>
  </w:style>
  <w:style w:type="character" w:customStyle="1" w:styleId="248">
    <w:name w:val="已访问的超链接1"/>
    <w:qFormat/>
    <w:uiPriority w:val="0"/>
    <w:rPr>
      <w:color w:val="800080"/>
      <w:u w:val="single"/>
    </w:rPr>
  </w:style>
  <w:style w:type="character" w:customStyle="1" w:styleId="249">
    <w:name w:val="强调1"/>
    <w:qFormat/>
    <w:uiPriority w:val="20"/>
    <w:rPr>
      <w:i/>
      <w:iCs/>
    </w:rPr>
  </w:style>
  <w:style w:type="character" w:customStyle="1" w:styleId="250">
    <w:name w:val="超链接1"/>
    <w:qFormat/>
    <w:uiPriority w:val="99"/>
    <w:rPr>
      <w:color w:val="0000FF"/>
      <w:u w:val="single"/>
    </w:rPr>
  </w:style>
  <w:style w:type="character" w:customStyle="1" w:styleId="251">
    <w:name w:val="批注引用1"/>
    <w:qFormat/>
    <w:uiPriority w:val="0"/>
    <w:rPr>
      <w:sz w:val="21"/>
      <w:szCs w:val="21"/>
    </w:rPr>
  </w:style>
  <w:style w:type="character" w:customStyle="1" w:styleId="252">
    <w:name w:val="标题 2 字符"/>
    <w:qFormat/>
    <w:uiPriority w:val="9"/>
    <w:rPr>
      <w:rFonts w:ascii="Times New Roman" w:hAnsi="Times New Roman" w:eastAsia="楷体_GB2312" w:cs="Times New Roman"/>
      <w:b/>
      <w:bCs/>
      <w:sz w:val="28"/>
      <w:szCs w:val="28"/>
    </w:rPr>
  </w:style>
  <w:style w:type="character" w:customStyle="1" w:styleId="253">
    <w:name w:val="批注文字 Char"/>
    <w:qFormat/>
    <w:uiPriority w:val="0"/>
    <w:rPr>
      <w:sz w:val="21"/>
    </w:rPr>
  </w:style>
  <w:style w:type="character" w:customStyle="1" w:styleId="254">
    <w:name w:val="正文文本 字符"/>
    <w:qFormat/>
    <w:uiPriority w:val="0"/>
    <w:rPr>
      <w:rFonts w:ascii="楷体_GB2312" w:hAnsi="Arial" w:eastAsia="楷体_GB2312"/>
      <w:sz w:val="28"/>
    </w:rPr>
  </w:style>
  <w:style w:type="character" w:customStyle="1" w:styleId="255">
    <w:name w:val="表 靠左 字符"/>
    <w:link w:val="256"/>
    <w:qFormat/>
    <w:uiPriority w:val="0"/>
    <w:rPr>
      <w:sz w:val="21"/>
      <w:szCs w:val="21"/>
    </w:rPr>
  </w:style>
  <w:style w:type="paragraph" w:customStyle="1" w:styleId="256">
    <w:name w:val="表 靠左"/>
    <w:basedOn w:val="1"/>
    <w:link w:val="255"/>
    <w:qFormat/>
    <w:uiPriority w:val="0"/>
    <w:pPr>
      <w:jc w:val="left"/>
    </w:pPr>
    <w:rPr>
      <w:szCs w:val="21"/>
    </w:rPr>
  </w:style>
  <w:style w:type="character" w:customStyle="1" w:styleId="257">
    <w:name w:val="签名 字符"/>
    <w:qFormat/>
    <w:uiPriority w:val="0"/>
    <w:rPr>
      <w:rFonts w:eastAsia="仿宋_GB2312"/>
      <w:sz w:val="24"/>
    </w:rPr>
  </w:style>
  <w:style w:type="paragraph" w:customStyle="1" w:styleId="258">
    <w:name w:val="Char Char Char Char"/>
    <w:basedOn w:val="203"/>
    <w:qFormat/>
    <w:uiPriority w:val="0"/>
    <w:pPr>
      <w:spacing w:line="360" w:lineRule="auto"/>
    </w:pPr>
    <w:rPr>
      <w:rFonts w:ascii="Tahoma" w:hAnsi="Tahoma"/>
      <w:sz w:val="24"/>
      <w:szCs w:val="24"/>
    </w:rPr>
  </w:style>
  <w:style w:type="paragraph" w:customStyle="1" w:styleId="259">
    <w:name w:val="目录 21"/>
    <w:basedOn w:val="1"/>
    <w:next w:val="1"/>
    <w:qFormat/>
    <w:uiPriority w:val="0"/>
    <w:pPr>
      <w:tabs>
        <w:tab w:val="right" w:leader="dot" w:pos="9450"/>
      </w:tabs>
      <w:spacing w:line="400" w:lineRule="exact"/>
      <w:ind w:left="250"/>
      <w:jc w:val="left"/>
    </w:pPr>
    <w:rPr>
      <w:bCs/>
      <w:smallCaps/>
      <w:sz w:val="24"/>
      <w:szCs w:val="24"/>
    </w:rPr>
  </w:style>
  <w:style w:type="paragraph" w:customStyle="1" w:styleId="260">
    <w:name w:val="列表段落1"/>
    <w:basedOn w:val="1"/>
    <w:qFormat/>
    <w:uiPriority w:val="34"/>
    <w:pPr>
      <w:spacing w:line="360" w:lineRule="auto"/>
      <w:ind w:firstLine="420"/>
    </w:pPr>
    <w:rPr>
      <w:sz w:val="24"/>
      <w:szCs w:val="21"/>
    </w:rPr>
  </w:style>
  <w:style w:type="paragraph" w:customStyle="1" w:styleId="261">
    <w:name w:val="Char1 Char Char Char"/>
    <w:basedOn w:val="1"/>
    <w:qFormat/>
    <w:uiPriority w:val="0"/>
    <w:rPr>
      <w:rFonts w:ascii="Tahoma" w:hAnsi="Tahoma"/>
      <w:sz w:val="24"/>
    </w:rPr>
  </w:style>
  <w:style w:type="paragraph" w:customStyle="1" w:styleId="262">
    <w:name w:val="Plain Text1"/>
    <w:basedOn w:val="1"/>
    <w:qFormat/>
    <w:uiPriority w:val="0"/>
    <w:rPr>
      <w:rFonts w:ascii="宋体" w:hAnsi="Courier New" w:eastAsia="楷体_GB2312"/>
      <w:sz w:val="28"/>
    </w:rPr>
  </w:style>
  <w:style w:type="paragraph" w:customStyle="1" w:styleId="263">
    <w:name w:val="Char Char Char"/>
    <w:basedOn w:val="1"/>
    <w:qFormat/>
    <w:uiPriority w:val="0"/>
    <w:pPr>
      <w:numPr>
        <w:ilvl w:val="0"/>
        <w:numId w:val="1"/>
      </w:numPr>
      <w:tabs>
        <w:tab w:val="left" w:pos="375"/>
        <w:tab w:val="left" w:pos="1545"/>
      </w:tabs>
    </w:pPr>
  </w:style>
  <w:style w:type="paragraph" w:customStyle="1" w:styleId="264">
    <w:name w:val="Char"/>
    <w:basedOn w:val="1"/>
    <w:qFormat/>
    <w:uiPriority w:val="0"/>
    <w:pPr>
      <w:numPr>
        <w:ilvl w:val="0"/>
        <w:numId w:val="2"/>
      </w:numPr>
    </w:pPr>
    <w:rPr>
      <w:sz w:val="24"/>
      <w:szCs w:val="24"/>
    </w:rPr>
  </w:style>
  <w:style w:type="paragraph" w:customStyle="1" w:styleId="265">
    <w:name w:val="Char Char Char1"/>
    <w:basedOn w:val="1"/>
    <w:qFormat/>
    <w:uiPriority w:val="0"/>
    <w:pPr>
      <w:tabs>
        <w:tab w:val="left" w:pos="375"/>
        <w:tab w:val="left" w:pos="1545"/>
      </w:tabs>
      <w:ind w:left="375" w:hanging="375"/>
    </w:pPr>
  </w:style>
  <w:style w:type="paragraph" w:customStyle="1" w:styleId="266">
    <w:name w:val="Char Char"/>
    <w:basedOn w:val="1"/>
    <w:qFormat/>
    <w:uiPriority w:val="0"/>
    <w:rPr>
      <w:szCs w:val="21"/>
    </w:rPr>
  </w:style>
  <w:style w:type="paragraph" w:customStyle="1" w:styleId="267">
    <w:name w:val="Char Char1 Char Char Char Char Char Char Char"/>
    <w:basedOn w:val="1"/>
    <w:qFormat/>
    <w:uiPriority w:val="0"/>
    <w:rPr>
      <w:rFonts w:ascii="Tahoma" w:hAnsi="Tahoma"/>
      <w:sz w:val="24"/>
    </w:rPr>
  </w:style>
  <w:style w:type="paragraph" w:customStyle="1" w:styleId="268">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269">
    <w:name w:val="Char Char1 Char Char Char Char Char Char Char1"/>
    <w:basedOn w:val="1"/>
    <w:qFormat/>
    <w:uiPriority w:val="0"/>
    <w:rPr>
      <w:rFonts w:ascii="Calibri Light" w:hAnsi="Calibri Light" w:cs="Berlin Sans FB Demi"/>
      <w:sz w:val="24"/>
    </w:rPr>
  </w:style>
  <w:style w:type="paragraph" w:customStyle="1" w:styleId="270">
    <w:name w:val="样式1"/>
    <w:basedOn w:val="1"/>
    <w:qFormat/>
    <w:uiPriority w:val="0"/>
    <w:pPr>
      <w:numPr>
        <w:ilvl w:val="0"/>
        <w:numId w:val="3"/>
      </w:numPr>
    </w:pPr>
    <w:rPr>
      <w:rFonts w:ascii="宋体" w:hAnsi="宋体"/>
      <w:szCs w:val="21"/>
    </w:rPr>
  </w:style>
  <w:style w:type="paragraph" w:customStyle="1" w:styleId="271">
    <w:name w:val="_Style 12"/>
    <w:basedOn w:val="203"/>
    <w:qFormat/>
    <w:uiPriority w:val="0"/>
    <w:pPr>
      <w:widowControl/>
      <w:spacing w:line="360" w:lineRule="auto"/>
      <w:jc w:val="left"/>
    </w:pPr>
    <w:rPr>
      <w:sz w:val="24"/>
      <w:szCs w:val="24"/>
    </w:rPr>
  </w:style>
  <w:style w:type="paragraph" w:customStyle="1" w:styleId="272">
    <w:name w:val="修订1"/>
    <w:unhideWhenUsed/>
    <w:qFormat/>
    <w:uiPriority w:val="99"/>
    <w:rPr>
      <w:rFonts w:ascii="Times New Roman" w:hAnsi="Times New Roman" w:eastAsia="宋体" w:cs="Times New Roman"/>
      <w:sz w:val="21"/>
      <w:lang w:val="en-US" w:eastAsia="zh-CN" w:bidi="ar-SA"/>
    </w:rPr>
  </w:style>
  <w:style w:type="character" w:customStyle="1" w:styleId="273">
    <w:name w:val="Plain Text Char Char"/>
    <w:link w:val="274"/>
    <w:qFormat/>
    <w:uiPriority w:val="0"/>
    <w:rPr>
      <w:rFonts w:ascii="宋体" w:hAnsi="Courier New" w:eastAsia="楷体_GB2312"/>
      <w:sz w:val="28"/>
    </w:rPr>
  </w:style>
  <w:style w:type="paragraph" w:customStyle="1" w:styleId="274">
    <w:name w:val="纯文本1"/>
    <w:basedOn w:val="1"/>
    <w:link w:val="273"/>
    <w:qFormat/>
    <w:uiPriority w:val="0"/>
    <w:rPr>
      <w:rFonts w:ascii="宋体" w:hAnsi="Courier New" w:eastAsia="楷体_GB2312"/>
      <w:sz w:val="28"/>
    </w:rPr>
  </w:style>
  <w:style w:type="character" w:customStyle="1" w:styleId="275">
    <w:name w:val="标题 2 Char"/>
    <w:qFormat/>
    <w:uiPriority w:val="0"/>
    <w:rPr>
      <w:rFonts w:eastAsia="楷体_GB2312"/>
      <w:b/>
      <w:bCs/>
      <w:sz w:val="28"/>
      <w:szCs w:val="28"/>
    </w:rPr>
  </w:style>
  <w:style w:type="paragraph" w:customStyle="1" w:styleId="276">
    <w:name w:val="正文文本缩进1"/>
    <w:basedOn w:val="1"/>
    <w:qFormat/>
    <w:uiPriority w:val="0"/>
    <w:pPr>
      <w:spacing w:line="312" w:lineRule="atLeast"/>
      <w:ind w:firstLine="574"/>
    </w:pPr>
    <w:rPr>
      <w:rFonts w:ascii="宋体"/>
      <w:sz w:val="28"/>
    </w:rPr>
  </w:style>
  <w:style w:type="character" w:customStyle="1" w:styleId="277">
    <w:name w:val="en-code1"/>
    <w:qFormat/>
    <w:uiPriority w:val="0"/>
    <w:rPr>
      <w:b/>
      <w:bCs/>
      <w:color w:val="0A5CA8"/>
      <w:sz w:val="26"/>
      <w:szCs w:val="26"/>
    </w:rPr>
  </w:style>
  <w:style w:type="character" w:customStyle="1" w:styleId="278">
    <w:name w:val="正文文本 Char"/>
    <w:qFormat/>
    <w:uiPriority w:val="0"/>
    <w:rPr>
      <w:rFonts w:ascii="楷体_GB2312" w:hAnsi="Arial" w:eastAsia="楷体_GB2312"/>
      <w:sz w:val="28"/>
    </w:rPr>
  </w:style>
  <w:style w:type="character" w:customStyle="1" w:styleId="279">
    <w:name w:val="未处理的提及1"/>
    <w:unhideWhenUsed/>
    <w:qFormat/>
    <w:uiPriority w:val="99"/>
    <w:rPr>
      <w:color w:val="605E5C"/>
      <w:shd w:val="clear" w:color="auto" w:fill="E1DFDD"/>
    </w:rPr>
  </w:style>
  <w:style w:type="paragraph" w:customStyle="1" w:styleId="280">
    <w:name w:val="Normal_22"/>
    <w:qFormat/>
    <w:uiPriority w:val="0"/>
    <w:pPr>
      <w:spacing w:before="120" w:after="240"/>
      <w:jc w:val="both"/>
    </w:pPr>
    <w:rPr>
      <w:rFonts w:ascii="Calibri" w:hAnsi="Calibri" w:eastAsia="Calibri" w:cs="Times New Roman"/>
      <w:sz w:val="22"/>
      <w:szCs w:val="22"/>
      <w:lang w:val="ru-RU" w:eastAsia="en-US" w:bidi="ar-SA"/>
    </w:rPr>
  </w:style>
  <w:style w:type="paragraph" w:customStyle="1" w:styleId="281">
    <w:name w:val="修订2"/>
    <w:unhideWhenUsed/>
    <w:qFormat/>
    <w:uiPriority w:val="99"/>
    <w:rPr>
      <w:rFonts w:ascii="Times New Roman" w:hAnsi="Times New Roman" w:eastAsia="宋体" w:cs="Times New Roman"/>
      <w:sz w:val="21"/>
      <w:lang w:val="en-US" w:eastAsia="zh-CN" w:bidi="ar-SA"/>
    </w:rPr>
  </w:style>
  <w:style w:type="paragraph" w:customStyle="1" w:styleId="282">
    <w:name w:val="目录 11"/>
    <w:basedOn w:val="1"/>
    <w:next w:val="1"/>
    <w:qFormat/>
    <w:uiPriority w:val="39"/>
    <w:pPr>
      <w:tabs>
        <w:tab w:val="right" w:leader="dot" w:pos="9450"/>
      </w:tabs>
      <w:spacing w:before="100" w:beforeAutospacing="1" w:after="100" w:afterAutospacing="1" w:line="360" w:lineRule="exact"/>
      <w:ind w:left="210"/>
    </w:pPr>
    <w:rPr>
      <w:b/>
      <w:bCs/>
      <w:caps/>
      <w:sz w:val="28"/>
      <w:szCs w:val="36"/>
    </w:rPr>
  </w:style>
  <w:style w:type="paragraph" w:customStyle="1" w:styleId="283">
    <w:name w:val="普通正文"/>
    <w:basedOn w:val="1"/>
    <w:qFormat/>
    <w:uiPriority w:val="0"/>
    <w:pPr>
      <w:spacing w:before="120" w:after="120" w:line="360" w:lineRule="auto"/>
      <w:ind w:firstLine="480"/>
      <w:jc w:val="left"/>
    </w:pPr>
    <w:rPr>
      <w:rFonts w:ascii="Arial" w:hAnsi="Arial"/>
      <w:sz w:val="24"/>
      <w:szCs w:val="24"/>
    </w:rPr>
  </w:style>
  <w:style w:type="paragraph" w:customStyle="1" w:styleId="284">
    <w:name w:val="纯文本2"/>
    <w:basedOn w:val="1"/>
    <w:qFormat/>
    <w:uiPriority w:val="0"/>
    <w:pPr>
      <w:adjustRightInd w:val="0"/>
    </w:pPr>
    <w:rPr>
      <w:rFonts w:hint="eastAsia" w:ascii="宋体" w:hAnsi="Courier New" w:eastAsia="楷体_GB2312"/>
      <w:kern w:val="2"/>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SZ</Company>
  <Pages>37</Pages>
  <Words>14831</Words>
  <Characters>16189</Characters>
  <Lines>110</Lines>
  <Paragraphs>31</Paragraphs>
  <TotalTime>2</TotalTime>
  <ScaleCrop>false</ScaleCrop>
  <LinksUpToDate>false</LinksUpToDate>
  <CharactersWithSpaces>17023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2024-08-22T03:46:00Z</dcterms:created>
  <dc:creator>NT</dc:creator>
  <cp:lastModifiedBy>大大大温柔v*</cp:lastModifiedBy>
  <dcterms:modified xsi:type="dcterms:W3CDTF">2026-10-10T05:47:51Z</dcterms:modified>
  <dc:title>招  标 </dc:title>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E21E4DD15364401DA8D2930113F3982A_13</vt:lpwstr>
  </property>
  <property fmtid="{D5CDD505-2E9C-101B-9397-08002B2CF9AE}" pid="4" name="KSOTemplateDocerSaveRecord">
    <vt:lpwstr>eyJoZGlkIjoiYzc2ODQ5ZjVhOWM2ZDA2MGQ2ZjM3ZWM1NzNlYWMyOTIiLCJ1c2VySWQiOiI1NDgyNzE2ODUifQ==</vt:lpwstr>
  </property>
</Properties>
</file>