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333C8">
      <w:pPr>
        <w:spacing w:before="120" w:after="120" w:line="360" w:lineRule="auto"/>
        <w:rPr>
          <w:rFonts w:ascii="Times New Roman" w:hAnsi="Times New Roman" w:eastAsia="黑体"/>
          <w:b/>
          <w:bCs/>
          <w:sz w:val="84"/>
          <w:szCs w:val="24"/>
        </w:rPr>
      </w:pPr>
    </w:p>
    <w:p w14:paraId="316A35F1">
      <w:pPr>
        <w:spacing w:before="120" w:after="120" w:line="360" w:lineRule="auto"/>
        <w:jc w:val="center"/>
        <w:rPr>
          <w:rFonts w:ascii="Times New Roman" w:hAnsi="Times New Roman" w:eastAsia="黑体"/>
          <w:b/>
          <w:bCs/>
          <w:sz w:val="84"/>
          <w:szCs w:val="24"/>
        </w:rPr>
      </w:pPr>
      <w:r>
        <w:rPr>
          <w:rFonts w:hint="eastAsia" w:ascii="Times New Roman" w:hAnsi="Times New Roman" w:eastAsia="黑体"/>
          <w:b/>
          <w:bCs/>
          <w:sz w:val="84"/>
          <w:szCs w:val="24"/>
        </w:rPr>
        <w:t>竞争性磋商文件</w:t>
      </w:r>
    </w:p>
    <w:p w14:paraId="6E0A949E">
      <w:pPr>
        <w:spacing w:before="120" w:after="120" w:line="360" w:lineRule="auto"/>
        <w:jc w:val="center"/>
        <w:rPr>
          <w:rFonts w:ascii="Times New Roman" w:hAnsi="Times New Roman" w:eastAsia="黑体"/>
          <w:b/>
          <w:bCs/>
          <w:sz w:val="84"/>
          <w:szCs w:val="24"/>
        </w:rPr>
      </w:pPr>
    </w:p>
    <w:p w14:paraId="2B35974C">
      <w:pPr>
        <w:spacing w:before="120" w:after="120" w:line="360" w:lineRule="auto"/>
        <w:ind w:firstLine="1285"/>
        <w:jc w:val="left"/>
        <w:rPr>
          <w:rFonts w:hint="eastAsia" w:ascii="Times New Roman" w:hAnsi="Times New Roman" w:eastAsia="宋体"/>
          <w:b/>
          <w:bCs/>
          <w:sz w:val="32"/>
          <w:szCs w:val="24"/>
          <w:lang w:eastAsia="zh-CN"/>
        </w:rPr>
      </w:pPr>
      <w:r>
        <w:rPr>
          <w:rFonts w:hint="eastAsia" w:ascii="Times New Roman" w:hAnsi="Times New Roman"/>
          <w:b/>
          <w:bCs/>
          <w:sz w:val="32"/>
          <w:szCs w:val="24"/>
        </w:rPr>
        <w:t>项目名称：</w:t>
      </w:r>
      <w:r>
        <w:rPr>
          <w:rFonts w:hint="eastAsia" w:ascii="Times New Roman" w:hAnsi="Times New Roman"/>
          <w:b/>
          <w:bCs/>
          <w:sz w:val="32"/>
          <w:szCs w:val="24"/>
          <w:lang w:eastAsia="zh-CN"/>
        </w:rPr>
        <w:t>宿城区2026-2028年度城市道路占用挖掘修复工程</w:t>
      </w:r>
    </w:p>
    <w:p w14:paraId="0BBC15D7">
      <w:pPr>
        <w:spacing w:before="120" w:after="120" w:line="360" w:lineRule="auto"/>
        <w:ind w:firstLine="1285"/>
        <w:jc w:val="left"/>
        <w:rPr>
          <w:rFonts w:hint="eastAsia" w:ascii="Times New Roman" w:hAnsi="Times New Roman" w:eastAsia="宋体"/>
          <w:b/>
          <w:bCs/>
          <w:sz w:val="32"/>
          <w:szCs w:val="24"/>
          <w:lang w:eastAsia="zh-CN"/>
        </w:rPr>
      </w:pPr>
      <w:r>
        <w:rPr>
          <w:rFonts w:hint="eastAsia" w:ascii="Times New Roman" w:hAnsi="Times New Roman"/>
          <w:b/>
          <w:bCs/>
          <w:sz w:val="32"/>
          <w:szCs w:val="24"/>
        </w:rPr>
        <w:t>编号：</w:t>
      </w:r>
      <w:r>
        <w:rPr>
          <w:rFonts w:hint="eastAsia" w:ascii="Times New Roman" w:hAnsi="Times New Roman"/>
          <w:b/>
          <w:bCs/>
          <w:sz w:val="32"/>
          <w:szCs w:val="24"/>
          <w:lang w:eastAsia="zh-CN"/>
        </w:rPr>
        <w:t>JSZC-321302-JHZY-C2026-0013</w:t>
      </w:r>
    </w:p>
    <w:p w14:paraId="30076CBA">
      <w:pPr>
        <w:spacing w:before="120" w:after="120" w:line="360" w:lineRule="auto"/>
        <w:ind w:firstLine="1285"/>
        <w:jc w:val="left"/>
        <w:rPr>
          <w:rFonts w:ascii="Times New Roman" w:hAnsi="Times New Roman"/>
          <w:b/>
          <w:sz w:val="30"/>
          <w:szCs w:val="30"/>
        </w:rPr>
      </w:pPr>
      <w:r>
        <w:rPr>
          <w:rFonts w:hint="eastAsia" w:ascii="Times New Roman" w:hAnsi="Times New Roman"/>
          <w:b/>
          <w:bCs/>
          <w:sz w:val="32"/>
          <w:szCs w:val="24"/>
        </w:rPr>
        <w:t>（</w:t>
      </w:r>
      <w:r>
        <w:rPr>
          <w:rFonts w:hint="eastAsia" w:ascii="Times New Roman" w:hAnsi="Times New Roman"/>
          <w:b/>
          <w:bCs/>
          <w:sz w:val="32"/>
          <w:szCs w:val="24"/>
          <w:u w:val="single"/>
        </w:rPr>
        <w:t>工程</w:t>
      </w:r>
      <w:r>
        <w:rPr>
          <w:rFonts w:hint="eastAsia" w:ascii="Times New Roman" w:hAnsi="Times New Roman"/>
          <w:b/>
          <w:bCs/>
          <w:sz w:val="32"/>
          <w:szCs w:val="24"/>
        </w:rPr>
        <w:t>类项目，本项目专门面向中小企业）</w:t>
      </w:r>
    </w:p>
    <w:p w14:paraId="4A2DA93C">
      <w:pPr>
        <w:spacing w:line="360" w:lineRule="auto"/>
        <w:jc w:val="left"/>
        <w:rPr>
          <w:rFonts w:ascii="Times New Roman" w:hAnsi="Times New Roman"/>
          <w:sz w:val="24"/>
          <w:szCs w:val="24"/>
        </w:rPr>
      </w:pPr>
    </w:p>
    <w:p w14:paraId="559343E5">
      <w:pPr>
        <w:spacing w:line="360" w:lineRule="auto"/>
        <w:rPr>
          <w:rFonts w:ascii="Times New Roman" w:hAnsi="Times New Roman"/>
          <w:sz w:val="24"/>
          <w:szCs w:val="24"/>
        </w:rPr>
      </w:pPr>
    </w:p>
    <w:p w14:paraId="3D0498EC">
      <w:pPr>
        <w:spacing w:line="360" w:lineRule="auto"/>
        <w:rPr>
          <w:rFonts w:ascii="Times New Roman" w:hAnsi="Times New Roman"/>
          <w:sz w:val="24"/>
          <w:szCs w:val="24"/>
        </w:rPr>
      </w:pPr>
    </w:p>
    <w:p w14:paraId="2882335A">
      <w:pPr>
        <w:spacing w:line="360" w:lineRule="auto"/>
        <w:jc w:val="center"/>
        <w:rPr>
          <w:rFonts w:ascii="Times New Roman" w:hAnsi="Times New Roman"/>
          <w:sz w:val="24"/>
          <w:szCs w:val="24"/>
        </w:rPr>
      </w:pPr>
    </w:p>
    <w:p w14:paraId="07B75039">
      <w:pPr>
        <w:spacing w:line="360" w:lineRule="auto"/>
        <w:jc w:val="center"/>
        <w:rPr>
          <w:rFonts w:ascii="Times New Roman" w:hAnsi="Times New Roman"/>
          <w:sz w:val="24"/>
          <w:szCs w:val="24"/>
        </w:rPr>
      </w:pPr>
    </w:p>
    <w:p w14:paraId="34AB84CA">
      <w:pPr>
        <w:pStyle w:val="293"/>
        <w:jc w:val="center"/>
        <w:rPr>
          <w:rFonts w:hint="eastAsia" w:ascii="Times New Roman" w:hAnsi="Times New Roman" w:eastAsia="宋体"/>
          <w:b/>
          <w:bCs/>
          <w:sz w:val="32"/>
          <w:u w:val="single"/>
          <w:lang w:eastAsia="zh-CN"/>
        </w:rPr>
      </w:pPr>
      <w:r>
        <w:rPr>
          <w:rFonts w:hint="eastAsia" w:ascii="Times New Roman" w:hAnsi="Times New Roman"/>
          <w:b/>
          <w:bCs/>
          <w:sz w:val="32"/>
        </w:rPr>
        <w:t>采购人：</w:t>
      </w:r>
      <w:r>
        <w:rPr>
          <w:rFonts w:hint="eastAsia" w:ascii="Times New Roman" w:hAnsi="Times New Roman"/>
          <w:b/>
          <w:bCs/>
          <w:sz w:val="32"/>
          <w:u w:val="single"/>
          <w:lang w:eastAsia="zh-CN"/>
        </w:rPr>
        <w:t>宿迁市宿城区市政工程服务中心</w:t>
      </w:r>
    </w:p>
    <w:p w14:paraId="71FE43B5">
      <w:pPr>
        <w:pStyle w:val="293"/>
        <w:jc w:val="center"/>
        <w:rPr>
          <w:rFonts w:hint="eastAsia" w:ascii="Times New Roman" w:hAnsi="Times New Roman" w:eastAsia="宋体"/>
          <w:b/>
          <w:bCs/>
          <w:sz w:val="32"/>
          <w:u w:val="single"/>
          <w:lang w:eastAsia="zh-CN"/>
        </w:rPr>
      </w:pPr>
      <w:r>
        <w:rPr>
          <w:rFonts w:hint="eastAsia" w:ascii="Times New Roman" w:hAnsi="Times New Roman"/>
          <w:b/>
          <w:bCs/>
          <w:sz w:val="32"/>
        </w:rPr>
        <w:t>采购代理机构：</w:t>
      </w:r>
      <w:r>
        <w:rPr>
          <w:rFonts w:hint="eastAsia" w:ascii="Times New Roman" w:hAnsi="Times New Roman"/>
          <w:b/>
          <w:bCs/>
          <w:sz w:val="32"/>
          <w:u w:val="single"/>
          <w:lang w:eastAsia="zh-CN"/>
        </w:rPr>
        <w:t>江苏厚正项目招标管理有限公司</w:t>
      </w:r>
    </w:p>
    <w:p w14:paraId="1A423C96">
      <w:pPr>
        <w:pStyle w:val="293"/>
        <w:ind w:firstLine="0"/>
        <w:jc w:val="center"/>
        <w:rPr>
          <w:rFonts w:ascii="Times New Roman" w:hAnsi="Times New Roman"/>
          <w:u w:val="single"/>
        </w:rPr>
      </w:pPr>
      <w:r>
        <w:rPr>
          <w:rFonts w:hint="eastAsia" w:ascii="Times New Roman" w:hAnsi="Times New Roman"/>
          <w:b/>
          <w:bCs/>
          <w:sz w:val="32"/>
          <w:lang w:eastAsia="zh-CN"/>
        </w:rPr>
        <w:t>2026年</w:t>
      </w:r>
      <w:r>
        <w:rPr>
          <w:rFonts w:hint="eastAsia" w:ascii="Times New Roman" w:hAnsi="Times New Roman"/>
          <w:b/>
          <w:bCs/>
          <w:sz w:val="32"/>
          <w:lang w:val="en-US" w:eastAsia="zh-CN"/>
        </w:rPr>
        <w:t>10</w:t>
      </w:r>
      <w:r>
        <w:rPr>
          <w:rFonts w:hint="eastAsia" w:ascii="Times New Roman" w:hAnsi="Times New Roman"/>
          <w:b/>
          <w:bCs/>
          <w:sz w:val="32"/>
          <w:lang w:eastAsia="zh-CN"/>
        </w:rPr>
        <w:t>月</w:t>
      </w:r>
      <w:r>
        <w:rPr>
          <w:rFonts w:hint="eastAsia" w:ascii="Times New Roman" w:hAnsi="Times New Roman"/>
          <w:b/>
          <w:bCs/>
          <w:sz w:val="32"/>
          <w:lang w:val="en-US" w:eastAsia="zh-CN"/>
        </w:rPr>
        <w:t>13</w:t>
      </w:r>
      <w:r>
        <w:rPr>
          <w:rFonts w:hint="eastAsia" w:ascii="Times New Roman" w:hAnsi="Times New Roman"/>
          <w:b/>
          <w:bCs/>
          <w:sz w:val="32"/>
        </w:rPr>
        <w:t>日</w:t>
      </w:r>
    </w:p>
    <w:p w14:paraId="47684C16">
      <w:pPr>
        <w:spacing w:before="120" w:after="120" w:line="360" w:lineRule="auto"/>
        <w:jc w:val="center"/>
        <w:rPr>
          <w:rFonts w:ascii="Times New Roman" w:hAnsi="Times New Roman"/>
          <w:sz w:val="24"/>
          <w:szCs w:val="24"/>
        </w:rPr>
      </w:pPr>
    </w:p>
    <w:p w14:paraId="1D7267D6">
      <w:pPr>
        <w:pStyle w:val="293"/>
        <w:ind w:firstLine="1262"/>
        <w:jc w:val="center"/>
        <w:rPr>
          <w:rFonts w:ascii="Times New Roman" w:hAnsi="Times New Roman"/>
          <w:b/>
          <w:bCs/>
          <w:sz w:val="32"/>
        </w:rPr>
        <w:sectPr>
          <w:footerReference r:id="rId3" w:type="default"/>
          <w:footerReference r:id="rId4" w:type="even"/>
          <w:pgSz w:w="11906" w:h="16838"/>
          <w:pgMar w:top="1418" w:right="1588" w:bottom="1418" w:left="1365" w:header="851" w:footer="907" w:gutter="0"/>
          <w:cols w:space="720" w:num="1"/>
          <w:titlePg/>
          <w:docGrid w:linePitch="360" w:charSpace="0"/>
        </w:sectPr>
      </w:pPr>
      <w:bookmarkStart w:id="0" w:name="_Toc120614210"/>
      <w:bookmarkStart w:id="1" w:name="_Toc16938516"/>
      <w:bookmarkStart w:id="2" w:name="_Toc523127445"/>
      <w:bookmarkStart w:id="3" w:name="_Toc513029200"/>
      <w:bookmarkStart w:id="4" w:name="_Toc20823272"/>
      <w:bookmarkStart w:id="5" w:name="_Toc479757206"/>
    </w:p>
    <w:p w14:paraId="164D12A9">
      <w:pPr>
        <w:pStyle w:val="293"/>
        <w:ind w:firstLine="1262"/>
        <w:jc w:val="center"/>
        <w:rPr>
          <w:rFonts w:ascii="Times New Roman" w:hAnsi="Times New Roman"/>
          <w:b/>
          <w:bCs/>
          <w:sz w:val="32"/>
        </w:rPr>
      </w:pPr>
      <w:r>
        <w:rPr>
          <w:rFonts w:ascii="Times New Roman" w:hAnsi="Times New Roman"/>
          <w:b/>
          <w:bCs/>
          <w:sz w:val="32"/>
        </w:rPr>
        <w:t>目</w:t>
      </w:r>
      <w:r>
        <w:rPr>
          <w:rFonts w:hint="eastAsia" w:ascii="Times New Roman" w:hAnsi="Times New Roman"/>
          <w:b/>
          <w:bCs/>
          <w:sz w:val="32"/>
        </w:rPr>
        <w:t xml:space="preserve"> </w:t>
      </w:r>
      <w:r>
        <w:rPr>
          <w:rFonts w:ascii="Times New Roman" w:hAnsi="Times New Roman"/>
          <w:b/>
          <w:bCs/>
          <w:sz w:val="32"/>
        </w:rPr>
        <w:t xml:space="preserve"> 录</w:t>
      </w:r>
    </w:p>
    <w:p w14:paraId="586D28DF">
      <w:pPr>
        <w:pStyle w:val="21"/>
        <w:tabs>
          <w:tab w:val="right" w:leader="dot" w:pos="8953"/>
          <w:tab w:val="clear" w:pos="8943"/>
        </w:tabs>
        <w:rPr>
          <w:rFonts w:hint="eastAsia"/>
        </w:rPr>
      </w:pPr>
      <w:r>
        <w:fldChar w:fldCharType="begin"/>
      </w:r>
      <w:r>
        <w:instrText xml:space="preserve"> TOC \o "1-3" \h \z \u </w:instrText>
      </w:r>
      <w:r>
        <w:fldChar w:fldCharType="separate"/>
      </w:r>
      <w:r>
        <w:fldChar w:fldCharType="begin"/>
      </w:r>
      <w:r>
        <w:instrText xml:space="preserve"> HYPERLINK \l "_Toc15483" </w:instrText>
      </w:r>
      <w:r>
        <w:fldChar w:fldCharType="separate"/>
      </w:r>
      <w:r>
        <w:rPr>
          <w:rFonts w:hint="eastAsia" w:ascii="Times New Roman" w:hAnsi="Times New Roman" w:eastAsia="黑体"/>
          <w:szCs w:val="44"/>
        </w:rPr>
        <w:t>第一章  磋商邀请</w:t>
      </w:r>
      <w:r>
        <w:tab/>
      </w:r>
      <w:r>
        <w:fldChar w:fldCharType="begin"/>
      </w:r>
      <w:r>
        <w:instrText xml:space="preserve"> PAGEREF _Toc15483 \h </w:instrText>
      </w:r>
      <w:r>
        <w:fldChar w:fldCharType="separate"/>
      </w:r>
      <w:r>
        <w:t>3</w:t>
      </w:r>
      <w:r>
        <w:fldChar w:fldCharType="end"/>
      </w:r>
      <w:r>
        <w:fldChar w:fldCharType="end"/>
      </w:r>
    </w:p>
    <w:p w14:paraId="72FA248A">
      <w:pPr>
        <w:pStyle w:val="16"/>
        <w:tabs>
          <w:tab w:val="right" w:leader="dot" w:pos="8953"/>
          <w:tab w:val="clear" w:pos="8943"/>
        </w:tabs>
      </w:pPr>
      <w:r>
        <w:fldChar w:fldCharType="begin"/>
      </w:r>
      <w:r>
        <w:instrText xml:space="preserve"> HYPERLINK \l "_Toc1923" </w:instrText>
      </w:r>
      <w:r>
        <w:fldChar w:fldCharType="separate"/>
      </w:r>
      <w:r>
        <w:rPr>
          <w:rFonts w:hint="eastAsia"/>
          <w:bCs/>
          <w:szCs w:val="32"/>
        </w:rPr>
        <w:t>一、项目基本情况</w:t>
      </w:r>
      <w:r>
        <w:tab/>
      </w:r>
      <w:r>
        <w:fldChar w:fldCharType="begin"/>
      </w:r>
      <w:r>
        <w:instrText xml:space="preserve"> PAGEREF _Toc1923 \h </w:instrText>
      </w:r>
      <w:r>
        <w:fldChar w:fldCharType="separate"/>
      </w:r>
      <w:r>
        <w:t>3</w:t>
      </w:r>
      <w:r>
        <w:fldChar w:fldCharType="end"/>
      </w:r>
      <w:r>
        <w:fldChar w:fldCharType="end"/>
      </w:r>
    </w:p>
    <w:p w14:paraId="03C612C0">
      <w:pPr>
        <w:pStyle w:val="16"/>
        <w:tabs>
          <w:tab w:val="right" w:leader="dot" w:pos="8953"/>
          <w:tab w:val="clear" w:pos="8943"/>
        </w:tabs>
      </w:pPr>
      <w:r>
        <w:fldChar w:fldCharType="begin"/>
      </w:r>
      <w:r>
        <w:instrText xml:space="preserve"> HYPERLINK \l "_Toc19891" </w:instrText>
      </w:r>
      <w:r>
        <w:fldChar w:fldCharType="separate"/>
      </w:r>
      <w:r>
        <w:rPr>
          <w:rFonts w:hint="eastAsia"/>
          <w:bCs/>
          <w:szCs w:val="32"/>
        </w:rPr>
        <w:t>二、申请人的资格要求：</w:t>
      </w:r>
      <w:r>
        <w:tab/>
      </w:r>
      <w:r>
        <w:fldChar w:fldCharType="begin"/>
      </w:r>
      <w:r>
        <w:instrText xml:space="preserve"> PAGEREF _Toc19891 \h </w:instrText>
      </w:r>
      <w:r>
        <w:fldChar w:fldCharType="separate"/>
      </w:r>
      <w:r>
        <w:t>3</w:t>
      </w:r>
      <w:r>
        <w:fldChar w:fldCharType="end"/>
      </w:r>
      <w:r>
        <w:fldChar w:fldCharType="end"/>
      </w:r>
    </w:p>
    <w:p w14:paraId="68B55C10">
      <w:pPr>
        <w:pStyle w:val="16"/>
        <w:tabs>
          <w:tab w:val="right" w:leader="dot" w:pos="8953"/>
          <w:tab w:val="clear" w:pos="8943"/>
        </w:tabs>
      </w:pPr>
      <w:r>
        <w:fldChar w:fldCharType="begin"/>
      </w:r>
      <w:r>
        <w:instrText xml:space="preserve"> HYPERLINK \l "_Toc16193" </w:instrText>
      </w:r>
      <w:r>
        <w:fldChar w:fldCharType="separate"/>
      </w:r>
      <w:r>
        <w:rPr>
          <w:rFonts w:hint="eastAsia"/>
          <w:bCs/>
          <w:szCs w:val="32"/>
        </w:rPr>
        <w:t>三、获取磋商文件</w:t>
      </w:r>
      <w:r>
        <w:tab/>
      </w:r>
      <w:r>
        <w:fldChar w:fldCharType="begin"/>
      </w:r>
      <w:r>
        <w:instrText xml:space="preserve"> PAGEREF _Toc16193 \h </w:instrText>
      </w:r>
      <w:r>
        <w:fldChar w:fldCharType="separate"/>
      </w:r>
      <w:r>
        <w:t>4</w:t>
      </w:r>
      <w:r>
        <w:fldChar w:fldCharType="end"/>
      </w:r>
      <w:r>
        <w:fldChar w:fldCharType="end"/>
      </w:r>
    </w:p>
    <w:p w14:paraId="6FF1C64D">
      <w:pPr>
        <w:pStyle w:val="16"/>
        <w:tabs>
          <w:tab w:val="right" w:leader="dot" w:pos="8953"/>
          <w:tab w:val="clear" w:pos="8943"/>
        </w:tabs>
      </w:pPr>
      <w:r>
        <w:fldChar w:fldCharType="begin"/>
      </w:r>
      <w:r>
        <w:instrText xml:space="preserve"> HYPERLINK \l "_Toc12393" </w:instrText>
      </w:r>
      <w:r>
        <w:fldChar w:fldCharType="separate"/>
      </w:r>
      <w:r>
        <w:rPr>
          <w:rFonts w:hint="eastAsia"/>
          <w:bCs/>
          <w:szCs w:val="32"/>
        </w:rPr>
        <w:t>四、提交响应文件截止时间</w:t>
      </w:r>
      <w:r>
        <w:tab/>
      </w:r>
      <w:r>
        <w:fldChar w:fldCharType="begin"/>
      </w:r>
      <w:r>
        <w:instrText xml:space="preserve"> PAGEREF _Toc12393 \h </w:instrText>
      </w:r>
      <w:r>
        <w:fldChar w:fldCharType="separate"/>
      </w:r>
      <w:r>
        <w:t>4</w:t>
      </w:r>
      <w:r>
        <w:fldChar w:fldCharType="end"/>
      </w:r>
      <w:r>
        <w:fldChar w:fldCharType="end"/>
      </w:r>
    </w:p>
    <w:p w14:paraId="4B768BFE">
      <w:pPr>
        <w:pStyle w:val="16"/>
        <w:tabs>
          <w:tab w:val="right" w:leader="dot" w:pos="8953"/>
          <w:tab w:val="clear" w:pos="8943"/>
        </w:tabs>
      </w:pPr>
      <w:r>
        <w:fldChar w:fldCharType="begin"/>
      </w:r>
      <w:r>
        <w:instrText xml:space="preserve"> HYPERLINK \l "_Toc5352" </w:instrText>
      </w:r>
      <w:r>
        <w:fldChar w:fldCharType="separate"/>
      </w:r>
      <w:r>
        <w:rPr>
          <w:rFonts w:hint="eastAsia"/>
          <w:bCs/>
          <w:szCs w:val="32"/>
        </w:rPr>
        <w:t>五、公告期限</w:t>
      </w:r>
      <w:r>
        <w:tab/>
      </w:r>
      <w:r>
        <w:fldChar w:fldCharType="begin"/>
      </w:r>
      <w:r>
        <w:instrText xml:space="preserve"> PAGEREF _Toc5352 \h </w:instrText>
      </w:r>
      <w:r>
        <w:fldChar w:fldCharType="separate"/>
      </w:r>
      <w:r>
        <w:t>4</w:t>
      </w:r>
      <w:r>
        <w:fldChar w:fldCharType="end"/>
      </w:r>
      <w:r>
        <w:fldChar w:fldCharType="end"/>
      </w:r>
    </w:p>
    <w:p w14:paraId="4539C987">
      <w:pPr>
        <w:pStyle w:val="16"/>
        <w:tabs>
          <w:tab w:val="right" w:leader="dot" w:pos="8953"/>
          <w:tab w:val="clear" w:pos="8943"/>
        </w:tabs>
      </w:pPr>
      <w:r>
        <w:fldChar w:fldCharType="begin"/>
      </w:r>
      <w:r>
        <w:instrText xml:space="preserve"> HYPERLINK \l "_Toc25402" </w:instrText>
      </w:r>
      <w:r>
        <w:fldChar w:fldCharType="separate"/>
      </w:r>
      <w:r>
        <w:rPr>
          <w:rFonts w:hint="eastAsia" w:cs="仿宋_GB2312"/>
          <w:szCs w:val="28"/>
        </w:rPr>
        <w:t>自本公告发布之日起3个工作日。</w:t>
      </w:r>
      <w:r>
        <w:tab/>
      </w:r>
      <w:r>
        <w:fldChar w:fldCharType="begin"/>
      </w:r>
      <w:r>
        <w:instrText xml:space="preserve"> PAGEREF _Toc25402 \h </w:instrText>
      </w:r>
      <w:r>
        <w:fldChar w:fldCharType="separate"/>
      </w:r>
      <w:r>
        <w:t>4</w:t>
      </w:r>
      <w:r>
        <w:fldChar w:fldCharType="end"/>
      </w:r>
      <w:r>
        <w:fldChar w:fldCharType="end"/>
      </w:r>
    </w:p>
    <w:p w14:paraId="3CFC570B">
      <w:pPr>
        <w:pStyle w:val="16"/>
        <w:tabs>
          <w:tab w:val="right" w:leader="dot" w:pos="8953"/>
          <w:tab w:val="clear" w:pos="8943"/>
        </w:tabs>
      </w:pPr>
      <w:r>
        <w:fldChar w:fldCharType="begin"/>
      </w:r>
      <w:r>
        <w:instrText xml:space="preserve"> HYPERLINK \l "_Toc22978" </w:instrText>
      </w:r>
      <w:r>
        <w:fldChar w:fldCharType="separate"/>
      </w:r>
      <w:r>
        <w:rPr>
          <w:rFonts w:hint="eastAsia"/>
          <w:bCs/>
          <w:szCs w:val="32"/>
        </w:rPr>
        <w:t>六、其他补充事宜</w:t>
      </w:r>
      <w:r>
        <w:tab/>
      </w:r>
      <w:r>
        <w:fldChar w:fldCharType="begin"/>
      </w:r>
      <w:r>
        <w:instrText xml:space="preserve"> PAGEREF _Toc22978 \h </w:instrText>
      </w:r>
      <w:r>
        <w:fldChar w:fldCharType="separate"/>
      </w:r>
      <w:r>
        <w:t>4</w:t>
      </w:r>
      <w:r>
        <w:fldChar w:fldCharType="end"/>
      </w:r>
      <w:r>
        <w:fldChar w:fldCharType="end"/>
      </w:r>
    </w:p>
    <w:p w14:paraId="0F42D9FA">
      <w:pPr>
        <w:pStyle w:val="16"/>
        <w:tabs>
          <w:tab w:val="right" w:leader="dot" w:pos="8953"/>
          <w:tab w:val="clear" w:pos="8943"/>
        </w:tabs>
      </w:pPr>
      <w:r>
        <w:fldChar w:fldCharType="begin"/>
      </w:r>
      <w:r>
        <w:instrText xml:space="preserve"> HYPERLINK \l "_Toc4832" </w:instrText>
      </w:r>
      <w:r>
        <w:fldChar w:fldCharType="separate"/>
      </w:r>
      <w:r>
        <w:rPr>
          <w:rFonts w:hint="eastAsia"/>
          <w:bCs/>
          <w:szCs w:val="32"/>
        </w:rPr>
        <w:t>七、本次磋商联系方式</w:t>
      </w:r>
      <w:r>
        <w:tab/>
      </w:r>
      <w:r>
        <w:fldChar w:fldCharType="begin"/>
      </w:r>
      <w:r>
        <w:instrText xml:space="preserve"> PAGEREF _Toc4832 \h </w:instrText>
      </w:r>
      <w:r>
        <w:fldChar w:fldCharType="separate"/>
      </w:r>
      <w:r>
        <w:t>5</w:t>
      </w:r>
      <w:r>
        <w:fldChar w:fldCharType="end"/>
      </w:r>
      <w:r>
        <w:fldChar w:fldCharType="end"/>
      </w:r>
    </w:p>
    <w:p w14:paraId="79DCC8AB">
      <w:pPr>
        <w:pStyle w:val="16"/>
        <w:tabs>
          <w:tab w:val="right" w:leader="dot" w:pos="8953"/>
          <w:tab w:val="clear" w:pos="8943"/>
        </w:tabs>
      </w:pPr>
      <w:r>
        <w:fldChar w:fldCharType="begin"/>
      </w:r>
      <w:r>
        <w:instrText xml:space="preserve"> HYPERLINK \l "_Toc3545" </w:instrText>
      </w:r>
      <w:r>
        <w:fldChar w:fldCharType="separate"/>
      </w:r>
      <w:r>
        <w:rPr>
          <w:rFonts w:hint="eastAsia"/>
          <w:bCs/>
          <w:szCs w:val="32"/>
        </w:rPr>
        <w:t>八、其他</w:t>
      </w:r>
      <w:r>
        <w:tab/>
      </w:r>
      <w:r>
        <w:fldChar w:fldCharType="begin"/>
      </w:r>
      <w:r>
        <w:instrText xml:space="preserve"> PAGEREF _Toc3545 \h </w:instrText>
      </w:r>
      <w:r>
        <w:fldChar w:fldCharType="separate"/>
      </w:r>
      <w:r>
        <w:t>5</w:t>
      </w:r>
      <w:r>
        <w:fldChar w:fldCharType="end"/>
      </w:r>
      <w:r>
        <w:fldChar w:fldCharType="end"/>
      </w:r>
    </w:p>
    <w:p w14:paraId="48555F0B">
      <w:pPr>
        <w:pStyle w:val="21"/>
        <w:tabs>
          <w:tab w:val="right" w:leader="dot" w:pos="8953"/>
          <w:tab w:val="clear" w:pos="8943"/>
        </w:tabs>
        <w:rPr>
          <w:rFonts w:hint="eastAsia"/>
        </w:rPr>
      </w:pPr>
      <w:r>
        <w:fldChar w:fldCharType="begin"/>
      </w:r>
      <w:r>
        <w:instrText xml:space="preserve"> HYPERLINK \l "_Toc29859" </w:instrText>
      </w:r>
      <w:r>
        <w:fldChar w:fldCharType="separate"/>
      </w:r>
      <w:r>
        <w:rPr>
          <w:rFonts w:hint="eastAsia" w:ascii="Times New Roman" w:hAnsi="Times New Roman" w:eastAsia="黑体"/>
          <w:szCs w:val="44"/>
        </w:rPr>
        <w:t>第二章  供应商须知</w:t>
      </w:r>
      <w:r>
        <w:tab/>
      </w:r>
      <w:r>
        <w:fldChar w:fldCharType="begin"/>
      </w:r>
      <w:r>
        <w:instrText xml:space="preserve"> PAGEREF _Toc29859 \h </w:instrText>
      </w:r>
      <w:r>
        <w:fldChar w:fldCharType="separate"/>
      </w:r>
      <w:r>
        <w:t>6</w:t>
      </w:r>
      <w:r>
        <w:fldChar w:fldCharType="end"/>
      </w:r>
      <w:r>
        <w:fldChar w:fldCharType="end"/>
      </w:r>
    </w:p>
    <w:p w14:paraId="63D554FE">
      <w:pPr>
        <w:pStyle w:val="27"/>
        <w:tabs>
          <w:tab w:val="right" w:leader="dot" w:pos="8953"/>
        </w:tabs>
      </w:pPr>
      <w:r>
        <w:fldChar w:fldCharType="begin"/>
      </w:r>
      <w:r>
        <w:instrText xml:space="preserve"> HYPERLINK \l "_Toc6415" </w:instrText>
      </w:r>
      <w:r>
        <w:fldChar w:fldCharType="separate"/>
      </w:r>
      <w:r>
        <w:rPr>
          <w:rFonts w:hint="eastAsia" w:ascii="Arial" w:hAnsi="Arial" w:cs="Arial"/>
          <w:bCs/>
          <w:szCs w:val="22"/>
        </w:rPr>
        <w:t>供应商须知前附表：</w:t>
      </w:r>
      <w:r>
        <w:tab/>
      </w:r>
      <w:r>
        <w:fldChar w:fldCharType="begin"/>
      </w:r>
      <w:r>
        <w:instrText xml:space="preserve"> PAGEREF _Toc6415 \h </w:instrText>
      </w:r>
      <w:r>
        <w:fldChar w:fldCharType="separate"/>
      </w:r>
      <w:r>
        <w:t>6</w:t>
      </w:r>
      <w:r>
        <w:fldChar w:fldCharType="end"/>
      </w:r>
      <w:r>
        <w:fldChar w:fldCharType="end"/>
      </w:r>
    </w:p>
    <w:p w14:paraId="0C3471EE">
      <w:pPr>
        <w:pStyle w:val="27"/>
        <w:tabs>
          <w:tab w:val="right" w:leader="dot" w:pos="8953"/>
        </w:tabs>
      </w:pPr>
      <w:r>
        <w:fldChar w:fldCharType="begin"/>
      </w:r>
      <w:r>
        <w:instrText xml:space="preserve"> HYPERLINK \l "_Toc16797" </w:instrText>
      </w:r>
      <w:r>
        <w:fldChar w:fldCharType="separate"/>
      </w:r>
      <w:r>
        <w:rPr>
          <w:rFonts w:hint="eastAsia" w:ascii="黑体" w:hAnsi="黑体" w:eastAsia="黑体" w:cs="黑体"/>
          <w:szCs w:val="22"/>
        </w:rPr>
        <w:t>一、总 则</w:t>
      </w:r>
      <w:r>
        <w:tab/>
      </w:r>
      <w:r>
        <w:fldChar w:fldCharType="begin"/>
      </w:r>
      <w:r>
        <w:instrText xml:space="preserve"> PAGEREF _Toc16797 \h </w:instrText>
      </w:r>
      <w:r>
        <w:fldChar w:fldCharType="separate"/>
      </w:r>
      <w:r>
        <w:t>7</w:t>
      </w:r>
      <w:r>
        <w:fldChar w:fldCharType="end"/>
      </w:r>
      <w:r>
        <w:fldChar w:fldCharType="end"/>
      </w:r>
    </w:p>
    <w:p w14:paraId="303C0D16">
      <w:pPr>
        <w:pStyle w:val="27"/>
        <w:tabs>
          <w:tab w:val="right" w:leader="dot" w:pos="8953"/>
        </w:tabs>
      </w:pPr>
      <w:r>
        <w:fldChar w:fldCharType="begin"/>
      </w:r>
      <w:r>
        <w:instrText xml:space="preserve"> HYPERLINK \l "_Toc26096" </w:instrText>
      </w:r>
      <w:r>
        <w:fldChar w:fldCharType="separate"/>
      </w:r>
      <w:r>
        <w:rPr>
          <w:rFonts w:hint="eastAsia" w:ascii="黑体" w:hAnsi="黑体" w:eastAsia="黑体" w:cs="黑体"/>
          <w:szCs w:val="22"/>
        </w:rPr>
        <w:t>二、竞争性磋商文件</w:t>
      </w:r>
      <w:r>
        <w:tab/>
      </w:r>
      <w:r>
        <w:fldChar w:fldCharType="begin"/>
      </w:r>
      <w:r>
        <w:instrText xml:space="preserve"> PAGEREF _Toc26096 \h </w:instrText>
      </w:r>
      <w:r>
        <w:fldChar w:fldCharType="separate"/>
      </w:r>
      <w:r>
        <w:t>8</w:t>
      </w:r>
      <w:r>
        <w:fldChar w:fldCharType="end"/>
      </w:r>
      <w:r>
        <w:fldChar w:fldCharType="end"/>
      </w:r>
    </w:p>
    <w:p w14:paraId="5853AC8E">
      <w:pPr>
        <w:pStyle w:val="27"/>
        <w:tabs>
          <w:tab w:val="right" w:leader="dot" w:pos="8953"/>
        </w:tabs>
      </w:pPr>
      <w:r>
        <w:fldChar w:fldCharType="begin"/>
      </w:r>
      <w:r>
        <w:instrText xml:space="preserve"> HYPERLINK \l "_Toc16563" </w:instrText>
      </w:r>
      <w:r>
        <w:fldChar w:fldCharType="separate"/>
      </w:r>
      <w:r>
        <w:rPr>
          <w:rFonts w:hint="eastAsia" w:ascii="黑体" w:hAnsi="黑体" w:eastAsia="黑体" w:cs="黑体"/>
          <w:szCs w:val="22"/>
        </w:rPr>
        <w:t>三、响应文件的编制</w:t>
      </w:r>
      <w:r>
        <w:tab/>
      </w:r>
      <w:r>
        <w:fldChar w:fldCharType="begin"/>
      </w:r>
      <w:r>
        <w:instrText xml:space="preserve"> PAGEREF _Toc16563 \h </w:instrText>
      </w:r>
      <w:r>
        <w:fldChar w:fldCharType="separate"/>
      </w:r>
      <w:r>
        <w:t>11</w:t>
      </w:r>
      <w:r>
        <w:fldChar w:fldCharType="end"/>
      </w:r>
      <w:r>
        <w:fldChar w:fldCharType="end"/>
      </w:r>
    </w:p>
    <w:p w14:paraId="003F37C1">
      <w:pPr>
        <w:pStyle w:val="27"/>
        <w:tabs>
          <w:tab w:val="right" w:leader="dot" w:pos="8953"/>
        </w:tabs>
      </w:pPr>
      <w:r>
        <w:fldChar w:fldCharType="begin"/>
      </w:r>
      <w:r>
        <w:instrText xml:space="preserve"> HYPERLINK \l "_Toc13355" </w:instrText>
      </w:r>
      <w:r>
        <w:fldChar w:fldCharType="separate"/>
      </w:r>
      <w:r>
        <w:rPr>
          <w:rFonts w:hint="eastAsia" w:ascii="黑体" w:hAnsi="黑体" w:eastAsia="黑体" w:cs="黑体"/>
          <w:szCs w:val="22"/>
        </w:rPr>
        <w:t>四、响应文件的提交</w:t>
      </w:r>
      <w:r>
        <w:tab/>
      </w:r>
      <w:r>
        <w:fldChar w:fldCharType="begin"/>
      </w:r>
      <w:r>
        <w:instrText xml:space="preserve"> PAGEREF _Toc13355 \h </w:instrText>
      </w:r>
      <w:r>
        <w:fldChar w:fldCharType="separate"/>
      </w:r>
      <w:r>
        <w:t>13</w:t>
      </w:r>
      <w:r>
        <w:fldChar w:fldCharType="end"/>
      </w:r>
      <w:r>
        <w:fldChar w:fldCharType="end"/>
      </w:r>
    </w:p>
    <w:p w14:paraId="27F85D25">
      <w:pPr>
        <w:pStyle w:val="27"/>
        <w:tabs>
          <w:tab w:val="right" w:leader="dot" w:pos="8953"/>
        </w:tabs>
      </w:pPr>
      <w:r>
        <w:fldChar w:fldCharType="begin"/>
      </w:r>
      <w:r>
        <w:instrText xml:space="preserve"> HYPERLINK \l "_Toc32171" </w:instrText>
      </w:r>
      <w:r>
        <w:fldChar w:fldCharType="separate"/>
      </w:r>
      <w:r>
        <w:rPr>
          <w:rFonts w:hint="eastAsia" w:ascii="黑体" w:hAnsi="黑体" w:eastAsia="黑体" w:cs="黑体"/>
          <w:szCs w:val="22"/>
        </w:rPr>
        <w:t>五、磋商程序及最后报价</w:t>
      </w:r>
      <w:r>
        <w:tab/>
      </w:r>
      <w:r>
        <w:fldChar w:fldCharType="begin"/>
      </w:r>
      <w:r>
        <w:instrText xml:space="preserve"> PAGEREF _Toc32171 \h </w:instrText>
      </w:r>
      <w:r>
        <w:fldChar w:fldCharType="separate"/>
      </w:r>
      <w:r>
        <w:t>13</w:t>
      </w:r>
      <w:r>
        <w:fldChar w:fldCharType="end"/>
      </w:r>
      <w:r>
        <w:fldChar w:fldCharType="end"/>
      </w:r>
    </w:p>
    <w:p w14:paraId="2924D8FA">
      <w:pPr>
        <w:pStyle w:val="27"/>
        <w:tabs>
          <w:tab w:val="right" w:leader="dot" w:pos="8953"/>
        </w:tabs>
      </w:pPr>
      <w:r>
        <w:fldChar w:fldCharType="begin"/>
      </w:r>
      <w:r>
        <w:instrText xml:space="preserve"> HYPERLINK \l "_Toc26591" </w:instrText>
      </w:r>
      <w:r>
        <w:fldChar w:fldCharType="separate"/>
      </w:r>
      <w:r>
        <w:rPr>
          <w:rFonts w:hint="eastAsia" w:ascii="黑体" w:hAnsi="黑体" w:eastAsia="黑体" w:cs="黑体"/>
          <w:szCs w:val="22"/>
        </w:rPr>
        <w:t>六、无效响应、采购活动终止、恶意串通及取消成交候选资格情形</w:t>
      </w:r>
      <w:r>
        <w:tab/>
      </w:r>
      <w:r>
        <w:fldChar w:fldCharType="begin"/>
      </w:r>
      <w:r>
        <w:instrText xml:space="preserve"> PAGEREF _Toc26591 \h </w:instrText>
      </w:r>
      <w:r>
        <w:fldChar w:fldCharType="separate"/>
      </w:r>
      <w:r>
        <w:t>17</w:t>
      </w:r>
      <w:r>
        <w:fldChar w:fldCharType="end"/>
      </w:r>
      <w:r>
        <w:fldChar w:fldCharType="end"/>
      </w:r>
    </w:p>
    <w:p w14:paraId="62890B2C">
      <w:pPr>
        <w:pStyle w:val="27"/>
        <w:tabs>
          <w:tab w:val="right" w:leader="dot" w:pos="8953"/>
        </w:tabs>
      </w:pPr>
      <w:r>
        <w:fldChar w:fldCharType="begin"/>
      </w:r>
      <w:r>
        <w:instrText xml:space="preserve"> HYPERLINK \l "_Toc32219" </w:instrText>
      </w:r>
      <w:r>
        <w:fldChar w:fldCharType="separate"/>
      </w:r>
      <w:r>
        <w:rPr>
          <w:rFonts w:hint="eastAsia" w:ascii="黑体" w:hAnsi="黑体" w:eastAsia="黑体" w:cs="黑体"/>
          <w:szCs w:val="22"/>
        </w:rPr>
        <w:t>七、成交及合同签订</w:t>
      </w:r>
      <w:r>
        <w:tab/>
      </w:r>
      <w:r>
        <w:fldChar w:fldCharType="begin"/>
      </w:r>
      <w:r>
        <w:instrText xml:space="preserve"> PAGEREF _Toc32219 \h </w:instrText>
      </w:r>
      <w:r>
        <w:fldChar w:fldCharType="separate"/>
      </w:r>
      <w:r>
        <w:t>18</w:t>
      </w:r>
      <w:r>
        <w:fldChar w:fldCharType="end"/>
      </w:r>
      <w:r>
        <w:fldChar w:fldCharType="end"/>
      </w:r>
    </w:p>
    <w:p w14:paraId="2648F189">
      <w:pPr>
        <w:pStyle w:val="27"/>
        <w:tabs>
          <w:tab w:val="right" w:leader="dot" w:pos="8953"/>
        </w:tabs>
      </w:pPr>
      <w:r>
        <w:fldChar w:fldCharType="begin"/>
      </w:r>
      <w:r>
        <w:instrText xml:space="preserve"> HYPERLINK \l "_Toc1038" </w:instrText>
      </w:r>
      <w:r>
        <w:fldChar w:fldCharType="separate"/>
      </w:r>
      <w:r>
        <w:rPr>
          <w:rFonts w:hint="eastAsia" w:ascii="黑体" w:hAnsi="黑体" w:eastAsia="黑体" w:cs="黑体"/>
          <w:szCs w:val="22"/>
        </w:rPr>
        <w:t>八、质疑与投诉</w:t>
      </w:r>
      <w:r>
        <w:tab/>
      </w:r>
      <w:r>
        <w:fldChar w:fldCharType="begin"/>
      </w:r>
      <w:r>
        <w:instrText xml:space="preserve"> PAGEREF _Toc1038 \h </w:instrText>
      </w:r>
      <w:r>
        <w:fldChar w:fldCharType="separate"/>
      </w:r>
      <w:r>
        <w:t>20</w:t>
      </w:r>
      <w:r>
        <w:fldChar w:fldCharType="end"/>
      </w:r>
      <w:r>
        <w:fldChar w:fldCharType="end"/>
      </w:r>
    </w:p>
    <w:p w14:paraId="56537240">
      <w:pPr>
        <w:pStyle w:val="21"/>
        <w:tabs>
          <w:tab w:val="right" w:leader="dot" w:pos="8953"/>
          <w:tab w:val="clear" w:pos="8943"/>
        </w:tabs>
        <w:rPr>
          <w:rFonts w:hint="eastAsia"/>
        </w:rPr>
      </w:pPr>
      <w:r>
        <w:fldChar w:fldCharType="begin"/>
      </w:r>
      <w:r>
        <w:instrText xml:space="preserve"> HYPERLINK \l "_Toc1842" </w:instrText>
      </w:r>
      <w:r>
        <w:fldChar w:fldCharType="separate"/>
      </w:r>
      <w:r>
        <w:rPr>
          <w:rFonts w:hint="eastAsia" w:ascii="Times New Roman" w:hAnsi="Times New Roman" w:eastAsia="黑体"/>
          <w:szCs w:val="44"/>
        </w:rPr>
        <w:t>第三章  合同文本</w:t>
      </w:r>
      <w:r>
        <w:tab/>
      </w:r>
      <w:r>
        <w:fldChar w:fldCharType="begin"/>
      </w:r>
      <w:r>
        <w:instrText xml:space="preserve"> PAGEREF _Toc1842 \h </w:instrText>
      </w:r>
      <w:r>
        <w:fldChar w:fldCharType="separate"/>
      </w:r>
      <w:r>
        <w:t>23</w:t>
      </w:r>
      <w:r>
        <w:fldChar w:fldCharType="end"/>
      </w:r>
      <w:r>
        <w:fldChar w:fldCharType="end"/>
      </w:r>
    </w:p>
    <w:p w14:paraId="1C204B47">
      <w:pPr>
        <w:pStyle w:val="21"/>
        <w:tabs>
          <w:tab w:val="right" w:leader="dot" w:pos="8953"/>
          <w:tab w:val="clear" w:pos="8943"/>
        </w:tabs>
      </w:pPr>
      <w:r>
        <w:fldChar w:fldCharType="begin"/>
      </w:r>
      <w:r>
        <w:instrText xml:space="preserve"> HYPERLINK \l "_Toc12796" </w:instrText>
      </w:r>
      <w:r>
        <w:fldChar w:fldCharType="separate"/>
      </w:r>
      <w:r>
        <w:rPr>
          <w:rFonts w:hint="eastAsia" w:ascii="Times New Roman" w:hAnsi="Times New Roman" w:eastAsia="黑体"/>
          <w:szCs w:val="44"/>
        </w:rPr>
        <w:t>第四章  采购需求</w:t>
      </w:r>
      <w:r>
        <w:tab/>
      </w:r>
      <w:r>
        <w:fldChar w:fldCharType="begin"/>
      </w:r>
      <w:r>
        <w:instrText xml:space="preserve"> PAGEREF _Toc12796 \h </w:instrText>
      </w:r>
      <w:r>
        <w:fldChar w:fldCharType="separate"/>
      </w:r>
      <w:r>
        <w:t>54</w:t>
      </w:r>
      <w:r>
        <w:fldChar w:fldCharType="end"/>
      </w:r>
      <w:r>
        <w:fldChar w:fldCharType="end"/>
      </w:r>
    </w:p>
    <w:p w14:paraId="26E9E30A">
      <w:pPr>
        <w:pStyle w:val="21"/>
        <w:tabs>
          <w:tab w:val="right" w:leader="dot" w:pos="8953"/>
          <w:tab w:val="clear" w:pos="8943"/>
        </w:tabs>
        <w:rPr>
          <w:rFonts w:hint="eastAsia"/>
        </w:rPr>
      </w:pPr>
      <w:r>
        <w:fldChar w:fldCharType="begin"/>
      </w:r>
      <w:r>
        <w:instrText xml:space="preserve"> HYPERLINK \l "_Toc24476" </w:instrText>
      </w:r>
      <w:r>
        <w:fldChar w:fldCharType="separate"/>
      </w:r>
      <w:r>
        <w:rPr>
          <w:rFonts w:hint="eastAsia" w:ascii="Times New Roman" w:hAnsi="Times New Roman" w:eastAsia="黑体"/>
          <w:szCs w:val="44"/>
        </w:rPr>
        <w:t>第五章  评审方法与评审标准</w:t>
      </w:r>
      <w:r>
        <w:tab/>
      </w:r>
      <w:r>
        <w:fldChar w:fldCharType="begin"/>
      </w:r>
      <w:r>
        <w:instrText xml:space="preserve"> PAGEREF _Toc24476 \h </w:instrText>
      </w:r>
      <w:r>
        <w:fldChar w:fldCharType="separate"/>
      </w:r>
      <w:r>
        <w:t>58</w:t>
      </w:r>
      <w:r>
        <w:fldChar w:fldCharType="end"/>
      </w:r>
      <w:r>
        <w:fldChar w:fldCharType="end"/>
      </w:r>
    </w:p>
    <w:p w14:paraId="6239815C">
      <w:pPr>
        <w:pStyle w:val="21"/>
        <w:tabs>
          <w:tab w:val="right" w:leader="dot" w:pos="8953"/>
          <w:tab w:val="clear" w:pos="8943"/>
        </w:tabs>
        <w:rPr>
          <w:rFonts w:hint="eastAsia"/>
        </w:rPr>
      </w:pPr>
      <w:r>
        <w:fldChar w:fldCharType="begin"/>
      </w:r>
      <w:r>
        <w:instrText xml:space="preserve"> HYPERLINK \l "_Toc4228" </w:instrText>
      </w:r>
      <w:r>
        <w:fldChar w:fldCharType="separate"/>
      </w:r>
      <w:r>
        <w:rPr>
          <w:rFonts w:hint="eastAsia" w:ascii="Times New Roman" w:hAnsi="Times New Roman" w:eastAsia="黑体"/>
          <w:szCs w:val="44"/>
        </w:rPr>
        <w:t>第六章  响应文件格式</w:t>
      </w:r>
      <w:r>
        <w:tab/>
      </w:r>
      <w:r>
        <w:fldChar w:fldCharType="begin"/>
      </w:r>
      <w:r>
        <w:instrText xml:space="preserve"> PAGEREF _Toc4228 \h </w:instrText>
      </w:r>
      <w:r>
        <w:fldChar w:fldCharType="separate"/>
      </w:r>
      <w:r>
        <w:t>62</w:t>
      </w:r>
      <w:r>
        <w:fldChar w:fldCharType="end"/>
      </w:r>
      <w:r>
        <w:fldChar w:fldCharType="end"/>
      </w:r>
    </w:p>
    <w:p w14:paraId="45FC026D">
      <w:pPr>
        <w:pStyle w:val="16"/>
        <w:tabs>
          <w:tab w:val="right" w:leader="dot" w:pos="8953"/>
          <w:tab w:val="clear" w:pos="8943"/>
        </w:tabs>
      </w:pPr>
      <w:r>
        <w:fldChar w:fldCharType="begin"/>
      </w:r>
      <w:r>
        <w:instrText xml:space="preserve"> HYPERLINK \l "_Toc28878" </w:instrText>
      </w:r>
      <w:r>
        <w:fldChar w:fldCharType="separate"/>
      </w:r>
      <w:r>
        <w:rPr>
          <w:rFonts w:hint="eastAsia" w:ascii="宋体" w:hAnsi="宋体" w:cs="宋体"/>
          <w:bCs/>
          <w:szCs w:val="32"/>
        </w:rPr>
        <w:t>一、磋商响应函</w:t>
      </w:r>
      <w:r>
        <w:tab/>
      </w:r>
      <w:r>
        <w:fldChar w:fldCharType="begin"/>
      </w:r>
      <w:r>
        <w:instrText xml:space="preserve"> PAGEREF _Toc28878 \h </w:instrText>
      </w:r>
      <w:r>
        <w:fldChar w:fldCharType="separate"/>
      </w:r>
      <w:r>
        <w:t>64</w:t>
      </w:r>
      <w:r>
        <w:fldChar w:fldCharType="end"/>
      </w:r>
      <w:r>
        <w:fldChar w:fldCharType="end"/>
      </w:r>
    </w:p>
    <w:p w14:paraId="70C86784">
      <w:pPr>
        <w:pStyle w:val="16"/>
        <w:tabs>
          <w:tab w:val="right" w:leader="dot" w:pos="8953"/>
          <w:tab w:val="clear" w:pos="8943"/>
        </w:tabs>
      </w:pPr>
      <w:r>
        <w:fldChar w:fldCharType="begin"/>
      </w:r>
      <w:r>
        <w:instrText xml:space="preserve"> HYPERLINK \l "_Toc7070" </w:instrText>
      </w:r>
      <w:r>
        <w:fldChar w:fldCharType="separate"/>
      </w:r>
      <w:r>
        <w:rPr>
          <w:rFonts w:hint="eastAsia" w:ascii="宋体" w:hAnsi="宋体" w:cs="宋体"/>
          <w:bCs/>
          <w:szCs w:val="32"/>
        </w:rPr>
        <w:t>二、特定资格要求的证明文件</w:t>
      </w:r>
      <w:r>
        <w:tab/>
      </w:r>
      <w:r>
        <w:fldChar w:fldCharType="begin"/>
      </w:r>
      <w:r>
        <w:instrText xml:space="preserve"> PAGEREF _Toc7070 \h </w:instrText>
      </w:r>
      <w:r>
        <w:fldChar w:fldCharType="separate"/>
      </w:r>
      <w:r>
        <w:t>65</w:t>
      </w:r>
      <w:r>
        <w:fldChar w:fldCharType="end"/>
      </w:r>
      <w:r>
        <w:fldChar w:fldCharType="end"/>
      </w:r>
    </w:p>
    <w:p w14:paraId="3CF65310">
      <w:pPr>
        <w:pStyle w:val="16"/>
        <w:tabs>
          <w:tab w:val="right" w:leader="dot" w:pos="8953"/>
          <w:tab w:val="clear" w:pos="8943"/>
        </w:tabs>
      </w:pPr>
      <w:r>
        <w:fldChar w:fldCharType="begin"/>
      </w:r>
      <w:r>
        <w:instrText xml:space="preserve"> HYPERLINK \l "_Toc2586" </w:instrText>
      </w:r>
      <w:r>
        <w:fldChar w:fldCharType="separate"/>
      </w:r>
      <w:r>
        <w:rPr>
          <w:rFonts w:hint="eastAsia" w:ascii="宋体" w:hAnsi="宋体" w:cs="宋体"/>
          <w:bCs/>
          <w:szCs w:val="32"/>
        </w:rPr>
        <w:t>三、法人授权书</w:t>
      </w:r>
      <w:r>
        <w:tab/>
      </w:r>
      <w:r>
        <w:fldChar w:fldCharType="begin"/>
      </w:r>
      <w:r>
        <w:instrText xml:space="preserve"> PAGEREF _Toc2586 \h </w:instrText>
      </w:r>
      <w:r>
        <w:fldChar w:fldCharType="separate"/>
      </w:r>
      <w:r>
        <w:t>66</w:t>
      </w:r>
      <w:r>
        <w:fldChar w:fldCharType="end"/>
      </w:r>
      <w:r>
        <w:fldChar w:fldCharType="end"/>
      </w:r>
    </w:p>
    <w:p w14:paraId="65C286A2">
      <w:pPr>
        <w:pStyle w:val="16"/>
        <w:tabs>
          <w:tab w:val="right" w:leader="dot" w:pos="8953"/>
          <w:tab w:val="clear" w:pos="8943"/>
        </w:tabs>
      </w:pPr>
      <w:r>
        <w:fldChar w:fldCharType="begin"/>
      </w:r>
      <w:r>
        <w:instrText xml:space="preserve"> HYPERLINK \l "_Toc15376" </w:instrText>
      </w:r>
      <w:r>
        <w:fldChar w:fldCharType="separate"/>
      </w:r>
      <w:r>
        <w:rPr>
          <w:rFonts w:hint="eastAsia" w:ascii="宋体" w:hAnsi="宋体" w:cs="宋体"/>
          <w:bCs/>
          <w:szCs w:val="32"/>
        </w:rPr>
        <w:t>四、中小企业或残疾人福利性单位声明函</w:t>
      </w:r>
      <w:r>
        <w:tab/>
      </w:r>
      <w:r>
        <w:fldChar w:fldCharType="begin"/>
      </w:r>
      <w:r>
        <w:instrText xml:space="preserve"> PAGEREF _Toc15376 \h </w:instrText>
      </w:r>
      <w:r>
        <w:fldChar w:fldCharType="separate"/>
      </w:r>
      <w:r>
        <w:t>67</w:t>
      </w:r>
      <w:r>
        <w:fldChar w:fldCharType="end"/>
      </w:r>
      <w:r>
        <w:fldChar w:fldCharType="end"/>
      </w:r>
    </w:p>
    <w:p w14:paraId="4DE45435">
      <w:pPr>
        <w:pStyle w:val="16"/>
        <w:tabs>
          <w:tab w:val="right" w:leader="dot" w:pos="8953"/>
          <w:tab w:val="clear" w:pos="8943"/>
        </w:tabs>
      </w:pPr>
      <w:r>
        <w:fldChar w:fldCharType="begin"/>
      </w:r>
      <w:r>
        <w:instrText xml:space="preserve"> HYPERLINK \l "_Toc3936" </w:instrText>
      </w:r>
      <w:r>
        <w:fldChar w:fldCharType="separate"/>
      </w:r>
      <w:r>
        <w:rPr>
          <w:rFonts w:hint="eastAsia" w:ascii="宋体" w:hAnsi="宋体" w:cs="宋体"/>
          <w:bCs/>
          <w:szCs w:val="32"/>
        </w:rPr>
        <w:t>五、已标价的工程量清单</w:t>
      </w:r>
      <w:r>
        <w:tab/>
      </w:r>
      <w:r>
        <w:fldChar w:fldCharType="begin"/>
      </w:r>
      <w:r>
        <w:instrText xml:space="preserve"> PAGEREF _Toc3936 \h </w:instrText>
      </w:r>
      <w:r>
        <w:fldChar w:fldCharType="separate"/>
      </w:r>
      <w:r>
        <w:t>69</w:t>
      </w:r>
      <w:r>
        <w:fldChar w:fldCharType="end"/>
      </w:r>
      <w:r>
        <w:fldChar w:fldCharType="end"/>
      </w:r>
    </w:p>
    <w:p w14:paraId="3F06932B">
      <w:pPr>
        <w:pStyle w:val="16"/>
        <w:tabs>
          <w:tab w:val="right" w:leader="dot" w:pos="8953"/>
          <w:tab w:val="clear" w:pos="8943"/>
        </w:tabs>
      </w:pPr>
      <w:r>
        <w:fldChar w:fldCharType="begin"/>
      </w:r>
      <w:r>
        <w:instrText xml:space="preserve"> HYPERLINK \l "_Toc30087" </w:instrText>
      </w:r>
      <w:r>
        <w:fldChar w:fldCharType="separate"/>
      </w:r>
      <w:r>
        <w:rPr>
          <w:rFonts w:hint="eastAsia" w:ascii="宋体" w:hAnsi="宋体" w:cs="宋体"/>
          <w:bCs/>
          <w:szCs w:val="32"/>
        </w:rPr>
        <w:t>六、项目实施方案</w:t>
      </w:r>
      <w:r>
        <w:tab/>
      </w:r>
      <w:r>
        <w:fldChar w:fldCharType="begin"/>
      </w:r>
      <w:r>
        <w:instrText xml:space="preserve"> PAGEREF _Toc30087 \h </w:instrText>
      </w:r>
      <w:r>
        <w:fldChar w:fldCharType="separate"/>
      </w:r>
      <w:r>
        <w:t>72</w:t>
      </w:r>
      <w:r>
        <w:fldChar w:fldCharType="end"/>
      </w:r>
      <w:r>
        <w:fldChar w:fldCharType="end"/>
      </w:r>
    </w:p>
    <w:p w14:paraId="69946472">
      <w:pPr>
        <w:pStyle w:val="16"/>
        <w:tabs>
          <w:tab w:val="right" w:leader="dot" w:pos="8953"/>
          <w:tab w:val="clear" w:pos="8943"/>
        </w:tabs>
      </w:pPr>
      <w:r>
        <w:fldChar w:fldCharType="begin"/>
      </w:r>
      <w:r>
        <w:instrText xml:space="preserve"> HYPERLINK \l "_Toc4030" </w:instrText>
      </w:r>
      <w:r>
        <w:fldChar w:fldCharType="separate"/>
      </w:r>
      <w:r>
        <w:rPr>
          <w:rFonts w:hint="eastAsia" w:ascii="宋体" w:hAnsi="宋体" w:cs="宋体"/>
          <w:bCs/>
          <w:szCs w:val="32"/>
        </w:rPr>
        <w:t>七、项目组人员</w:t>
      </w:r>
      <w:r>
        <w:tab/>
      </w:r>
      <w:r>
        <w:fldChar w:fldCharType="begin"/>
      </w:r>
      <w:r>
        <w:instrText xml:space="preserve"> PAGEREF _Toc4030 \h </w:instrText>
      </w:r>
      <w:r>
        <w:fldChar w:fldCharType="separate"/>
      </w:r>
      <w:r>
        <w:t>73</w:t>
      </w:r>
      <w:r>
        <w:fldChar w:fldCharType="end"/>
      </w:r>
      <w:r>
        <w:fldChar w:fldCharType="end"/>
      </w:r>
    </w:p>
    <w:p w14:paraId="3254533F">
      <w:pPr>
        <w:pStyle w:val="16"/>
        <w:tabs>
          <w:tab w:val="right" w:leader="dot" w:pos="8953"/>
          <w:tab w:val="clear" w:pos="8943"/>
        </w:tabs>
      </w:pPr>
      <w:r>
        <w:fldChar w:fldCharType="begin"/>
      </w:r>
      <w:r>
        <w:instrText xml:space="preserve"> HYPERLINK \l "_Toc21572" </w:instrText>
      </w:r>
      <w:r>
        <w:fldChar w:fldCharType="separate"/>
      </w:r>
      <w:r>
        <w:rPr>
          <w:rFonts w:hint="eastAsia" w:ascii="宋体" w:hAnsi="宋体" w:cs="宋体"/>
          <w:bCs/>
          <w:szCs w:val="32"/>
        </w:rPr>
        <w:t>八、企业业绩</w:t>
      </w:r>
      <w:r>
        <w:tab/>
      </w:r>
      <w:r>
        <w:fldChar w:fldCharType="begin"/>
      </w:r>
      <w:r>
        <w:instrText xml:space="preserve"> PAGEREF _Toc21572 \h </w:instrText>
      </w:r>
      <w:r>
        <w:fldChar w:fldCharType="separate"/>
      </w:r>
      <w:r>
        <w:t>76</w:t>
      </w:r>
      <w:r>
        <w:fldChar w:fldCharType="end"/>
      </w:r>
      <w:r>
        <w:fldChar w:fldCharType="end"/>
      </w:r>
    </w:p>
    <w:p w14:paraId="2E3ABE15">
      <w:pPr>
        <w:pStyle w:val="16"/>
        <w:tabs>
          <w:tab w:val="right" w:leader="dot" w:pos="8953"/>
          <w:tab w:val="clear" w:pos="8943"/>
        </w:tabs>
      </w:pPr>
      <w:r>
        <w:fldChar w:fldCharType="begin"/>
      </w:r>
      <w:r>
        <w:instrText xml:space="preserve"> HYPERLINK \l "_Toc8610" </w:instrText>
      </w:r>
      <w:r>
        <w:fldChar w:fldCharType="separate"/>
      </w:r>
      <w:r>
        <w:rPr>
          <w:rFonts w:hint="eastAsia" w:ascii="宋体" w:hAnsi="宋体" w:cs="宋体"/>
          <w:bCs/>
          <w:szCs w:val="32"/>
        </w:rPr>
        <w:t>九、磋商所需其他材料</w:t>
      </w:r>
      <w:r>
        <w:tab/>
      </w:r>
      <w:r>
        <w:fldChar w:fldCharType="begin"/>
      </w:r>
      <w:r>
        <w:instrText xml:space="preserve"> PAGEREF _Toc8610 \h </w:instrText>
      </w:r>
      <w:r>
        <w:fldChar w:fldCharType="separate"/>
      </w:r>
      <w:r>
        <w:t>77</w:t>
      </w:r>
      <w:r>
        <w:fldChar w:fldCharType="end"/>
      </w:r>
      <w:r>
        <w:fldChar w:fldCharType="end"/>
      </w:r>
    </w:p>
    <w:p w14:paraId="78C74788">
      <w:r>
        <w:rPr>
          <w:rFonts w:ascii="宋体" w:hAnsi="宋体"/>
          <w:szCs w:val="24"/>
        </w:rPr>
        <w:fldChar w:fldCharType="end"/>
      </w:r>
    </w:p>
    <w:p w14:paraId="61A98138">
      <w:pPr>
        <w:rPr>
          <w:rFonts w:ascii="Times New Roman" w:hAnsi="Times New Roman"/>
          <w:szCs w:val="21"/>
        </w:rPr>
      </w:pPr>
    </w:p>
    <w:p w14:paraId="2ABADD40">
      <w:pPr>
        <w:rPr>
          <w:rFonts w:ascii="Times New Roman" w:hAnsi="Times New Roman"/>
          <w:szCs w:val="21"/>
        </w:rPr>
      </w:pPr>
    </w:p>
    <w:p w14:paraId="44ECBC3A">
      <w:pPr>
        <w:rPr>
          <w:rFonts w:ascii="Times New Roman" w:hAnsi="Times New Roman"/>
          <w:szCs w:val="21"/>
        </w:rPr>
      </w:pPr>
    </w:p>
    <w:p w14:paraId="7CAA06C9">
      <w:pPr>
        <w:rPr>
          <w:rFonts w:ascii="Times New Roman" w:hAnsi="Times New Roman"/>
          <w:szCs w:val="21"/>
        </w:rPr>
      </w:pPr>
    </w:p>
    <w:p w14:paraId="32287BEA">
      <w:pPr>
        <w:rPr>
          <w:rFonts w:ascii="Times New Roman" w:hAnsi="Times New Roman"/>
          <w:szCs w:val="21"/>
        </w:rPr>
      </w:pPr>
    </w:p>
    <w:p w14:paraId="2AF243AC">
      <w:pPr>
        <w:rPr>
          <w:rFonts w:ascii="Times New Roman" w:hAnsi="Times New Roman"/>
          <w:szCs w:val="21"/>
        </w:rPr>
      </w:pPr>
    </w:p>
    <w:p w14:paraId="5B674E7B">
      <w:pPr>
        <w:keepNext/>
        <w:jc w:val="center"/>
        <w:outlineLvl w:val="0"/>
        <w:rPr>
          <w:rFonts w:ascii="Times New Roman" w:hAnsi="Times New Roman" w:eastAsia="黑体"/>
          <w:sz w:val="44"/>
          <w:szCs w:val="44"/>
        </w:rPr>
        <w:sectPr>
          <w:footerReference r:id="rId6" w:type="first"/>
          <w:footerReference r:id="rId5" w:type="default"/>
          <w:pgSz w:w="11906" w:h="16838"/>
          <w:pgMar w:top="1418" w:right="1588" w:bottom="1418" w:left="1365" w:header="851" w:footer="907" w:gutter="0"/>
          <w:cols w:space="720" w:num="1"/>
          <w:titlePg/>
          <w:docGrid w:linePitch="360" w:charSpace="0"/>
        </w:sectPr>
      </w:pPr>
    </w:p>
    <w:p w14:paraId="631FB4F9">
      <w:pPr>
        <w:keepNext/>
        <w:jc w:val="center"/>
        <w:outlineLvl w:val="0"/>
        <w:rPr>
          <w:rFonts w:ascii="Times New Roman" w:hAnsi="Times New Roman" w:eastAsia="黑体"/>
          <w:sz w:val="44"/>
          <w:szCs w:val="44"/>
        </w:rPr>
      </w:pPr>
      <w:bookmarkStart w:id="6" w:name="_Toc15483"/>
      <w:r>
        <w:rPr>
          <w:rFonts w:hint="eastAsia" w:ascii="Times New Roman" w:hAnsi="Times New Roman" w:eastAsia="黑体"/>
          <w:sz w:val="44"/>
          <w:szCs w:val="44"/>
        </w:rPr>
        <w:t xml:space="preserve">第一章  </w:t>
      </w:r>
      <w:bookmarkEnd w:id="0"/>
      <w:r>
        <w:rPr>
          <w:rFonts w:hint="eastAsia" w:ascii="Times New Roman" w:hAnsi="Times New Roman" w:eastAsia="黑体"/>
          <w:sz w:val="44"/>
          <w:szCs w:val="44"/>
        </w:rPr>
        <w:t>磋商邀请</w:t>
      </w:r>
      <w:bookmarkEnd w:id="6"/>
    </w:p>
    <w:p w14:paraId="5B4AF576">
      <w:pPr>
        <w:spacing w:line="500" w:lineRule="exact"/>
        <w:ind w:firstLine="480"/>
        <w:rPr>
          <w:rFonts w:ascii="Times New Roman" w:hAnsi="Times New Roman"/>
          <w:sz w:val="24"/>
          <w:szCs w:val="24"/>
        </w:rPr>
      </w:pPr>
      <w:r>
        <w:rPr>
          <w:rFonts w:hint="eastAsia" w:ascii="Times New Roman" w:hAnsi="Times New Roman"/>
          <w:sz w:val="24"/>
          <w:szCs w:val="24"/>
        </w:rPr>
        <w:t>受</w:t>
      </w:r>
      <w:r>
        <w:rPr>
          <w:rFonts w:hint="eastAsia" w:ascii="Times New Roman" w:hAnsi="Times New Roman"/>
          <w:sz w:val="24"/>
          <w:szCs w:val="24"/>
          <w:u w:val="single"/>
          <w:lang w:eastAsia="zh-CN"/>
        </w:rPr>
        <w:t>宿迁市宿城区市政工程服务中心</w:t>
      </w:r>
      <w:r>
        <w:rPr>
          <w:rFonts w:hint="eastAsia" w:ascii="Times New Roman" w:hAnsi="Times New Roman"/>
          <w:sz w:val="24"/>
          <w:szCs w:val="24"/>
        </w:rPr>
        <w:t>的委托，</w:t>
      </w:r>
      <w:r>
        <w:rPr>
          <w:rFonts w:hint="eastAsia" w:ascii="Times New Roman" w:hAnsi="Times New Roman"/>
          <w:sz w:val="24"/>
          <w:szCs w:val="24"/>
          <w:u w:val="single"/>
          <w:lang w:eastAsia="zh-CN"/>
        </w:rPr>
        <w:t>江苏厚正项目招标管理有限公司</w:t>
      </w:r>
      <w:r>
        <w:rPr>
          <w:rFonts w:hint="eastAsia" w:ascii="Times New Roman" w:hAnsi="Times New Roman"/>
          <w:sz w:val="24"/>
          <w:szCs w:val="24"/>
        </w:rPr>
        <w:t>就</w:t>
      </w:r>
      <w:r>
        <w:rPr>
          <w:rFonts w:hint="eastAsia" w:ascii="Times New Roman" w:hAnsi="Times New Roman"/>
          <w:sz w:val="24"/>
          <w:szCs w:val="24"/>
          <w:u w:val="single"/>
          <w:lang w:eastAsia="zh-CN"/>
        </w:rPr>
        <w:t>宿城区2026-2028年度城市道路占用挖掘修复工程</w:t>
      </w:r>
      <w:r>
        <w:rPr>
          <w:rFonts w:hint="eastAsia" w:ascii="Times New Roman" w:hAnsi="Times New Roman"/>
          <w:sz w:val="24"/>
          <w:szCs w:val="24"/>
          <w:highlight w:val="none"/>
        </w:rPr>
        <w:t>（</w:t>
      </w:r>
      <w:r>
        <w:rPr>
          <w:rFonts w:hint="eastAsia" w:ascii="Times New Roman" w:hAnsi="Times New Roman"/>
          <w:sz w:val="24"/>
          <w:szCs w:val="24"/>
          <w:highlight w:val="none"/>
          <w:lang w:eastAsia="zh-CN"/>
        </w:rPr>
        <w:t>JSZC-321302-JHZY-C2026-0013</w:t>
      </w:r>
      <w:r>
        <w:rPr>
          <w:rFonts w:hint="eastAsia" w:ascii="Times New Roman" w:hAnsi="Times New Roman"/>
          <w:sz w:val="24"/>
          <w:szCs w:val="24"/>
          <w:highlight w:val="none"/>
        </w:rPr>
        <w:t>）</w:t>
      </w:r>
      <w:r>
        <w:rPr>
          <w:rFonts w:hint="eastAsia" w:ascii="Times New Roman" w:hAnsi="Times New Roman"/>
          <w:sz w:val="24"/>
          <w:szCs w:val="24"/>
        </w:rPr>
        <w:t>进行竞争性磋商采购，欢迎符合条件的供应商参加磋商。</w:t>
      </w:r>
    </w:p>
    <w:p w14:paraId="3B2EE3F0">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sz w:val="24"/>
          <w:szCs w:val="24"/>
        </w:rPr>
      </w:pPr>
      <w:r>
        <w:rPr>
          <w:rFonts w:hint="eastAsia" w:ascii="Times New Roman" w:hAnsi="Times New Roman"/>
          <w:sz w:val="24"/>
          <w:szCs w:val="24"/>
        </w:rPr>
        <w:t>项目概况</w:t>
      </w:r>
    </w:p>
    <w:p w14:paraId="557C6CE4">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sz w:val="24"/>
          <w:szCs w:val="24"/>
        </w:rPr>
      </w:pPr>
      <w:r>
        <w:rPr>
          <w:rFonts w:hint="eastAsia" w:ascii="Times New Roman" w:hAnsi="Times New Roman"/>
          <w:sz w:val="24"/>
          <w:szCs w:val="24"/>
          <w:u w:val="single"/>
          <w:lang w:eastAsia="zh-CN"/>
        </w:rPr>
        <w:t>宿城区2026-2028年度城市道路占用挖掘修复工程</w:t>
      </w:r>
      <w:r>
        <w:rPr>
          <w:rFonts w:hint="eastAsia" w:ascii="Times New Roman" w:hAnsi="Times New Roman"/>
          <w:sz w:val="24"/>
          <w:szCs w:val="24"/>
        </w:rPr>
        <w:t>的潜在供应商可在</w:t>
      </w:r>
      <w:r>
        <w:rPr>
          <w:rFonts w:hint="eastAsia" w:ascii="Times New Roman" w:hAnsi="Times New Roman"/>
          <w:sz w:val="24"/>
          <w:szCs w:val="24"/>
          <w:u w:val="none"/>
        </w:rPr>
        <w:t>“江苏政府采购网”、“宿迁市政府采购网”自行免费</w:t>
      </w:r>
      <w:r>
        <w:rPr>
          <w:rFonts w:hint="eastAsia" w:ascii="Times New Roman" w:hAnsi="Times New Roman"/>
          <w:sz w:val="24"/>
          <w:szCs w:val="24"/>
          <w:u w:val="none"/>
          <w:lang w:val="en-US" w:eastAsia="zh-CN"/>
        </w:rPr>
        <w:t>获取</w:t>
      </w:r>
      <w:r>
        <w:rPr>
          <w:rFonts w:hint="eastAsia" w:ascii="Times New Roman" w:hAnsi="Times New Roman"/>
          <w:sz w:val="24"/>
          <w:szCs w:val="24"/>
          <w:u w:val="none"/>
        </w:rPr>
        <w:t>磋商文件</w:t>
      </w:r>
      <w:r>
        <w:rPr>
          <w:rFonts w:hint="eastAsia" w:ascii="Times New Roman" w:hAnsi="Times New Roman"/>
          <w:sz w:val="24"/>
          <w:szCs w:val="24"/>
        </w:rPr>
        <w:t>，并于</w:t>
      </w:r>
      <w:r>
        <w:rPr>
          <w:rFonts w:hint="eastAsia" w:ascii="Times New Roman" w:hAnsi="Times New Roman"/>
          <w:sz w:val="24"/>
          <w:szCs w:val="24"/>
          <w:highlight w:val="none"/>
          <w:u w:val="single"/>
        </w:rPr>
        <w:t>2026年</w:t>
      </w:r>
      <w:r>
        <w:rPr>
          <w:rFonts w:hint="eastAsia" w:ascii="Times New Roman" w:hAnsi="Times New Roman"/>
          <w:bCs/>
          <w:sz w:val="24"/>
          <w:szCs w:val="24"/>
          <w:highlight w:val="none"/>
          <w:u w:val="single"/>
          <w:lang w:val="en-US" w:eastAsia="zh-CN"/>
        </w:rPr>
        <w:t>10</w:t>
      </w:r>
      <w:r>
        <w:rPr>
          <w:rFonts w:hint="eastAsia" w:ascii="Times New Roman" w:hAnsi="Times New Roman"/>
          <w:bCs/>
          <w:sz w:val="24"/>
          <w:szCs w:val="24"/>
          <w:highlight w:val="none"/>
          <w:u w:val="single"/>
        </w:rPr>
        <w:t>月</w:t>
      </w:r>
      <w:r>
        <w:rPr>
          <w:rFonts w:hint="eastAsia" w:ascii="Times New Roman" w:hAnsi="Times New Roman"/>
          <w:bCs/>
          <w:sz w:val="24"/>
          <w:szCs w:val="24"/>
          <w:highlight w:val="none"/>
          <w:u w:val="single"/>
          <w:lang w:val="en-US" w:eastAsia="zh-CN"/>
        </w:rPr>
        <w:t>27</w:t>
      </w:r>
      <w:r>
        <w:rPr>
          <w:rFonts w:hint="eastAsia" w:ascii="Times New Roman" w:hAnsi="Times New Roman"/>
          <w:bCs/>
          <w:sz w:val="24"/>
          <w:szCs w:val="24"/>
          <w:highlight w:val="none"/>
          <w:u w:val="single"/>
        </w:rPr>
        <w:t>日</w:t>
      </w:r>
      <w:r>
        <w:rPr>
          <w:rFonts w:ascii="Times New Roman" w:hAnsi="Times New Roman"/>
          <w:bCs/>
          <w:sz w:val="24"/>
          <w:szCs w:val="24"/>
          <w:highlight w:val="none"/>
          <w:u w:val="single"/>
        </w:rPr>
        <w:t>9</w:t>
      </w:r>
      <w:r>
        <w:rPr>
          <w:rFonts w:hint="eastAsia" w:ascii="Times New Roman" w:hAnsi="Times New Roman"/>
          <w:bCs/>
          <w:sz w:val="24"/>
          <w:szCs w:val="24"/>
          <w:highlight w:val="none"/>
          <w:u w:val="single"/>
        </w:rPr>
        <w:t>点3</w:t>
      </w:r>
      <w:r>
        <w:rPr>
          <w:rFonts w:ascii="Times New Roman" w:hAnsi="Times New Roman"/>
          <w:bCs/>
          <w:sz w:val="24"/>
          <w:szCs w:val="24"/>
          <w:highlight w:val="none"/>
          <w:u w:val="single"/>
        </w:rPr>
        <w:t>0</w:t>
      </w:r>
      <w:r>
        <w:rPr>
          <w:rFonts w:hint="eastAsia" w:ascii="Times New Roman" w:hAnsi="Times New Roman"/>
          <w:bCs/>
          <w:sz w:val="24"/>
          <w:szCs w:val="24"/>
          <w:highlight w:val="none"/>
          <w:u w:val="single"/>
        </w:rPr>
        <w:t>分</w:t>
      </w:r>
      <w:r>
        <w:rPr>
          <w:rFonts w:hint="eastAsia" w:ascii="Times New Roman" w:hAnsi="Times New Roman"/>
          <w:bCs/>
          <w:sz w:val="24"/>
          <w:szCs w:val="24"/>
          <w:u w:val="single"/>
        </w:rPr>
        <w:t>（</w:t>
      </w:r>
      <w:r>
        <w:rPr>
          <w:rFonts w:hint="eastAsia" w:ascii="Times New Roman" w:hAnsi="Times New Roman"/>
          <w:bCs/>
          <w:sz w:val="24"/>
          <w:szCs w:val="24"/>
        </w:rPr>
        <w:t>北京时间）前递交响应文件</w:t>
      </w:r>
      <w:r>
        <w:rPr>
          <w:rFonts w:hint="eastAsia" w:ascii="Times New Roman" w:hAnsi="Times New Roman"/>
          <w:sz w:val="24"/>
          <w:szCs w:val="24"/>
        </w:rPr>
        <w:t>。</w:t>
      </w:r>
    </w:p>
    <w:p w14:paraId="3188D26A">
      <w:pPr>
        <w:keepNext/>
        <w:keepLines/>
        <w:spacing w:line="500" w:lineRule="exact"/>
        <w:ind w:firstLine="498"/>
        <w:outlineLvl w:val="2"/>
        <w:rPr>
          <w:rFonts w:ascii="Times New Roman" w:hAnsi="Times New Roman"/>
          <w:b/>
          <w:bCs/>
          <w:sz w:val="32"/>
          <w:szCs w:val="32"/>
        </w:rPr>
      </w:pPr>
      <w:bookmarkStart w:id="7" w:name="_Toc35393790"/>
      <w:bookmarkStart w:id="8" w:name="_Toc28359002"/>
      <w:bookmarkStart w:id="9" w:name="_Toc38985263"/>
      <w:bookmarkStart w:id="10" w:name="_Toc28359079"/>
      <w:bookmarkStart w:id="11" w:name="_Toc35393621"/>
      <w:bookmarkStart w:id="12" w:name="_Toc1923"/>
      <w:bookmarkStart w:id="13" w:name="_Hlk24379207"/>
      <w:r>
        <w:rPr>
          <w:rFonts w:hint="eastAsia" w:ascii="Times New Roman" w:hAnsi="Times New Roman"/>
          <w:b/>
          <w:bCs/>
          <w:sz w:val="32"/>
          <w:szCs w:val="32"/>
        </w:rPr>
        <w:t>一、项目基本情况</w:t>
      </w:r>
      <w:bookmarkEnd w:id="7"/>
      <w:bookmarkEnd w:id="8"/>
      <w:bookmarkEnd w:id="9"/>
      <w:bookmarkEnd w:id="10"/>
      <w:bookmarkEnd w:id="11"/>
      <w:bookmarkEnd w:id="12"/>
    </w:p>
    <w:p w14:paraId="44693F1B">
      <w:pPr>
        <w:spacing w:line="500" w:lineRule="exact"/>
        <w:ind w:firstLine="480"/>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1.项目编号：</w:t>
      </w:r>
      <w:r>
        <w:rPr>
          <w:rFonts w:hint="eastAsia" w:ascii="Times New Roman" w:hAnsi="Times New Roman"/>
          <w:sz w:val="24"/>
          <w:szCs w:val="24"/>
          <w:highlight w:val="none"/>
          <w:lang w:eastAsia="zh-CN"/>
        </w:rPr>
        <w:t>JSZC-321302-JHZY-C2026-0013</w:t>
      </w:r>
    </w:p>
    <w:p w14:paraId="572C1AD2">
      <w:pPr>
        <w:spacing w:line="500" w:lineRule="exact"/>
        <w:ind w:firstLine="480"/>
        <w:rPr>
          <w:rFonts w:hint="eastAsia" w:ascii="Times New Roman" w:hAnsi="Times New Roman" w:eastAsia="宋体"/>
          <w:sz w:val="24"/>
          <w:szCs w:val="24"/>
          <w:lang w:eastAsia="zh-CN"/>
        </w:rPr>
      </w:pPr>
      <w:r>
        <w:rPr>
          <w:rFonts w:hint="eastAsia" w:ascii="Times New Roman" w:hAnsi="Times New Roman"/>
          <w:sz w:val="24"/>
          <w:szCs w:val="24"/>
        </w:rPr>
        <w:t>2.项目名称：</w:t>
      </w:r>
      <w:bookmarkEnd w:id="13"/>
      <w:r>
        <w:rPr>
          <w:rFonts w:hint="eastAsia" w:ascii="Times New Roman" w:hAnsi="Times New Roman"/>
          <w:sz w:val="24"/>
          <w:szCs w:val="24"/>
          <w:lang w:eastAsia="zh-CN"/>
        </w:rPr>
        <w:t>宿城区2026-2028年度城市道路占用挖掘修复工程</w:t>
      </w:r>
    </w:p>
    <w:p w14:paraId="48C24294">
      <w:pPr>
        <w:spacing w:line="500" w:lineRule="exact"/>
        <w:ind w:firstLine="480"/>
        <w:rPr>
          <w:rFonts w:ascii="Times New Roman" w:hAnsi="Times New Roman"/>
          <w:sz w:val="24"/>
          <w:szCs w:val="24"/>
          <w:highlight w:val="none"/>
        </w:rPr>
      </w:pPr>
      <w:r>
        <w:rPr>
          <w:rFonts w:hint="eastAsia" w:ascii="Times New Roman" w:hAnsi="Times New Roman"/>
          <w:sz w:val="24"/>
          <w:szCs w:val="24"/>
          <w:highlight w:val="none"/>
        </w:rPr>
        <w:t>3.预算金额：</w:t>
      </w:r>
      <w:r>
        <w:rPr>
          <w:rFonts w:hint="eastAsia" w:ascii="Times New Roman" w:hAnsi="Times New Roman"/>
          <w:sz w:val="24"/>
          <w:szCs w:val="24"/>
          <w:highlight w:val="none"/>
          <w:lang w:val="en-US" w:eastAsia="zh-CN"/>
        </w:rPr>
        <w:t>1698213.80</w:t>
      </w:r>
      <w:r>
        <w:rPr>
          <w:rFonts w:hint="eastAsia" w:ascii="Times New Roman" w:hAnsi="Times New Roman"/>
          <w:sz w:val="24"/>
          <w:szCs w:val="24"/>
          <w:highlight w:val="none"/>
        </w:rPr>
        <w:t>元</w:t>
      </w:r>
    </w:p>
    <w:p w14:paraId="5BB69434">
      <w:pPr>
        <w:spacing w:line="500" w:lineRule="exact"/>
        <w:ind w:firstLine="480"/>
        <w:rPr>
          <w:rFonts w:ascii="Times New Roman" w:hAnsi="Times New Roman"/>
          <w:sz w:val="24"/>
          <w:szCs w:val="24"/>
          <w:highlight w:val="none"/>
        </w:rPr>
      </w:pPr>
      <w:r>
        <w:rPr>
          <w:rFonts w:hint="eastAsia" w:ascii="Times New Roman" w:hAnsi="Times New Roman"/>
          <w:sz w:val="24"/>
          <w:szCs w:val="24"/>
          <w:highlight w:val="none"/>
        </w:rPr>
        <w:t>4</w:t>
      </w:r>
      <w:r>
        <w:rPr>
          <w:rFonts w:ascii="Times New Roman" w:hAnsi="Times New Roman"/>
          <w:sz w:val="24"/>
          <w:szCs w:val="24"/>
          <w:highlight w:val="none"/>
        </w:rPr>
        <w:t>.</w:t>
      </w:r>
      <w:r>
        <w:rPr>
          <w:rFonts w:hint="eastAsia" w:ascii="Times New Roman" w:hAnsi="Times New Roman"/>
          <w:sz w:val="24"/>
          <w:szCs w:val="24"/>
          <w:highlight w:val="none"/>
        </w:rPr>
        <w:t>本项目设定最高限价，最高限价为</w:t>
      </w:r>
      <w:r>
        <w:rPr>
          <w:rFonts w:hint="eastAsia" w:ascii="Times New Roman" w:hAnsi="Times New Roman"/>
          <w:sz w:val="24"/>
          <w:szCs w:val="24"/>
          <w:highlight w:val="none"/>
          <w:lang w:eastAsia="zh-CN"/>
        </w:rPr>
        <w:t>1698213.80</w:t>
      </w:r>
      <w:r>
        <w:rPr>
          <w:rFonts w:hint="eastAsia" w:ascii="Times New Roman" w:hAnsi="Times New Roman"/>
          <w:sz w:val="24"/>
          <w:szCs w:val="24"/>
          <w:highlight w:val="none"/>
        </w:rPr>
        <w:t>元。</w:t>
      </w:r>
    </w:p>
    <w:p w14:paraId="63E528F7">
      <w:pPr>
        <w:spacing w:line="500" w:lineRule="exact"/>
        <w:ind w:firstLine="480"/>
        <w:rPr>
          <w:rFonts w:hint="eastAsia" w:ascii="Times New Roman" w:hAnsi="Times New Roman"/>
          <w:sz w:val="24"/>
          <w:szCs w:val="24"/>
          <w:lang w:eastAsia="zh-CN"/>
        </w:rPr>
      </w:pPr>
      <w:r>
        <w:rPr>
          <w:rFonts w:ascii="Times New Roman" w:hAnsi="Times New Roman"/>
          <w:sz w:val="24"/>
          <w:szCs w:val="24"/>
        </w:rPr>
        <w:t>5</w:t>
      </w:r>
      <w:r>
        <w:rPr>
          <w:rFonts w:hint="eastAsia" w:ascii="Times New Roman" w:hAnsi="Times New Roman"/>
          <w:sz w:val="24"/>
          <w:szCs w:val="24"/>
        </w:rPr>
        <w:t>.采购需求：</w:t>
      </w:r>
      <w:r>
        <w:rPr>
          <w:rFonts w:hint="eastAsia" w:ascii="Times New Roman" w:hAnsi="Times New Roman"/>
          <w:sz w:val="24"/>
          <w:szCs w:val="24"/>
          <w:lang w:eastAsia="zh-CN"/>
        </w:rPr>
        <w:t>宿城区2026-2028年度城市道路占用挖掘修复工程</w:t>
      </w:r>
      <w:r>
        <w:rPr>
          <w:rFonts w:hint="eastAsia" w:ascii="Times New Roman" w:hAnsi="Times New Roman"/>
          <w:sz w:val="24"/>
          <w:szCs w:val="24"/>
          <w:lang w:val="en-US" w:eastAsia="zh-CN"/>
        </w:rPr>
        <w:t>施工</w:t>
      </w:r>
      <w:r>
        <w:rPr>
          <w:rFonts w:hint="eastAsia" w:ascii="Times New Roman" w:hAnsi="Times New Roman"/>
          <w:sz w:val="24"/>
          <w:szCs w:val="24"/>
          <w:lang w:eastAsia="zh-CN"/>
        </w:rPr>
        <w:t>（详细内容见本磋商文件第四章）。</w:t>
      </w:r>
    </w:p>
    <w:p w14:paraId="2DE32ABE">
      <w:pPr>
        <w:spacing w:line="500" w:lineRule="exact"/>
        <w:ind w:firstLine="480"/>
        <w:rPr>
          <w:rFonts w:ascii="Times New Roman" w:hAnsi="Times New Roman"/>
          <w:sz w:val="24"/>
          <w:szCs w:val="24"/>
        </w:rPr>
      </w:pPr>
      <w:r>
        <w:rPr>
          <w:rFonts w:hint="eastAsia" w:ascii="Times New Roman" w:hAnsi="Times New Roman"/>
          <w:sz w:val="24"/>
          <w:szCs w:val="24"/>
        </w:rPr>
        <w:t>6.合同履行期限：</w:t>
      </w:r>
      <w:r>
        <w:rPr>
          <w:rFonts w:hint="eastAsia" w:ascii="Times New Roman" w:hAnsi="Times New Roman"/>
          <w:sz w:val="24"/>
          <w:szCs w:val="24"/>
          <w:lang w:eastAsia="zh-CN"/>
        </w:rPr>
        <w:t>2年</w:t>
      </w:r>
      <w:r>
        <w:rPr>
          <w:rFonts w:hint="eastAsia" w:ascii="Times New Roman" w:hAnsi="Times New Roman"/>
          <w:sz w:val="24"/>
          <w:szCs w:val="24"/>
        </w:rPr>
        <w:t>。</w:t>
      </w:r>
    </w:p>
    <w:p w14:paraId="316D1532">
      <w:pPr>
        <w:spacing w:line="500" w:lineRule="exact"/>
        <w:ind w:firstLine="480"/>
        <w:rPr>
          <w:rFonts w:ascii="Times New Roman" w:hAnsi="Times New Roman"/>
          <w:sz w:val="24"/>
          <w:szCs w:val="24"/>
          <w:u w:val="single"/>
        </w:rPr>
      </w:pPr>
      <w:r>
        <w:rPr>
          <w:rFonts w:hint="eastAsia" w:ascii="Times New Roman" w:hAnsi="Times New Roman"/>
          <w:sz w:val="24"/>
          <w:szCs w:val="24"/>
        </w:rPr>
        <w:t>7.本项目</w:t>
      </w:r>
      <w:r>
        <w:rPr>
          <w:rFonts w:hint="eastAsia" w:ascii="Times New Roman" w:hAnsi="Times New Roman"/>
          <w:sz w:val="24"/>
          <w:szCs w:val="24"/>
          <w:u w:val="single"/>
        </w:rPr>
        <w:t>不接受</w:t>
      </w:r>
      <w:r>
        <w:rPr>
          <w:rFonts w:hint="eastAsia" w:ascii="Times New Roman" w:hAnsi="Times New Roman"/>
          <w:sz w:val="24"/>
          <w:szCs w:val="24"/>
        </w:rPr>
        <w:t>联合体参与磋商。</w:t>
      </w:r>
    </w:p>
    <w:p w14:paraId="1D101F22">
      <w:pPr>
        <w:keepNext/>
        <w:keepLines/>
        <w:spacing w:line="500" w:lineRule="exact"/>
        <w:ind w:firstLine="498"/>
        <w:outlineLvl w:val="2"/>
        <w:rPr>
          <w:rFonts w:ascii="Times New Roman" w:hAnsi="Times New Roman"/>
          <w:b/>
          <w:bCs/>
          <w:sz w:val="32"/>
          <w:szCs w:val="32"/>
        </w:rPr>
      </w:pPr>
      <w:bookmarkStart w:id="14" w:name="_Toc28359003"/>
      <w:bookmarkStart w:id="15" w:name="_Toc19891"/>
      <w:bookmarkStart w:id="16" w:name="_Toc35393622"/>
      <w:bookmarkStart w:id="17" w:name="_Toc38985264"/>
      <w:bookmarkStart w:id="18" w:name="_Toc35393791"/>
      <w:bookmarkStart w:id="19" w:name="_Toc28359080"/>
      <w:r>
        <w:rPr>
          <w:rFonts w:hint="eastAsia" w:ascii="Times New Roman" w:hAnsi="Times New Roman"/>
          <w:b/>
          <w:bCs/>
          <w:sz w:val="32"/>
          <w:szCs w:val="32"/>
        </w:rPr>
        <w:t>二、申请人的资格要求：</w:t>
      </w:r>
      <w:bookmarkEnd w:id="14"/>
      <w:bookmarkEnd w:id="15"/>
      <w:bookmarkEnd w:id="16"/>
      <w:bookmarkEnd w:id="17"/>
      <w:bookmarkEnd w:id="18"/>
      <w:bookmarkEnd w:id="19"/>
    </w:p>
    <w:p w14:paraId="46355893">
      <w:pPr>
        <w:spacing w:line="500" w:lineRule="exact"/>
        <w:ind w:firstLine="480"/>
        <w:rPr>
          <w:rFonts w:ascii="Times New Roman" w:hAnsi="Times New Roman"/>
          <w:sz w:val="24"/>
          <w:szCs w:val="24"/>
        </w:rPr>
      </w:pPr>
      <w:bookmarkStart w:id="20" w:name="_Toc28359004"/>
      <w:bookmarkStart w:id="21" w:name="_Toc35393623"/>
      <w:bookmarkStart w:id="22" w:name="_Toc28359081"/>
      <w:bookmarkStart w:id="23" w:name="_Toc35393792"/>
      <w:bookmarkStart w:id="24" w:name="_Toc38985265"/>
      <w:r>
        <w:rPr>
          <w:rFonts w:hint="eastAsia" w:ascii="Times New Roman" w:hAnsi="Times New Roman"/>
          <w:sz w:val="24"/>
          <w:szCs w:val="24"/>
        </w:rPr>
        <w:t>（一</w:t>
      </w:r>
      <w:r>
        <w:rPr>
          <w:rFonts w:ascii="Times New Roman" w:hAnsi="Times New Roman"/>
          <w:sz w:val="24"/>
          <w:szCs w:val="24"/>
        </w:rPr>
        <w:t>）</w:t>
      </w:r>
      <w:r>
        <w:rPr>
          <w:rFonts w:hint="eastAsia" w:ascii="Times New Roman" w:hAnsi="Times New Roman"/>
          <w:sz w:val="24"/>
          <w:szCs w:val="24"/>
        </w:rPr>
        <w:t>通用</w:t>
      </w:r>
      <w:r>
        <w:rPr>
          <w:rFonts w:ascii="Times New Roman" w:hAnsi="Times New Roman"/>
          <w:sz w:val="24"/>
          <w:szCs w:val="24"/>
        </w:rPr>
        <w:t>资格要求</w:t>
      </w:r>
    </w:p>
    <w:p w14:paraId="04DB8576">
      <w:pPr>
        <w:spacing w:line="500" w:lineRule="exact"/>
        <w:ind w:firstLine="480"/>
        <w:rPr>
          <w:rFonts w:ascii="Times New Roman" w:hAnsi="Times New Roman"/>
          <w:sz w:val="24"/>
          <w:szCs w:val="24"/>
        </w:rPr>
      </w:pPr>
      <w:r>
        <w:rPr>
          <w:rFonts w:hint="eastAsia" w:ascii="Times New Roman" w:hAnsi="Times New Roman"/>
          <w:sz w:val="24"/>
          <w:szCs w:val="24"/>
        </w:rPr>
        <w:t>1.具备《中华人民共和国政府采购法》第二十二条第一款规定的6项条件（按要求提供磋商响应函）；</w:t>
      </w:r>
    </w:p>
    <w:p w14:paraId="4698A462">
      <w:pPr>
        <w:spacing w:line="500" w:lineRule="exact"/>
        <w:ind w:firstLine="480"/>
        <w:rPr>
          <w:sz w:val="24"/>
          <w:szCs w:val="24"/>
        </w:rPr>
      </w:pPr>
      <w:r>
        <w:rPr>
          <w:rFonts w:hint="eastAsia"/>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19FC3CE4">
      <w:pPr>
        <w:spacing w:line="500" w:lineRule="exact"/>
        <w:ind w:firstLine="480"/>
        <w:rPr>
          <w:rFonts w:ascii="Times New Roman" w:hAnsi="Times New Roman" w:cs="宋体"/>
          <w:sz w:val="24"/>
          <w:szCs w:val="24"/>
        </w:rPr>
      </w:pPr>
      <w:r>
        <w:rPr>
          <w:rFonts w:hint="eastAsia"/>
          <w:sz w:val="24"/>
          <w:szCs w:val="24"/>
        </w:rPr>
        <w:t>3.落实政府采购政策需满足的资格要求：本项目专门面向中小企业采购（提供中小企业声明函或残疾人福利性单位声明函或监狱企业证明文件）。</w:t>
      </w:r>
    </w:p>
    <w:p w14:paraId="05E14D03">
      <w:pPr>
        <w:spacing w:line="500" w:lineRule="exact"/>
        <w:ind w:firstLine="480"/>
        <w:rPr>
          <w:rFonts w:ascii="Times New Roman" w:hAnsi="Times New Roman"/>
          <w:sz w:val="24"/>
          <w:szCs w:val="24"/>
        </w:rPr>
      </w:pPr>
      <w:r>
        <w:rPr>
          <w:rFonts w:hint="eastAsia" w:ascii="Times New Roman" w:hAnsi="Times New Roman"/>
          <w:sz w:val="24"/>
          <w:szCs w:val="24"/>
        </w:rPr>
        <w:t>（二）本项目的特定资格要求</w:t>
      </w:r>
    </w:p>
    <w:p w14:paraId="26147858">
      <w:pPr>
        <w:spacing w:line="500" w:lineRule="exact"/>
        <w:ind w:firstLine="480"/>
        <w:rPr>
          <w:rFonts w:ascii="Times New Roman" w:hAnsi="Times New Roman"/>
          <w:sz w:val="24"/>
          <w:szCs w:val="24"/>
        </w:rPr>
      </w:pPr>
      <w:r>
        <w:rPr>
          <w:rFonts w:hint="eastAsia" w:ascii="Times New Roman" w:hAnsi="Times New Roman"/>
          <w:sz w:val="24"/>
          <w:szCs w:val="24"/>
        </w:rPr>
        <w:t>1、</w:t>
      </w:r>
      <w:r>
        <w:rPr>
          <w:rFonts w:hint="eastAsia"/>
          <w:sz w:val="24"/>
          <w:szCs w:val="24"/>
        </w:rPr>
        <w:t>供应商</w:t>
      </w:r>
      <w:r>
        <w:rPr>
          <w:rFonts w:hint="eastAsia" w:ascii="Times New Roman" w:hAnsi="Times New Roman"/>
          <w:sz w:val="24"/>
          <w:szCs w:val="24"/>
        </w:rPr>
        <w:t>的资质类别、等级：具备市政公用工程施工总承包三级及以上资质；</w:t>
      </w:r>
    </w:p>
    <w:p w14:paraId="1581930E">
      <w:pPr>
        <w:spacing w:line="500" w:lineRule="exact"/>
        <w:ind w:firstLine="480"/>
        <w:rPr>
          <w:sz w:val="24"/>
          <w:szCs w:val="24"/>
        </w:rPr>
      </w:pPr>
      <w:r>
        <w:rPr>
          <w:rFonts w:hint="eastAsia"/>
          <w:sz w:val="24"/>
          <w:szCs w:val="24"/>
        </w:rPr>
        <w:t>2、供应商具备安全生产条件，并取得有效的安全生产许可证；</w:t>
      </w:r>
    </w:p>
    <w:p w14:paraId="7D8B02CF">
      <w:pPr>
        <w:spacing w:line="500" w:lineRule="exact"/>
        <w:ind w:firstLine="480"/>
        <w:rPr>
          <w:sz w:val="24"/>
          <w:szCs w:val="24"/>
        </w:rPr>
      </w:pPr>
      <w:r>
        <w:rPr>
          <w:rFonts w:hint="eastAsia"/>
          <w:sz w:val="24"/>
          <w:szCs w:val="24"/>
        </w:rPr>
        <w:t>3、项目负责人注册专业、资格等级：具备</w:t>
      </w:r>
      <w:r>
        <w:rPr>
          <w:rFonts w:hint="eastAsia" w:ascii="Times New Roman" w:hAnsi="Times New Roman"/>
          <w:sz w:val="24"/>
          <w:szCs w:val="24"/>
        </w:rPr>
        <w:t>市政公用工程专业二级及以上注册建造师资格，且同时具有建筑施工企业项目负责人安全生产考核合格证书（B类证）</w:t>
      </w:r>
      <w:r>
        <w:rPr>
          <w:rFonts w:hint="eastAsia"/>
          <w:sz w:val="24"/>
          <w:szCs w:val="24"/>
        </w:rPr>
        <w:t>；</w:t>
      </w:r>
    </w:p>
    <w:p w14:paraId="70903FD1">
      <w:pPr>
        <w:spacing w:line="500" w:lineRule="exact"/>
        <w:ind w:firstLine="480"/>
        <w:rPr>
          <w:sz w:val="24"/>
          <w:szCs w:val="24"/>
        </w:rPr>
      </w:pPr>
      <w:r>
        <w:rPr>
          <w:rFonts w:hint="eastAsia"/>
          <w:sz w:val="24"/>
          <w:szCs w:val="24"/>
        </w:rPr>
        <w:t>4、供应商拟派的项目负责人必须为本单位人员，提供磋商前6个月内本单位为其办理的任意一个月社会养老保险或医疗保险缴纳证明材料。</w:t>
      </w:r>
    </w:p>
    <w:p w14:paraId="38028FD4">
      <w:pPr>
        <w:keepNext/>
        <w:keepLines/>
        <w:spacing w:line="500" w:lineRule="exact"/>
        <w:ind w:firstLine="498"/>
        <w:outlineLvl w:val="2"/>
        <w:rPr>
          <w:rFonts w:ascii="Times New Roman" w:hAnsi="Times New Roman"/>
          <w:b/>
          <w:bCs/>
          <w:sz w:val="32"/>
          <w:szCs w:val="32"/>
        </w:rPr>
      </w:pPr>
      <w:bookmarkStart w:id="25" w:name="_Toc16193"/>
      <w:r>
        <w:rPr>
          <w:rFonts w:hint="eastAsia" w:ascii="Times New Roman" w:hAnsi="Times New Roman"/>
          <w:b/>
          <w:bCs/>
          <w:sz w:val="32"/>
          <w:szCs w:val="32"/>
        </w:rPr>
        <w:t>三、获取</w:t>
      </w:r>
      <w:bookmarkEnd w:id="20"/>
      <w:bookmarkEnd w:id="21"/>
      <w:bookmarkEnd w:id="22"/>
      <w:bookmarkEnd w:id="23"/>
      <w:bookmarkEnd w:id="24"/>
      <w:r>
        <w:rPr>
          <w:rFonts w:hint="eastAsia" w:ascii="Times New Roman" w:hAnsi="Times New Roman"/>
          <w:b/>
          <w:bCs/>
          <w:sz w:val="32"/>
          <w:szCs w:val="32"/>
        </w:rPr>
        <w:t>磋商文件</w:t>
      </w:r>
      <w:bookmarkEnd w:id="25"/>
    </w:p>
    <w:p w14:paraId="3D32BAE9">
      <w:pPr>
        <w:spacing w:line="500" w:lineRule="exact"/>
        <w:ind w:firstLine="480"/>
        <w:rPr>
          <w:rFonts w:ascii="Times New Roman" w:hAnsi="Times New Roman"/>
          <w:bCs/>
          <w:sz w:val="24"/>
          <w:szCs w:val="24"/>
          <w:highlight w:val="none"/>
        </w:rPr>
      </w:pPr>
      <w:bookmarkStart w:id="26" w:name="_Toc35393793"/>
      <w:bookmarkStart w:id="27" w:name="_Toc35393624"/>
      <w:bookmarkStart w:id="28" w:name="_Toc28359005"/>
      <w:bookmarkStart w:id="29" w:name="_Toc28359082"/>
      <w:bookmarkStart w:id="30" w:name="_Toc38985266"/>
      <w:r>
        <w:rPr>
          <w:rFonts w:hint="eastAsia" w:ascii="Times New Roman" w:hAnsi="Times New Roman" w:cs="宋体"/>
          <w:sz w:val="24"/>
          <w:szCs w:val="24"/>
          <w:highlight w:val="none"/>
        </w:rPr>
        <w:t>1.时间：自磋商文件公告发布之日起5个工作日</w:t>
      </w:r>
      <w:r>
        <w:rPr>
          <w:rFonts w:hint="eastAsia" w:ascii="Times New Roman" w:hAnsi="Times New Roman"/>
          <w:bCs/>
          <w:sz w:val="24"/>
          <w:szCs w:val="24"/>
          <w:highlight w:val="none"/>
        </w:rPr>
        <w:t>。</w:t>
      </w:r>
    </w:p>
    <w:p w14:paraId="02A50060">
      <w:pPr>
        <w:spacing w:line="500" w:lineRule="exact"/>
        <w:ind w:firstLine="480"/>
        <w:rPr>
          <w:rFonts w:ascii="Times New Roman" w:hAnsi="Times New Roman" w:cs="宋体"/>
          <w:sz w:val="24"/>
          <w:szCs w:val="24"/>
        </w:rPr>
      </w:pPr>
      <w:r>
        <w:rPr>
          <w:rFonts w:hint="eastAsia" w:ascii="Times New Roman" w:hAnsi="Times New Roman" w:cs="宋体"/>
          <w:sz w:val="24"/>
          <w:szCs w:val="24"/>
        </w:rPr>
        <w:t>2.方式：供应商应在采购文件提供的时间内，通过“苏采云”系统（网址： http://jszfcg.jsczt.cn/），使用CA锁登录系统后，找到本项目获取磋商文件（后缀名为“kedt”）。</w:t>
      </w:r>
    </w:p>
    <w:p w14:paraId="2AF84605">
      <w:pPr>
        <w:spacing w:line="500" w:lineRule="exact"/>
        <w:ind w:firstLine="540"/>
        <w:rPr>
          <w:rFonts w:ascii="Times New Roman" w:hAnsi="Times New Roman" w:cs="宋体"/>
          <w:sz w:val="24"/>
          <w:szCs w:val="24"/>
          <w:u w:val="single"/>
        </w:rPr>
      </w:pPr>
      <w:bookmarkStart w:id="31" w:name="EB0c44ff4da61f4af989d119fe214be450"/>
      <w:r>
        <w:rPr>
          <w:rFonts w:hint="eastAsia" w:ascii="Times New Roman" w:hAnsi="Times New Roman" w:cs="仿宋_GB2312"/>
          <w:sz w:val="24"/>
          <w:szCs w:val="28"/>
        </w:rPr>
        <w:t>3.</w:t>
      </w:r>
      <w:bookmarkEnd w:id="31"/>
      <w:r>
        <w:rPr>
          <w:rFonts w:hint="eastAsia" w:ascii="Times New Roman" w:hAnsi="Times New Roman" w:cs="仿宋_GB2312"/>
          <w:sz w:val="24"/>
          <w:szCs w:val="28"/>
        </w:rPr>
        <w:t>本项目共分一个采购包。供应商参与多个采购包磋商的，应按采购包分别上传对应响应文件。否则，后果自负。</w:t>
      </w:r>
    </w:p>
    <w:p w14:paraId="1535EF3F">
      <w:pPr>
        <w:keepNext/>
        <w:keepLines/>
        <w:spacing w:line="500" w:lineRule="exact"/>
        <w:ind w:firstLine="498"/>
        <w:outlineLvl w:val="2"/>
        <w:rPr>
          <w:rFonts w:ascii="Times New Roman" w:hAnsi="Times New Roman"/>
          <w:b/>
          <w:bCs/>
          <w:sz w:val="32"/>
          <w:szCs w:val="32"/>
        </w:rPr>
      </w:pPr>
      <w:bookmarkStart w:id="32" w:name="_Toc12393"/>
      <w:r>
        <w:rPr>
          <w:rFonts w:hint="eastAsia" w:ascii="Times New Roman" w:hAnsi="Times New Roman"/>
          <w:b/>
          <w:bCs/>
          <w:sz w:val="32"/>
          <w:szCs w:val="32"/>
        </w:rPr>
        <w:t>四、</w:t>
      </w:r>
      <w:bookmarkEnd w:id="26"/>
      <w:bookmarkEnd w:id="27"/>
      <w:bookmarkEnd w:id="28"/>
      <w:bookmarkEnd w:id="29"/>
      <w:bookmarkEnd w:id="30"/>
      <w:bookmarkEnd w:id="32"/>
      <w:r>
        <w:rPr>
          <w:rFonts w:hint="eastAsia" w:ascii="Times New Roman" w:hAnsi="Times New Roman"/>
          <w:b/>
          <w:bCs/>
          <w:sz w:val="32"/>
          <w:szCs w:val="32"/>
        </w:rPr>
        <w:t>提交响应文件截止时间、磋商时间及地点</w:t>
      </w:r>
    </w:p>
    <w:p w14:paraId="7DF57441">
      <w:pPr>
        <w:spacing w:line="500" w:lineRule="exact"/>
        <w:ind w:firstLine="480"/>
        <w:rPr>
          <w:rFonts w:ascii="Times New Roman" w:hAnsi="Times New Roman" w:cs="宋体"/>
          <w:sz w:val="24"/>
          <w:szCs w:val="24"/>
        </w:rPr>
      </w:pPr>
      <w:r>
        <w:rPr>
          <w:rFonts w:hint="eastAsia" w:ascii="Times New Roman" w:hAnsi="Times New Roman"/>
          <w:bCs/>
          <w:sz w:val="24"/>
          <w:szCs w:val="24"/>
        </w:rPr>
        <w:t>1.提交响应文件截止时间、磋商时间：</w:t>
      </w:r>
      <w:r>
        <w:rPr>
          <w:rFonts w:hint="eastAsia" w:ascii="Times New Roman" w:hAnsi="Times New Roman"/>
          <w:bCs/>
          <w:sz w:val="24"/>
          <w:szCs w:val="24"/>
          <w:highlight w:val="none"/>
          <w:u w:val="single"/>
        </w:rPr>
        <w:t>2026年</w:t>
      </w:r>
      <w:r>
        <w:rPr>
          <w:rFonts w:hint="eastAsia" w:ascii="Times New Roman" w:hAnsi="Times New Roman"/>
          <w:bCs/>
          <w:sz w:val="24"/>
          <w:szCs w:val="24"/>
          <w:highlight w:val="none"/>
          <w:u w:val="single"/>
          <w:lang w:val="en-US" w:eastAsia="zh-CN"/>
        </w:rPr>
        <w:t>10</w:t>
      </w:r>
      <w:r>
        <w:rPr>
          <w:rFonts w:hint="eastAsia" w:ascii="Times New Roman" w:hAnsi="Times New Roman"/>
          <w:bCs/>
          <w:sz w:val="24"/>
          <w:szCs w:val="24"/>
          <w:highlight w:val="none"/>
          <w:u w:val="single"/>
        </w:rPr>
        <w:t>月</w:t>
      </w:r>
      <w:r>
        <w:rPr>
          <w:rFonts w:hint="eastAsia" w:ascii="Times New Roman" w:hAnsi="Times New Roman"/>
          <w:bCs/>
          <w:sz w:val="24"/>
          <w:szCs w:val="24"/>
          <w:highlight w:val="none"/>
          <w:u w:val="single"/>
          <w:lang w:val="en-US" w:eastAsia="zh-CN"/>
        </w:rPr>
        <w:t>27</w:t>
      </w:r>
      <w:r>
        <w:rPr>
          <w:rFonts w:hint="eastAsia" w:ascii="Times New Roman" w:hAnsi="Times New Roman"/>
          <w:bCs/>
          <w:sz w:val="24"/>
          <w:szCs w:val="24"/>
          <w:highlight w:val="none"/>
          <w:u w:val="single"/>
        </w:rPr>
        <w:t>日0</w:t>
      </w:r>
      <w:r>
        <w:rPr>
          <w:rFonts w:ascii="Times New Roman" w:hAnsi="Times New Roman"/>
          <w:bCs/>
          <w:sz w:val="24"/>
          <w:szCs w:val="24"/>
          <w:highlight w:val="none"/>
          <w:u w:val="single"/>
        </w:rPr>
        <w:t>9</w:t>
      </w:r>
      <w:r>
        <w:rPr>
          <w:rFonts w:hint="eastAsia" w:ascii="Times New Roman" w:hAnsi="Times New Roman"/>
          <w:bCs/>
          <w:sz w:val="24"/>
          <w:szCs w:val="24"/>
          <w:highlight w:val="none"/>
          <w:u w:val="single"/>
        </w:rPr>
        <w:t>点3</w:t>
      </w:r>
      <w:r>
        <w:rPr>
          <w:rFonts w:ascii="Times New Roman" w:hAnsi="Times New Roman"/>
          <w:bCs/>
          <w:sz w:val="24"/>
          <w:szCs w:val="24"/>
          <w:highlight w:val="none"/>
          <w:u w:val="single"/>
        </w:rPr>
        <w:t>0</w:t>
      </w:r>
      <w:r>
        <w:rPr>
          <w:rFonts w:hint="eastAsia" w:ascii="Times New Roman" w:hAnsi="Times New Roman"/>
          <w:bCs/>
          <w:sz w:val="24"/>
          <w:szCs w:val="24"/>
          <w:highlight w:val="none"/>
          <w:u w:val="single"/>
        </w:rPr>
        <w:t>分</w:t>
      </w:r>
      <w:r>
        <w:rPr>
          <w:rFonts w:hint="eastAsia" w:ascii="Times New Roman" w:hAnsi="Times New Roman"/>
          <w:bCs/>
          <w:sz w:val="24"/>
          <w:szCs w:val="24"/>
        </w:rPr>
        <w:t>（北京时间）。</w:t>
      </w:r>
    </w:p>
    <w:p w14:paraId="72E3C689">
      <w:pPr>
        <w:spacing w:line="500" w:lineRule="exact"/>
        <w:ind w:firstLine="540"/>
        <w:rPr>
          <w:rFonts w:ascii="Times New Roman" w:hAnsi="Times New Roman" w:cs="仿宋_GB2312"/>
          <w:sz w:val="24"/>
          <w:szCs w:val="28"/>
        </w:rPr>
      </w:pPr>
      <w:r>
        <w:rPr>
          <w:rFonts w:hint="eastAsia" w:ascii="Times New Roman" w:hAnsi="Times New Roman" w:cs="仿宋_GB2312"/>
          <w:sz w:val="24"/>
          <w:szCs w:val="28"/>
        </w:rPr>
        <w:t>2.地点：“苏采云”政府采购交易系统网上开标大厅。</w:t>
      </w:r>
    </w:p>
    <w:p w14:paraId="62A3777A">
      <w:pPr>
        <w:keepNext/>
        <w:keepLines/>
        <w:spacing w:line="500" w:lineRule="exact"/>
        <w:ind w:firstLine="498"/>
        <w:outlineLvl w:val="2"/>
        <w:rPr>
          <w:rFonts w:ascii="Times New Roman" w:hAnsi="Times New Roman"/>
          <w:b/>
          <w:bCs/>
          <w:sz w:val="32"/>
          <w:szCs w:val="32"/>
        </w:rPr>
      </w:pPr>
      <w:bookmarkStart w:id="33" w:name="_Toc38985267"/>
      <w:bookmarkStart w:id="34" w:name="_Toc35393794"/>
      <w:bookmarkStart w:id="35" w:name="_Toc35393625"/>
      <w:bookmarkStart w:id="36" w:name="_Toc28359007"/>
      <w:bookmarkStart w:id="37" w:name="_Toc28359084"/>
      <w:bookmarkStart w:id="38" w:name="_Toc5352"/>
      <w:r>
        <w:rPr>
          <w:rFonts w:hint="eastAsia" w:ascii="Times New Roman" w:hAnsi="Times New Roman"/>
          <w:b/>
          <w:bCs/>
          <w:sz w:val="32"/>
          <w:szCs w:val="32"/>
        </w:rPr>
        <w:t>五、公告期限</w:t>
      </w:r>
      <w:bookmarkEnd w:id="33"/>
      <w:bookmarkEnd w:id="34"/>
      <w:bookmarkEnd w:id="35"/>
      <w:bookmarkEnd w:id="36"/>
      <w:bookmarkEnd w:id="37"/>
      <w:bookmarkEnd w:id="38"/>
    </w:p>
    <w:p w14:paraId="267A3CE7">
      <w:pPr>
        <w:keepNext/>
        <w:keepLines/>
        <w:spacing w:line="500" w:lineRule="exact"/>
        <w:ind w:firstLine="498"/>
        <w:outlineLvl w:val="2"/>
        <w:rPr>
          <w:rFonts w:ascii="Times New Roman" w:hAnsi="Times New Roman" w:cs="仿宋_GB2312"/>
          <w:sz w:val="24"/>
          <w:szCs w:val="28"/>
        </w:rPr>
      </w:pPr>
      <w:bookmarkStart w:id="39" w:name="_Toc25402"/>
      <w:bookmarkStart w:id="40" w:name="_Toc35393626"/>
      <w:bookmarkStart w:id="41" w:name="_Toc38985268"/>
      <w:bookmarkStart w:id="42" w:name="_Toc35393795"/>
      <w:r>
        <w:rPr>
          <w:rFonts w:hint="eastAsia" w:ascii="Times New Roman" w:hAnsi="Times New Roman" w:cs="仿宋_GB2312"/>
          <w:sz w:val="24"/>
          <w:szCs w:val="28"/>
        </w:rPr>
        <w:t>自本公告发布之日起3个工作日。</w:t>
      </w:r>
      <w:bookmarkEnd w:id="39"/>
    </w:p>
    <w:p w14:paraId="277FFE88">
      <w:pPr>
        <w:keepNext/>
        <w:keepLines/>
        <w:spacing w:line="500" w:lineRule="exact"/>
        <w:ind w:firstLine="498"/>
        <w:outlineLvl w:val="2"/>
        <w:rPr>
          <w:rFonts w:ascii="Times New Roman" w:hAnsi="Times New Roman"/>
          <w:b/>
          <w:bCs/>
          <w:sz w:val="32"/>
          <w:szCs w:val="32"/>
        </w:rPr>
      </w:pPr>
      <w:bookmarkStart w:id="43" w:name="_Toc22978"/>
      <w:r>
        <w:rPr>
          <w:rFonts w:hint="eastAsia" w:ascii="Times New Roman" w:hAnsi="Times New Roman"/>
          <w:b/>
          <w:bCs/>
          <w:sz w:val="32"/>
          <w:szCs w:val="32"/>
        </w:rPr>
        <w:t>六、其他补充事宜</w:t>
      </w:r>
      <w:bookmarkEnd w:id="40"/>
      <w:bookmarkEnd w:id="41"/>
      <w:bookmarkEnd w:id="42"/>
      <w:bookmarkEnd w:id="43"/>
    </w:p>
    <w:p w14:paraId="43F285B3">
      <w:pPr>
        <w:spacing w:line="500" w:lineRule="exact"/>
        <w:ind w:firstLine="480"/>
        <w:rPr>
          <w:rFonts w:ascii="Times New Roman" w:hAnsi="Times New Roman"/>
          <w:sz w:val="24"/>
        </w:rPr>
      </w:pPr>
      <w:bookmarkStart w:id="44" w:name="EB64e1f522fd8c43fcb4d3ba471386b3e7"/>
      <w:r>
        <w:rPr>
          <w:rFonts w:hint="eastAsia" w:ascii="Times New Roman" w:hAnsi="Times New Roman"/>
          <w:sz w:val="24"/>
        </w:rPr>
        <w:t>1. 磋商公告发布媒体：江苏政府采购网、宿迁市政府采购网等。</w:t>
      </w:r>
      <w:bookmarkEnd w:id="44"/>
      <w:bookmarkStart w:id="45" w:name="_Toc28359085"/>
      <w:bookmarkStart w:id="46" w:name="_Toc35393627"/>
      <w:bookmarkStart w:id="47" w:name="_Toc35393796"/>
      <w:bookmarkStart w:id="48" w:name="_Toc38985269"/>
      <w:bookmarkStart w:id="49" w:name="_Toc28359008"/>
    </w:p>
    <w:p w14:paraId="0233BE54">
      <w:pPr>
        <w:spacing w:line="500" w:lineRule="exact"/>
        <w:ind w:firstLine="480"/>
        <w:rPr>
          <w:rFonts w:ascii="Times New Roman" w:hAnsi="Times New Roman"/>
          <w:sz w:val="24"/>
        </w:rPr>
      </w:pPr>
      <w:r>
        <w:rPr>
          <w:rFonts w:hint="eastAsia" w:ascii="Times New Roman" w:hAnsi="Times New Roman"/>
          <w:sz w:val="24"/>
        </w:rPr>
        <w:t>2.“CA”数字证书办理：“苏采云”系统目前仅支持“苏采云”系统下的意源CA。省内各地区办理的“苏采云”系统下的意源CA全省通用。宿迁地区CA数字证书办理联系方式：18351098172。</w:t>
      </w:r>
    </w:p>
    <w:p w14:paraId="2A395A26">
      <w:pPr>
        <w:spacing w:line="500" w:lineRule="exact"/>
        <w:ind w:firstLine="480"/>
        <w:rPr>
          <w:rFonts w:ascii="Times New Roman" w:hAnsi="Times New Roman"/>
          <w:sz w:val="24"/>
        </w:rPr>
      </w:pPr>
      <w:r>
        <w:rPr>
          <w:rFonts w:hint="eastAsia" w:ascii="Times New Roman" w:hAnsi="Times New Roman"/>
          <w:sz w:val="24"/>
        </w:rPr>
        <w:t>3.宿迁地区“苏采云”系统技术支持客服电话：0527-84363067、0519-86722806。</w:t>
      </w:r>
    </w:p>
    <w:p w14:paraId="5A163D59">
      <w:pPr>
        <w:keepNext/>
        <w:keepLines/>
        <w:spacing w:line="500" w:lineRule="exact"/>
        <w:ind w:firstLine="498"/>
        <w:rPr>
          <w:rFonts w:ascii="Times New Roman" w:hAnsi="Times New Roman"/>
          <w:sz w:val="24"/>
        </w:rPr>
      </w:pPr>
      <w:r>
        <w:rPr>
          <w:rFonts w:hint="eastAsia" w:ascii="Times New Roman" w:hAnsi="Times New Roman"/>
          <w:sz w:val="24"/>
        </w:rPr>
        <w:t>4.质疑渠道：供应商登录“苏采云”系统“项目质疑申请”模块向采购人提出，质疑处理联系方式详见“采购人信息”；财政部门投诉受理电话：0527-84837919。</w:t>
      </w:r>
    </w:p>
    <w:p w14:paraId="1DA4863B">
      <w:pPr>
        <w:keepNext/>
        <w:keepLines/>
        <w:spacing w:line="500" w:lineRule="exact"/>
        <w:ind w:firstLine="498"/>
        <w:outlineLvl w:val="2"/>
        <w:rPr>
          <w:rFonts w:ascii="Times New Roman" w:hAnsi="Times New Roman"/>
          <w:b/>
          <w:bCs/>
          <w:sz w:val="32"/>
          <w:szCs w:val="32"/>
        </w:rPr>
      </w:pPr>
      <w:bookmarkStart w:id="50" w:name="_Toc4832"/>
      <w:r>
        <w:rPr>
          <w:rFonts w:hint="eastAsia" w:ascii="Times New Roman" w:hAnsi="Times New Roman"/>
          <w:b/>
          <w:bCs/>
          <w:sz w:val="32"/>
          <w:szCs w:val="32"/>
        </w:rPr>
        <w:t>七、本次磋商联系方式</w:t>
      </w:r>
      <w:bookmarkEnd w:id="45"/>
      <w:bookmarkEnd w:id="46"/>
      <w:bookmarkEnd w:id="47"/>
      <w:bookmarkEnd w:id="48"/>
      <w:bookmarkEnd w:id="49"/>
      <w:bookmarkEnd w:id="50"/>
    </w:p>
    <w:p w14:paraId="4DA534EF">
      <w:pPr>
        <w:keepNext w:val="0"/>
        <w:keepLines w:val="0"/>
        <w:pageBreakBefore w:val="0"/>
        <w:widowControl/>
        <w:spacing w:line="500" w:lineRule="exact"/>
        <w:ind w:firstLine="560"/>
        <w:jc w:val="left"/>
        <w:rPr>
          <w:rFonts w:ascii="Times New Roman" w:hAnsi="Times New Roman" w:cs="宋体"/>
          <w:sz w:val="28"/>
          <w:szCs w:val="28"/>
        </w:rPr>
      </w:pPr>
      <w:r>
        <w:rPr>
          <w:rFonts w:hint="eastAsia" w:ascii="Times New Roman" w:hAnsi="Times New Roman" w:cs="宋体"/>
          <w:sz w:val="28"/>
          <w:szCs w:val="28"/>
        </w:rPr>
        <w:t>1.采购人信息</w:t>
      </w:r>
    </w:p>
    <w:p w14:paraId="304D9610">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名称：</w:t>
      </w:r>
      <w:r>
        <w:rPr>
          <w:rFonts w:hint="eastAsia" w:ascii="Times New Roman" w:hAnsi="Times New Roman"/>
          <w:sz w:val="24"/>
          <w:szCs w:val="24"/>
          <w:lang w:eastAsia="zh-CN"/>
        </w:rPr>
        <w:t>宿迁市宿城区市政工程服务中心</w:t>
      </w:r>
    </w:p>
    <w:p w14:paraId="062ACB56">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地址：</w:t>
      </w:r>
      <w:r>
        <w:rPr>
          <w:rFonts w:hint="eastAsia" w:ascii="Times New Roman" w:hAnsi="Times New Roman"/>
          <w:sz w:val="24"/>
          <w:szCs w:val="24"/>
          <w:lang w:eastAsia="zh-CN"/>
        </w:rPr>
        <w:t>宿城区新区商务大厦11楼</w:t>
      </w:r>
    </w:p>
    <w:p w14:paraId="48558A54">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联系人：</w:t>
      </w:r>
      <w:r>
        <w:rPr>
          <w:rFonts w:hint="eastAsia" w:ascii="Times New Roman" w:hAnsi="Times New Roman"/>
          <w:sz w:val="24"/>
          <w:szCs w:val="24"/>
          <w:lang w:eastAsia="zh-CN"/>
        </w:rPr>
        <w:t>罗晨</w:t>
      </w:r>
    </w:p>
    <w:p w14:paraId="3DC43B40">
      <w:pPr>
        <w:keepNext w:val="0"/>
        <w:keepLines w:val="0"/>
        <w:pageBreakBefore w:val="0"/>
        <w:spacing w:line="500" w:lineRule="exact"/>
        <w:ind w:firstLine="480"/>
        <w:jc w:val="lef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联系方式：</w:t>
      </w:r>
      <w:bookmarkStart w:id="51" w:name="_Toc28359009"/>
      <w:bookmarkStart w:id="52" w:name="_Toc28359086"/>
      <w:r>
        <w:rPr>
          <w:rFonts w:hint="eastAsia" w:ascii="Times New Roman" w:hAnsi="Times New Roman"/>
          <w:sz w:val="24"/>
          <w:szCs w:val="24"/>
          <w:highlight w:val="none"/>
          <w:lang w:val="en-US" w:eastAsia="zh-CN"/>
        </w:rPr>
        <w:t>0527-80978373</w:t>
      </w:r>
    </w:p>
    <w:p w14:paraId="667229FB">
      <w:pPr>
        <w:keepNext w:val="0"/>
        <w:keepLines w:val="0"/>
        <w:pageBreakBefore w:val="0"/>
        <w:widowControl/>
        <w:spacing w:line="500" w:lineRule="exact"/>
        <w:ind w:firstLine="560"/>
        <w:jc w:val="left"/>
        <w:rPr>
          <w:rFonts w:ascii="Times New Roman" w:hAnsi="Times New Roman" w:cs="宋体"/>
          <w:sz w:val="28"/>
          <w:szCs w:val="28"/>
        </w:rPr>
      </w:pPr>
      <w:r>
        <w:rPr>
          <w:rFonts w:hint="eastAsia" w:ascii="Times New Roman" w:hAnsi="Times New Roman" w:cs="宋体"/>
          <w:sz w:val="28"/>
          <w:szCs w:val="28"/>
        </w:rPr>
        <w:t>2.采购代理机构信息</w:t>
      </w:r>
      <w:bookmarkEnd w:id="51"/>
      <w:bookmarkEnd w:id="52"/>
    </w:p>
    <w:p w14:paraId="0729ED87">
      <w:pPr>
        <w:keepNext w:val="0"/>
        <w:keepLines w:val="0"/>
        <w:pageBreakBefore w:val="0"/>
        <w:spacing w:line="500" w:lineRule="exact"/>
        <w:ind w:firstLine="480"/>
        <w:jc w:val="left"/>
        <w:rPr>
          <w:rFonts w:hint="eastAsia" w:ascii="Times New Roman" w:hAnsi="Times New Roman" w:eastAsia="宋体"/>
          <w:sz w:val="24"/>
          <w:szCs w:val="24"/>
          <w:lang w:eastAsia="zh-CN"/>
        </w:rPr>
      </w:pPr>
      <w:bookmarkStart w:id="53" w:name="_Toc28359087"/>
      <w:bookmarkStart w:id="54" w:name="_Toc28359010"/>
      <w:r>
        <w:rPr>
          <w:rFonts w:hint="eastAsia" w:ascii="Times New Roman" w:hAnsi="Times New Roman"/>
          <w:sz w:val="24"/>
          <w:szCs w:val="24"/>
        </w:rPr>
        <w:t>名称：</w:t>
      </w:r>
      <w:r>
        <w:rPr>
          <w:rFonts w:hint="eastAsia" w:ascii="Times New Roman" w:hAnsi="Times New Roman"/>
          <w:sz w:val="24"/>
          <w:szCs w:val="24"/>
          <w:lang w:eastAsia="zh-CN"/>
        </w:rPr>
        <w:t>江苏厚正项目招标管理有限公司</w:t>
      </w:r>
    </w:p>
    <w:p w14:paraId="56411EC4">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地址：</w:t>
      </w:r>
      <w:r>
        <w:rPr>
          <w:rFonts w:hint="eastAsia" w:ascii="Times New Roman" w:hAnsi="Times New Roman"/>
          <w:sz w:val="24"/>
          <w:szCs w:val="24"/>
          <w:lang w:eastAsia="zh-CN"/>
        </w:rPr>
        <w:t>宿迁市宿城区世纪大道百事美特办公楼一楼西侧106-109室</w:t>
      </w:r>
    </w:p>
    <w:p w14:paraId="12C6F564">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联系人：</w:t>
      </w:r>
      <w:r>
        <w:rPr>
          <w:rFonts w:hint="eastAsia" w:ascii="Times New Roman" w:hAnsi="Times New Roman"/>
          <w:sz w:val="24"/>
          <w:szCs w:val="24"/>
          <w:lang w:eastAsia="zh-CN"/>
        </w:rPr>
        <w:t>王杰</w:t>
      </w:r>
    </w:p>
    <w:p w14:paraId="421069D9">
      <w:pPr>
        <w:keepNext w:val="0"/>
        <w:keepLines w:val="0"/>
        <w:pageBreakBefore w:val="0"/>
        <w:spacing w:line="500" w:lineRule="exact"/>
        <w:ind w:firstLine="480"/>
        <w:jc w:val="left"/>
        <w:rPr>
          <w:rFonts w:hint="eastAsia" w:ascii="Times New Roman" w:hAnsi="Times New Roman" w:eastAsia="宋体"/>
          <w:sz w:val="24"/>
          <w:szCs w:val="24"/>
          <w:lang w:eastAsia="zh-CN"/>
        </w:rPr>
      </w:pPr>
      <w:r>
        <w:rPr>
          <w:rFonts w:hint="eastAsia" w:ascii="Times New Roman" w:hAnsi="Times New Roman"/>
          <w:sz w:val="24"/>
          <w:szCs w:val="24"/>
        </w:rPr>
        <w:t>联系方式：</w:t>
      </w:r>
      <w:bookmarkEnd w:id="53"/>
      <w:bookmarkEnd w:id="54"/>
      <w:r>
        <w:rPr>
          <w:rFonts w:hint="eastAsia" w:ascii="Times New Roman" w:hAnsi="Times New Roman"/>
          <w:sz w:val="24"/>
          <w:szCs w:val="24"/>
          <w:lang w:eastAsia="zh-CN"/>
        </w:rPr>
        <w:t>0527-80102626</w:t>
      </w:r>
      <w:r>
        <w:rPr>
          <w:rFonts w:hint="eastAsia" w:ascii="Times New Roman" w:hAnsi="Times New Roman"/>
          <w:sz w:val="24"/>
          <w:szCs w:val="24"/>
        </w:rPr>
        <w:t>、</w:t>
      </w:r>
      <w:r>
        <w:rPr>
          <w:rFonts w:hint="eastAsia" w:ascii="Times New Roman" w:hAnsi="Times New Roman"/>
          <w:sz w:val="24"/>
          <w:szCs w:val="24"/>
          <w:lang w:eastAsia="zh-CN"/>
        </w:rPr>
        <w:t>15150751357</w:t>
      </w:r>
    </w:p>
    <w:p w14:paraId="2C988C1B">
      <w:pPr>
        <w:keepNext/>
        <w:keepLines/>
        <w:spacing w:line="500" w:lineRule="exact"/>
        <w:ind w:firstLine="498"/>
        <w:outlineLvl w:val="2"/>
        <w:rPr>
          <w:rFonts w:ascii="Times New Roman" w:hAnsi="Times New Roman"/>
          <w:b/>
          <w:bCs/>
          <w:sz w:val="32"/>
          <w:szCs w:val="32"/>
        </w:rPr>
      </w:pPr>
      <w:bookmarkStart w:id="55" w:name="_Toc3545"/>
      <w:r>
        <w:rPr>
          <w:rFonts w:hint="eastAsia" w:ascii="Times New Roman" w:hAnsi="Times New Roman"/>
          <w:b/>
          <w:bCs/>
          <w:sz w:val="32"/>
          <w:szCs w:val="32"/>
        </w:rPr>
        <w:t>八、其他</w:t>
      </w:r>
      <w:bookmarkEnd w:id="55"/>
    </w:p>
    <w:p w14:paraId="19369D3B">
      <w:pPr>
        <w:tabs>
          <w:tab w:val="left" w:pos="900"/>
        </w:tabs>
        <w:spacing w:line="500" w:lineRule="exact"/>
        <w:ind w:firstLine="480"/>
        <w:rPr>
          <w:rFonts w:ascii="Times New Roman" w:hAnsi="Times New Roman"/>
          <w:bCs/>
          <w:sz w:val="24"/>
          <w:szCs w:val="24"/>
        </w:rPr>
      </w:pPr>
      <w:r>
        <w:rPr>
          <w:rFonts w:ascii="Times New Roman" w:hAnsi="Times New Roman"/>
          <w:bCs/>
          <w:sz w:val="24"/>
          <w:szCs w:val="24"/>
        </w:rPr>
        <w:t>1</w:t>
      </w:r>
      <w:r>
        <w:rPr>
          <w:rFonts w:hint="eastAsia" w:ascii="Times New Roman" w:hAnsi="Times New Roman"/>
          <w:bCs/>
          <w:sz w:val="24"/>
          <w:szCs w:val="24"/>
        </w:rPr>
        <w:t>.有关本次采购的事项若存在变动或修改，敬请及时关注“宿迁市政府采购网”更正公告。</w:t>
      </w:r>
    </w:p>
    <w:p w14:paraId="7BE9F461">
      <w:pPr>
        <w:tabs>
          <w:tab w:val="left" w:pos="900"/>
        </w:tabs>
        <w:spacing w:line="500" w:lineRule="exact"/>
        <w:ind w:firstLine="480"/>
        <w:rPr>
          <w:rFonts w:ascii="Times New Roman" w:hAnsi="Times New Roman"/>
          <w:bCs/>
          <w:sz w:val="24"/>
          <w:szCs w:val="24"/>
        </w:rPr>
      </w:pPr>
      <w:r>
        <w:rPr>
          <w:rFonts w:hint="eastAsia" w:ascii="Times New Roman" w:hAnsi="Times New Roman"/>
          <w:bCs/>
          <w:sz w:val="24"/>
          <w:szCs w:val="24"/>
        </w:rPr>
        <w:t>2.本次磋商不收取磋商保证金。</w:t>
      </w:r>
    </w:p>
    <w:p w14:paraId="3D47F998">
      <w:pPr>
        <w:ind w:right="840"/>
        <w:rPr>
          <w:rFonts w:ascii="Times New Roman" w:hAnsi="Times New Roman"/>
          <w:sz w:val="24"/>
          <w:szCs w:val="24"/>
        </w:rPr>
      </w:pPr>
    </w:p>
    <w:p w14:paraId="4B9D56A0">
      <w:pPr>
        <w:rPr>
          <w:rFonts w:ascii="Times New Roman" w:hAnsi="Times New Roman" w:eastAsia="黑体"/>
          <w:sz w:val="44"/>
          <w:szCs w:val="44"/>
        </w:rPr>
      </w:pPr>
      <w:bookmarkStart w:id="56" w:name="_Toc120614211"/>
      <w:r>
        <w:rPr>
          <w:rFonts w:hint="eastAsia" w:ascii="Times New Roman" w:hAnsi="Times New Roman" w:eastAsia="黑体"/>
          <w:sz w:val="44"/>
          <w:szCs w:val="44"/>
        </w:rPr>
        <w:br w:type="page" w:clear="all"/>
      </w:r>
    </w:p>
    <w:p w14:paraId="251DB9C8">
      <w:pPr>
        <w:keepNext/>
        <w:jc w:val="center"/>
        <w:outlineLvl w:val="0"/>
        <w:rPr>
          <w:rFonts w:ascii="Times New Roman" w:hAnsi="Times New Roman" w:eastAsia="黑体"/>
          <w:sz w:val="44"/>
          <w:szCs w:val="44"/>
        </w:rPr>
      </w:pPr>
      <w:bookmarkStart w:id="57" w:name="_Toc29859"/>
      <w:r>
        <w:rPr>
          <w:rFonts w:hint="eastAsia" w:ascii="Times New Roman" w:hAnsi="Times New Roman" w:eastAsia="黑体"/>
          <w:sz w:val="44"/>
          <w:szCs w:val="44"/>
        </w:rPr>
        <w:t xml:space="preserve">第二章  </w:t>
      </w:r>
      <w:bookmarkEnd w:id="1"/>
      <w:bookmarkEnd w:id="2"/>
      <w:bookmarkEnd w:id="3"/>
      <w:bookmarkEnd w:id="4"/>
      <w:bookmarkEnd w:id="5"/>
      <w:bookmarkEnd w:id="56"/>
      <w:r>
        <w:rPr>
          <w:rFonts w:hint="eastAsia" w:ascii="Times New Roman" w:hAnsi="Times New Roman" w:eastAsia="黑体"/>
          <w:sz w:val="44"/>
          <w:szCs w:val="44"/>
        </w:rPr>
        <w:t>供应商须知</w:t>
      </w:r>
      <w:bookmarkEnd w:id="57"/>
    </w:p>
    <w:p w14:paraId="2CE4EC3A">
      <w:pPr>
        <w:keepNext/>
        <w:keepLines/>
        <w:spacing w:after="200" w:line="520" w:lineRule="exact"/>
        <w:outlineLvl w:val="1"/>
        <w:rPr>
          <w:rFonts w:ascii="Arial" w:hAnsi="Arial" w:cs="Arial"/>
          <w:b/>
          <w:bCs/>
          <w:sz w:val="32"/>
        </w:rPr>
      </w:pPr>
      <w:bookmarkStart w:id="58" w:name="_Toc141869961"/>
      <w:bookmarkStart w:id="59" w:name="_Toc6415"/>
      <w:bookmarkStart w:id="60" w:name="_Toc5970"/>
      <w:bookmarkStart w:id="61" w:name="_Toc513029203"/>
      <w:bookmarkStart w:id="62" w:name="_Toc20823275"/>
      <w:bookmarkStart w:id="63" w:name="_Toc120614214"/>
      <w:bookmarkStart w:id="64" w:name="_Toc16938519"/>
      <w:r>
        <w:rPr>
          <w:rFonts w:hint="eastAsia" w:ascii="Arial" w:hAnsi="Arial" w:cs="Arial"/>
          <w:b/>
          <w:bCs/>
          <w:sz w:val="32"/>
        </w:rPr>
        <w:t>供应商须知前附表：</w:t>
      </w:r>
      <w:bookmarkEnd w:id="58"/>
      <w:bookmarkEnd w:id="59"/>
      <w:bookmarkEnd w:id="60"/>
    </w:p>
    <w:tbl>
      <w:tblPr>
        <w:tblStyle w:val="3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6"/>
        <w:gridCol w:w="1927"/>
        <w:gridCol w:w="6337"/>
      </w:tblGrid>
      <w:tr w14:paraId="416D6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796" w:type="dxa"/>
            <w:tcBorders>
              <w:top w:val="single" w:color="000000" w:sz="4" w:space="0"/>
              <w:left w:val="single" w:color="000000" w:sz="4" w:space="0"/>
              <w:bottom w:val="single" w:color="000000" w:sz="4" w:space="0"/>
              <w:right w:val="single" w:color="000000" w:sz="4" w:space="0"/>
            </w:tcBorders>
            <w:noWrap w:val="0"/>
            <w:vAlign w:val="center"/>
          </w:tcPr>
          <w:p w14:paraId="0184C7C2">
            <w:pPr>
              <w:jc w:val="center"/>
              <w:rPr>
                <w:rFonts w:hint="eastAsia" w:ascii="仿宋_GB2312" w:hAnsi="仿宋"/>
                <w:b/>
                <w:sz w:val="24"/>
                <w:szCs w:val="24"/>
              </w:rPr>
            </w:pPr>
            <w:r>
              <w:rPr>
                <w:rFonts w:hint="eastAsia" w:ascii="仿宋_GB2312" w:hAnsi="仿宋"/>
                <w:b/>
                <w:sz w:val="24"/>
                <w:szCs w:val="24"/>
              </w:rPr>
              <w:t>序号</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31437179">
            <w:pPr>
              <w:jc w:val="center"/>
              <w:rPr>
                <w:rFonts w:hint="eastAsia" w:ascii="仿宋_GB2312" w:hAnsi="仿宋"/>
                <w:b/>
                <w:sz w:val="24"/>
                <w:szCs w:val="24"/>
              </w:rPr>
            </w:pPr>
            <w:r>
              <w:rPr>
                <w:rFonts w:hint="eastAsia" w:ascii="仿宋_GB2312" w:hAnsi="仿宋"/>
                <w:b/>
                <w:sz w:val="24"/>
                <w:szCs w:val="24"/>
              </w:rPr>
              <w:t>内容</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4E71637B">
            <w:pPr>
              <w:jc w:val="center"/>
              <w:rPr>
                <w:rFonts w:hint="eastAsia" w:ascii="仿宋_GB2312" w:hAnsi="仿宋"/>
                <w:b/>
                <w:sz w:val="24"/>
                <w:szCs w:val="24"/>
              </w:rPr>
            </w:pPr>
            <w:r>
              <w:rPr>
                <w:rFonts w:hint="eastAsia" w:ascii="仿宋_GB2312" w:hAnsi="仿宋"/>
                <w:b/>
                <w:sz w:val="24"/>
                <w:szCs w:val="24"/>
              </w:rPr>
              <w:t>说明及要求</w:t>
            </w:r>
          </w:p>
        </w:tc>
      </w:tr>
      <w:tr w14:paraId="59AE6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1608454D">
            <w:pPr>
              <w:spacing w:line="360" w:lineRule="exact"/>
              <w:jc w:val="center"/>
              <w:rPr>
                <w:rFonts w:ascii="Times New Roman" w:hAnsi="Times New Roman" w:cs="仿宋"/>
                <w:sz w:val="24"/>
                <w:szCs w:val="24"/>
              </w:rPr>
            </w:pPr>
            <w:r>
              <w:rPr>
                <w:rFonts w:ascii="Times New Roman" w:hAnsi="Times New Roman" w:cs="仿宋"/>
                <w:sz w:val="24"/>
                <w:szCs w:val="24"/>
              </w:rPr>
              <w:t>1</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221CDFBF">
            <w:pPr>
              <w:spacing w:line="360" w:lineRule="exact"/>
              <w:jc w:val="center"/>
              <w:rPr>
                <w:rFonts w:ascii="Times New Roman" w:hAnsi="Times New Roman" w:cs="仿宋"/>
                <w:sz w:val="24"/>
                <w:szCs w:val="24"/>
              </w:rPr>
            </w:pPr>
            <w:r>
              <w:rPr>
                <w:rFonts w:hint="eastAsia" w:ascii="Times New Roman" w:hAnsi="Times New Roman" w:cs="仿宋"/>
                <w:sz w:val="24"/>
                <w:szCs w:val="24"/>
              </w:rPr>
              <w:t>项目类别</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113EAB67">
            <w:pPr>
              <w:spacing w:line="36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5" w:name="EB9a5853ee094f4f0ea6ec3169265f6f2c"/>
            <w:r>
              <w:rPr>
                <w:rFonts w:hint="eastAsia" w:ascii="Times New Roman" w:hAnsi="Times New Roman" w:cs="仿宋"/>
                <w:sz w:val="24"/>
                <w:szCs w:val="24"/>
              </w:rPr>
              <w:t>属性按以下第</w:t>
            </w:r>
            <w:r>
              <w:rPr>
                <w:rFonts w:hint="eastAsia" w:ascii="Times New Roman" w:hAnsi="Times New Roman" w:cs="仿宋"/>
                <w:b/>
                <w:bCs/>
                <w:sz w:val="24"/>
                <w:u w:val="single"/>
              </w:rPr>
              <w:t>3</w:t>
            </w:r>
            <w:r>
              <w:rPr>
                <w:rFonts w:hint="eastAsia" w:ascii="Times New Roman" w:hAnsi="Times New Roman" w:cs="仿宋"/>
                <w:sz w:val="24"/>
                <w:szCs w:val="24"/>
              </w:rPr>
              <w:t>种确定：</w:t>
            </w:r>
          </w:p>
          <w:p w14:paraId="1779C9FB">
            <w:pPr>
              <w:spacing w:line="360" w:lineRule="exact"/>
              <w:jc w:val="left"/>
              <w:rPr>
                <w:rFonts w:ascii="Times New Roman" w:hAnsi="Times New Roman" w:cs="仿宋"/>
                <w:sz w:val="24"/>
                <w:szCs w:val="24"/>
              </w:rPr>
            </w:pPr>
            <w:r>
              <w:rPr>
                <w:rFonts w:ascii="Times New Roman" w:hAnsi="Times New Roman" w:cs="仿宋"/>
                <w:sz w:val="24"/>
                <w:szCs w:val="24"/>
              </w:rPr>
              <w:t>1</w:t>
            </w:r>
            <w:bookmarkEnd w:id="65"/>
            <w:r>
              <w:rPr>
                <w:rFonts w:ascii="Times New Roman" w:hAnsi="Times New Roman" w:cs="仿宋"/>
                <w:sz w:val="24"/>
                <w:szCs w:val="24"/>
              </w:rPr>
              <w:t>.</w:t>
            </w:r>
            <w:r>
              <w:rPr>
                <w:rFonts w:hint="eastAsia" w:ascii="Times New Roman" w:hAnsi="Times New Roman" w:cs="仿宋"/>
                <w:sz w:val="24"/>
                <w:szCs w:val="24"/>
              </w:rPr>
              <w:t>货物</w:t>
            </w:r>
            <w:bookmarkStart w:id="66" w:name="EBd5c6c026f9674c39b21b31ecd0c1e7fa"/>
            <w:r>
              <w:rPr>
                <w:rFonts w:hint="eastAsia" w:ascii="Times New Roman" w:hAnsi="Times New Roman" w:cs="仿宋"/>
                <w:sz w:val="24"/>
                <w:szCs w:val="24"/>
              </w:rPr>
              <w:t>采购；</w:t>
            </w:r>
            <w:r>
              <w:rPr>
                <w:rFonts w:ascii="Times New Roman" w:hAnsi="Times New Roman" w:cs="仿宋"/>
                <w:sz w:val="24"/>
                <w:szCs w:val="24"/>
              </w:rPr>
              <w:t>2.</w:t>
            </w:r>
            <w:bookmarkEnd w:id="66"/>
            <w:r>
              <w:rPr>
                <w:rFonts w:hint="eastAsia" w:ascii="Times New Roman" w:hAnsi="Times New Roman" w:cs="仿宋"/>
                <w:sz w:val="24"/>
                <w:szCs w:val="24"/>
              </w:rPr>
              <w:t>服务</w:t>
            </w:r>
            <w:bookmarkStart w:id="67" w:name="EBf7d2a4f44ecb4166a93ea852e73be69f"/>
            <w:r>
              <w:rPr>
                <w:rFonts w:hint="eastAsia" w:ascii="Times New Roman" w:hAnsi="Times New Roman" w:cs="仿宋"/>
                <w:sz w:val="24"/>
                <w:szCs w:val="24"/>
              </w:rPr>
              <w:t>采购；</w:t>
            </w:r>
            <w:r>
              <w:rPr>
                <w:rFonts w:ascii="Times New Roman" w:hAnsi="Times New Roman" w:cs="仿宋"/>
                <w:sz w:val="24"/>
                <w:szCs w:val="24"/>
              </w:rPr>
              <w:t>3.</w:t>
            </w:r>
            <w:bookmarkEnd w:id="67"/>
            <w:r>
              <w:rPr>
                <w:rFonts w:hint="eastAsia" w:ascii="Times New Roman" w:hAnsi="Times New Roman" w:cs="仿宋"/>
                <w:sz w:val="24"/>
                <w:szCs w:val="24"/>
              </w:rPr>
              <w:t>工程采购。</w:t>
            </w:r>
          </w:p>
        </w:tc>
      </w:tr>
      <w:tr w14:paraId="68566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76AA7BDF">
            <w:pPr>
              <w:spacing w:line="360" w:lineRule="exact"/>
              <w:jc w:val="center"/>
              <w:rPr>
                <w:rFonts w:ascii="Times New Roman" w:hAnsi="Times New Roman" w:cs="仿宋"/>
                <w:sz w:val="24"/>
                <w:szCs w:val="24"/>
              </w:rPr>
            </w:pPr>
            <w:r>
              <w:rPr>
                <w:rFonts w:ascii="Times New Roman" w:hAnsi="Times New Roman" w:cs="仿宋"/>
                <w:sz w:val="24"/>
                <w:szCs w:val="24"/>
              </w:rPr>
              <w:t>2</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16170C8E">
            <w:pPr>
              <w:spacing w:line="360" w:lineRule="exact"/>
              <w:jc w:val="center"/>
              <w:rPr>
                <w:rFonts w:ascii="Times New Roman" w:hAnsi="Times New Roman" w:cs="仿宋"/>
                <w:sz w:val="24"/>
                <w:szCs w:val="24"/>
              </w:rPr>
            </w:pPr>
            <w:r>
              <w:rPr>
                <w:rFonts w:hint="eastAsia" w:ascii="Times New Roman" w:hAnsi="Times New Roman" w:cs="仿宋"/>
                <w:sz w:val="24"/>
                <w:szCs w:val="24"/>
              </w:rPr>
              <w:t>响应有效期</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0DABA148">
            <w:pPr>
              <w:spacing w:line="360" w:lineRule="exact"/>
              <w:jc w:val="left"/>
              <w:rPr>
                <w:rFonts w:ascii="Times New Roman" w:hAnsi="Times New Roman" w:cs="仿宋"/>
                <w:sz w:val="24"/>
                <w:szCs w:val="24"/>
              </w:rPr>
            </w:pPr>
            <w:r>
              <w:rPr>
                <w:rFonts w:ascii="Times New Roman" w:hAnsi="Times New Roman" w:cs="仿宋"/>
                <w:sz w:val="24"/>
                <w:szCs w:val="24"/>
              </w:rPr>
              <w:t>90</w:t>
            </w:r>
            <w:r>
              <w:rPr>
                <w:rFonts w:hint="eastAsia" w:ascii="Times New Roman" w:hAnsi="Times New Roman" w:cs="仿宋"/>
                <w:sz w:val="24"/>
                <w:szCs w:val="24"/>
              </w:rPr>
              <w:t>日（从提交响应文件截止之日起算）</w:t>
            </w:r>
          </w:p>
        </w:tc>
      </w:tr>
      <w:tr w14:paraId="73062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751BFF50">
            <w:pPr>
              <w:spacing w:line="360" w:lineRule="exact"/>
              <w:jc w:val="center"/>
              <w:rPr>
                <w:rFonts w:ascii="Times New Roman" w:hAnsi="Times New Roman" w:cs="仿宋"/>
                <w:sz w:val="24"/>
                <w:szCs w:val="24"/>
              </w:rPr>
            </w:pPr>
            <w:r>
              <w:rPr>
                <w:rFonts w:ascii="Times New Roman" w:hAnsi="Times New Roman" w:cs="仿宋"/>
                <w:sz w:val="24"/>
                <w:szCs w:val="24"/>
              </w:rPr>
              <w:t>3</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5F4A7C56">
            <w:pPr>
              <w:spacing w:line="360" w:lineRule="exact"/>
              <w:jc w:val="center"/>
              <w:rPr>
                <w:rFonts w:ascii="Times New Roman" w:hAnsi="Times New Roman" w:cs="仿宋"/>
                <w:sz w:val="24"/>
                <w:szCs w:val="24"/>
              </w:rPr>
            </w:pPr>
            <w:r>
              <w:rPr>
                <w:rFonts w:hint="eastAsia" w:ascii="Times New Roman" w:hAnsi="Times New Roman" w:cs="仿宋"/>
                <w:sz w:val="24"/>
                <w:szCs w:val="24"/>
              </w:rPr>
              <w:t>响应文件份数</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40B5579A">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提交加密电子响应文件</w:t>
            </w:r>
            <w:r>
              <w:rPr>
                <w:rFonts w:ascii="Times New Roman" w:hAnsi="Times New Roman" w:cs="仿宋"/>
                <w:sz w:val="24"/>
                <w:szCs w:val="24"/>
              </w:rPr>
              <w:t>1</w:t>
            </w:r>
            <w:r>
              <w:rPr>
                <w:rFonts w:hint="eastAsia" w:ascii="Times New Roman" w:hAnsi="Times New Roman" w:cs="仿宋"/>
                <w:sz w:val="24"/>
                <w:szCs w:val="24"/>
              </w:rPr>
              <w:t>份。</w:t>
            </w:r>
          </w:p>
        </w:tc>
      </w:tr>
      <w:tr w14:paraId="3CA8A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23308930">
            <w:pPr>
              <w:spacing w:line="360" w:lineRule="exact"/>
              <w:jc w:val="center"/>
              <w:rPr>
                <w:rFonts w:ascii="Times New Roman" w:hAnsi="Times New Roman" w:cs="仿宋"/>
                <w:sz w:val="24"/>
                <w:szCs w:val="24"/>
              </w:rPr>
            </w:pPr>
            <w:r>
              <w:rPr>
                <w:rFonts w:ascii="Times New Roman" w:hAnsi="Times New Roman" w:cs="仿宋"/>
                <w:sz w:val="24"/>
                <w:szCs w:val="24"/>
              </w:rPr>
              <w:t>4</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5DBC3A64">
            <w:pPr>
              <w:spacing w:line="36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7F1A2BE4">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ascii="Times New Roman" w:hAnsi="Times New Roman" w:cs="仿宋"/>
                <w:sz w:val="24"/>
                <w:szCs w:val="24"/>
                <w:u w:val="single"/>
              </w:rPr>
              <w:t xml:space="preserve"> </w:t>
            </w:r>
            <w:r>
              <w:rPr>
                <w:rFonts w:ascii="Times New Roman" w:hAnsi="Times New Roman" w:cs="仿宋"/>
                <w:b/>
                <w:bCs/>
                <w:sz w:val="24"/>
                <w:u w:val="single"/>
              </w:rPr>
              <w:t>2</w:t>
            </w:r>
            <w:r>
              <w:rPr>
                <w:rFonts w:hint="eastAsia" w:ascii="Times New Roman" w:hAnsi="Times New Roman" w:cs="仿宋"/>
                <w:sz w:val="24"/>
                <w:szCs w:val="24"/>
              </w:rPr>
              <w:t>种方式确定：</w:t>
            </w:r>
          </w:p>
          <w:p w14:paraId="117E2DEB">
            <w:pPr>
              <w:widowControl/>
              <w:spacing w:line="360" w:lineRule="exact"/>
              <w:jc w:val="left"/>
              <w:rPr>
                <w:rFonts w:ascii="Times New Roman" w:hAnsi="Times New Roman" w:cs="仿宋"/>
                <w:sz w:val="24"/>
                <w:szCs w:val="24"/>
              </w:rPr>
            </w:pPr>
            <w:r>
              <w:rPr>
                <w:rFonts w:ascii="Times New Roman" w:hAnsi="Times New Roman" w:cs="仿宋"/>
                <w:sz w:val="24"/>
                <w:szCs w:val="24"/>
              </w:rPr>
              <w:t>1.</w:t>
            </w:r>
            <w:r>
              <w:rPr>
                <w:rFonts w:hint="eastAsia" w:ascii="Times New Roman" w:hAnsi="Times New Roman" w:cs="仿宋"/>
                <w:sz w:val="24"/>
                <w:szCs w:val="24"/>
              </w:rPr>
              <w:t>接受进口产品。</w:t>
            </w:r>
            <w:bookmarkStart w:id="68" w:name="OLE_LINK8"/>
            <w:r>
              <w:rPr>
                <w:rFonts w:hint="eastAsia" w:ascii="Times New Roman" w:hAnsi="Times New Roman" w:cs="仿宋"/>
                <w:sz w:val="24"/>
              </w:rPr>
              <w:t>应当符合《政</w:t>
            </w:r>
            <w:bookmarkStart w:id="69" w:name="OLE_LINK1"/>
            <w:r>
              <w:rPr>
                <w:rFonts w:hint="eastAsia" w:ascii="Times New Roman" w:hAnsi="Times New Roman" w:cs="仿宋"/>
                <w:sz w:val="24"/>
              </w:rPr>
              <w:t>府采购进口产品管理办法</w:t>
            </w:r>
            <w:bookmarkEnd w:id="69"/>
            <w:r>
              <w:rPr>
                <w:rFonts w:hint="eastAsia" w:ascii="Times New Roman" w:hAnsi="Times New Roman" w:cs="仿宋"/>
                <w:sz w:val="24"/>
              </w:rPr>
              <w:t>》（财库〔</w:t>
            </w:r>
            <w:r>
              <w:rPr>
                <w:rFonts w:ascii="Times New Roman" w:hAnsi="Times New Roman" w:cs="仿宋"/>
                <w:sz w:val="24"/>
              </w:rPr>
              <w:t>2007</w:t>
            </w:r>
            <w:r>
              <w:rPr>
                <w:rFonts w:hint="eastAsia" w:ascii="Times New Roman" w:hAnsi="Times New Roman" w:cs="仿宋"/>
                <w:sz w:val="24"/>
              </w:rPr>
              <w:t>〕</w:t>
            </w:r>
            <w:r>
              <w:rPr>
                <w:rFonts w:ascii="Times New Roman" w:hAnsi="Times New Roman" w:cs="仿宋"/>
                <w:sz w:val="24"/>
              </w:rPr>
              <w:t>119</w:t>
            </w:r>
            <w:r>
              <w:rPr>
                <w:rFonts w:hint="eastAsia" w:ascii="Times New Roman" w:hAnsi="Times New Roman" w:cs="仿宋"/>
                <w:sz w:val="24"/>
              </w:rPr>
              <w:t>号）《关于政府采购进口产品管理有关问题的通知》（财办库〔</w:t>
            </w:r>
            <w:r>
              <w:rPr>
                <w:rFonts w:ascii="Times New Roman" w:hAnsi="Times New Roman" w:cs="仿宋"/>
                <w:sz w:val="24"/>
              </w:rPr>
              <w:t>2008</w:t>
            </w:r>
            <w:r>
              <w:rPr>
                <w:rFonts w:hint="eastAsia" w:ascii="Times New Roman" w:hAnsi="Times New Roman" w:cs="仿宋"/>
                <w:sz w:val="24"/>
              </w:rPr>
              <w:t>〕</w:t>
            </w:r>
            <w:r>
              <w:rPr>
                <w:rFonts w:ascii="Times New Roman" w:hAnsi="Times New Roman" w:cs="仿宋"/>
                <w:sz w:val="24"/>
              </w:rPr>
              <w:t>248</w:t>
            </w:r>
            <w:r>
              <w:rPr>
                <w:rFonts w:hint="eastAsia" w:ascii="Times New Roman" w:hAnsi="Times New Roman" w:cs="仿宋"/>
                <w:sz w:val="24"/>
              </w:rPr>
              <w:t>号）等相关规定</w:t>
            </w:r>
            <w:r>
              <w:rPr>
                <w:rFonts w:hint="eastAsia" w:ascii="Times New Roman" w:hAnsi="Times New Roman" w:cs="仿宋"/>
                <w:sz w:val="24"/>
                <w:szCs w:val="24"/>
              </w:rPr>
              <w:t>；</w:t>
            </w:r>
            <w:bookmarkEnd w:id="68"/>
          </w:p>
          <w:p w14:paraId="612EB27E">
            <w:pPr>
              <w:widowControl/>
              <w:spacing w:line="360" w:lineRule="exact"/>
              <w:jc w:val="left"/>
              <w:rPr>
                <w:rFonts w:ascii="Times New Roman" w:hAnsi="Times New Roman" w:cs="仿宋"/>
                <w:sz w:val="24"/>
                <w:szCs w:val="24"/>
              </w:rPr>
            </w:pPr>
            <w:r>
              <w:rPr>
                <w:rFonts w:ascii="Times New Roman" w:hAnsi="Times New Roman" w:cs="仿宋"/>
                <w:sz w:val="24"/>
                <w:szCs w:val="24"/>
              </w:rPr>
              <w:t xml:space="preserve">2. </w:t>
            </w:r>
            <w:r>
              <w:rPr>
                <w:rFonts w:hint="eastAsia" w:ascii="Times New Roman" w:hAnsi="Times New Roman" w:cs="仿宋"/>
                <w:sz w:val="24"/>
                <w:szCs w:val="24"/>
              </w:rPr>
              <w:t>不接受进口产品。</w:t>
            </w:r>
          </w:p>
        </w:tc>
      </w:tr>
      <w:tr w14:paraId="78940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3443A3B7">
            <w:pPr>
              <w:spacing w:line="360" w:lineRule="exact"/>
              <w:jc w:val="center"/>
              <w:rPr>
                <w:rFonts w:ascii="Times New Roman" w:hAnsi="Times New Roman" w:cs="仿宋"/>
                <w:sz w:val="24"/>
                <w:szCs w:val="24"/>
              </w:rPr>
            </w:pPr>
            <w:r>
              <w:rPr>
                <w:rFonts w:ascii="Times New Roman" w:hAnsi="Times New Roman" w:cs="仿宋"/>
                <w:sz w:val="24"/>
                <w:szCs w:val="24"/>
              </w:rPr>
              <w:t>5</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4713B011">
            <w:pPr>
              <w:spacing w:line="360" w:lineRule="exact"/>
              <w:jc w:val="center"/>
              <w:rPr>
                <w:rFonts w:ascii="Times New Roman" w:hAnsi="Times New Roman" w:cs="仿宋"/>
                <w:sz w:val="24"/>
                <w:szCs w:val="24"/>
              </w:rPr>
            </w:pPr>
            <w:r>
              <w:rPr>
                <w:rFonts w:hint="eastAsia" w:ascii="Times New Roman" w:hAnsi="Times New Roman" w:cs="仿宋"/>
                <w:sz w:val="24"/>
                <w:szCs w:val="24"/>
              </w:rPr>
              <w:t>评审方法</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7BA81DBC">
            <w:pPr>
              <w:spacing w:line="360" w:lineRule="exact"/>
              <w:jc w:val="left"/>
              <w:rPr>
                <w:rFonts w:ascii="Times New Roman" w:hAnsi="Times New Roman" w:cs="仿宋"/>
                <w:sz w:val="24"/>
                <w:szCs w:val="20"/>
              </w:rPr>
            </w:pPr>
            <w:r>
              <w:rPr>
                <w:rFonts w:hint="eastAsia" w:ascii="Times New Roman" w:hAnsi="Times New Roman" w:cs="仿宋"/>
                <w:sz w:val="24"/>
                <w:szCs w:val="24"/>
              </w:rPr>
              <w:t>综合评分法。具体细则详见磋商文件评审方法和评审标准部分。</w:t>
            </w:r>
          </w:p>
        </w:tc>
      </w:tr>
      <w:tr w14:paraId="5597D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43F54C2D">
            <w:pPr>
              <w:spacing w:line="360" w:lineRule="exact"/>
              <w:jc w:val="center"/>
              <w:rPr>
                <w:rFonts w:ascii="Times New Roman" w:hAnsi="Times New Roman" w:cs="仿宋"/>
                <w:sz w:val="24"/>
                <w:szCs w:val="24"/>
              </w:rPr>
            </w:pPr>
            <w:r>
              <w:rPr>
                <w:rFonts w:ascii="Times New Roman" w:hAnsi="Times New Roman" w:cs="仿宋"/>
                <w:sz w:val="24"/>
                <w:szCs w:val="24"/>
              </w:rPr>
              <w:t>6</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0A219F1E">
            <w:pPr>
              <w:spacing w:line="360" w:lineRule="exact"/>
              <w:jc w:val="center"/>
              <w:rPr>
                <w:rFonts w:ascii="Times New Roman" w:hAnsi="Times New Roman" w:cs="仿宋"/>
                <w:sz w:val="24"/>
                <w:szCs w:val="24"/>
              </w:rPr>
            </w:pPr>
            <w:r>
              <w:rPr>
                <w:rFonts w:hint="eastAsia" w:ascii="Times New Roman" w:hAnsi="Times New Roman" w:cs="仿宋"/>
                <w:sz w:val="24"/>
                <w:szCs w:val="24"/>
              </w:rPr>
              <w:t>确定成交人</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36E2CB82">
            <w:pPr>
              <w:widowControl/>
              <w:spacing w:line="360" w:lineRule="exact"/>
              <w:jc w:val="left"/>
              <w:rPr>
                <w:rFonts w:hint="eastAsia" w:ascii="Times New Roman" w:hAnsi="Times New Roman" w:cs="仿宋"/>
                <w:sz w:val="24"/>
                <w:szCs w:val="24"/>
              </w:rPr>
            </w:pPr>
            <w:r>
              <w:rPr>
                <w:rFonts w:hint="eastAsia" w:ascii="Times New Roman" w:hAnsi="Times New Roman" w:cs="仿宋"/>
                <w:sz w:val="24"/>
                <w:szCs w:val="24"/>
                <w:lang w:val="en-US" w:eastAsia="zh-CN"/>
              </w:rPr>
              <w:t>1.</w:t>
            </w:r>
            <w:r>
              <w:rPr>
                <w:rFonts w:hint="eastAsia" w:ascii="Times New Roman" w:hAnsi="Times New Roman" w:cs="仿宋"/>
                <w:sz w:val="24"/>
                <w:szCs w:val="24"/>
              </w:rPr>
              <w:t>磋商小组根据综合评分情况，按照评审得分由高到低顺序推荐3名成交候选供应商。</w:t>
            </w:r>
          </w:p>
          <w:p w14:paraId="5B2C187F">
            <w:pPr>
              <w:widowControl/>
              <w:spacing w:line="360" w:lineRule="exact"/>
              <w:jc w:val="left"/>
              <w:rPr>
                <w:rFonts w:hint="eastAsia" w:ascii="Times New Roman" w:hAnsi="Times New Roman" w:cs="仿宋"/>
                <w:sz w:val="24"/>
                <w:szCs w:val="24"/>
              </w:rPr>
            </w:pPr>
            <w:r>
              <w:rPr>
                <w:rFonts w:hint="eastAsia" w:ascii="Times New Roman" w:hAnsi="Times New Roman" w:cs="仿宋"/>
                <w:sz w:val="24"/>
                <w:szCs w:val="24"/>
                <w:lang w:val="en-US" w:eastAsia="zh-CN"/>
              </w:rPr>
              <w:t>2.评标委员会在推荐成交候选</w:t>
            </w:r>
            <w:r>
              <w:rPr>
                <w:rFonts w:hint="eastAsia" w:ascii="Times New Roman" w:hAnsi="Times New Roman" w:cs="仿宋"/>
                <w:sz w:val="24"/>
                <w:szCs w:val="24"/>
              </w:rPr>
              <w:t>供应商</w:t>
            </w:r>
            <w:r>
              <w:rPr>
                <w:rFonts w:hint="eastAsia" w:ascii="Times New Roman" w:hAnsi="Times New Roman" w:cs="仿宋"/>
                <w:sz w:val="24"/>
                <w:szCs w:val="24"/>
                <w:lang w:val="en-US" w:eastAsia="zh-CN"/>
              </w:rPr>
              <w:t>前应按得分由高到低查询供应商下列信息，直至推荐出成交候选</w:t>
            </w:r>
            <w:r>
              <w:rPr>
                <w:rFonts w:hint="eastAsia" w:ascii="Times New Roman" w:hAnsi="Times New Roman" w:cs="仿宋"/>
                <w:sz w:val="24"/>
                <w:szCs w:val="24"/>
              </w:rPr>
              <w:t>供应商</w:t>
            </w:r>
            <w:r>
              <w:rPr>
                <w:rFonts w:hint="eastAsia" w:ascii="Times New Roman" w:hAnsi="Times New Roman" w:cs="仿宋"/>
                <w:sz w:val="24"/>
                <w:szCs w:val="24"/>
                <w:lang w:val="en-US" w:eastAsia="zh-CN"/>
              </w:rPr>
              <w:t>：按照磋商文件规定的企业资质，登录企业注册地省级住建部门指定的查询平台查询成交候选</w:t>
            </w:r>
            <w:r>
              <w:rPr>
                <w:rFonts w:hint="eastAsia" w:ascii="Times New Roman" w:hAnsi="Times New Roman" w:cs="仿宋"/>
                <w:sz w:val="24"/>
                <w:szCs w:val="24"/>
              </w:rPr>
              <w:t>供应商</w:t>
            </w:r>
            <w:r>
              <w:rPr>
                <w:rFonts w:hint="eastAsia" w:ascii="Times New Roman" w:hAnsi="Times New Roman" w:cs="仿宋"/>
                <w:sz w:val="24"/>
                <w:szCs w:val="24"/>
                <w:lang w:val="en-US" w:eastAsia="zh-CN"/>
              </w:rPr>
              <w:t>的资质并截图保存，该资质动态监管结果处于不合格状态的不得推荐为成交候选</w:t>
            </w:r>
            <w:r>
              <w:rPr>
                <w:rFonts w:hint="eastAsia" w:ascii="Times New Roman" w:hAnsi="Times New Roman" w:cs="仿宋"/>
                <w:sz w:val="24"/>
                <w:szCs w:val="24"/>
              </w:rPr>
              <w:t>供应商</w:t>
            </w:r>
            <w:r>
              <w:rPr>
                <w:rFonts w:hint="eastAsia" w:ascii="Times New Roman" w:hAnsi="Times New Roman" w:cs="仿宋"/>
                <w:sz w:val="24"/>
                <w:szCs w:val="24"/>
                <w:lang w:val="en-US" w:eastAsia="zh-CN"/>
              </w:rPr>
              <w:t>。</w:t>
            </w:r>
          </w:p>
        </w:tc>
      </w:tr>
      <w:tr w14:paraId="425B6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007967CE">
            <w:pPr>
              <w:spacing w:line="360" w:lineRule="exact"/>
              <w:jc w:val="center"/>
              <w:rPr>
                <w:rFonts w:ascii="Times New Roman" w:hAnsi="Times New Roman" w:cs="仿宋"/>
                <w:sz w:val="24"/>
                <w:szCs w:val="24"/>
              </w:rPr>
            </w:pPr>
            <w:r>
              <w:rPr>
                <w:rFonts w:ascii="Times New Roman" w:hAnsi="Times New Roman" w:cs="仿宋"/>
                <w:sz w:val="24"/>
                <w:szCs w:val="24"/>
              </w:rPr>
              <w:t>7</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5E99C439">
            <w:pPr>
              <w:spacing w:line="36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73418F71">
            <w:pPr>
              <w:widowControl/>
              <w:spacing w:line="360" w:lineRule="exact"/>
              <w:jc w:val="left"/>
              <w:rPr>
                <w:rFonts w:hint="eastAsia" w:ascii="Times New Roman" w:hAnsi="Times New Roman" w:cs="仿宋"/>
                <w:sz w:val="24"/>
                <w:szCs w:val="24"/>
              </w:rPr>
            </w:pPr>
            <w:bookmarkStart w:id="70" w:name="EBebac1462c5d9459fbda8a75065c2455d"/>
            <w:r>
              <w:rPr>
                <w:rFonts w:hint="eastAsia" w:ascii="Times New Roman" w:hAnsi="Times New Roman" w:cs="仿宋"/>
                <w:sz w:val="24"/>
                <w:szCs w:val="24"/>
              </w:rPr>
              <w:t>本项目的非主体、非关键性工作是否允许分包按以下第 2种方式确定：</w:t>
            </w:r>
          </w:p>
          <w:p w14:paraId="2C524DF7">
            <w:pPr>
              <w:widowControl/>
              <w:spacing w:line="360" w:lineRule="exact"/>
              <w:jc w:val="left"/>
              <w:rPr>
                <w:rFonts w:hint="eastAsia" w:ascii="Times New Roman" w:hAnsi="Times New Roman" w:cs="仿宋"/>
                <w:sz w:val="24"/>
                <w:szCs w:val="24"/>
              </w:rPr>
            </w:pPr>
            <w:r>
              <w:rPr>
                <w:rFonts w:hint="eastAsia" w:ascii="Times New Roman" w:hAnsi="Times New Roman" w:cs="仿宋"/>
                <w:sz w:val="24"/>
                <w:szCs w:val="24"/>
              </w:rPr>
              <w:t>1.</w:t>
            </w:r>
            <w:bookmarkEnd w:id="70"/>
            <w:r>
              <w:rPr>
                <w:rFonts w:hint="eastAsia" w:ascii="Times New Roman" w:hAnsi="Times New Roman" w:cs="仿宋"/>
                <w:sz w:val="24"/>
                <w:szCs w:val="24"/>
              </w:rPr>
              <w:t>允许分包，</w:t>
            </w:r>
            <w:bookmarkStart w:id="71" w:name="EB512ba06683724173802e2aae54a26079"/>
            <w:r>
              <w:rPr>
                <w:rFonts w:hint="eastAsia" w:ascii="Times New Roman" w:hAnsi="Times New Roman" w:cs="仿宋"/>
                <w:sz w:val="24"/>
                <w:szCs w:val="24"/>
              </w:rPr>
              <w:t>允许大中型企业向一家或者多家小微企业分包，分包具体内容、金额或比例：</w:t>
            </w:r>
            <w:bookmarkEnd w:id="71"/>
            <w:r>
              <w:rPr>
                <w:rFonts w:hint="eastAsia" w:ascii="Times New Roman" w:hAnsi="Times New Roman" w:cs="仿宋"/>
                <w:sz w:val="24"/>
                <w:szCs w:val="24"/>
              </w:rPr>
              <w:t>无</w:t>
            </w:r>
          </w:p>
          <w:p w14:paraId="4ADC65E5">
            <w:pPr>
              <w:widowControl/>
              <w:spacing w:line="360" w:lineRule="exact"/>
              <w:jc w:val="left"/>
              <w:rPr>
                <w:rFonts w:hint="eastAsia" w:ascii="Times New Roman" w:hAnsi="Times New Roman" w:cs="仿宋"/>
                <w:sz w:val="24"/>
                <w:szCs w:val="24"/>
              </w:rPr>
            </w:pPr>
            <w:r>
              <w:rPr>
                <w:rFonts w:hint="eastAsia" w:ascii="Times New Roman" w:hAnsi="Times New Roman" w:cs="仿宋"/>
                <w:sz w:val="24"/>
                <w:szCs w:val="24"/>
              </w:rPr>
              <w:t>2.不允许分包。</w:t>
            </w:r>
          </w:p>
        </w:tc>
      </w:tr>
      <w:tr w14:paraId="2399A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noWrap w:val="0"/>
            <w:vAlign w:val="center"/>
          </w:tcPr>
          <w:p w14:paraId="5C27CA02">
            <w:pPr>
              <w:spacing w:line="360" w:lineRule="exact"/>
              <w:jc w:val="center"/>
              <w:rPr>
                <w:rFonts w:ascii="Times New Roman" w:hAnsi="Times New Roman" w:cs="仿宋"/>
                <w:sz w:val="24"/>
                <w:szCs w:val="24"/>
              </w:rPr>
            </w:pPr>
            <w:r>
              <w:rPr>
                <w:rFonts w:ascii="Times New Roman" w:hAnsi="Times New Roman" w:cs="仿宋"/>
                <w:sz w:val="24"/>
                <w:szCs w:val="24"/>
              </w:rPr>
              <w:t>8</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42270597">
            <w:pPr>
              <w:spacing w:line="36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34A2FCF6">
            <w:pPr>
              <w:widowControl/>
              <w:spacing w:line="360" w:lineRule="exact"/>
              <w:jc w:val="left"/>
              <w:rPr>
                <w:rFonts w:hint="eastAsia" w:ascii="Times New Roman" w:hAnsi="Times New Roman" w:cs="仿宋"/>
                <w:sz w:val="24"/>
                <w:szCs w:val="24"/>
              </w:rPr>
            </w:pPr>
            <w:r>
              <w:rPr>
                <w:rFonts w:hint="eastAsia" w:ascii="Times New Roman" w:hAnsi="Times New Roman" w:cs="仿宋"/>
                <w:sz w:val="24"/>
                <w:szCs w:val="24"/>
                <w:lang w:val="en-US" w:eastAsia="zh-CN"/>
              </w:rPr>
              <w:t>成交人</w:t>
            </w:r>
            <w:r>
              <w:rPr>
                <w:rFonts w:hint="eastAsia" w:ascii="Times New Roman" w:hAnsi="Times New Roman" w:cs="仿宋"/>
                <w:sz w:val="24"/>
                <w:szCs w:val="24"/>
              </w:rPr>
              <w:t>参照</w:t>
            </w:r>
            <w:r>
              <w:rPr>
                <w:rFonts w:hint="eastAsia" w:ascii="Times New Roman" w:hAnsi="Times New Roman" w:cs="仿宋"/>
                <w:sz w:val="24"/>
                <w:szCs w:val="24"/>
                <w:lang w:val="en-US" w:eastAsia="zh-CN"/>
              </w:rPr>
              <w:t>苏招协[2022]002号文规定标准</w:t>
            </w:r>
            <w:r>
              <w:rPr>
                <w:rFonts w:hint="eastAsia" w:ascii="Times New Roman" w:hAnsi="Times New Roman" w:cs="仿宋"/>
                <w:sz w:val="24"/>
                <w:szCs w:val="24"/>
              </w:rPr>
              <w:t>向代理单位支付代理服务费</w:t>
            </w:r>
            <w:r>
              <w:rPr>
                <w:rFonts w:hint="eastAsia" w:ascii="Times New Roman" w:hAnsi="Times New Roman" w:cs="仿宋"/>
                <w:sz w:val="24"/>
                <w:szCs w:val="24"/>
                <w:lang w:eastAsia="zh-CN"/>
              </w:rPr>
              <w:t>，</w:t>
            </w:r>
            <w:r>
              <w:rPr>
                <w:rFonts w:hint="eastAsia" w:ascii="Times New Roman" w:hAnsi="Times New Roman" w:cs="仿宋"/>
                <w:sz w:val="24"/>
                <w:szCs w:val="24"/>
              </w:rPr>
              <w:t>包含在竞标报价中。</w:t>
            </w:r>
          </w:p>
        </w:tc>
      </w:tr>
      <w:tr w14:paraId="52F54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796" w:type="dxa"/>
            <w:tcBorders>
              <w:top w:val="single" w:color="000000" w:sz="4" w:space="0"/>
              <w:left w:val="single" w:color="000000" w:sz="4" w:space="0"/>
              <w:bottom w:val="single" w:color="000000" w:sz="4" w:space="0"/>
              <w:right w:val="single" w:color="000000" w:sz="4" w:space="0"/>
            </w:tcBorders>
            <w:noWrap w:val="0"/>
            <w:vAlign w:val="center"/>
          </w:tcPr>
          <w:p w14:paraId="28E2C1D6">
            <w:pPr>
              <w:spacing w:line="360" w:lineRule="exact"/>
              <w:jc w:val="center"/>
              <w:rPr>
                <w:rFonts w:ascii="Times New Roman" w:hAnsi="Times New Roman" w:cs="仿宋"/>
                <w:sz w:val="24"/>
                <w:szCs w:val="24"/>
              </w:rPr>
            </w:pPr>
            <w:r>
              <w:rPr>
                <w:rFonts w:ascii="Times New Roman" w:hAnsi="Times New Roman" w:cs="仿宋"/>
                <w:sz w:val="24"/>
                <w:szCs w:val="24"/>
              </w:rPr>
              <w:t>9</w:t>
            </w:r>
          </w:p>
        </w:tc>
        <w:tc>
          <w:tcPr>
            <w:tcW w:w="1927" w:type="dxa"/>
            <w:tcBorders>
              <w:top w:val="single" w:color="000000" w:sz="4" w:space="0"/>
              <w:left w:val="single" w:color="000000" w:sz="4" w:space="0"/>
              <w:bottom w:val="single" w:color="000000" w:sz="4" w:space="0"/>
              <w:right w:val="single" w:color="000000" w:sz="4" w:space="0"/>
            </w:tcBorders>
            <w:noWrap w:val="0"/>
            <w:vAlign w:val="center"/>
          </w:tcPr>
          <w:p w14:paraId="075436E2">
            <w:pPr>
              <w:widowControl/>
              <w:numPr>
                <w:ilvl w:val="0"/>
                <w:numId w:val="0"/>
              </w:numPr>
              <w:spacing w:line="360" w:lineRule="exact"/>
              <w:jc w:val="center"/>
              <w:rPr>
                <w:rFonts w:hint="eastAsia" w:ascii="Times New Roman" w:hAnsi="Times New Roman" w:eastAsia="宋体" w:cs="仿宋"/>
                <w:sz w:val="24"/>
                <w:szCs w:val="24"/>
              </w:rPr>
            </w:pPr>
            <w:r>
              <w:rPr>
                <w:rFonts w:hint="eastAsia" w:ascii="Times New Roman" w:hAnsi="Times New Roman" w:eastAsia="宋体" w:cs="仿宋"/>
                <w:sz w:val="24"/>
                <w:szCs w:val="24"/>
              </w:rPr>
              <w:t>其他</w:t>
            </w:r>
          </w:p>
        </w:tc>
        <w:tc>
          <w:tcPr>
            <w:tcW w:w="6337" w:type="dxa"/>
            <w:tcBorders>
              <w:top w:val="single" w:color="000000" w:sz="4" w:space="0"/>
              <w:left w:val="single" w:color="000000" w:sz="4" w:space="0"/>
              <w:bottom w:val="single" w:color="000000" w:sz="4" w:space="0"/>
              <w:right w:val="single" w:color="000000" w:sz="4" w:space="0"/>
            </w:tcBorders>
            <w:noWrap w:val="0"/>
            <w:vAlign w:val="center"/>
          </w:tcPr>
          <w:p w14:paraId="030BAFF0">
            <w:pPr>
              <w:widowControl/>
              <w:numPr>
                <w:ilvl w:val="0"/>
                <w:numId w:val="0"/>
              </w:numPr>
              <w:spacing w:line="360" w:lineRule="exact"/>
              <w:jc w:val="lef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1.</w:t>
            </w:r>
            <w:r>
              <w:rPr>
                <w:rFonts w:hint="eastAsia" w:ascii="Times New Roman" w:hAnsi="Times New Roman" w:eastAsia="宋体" w:cs="仿宋"/>
                <w:sz w:val="24"/>
                <w:szCs w:val="24"/>
              </w:rPr>
              <w:t>供应商可对项目现场进行踏勘，踏勘现场可直接与采购单位联系。但费用由供应商自行承担。供应商在投标时应充分考虑现场实际情况，采购人不负担因供应商对项目现场情况考虑不周而产生的其他任何费用。</w:t>
            </w:r>
          </w:p>
          <w:p w14:paraId="37789014">
            <w:pPr>
              <w:widowControl/>
              <w:numPr>
                <w:ilvl w:val="0"/>
                <w:numId w:val="0"/>
              </w:numPr>
              <w:spacing w:line="360" w:lineRule="exact"/>
              <w:jc w:val="left"/>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2.</w:t>
            </w:r>
            <w:r>
              <w:rPr>
                <w:rFonts w:hint="eastAsia" w:ascii="Times New Roman" w:hAnsi="Times New Roman" w:eastAsia="宋体" w:cs="仿宋"/>
                <w:sz w:val="24"/>
                <w:szCs w:val="24"/>
              </w:rPr>
              <w:t>友情提醒：</w:t>
            </w:r>
            <w:r>
              <w:rPr>
                <w:rFonts w:hint="eastAsia" w:ascii="Times New Roman" w:hAnsi="Times New Roman" w:eastAsia="宋体" w:cs="仿宋"/>
                <w:sz w:val="24"/>
                <w:szCs w:val="24"/>
                <w:lang w:val="en-US" w:eastAsia="zh-CN"/>
              </w:rPr>
              <w:t>如供应商</w:t>
            </w:r>
            <w:r>
              <w:rPr>
                <w:rFonts w:hint="eastAsia" w:ascii="Times New Roman" w:hAnsi="Times New Roman" w:eastAsia="宋体" w:cs="仿宋"/>
                <w:sz w:val="24"/>
                <w:szCs w:val="24"/>
              </w:rPr>
              <w:t>拟选派项目负责人为一级建造师，请</w:t>
            </w:r>
            <w:r>
              <w:rPr>
                <w:rFonts w:hint="eastAsia" w:ascii="Times New Roman" w:hAnsi="Times New Roman" w:eastAsia="宋体" w:cs="仿宋"/>
                <w:sz w:val="24"/>
                <w:szCs w:val="24"/>
                <w:lang w:eastAsia="zh-CN"/>
              </w:rPr>
              <w:t>供应商</w:t>
            </w:r>
            <w:r>
              <w:rPr>
                <w:rFonts w:hint="eastAsia" w:ascii="Times New Roman" w:hAnsi="Times New Roman" w:eastAsia="宋体" w:cs="仿宋"/>
                <w:sz w:val="24"/>
                <w:szCs w:val="24"/>
              </w:rPr>
              <w:t>按照《住房和城乡建设部办公厅关于全面实行一级建造师电子注册证书的通知》</w:t>
            </w:r>
            <w:r>
              <w:rPr>
                <w:rFonts w:hint="eastAsia" w:ascii="Times New Roman" w:hAnsi="Times New Roman" w:cs="仿宋"/>
                <w:sz w:val="24"/>
                <w:szCs w:val="24"/>
                <w:lang w:eastAsia="zh-CN"/>
              </w:rPr>
              <w:t>（</w:t>
            </w:r>
            <w:r>
              <w:rPr>
                <w:rFonts w:hint="eastAsia" w:ascii="Times New Roman" w:hAnsi="Times New Roman" w:eastAsia="宋体" w:cs="仿宋"/>
                <w:sz w:val="24"/>
                <w:szCs w:val="24"/>
              </w:rPr>
              <w:t>建办市〔2021〕40 号</w:t>
            </w:r>
            <w:r>
              <w:rPr>
                <w:rFonts w:hint="eastAsia" w:ascii="Times New Roman" w:hAnsi="Times New Roman" w:cs="仿宋"/>
                <w:sz w:val="24"/>
                <w:szCs w:val="24"/>
                <w:lang w:eastAsia="zh-CN"/>
              </w:rPr>
              <w:t>）</w:t>
            </w:r>
            <w:r>
              <w:rPr>
                <w:rFonts w:hint="eastAsia" w:ascii="Times New Roman" w:hAnsi="Times New Roman" w:eastAsia="宋体" w:cs="仿宋"/>
                <w:sz w:val="24"/>
                <w:szCs w:val="24"/>
              </w:rPr>
              <w:t>自查，避免电子证书无效。</w:t>
            </w:r>
          </w:p>
          <w:p w14:paraId="42358C58">
            <w:pPr>
              <w:widowControl/>
              <w:numPr>
                <w:ilvl w:val="0"/>
                <w:numId w:val="0"/>
              </w:numPr>
              <w:spacing w:line="360" w:lineRule="exact"/>
              <w:jc w:val="left"/>
              <w:rPr>
                <w:rFonts w:hint="default" w:ascii="Times New Roman" w:hAnsi="Times New Roman" w:eastAsia="宋体" w:cs="仿宋"/>
                <w:sz w:val="24"/>
                <w:szCs w:val="24"/>
                <w:lang w:val="en-US" w:eastAsia="zh-CN"/>
              </w:rPr>
            </w:pPr>
            <w:r>
              <w:rPr>
                <w:rFonts w:hint="eastAsia" w:ascii="Times New Roman" w:hAnsi="Times New Roman" w:cs="仿宋"/>
                <w:b/>
                <w:bCs/>
                <w:sz w:val="24"/>
                <w:szCs w:val="24"/>
                <w:highlight w:val="red"/>
                <w:lang w:val="en-US" w:eastAsia="zh-CN"/>
              </w:rPr>
              <w:t>3.本项目</w:t>
            </w:r>
            <w:r>
              <w:rPr>
                <w:rFonts w:hint="eastAsia" w:ascii="Times New Roman" w:hAnsi="Times New Roman" w:eastAsia="宋体" w:cs="仿宋"/>
                <w:b/>
                <w:bCs/>
                <w:color w:val="auto"/>
                <w:sz w:val="24"/>
                <w:highlight w:val="red"/>
              </w:rPr>
              <w:t>安全生产措施费</w:t>
            </w:r>
            <w:r>
              <w:rPr>
                <w:rFonts w:hint="eastAsia" w:ascii="Times New Roman" w:hAnsi="Times New Roman" w:cs="仿宋"/>
                <w:b/>
                <w:bCs/>
                <w:color w:val="auto"/>
                <w:sz w:val="24"/>
                <w:highlight w:val="red"/>
                <w:lang w:val="en-US" w:eastAsia="zh-CN"/>
              </w:rPr>
              <w:t>费率按照1.9%计取，</w:t>
            </w:r>
            <w:r>
              <w:rPr>
                <w:rFonts w:hint="eastAsia" w:ascii="Times New Roman" w:hAnsi="Times New Roman" w:eastAsia="宋体" w:cs="仿宋"/>
                <w:b/>
                <w:bCs/>
                <w:color w:val="auto"/>
                <w:sz w:val="24"/>
                <w:highlight w:val="red"/>
              </w:rPr>
              <w:t>供应商不得改变</w:t>
            </w:r>
            <w:r>
              <w:rPr>
                <w:rFonts w:hint="eastAsia" w:ascii="Times New Roman" w:hAnsi="Times New Roman" w:cs="仿宋"/>
                <w:b/>
                <w:bCs/>
                <w:color w:val="auto"/>
                <w:sz w:val="24"/>
                <w:highlight w:val="red"/>
                <w:lang w:eastAsia="zh-CN"/>
              </w:rPr>
              <w:t>，</w:t>
            </w:r>
            <w:r>
              <w:rPr>
                <w:rFonts w:hint="eastAsia" w:ascii="Times New Roman" w:hAnsi="Times New Roman" w:cs="仿宋"/>
                <w:b/>
                <w:bCs/>
                <w:color w:val="auto"/>
                <w:sz w:val="24"/>
                <w:highlight w:val="red"/>
                <w:lang w:val="en-US" w:eastAsia="zh-CN"/>
              </w:rPr>
              <w:t>否则作无效标处理</w:t>
            </w:r>
            <w:r>
              <w:rPr>
                <w:rFonts w:hint="eastAsia" w:ascii="Times New Roman" w:hAnsi="Times New Roman" w:eastAsia="宋体" w:cs="仿宋"/>
                <w:b/>
                <w:bCs/>
                <w:color w:val="auto"/>
                <w:sz w:val="24"/>
                <w:highlight w:val="red"/>
              </w:rPr>
              <w:t>。</w:t>
            </w:r>
          </w:p>
        </w:tc>
      </w:tr>
      <w:bookmarkEnd w:id="61"/>
      <w:bookmarkEnd w:id="62"/>
      <w:bookmarkEnd w:id="63"/>
      <w:bookmarkEnd w:id="64"/>
    </w:tbl>
    <w:p w14:paraId="28563AA1">
      <w:pPr>
        <w:rPr>
          <w:rFonts w:ascii="Times New Roman" w:hAnsi="Times New Roman"/>
          <w:b/>
          <w:bCs/>
          <w:sz w:val="32"/>
          <w:szCs w:val="32"/>
        </w:rPr>
      </w:pPr>
    </w:p>
    <w:p w14:paraId="581FDDC8">
      <w:pPr>
        <w:keepNext/>
        <w:keepLines/>
        <w:spacing w:line="520" w:lineRule="exact"/>
        <w:ind w:firstLine="320"/>
        <w:outlineLvl w:val="1"/>
        <w:rPr>
          <w:rFonts w:hint="eastAsia" w:ascii="黑体" w:hAnsi="黑体" w:eastAsia="黑体" w:cs="黑体"/>
          <w:sz w:val="32"/>
        </w:rPr>
      </w:pPr>
      <w:bookmarkStart w:id="72" w:name="_Toc25078"/>
      <w:bookmarkStart w:id="73" w:name="_Toc16797"/>
      <w:r>
        <w:rPr>
          <w:rFonts w:hint="eastAsia" w:ascii="黑体" w:hAnsi="黑体" w:eastAsia="黑体" w:cs="黑体"/>
          <w:sz w:val="32"/>
        </w:rPr>
        <w:t>一、总 则</w:t>
      </w:r>
      <w:bookmarkEnd w:id="72"/>
      <w:bookmarkEnd w:id="73"/>
    </w:p>
    <w:p w14:paraId="281B8054">
      <w:pPr>
        <w:spacing w:line="480" w:lineRule="exact"/>
        <w:ind w:firstLine="482"/>
        <w:rPr>
          <w:rFonts w:ascii="Times New Roman" w:hAnsi="Times New Roman" w:cs="仿宋"/>
          <w:b/>
          <w:sz w:val="24"/>
        </w:rPr>
      </w:pPr>
      <w:r>
        <w:rPr>
          <w:rFonts w:ascii="Times New Roman" w:hAnsi="Times New Roman" w:cs="仿宋"/>
          <w:b/>
          <w:sz w:val="24"/>
        </w:rPr>
        <w:t>1</w:t>
      </w:r>
      <w:r>
        <w:rPr>
          <w:rFonts w:hint="eastAsia" w:ascii="Times New Roman" w:hAnsi="Times New Roman" w:cs="仿宋"/>
          <w:b/>
          <w:sz w:val="24"/>
        </w:rPr>
        <w:t>、采购方式</w:t>
      </w:r>
    </w:p>
    <w:p w14:paraId="36698351">
      <w:pPr>
        <w:spacing w:line="480" w:lineRule="exact"/>
        <w:ind w:firstLine="480"/>
        <w:rPr>
          <w:rFonts w:ascii="Times New Roman" w:hAnsi="Times New Roman" w:cs="仿宋"/>
          <w:sz w:val="24"/>
        </w:rPr>
      </w:pPr>
      <w:r>
        <w:rPr>
          <w:rFonts w:hint="eastAsia" w:ascii="Times New Roman" w:hAnsi="Times New Roman" w:cs="仿宋"/>
          <w:sz w:val="24"/>
        </w:rPr>
        <w:t>本次采购采取竞争性磋商方式。</w:t>
      </w:r>
    </w:p>
    <w:p w14:paraId="47AB3E09">
      <w:pPr>
        <w:spacing w:line="480" w:lineRule="exact"/>
        <w:ind w:firstLine="482"/>
        <w:rPr>
          <w:rFonts w:ascii="Times New Roman" w:hAnsi="Times New Roman" w:cs="仿宋"/>
          <w:b/>
          <w:sz w:val="24"/>
        </w:rPr>
      </w:pPr>
      <w:r>
        <w:rPr>
          <w:rFonts w:ascii="Times New Roman" w:hAnsi="Times New Roman" w:cs="仿宋"/>
          <w:b/>
          <w:sz w:val="24"/>
        </w:rPr>
        <w:t>2</w:t>
      </w:r>
      <w:r>
        <w:rPr>
          <w:rFonts w:hint="eastAsia" w:ascii="Times New Roman" w:hAnsi="Times New Roman" w:cs="仿宋"/>
          <w:b/>
          <w:sz w:val="24"/>
        </w:rPr>
        <w:t>、合格的供应商</w:t>
      </w:r>
    </w:p>
    <w:p w14:paraId="7421AC6B">
      <w:pPr>
        <w:spacing w:line="480" w:lineRule="exact"/>
        <w:ind w:firstLine="480"/>
        <w:rPr>
          <w:rFonts w:ascii="Times New Roman" w:hAnsi="Times New Roman" w:cs="仿宋"/>
          <w:sz w:val="24"/>
        </w:rPr>
      </w:pPr>
      <w:r>
        <w:rPr>
          <w:rFonts w:ascii="Times New Roman" w:hAnsi="Times New Roman" w:cs="仿宋"/>
          <w:sz w:val="24"/>
        </w:rPr>
        <w:t>2.1</w:t>
      </w:r>
      <w:r>
        <w:rPr>
          <w:rFonts w:hint="eastAsia" w:ascii="Times New Roman" w:hAnsi="Times New Roman" w:cs="仿宋"/>
          <w:sz w:val="24"/>
        </w:rPr>
        <w:t>合格的供应商必须符合磋商文件第一章《磋商邀请》第二条及供应商须知前附表相关规定，且具备完成本项目的能力，成交后不允许转包。</w:t>
      </w:r>
    </w:p>
    <w:p w14:paraId="60A98AAF">
      <w:pPr>
        <w:spacing w:line="480" w:lineRule="exact"/>
        <w:ind w:firstLine="480"/>
        <w:rPr>
          <w:rFonts w:ascii="Times New Roman" w:hAnsi="Times New Roman" w:cs="仿宋"/>
          <w:sz w:val="24"/>
        </w:rPr>
      </w:pPr>
      <w:r>
        <w:rPr>
          <w:rFonts w:ascii="Times New Roman" w:hAnsi="Times New Roman" w:cs="仿宋"/>
          <w:sz w:val="24"/>
        </w:rPr>
        <w:t>2.2</w:t>
      </w:r>
      <w:r>
        <w:rPr>
          <w:rFonts w:hint="eastAsia" w:ascii="Times New Roman" w:hAnsi="Times New Roman" w:cs="仿宋"/>
          <w:sz w:val="24"/>
        </w:rPr>
        <w:t>满足本文件实质性要求的规定。</w:t>
      </w:r>
    </w:p>
    <w:p w14:paraId="152F3D1F">
      <w:pPr>
        <w:spacing w:line="480" w:lineRule="exact"/>
        <w:ind w:firstLine="480"/>
        <w:rPr>
          <w:rFonts w:hint="eastAsia" w:ascii="宋体" w:hAnsi="宋体"/>
          <w:b/>
          <w:sz w:val="24"/>
        </w:rPr>
      </w:pPr>
      <w:r>
        <w:rPr>
          <w:rFonts w:hint="eastAsia" w:ascii="宋体" w:hAnsi="宋体"/>
          <w:b/>
          <w:sz w:val="24"/>
        </w:rPr>
        <w:t>3、适用法律和标准</w:t>
      </w:r>
    </w:p>
    <w:p w14:paraId="4787FCBD">
      <w:pPr>
        <w:spacing w:line="480" w:lineRule="exact"/>
        <w:ind w:firstLine="480"/>
        <w:rPr>
          <w:rFonts w:ascii="Times New Roman" w:hAnsi="Times New Roman" w:cs="仿宋"/>
          <w:sz w:val="24"/>
        </w:rPr>
      </w:pPr>
      <w:r>
        <w:rPr>
          <w:rFonts w:ascii="Times New Roman" w:hAnsi="Times New Roman" w:cs="仿宋"/>
          <w:sz w:val="24"/>
        </w:rPr>
        <w:t>3.1</w:t>
      </w:r>
      <w:r>
        <w:rPr>
          <w:rFonts w:hint="eastAsia" w:ascii="Times New Roman" w:hAnsi="Times New Roman" w:cs="仿宋"/>
          <w:sz w:val="24"/>
        </w:rPr>
        <w:t>本次</w:t>
      </w:r>
      <w:r>
        <w:rPr>
          <w:rFonts w:hint="eastAsia" w:ascii="Times New Roman" w:hAnsi="Times New Roman"/>
          <w:sz w:val="24"/>
        </w:rPr>
        <w:t>磋商</w:t>
      </w:r>
      <w:r>
        <w:rPr>
          <w:rFonts w:hint="eastAsia" w:ascii="Times New Roman" w:hAnsi="Times New Roman" w:cs="仿宋"/>
          <w:sz w:val="24"/>
        </w:rPr>
        <w:t>及由</w:t>
      </w:r>
      <w:r>
        <w:rPr>
          <w:rFonts w:hint="eastAsia" w:ascii="Times New Roman" w:hAnsi="Times New Roman"/>
          <w:sz w:val="24"/>
        </w:rPr>
        <w:t>磋商</w:t>
      </w:r>
      <w:r>
        <w:rPr>
          <w:rFonts w:hint="eastAsia" w:ascii="Times New Roman" w:hAnsi="Times New Roman" w:cs="仿宋"/>
          <w:sz w:val="24"/>
        </w:rPr>
        <w:t>产生的合同受中华人民共和国的相关法律、法规制约和保护。</w:t>
      </w:r>
    </w:p>
    <w:p w14:paraId="3B29AD2D">
      <w:pPr>
        <w:spacing w:line="480" w:lineRule="exact"/>
        <w:ind w:firstLine="480"/>
        <w:rPr>
          <w:rFonts w:ascii="Times New Roman" w:hAnsi="Times New Roman" w:cs="仿宋"/>
          <w:sz w:val="24"/>
        </w:rPr>
      </w:pPr>
      <w:r>
        <w:rPr>
          <w:rFonts w:ascii="Times New Roman" w:hAnsi="Times New Roman" w:cs="仿宋"/>
          <w:sz w:val="24"/>
        </w:rPr>
        <w:t xml:space="preserve">3.2 </w:t>
      </w:r>
      <w:r>
        <w:rPr>
          <w:rFonts w:hint="eastAsia" w:ascii="Times New Roman" w:hAnsi="Times New Roman" w:cs="仿宋"/>
          <w:sz w:val="24"/>
        </w:rPr>
        <w:t>在本项目政府采购活动过程中，如果所执行的标准有更新的，按照最新标准执行。</w:t>
      </w:r>
    </w:p>
    <w:p w14:paraId="4CC07FDB">
      <w:pPr>
        <w:spacing w:line="480" w:lineRule="exact"/>
        <w:ind w:firstLine="482"/>
        <w:rPr>
          <w:rFonts w:ascii="Times New Roman" w:hAnsi="Times New Roman" w:cs="仿宋"/>
          <w:b/>
          <w:sz w:val="24"/>
        </w:rPr>
      </w:pPr>
      <w:r>
        <w:rPr>
          <w:rFonts w:ascii="Times New Roman" w:hAnsi="Times New Roman" w:cs="仿宋"/>
          <w:b/>
          <w:sz w:val="24"/>
        </w:rPr>
        <w:t>4</w:t>
      </w:r>
      <w:r>
        <w:rPr>
          <w:rFonts w:hint="eastAsia" w:ascii="Times New Roman" w:hAnsi="Times New Roman" w:cs="仿宋"/>
          <w:b/>
          <w:sz w:val="24"/>
        </w:rPr>
        <w:t>、费用</w:t>
      </w:r>
    </w:p>
    <w:p w14:paraId="23A1FB61">
      <w:pPr>
        <w:spacing w:line="560" w:lineRule="exact"/>
        <w:ind w:firstLine="480"/>
        <w:rPr>
          <w:rFonts w:ascii="Times New Roman" w:hAnsi="Times New Roman"/>
          <w:sz w:val="24"/>
          <w:szCs w:val="21"/>
        </w:rPr>
      </w:pPr>
      <w:r>
        <w:rPr>
          <w:rFonts w:hint="eastAsia" w:ascii="Times New Roman" w:hAnsi="Times New Roman"/>
          <w:sz w:val="24"/>
          <w:szCs w:val="21"/>
        </w:rPr>
        <w:t>4.1供应商应自行承担所有与参加本次磋商有关的费用，无论磋商过程中的做法和结果如何，采购代理机构在任何情况下均无义务和责任承担这些费用。</w:t>
      </w:r>
    </w:p>
    <w:p w14:paraId="2EFDE305">
      <w:pPr>
        <w:spacing w:line="560" w:lineRule="exact"/>
        <w:ind w:firstLine="480"/>
        <w:rPr>
          <w:rFonts w:ascii="Times New Roman" w:hAnsi="Times New Roman"/>
          <w:sz w:val="24"/>
          <w:szCs w:val="21"/>
        </w:rPr>
      </w:pPr>
      <w:r>
        <w:rPr>
          <w:rFonts w:hint="eastAsia" w:ascii="Times New Roman" w:hAnsi="Times New Roman"/>
          <w:sz w:val="24"/>
          <w:szCs w:val="21"/>
        </w:rPr>
        <w:t>4.2代理费用收取方式及标准：按以下第</w:t>
      </w:r>
      <w:r>
        <w:rPr>
          <w:rFonts w:ascii="Times New Roman" w:hAnsi="Times New Roman"/>
          <w:sz w:val="24"/>
          <w:szCs w:val="21"/>
          <w:u w:val="single"/>
        </w:rPr>
        <w:t>4.2.2</w:t>
      </w:r>
      <w:r>
        <w:rPr>
          <w:rFonts w:hint="eastAsia" w:ascii="Times New Roman" w:hAnsi="Times New Roman"/>
          <w:sz w:val="24"/>
          <w:szCs w:val="21"/>
        </w:rPr>
        <w:t xml:space="preserve"> 种方式执行。</w:t>
      </w:r>
    </w:p>
    <w:p w14:paraId="33E1FFD9">
      <w:pPr>
        <w:spacing w:line="560" w:lineRule="exact"/>
        <w:ind w:firstLine="480"/>
        <w:rPr>
          <w:rFonts w:ascii="Times New Roman" w:hAnsi="Times New Roman"/>
          <w:sz w:val="24"/>
          <w:szCs w:val="21"/>
          <w:lang w:val="zh-CN"/>
        </w:rPr>
      </w:pPr>
      <w:r>
        <w:rPr>
          <w:rFonts w:hint="eastAsia" w:ascii="Times New Roman" w:hAnsi="Times New Roman"/>
          <w:sz w:val="24"/>
          <w:szCs w:val="21"/>
          <w:lang w:val="zh-CN"/>
        </w:rPr>
        <w:t>4.2.1无需支付；</w:t>
      </w:r>
    </w:p>
    <w:p w14:paraId="38874825">
      <w:pPr>
        <w:spacing w:line="560" w:lineRule="exact"/>
        <w:ind w:firstLine="480"/>
        <w:rPr>
          <w:rFonts w:ascii="Times New Roman" w:hAnsi="Times New Roman"/>
          <w:sz w:val="24"/>
          <w:szCs w:val="21"/>
          <w:lang w:val="zh-CN"/>
        </w:rPr>
      </w:pPr>
      <w:r>
        <w:rPr>
          <w:rFonts w:hint="eastAsia" w:ascii="Times New Roman" w:hAnsi="Times New Roman"/>
          <w:sz w:val="24"/>
          <w:szCs w:val="21"/>
          <w:lang w:val="zh-CN"/>
        </w:rPr>
        <w:t>4.2.2具体方式及标准为：</w:t>
      </w:r>
      <w:bookmarkStart w:id="74" w:name="EB494c0bc35e674ba8ba0c8d892ff35fa5"/>
      <w:r>
        <w:rPr>
          <w:rFonts w:hint="eastAsia" w:ascii="Times New Roman" w:hAnsi="Times New Roman"/>
          <w:sz w:val="24"/>
          <w:szCs w:val="21"/>
          <w:lang w:val="zh-CN"/>
        </w:rPr>
        <w:t>参照</w:t>
      </w:r>
      <w:r>
        <w:rPr>
          <w:rFonts w:hint="eastAsia" w:ascii="Times New Roman" w:hAnsi="Times New Roman"/>
          <w:sz w:val="24"/>
          <w:szCs w:val="21"/>
          <w:lang w:val="zh-CN" w:eastAsia="zh-CN"/>
        </w:rPr>
        <w:t>计价格[2002]1980号文规定标准*48.97%</w:t>
      </w:r>
      <w:r>
        <w:rPr>
          <w:rFonts w:hint="eastAsia" w:ascii="Times New Roman" w:hAnsi="Times New Roman"/>
          <w:sz w:val="24"/>
          <w:szCs w:val="21"/>
          <w:lang w:val="zh-CN"/>
        </w:rPr>
        <w:t>向代理单位支付代理服务费</w:t>
      </w:r>
      <w:r>
        <w:rPr>
          <w:rFonts w:hint="eastAsia" w:ascii="Times New Roman" w:hAnsi="Times New Roman"/>
          <w:sz w:val="24"/>
          <w:szCs w:val="21"/>
          <w:highlight w:val="none"/>
          <w:lang w:val="zh-CN"/>
        </w:rPr>
        <w:t>，</w:t>
      </w:r>
      <w:r>
        <w:rPr>
          <w:rFonts w:hint="eastAsia" w:ascii="Times New Roman" w:hAnsi="Times New Roman" w:eastAsia="宋体"/>
          <w:sz w:val="24"/>
          <w:szCs w:val="21"/>
          <w:highlight w:val="none"/>
          <w:lang w:val="zh-CN"/>
        </w:rPr>
        <w:t>由成交供应商支付</w:t>
      </w:r>
      <w:r>
        <w:rPr>
          <w:rFonts w:hint="eastAsia" w:ascii="Times New Roman" w:hAnsi="Times New Roman"/>
          <w:sz w:val="24"/>
          <w:szCs w:val="21"/>
          <w:highlight w:val="none"/>
        </w:rPr>
        <w:t>，本项费用包含在投标报价中，无需在投标报价表中单列。供应商应综合考虑在投标报价中</w:t>
      </w:r>
      <w:r>
        <w:rPr>
          <w:rFonts w:hint="eastAsia" w:ascii="Times New Roman" w:hAnsi="Times New Roman"/>
          <w:sz w:val="24"/>
          <w:szCs w:val="21"/>
          <w:lang w:val="zh-CN"/>
        </w:rPr>
        <w:t>。</w:t>
      </w:r>
      <w:bookmarkEnd w:id="74"/>
      <w:r>
        <w:rPr>
          <w:rFonts w:hint="eastAsia" w:ascii="Times New Roman" w:hAnsi="Times New Roman"/>
          <w:sz w:val="24"/>
          <w:szCs w:val="21"/>
          <w:lang w:val="zh-CN"/>
        </w:rPr>
        <w:t>支付方式可以通过转账或数字人民币等方式。</w:t>
      </w:r>
    </w:p>
    <w:p w14:paraId="3CDECFEB">
      <w:pPr>
        <w:keepNext/>
        <w:keepLines/>
        <w:spacing w:line="520" w:lineRule="exact"/>
        <w:ind w:firstLine="320"/>
        <w:outlineLvl w:val="1"/>
        <w:rPr>
          <w:rFonts w:hint="eastAsia" w:ascii="黑体" w:hAnsi="黑体" w:eastAsia="黑体" w:cs="黑体"/>
          <w:sz w:val="32"/>
        </w:rPr>
      </w:pPr>
      <w:bookmarkStart w:id="75" w:name="_Toc26096"/>
      <w:bookmarkStart w:id="76" w:name="_Toc141869963"/>
      <w:bookmarkStart w:id="77" w:name="_Toc7844"/>
      <w:bookmarkStart w:id="78" w:name="_Toc462564070"/>
      <w:bookmarkStart w:id="79" w:name="_Toc513029211"/>
      <w:bookmarkStart w:id="80" w:name="_Toc20823283"/>
      <w:bookmarkStart w:id="81" w:name="_Toc16938527"/>
      <w:r>
        <w:rPr>
          <w:rFonts w:hint="eastAsia" w:ascii="黑体" w:hAnsi="黑体" w:eastAsia="黑体" w:cs="黑体"/>
          <w:sz w:val="32"/>
        </w:rPr>
        <w:t>二、竞争性磋商文件</w:t>
      </w:r>
      <w:bookmarkEnd w:id="75"/>
      <w:bookmarkEnd w:id="76"/>
      <w:bookmarkEnd w:id="77"/>
    </w:p>
    <w:p w14:paraId="0AEF7E8D">
      <w:pPr>
        <w:spacing w:line="480" w:lineRule="exact"/>
        <w:ind w:firstLine="482"/>
        <w:rPr>
          <w:rFonts w:ascii="Times New Roman" w:hAnsi="Times New Roman" w:cs="仿宋"/>
          <w:b/>
          <w:sz w:val="24"/>
        </w:rPr>
      </w:pPr>
      <w:r>
        <w:rPr>
          <w:rFonts w:ascii="Times New Roman" w:hAnsi="Times New Roman" w:cs="仿宋"/>
          <w:b/>
          <w:sz w:val="24"/>
        </w:rPr>
        <w:t>5</w:t>
      </w:r>
      <w:r>
        <w:rPr>
          <w:rFonts w:hint="eastAsia" w:ascii="Times New Roman" w:hAnsi="Times New Roman" w:cs="仿宋"/>
          <w:b/>
          <w:sz w:val="24"/>
        </w:rPr>
        <w:t>、磋商文件构成</w:t>
      </w:r>
    </w:p>
    <w:p w14:paraId="32AD4D18">
      <w:pPr>
        <w:spacing w:line="480" w:lineRule="exact"/>
        <w:ind w:firstLine="480"/>
        <w:rPr>
          <w:rFonts w:ascii="Times New Roman" w:hAnsi="Times New Roman" w:cs="仿宋"/>
          <w:sz w:val="24"/>
        </w:rPr>
      </w:pPr>
      <w:r>
        <w:rPr>
          <w:rFonts w:ascii="Times New Roman" w:hAnsi="Times New Roman" w:cs="仿宋"/>
          <w:sz w:val="24"/>
        </w:rPr>
        <w:t>5.1</w:t>
      </w:r>
      <w:r>
        <w:rPr>
          <w:rFonts w:hint="eastAsia" w:ascii="Times New Roman" w:hAnsi="Times New Roman" w:cs="仿宋"/>
          <w:sz w:val="24"/>
        </w:rPr>
        <w:t>磋商文件由以下部分组成：</w:t>
      </w:r>
    </w:p>
    <w:p w14:paraId="543260F9">
      <w:pPr>
        <w:spacing w:line="480" w:lineRule="exact"/>
        <w:ind w:firstLine="480"/>
        <w:rPr>
          <w:rFonts w:ascii="Times New Roman" w:hAnsi="Times New Roman" w:cs="仿宋"/>
          <w:sz w:val="24"/>
        </w:rPr>
      </w:pPr>
      <w:r>
        <w:rPr>
          <w:rFonts w:hint="eastAsia" w:ascii="Times New Roman" w:hAnsi="Times New Roman" w:cs="仿宋"/>
          <w:sz w:val="24"/>
        </w:rPr>
        <w:t>第一章：磋商邀请；</w:t>
      </w:r>
    </w:p>
    <w:p w14:paraId="624DA127">
      <w:pPr>
        <w:spacing w:line="480" w:lineRule="exact"/>
        <w:ind w:firstLine="480"/>
        <w:rPr>
          <w:rFonts w:ascii="Times New Roman" w:hAnsi="Times New Roman" w:cs="仿宋"/>
          <w:sz w:val="24"/>
        </w:rPr>
      </w:pPr>
      <w:r>
        <w:rPr>
          <w:rFonts w:hint="eastAsia" w:ascii="Times New Roman" w:hAnsi="Times New Roman" w:cs="仿宋"/>
          <w:sz w:val="24"/>
        </w:rPr>
        <w:t>第二章：供应商须知；</w:t>
      </w:r>
    </w:p>
    <w:p w14:paraId="485B2EEB">
      <w:pPr>
        <w:spacing w:line="480" w:lineRule="exact"/>
        <w:ind w:firstLine="480"/>
        <w:rPr>
          <w:rFonts w:ascii="Times New Roman" w:hAnsi="Times New Roman" w:cs="仿宋"/>
          <w:sz w:val="24"/>
        </w:rPr>
      </w:pPr>
      <w:r>
        <w:rPr>
          <w:rFonts w:hint="eastAsia" w:ascii="Times New Roman" w:hAnsi="Times New Roman" w:cs="仿宋"/>
          <w:sz w:val="24"/>
        </w:rPr>
        <w:t>第三章：评审方法与评审标准；</w:t>
      </w:r>
    </w:p>
    <w:p w14:paraId="35217CB8">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1BA9EF4E">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5043AFD0">
      <w:pPr>
        <w:spacing w:line="480" w:lineRule="exact"/>
        <w:ind w:firstLine="480"/>
        <w:rPr>
          <w:rFonts w:ascii="Times New Roman" w:hAnsi="Times New Roman" w:cs="仿宋"/>
          <w:sz w:val="24"/>
        </w:rPr>
      </w:pPr>
      <w:r>
        <w:rPr>
          <w:rFonts w:hint="eastAsia" w:ascii="Times New Roman" w:hAnsi="Times New Roman" w:cs="仿宋"/>
          <w:sz w:val="24"/>
        </w:rPr>
        <w:t>第六章：响应文件格式。</w:t>
      </w:r>
    </w:p>
    <w:p w14:paraId="4692A87E">
      <w:pPr>
        <w:spacing w:line="480" w:lineRule="exact"/>
        <w:ind w:firstLine="480"/>
        <w:rPr>
          <w:rFonts w:ascii="Times New Roman" w:hAnsi="Times New Roman" w:cs="仿宋"/>
          <w:sz w:val="24"/>
        </w:rPr>
      </w:pPr>
      <w:r>
        <w:rPr>
          <w:rFonts w:hint="eastAsia" w:ascii="Times New Roman" w:hAnsi="Times New Roman" w:cs="仿宋"/>
          <w:sz w:val="24"/>
        </w:rPr>
        <w:t>请仔细检查磋商文件是否齐全，如有缺漏请立即与代理机构联系解决。</w:t>
      </w:r>
    </w:p>
    <w:p w14:paraId="4BEF4FBC">
      <w:pPr>
        <w:spacing w:line="480" w:lineRule="exact"/>
        <w:ind w:firstLine="480"/>
        <w:rPr>
          <w:rFonts w:ascii="Times New Roman" w:hAnsi="Times New Roman" w:cs="仿宋"/>
          <w:sz w:val="24"/>
        </w:rPr>
      </w:pPr>
      <w:r>
        <w:rPr>
          <w:rFonts w:ascii="Times New Roman" w:hAnsi="Times New Roman" w:cs="仿宋"/>
          <w:sz w:val="24"/>
        </w:rPr>
        <w:t>5.2</w:t>
      </w:r>
      <w:r>
        <w:rPr>
          <w:rFonts w:hint="eastAsia" w:ascii="Times New Roman" w:hAnsi="Times New Roman" w:cs="仿宋"/>
          <w:sz w:val="24"/>
        </w:rPr>
        <w:t>供应商应认真阅读磋商文件中所有的事项、格式、条款和规范等要求。按磋商文件要求和规定编制响应文件。</w:t>
      </w:r>
    </w:p>
    <w:p w14:paraId="1ABD1225">
      <w:pPr>
        <w:spacing w:line="480" w:lineRule="exact"/>
        <w:ind w:firstLine="482"/>
        <w:rPr>
          <w:rFonts w:ascii="Times New Roman" w:hAnsi="Times New Roman" w:cs="仿宋"/>
          <w:b/>
          <w:sz w:val="24"/>
        </w:rPr>
      </w:pPr>
      <w:r>
        <w:rPr>
          <w:rFonts w:hint="eastAsia" w:ascii="Times New Roman" w:hAnsi="Times New Roman" w:cs="仿宋"/>
          <w:b/>
          <w:sz w:val="24"/>
        </w:rPr>
        <w:t>6、政府采购政策</w:t>
      </w:r>
    </w:p>
    <w:p w14:paraId="7D2978F4">
      <w:pPr>
        <w:spacing w:line="480" w:lineRule="exact"/>
        <w:ind w:firstLine="482"/>
        <w:rPr>
          <w:rFonts w:ascii="Times New Roman" w:hAnsi="Times New Roman" w:cs="仿宋"/>
          <w:b/>
          <w:sz w:val="24"/>
          <w:u w:val="single"/>
        </w:rPr>
      </w:pPr>
      <w:r>
        <w:rPr>
          <w:rFonts w:hint="eastAsia" w:ascii="Times New Roman" w:hAnsi="Times New Roman" w:cs="仿宋"/>
          <w:b/>
          <w:bCs/>
          <w:sz w:val="24"/>
        </w:rPr>
        <w:t>本项目落实的政府采购政策对应序号为</w:t>
      </w:r>
      <w:r>
        <w:rPr>
          <w:rFonts w:ascii="Times New Roman" w:hAnsi="Times New Roman" w:cs="仿宋"/>
          <w:b/>
          <w:bCs/>
          <w:sz w:val="24"/>
          <w:u w:val="single"/>
        </w:rPr>
        <w:t>6.1</w:t>
      </w:r>
      <w:r>
        <w:rPr>
          <w:rFonts w:hint="eastAsia" w:ascii="Times New Roman" w:hAnsi="Times New Roman" w:cs="仿宋"/>
          <w:b/>
          <w:bCs/>
          <w:sz w:val="24"/>
          <w:u w:val="single"/>
        </w:rPr>
        <w:t>、6.3、6.4.1、6.5</w:t>
      </w:r>
    </w:p>
    <w:p w14:paraId="4FE9AAA8">
      <w:pPr>
        <w:spacing w:line="480" w:lineRule="exact"/>
        <w:ind w:firstLine="480"/>
        <w:rPr>
          <w:rFonts w:ascii="Times New Roman" w:hAnsi="Times New Roman" w:cs="仿宋"/>
          <w:sz w:val="24"/>
        </w:rPr>
      </w:pPr>
      <w:r>
        <w:rPr>
          <w:rFonts w:ascii="Times New Roman" w:hAnsi="Times New Roman" w:cs="仿宋"/>
          <w:sz w:val="24"/>
        </w:rPr>
        <w:t>6.1</w:t>
      </w:r>
      <w:r>
        <w:rPr>
          <w:rFonts w:hint="eastAsia" w:ascii="Times New Roman" w:hAnsi="Times New Roman" w:cs="仿宋"/>
          <w:sz w:val="24"/>
        </w:rPr>
        <w:t>中小企业政策</w:t>
      </w:r>
    </w:p>
    <w:p w14:paraId="76C43BF0">
      <w:pPr>
        <w:spacing w:line="480" w:lineRule="exact"/>
        <w:ind w:firstLine="480"/>
        <w:rPr>
          <w:rFonts w:ascii="Times New Roman" w:hAnsi="Times New Roman" w:cs="仿宋"/>
          <w:sz w:val="24"/>
        </w:rPr>
      </w:pPr>
      <w:r>
        <w:rPr>
          <w:rFonts w:hint="eastAsia" w:ascii="Times New Roman" w:hAnsi="Times New Roman" w:cs="仿宋"/>
          <w:sz w:val="24"/>
        </w:rPr>
        <w:t>本项目按以下第</w:t>
      </w:r>
      <w:r>
        <w:rPr>
          <w:rFonts w:hint="eastAsia" w:ascii="Times New Roman" w:hAnsi="Times New Roman" w:cs="仿宋"/>
          <w:b/>
          <w:bCs/>
          <w:sz w:val="24"/>
          <w:u w:val="single"/>
        </w:rPr>
        <w:t>（</w:t>
      </w:r>
      <w:r>
        <w:rPr>
          <w:rFonts w:ascii="Times New Roman" w:hAnsi="Times New Roman" w:cs="仿宋"/>
          <w:b/>
          <w:bCs/>
          <w:sz w:val="24"/>
          <w:u w:val="single"/>
        </w:rPr>
        <w:t>1</w:t>
      </w:r>
      <w:r>
        <w:rPr>
          <w:rFonts w:hint="eastAsia" w:ascii="Times New Roman" w:hAnsi="Times New Roman" w:cs="仿宋"/>
          <w:b/>
          <w:bCs/>
          <w:sz w:val="24"/>
          <w:u w:val="single"/>
        </w:rPr>
        <w:t>）</w:t>
      </w:r>
      <w:r>
        <w:rPr>
          <w:rFonts w:hint="eastAsia" w:ascii="Times New Roman" w:hAnsi="Times New Roman" w:cs="仿宋"/>
          <w:sz w:val="24"/>
        </w:rPr>
        <w:t>种政策确定本项目落实的中小企业政策：</w:t>
      </w:r>
    </w:p>
    <w:p w14:paraId="36335409">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1</w:t>
      </w:r>
      <w:r>
        <w:rPr>
          <w:rFonts w:hint="eastAsia" w:ascii="Times New Roman" w:hAnsi="Times New Roman" w:cs="仿宋"/>
          <w:sz w:val="24"/>
        </w:rPr>
        <w:t>）本项目专门面向中小企业（含监狱与戒毒企业、残疾人福利企业）采购。</w:t>
      </w:r>
    </w:p>
    <w:p w14:paraId="550EBB05">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2</w:t>
      </w:r>
      <w:r>
        <w:rPr>
          <w:rFonts w:hint="eastAsia" w:ascii="Times New Roman" w:hAnsi="Times New Roman" w:cs="仿宋"/>
          <w:sz w:val="24"/>
        </w:rPr>
        <w:t>）对符合规定情形的小微企业报价给予</w:t>
      </w:r>
      <w:r>
        <w:rPr>
          <w:rFonts w:ascii="Times New Roman" w:hAnsi="Times New Roman" w:cs="仿宋"/>
          <w:sz w:val="24"/>
          <w:u w:val="single"/>
        </w:rPr>
        <w:t>/</w:t>
      </w:r>
      <w:r>
        <w:rPr>
          <w:rFonts w:hint="eastAsia" w:ascii="Times New Roman" w:hAnsi="Times New Roman" w:cs="仿宋"/>
          <w:sz w:val="24"/>
        </w:rPr>
        <w:t>扣除，用扣除后的价格参加评审。</w:t>
      </w:r>
    </w:p>
    <w:p w14:paraId="738A4311">
      <w:pPr>
        <w:spacing w:line="480" w:lineRule="exact"/>
        <w:ind w:firstLine="480"/>
        <w:rPr>
          <w:rFonts w:ascii="Times New Roman" w:hAnsi="Times New Roman" w:cs="仿宋"/>
          <w:sz w:val="24"/>
        </w:rPr>
      </w:pPr>
      <w:r>
        <w:rPr>
          <w:rFonts w:hint="eastAsia" w:ascii="Times New Roman" w:hAnsi="Times New Roman" w:cs="仿宋"/>
          <w:sz w:val="24"/>
        </w:rPr>
        <w:t>在工程采购项目中，工程由中小企业承建，即工程施工单位为中小企业。</w:t>
      </w:r>
    </w:p>
    <w:p w14:paraId="5375AE36">
      <w:pPr>
        <w:spacing w:line="480" w:lineRule="exact"/>
        <w:ind w:firstLine="480"/>
        <w:rPr>
          <w:rFonts w:ascii="Times New Roman" w:hAnsi="Times New Roman" w:cs="仿宋"/>
          <w:sz w:val="24"/>
        </w:rPr>
      </w:pPr>
      <w:r>
        <w:rPr>
          <w:rFonts w:hint="eastAsia" w:ascii="Times New Roman" w:hAnsi="Times New Roman" w:cs="仿宋"/>
          <w:sz w:val="24"/>
        </w:rPr>
        <w:t>注：①参加磋商的中小企业，应当按照《政府采购促进中小企业发展管理办法》（财库〔</w:t>
      </w:r>
      <w:r>
        <w:rPr>
          <w:rFonts w:ascii="Times New Roman" w:hAnsi="Times New Roman" w:cs="仿宋"/>
          <w:sz w:val="24"/>
        </w:rPr>
        <w:t>2020</w:t>
      </w:r>
      <w:r>
        <w:rPr>
          <w:rFonts w:hint="eastAsia" w:ascii="Times New Roman" w:hAnsi="Times New Roman" w:cs="仿宋"/>
          <w:sz w:val="24"/>
        </w:rPr>
        <w:t>〕</w:t>
      </w:r>
      <w:r>
        <w:rPr>
          <w:rFonts w:ascii="Times New Roman" w:hAnsi="Times New Roman" w:cs="仿宋"/>
          <w:sz w:val="24"/>
        </w:rPr>
        <w:t>46</w:t>
      </w:r>
      <w:r>
        <w:rPr>
          <w:rFonts w:hint="eastAsia" w:ascii="Times New Roman" w:hAnsi="Times New Roman" w:cs="仿宋"/>
          <w:sz w:val="24"/>
        </w:rPr>
        <w:t>号）规定，出具《中小企业声明函》，中小企业划型依据《关于印发中小企业划型标准规定的通知》（工信部联企业〔</w:t>
      </w:r>
      <w:r>
        <w:rPr>
          <w:rFonts w:ascii="Times New Roman" w:hAnsi="Times New Roman" w:cs="仿宋"/>
          <w:sz w:val="24"/>
        </w:rPr>
        <w:t>2011</w:t>
      </w:r>
      <w:r>
        <w:rPr>
          <w:rFonts w:hint="eastAsia" w:ascii="Times New Roman" w:hAnsi="Times New Roman" w:cs="仿宋"/>
          <w:sz w:val="24"/>
        </w:rPr>
        <w:t>〕</w:t>
      </w:r>
      <w:r>
        <w:rPr>
          <w:rFonts w:ascii="Times New Roman" w:hAnsi="Times New Roman" w:cs="仿宋"/>
          <w:sz w:val="24"/>
        </w:rPr>
        <w:t>300</w:t>
      </w:r>
      <w:r>
        <w:rPr>
          <w:rFonts w:hint="eastAsia" w:ascii="Times New Roman" w:hAnsi="Times New Roman" w:cs="仿宋"/>
          <w:sz w:val="24"/>
        </w:rPr>
        <w:t>号）。</w:t>
      </w:r>
    </w:p>
    <w:p w14:paraId="6DD0BF8C">
      <w:pPr>
        <w:spacing w:line="480" w:lineRule="exact"/>
        <w:ind w:firstLine="480"/>
        <w:rPr>
          <w:rFonts w:ascii="Times New Roman" w:hAnsi="Times New Roman" w:cs="仿宋"/>
          <w:sz w:val="24"/>
        </w:rPr>
      </w:pPr>
      <w:r>
        <w:rPr>
          <w:rFonts w:hint="eastAsia" w:ascii="Times New Roman" w:hAnsi="Times New Roman" w:cs="仿宋"/>
          <w:sz w:val="24"/>
        </w:rPr>
        <w:t>②参加磋商的监狱企业，视同小型、微型企业。监狱企业应当按照《财政部</w:t>
      </w:r>
      <w:r>
        <w:rPr>
          <w:rFonts w:ascii="Times New Roman" w:hAnsi="Times New Roman" w:cs="仿宋"/>
          <w:sz w:val="24"/>
        </w:rPr>
        <w:t xml:space="preserve"> </w:t>
      </w:r>
      <w:r>
        <w:rPr>
          <w:rFonts w:hint="eastAsia" w:ascii="Times New Roman" w:hAnsi="Times New Roman" w:cs="仿宋"/>
          <w:sz w:val="24"/>
        </w:rPr>
        <w:t>司法部关于政府采购支持监狱企业发展有关问题的通知》（财库〔</w:t>
      </w:r>
      <w:r>
        <w:rPr>
          <w:rFonts w:ascii="Times New Roman" w:hAnsi="Times New Roman" w:cs="仿宋"/>
          <w:sz w:val="24"/>
        </w:rPr>
        <w:t>2014</w:t>
      </w:r>
      <w:r>
        <w:rPr>
          <w:rFonts w:hint="eastAsia" w:ascii="Times New Roman" w:hAnsi="Times New Roman" w:cs="仿宋"/>
          <w:sz w:val="24"/>
        </w:rPr>
        <w:t>〕</w:t>
      </w:r>
      <w:r>
        <w:rPr>
          <w:rFonts w:ascii="Times New Roman" w:hAnsi="Times New Roman" w:cs="仿宋"/>
          <w:sz w:val="24"/>
        </w:rPr>
        <w:t>68</w:t>
      </w:r>
      <w:r>
        <w:rPr>
          <w:rFonts w:hint="eastAsia" w:ascii="Times New Roman" w:hAnsi="Times New Roman" w:cs="仿宋"/>
          <w:sz w:val="24"/>
        </w:rPr>
        <w:t>号）的规定，提供由省级以上监狱管理局、戒毒管理局</w:t>
      </w:r>
      <w:r>
        <w:rPr>
          <w:rFonts w:hint="eastAsia" w:ascii="Times New Roman" w:hAnsi="Times New Roman" w:cs="仿宋"/>
          <w:sz w:val="24"/>
          <w:lang w:eastAsia="zh-CN"/>
        </w:rPr>
        <w:t>（</w:t>
      </w:r>
      <w:r>
        <w:rPr>
          <w:rFonts w:hint="eastAsia" w:ascii="Times New Roman" w:hAnsi="Times New Roman" w:cs="仿宋"/>
          <w:sz w:val="24"/>
        </w:rPr>
        <w:t>含新疆生产建设兵团</w:t>
      </w:r>
      <w:r>
        <w:rPr>
          <w:rFonts w:hint="eastAsia" w:ascii="Times New Roman" w:hAnsi="Times New Roman" w:cs="仿宋"/>
          <w:sz w:val="24"/>
          <w:lang w:eastAsia="zh-CN"/>
        </w:rPr>
        <w:t>）</w:t>
      </w:r>
      <w:r>
        <w:rPr>
          <w:rFonts w:hint="eastAsia" w:ascii="Times New Roman" w:hAnsi="Times New Roman" w:cs="仿宋"/>
          <w:sz w:val="24"/>
        </w:rPr>
        <w:t>出具的属于监狱企业的证明文件</w:t>
      </w:r>
      <w:r>
        <w:rPr>
          <w:rFonts w:hint="eastAsia" w:ascii="Times New Roman" w:hAnsi="Times New Roman" w:cs="仿宋"/>
          <w:sz w:val="24"/>
          <w:lang w:eastAsia="zh-CN"/>
        </w:rPr>
        <w:t>（在</w:t>
      </w:r>
      <w:r>
        <w:rPr>
          <w:rFonts w:hint="eastAsia" w:ascii="Times New Roman" w:hAnsi="Times New Roman" w:cs="仿宋"/>
          <w:sz w:val="24"/>
        </w:rPr>
        <w:t>响应文件中上传加盖出具单位公章的电子件）。</w:t>
      </w:r>
    </w:p>
    <w:p w14:paraId="0BFB8E0D">
      <w:pPr>
        <w:spacing w:line="480" w:lineRule="exact"/>
        <w:ind w:firstLine="480"/>
        <w:rPr>
          <w:rFonts w:ascii="Times New Roman" w:hAnsi="Times New Roman" w:cs="仿宋"/>
          <w:sz w:val="24"/>
        </w:rPr>
      </w:pPr>
      <w:r>
        <w:rPr>
          <w:rFonts w:hint="eastAsia" w:ascii="Times New Roman" w:hAnsi="Times New Roman" w:cs="仿宋"/>
          <w:sz w:val="24"/>
        </w:rPr>
        <w:t>③参加磋商的残疾人福利性单位，视同小型、微型企业。残疾人福利性单位应当按照《财政部</w:t>
      </w:r>
      <w:r>
        <w:rPr>
          <w:rFonts w:ascii="Times New Roman" w:hAnsi="Times New Roman" w:cs="仿宋"/>
          <w:sz w:val="24"/>
        </w:rPr>
        <w:t xml:space="preserve"> </w:t>
      </w:r>
      <w:r>
        <w:rPr>
          <w:rFonts w:hint="eastAsia" w:ascii="Times New Roman" w:hAnsi="Times New Roman" w:cs="仿宋"/>
          <w:sz w:val="24"/>
        </w:rPr>
        <w:t>民政部</w:t>
      </w:r>
      <w:r>
        <w:rPr>
          <w:rFonts w:ascii="Times New Roman" w:hAnsi="Times New Roman" w:cs="仿宋"/>
          <w:sz w:val="24"/>
        </w:rPr>
        <w:t xml:space="preserve"> </w:t>
      </w:r>
      <w:r>
        <w:rPr>
          <w:rFonts w:hint="eastAsia" w:ascii="Times New Roman" w:hAnsi="Times New Roman" w:cs="仿宋"/>
          <w:sz w:val="24"/>
        </w:rPr>
        <w:t>中国残疾人联合会关于促进残疾人就业政府采购政策的通知》（财库〔</w:t>
      </w:r>
      <w:r>
        <w:rPr>
          <w:rFonts w:ascii="Times New Roman" w:hAnsi="Times New Roman" w:cs="仿宋"/>
          <w:sz w:val="24"/>
        </w:rPr>
        <w:t>2017</w:t>
      </w:r>
      <w:r>
        <w:rPr>
          <w:rFonts w:hint="eastAsia" w:ascii="Times New Roman" w:hAnsi="Times New Roman" w:cs="仿宋"/>
          <w:sz w:val="24"/>
        </w:rPr>
        <w:t>〕</w:t>
      </w:r>
      <w:r>
        <w:rPr>
          <w:rFonts w:ascii="Times New Roman" w:hAnsi="Times New Roman" w:cs="仿宋"/>
          <w:sz w:val="24"/>
        </w:rPr>
        <w:t>141</w:t>
      </w:r>
      <w:r>
        <w:rPr>
          <w:rFonts w:hint="eastAsia" w:ascii="Times New Roman" w:hAnsi="Times New Roman" w:cs="仿宋"/>
          <w:sz w:val="24"/>
        </w:rPr>
        <w:t>号）的规定，提供《残疾人福利性单位声明函》。</w:t>
      </w:r>
    </w:p>
    <w:p w14:paraId="31498ACA">
      <w:pPr>
        <w:spacing w:line="480" w:lineRule="exact"/>
        <w:ind w:firstLine="480"/>
        <w:rPr>
          <w:rFonts w:ascii="Times New Roman" w:hAnsi="Times New Roman" w:cs="仿宋"/>
          <w:sz w:val="24"/>
        </w:rPr>
      </w:pPr>
      <w:r>
        <w:rPr>
          <w:rFonts w:ascii="Times New Roman" w:hAnsi="Times New Roman" w:cs="仿宋"/>
          <w:sz w:val="24"/>
        </w:rPr>
        <w:t>6.2</w:t>
      </w:r>
      <w:r>
        <w:rPr>
          <w:rFonts w:hint="eastAsia" w:ascii="Times New Roman" w:hAnsi="Times New Roman" w:cs="仿宋"/>
          <w:sz w:val="24"/>
        </w:rPr>
        <w:t>采购本国产品的支持政策</w:t>
      </w:r>
    </w:p>
    <w:p w14:paraId="4DC7EDAB">
      <w:pPr>
        <w:spacing w:line="480" w:lineRule="exact"/>
        <w:ind w:firstLine="480"/>
        <w:rPr>
          <w:rFonts w:hint="eastAsia" w:ascii="宋体" w:hAnsi="宋体"/>
          <w:bCs/>
          <w:sz w:val="24"/>
          <w:szCs w:val="24"/>
        </w:rPr>
      </w:pPr>
      <w:r>
        <w:rPr>
          <w:rFonts w:ascii="Times New Roman" w:hAnsi="Times New Roman" w:cs="仿宋"/>
          <w:sz w:val="24"/>
        </w:rPr>
        <w:t>6.2.1</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6C8309">
      <w:pPr>
        <w:spacing w:line="480" w:lineRule="exact"/>
        <w:ind w:firstLine="480"/>
        <w:rPr>
          <w:rFonts w:hint="eastAsia" w:ascii="宋体" w:hAnsi="宋体"/>
          <w:bCs/>
          <w:sz w:val="24"/>
          <w:szCs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E62D11C">
      <w:pPr>
        <w:spacing w:line="480" w:lineRule="exact"/>
        <w:ind w:firstLine="480"/>
        <w:rPr>
          <w:rFonts w:ascii="Times New Roman" w:hAnsi="Times New Roman" w:cs="仿宋"/>
          <w:sz w:val="24"/>
        </w:rPr>
      </w:pPr>
      <w:r>
        <w:rPr>
          <w:rFonts w:ascii="Times New Roman" w:hAnsi="Times New Roman" w:cs="仿宋"/>
          <w:sz w:val="24"/>
        </w:rPr>
        <w:t>6.2.2</w:t>
      </w:r>
      <w:r>
        <w:rPr>
          <w:rFonts w:hint="eastAsia" w:ascii="Times New Roman" w:hAnsi="Times New Roman" w:cs="仿宋"/>
          <w:sz w:val="24"/>
        </w:rPr>
        <w:t>本项目政府采购活动中既有本国产品又有非本国产品参与竞争的，依法对本国产品给予价格评审优惠，对本国产品的报价给予</w:t>
      </w:r>
      <w:r>
        <w:rPr>
          <w:rFonts w:ascii="Times New Roman" w:hAnsi="Times New Roman" w:cs="仿宋"/>
          <w:b/>
          <w:bCs/>
          <w:sz w:val="24"/>
          <w:u w:val="single"/>
        </w:rPr>
        <w:t>20%</w:t>
      </w:r>
      <w:r>
        <w:rPr>
          <w:rFonts w:hint="eastAsia" w:ascii="Times New Roman" w:hAnsi="Times New Roman" w:cs="仿宋"/>
          <w:sz w:val="24"/>
        </w:rPr>
        <w:t>的价格扣除，用扣除后的价格参与评审。</w:t>
      </w:r>
    </w:p>
    <w:p w14:paraId="597A71D8">
      <w:pPr>
        <w:spacing w:line="480" w:lineRule="exact"/>
        <w:ind w:firstLine="480"/>
        <w:rPr>
          <w:rFonts w:ascii="Times New Roman" w:hAnsi="Times New Roman" w:cs="仿宋"/>
          <w:sz w:val="24"/>
        </w:rPr>
      </w:pPr>
      <w:r>
        <w:rPr>
          <w:rFonts w:ascii="Times New Roman" w:hAnsi="Times New Roman" w:cs="仿宋"/>
          <w:sz w:val="24"/>
        </w:rPr>
        <w:t>6.2.3</w:t>
      </w:r>
      <w:r>
        <w:rPr>
          <w:rFonts w:hint="eastAsia" w:ascii="Times New Roman" w:hAnsi="Times New Roman" w:cs="仿宋"/>
          <w:sz w:val="24"/>
        </w:rPr>
        <w:t>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80%</w:t>
      </w:r>
      <w:r>
        <w:rPr>
          <w:rFonts w:hint="eastAsia" w:ascii="Times New Roman" w:hAnsi="Times New Roman" w:cs="仿宋"/>
          <w:b/>
          <w:bCs/>
          <w:sz w:val="24"/>
        </w:rPr>
        <w:t>以上</w:t>
      </w:r>
      <w:r>
        <w:rPr>
          <w:rFonts w:hint="eastAsia" w:ascii="Times New Roman" w:hAnsi="Times New Roman" w:cs="仿宋"/>
          <w:sz w:val="24"/>
        </w:rPr>
        <w:t>时（供应商需在“第六章</w:t>
      </w:r>
      <w:r>
        <w:rPr>
          <w:rFonts w:ascii="Times New Roman" w:hAnsi="Times New Roman" w:cs="仿宋"/>
          <w:sz w:val="24"/>
        </w:rPr>
        <w:t xml:space="preserve"> </w:t>
      </w:r>
      <w:r>
        <w:rPr>
          <w:rFonts w:hint="eastAsia" w:ascii="Times New Roman" w:hAnsi="Times New Roman" w:cs="仿宋"/>
          <w:sz w:val="24"/>
        </w:rPr>
        <w:t>响应文件格式”的“分项报价表”中填写比例数值），依法对该供应商提供的全部产品给予价格评审优惠，即对该供应商提供的全部产品的总报价给予</w:t>
      </w:r>
      <w:r>
        <w:rPr>
          <w:rFonts w:ascii="Times New Roman" w:hAnsi="Times New Roman" w:cs="仿宋"/>
          <w:sz w:val="24"/>
        </w:rPr>
        <w:t>20%</w:t>
      </w:r>
      <w:r>
        <w:rPr>
          <w:rFonts w:hint="eastAsia" w:ascii="Times New Roman" w:hAnsi="Times New Roman" w:cs="仿宋"/>
          <w:sz w:val="24"/>
        </w:rPr>
        <w:t>的价格扣除，用扣除后的价格参与评审。供应商未填写比例数值，或比例数值未达到</w:t>
      </w:r>
      <w:r>
        <w:rPr>
          <w:rFonts w:ascii="Times New Roman" w:hAnsi="Times New Roman" w:cs="仿宋"/>
          <w:sz w:val="24"/>
        </w:rPr>
        <w:t>80%</w:t>
      </w:r>
      <w:r>
        <w:rPr>
          <w:rFonts w:hint="eastAsia" w:ascii="Times New Roman" w:hAnsi="Times New Roman" w:cs="仿宋"/>
          <w:sz w:val="24"/>
        </w:rPr>
        <w:t>的，将不享受本国产品价格评审优惠。</w:t>
      </w:r>
    </w:p>
    <w:p w14:paraId="30866AB2">
      <w:pPr>
        <w:spacing w:line="480" w:lineRule="exact"/>
        <w:ind w:firstLine="480"/>
        <w:rPr>
          <w:rFonts w:ascii="Times New Roman" w:hAnsi="Times New Roman" w:cs="仿宋"/>
          <w:sz w:val="24"/>
        </w:rPr>
      </w:pPr>
      <w:r>
        <w:rPr>
          <w:rFonts w:ascii="Times New Roman" w:hAnsi="Times New Roman" w:cs="仿宋"/>
          <w:sz w:val="24"/>
        </w:rPr>
        <w:t>6.2.4</w:t>
      </w:r>
      <w:r>
        <w:rPr>
          <w:rFonts w:hint="eastAsia" w:ascii="Times New Roman" w:hAnsi="Times New Roman" w:cs="仿宋"/>
          <w:sz w:val="24"/>
        </w:rPr>
        <w:t>供应商需按照磋商文件的要求提供《关于符合本国产品标准的声明函》，如不提供将不享受本国产品价格评审优惠。</w:t>
      </w:r>
    </w:p>
    <w:p w14:paraId="711B6EFB">
      <w:pPr>
        <w:spacing w:line="480" w:lineRule="exact"/>
        <w:ind w:firstLine="480"/>
        <w:rPr>
          <w:rFonts w:ascii="Times New Roman" w:hAnsi="Times New Roman" w:cs="仿宋"/>
          <w:sz w:val="24"/>
        </w:rPr>
      </w:pPr>
      <w:r>
        <w:rPr>
          <w:rFonts w:ascii="Times New Roman" w:hAnsi="Times New Roman" w:cs="仿宋"/>
          <w:sz w:val="24"/>
        </w:rPr>
        <w:t>6.2.5</w:t>
      </w:r>
      <w:r>
        <w:rPr>
          <w:rFonts w:hint="eastAsia" w:ascii="Times New Roman" w:hAnsi="Times New Roman" w:cs="仿宋"/>
          <w:sz w:val="24"/>
        </w:rPr>
        <w:t>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63241CAF">
      <w:pPr>
        <w:spacing w:line="480" w:lineRule="exact"/>
        <w:ind w:firstLine="480"/>
        <w:rPr>
          <w:rFonts w:ascii="Times New Roman" w:hAnsi="Times New Roman" w:cs="仿宋"/>
          <w:sz w:val="24"/>
        </w:rPr>
      </w:pPr>
      <w:r>
        <w:rPr>
          <w:rFonts w:ascii="Times New Roman" w:hAnsi="Times New Roman" w:cs="仿宋"/>
          <w:sz w:val="24"/>
        </w:rPr>
        <w:t>6.2.6</w:t>
      </w:r>
      <w:r>
        <w:rPr>
          <w:rFonts w:hint="eastAsia" w:ascii="Times New Roman" w:hAnsi="Times New Roman" w:cs="仿宋"/>
          <w:sz w:val="24"/>
        </w:rPr>
        <w:t>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rPr>
        <w:t>2025</w:t>
      </w:r>
      <w:r>
        <w:rPr>
          <w:rFonts w:hint="eastAsia" w:ascii="Times New Roman" w:hAnsi="Times New Roman" w:cs="仿宋"/>
          <w:sz w:val="24"/>
        </w:rPr>
        <w:t>〕</w:t>
      </w:r>
      <w:r>
        <w:rPr>
          <w:rFonts w:ascii="Times New Roman" w:hAnsi="Times New Roman" w:cs="仿宋"/>
          <w:sz w:val="24"/>
        </w:rPr>
        <w:t>34</w:t>
      </w:r>
      <w:r>
        <w:rPr>
          <w:rFonts w:hint="eastAsia" w:ascii="Times New Roman" w:hAnsi="Times New Roman" w:cs="仿宋"/>
          <w:sz w:val="24"/>
        </w:rPr>
        <w:t>号）和磋商文件规定的，供应商提供的相关产品视为不符合本国产品标准。</w:t>
      </w:r>
    </w:p>
    <w:p w14:paraId="4E90AAAC">
      <w:pPr>
        <w:spacing w:line="480" w:lineRule="exact"/>
        <w:ind w:firstLine="480"/>
        <w:rPr>
          <w:rFonts w:ascii="Times New Roman" w:hAnsi="Times New Roman" w:cs="仿宋"/>
          <w:sz w:val="24"/>
        </w:rPr>
      </w:pPr>
      <w:r>
        <w:rPr>
          <w:rFonts w:ascii="Times New Roman" w:hAnsi="Times New Roman" w:cs="仿宋"/>
          <w:sz w:val="24"/>
        </w:rPr>
        <w:t>6.3</w:t>
      </w:r>
      <w:r>
        <w:rPr>
          <w:rFonts w:hint="eastAsia" w:ascii="Times New Roman" w:hAnsi="Times New Roman" w:cs="仿宋"/>
          <w:sz w:val="24"/>
        </w:rPr>
        <w:t>节能产品、环境标志产品</w:t>
      </w:r>
    </w:p>
    <w:p w14:paraId="4821CB01">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204C2532">
      <w:pPr>
        <w:spacing w:line="480" w:lineRule="exact"/>
        <w:ind w:firstLine="480"/>
        <w:rPr>
          <w:rFonts w:ascii="Times New Roman" w:hAnsi="Times New Roman" w:cs="仿宋"/>
          <w:sz w:val="24"/>
        </w:rPr>
      </w:pPr>
      <w:r>
        <w:rPr>
          <w:rFonts w:ascii="Times New Roman" w:hAnsi="Times New Roman" w:cs="仿宋"/>
          <w:sz w:val="24"/>
        </w:rPr>
        <w:t>6.3.1</w:t>
      </w:r>
      <w:r>
        <w:rPr>
          <w:rFonts w:hint="eastAsia" w:ascii="Times New Roman" w:hAnsi="Times New Roman" w:cs="仿宋"/>
          <w:sz w:val="24"/>
        </w:rPr>
        <w:t>拟采购的产品属于政府强制采购的节能产品品目清单范围的，供应商须提供国家确定的认证机构出具的、处于有效期之内的节能产品认证证书，否则其响应文件按无效标处理。</w:t>
      </w:r>
    </w:p>
    <w:p w14:paraId="3F52A894">
      <w:pPr>
        <w:spacing w:line="480" w:lineRule="exact"/>
        <w:ind w:firstLine="480"/>
        <w:rPr>
          <w:rFonts w:ascii="Times New Roman" w:hAnsi="Times New Roman" w:cs="仿宋"/>
          <w:sz w:val="24"/>
        </w:rPr>
      </w:pPr>
      <w:r>
        <w:rPr>
          <w:rFonts w:ascii="Times New Roman" w:hAnsi="Times New Roman" w:cs="仿宋"/>
          <w:sz w:val="24"/>
        </w:rPr>
        <w:t>6</w:t>
      </w:r>
      <w:r>
        <w:rPr>
          <w:rFonts w:hint="eastAsia" w:ascii="Times New Roman" w:hAnsi="Times New Roman" w:cs="仿宋"/>
          <w:sz w:val="24"/>
        </w:rPr>
        <w:t>.</w:t>
      </w:r>
      <w:r>
        <w:rPr>
          <w:rFonts w:ascii="Times New Roman" w:hAnsi="Times New Roman" w:cs="仿宋"/>
          <w:sz w:val="24"/>
        </w:rPr>
        <w:t>3.2</w:t>
      </w:r>
      <w:r>
        <w:rPr>
          <w:rFonts w:hint="eastAsia" w:ascii="Times New Roman" w:hAnsi="Times New Roman" w:cs="仿宋"/>
          <w:sz w:val="24"/>
        </w:rPr>
        <w:t>拟采购的产品属于优先采购的节能产品、环境标志产品品目清单范围的，对提供有效节能产品、环境标志产品认证证书的供应商加分</w:t>
      </w:r>
      <w:r>
        <w:rPr>
          <w:rFonts w:hint="eastAsia" w:ascii="Times New Roman" w:hAnsi="Times New Roman" w:cs="仿宋_GB2312"/>
          <w:b/>
          <w:bCs/>
          <w:color w:val="auto"/>
          <w:sz w:val="24"/>
        </w:rPr>
        <w:t>（本项目工程量清单中涉及材料：商品混凝土属于政府优先采购的环保品目清单范围内）</w:t>
      </w:r>
    </w:p>
    <w:p w14:paraId="4E2BDE1A">
      <w:pPr>
        <w:spacing w:line="480" w:lineRule="exact"/>
        <w:ind w:firstLine="480"/>
        <w:rPr>
          <w:rFonts w:ascii="Times New Roman" w:hAnsi="Times New Roman" w:cs="仿宋"/>
          <w:sz w:val="24"/>
        </w:rPr>
      </w:pPr>
      <w:r>
        <w:rPr>
          <w:rFonts w:ascii="Times New Roman" w:hAnsi="Times New Roman" w:cs="仿宋"/>
          <w:sz w:val="24"/>
        </w:rPr>
        <w:t>6.4</w:t>
      </w:r>
      <w:r>
        <w:rPr>
          <w:rFonts w:hint="eastAsia" w:ascii="Times New Roman" w:hAnsi="Times New Roman" w:cs="仿宋"/>
          <w:sz w:val="24"/>
        </w:rPr>
        <w:t>政府采购需求标准</w:t>
      </w:r>
    </w:p>
    <w:p w14:paraId="4F6EE3F2">
      <w:pPr>
        <w:spacing w:line="480" w:lineRule="exact"/>
        <w:ind w:firstLine="480"/>
        <w:rPr>
          <w:rFonts w:ascii="Times New Roman" w:hAnsi="Times New Roman" w:cs="仿宋"/>
          <w:sz w:val="24"/>
        </w:rPr>
      </w:pPr>
      <w:r>
        <w:rPr>
          <w:rFonts w:ascii="Times New Roman" w:hAnsi="Times New Roman" w:cs="仿宋"/>
          <w:sz w:val="24"/>
        </w:rPr>
        <w:t>6.4.1</w:t>
      </w:r>
      <w:r>
        <w:rPr>
          <w:rFonts w:hint="eastAsia" w:ascii="Times New Roman" w:hAnsi="Times New Roman" w:cs="仿宋"/>
          <w:sz w:val="24"/>
        </w:rPr>
        <w:t>商品包装、快递包装政府采购需求标准（试行）</w:t>
      </w:r>
    </w:p>
    <w:p w14:paraId="70A15045">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w:t>
      </w:r>
      <w:r>
        <w:rPr>
          <w:rFonts w:hint="eastAsia" w:ascii="Times New Roman" w:hAnsi="Times New Roman" w:cs="仿宋"/>
          <w:sz w:val="24"/>
          <w:lang w:eastAsia="zh-CN"/>
        </w:rPr>
        <w:t>》和</w:t>
      </w:r>
      <w:r>
        <w:rPr>
          <w:rFonts w:hint="eastAsia" w:ascii="Times New Roman" w:hAnsi="Times New Roman" w:cs="仿宋"/>
          <w:sz w:val="24"/>
        </w:rPr>
        <w:t>《快递包装政府采购需求标准（试行）》要求执行，本项目商品包装和快递包装的具体需求详见第四章采购需求。</w:t>
      </w:r>
    </w:p>
    <w:p w14:paraId="0EB39609">
      <w:pPr>
        <w:spacing w:line="480" w:lineRule="exact"/>
        <w:ind w:firstLine="480"/>
        <w:rPr>
          <w:rFonts w:ascii="Times New Roman" w:hAnsi="Times New Roman" w:cs="仿宋"/>
          <w:sz w:val="24"/>
        </w:rPr>
      </w:pPr>
      <w:r>
        <w:rPr>
          <w:rFonts w:ascii="Times New Roman" w:hAnsi="Times New Roman" w:cs="仿宋"/>
          <w:sz w:val="24"/>
        </w:rPr>
        <w:t>6.4.2</w:t>
      </w:r>
      <w:r>
        <w:rPr>
          <w:rFonts w:hint="eastAsia" w:ascii="Times New Roman" w:hAnsi="Times New Roman" w:cs="仿宋"/>
          <w:sz w:val="24"/>
        </w:rPr>
        <w:t>绿色数据中心政府采购需求标准（试行）</w:t>
      </w:r>
    </w:p>
    <w:p w14:paraId="35C00818">
      <w:pPr>
        <w:spacing w:line="480" w:lineRule="exact"/>
        <w:ind w:firstLine="480"/>
        <w:rPr>
          <w:rFonts w:ascii="Times New Roman" w:hAnsi="Times New Roman" w:cs="仿宋"/>
          <w:sz w:val="24"/>
        </w:rPr>
      </w:pPr>
      <w:r>
        <w:rPr>
          <w:rFonts w:hint="eastAsia" w:ascii="Times New Roman" w:hAnsi="Times New Roman" w:cs="仿宋"/>
          <w:sz w:val="24"/>
        </w:rPr>
        <w:t>按照财政部</w:t>
      </w:r>
      <w:r>
        <w:rPr>
          <w:rFonts w:ascii="Times New Roman" w:hAnsi="Times New Roman" w:cs="仿宋"/>
          <w:sz w:val="24"/>
        </w:rPr>
        <w:t xml:space="preserve"> </w:t>
      </w:r>
      <w:r>
        <w:rPr>
          <w:rFonts w:hint="eastAsia" w:ascii="Times New Roman" w:hAnsi="Times New Roman" w:cs="仿宋"/>
          <w:sz w:val="24"/>
        </w:rPr>
        <w:t>生态环境部</w:t>
      </w:r>
      <w:r>
        <w:rPr>
          <w:rFonts w:ascii="Times New Roman" w:hAnsi="Times New Roman" w:cs="仿宋"/>
          <w:sz w:val="24"/>
        </w:rPr>
        <w:t xml:space="preserve"> </w:t>
      </w:r>
      <w:r>
        <w:rPr>
          <w:rFonts w:hint="eastAsia" w:ascii="Times New Roman" w:hAnsi="Times New Roman" w:cs="仿宋"/>
          <w:sz w:val="24"/>
        </w:rPr>
        <w:t>工业和信息化部关于印发《绿色数据中心政府采购需求标准（试行）》的通知）要求执行，本项目绿色数据中心的具体需求详见第四章采购需求。</w:t>
      </w:r>
    </w:p>
    <w:p w14:paraId="7CA69A64">
      <w:pPr>
        <w:spacing w:line="480" w:lineRule="exact"/>
        <w:ind w:firstLine="480"/>
        <w:rPr>
          <w:rFonts w:ascii="Times New Roman" w:hAnsi="Times New Roman" w:cs="仿宋"/>
          <w:sz w:val="24"/>
        </w:rPr>
      </w:pPr>
      <w:r>
        <w:rPr>
          <w:rFonts w:ascii="Times New Roman" w:hAnsi="Times New Roman" w:cs="仿宋"/>
          <w:sz w:val="24"/>
        </w:rPr>
        <w:t>6.4.3</w:t>
      </w:r>
      <w:r>
        <w:rPr>
          <w:rFonts w:hint="eastAsia" w:ascii="Times New Roman" w:hAnsi="Times New Roman" w:cs="仿宋"/>
          <w:sz w:val="24"/>
        </w:rPr>
        <w:t>绿色建材政府采购需求标准</w:t>
      </w:r>
    </w:p>
    <w:p w14:paraId="4BFF344C">
      <w:pPr>
        <w:spacing w:line="480" w:lineRule="exact"/>
        <w:ind w:firstLine="480"/>
        <w:rPr>
          <w:rFonts w:ascii="Times New Roman" w:hAnsi="Times New Roman" w:cs="仿宋"/>
          <w:sz w:val="24"/>
        </w:rPr>
      </w:pPr>
      <w:r>
        <w:rPr>
          <w:rFonts w:hint="eastAsia" w:ascii="Times New Roman" w:hAnsi="Times New Roman" w:cs="仿宋"/>
          <w:sz w:val="24"/>
        </w:rPr>
        <w:t>按照财政部住房和城乡建设部</w:t>
      </w:r>
      <w:r>
        <w:rPr>
          <w:rFonts w:ascii="Times New Roman" w:hAnsi="Times New Roman" w:cs="仿宋"/>
          <w:sz w:val="24"/>
        </w:rPr>
        <w:t xml:space="preserve"> </w:t>
      </w:r>
      <w:r>
        <w:rPr>
          <w:rFonts w:hint="eastAsia" w:ascii="Times New Roman" w:hAnsi="Times New Roman" w:cs="仿宋"/>
          <w:sz w:val="24"/>
        </w:rPr>
        <w:t>工业和信息化部关于印发《关于扩大政府采购支持绿色建材促进建筑品质提升政策实施范围的通知》要求执行，本项目绿色建材的具体需求详见第四章采购需求。</w:t>
      </w:r>
    </w:p>
    <w:p w14:paraId="5579A24C">
      <w:pPr>
        <w:spacing w:line="480" w:lineRule="exact"/>
        <w:ind w:firstLine="480"/>
        <w:rPr>
          <w:rFonts w:ascii="Times New Roman" w:hAnsi="Times New Roman" w:cs="仿宋"/>
          <w:sz w:val="24"/>
        </w:rPr>
      </w:pPr>
      <w:r>
        <w:rPr>
          <w:rFonts w:ascii="Times New Roman" w:hAnsi="Times New Roman" w:cs="仿宋"/>
          <w:sz w:val="24"/>
        </w:rPr>
        <w:t>6.5</w:t>
      </w:r>
      <w:r>
        <w:rPr>
          <w:rFonts w:hint="eastAsia" w:ascii="Times New Roman" w:hAnsi="Times New Roman" w:cs="仿宋"/>
          <w:sz w:val="24"/>
        </w:rPr>
        <w:t>采购产品中涉及涂料、胶黏剂、油墨、清洗剂等挥发性有机物产品的，属于强制性标准的，供应商应当提供符合国家和江苏省相关</w:t>
      </w:r>
      <w:r>
        <w:rPr>
          <w:rFonts w:ascii="Times New Roman" w:hAnsi="Times New Roman" w:cs="仿宋"/>
          <w:sz w:val="24"/>
        </w:rPr>
        <w:t>VOCs</w:t>
      </w:r>
      <w:r>
        <w:rPr>
          <w:rFonts w:hint="eastAsia" w:ascii="Times New Roman" w:hAnsi="Times New Roman" w:cs="仿宋"/>
          <w:sz w:val="24"/>
        </w:rPr>
        <w:t>含量限制标准的产品。采购产品中涉及通用类货物、家具的，供应商应当优先使用低挥发性原辅材料，采购人将使用低</w:t>
      </w:r>
      <w:r>
        <w:rPr>
          <w:rFonts w:ascii="Times New Roman" w:hAnsi="Times New Roman" w:cs="仿宋"/>
          <w:sz w:val="24"/>
        </w:rPr>
        <w:t>VOCs</w:t>
      </w:r>
      <w:r>
        <w:rPr>
          <w:rFonts w:hint="eastAsia" w:ascii="Times New Roman" w:hAnsi="Times New Roman" w:cs="仿宋"/>
          <w:sz w:val="24"/>
        </w:rPr>
        <w:t>含量的涂料、胶黏剂等纳入政府采购合同条款的，供应商必须严格执行。</w:t>
      </w:r>
      <w:bookmarkEnd w:id="78"/>
      <w:bookmarkEnd w:id="79"/>
      <w:bookmarkEnd w:id="80"/>
      <w:bookmarkEnd w:id="81"/>
    </w:p>
    <w:p w14:paraId="5A03FDC4">
      <w:pPr>
        <w:spacing w:line="480" w:lineRule="exact"/>
        <w:ind w:firstLine="482"/>
        <w:rPr>
          <w:rFonts w:ascii="Times New Roman" w:hAnsi="Times New Roman" w:cs="仿宋"/>
          <w:b/>
          <w:sz w:val="24"/>
        </w:rPr>
      </w:pPr>
      <w:bookmarkStart w:id="82" w:name="_Toc513029213"/>
      <w:bookmarkStart w:id="83" w:name="_Toc16938529"/>
      <w:bookmarkStart w:id="84" w:name="_Toc120614216"/>
      <w:bookmarkStart w:id="85" w:name="_Toc20823285"/>
      <w:bookmarkStart w:id="86" w:name="_Toc462564072"/>
      <w:r>
        <w:rPr>
          <w:rFonts w:ascii="Times New Roman" w:hAnsi="Times New Roman" w:cs="仿宋"/>
          <w:b/>
          <w:sz w:val="24"/>
        </w:rPr>
        <w:t>7</w:t>
      </w:r>
      <w:r>
        <w:rPr>
          <w:rFonts w:hint="eastAsia" w:ascii="Times New Roman" w:hAnsi="Times New Roman" w:cs="仿宋"/>
          <w:b/>
          <w:sz w:val="24"/>
        </w:rPr>
        <w:t>、磋商文件的澄清或修改</w:t>
      </w:r>
    </w:p>
    <w:p w14:paraId="611A591B">
      <w:pPr>
        <w:spacing w:line="480" w:lineRule="exact"/>
        <w:ind w:firstLine="482"/>
        <w:rPr>
          <w:rFonts w:ascii="Times New Roman" w:hAnsi="Times New Roman" w:cs="仿宋"/>
          <w:sz w:val="24"/>
        </w:rPr>
      </w:pPr>
      <w:r>
        <w:rPr>
          <w:rFonts w:ascii="Times New Roman" w:hAnsi="Times New Roman" w:cs="仿宋"/>
          <w:sz w:val="24"/>
        </w:rPr>
        <w:t>7.1</w:t>
      </w:r>
      <w:r>
        <w:rPr>
          <w:rFonts w:hint="eastAsia" w:ascii="Times New Roman" w:hAnsi="Times New Roman" w:cs="仿宋"/>
          <w:sz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cs="仿宋"/>
          <w:sz w:val="24"/>
        </w:rPr>
        <w:t>5</w:t>
      </w:r>
      <w:r>
        <w:rPr>
          <w:rFonts w:hint="eastAsia" w:ascii="Times New Roman" w:hAnsi="Times New Roman" w:cs="仿宋"/>
          <w:sz w:val="24"/>
        </w:rPr>
        <w:t>日前，以书面形式通知所有获取磋商文件的供应商；不足</w:t>
      </w:r>
      <w:r>
        <w:rPr>
          <w:rFonts w:ascii="Times New Roman" w:hAnsi="Times New Roman" w:cs="仿宋"/>
          <w:sz w:val="24"/>
        </w:rPr>
        <w:t>5</w:t>
      </w:r>
      <w:r>
        <w:rPr>
          <w:rFonts w:hint="eastAsia" w:ascii="Times New Roman" w:hAnsi="Times New Roman" w:cs="仿宋"/>
          <w:sz w:val="24"/>
        </w:rPr>
        <w:t>日的，采购人、采购代理机构应顺延提交首次响应文件截止时间。</w:t>
      </w:r>
    </w:p>
    <w:p w14:paraId="71D1AC2B">
      <w:pPr>
        <w:spacing w:line="480" w:lineRule="exact"/>
        <w:ind w:firstLine="480"/>
        <w:rPr>
          <w:rFonts w:ascii="Times New Roman" w:hAnsi="Times New Roman" w:cs="仿宋"/>
          <w:sz w:val="24"/>
        </w:rPr>
      </w:pPr>
      <w:r>
        <w:rPr>
          <w:rFonts w:ascii="Times New Roman" w:hAnsi="Times New Roman" w:cs="仿宋"/>
          <w:sz w:val="24"/>
        </w:rPr>
        <w:t>7.2</w:t>
      </w:r>
      <w:r>
        <w:rPr>
          <w:rFonts w:hint="eastAsia" w:ascii="Times New Roman" w:hAnsi="Times New Roman" w:cs="仿宋"/>
          <w:sz w:val="24"/>
        </w:rPr>
        <w:t>磋商文件的澄清或者修改将在原公告媒体上发布更正公告，澄清、修改文件均作为磋商文件的组成部分，并对供应商具有约束力。</w:t>
      </w:r>
    </w:p>
    <w:p w14:paraId="0D91BB01">
      <w:pPr>
        <w:spacing w:line="480" w:lineRule="exact"/>
        <w:ind w:firstLine="480"/>
        <w:rPr>
          <w:rFonts w:ascii="Times New Roman" w:hAnsi="Times New Roman" w:cs="仿宋"/>
          <w:sz w:val="24"/>
        </w:rPr>
      </w:pPr>
      <w:r>
        <w:rPr>
          <w:rFonts w:ascii="Times New Roman" w:hAnsi="Times New Roman" w:cs="仿宋"/>
          <w:sz w:val="24"/>
        </w:rPr>
        <w:t>7.3</w:t>
      </w:r>
      <w:r>
        <w:rPr>
          <w:rFonts w:hint="eastAsia" w:ascii="Times New Roman" w:hAnsi="Times New Roman" w:cs="仿宋"/>
          <w:sz w:val="24"/>
        </w:rPr>
        <w:t>供应商应及时登录“苏采云”系统获取、查看澄清答疑文件（修改后磋商文件），否则造成的相关责任由供应商承担。</w:t>
      </w:r>
      <w:bookmarkEnd w:id="82"/>
      <w:bookmarkEnd w:id="83"/>
      <w:bookmarkEnd w:id="84"/>
      <w:bookmarkEnd w:id="85"/>
      <w:bookmarkEnd w:id="86"/>
    </w:p>
    <w:p w14:paraId="587A7F5F">
      <w:pPr>
        <w:keepNext/>
        <w:keepLines/>
        <w:spacing w:line="520" w:lineRule="exact"/>
        <w:ind w:firstLine="320"/>
        <w:outlineLvl w:val="1"/>
        <w:rPr>
          <w:rFonts w:hint="eastAsia" w:ascii="黑体" w:hAnsi="黑体" w:eastAsia="黑体" w:cs="黑体"/>
          <w:sz w:val="32"/>
        </w:rPr>
      </w:pPr>
      <w:bookmarkStart w:id="87" w:name="_Toc16563"/>
      <w:bookmarkStart w:id="88" w:name="_Toc141869964"/>
      <w:bookmarkStart w:id="89" w:name="_Toc2039"/>
      <w:bookmarkStart w:id="90" w:name="_Toc120614221"/>
      <w:bookmarkStart w:id="91" w:name="_Toc513029242"/>
      <w:bookmarkStart w:id="92" w:name="_Toc16938558"/>
      <w:bookmarkStart w:id="93" w:name="_Toc479757207"/>
      <w:bookmarkStart w:id="94" w:name="_Toc20823314"/>
      <w:r>
        <w:rPr>
          <w:rFonts w:hint="eastAsia" w:ascii="黑体" w:hAnsi="黑体" w:eastAsia="黑体" w:cs="黑体"/>
          <w:sz w:val="32"/>
        </w:rPr>
        <w:t>三、响应文件的编制</w:t>
      </w:r>
      <w:bookmarkEnd w:id="87"/>
      <w:bookmarkEnd w:id="88"/>
      <w:bookmarkEnd w:id="89"/>
    </w:p>
    <w:p w14:paraId="05C69D94">
      <w:pPr>
        <w:spacing w:line="480" w:lineRule="exact"/>
        <w:ind w:firstLine="482"/>
        <w:rPr>
          <w:rFonts w:ascii="Times New Roman" w:hAnsi="Times New Roman" w:cs="仿宋"/>
          <w:b/>
          <w:sz w:val="24"/>
        </w:rPr>
      </w:pPr>
      <w:r>
        <w:rPr>
          <w:rFonts w:ascii="Times New Roman" w:hAnsi="Times New Roman" w:cs="仿宋"/>
          <w:b/>
          <w:sz w:val="24"/>
        </w:rPr>
        <w:t>8</w:t>
      </w:r>
      <w:r>
        <w:rPr>
          <w:rFonts w:hint="eastAsia" w:ascii="Times New Roman" w:hAnsi="Times New Roman" w:cs="仿宋"/>
          <w:b/>
          <w:sz w:val="24"/>
        </w:rPr>
        <w:t>、响应文件的编制要求</w:t>
      </w:r>
    </w:p>
    <w:p w14:paraId="02EED2E7">
      <w:pPr>
        <w:spacing w:line="480" w:lineRule="exact"/>
        <w:ind w:firstLine="480"/>
        <w:rPr>
          <w:rFonts w:ascii="Times New Roman" w:hAnsi="Times New Roman" w:cs="仿宋"/>
          <w:sz w:val="24"/>
        </w:rPr>
      </w:pPr>
      <w:r>
        <w:rPr>
          <w:rFonts w:ascii="Times New Roman" w:hAnsi="Times New Roman" w:cs="仿宋"/>
          <w:sz w:val="24"/>
        </w:rPr>
        <w:t>8.1</w:t>
      </w:r>
      <w:r>
        <w:rPr>
          <w:rFonts w:hint="eastAsia" w:ascii="Times New Roman" w:hAnsi="Times New Roman" w:cs="仿宋"/>
          <w:sz w:val="24"/>
        </w:rPr>
        <w:t>供应商应仔细阅读“磋商文件”的所有内容，保证所提供的全部资料的真实性、完整性及有效性，以使其响应对“磋商文件”作出实质性响应。</w:t>
      </w:r>
    </w:p>
    <w:p w14:paraId="5561B7DC">
      <w:pPr>
        <w:spacing w:line="480" w:lineRule="exact"/>
        <w:ind w:firstLine="480"/>
        <w:rPr>
          <w:rFonts w:ascii="Times New Roman" w:hAnsi="Times New Roman" w:cs="仿宋"/>
          <w:sz w:val="24"/>
        </w:rPr>
      </w:pPr>
      <w:r>
        <w:rPr>
          <w:rFonts w:ascii="Times New Roman" w:hAnsi="Times New Roman" w:cs="仿宋"/>
          <w:sz w:val="24"/>
        </w:rPr>
        <w:t>8.2</w:t>
      </w:r>
      <w:r>
        <w:rPr>
          <w:rFonts w:hint="eastAsia" w:ascii="Times New Roman" w:hAnsi="Times New Roman" w:cs="仿宋"/>
          <w:sz w:val="24"/>
        </w:rPr>
        <w:t>响应文件要求加盖电子签章之处，应按要求加盖供应商数字证书的电子签章。</w:t>
      </w:r>
    </w:p>
    <w:p w14:paraId="799BD9BE">
      <w:pPr>
        <w:spacing w:line="480" w:lineRule="exact"/>
        <w:ind w:firstLine="480"/>
        <w:rPr>
          <w:rFonts w:ascii="Times New Roman" w:hAnsi="Times New Roman" w:cs="仿宋"/>
          <w:sz w:val="24"/>
        </w:rPr>
      </w:pPr>
      <w:r>
        <w:rPr>
          <w:rFonts w:ascii="Times New Roman" w:hAnsi="Times New Roman" w:cs="仿宋"/>
          <w:sz w:val="24"/>
        </w:rPr>
        <w:t>8.3</w:t>
      </w:r>
      <w:r>
        <w:rPr>
          <w:rFonts w:hint="eastAsia" w:ascii="Times New Roman" w:hAnsi="Times New Roman" w:cs="仿宋"/>
          <w:sz w:val="24"/>
        </w:rPr>
        <w:t>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037B5707">
      <w:pPr>
        <w:spacing w:line="480" w:lineRule="exact"/>
        <w:ind w:firstLine="482"/>
        <w:rPr>
          <w:rFonts w:ascii="Times New Roman" w:hAnsi="Times New Roman"/>
          <w:b/>
          <w:sz w:val="24"/>
        </w:rPr>
      </w:pPr>
      <w:r>
        <w:rPr>
          <w:rFonts w:ascii="Times New Roman" w:hAnsi="Times New Roman"/>
          <w:b/>
          <w:sz w:val="24"/>
        </w:rPr>
        <w:t>9</w:t>
      </w:r>
      <w:r>
        <w:rPr>
          <w:rFonts w:hint="eastAsia" w:ascii="Times New Roman" w:hAnsi="Times New Roman"/>
          <w:b/>
          <w:sz w:val="24"/>
        </w:rPr>
        <w:t>、响应文件构成</w:t>
      </w:r>
    </w:p>
    <w:p w14:paraId="3BBD6FFB">
      <w:pPr>
        <w:spacing w:line="480" w:lineRule="exact"/>
        <w:ind w:firstLine="482"/>
        <w:rPr>
          <w:rFonts w:ascii="Times New Roman" w:hAnsi="Times New Roman"/>
          <w:b/>
          <w:sz w:val="24"/>
        </w:rPr>
      </w:pPr>
      <w:bookmarkStart w:id="95" w:name="EBd2e6df6607b447c7a4370e6531238d19"/>
      <w:r>
        <w:rPr>
          <w:rFonts w:ascii="Times New Roman" w:hAnsi="Times New Roman"/>
          <w:sz w:val="24"/>
          <w:szCs w:val="21"/>
        </w:rPr>
        <w:t>9.1</w:t>
      </w:r>
      <w:r>
        <w:rPr>
          <w:rFonts w:hint="eastAsia" w:ascii="Times New Roman" w:hAnsi="Times New Roman"/>
          <w:sz w:val="24"/>
          <w:szCs w:val="21"/>
        </w:rPr>
        <w:t>响应文件包括磋商响应函、资格证明文件、分项报价表、响应及偏离表、其他证明文件等部分。</w:t>
      </w:r>
      <w:r>
        <w:rPr>
          <w:rFonts w:hint="eastAsia" w:ascii="Times New Roman" w:hAnsi="Times New Roman"/>
          <w:sz w:val="24"/>
        </w:rPr>
        <w:t>响应文件构成资料为非中文时应提供中文译版。</w:t>
      </w:r>
    </w:p>
    <w:p w14:paraId="33F73881">
      <w:pPr>
        <w:spacing w:line="480" w:lineRule="exact"/>
        <w:ind w:firstLine="482"/>
        <w:rPr>
          <w:rFonts w:ascii="Times New Roman" w:hAnsi="Times New Roman"/>
          <w:b/>
          <w:sz w:val="24"/>
        </w:rPr>
      </w:pPr>
      <w:r>
        <w:rPr>
          <w:rFonts w:ascii="Times New Roman" w:hAnsi="Times New Roman"/>
          <w:b/>
          <w:sz w:val="24"/>
        </w:rPr>
        <w:t>9.2</w:t>
      </w:r>
      <w:r>
        <w:rPr>
          <w:rFonts w:hint="eastAsia" w:ascii="Times New Roman" w:hAnsi="Times New Roman"/>
          <w:b/>
          <w:sz w:val="24"/>
        </w:rPr>
        <w:t>磋商文件要求提供证书证件等原件电子件的，供应商提供的电子件应是对证书证件等原件通过扫描、拍照等方式进行数字化的可被</w:t>
      </w:r>
      <w:r>
        <w:rPr>
          <w:rFonts w:ascii="Times New Roman" w:hAnsi="Times New Roman"/>
          <w:b/>
          <w:bCs/>
          <w:sz w:val="24"/>
        </w:rPr>
        <w:t>“</w:t>
      </w:r>
      <w:r>
        <w:rPr>
          <w:rFonts w:hint="eastAsia" w:ascii="Times New Roman" w:hAnsi="Times New Roman"/>
          <w:b/>
          <w:bCs/>
          <w:sz w:val="24"/>
        </w:rPr>
        <w:t>苏采云</w:t>
      </w:r>
      <w:r>
        <w:rPr>
          <w:rFonts w:ascii="Times New Roman" w:hAnsi="Times New Roman"/>
          <w:b/>
          <w:bCs/>
          <w:sz w:val="24"/>
        </w:rPr>
        <w:t>”</w:t>
      </w:r>
      <w:r>
        <w:rPr>
          <w:rFonts w:hint="eastAsia" w:ascii="Times New Roman" w:hAnsi="Times New Roman"/>
          <w:b/>
          <w:sz w:val="24"/>
        </w:rPr>
        <w:t>系统识别的数字文件，否则磋商小组可以视其未提供。无论何种原因，即使供应商磋商时携带了证书证明资料的原件，但电子响应文件中未包含相关资料电子件的，磋商小组可以视同其未提供。</w:t>
      </w:r>
      <w:bookmarkEnd w:id="95"/>
    </w:p>
    <w:p w14:paraId="11F3711A">
      <w:pPr>
        <w:spacing w:line="480" w:lineRule="exact"/>
        <w:ind w:firstLine="482"/>
        <w:rPr>
          <w:rFonts w:ascii="Times New Roman" w:hAnsi="Times New Roman" w:cs="仿宋"/>
          <w:b/>
          <w:sz w:val="24"/>
        </w:rPr>
      </w:pPr>
      <w:r>
        <w:rPr>
          <w:rFonts w:ascii="Times New Roman" w:hAnsi="Times New Roman" w:cs="仿宋"/>
          <w:b/>
          <w:sz w:val="24"/>
        </w:rPr>
        <w:t>10</w:t>
      </w:r>
      <w:r>
        <w:rPr>
          <w:rFonts w:hint="eastAsia" w:ascii="Times New Roman" w:hAnsi="Times New Roman" w:cs="仿宋"/>
          <w:b/>
          <w:sz w:val="24"/>
        </w:rPr>
        <w:t>、响应文件的报价</w:t>
      </w:r>
    </w:p>
    <w:p w14:paraId="0C49B848">
      <w:pPr>
        <w:spacing w:line="480" w:lineRule="exact"/>
        <w:ind w:firstLine="480"/>
        <w:rPr>
          <w:rFonts w:ascii="Times New Roman" w:hAnsi="Times New Roman" w:cs="仿宋"/>
          <w:sz w:val="24"/>
        </w:rPr>
      </w:pPr>
      <w:r>
        <w:rPr>
          <w:rFonts w:ascii="Times New Roman" w:hAnsi="Times New Roman" w:cs="仿宋"/>
          <w:sz w:val="24"/>
        </w:rPr>
        <w:t>10.1</w:t>
      </w:r>
      <w:r>
        <w:rPr>
          <w:rFonts w:hint="eastAsia" w:ascii="Times New Roman" w:hAnsi="Times New Roman" w:cs="仿宋"/>
          <w:sz w:val="24"/>
        </w:rPr>
        <w:t>分次报价，供应商响应文件中的报价作为第一次报价，不公开；以最后报价作为价格分计算。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涉及的一切相关费用。</w:t>
      </w:r>
    </w:p>
    <w:p w14:paraId="7FA01A44">
      <w:pPr>
        <w:spacing w:line="480" w:lineRule="exact"/>
        <w:ind w:firstLine="480"/>
        <w:rPr>
          <w:rFonts w:ascii="Times New Roman" w:hAnsi="Times New Roman" w:cs="仿宋"/>
          <w:sz w:val="24"/>
        </w:rPr>
      </w:pPr>
      <w:r>
        <w:rPr>
          <w:rFonts w:ascii="Times New Roman" w:hAnsi="Times New Roman" w:cs="仿宋"/>
          <w:sz w:val="24"/>
        </w:rPr>
        <w:t>10.2</w:t>
      </w:r>
      <w:r>
        <w:rPr>
          <w:rFonts w:hint="eastAsia" w:ascii="Times New Roman" w:hAnsi="Times New Roman" w:cs="仿宋"/>
          <w:sz w:val="24"/>
        </w:rPr>
        <w:t>报价注意事项：报价一律以人民币计算，以元为单位标注，最多保留至小数点后两位，磋商文件有规定的按磋商文件执行。</w:t>
      </w:r>
    </w:p>
    <w:p w14:paraId="19BEF7D6">
      <w:pPr>
        <w:spacing w:line="480" w:lineRule="exact"/>
        <w:ind w:firstLine="480"/>
        <w:rPr>
          <w:rFonts w:ascii="Times New Roman" w:hAnsi="Times New Roman" w:cs="仿宋"/>
          <w:sz w:val="24"/>
        </w:rPr>
      </w:pPr>
      <w:r>
        <w:rPr>
          <w:rFonts w:hint="eastAsia" w:ascii="Times New Roman" w:hAnsi="Times New Roman" w:cs="仿宋"/>
          <w:sz w:val="24"/>
        </w:rPr>
        <w:t>10.3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p>
    <w:p w14:paraId="73057555">
      <w:pPr>
        <w:spacing w:line="480" w:lineRule="exact"/>
        <w:ind w:firstLine="480"/>
        <w:rPr>
          <w:rFonts w:ascii="Times New Roman" w:hAnsi="Times New Roman" w:cs="仿宋"/>
          <w:sz w:val="24"/>
        </w:rPr>
      </w:pPr>
      <w:r>
        <w:rPr>
          <w:rFonts w:hint="eastAsia" w:ascii="Times New Roman" w:hAnsi="Times New Roman" w:cs="仿宋"/>
          <w:sz w:val="24"/>
        </w:rPr>
        <w:t>10.4报价编制的参考依据：</w:t>
      </w:r>
    </w:p>
    <w:p w14:paraId="4AF237B9">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①《建设工程工程量清单计价标准》（GB/T50500-2024</w:t>
      </w:r>
      <w:r>
        <w:rPr>
          <w:rFonts w:hint="eastAsia" w:ascii="Times New Roman" w:hAnsi="Times New Roman" w:cs="仿宋"/>
          <w:color w:val="auto"/>
          <w:sz w:val="24"/>
          <w:highlight w:val="none"/>
          <w:lang w:eastAsia="zh-CN"/>
        </w:rPr>
        <w:t>）</w:t>
      </w:r>
      <w:r>
        <w:rPr>
          <w:rFonts w:hint="eastAsia" w:ascii="Times New Roman" w:hAnsi="Times New Roman" w:eastAsia="宋体" w:cs="仿宋"/>
          <w:color w:val="auto"/>
          <w:sz w:val="24"/>
          <w:highlight w:val="none"/>
        </w:rPr>
        <w:t>；②《市政工程工程量计算标准》（GB/T50857-2024）；③《江苏省市政工程消耗量》</w:t>
      </w:r>
      <w:r>
        <w:rPr>
          <w:rFonts w:hint="eastAsia" w:ascii="Times New Roman" w:hAnsi="Times New Roman" w:cs="仿宋"/>
          <w:color w:val="auto"/>
          <w:sz w:val="24"/>
          <w:highlight w:val="none"/>
          <w:lang w:eastAsia="zh-CN"/>
        </w:rPr>
        <w:t>（</w:t>
      </w:r>
      <w:r>
        <w:rPr>
          <w:rFonts w:hint="eastAsia" w:ascii="Times New Roman" w:hAnsi="Times New Roman" w:eastAsia="宋体" w:cs="仿宋"/>
          <w:color w:val="auto"/>
          <w:sz w:val="24"/>
          <w:highlight w:val="none"/>
        </w:rPr>
        <w:t>2026年</w:t>
      </w:r>
      <w:r>
        <w:rPr>
          <w:rFonts w:hint="eastAsia" w:ascii="Times New Roman" w:hAnsi="Times New Roman" w:cs="仿宋"/>
          <w:color w:val="auto"/>
          <w:sz w:val="24"/>
          <w:highlight w:val="none"/>
          <w:lang w:eastAsia="zh-CN"/>
        </w:rPr>
        <w:t>）</w:t>
      </w:r>
      <w:r>
        <w:rPr>
          <w:rFonts w:hint="eastAsia" w:ascii="Times New Roman" w:hAnsi="Times New Roman" w:eastAsia="宋体" w:cs="仿宋"/>
          <w:color w:val="auto"/>
          <w:sz w:val="24"/>
          <w:highlight w:val="none"/>
        </w:rPr>
        <w:t>；</w:t>
      </w:r>
      <w:r>
        <w:rPr>
          <w:rFonts w:hint="eastAsia" w:ascii="Times New Roman" w:hAnsi="Times New Roman" w:eastAsia="宋体" w:cs="仿宋"/>
          <w:color w:val="auto"/>
          <w:sz w:val="24"/>
          <w:highlight w:val="none"/>
          <w:lang w:val="en-US" w:eastAsia="zh-CN"/>
        </w:rPr>
        <w:t>④</w:t>
      </w:r>
      <w:r>
        <w:rPr>
          <w:rFonts w:hint="eastAsia" w:ascii="Times New Roman" w:hAnsi="Times New Roman" w:eastAsia="宋体" w:cs="仿宋"/>
          <w:color w:val="auto"/>
          <w:sz w:val="24"/>
          <w:highlight w:val="none"/>
          <w:lang w:eastAsia="zh-CN"/>
        </w:rPr>
        <w:t>《江苏省建设工程施工机具台班费用参考表》（</w:t>
      </w:r>
      <w:r>
        <w:rPr>
          <w:rFonts w:hint="eastAsia" w:ascii="Times New Roman" w:hAnsi="Times New Roman" w:eastAsia="宋体" w:cs="仿宋"/>
          <w:color w:val="auto"/>
          <w:sz w:val="24"/>
          <w:highlight w:val="none"/>
          <w:lang w:val="en-US" w:eastAsia="zh-CN"/>
        </w:rPr>
        <w:t>2026</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w:t>
      </w:r>
      <w:r>
        <w:rPr>
          <w:rFonts w:hint="eastAsia" w:ascii="Times New Roman" w:hAnsi="Times New Roman" w:cs="仿宋"/>
          <w:color w:val="auto"/>
          <w:sz w:val="24"/>
          <w:highlight w:val="none"/>
          <w:lang w:val="en-US" w:eastAsia="zh-CN"/>
        </w:rPr>
        <w:t>⑤</w:t>
      </w:r>
      <w:r>
        <w:rPr>
          <w:rFonts w:hint="eastAsia" w:ascii="Times New Roman" w:hAnsi="Times New Roman" w:eastAsia="宋体" w:cs="仿宋"/>
          <w:color w:val="auto"/>
          <w:sz w:val="24"/>
          <w:highlight w:val="none"/>
        </w:rPr>
        <w:t>《江苏省建设工程费用参考》（2026）及其配套文件；</w:t>
      </w:r>
      <w:r>
        <w:rPr>
          <w:rFonts w:hint="eastAsia" w:ascii="Times New Roman" w:hAnsi="Times New Roman" w:cs="仿宋"/>
          <w:color w:val="auto"/>
          <w:sz w:val="24"/>
          <w:highlight w:val="none"/>
          <w:lang w:val="en-US" w:eastAsia="zh-CN"/>
        </w:rPr>
        <w:t>⑥苏建函价〔2019〕178号文件《</w:t>
      </w:r>
      <w:r>
        <w:rPr>
          <w:rFonts w:hint="eastAsia" w:ascii="Times New Roman" w:hAnsi="Times New Roman" w:eastAsia="宋体" w:cs="仿宋"/>
          <w:color w:val="auto"/>
          <w:sz w:val="24"/>
          <w:highlight w:val="none"/>
          <w:lang w:val="en-US" w:eastAsia="zh-CN"/>
        </w:rPr>
        <w:t>省住房城乡建设厅关于建筑业增值税计价政策调整的通知》；⑦</w:t>
      </w:r>
      <w:r>
        <w:rPr>
          <w:rFonts w:hint="eastAsia" w:ascii="Times New Roman" w:hAnsi="Times New Roman" w:eastAsia="宋体" w:cs="仿宋"/>
          <w:color w:val="auto"/>
          <w:sz w:val="24"/>
          <w:highlight w:val="none"/>
        </w:rPr>
        <w:t>苏建价〔2016〕154号文件《省住房城乡建设厅关于建筑业实施营改增后江苏省建设工程计价依据调整的通知》</w:t>
      </w:r>
      <w:r>
        <w:rPr>
          <w:rFonts w:hint="eastAsia" w:ascii="Times New Roman" w:hAnsi="Times New Roman" w:eastAsia="宋体" w:cs="仿宋"/>
          <w:color w:val="auto"/>
          <w:sz w:val="24"/>
          <w:highlight w:val="none"/>
          <w:lang w:val="en-US" w:eastAsia="zh-CN"/>
        </w:rPr>
        <w:t>⑧</w:t>
      </w:r>
      <w:r>
        <w:rPr>
          <w:rFonts w:hint="eastAsia" w:ascii="Times New Roman" w:hAnsi="Times New Roman" w:eastAsia="宋体" w:cs="仿宋"/>
          <w:color w:val="auto"/>
          <w:sz w:val="24"/>
          <w:highlight w:val="none"/>
        </w:rPr>
        <w:t>苏建函价〔2025〕2号文件《省住房城乡建设厅关于建筑业增值税计价政策调整的通知》</w:t>
      </w:r>
      <w:r>
        <w:rPr>
          <w:rFonts w:hint="eastAsia" w:ascii="Times New Roman" w:hAnsi="Times New Roman" w:cs="仿宋"/>
          <w:color w:val="auto"/>
          <w:sz w:val="24"/>
          <w:highlight w:val="none"/>
          <w:lang w:eastAsia="zh-CN"/>
        </w:rPr>
        <w:t>；</w:t>
      </w:r>
      <w:r>
        <w:rPr>
          <w:rFonts w:hint="eastAsia" w:ascii="Times New Roman" w:hAnsi="Times New Roman" w:eastAsia="宋体" w:cs="仿宋"/>
          <w:color w:val="auto"/>
          <w:sz w:val="24"/>
          <w:highlight w:val="none"/>
        </w:rPr>
        <w:t>⑨其他相关规范。</w:t>
      </w:r>
    </w:p>
    <w:p w14:paraId="1AEF51AC">
      <w:pPr>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10.5供应商不得改变下列不可竞争费用</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lang w:val="en-US" w:eastAsia="zh-CN"/>
        </w:rPr>
        <w:t>详见工程量清单</w:t>
      </w:r>
      <w:r>
        <w:rPr>
          <w:rFonts w:hint="eastAsia" w:ascii="Times New Roman" w:hAnsi="Times New Roman" w:cs="仿宋"/>
          <w:color w:val="auto"/>
          <w:sz w:val="24"/>
          <w:highlight w:val="none"/>
          <w:lang w:eastAsia="zh-CN"/>
        </w:rPr>
        <w:t>）</w:t>
      </w:r>
      <w:r>
        <w:rPr>
          <w:rFonts w:hint="eastAsia" w:ascii="Times New Roman" w:hAnsi="Times New Roman" w:eastAsia="宋体" w:cs="仿宋"/>
          <w:color w:val="auto"/>
          <w:sz w:val="24"/>
          <w:highlight w:val="none"/>
        </w:rPr>
        <w:t>：①安全生产措施费；②增值税</w:t>
      </w:r>
      <w:r>
        <w:rPr>
          <w:rFonts w:hint="eastAsia" w:ascii="Times New Roman" w:hAnsi="Times New Roman" w:eastAsia="宋体" w:cs="仿宋"/>
          <w:color w:val="auto"/>
          <w:sz w:val="24"/>
          <w:highlight w:val="none"/>
          <w:lang w:eastAsia="zh-CN"/>
        </w:rPr>
        <w:t>；</w:t>
      </w:r>
      <w:r>
        <w:rPr>
          <w:rFonts w:hint="eastAsia" w:ascii="Times New Roman" w:hAnsi="Times New Roman" w:eastAsia="宋体" w:cs="仿宋"/>
          <w:color w:val="auto"/>
          <w:sz w:val="24"/>
          <w:highlight w:val="none"/>
        </w:rPr>
        <w:t>③暂列金额、暂估价（材料暂估价与专业工程暂估价）。</w:t>
      </w:r>
    </w:p>
    <w:p w14:paraId="4C771985">
      <w:pPr>
        <w:spacing w:line="480" w:lineRule="exact"/>
        <w:ind w:firstLine="480"/>
        <w:rPr>
          <w:rFonts w:hint="default" w:ascii="Times New Roman" w:hAnsi="Times New Roman" w:eastAsia="宋体" w:cs="仿宋"/>
          <w:color w:val="auto"/>
          <w:sz w:val="24"/>
          <w:highlight w:val="yellow"/>
          <w:lang w:val="en-US" w:eastAsia="zh-CN"/>
        </w:rPr>
      </w:pPr>
      <w:r>
        <w:rPr>
          <w:rFonts w:hint="eastAsia" w:ascii="Times New Roman" w:hAnsi="Times New Roman" w:eastAsia="宋体" w:cs="仿宋"/>
          <w:color w:val="auto"/>
          <w:sz w:val="24"/>
          <w:highlight w:val="none"/>
          <w:lang w:val="en-US" w:eastAsia="zh-CN"/>
        </w:rPr>
        <w:t>10.6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p>
    <w:p w14:paraId="0CC613D7">
      <w:pPr>
        <w:spacing w:line="480" w:lineRule="exact"/>
        <w:ind w:firstLine="482"/>
        <w:rPr>
          <w:rFonts w:ascii="Times New Roman" w:hAnsi="Times New Roman" w:cs="仿宋"/>
          <w:b/>
          <w:sz w:val="24"/>
        </w:rPr>
      </w:pPr>
      <w:r>
        <w:rPr>
          <w:rFonts w:ascii="Times New Roman" w:hAnsi="Times New Roman" w:cs="仿宋"/>
          <w:b/>
          <w:sz w:val="24"/>
        </w:rPr>
        <w:t>11</w:t>
      </w:r>
      <w:r>
        <w:rPr>
          <w:rFonts w:hint="eastAsia" w:ascii="Times New Roman" w:hAnsi="Times New Roman" w:cs="仿宋"/>
          <w:b/>
          <w:sz w:val="24"/>
        </w:rPr>
        <w:t>、磋商保证金</w:t>
      </w:r>
    </w:p>
    <w:p w14:paraId="2D425A4E">
      <w:pPr>
        <w:spacing w:line="480" w:lineRule="exact"/>
        <w:ind w:firstLine="480"/>
        <w:rPr>
          <w:rFonts w:ascii="Times New Roman" w:hAnsi="Times New Roman" w:cs="仿宋"/>
          <w:sz w:val="24"/>
        </w:rPr>
      </w:pPr>
      <w:bookmarkStart w:id="96" w:name="EB2c6535ca97b046d89f956e109e785ae2"/>
      <w:r>
        <w:rPr>
          <w:rFonts w:hint="eastAsia" w:ascii="Times New Roman" w:hAnsi="Times New Roman" w:cs="仿宋"/>
          <w:sz w:val="24"/>
        </w:rPr>
        <w:t>本项目不收取磋商保证金。</w:t>
      </w:r>
      <w:bookmarkEnd w:id="96"/>
    </w:p>
    <w:p w14:paraId="4217358E">
      <w:pPr>
        <w:spacing w:line="480" w:lineRule="exact"/>
        <w:ind w:firstLine="482"/>
        <w:rPr>
          <w:rFonts w:ascii="Times New Roman" w:hAnsi="Times New Roman" w:cs="仿宋"/>
          <w:b/>
          <w:sz w:val="24"/>
        </w:rPr>
      </w:pPr>
      <w:r>
        <w:rPr>
          <w:rFonts w:ascii="Times New Roman" w:hAnsi="Times New Roman" w:cs="仿宋"/>
          <w:b/>
          <w:sz w:val="24"/>
        </w:rPr>
        <w:t>12</w:t>
      </w:r>
      <w:r>
        <w:rPr>
          <w:rFonts w:hint="eastAsia" w:ascii="Times New Roman" w:hAnsi="Times New Roman" w:cs="仿宋"/>
          <w:b/>
          <w:sz w:val="24"/>
        </w:rPr>
        <w:t>、响应有效期</w:t>
      </w:r>
    </w:p>
    <w:p w14:paraId="17C709BB">
      <w:pPr>
        <w:spacing w:line="480" w:lineRule="exact"/>
        <w:ind w:firstLine="480"/>
        <w:rPr>
          <w:rFonts w:ascii="Times New Roman" w:hAnsi="Times New Roman" w:cs="仿宋"/>
          <w:sz w:val="24"/>
        </w:rPr>
      </w:pPr>
      <w:bookmarkStart w:id="97" w:name="_Toc141869965"/>
      <w:r>
        <w:rPr>
          <w:rFonts w:ascii="Times New Roman" w:hAnsi="Times New Roman" w:cs="仿宋"/>
          <w:sz w:val="24"/>
        </w:rPr>
        <w:t>12.1</w:t>
      </w:r>
      <w:r>
        <w:rPr>
          <w:rFonts w:hint="eastAsia" w:ascii="Times New Roman" w:hAnsi="Times New Roman" w:cs="仿宋"/>
          <w:sz w:val="24"/>
        </w:rPr>
        <w:t>在供应商须知前附表规定的响应有效期内，响应有效期从提交响应文件的截止之日起算。响应有效期比规定短的将被视为未实质性响应磋商文件。</w:t>
      </w:r>
    </w:p>
    <w:p w14:paraId="0DEBF5AD">
      <w:pPr>
        <w:spacing w:line="480" w:lineRule="exact"/>
        <w:ind w:firstLine="480"/>
        <w:rPr>
          <w:rFonts w:ascii="Times New Roman" w:hAnsi="Times New Roman" w:cs="仿宋"/>
          <w:sz w:val="24"/>
        </w:rPr>
      </w:pPr>
      <w:r>
        <w:rPr>
          <w:rFonts w:ascii="Times New Roman" w:hAnsi="Times New Roman" w:cs="仿宋"/>
          <w:sz w:val="24"/>
        </w:rPr>
        <w:t>12.2</w:t>
      </w:r>
      <w:r>
        <w:rPr>
          <w:rFonts w:hint="eastAsia" w:ascii="宋体" w:hAnsi="宋体"/>
          <w:bCs/>
          <w:sz w:val="24"/>
          <w:szCs w:val="21"/>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受磋商有效期约束的所有权利与义务均延长至新的有效期</w:t>
      </w:r>
      <w:r>
        <w:rPr>
          <w:rFonts w:hint="eastAsia" w:ascii="宋体" w:hAnsi="宋体"/>
          <w:bCs/>
          <w:sz w:val="24"/>
          <w:szCs w:val="21"/>
        </w:rPr>
        <w:t>。</w:t>
      </w:r>
    </w:p>
    <w:p w14:paraId="50D14E79">
      <w:pPr>
        <w:keepNext/>
        <w:keepLines/>
        <w:spacing w:line="520" w:lineRule="exact"/>
        <w:ind w:firstLine="320"/>
        <w:outlineLvl w:val="1"/>
        <w:rPr>
          <w:rFonts w:hint="eastAsia" w:ascii="黑体" w:hAnsi="黑体" w:eastAsia="黑体" w:cs="黑体"/>
          <w:sz w:val="32"/>
        </w:rPr>
      </w:pPr>
      <w:bookmarkStart w:id="98" w:name="_Toc20054"/>
      <w:bookmarkStart w:id="99" w:name="_Toc13355"/>
      <w:r>
        <w:rPr>
          <w:rFonts w:hint="eastAsia" w:ascii="黑体" w:hAnsi="黑体" w:eastAsia="黑体" w:cs="黑体"/>
          <w:sz w:val="32"/>
        </w:rPr>
        <w:t>四、响应文件的提交</w:t>
      </w:r>
      <w:bookmarkEnd w:id="97"/>
      <w:bookmarkEnd w:id="98"/>
      <w:bookmarkEnd w:id="99"/>
    </w:p>
    <w:p w14:paraId="1F3EDE99">
      <w:pPr>
        <w:spacing w:line="480" w:lineRule="exact"/>
        <w:ind w:firstLine="482"/>
        <w:rPr>
          <w:rFonts w:ascii="Times New Roman" w:hAnsi="Times New Roman" w:cs="仿宋"/>
          <w:b/>
          <w:sz w:val="24"/>
        </w:rPr>
      </w:pPr>
      <w:r>
        <w:rPr>
          <w:rFonts w:ascii="Times New Roman" w:hAnsi="Times New Roman" w:cs="仿宋"/>
          <w:b/>
          <w:sz w:val="24"/>
        </w:rPr>
        <w:t>13</w:t>
      </w:r>
      <w:r>
        <w:rPr>
          <w:rFonts w:hint="eastAsia" w:ascii="Times New Roman" w:hAnsi="Times New Roman" w:cs="仿宋"/>
          <w:b/>
          <w:sz w:val="24"/>
        </w:rPr>
        <w:t>、响应文件的提交</w:t>
      </w:r>
    </w:p>
    <w:p w14:paraId="2FA6178B">
      <w:pPr>
        <w:widowControl/>
        <w:spacing w:line="480" w:lineRule="exact"/>
        <w:ind w:firstLine="480"/>
        <w:rPr>
          <w:rFonts w:ascii="Times New Roman" w:hAnsi="Times New Roman" w:cs="仿宋"/>
          <w:sz w:val="24"/>
        </w:rPr>
      </w:pPr>
      <w:r>
        <w:rPr>
          <w:rFonts w:ascii="Times New Roman" w:hAnsi="Times New Roman" w:cs="仿宋"/>
          <w:sz w:val="24"/>
        </w:rPr>
        <w:t>13.1</w:t>
      </w:r>
      <w:r>
        <w:rPr>
          <w:rFonts w:hint="eastAsia" w:ascii="Times New Roman" w:hAnsi="Times New Roman" w:cs="仿宋"/>
          <w:sz w:val="24"/>
        </w:rPr>
        <w:t>供应商应在磋商文件规定的响应截止时间前提交响应文件。供应商应将电子响应文件上传至“苏采云”系统对应的采购包中。除磋商文件另有规定外，供应商所提交的响应文件不予退还。</w:t>
      </w:r>
    </w:p>
    <w:p w14:paraId="69A270B6">
      <w:pPr>
        <w:spacing w:line="480" w:lineRule="exact"/>
        <w:ind w:firstLine="480"/>
        <w:rPr>
          <w:rFonts w:ascii="Times New Roman" w:hAnsi="Times New Roman" w:cs="仿宋"/>
          <w:sz w:val="24"/>
        </w:rPr>
      </w:pPr>
      <w:r>
        <w:rPr>
          <w:rFonts w:ascii="Times New Roman" w:hAnsi="Times New Roman" w:cs="仿宋"/>
          <w:sz w:val="24"/>
        </w:rPr>
        <w:t>13.2</w:t>
      </w:r>
      <w:r>
        <w:rPr>
          <w:rFonts w:hint="eastAsia" w:ascii="Times New Roman" w:hAnsi="Times New Roman" w:cs="仿宋"/>
          <w:sz w:val="24"/>
        </w:rPr>
        <w:t>响应文件的修改或撤回：在响应截止时</w:t>
      </w:r>
      <w:r>
        <w:rPr>
          <w:rFonts w:hint="eastAsia" w:ascii="Times New Roman" w:hAnsi="Times New Roman" w:cs="仿宋"/>
          <w:sz w:val="24"/>
          <w:lang w:eastAsia="zh-CN"/>
        </w:rPr>
        <w:t>间之</w:t>
      </w:r>
      <w:r>
        <w:rPr>
          <w:rFonts w:hint="eastAsia" w:ascii="Times New Roman" w:hAnsi="Times New Roman" w:cs="仿宋"/>
          <w:sz w:val="24"/>
        </w:rPr>
        <w:t>前，供应商可以撤回或重新提交响应文件。响应文件以最终完成上传的为准。</w:t>
      </w:r>
    </w:p>
    <w:p w14:paraId="428E6AF1">
      <w:pPr>
        <w:spacing w:line="480" w:lineRule="exact"/>
        <w:ind w:right="105" w:firstLine="480"/>
        <w:rPr>
          <w:rFonts w:ascii="Times New Roman" w:hAnsi="Times New Roman" w:cs="仿宋"/>
          <w:b/>
          <w:sz w:val="24"/>
          <w:u w:val="single"/>
        </w:rPr>
      </w:pPr>
      <w:r>
        <w:rPr>
          <w:rFonts w:ascii="Times New Roman" w:hAnsi="Times New Roman" w:cs="仿宋"/>
          <w:sz w:val="24"/>
        </w:rPr>
        <w:t>13.3</w:t>
      </w:r>
      <w:r>
        <w:rPr>
          <w:rFonts w:hint="eastAsia" w:ascii="Times New Roman" w:hAnsi="Times New Roman" w:cs="仿宋"/>
          <w:sz w:val="24"/>
        </w:rPr>
        <w:t>采购人、采购代理机构可以通过修改磋商文件酌情延长响应文件接收截止日期，在此情况下，供应商的所有权利和义务以及供应商受制约的截止日期均应以延长后新的截止日期为准。</w:t>
      </w:r>
    </w:p>
    <w:p w14:paraId="3B5DF2A4">
      <w:pPr>
        <w:spacing w:line="480" w:lineRule="exact"/>
        <w:ind w:firstLine="482"/>
        <w:rPr>
          <w:rFonts w:ascii="Times New Roman" w:hAnsi="Times New Roman" w:cs="仿宋"/>
          <w:b/>
          <w:sz w:val="24"/>
        </w:rPr>
      </w:pPr>
      <w:r>
        <w:rPr>
          <w:rFonts w:ascii="Times New Roman" w:hAnsi="Times New Roman" w:cs="仿宋"/>
          <w:b/>
          <w:sz w:val="24"/>
        </w:rPr>
        <w:t>14</w:t>
      </w:r>
      <w:r>
        <w:rPr>
          <w:rFonts w:hint="eastAsia" w:ascii="Times New Roman" w:hAnsi="Times New Roman" w:cs="仿宋"/>
          <w:b/>
          <w:sz w:val="24"/>
        </w:rPr>
        <w:t>、响应文件被拒绝接收的情形</w:t>
      </w:r>
    </w:p>
    <w:p w14:paraId="503613D0">
      <w:pPr>
        <w:spacing w:line="480" w:lineRule="exact"/>
        <w:ind w:right="105" w:firstLine="480"/>
        <w:rPr>
          <w:rFonts w:ascii="Times New Roman" w:hAnsi="Times New Roman" w:cs="仿宋"/>
          <w:sz w:val="24"/>
        </w:rPr>
      </w:pPr>
      <w:r>
        <w:rPr>
          <w:rFonts w:hint="eastAsia" w:ascii="Times New Roman" w:hAnsi="Times New Roman" w:cs="仿宋"/>
          <w:sz w:val="24"/>
        </w:rPr>
        <w:t>在磋商文件规定的响应截止时间后上传的响应文件。</w:t>
      </w:r>
    </w:p>
    <w:p w14:paraId="1FDA2C0D">
      <w:pPr>
        <w:keepNext/>
        <w:keepLines/>
        <w:spacing w:line="520" w:lineRule="exact"/>
        <w:ind w:firstLine="320"/>
        <w:outlineLvl w:val="1"/>
        <w:rPr>
          <w:rFonts w:hint="eastAsia" w:ascii="黑体" w:hAnsi="黑体" w:eastAsia="黑体" w:cs="黑体"/>
          <w:sz w:val="32"/>
        </w:rPr>
      </w:pPr>
      <w:bookmarkStart w:id="100" w:name="_Toc141869967"/>
      <w:bookmarkStart w:id="101" w:name="_Toc32171"/>
      <w:bookmarkStart w:id="102" w:name="_Toc4834"/>
      <w:r>
        <w:rPr>
          <w:rFonts w:hint="eastAsia" w:ascii="黑体" w:hAnsi="黑体" w:eastAsia="黑体" w:cs="黑体"/>
          <w:sz w:val="32"/>
        </w:rPr>
        <w:t>五、磋商程序及最后报价</w:t>
      </w:r>
      <w:bookmarkEnd w:id="100"/>
      <w:bookmarkEnd w:id="101"/>
      <w:bookmarkEnd w:id="102"/>
    </w:p>
    <w:p w14:paraId="0B5DA7E9">
      <w:pPr>
        <w:spacing w:line="480" w:lineRule="exact"/>
        <w:ind w:firstLine="482"/>
        <w:rPr>
          <w:rFonts w:ascii="Times New Roman" w:hAnsi="Times New Roman" w:cs="仿宋"/>
          <w:b/>
          <w:sz w:val="24"/>
        </w:rPr>
      </w:pPr>
      <w:r>
        <w:rPr>
          <w:rFonts w:ascii="Times New Roman" w:hAnsi="Times New Roman" w:cs="仿宋"/>
          <w:b/>
          <w:sz w:val="24"/>
        </w:rPr>
        <w:t>15</w:t>
      </w:r>
      <w:r>
        <w:rPr>
          <w:rFonts w:hint="eastAsia" w:ascii="Times New Roman" w:hAnsi="Times New Roman" w:cs="仿宋"/>
          <w:b/>
          <w:sz w:val="24"/>
        </w:rPr>
        <w:t>、磋商会议</w:t>
      </w:r>
    </w:p>
    <w:p w14:paraId="552B8C71">
      <w:pPr>
        <w:spacing w:line="480" w:lineRule="exact"/>
        <w:ind w:firstLine="480"/>
        <w:rPr>
          <w:rFonts w:ascii="Times New Roman" w:hAnsi="Times New Roman" w:cs="仿宋"/>
          <w:sz w:val="24"/>
        </w:rPr>
      </w:pPr>
      <w:r>
        <w:rPr>
          <w:rFonts w:ascii="Times New Roman" w:hAnsi="Times New Roman" w:cs="仿宋"/>
          <w:sz w:val="24"/>
        </w:rPr>
        <w:t>15.1</w:t>
      </w:r>
      <w:r>
        <w:rPr>
          <w:rFonts w:hint="eastAsia" w:ascii="Times New Roman" w:hAnsi="Times New Roman" w:cs="仿宋"/>
          <w:sz w:val="24"/>
        </w:rPr>
        <w:t>采购代理机构按磋商文件规定的时间、地点组织磋商。供应商应当按照规定，在“苏采云”系统规定的时间内对磋商响应文件进行解密。</w:t>
      </w:r>
    </w:p>
    <w:p w14:paraId="7017BF2E">
      <w:pPr>
        <w:spacing w:line="480" w:lineRule="exact"/>
        <w:ind w:firstLine="480"/>
        <w:rPr>
          <w:rFonts w:ascii="Times New Roman" w:hAnsi="Times New Roman" w:cs="仿宋"/>
          <w:sz w:val="24"/>
        </w:rPr>
      </w:pPr>
      <w:r>
        <w:rPr>
          <w:rFonts w:ascii="Times New Roman" w:hAnsi="Times New Roman" w:cs="仿宋"/>
          <w:b/>
          <w:sz w:val="24"/>
        </w:rPr>
        <w:t>15.2</w:t>
      </w:r>
      <w:r>
        <w:rPr>
          <w:rFonts w:hint="eastAsia" w:ascii="Times New Roman" w:hAnsi="Times New Roman" w:cs="仿宋"/>
          <w:b/>
          <w:sz w:val="24"/>
        </w:rPr>
        <w:t>供应商用于解密的</w:t>
      </w:r>
      <w:r>
        <w:rPr>
          <w:rFonts w:ascii="Times New Roman" w:hAnsi="Times New Roman" w:cs="仿宋"/>
          <w:b/>
          <w:sz w:val="24"/>
        </w:rPr>
        <w:t>CA</w:t>
      </w:r>
      <w:r>
        <w:rPr>
          <w:rFonts w:hint="eastAsia" w:ascii="Times New Roman" w:hAnsi="Times New Roman" w:cs="仿宋"/>
          <w:b/>
          <w:sz w:val="24"/>
        </w:rPr>
        <w:t>证书应为该响应文件生成加密、上传的同一把</w:t>
      </w:r>
      <w:r>
        <w:rPr>
          <w:rFonts w:ascii="Times New Roman" w:hAnsi="Times New Roman" w:cs="仿宋"/>
          <w:b/>
          <w:sz w:val="24"/>
        </w:rPr>
        <w:t>CA</w:t>
      </w:r>
      <w:r>
        <w:rPr>
          <w:rFonts w:hint="eastAsia" w:ascii="Times New Roman" w:hAnsi="Times New Roman" w:cs="仿宋"/>
          <w:b/>
          <w:sz w:val="24"/>
        </w:rPr>
        <w:t>证书。供应商应登录“苏采云”系统进入“开标大厅”，在系统约定时间内使用</w:t>
      </w:r>
      <w:r>
        <w:rPr>
          <w:rFonts w:ascii="Times New Roman" w:hAnsi="Times New Roman" w:cs="仿宋"/>
          <w:b/>
          <w:sz w:val="24"/>
        </w:rPr>
        <w:t>CA</w:t>
      </w:r>
      <w:r>
        <w:rPr>
          <w:rFonts w:hint="eastAsia" w:ascii="Times New Roman" w:hAnsi="Times New Roman" w:cs="仿宋"/>
          <w:b/>
          <w:sz w:val="24"/>
        </w:rPr>
        <w:t>证书解密，未成功解密的，视为其放弃磋商。</w:t>
      </w:r>
    </w:p>
    <w:p w14:paraId="1442C409">
      <w:pPr>
        <w:spacing w:line="480" w:lineRule="exact"/>
        <w:ind w:firstLine="480"/>
        <w:rPr>
          <w:rFonts w:ascii="Times New Roman" w:hAnsi="Times New Roman" w:cs="仿宋"/>
          <w:sz w:val="24"/>
        </w:rPr>
      </w:pPr>
      <w:r>
        <w:rPr>
          <w:rFonts w:ascii="Times New Roman" w:hAnsi="Times New Roman" w:cs="仿宋"/>
          <w:sz w:val="24"/>
        </w:rPr>
        <w:t>15.3</w:t>
      </w:r>
      <w:r>
        <w:rPr>
          <w:rFonts w:hint="eastAsia" w:ascii="Times New Roman" w:hAnsi="Times New Roman" w:cs="仿宋"/>
          <w:sz w:val="24"/>
        </w:rPr>
        <w:t>供应商在磋商全过程中应保持通讯畅通，及时登录</w:t>
      </w:r>
      <w:r>
        <w:rPr>
          <w:rFonts w:hint="eastAsia" w:ascii="Times New Roman" w:hAnsi="Times New Roman" w:cs="仿宋"/>
          <w:b/>
          <w:bCs/>
          <w:sz w:val="24"/>
        </w:rPr>
        <w:t>“苏采云”系统</w:t>
      </w:r>
      <w:r>
        <w:rPr>
          <w:rFonts w:hint="eastAsia" w:ascii="Times New Roman" w:hAnsi="Times New Roman" w:cs="仿宋"/>
          <w:sz w:val="24"/>
        </w:rPr>
        <w:t>查阅、答复相关信息。</w:t>
      </w:r>
    </w:p>
    <w:p w14:paraId="7CAD1CD4">
      <w:pPr>
        <w:spacing w:line="480" w:lineRule="exact"/>
        <w:ind w:firstLine="480"/>
        <w:rPr>
          <w:rFonts w:ascii="Times New Roman" w:hAnsi="Times New Roman" w:cs="仿宋"/>
          <w:sz w:val="24"/>
        </w:rPr>
      </w:pPr>
      <w:r>
        <w:rPr>
          <w:rFonts w:ascii="Times New Roman" w:hAnsi="Times New Roman" w:cs="仿宋"/>
          <w:b/>
          <w:sz w:val="24"/>
        </w:rPr>
        <w:t>16</w:t>
      </w:r>
      <w:r>
        <w:rPr>
          <w:rFonts w:hint="eastAsia" w:ascii="Times New Roman" w:hAnsi="Times New Roman" w:cs="仿宋"/>
          <w:b/>
          <w:sz w:val="24"/>
        </w:rPr>
        <w:t>、磋商小组</w:t>
      </w:r>
      <w:bookmarkStart w:id="103" w:name="OLE_LINK3"/>
    </w:p>
    <w:p w14:paraId="375EE80E">
      <w:pPr>
        <w:spacing w:line="480" w:lineRule="exact"/>
        <w:ind w:firstLine="482"/>
        <w:rPr>
          <w:rFonts w:ascii="Times New Roman" w:hAnsi="Times New Roman" w:cs="仿宋"/>
          <w:b/>
          <w:sz w:val="24"/>
        </w:rPr>
      </w:pPr>
      <w:r>
        <w:rPr>
          <w:rFonts w:hint="eastAsia" w:ascii="宋体" w:hAnsi="宋体"/>
          <w:sz w:val="24"/>
          <w:szCs w:val="24"/>
        </w:rPr>
        <w:t>磋商小组由采购人代表和评审专家组成，且人员构成符合政府采购有关规定。</w:t>
      </w:r>
      <w:bookmarkEnd w:id="103"/>
      <w:r>
        <w:rPr>
          <w:rFonts w:hint="eastAsia" w:ascii="Times New Roman" w:hAnsi="Times New Roman" w:cs="仿宋"/>
          <w:sz w:val="24"/>
        </w:rPr>
        <w:t>磋商小组负责具体评审事务，按客观、公正、审慎的原则独立履行相关职责。</w:t>
      </w:r>
    </w:p>
    <w:p w14:paraId="195EBAB6">
      <w:pPr>
        <w:spacing w:line="480" w:lineRule="exact"/>
        <w:ind w:firstLine="482"/>
        <w:rPr>
          <w:rFonts w:ascii="Times New Roman" w:hAnsi="Times New Roman" w:cs="仿宋"/>
          <w:b/>
          <w:sz w:val="24"/>
        </w:rPr>
      </w:pPr>
      <w:r>
        <w:rPr>
          <w:rFonts w:ascii="Times New Roman" w:hAnsi="Times New Roman" w:cs="仿宋"/>
          <w:b/>
          <w:sz w:val="24"/>
        </w:rPr>
        <w:t>17</w:t>
      </w:r>
      <w:r>
        <w:rPr>
          <w:rFonts w:hint="eastAsia" w:ascii="Times New Roman" w:hAnsi="Times New Roman" w:cs="仿宋"/>
          <w:b/>
          <w:sz w:val="24"/>
        </w:rPr>
        <w:t>、磋商程序</w:t>
      </w:r>
    </w:p>
    <w:p w14:paraId="46233631">
      <w:pPr>
        <w:spacing w:line="460" w:lineRule="exact"/>
        <w:ind w:firstLine="480"/>
        <w:rPr>
          <w:rFonts w:ascii="Times New Roman" w:hAnsi="Times New Roman"/>
          <w:bCs/>
          <w:sz w:val="24"/>
          <w:szCs w:val="21"/>
        </w:rPr>
      </w:pPr>
      <w:r>
        <w:rPr>
          <w:rFonts w:ascii="Times New Roman" w:hAnsi="Times New Roman"/>
          <w:bCs/>
          <w:sz w:val="24"/>
          <w:szCs w:val="21"/>
        </w:rPr>
        <w:t>17.1</w:t>
      </w:r>
      <w:r>
        <w:rPr>
          <w:rFonts w:hint="eastAsia" w:ascii="Times New Roman" w:hAnsi="Times New Roman"/>
          <w:bCs/>
          <w:sz w:val="24"/>
          <w:szCs w:val="21"/>
        </w:rPr>
        <w:t>资格审查</w:t>
      </w:r>
    </w:p>
    <w:p w14:paraId="368BE4CD">
      <w:pPr>
        <w:spacing w:line="460" w:lineRule="exact"/>
        <w:ind w:firstLine="480"/>
        <w:rPr>
          <w:rFonts w:ascii="Times New Roman" w:hAnsi="Times New Roman"/>
          <w:bCs/>
          <w:sz w:val="24"/>
          <w:szCs w:val="21"/>
        </w:rPr>
      </w:pPr>
      <w:r>
        <w:rPr>
          <w:rFonts w:hint="eastAsia" w:ascii="Times New Roman" w:hAnsi="Times New Roman"/>
          <w:bCs/>
          <w:sz w:val="24"/>
          <w:szCs w:val="21"/>
        </w:rPr>
        <w:t>由磋商小组依据法律法规和磋商文件的规定，对响应文件中的资格证明文件进行审查，以确定供应商是否具备参加磋商的资格。</w:t>
      </w:r>
    </w:p>
    <w:p w14:paraId="47D5A116">
      <w:pPr>
        <w:spacing w:line="460" w:lineRule="exact"/>
        <w:ind w:firstLine="480"/>
        <w:rPr>
          <w:rFonts w:ascii="Times New Roman" w:hAnsi="Times New Roman" w:cs="仿宋"/>
          <w:sz w:val="24"/>
          <w:szCs w:val="24"/>
        </w:rPr>
      </w:pPr>
      <w:r>
        <w:rPr>
          <w:rFonts w:hint="eastAsia" w:ascii="Times New Roman" w:hAnsi="Times New Roman" w:cs="仿宋"/>
          <w:sz w:val="24"/>
          <w:szCs w:val="24"/>
        </w:rPr>
        <w:t>信用信息查询：磋商小组查询供应商的信用信息，以确定供应商是否具备磋商资格。查询结果留存并归档。</w:t>
      </w:r>
    </w:p>
    <w:p w14:paraId="7707D141">
      <w:pPr>
        <w:spacing w:line="480" w:lineRule="exact"/>
        <w:ind w:firstLine="480"/>
        <w:rPr>
          <w:rFonts w:ascii="Times New Roman" w:hAnsi="Times New Roman"/>
          <w:bCs/>
          <w:sz w:val="24"/>
          <w:szCs w:val="21"/>
        </w:rPr>
      </w:pPr>
      <w:r>
        <w:rPr>
          <w:rFonts w:ascii="Times New Roman" w:hAnsi="Times New Roman"/>
          <w:bCs/>
          <w:sz w:val="24"/>
          <w:szCs w:val="21"/>
        </w:rPr>
        <w:t>17.2</w:t>
      </w:r>
      <w:r>
        <w:rPr>
          <w:rFonts w:hint="eastAsia" w:ascii="Times New Roman" w:hAnsi="Times New Roman"/>
          <w:bCs/>
          <w:sz w:val="24"/>
          <w:szCs w:val="21"/>
        </w:rPr>
        <w:t>符合性审查</w:t>
      </w:r>
    </w:p>
    <w:p w14:paraId="164AED7E">
      <w:pPr>
        <w:spacing w:line="480" w:lineRule="exact"/>
        <w:ind w:firstLine="480"/>
        <w:rPr>
          <w:rFonts w:ascii="Times New Roman" w:hAnsi="Times New Roman" w:cs="仿宋"/>
          <w:sz w:val="24"/>
        </w:rPr>
      </w:pPr>
      <w:r>
        <w:rPr>
          <w:rFonts w:hint="eastAsia" w:ascii="Times New Roman" w:hAnsi="Times New Roman"/>
          <w:bCs/>
          <w:sz w:val="24"/>
          <w:szCs w:val="21"/>
        </w:rPr>
        <w:t>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3B7701F4">
      <w:pPr>
        <w:spacing w:line="480" w:lineRule="exact"/>
        <w:ind w:firstLine="480"/>
        <w:rPr>
          <w:rFonts w:ascii="Times New Roman" w:hAnsi="Times New Roman"/>
          <w:sz w:val="24"/>
          <w:szCs w:val="24"/>
        </w:rPr>
      </w:pPr>
      <w:r>
        <w:rPr>
          <w:rFonts w:ascii="Times New Roman" w:hAnsi="Times New Roman"/>
          <w:bCs/>
          <w:sz w:val="24"/>
          <w:szCs w:val="21"/>
        </w:rPr>
        <w:t>17.3</w:t>
      </w:r>
      <w:r>
        <w:rPr>
          <w:rFonts w:hint="eastAsia" w:ascii="Times New Roman" w:hAnsi="Times New Roman"/>
          <w:bCs/>
          <w:sz w:val="24"/>
          <w:szCs w:val="21"/>
        </w:rPr>
        <w:t>未通过资格审查或符合性审查的供应商，磋商小组将在</w:t>
      </w:r>
      <w:r>
        <w:rPr>
          <w:rFonts w:hint="eastAsia" w:ascii="Times New Roman" w:hAnsi="Times New Roman"/>
          <w:sz w:val="24"/>
          <w:szCs w:val="24"/>
        </w:rPr>
        <w:t>“苏采云”系统</w:t>
      </w:r>
      <w:r>
        <w:rPr>
          <w:rFonts w:hint="eastAsia" w:ascii="Times New Roman" w:hAnsi="Times New Roman"/>
          <w:bCs/>
          <w:sz w:val="24"/>
          <w:szCs w:val="21"/>
        </w:rPr>
        <w:t>中告知未通过资格审查或符合性审查的原因。评审结束后，磋商小组将不再告知未通过资格审查或符合性审查的原因。</w:t>
      </w:r>
    </w:p>
    <w:p w14:paraId="63BA6150">
      <w:pPr>
        <w:spacing w:line="480" w:lineRule="exact"/>
        <w:ind w:firstLine="480"/>
        <w:rPr>
          <w:rFonts w:ascii="Times New Roman" w:hAnsi="Times New Roman" w:cs="仿宋"/>
          <w:sz w:val="24"/>
        </w:rPr>
      </w:pPr>
      <w:r>
        <w:rPr>
          <w:rFonts w:ascii="Times New Roman" w:hAnsi="Times New Roman" w:cs="仿宋"/>
          <w:sz w:val="24"/>
        </w:rPr>
        <w:t>17.4</w:t>
      </w:r>
      <w:r>
        <w:rPr>
          <w:rFonts w:hint="eastAsia" w:ascii="Times New Roman" w:hAnsi="Times New Roman" w:cs="仿宋"/>
          <w:sz w:val="24"/>
        </w:rPr>
        <w:t>磋商小组认定响应文件的响应性，仅根据响应文件本身的内容，而不寻求外部的证据。对于未实质性响应的响应文件，供应商不能通过修正或撤销不符之处，而使其成为实质性响应。</w:t>
      </w:r>
    </w:p>
    <w:p w14:paraId="7FD367A7">
      <w:pPr>
        <w:spacing w:line="480" w:lineRule="exact"/>
        <w:ind w:firstLine="480"/>
        <w:rPr>
          <w:rFonts w:ascii="Times New Roman" w:hAnsi="Times New Roman" w:cs="仿宋"/>
          <w:sz w:val="24"/>
        </w:rPr>
      </w:pPr>
      <w:r>
        <w:rPr>
          <w:rFonts w:ascii="Times New Roman" w:hAnsi="Times New Roman" w:cs="仿宋"/>
          <w:sz w:val="24"/>
        </w:rPr>
        <w:t>17.5</w:t>
      </w:r>
      <w:r>
        <w:rPr>
          <w:rFonts w:hint="eastAsia" w:ascii="Times New Roman" w:hAnsi="Times New Roman" w:cs="仿宋"/>
          <w:sz w:val="24"/>
        </w:rPr>
        <w:t>相同品牌产品响应</w:t>
      </w:r>
    </w:p>
    <w:p w14:paraId="3E4F41F4">
      <w:pPr>
        <w:spacing w:line="480" w:lineRule="exact"/>
        <w:ind w:firstLine="480"/>
        <w:rPr>
          <w:rFonts w:ascii="Times New Roman" w:hAnsi="Times New Roman" w:cs="仿宋"/>
          <w:sz w:val="24"/>
        </w:rPr>
      </w:pPr>
      <w:r>
        <w:rPr>
          <w:rFonts w:hint="eastAsia" w:ascii="Times New Roman" w:hAnsi="Times New Roman" w:cs="仿宋"/>
          <w:sz w:val="24"/>
        </w:rPr>
        <w:t>无。</w:t>
      </w:r>
    </w:p>
    <w:p w14:paraId="2A1DA949">
      <w:pPr>
        <w:spacing w:line="480" w:lineRule="exact"/>
        <w:ind w:firstLine="480"/>
        <w:rPr>
          <w:rFonts w:ascii="Times New Roman" w:hAnsi="Times New Roman" w:cs="仿宋"/>
          <w:sz w:val="24"/>
        </w:rPr>
      </w:pPr>
      <w:r>
        <w:rPr>
          <w:rFonts w:ascii="Times New Roman" w:hAnsi="Times New Roman"/>
          <w:bCs/>
          <w:sz w:val="24"/>
          <w:szCs w:val="21"/>
        </w:rPr>
        <w:t>17.6</w:t>
      </w:r>
      <w:r>
        <w:rPr>
          <w:rFonts w:hint="eastAsia" w:ascii="Times New Roman" w:hAnsi="Times New Roman"/>
          <w:bCs/>
          <w:sz w:val="24"/>
          <w:szCs w:val="21"/>
        </w:rPr>
        <w:t>磋商</w:t>
      </w:r>
    </w:p>
    <w:p w14:paraId="3BCBE598">
      <w:pPr>
        <w:spacing w:line="480" w:lineRule="exact"/>
        <w:ind w:firstLine="480"/>
        <w:rPr>
          <w:rFonts w:ascii="Times New Roman" w:hAnsi="Times New Roman" w:cs="仿宋"/>
          <w:sz w:val="24"/>
        </w:rPr>
      </w:pPr>
      <w:r>
        <w:rPr>
          <w:rFonts w:ascii="Times New Roman" w:hAnsi="Times New Roman"/>
          <w:bCs/>
          <w:sz w:val="24"/>
          <w:szCs w:val="21"/>
        </w:rPr>
        <w:t>17.6.1</w:t>
      </w:r>
      <w:r>
        <w:rPr>
          <w:rFonts w:hint="eastAsia" w:ascii="Times New Roman" w:hAnsi="Times New Roman"/>
          <w:bCs/>
          <w:sz w:val="24"/>
          <w:szCs w:val="21"/>
        </w:rPr>
        <w:t>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bCs/>
          <w:sz w:val="24"/>
          <w:szCs w:val="21"/>
        </w:rPr>
        <w:t>CA</w:t>
      </w:r>
      <w:r>
        <w:rPr>
          <w:rFonts w:hint="eastAsia" w:ascii="Times New Roman" w:hAnsi="Times New Roman"/>
          <w:bCs/>
          <w:sz w:val="24"/>
          <w:szCs w:val="21"/>
        </w:rPr>
        <w:t>电子公章。</w:t>
      </w:r>
    </w:p>
    <w:p w14:paraId="7B034461">
      <w:pPr>
        <w:spacing w:line="480" w:lineRule="exact"/>
        <w:ind w:firstLine="480"/>
        <w:rPr>
          <w:rFonts w:ascii="Times New Roman" w:hAnsi="Times New Roman" w:cs="仿宋"/>
          <w:sz w:val="24"/>
        </w:rPr>
      </w:pPr>
      <w:r>
        <w:rPr>
          <w:rFonts w:ascii="Times New Roman" w:hAnsi="Times New Roman"/>
          <w:bCs/>
          <w:sz w:val="24"/>
          <w:szCs w:val="21"/>
        </w:rPr>
        <w:t>17.6.2</w:t>
      </w:r>
      <w:r>
        <w:rPr>
          <w:rFonts w:hint="eastAsia" w:ascii="Times New Roman" w:hAnsi="Times New Roman"/>
          <w:bCs/>
          <w:sz w:val="24"/>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bCs/>
          <w:sz w:val="24"/>
          <w:szCs w:val="21"/>
        </w:rPr>
        <w:t>CA</w:t>
      </w:r>
      <w:r>
        <w:rPr>
          <w:rFonts w:hint="eastAsia" w:ascii="Times New Roman" w:hAnsi="Times New Roman"/>
          <w:bCs/>
          <w:sz w:val="24"/>
          <w:szCs w:val="21"/>
        </w:rPr>
        <w:t>电子公章。</w:t>
      </w:r>
    </w:p>
    <w:p w14:paraId="09DA42F8">
      <w:pPr>
        <w:spacing w:line="480" w:lineRule="exact"/>
        <w:ind w:firstLine="480"/>
        <w:rPr>
          <w:rFonts w:ascii="Times New Roman" w:hAnsi="Times New Roman" w:cs="仿宋"/>
          <w:sz w:val="24"/>
        </w:rPr>
      </w:pPr>
      <w:r>
        <w:rPr>
          <w:rFonts w:ascii="Times New Roman" w:hAnsi="Times New Roman"/>
          <w:bCs/>
          <w:sz w:val="24"/>
          <w:szCs w:val="21"/>
        </w:rPr>
        <w:t>17.7</w:t>
      </w:r>
      <w:r>
        <w:rPr>
          <w:rFonts w:hint="eastAsia" w:ascii="Times New Roman" w:hAnsi="Times New Roman"/>
          <w:bCs/>
          <w:sz w:val="24"/>
          <w:szCs w:val="21"/>
        </w:rPr>
        <w:t>有关问题的澄清</w:t>
      </w:r>
    </w:p>
    <w:p w14:paraId="0B0DA9D3">
      <w:pPr>
        <w:spacing w:line="480" w:lineRule="exact"/>
        <w:ind w:firstLine="480"/>
        <w:rPr>
          <w:rFonts w:ascii="Times New Roman" w:hAnsi="Times New Roman" w:cs="仿宋"/>
          <w:sz w:val="24"/>
        </w:rPr>
      </w:pPr>
      <w:r>
        <w:rPr>
          <w:rFonts w:hint="eastAsia" w:ascii="Times New Roman" w:hAnsi="Times New Roman" w:cs="仿宋"/>
          <w:sz w:val="24"/>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33840CF3">
      <w:pPr>
        <w:tabs>
          <w:tab w:val="left" w:pos="900"/>
        </w:tabs>
        <w:spacing w:line="480" w:lineRule="exact"/>
        <w:ind w:firstLine="480"/>
        <w:rPr>
          <w:rFonts w:ascii="Times New Roman" w:hAnsi="Times New Roman"/>
          <w:sz w:val="24"/>
          <w:szCs w:val="24"/>
        </w:rPr>
      </w:pPr>
      <w:r>
        <w:rPr>
          <w:rFonts w:ascii="Times New Roman" w:hAnsi="Times New Roman"/>
          <w:bCs/>
          <w:sz w:val="24"/>
          <w:szCs w:val="21"/>
        </w:rPr>
        <w:t>17.8</w:t>
      </w:r>
      <w:r>
        <w:rPr>
          <w:rFonts w:hint="eastAsia" w:ascii="Times New Roman" w:hAnsi="Times New Roman"/>
          <w:bCs/>
          <w:sz w:val="24"/>
          <w:szCs w:val="21"/>
        </w:rPr>
        <w:t>最后报价</w:t>
      </w:r>
    </w:p>
    <w:p w14:paraId="4DC8649C">
      <w:pPr>
        <w:tabs>
          <w:tab w:val="left" w:pos="900"/>
        </w:tabs>
        <w:spacing w:line="480" w:lineRule="exact"/>
        <w:ind w:firstLine="480"/>
        <w:rPr>
          <w:rFonts w:ascii="Times New Roman" w:hAnsi="Times New Roman"/>
          <w:sz w:val="24"/>
          <w:szCs w:val="24"/>
        </w:rPr>
      </w:pPr>
      <w:r>
        <w:rPr>
          <w:rFonts w:ascii="Times New Roman" w:hAnsi="Times New Roman" w:cs="仿宋"/>
          <w:sz w:val="24"/>
        </w:rPr>
        <w:t>17.8.1</w:t>
      </w:r>
      <w:r>
        <w:rPr>
          <w:rFonts w:hint="eastAsia" w:ascii="Times New Roman" w:hAnsi="Times New Roman" w:cs="仿宋"/>
          <w:sz w:val="24"/>
        </w:rPr>
        <w:t>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ascii="Times New Roman" w:hAnsi="Times New Roman" w:cs="仿宋"/>
          <w:sz w:val="24"/>
        </w:rPr>
        <w:t>CA</w:t>
      </w:r>
      <w:r>
        <w:rPr>
          <w:rFonts w:hint="eastAsia" w:ascii="Times New Roman" w:hAnsi="Times New Roman" w:cs="仿宋"/>
          <w:sz w:val="24"/>
        </w:rPr>
        <w:t>电子公章。因供应商原因导致未提交最后报价或供应商退出磋商的，磋商小组应将其作为无效标处理。最后报价是供应商响应文件的有效组成部分。</w:t>
      </w:r>
      <w:bookmarkStart w:id="104" w:name="EB7c676092b0b54336b4f7c76350bf2f81"/>
    </w:p>
    <w:p w14:paraId="725655E1">
      <w:pPr>
        <w:tabs>
          <w:tab w:val="left" w:pos="900"/>
        </w:tabs>
        <w:spacing w:line="480" w:lineRule="exact"/>
        <w:ind w:firstLine="482"/>
        <w:rPr>
          <w:rFonts w:ascii="Times New Roman" w:hAnsi="Times New Roman"/>
          <w:sz w:val="24"/>
          <w:szCs w:val="24"/>
        </w:rPr>
      </w:pPr>
      <w:r>
        <w:rPr>
          <w:rFonts w:ascii="Times New Roman" w:hAnsi="Times New Roman" w:cs="仿宋"/>
          <w:b/>
          <w:sz w:val="24"/>
        </w:rPr>
        <w:t>17.8.2</w:t>
      </w:r>
      <w:r>
        <w:rPr>
          <w:rFonts w:hint="eastAsia" w:ascii="Times New Roman" w:hAnsi="Times New Roman" w:cs="仿宋"/>
          <w:b/>
          <w:sz w:val="24"/>
        </w:rPr>
        <w:t>最后报价在“苏采云”系统内进行，供应商应使用内含电子印章（企业公章、法定代表人或授权代表签章）的</w:t>
      </w:r>
      <w:r>
        <w:rPr>
          <w:rFonts w:ascii="Times New Roman" w:hAnsi="Times New Roman" w:cs="仿宋"/>
          <w:b/>
          <w:sz w:val="24"/>
        </w:rPr>
        <w:t>CA</w:t>
      </w:r>
      <w:r>
        <w:rPr>
          <w:rFonts w:hint="eastAsia" w:ascii="Times New Roman" w:hAnsi="Times New Roman" w:cs="仿宋"/>
          <w:b/>
          <w:sz w:val="24"/>
        </w:rPr>
        <w:t>证书在平台设定的时限内进行最后报价。报价所需的计算机设备和网络由供应商自行准备。除因系统故障导致所有供应商均不能报价情形外，本项目不接受纸质的报价文件。</w:t>
      </w:r>
    </w:p>
    <w:p w14:paraId="247737B4">
      <w:pPr>
        <w:tabs>
          <w:tab w:val="left" w:pos="900"/>
        </w:tabs>
        <w:spacing w:line="480" w:lineRule="exact"/>
        <w:ind w:firstLine="480"/>
        <w:rPr>
          <w:rFonts w:ascii="Times New Roman" w:hAnsi="Times New Roman"/>
          <w:sz w:val="24"/>
          <w:szCs w:val="24"/>
        </w:rPr>
      </w:pPr>
      <w:r>
        <w:rPr>
          <w:rFonts w:ascii="Times New Roman" w:hAnsi="Times New Roman" w:cs="仿宋"/>
          <w:sz w:val="24"/>
        </w:rPr>
        <w:t>17.8.3</w:t>
      </w:r>
      <w:r>
        <w:rPr>
          <w:rFonts w:hint="eastAsia" w:ascii="Times New Roman" w:hAnsi="Times New Roman" w:cs="仿宋"/>
          <w:sz w:val="24"/>
        </w:rPr>
        <w:t>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104"/>
    </w:p>
    <w:p w14:paraId="38D36723">
      <w:pPr>
        <w:tabs>
          <w:tab w:val="left" w:pos="900"/>
        </w:tabs>
        <w:spacing w:line="480" w:lineRule="exact"/>
        <w:ind w:firstLine="480"/>
        <w:rPr>
          <w:rFonts w:ascii="Times New Roman" w:hAnsi="Times New Roman" w:cs="仿宋"/>
          <w:sz w:val="24"/>
        </w:rPr>
      </w:pPr>
      <w:r>
        <w:rPr>
          <w:rFonts w:ascii="Times New Roman" w:hAnsi="Times New Roman" w:cs="仿宋"/>
          <w:sz w:val="24"/>
        </w:rPr>
        <w:t>17.8.4</w:t>
      </w:r>
      <w:r>
        <w:rPr>
          <w:rFonts w:hint="eastAsia" w:ascii="Times New Roman" w:hAnsi="Times New Roman" w:cs="仿宋"/>
          <w:sz w:val="24"/>
        </w:rPr>
        <w:t>磋商报价表中大、小写应一致，如出现不一致情况的，以大写为准。磋商报价表内容与分项报价表内容应一致。如出现不一致情况，以磋商报价表内容为准，修正分项报价表。</w:t>
      </w:r>
    </w:p>
    <w:p w14:paraId="36F9E025">
      <w:pPr>
        <w:tabs>
          <w:tab w:val="left" w:pos="900"/>
        </w:tabs>
        <w:spacing w:line="480" w:lineRule="exact"/>
        <w:ind w:firstLine="480"/>
        <w:rPr>
          <w:rFonts w:ascii="Times New Roman" w:hAnsi="Times New Roman" w:cs="仿宋"/>
          <w:sz w:val="24"/>
        </w:rPr>
      </w:pPr>
      <w:r>
        <w:rPr>
          <w:rFonts w:ascii="Times New Roman" w:hAnsi="Times New Roman" w:cs="仿宋"/>
          <w:sz w:val="24"/>
        </w:rPr>
        <w:t>17.8.5</w:t>
      </w:r>
      <w:r>
        <w:rPr>
          <w:rFonts w:hint="eastAsia" w:ascii="Times New Roman" w:hAnsi="Times New Roman" w:cs="仿宋"/>
          <w:sz w:val="24"/>
        </w:rPr>
        <w:t>项目评审中，不得去掉最后报价中的最高报价和最低报价。</w:t>
      </w:r>
    </w:p>
    <w:p w14:paraId="71B8221F">
      <w:pPr>
        <w:tabs>
          <w:tab w:val="left" w:pos="900"/>
        </w:tabs>
        <w:spacing w:line="480" w:lineRule="exact"/>
        <w:ind w:firstLine="480"/>
        <w:rPr>
          <w:rFonts w:ascii="Times New Roman" w:hAnsi="Times New Roman" w:cs="仿宋"/>
          <w:sz w:val="24"/>
        </w:rPr>
      </w:pPr>
      <w:r>
        <w:rPr>
          <w:rFonts w:ascii="Times New Roman" w:hAnsi="Times New Roman" w:cs="仿宋"/>
          <w:sz w:val="24"/>
        </w:rPr>
        <w:t>17.8.6</w:t>
      </w:r>
      <w:r>
        <w:rPr>
          <w:rFonts w:hint="eastAsia" w:ascii="Times New Roman" w:hAnsi="Times New Roman" w:cs="仿宋"/>
          <w:sz w:val="24"/>
        </w:rPr>
        <w:t>符合《政府采购竞争性磋商采购方式管理暂行办法》第三条第一款第四项及《财政部关于竞争性磋商采购方式管理暂行办法有关问题的补充通知》（财库</w:t>
      </w:r>
      <w:r>
        <w:rPr>
          <w:rFonts w:ascii="Times New Roman" w:hAnsi="Times New Roman" w:cs="仿宋"/>
          <w:sz w:val="24"/>
        </w:rPr>
        <w:t>[2015]124</w:t>
      </w:r>
      <w:r>
        <w:rPr>
          <w:rFonts w:hint="eastAsia" w:ascii="Times New Roman" w:hAnsi="Times New Roman" w:cs="仿宋"/>
          <w:sz w:val="24"/>
        </w:rPr>
        <w:t>号）规定情形的，提交最后报价的供应商可以为</w:t>
      </w:r>
      <w:r>
        <w:rPr>
          <w:rFonts w:ascii="Times New Roman" w:hAnsi="Times New Roman" w:cs="仿宋"/>
          <w:sz w:val="24"/>
        </w:rPr>
        <w:t>2</w:t>
      </w:r>
      <w:r>
        <w:rPr>
          <w:rFonts w:hint="eastAsia" w:ascii="Times New Roman" w:hAnsi="Times New Roman" w:cs="仿宋"/>
          <w:sz w:val="24"/>
        </w:rPr>
        <w:t>家。</w:t>
      </w:r>
    </w:p>
    <w:p w14:paraId="54AD8C92">
      <w:pPr>
        <w:spacing w:line="480" w:lineRule="exact"/>
        <w:ind w:firstLine="480"/>
        <w:rPr>
          <w:rFonts w:ascii="Times New Roman" w:hAnsi="Times New Roman"/>
          <w:b/>
          <w:bCs/>
          <w:color w:val="auto"/>
          <w:sz w:val="24"/>
          <w:szCs w:val="24"/>
        </w:rPr>
      </w:pPr>
      <w:bookmarkStart w:id="105" w:name="_Hlk204074773"/>
      <w:r>
        <w:rPr>
          <w:rFonts w:ascii="Times New Roman" w:hAnsi="Times New Roman"/>
          <w:b/>
          <w:bCs/>
          <w:color w:val="auto"/>
          <w:sz w:val="24"/>
          <w:szCs w:val="24"/>
        </w:rPr>
        <w:t xml:space="preserve">17.9 </w:t>
      </w:r>
      <w:r>
        <w:rPr>
          <w:rFonts w:hint="eastAsia" w:ascii="Times New Roman" w:hAnsi="Times New Roman"/>
          <w:b/>
          <w:bCs/>
          <w:color w:val="auto"/>
          <w:sz w:val="24"/>
          <w:szCs w:val="24"/>
        </w:rPr>
        <w:t>异常低价响应审查</w:t>
      </w:r>
    </w:p>
    <w:p w14:paraId="12D9AEE8">
      <w:pPr>
        <w:spacing w:line="480" w:lineRule="exact"/>
        <w:ind w:firstLine="480"/>
        <w:rPr>
          <w:rFonts w:ascii="Times New Roman" w:hAnsi="Times New Roman"/>
          <w:b/>
          <w:bCs/>
          <w:color w:val="auto"/>
          <w:sz w:val="24"/>
          <w:szCs w:val="24"/>
        </w:rPr>
      </w:pPr>
      <w:r>
        <w:rPr>
          <w:rFonts w:ascii="Times New Roman" w:hAnsi="Times New Roman"/>
          <w:b/>
          <w:bCs/>
          <w:color w:val="auto"/>
          <w:sz w:val="24"/>
          <w:szCs w:val="24"/>
        </w:rPr>
        <w:t>17.9.1</w:t>
      </w:r>
      <w:r>
        <w:rPr>
          <w:rFonts w:hint="eastAsia" w:ascii="Times New Roman" w:hAnsi="Times New Roman"/>
          <w:b/>
          <w:bCs/>
          <w:color w:val="auto"/>
          <w:sz w:val="24"/>
          <w:szCs w:val="24"/>
        </w:rPr>
        <w:t>评审过程中出现下列情形之一的，评审委员会应当启动异常低价响应审查程序：</w:t>
      </w:r>
    </w:p>
    <w:p w14:paraId="218FF83C">
      <w:pPr>
        <w:spacing w:line="480" w:lineRule="exact"/>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w:t>
      </w:r>
      <w:r>
        <w:rPr>
          <w:rFonts w:ascii="Times New Roman" w:hAnsi="Times New Roman"/>
          <w:b/>
          <w:bCs/>
          <w:color w:val="auto"/>
          <w:sz w:val="24"/>
          <w:szCs w:val="24"/>
        </w:rPr>
        <w:t>1</w:t>
      </w:r>
      <w:r>
        <w:rPr>
          <w:rFonts w:hint="eastAsia" w:ascii="Times New Roman" w:hAnsi="Times New Roman"/>
          <w:b/>
          <w:bCs/>
          <w:color w:val="auto"/>
          <w:sz w:val="24"/>
          <w:szCs w:val="24"/>
        </w:rPr>
        <w:t>）响应报价低于全部通过符合性审查供应商响应报价平均值</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的，即响应报价</w:t>
      </w:r>
      <w:r>
        <w:rPr>
          <w:rFonts w:ascii="Times New Roman" w:hAnsi="Times New Roman"/>
          <w:b/>
          <w:bCs/>
          <w:color w:val="auto"/>
          <w:sz w:val="24"/>
          <w:szCs w:val="24"/>
        </w:rPr>
        <w:t>&lt;</w:t>
      </w:r>
      <w:r>
        <w:rPr>
          <w:rFonts w:hint="eastAsia" w:ascii="Times New Roman" w:hAnsi="Times New Roman"/>
          <w:b/>
          <w:bCs/>
          <w:color w:val="auto"/>
          <w:sz w:val="24"/>
          <w:szCs w:val="24"/>
        </w:rPr>
        <w:t>全部通过符合性审查供应商响应报价平均值×</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w:t>
      </w:r>
    </w:p>
    <w:p w14:paraId="478E3A1D">
      <w:pPr>
        <w:spacing w:line="480" w:lineRule="exact"/>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w:t>
      </w:r>
      <w:r>
        <w:rPr>
          <w:rFonts w:ascii="Times New Roman" w:hAnsi="Times New Roman"/>
          <w:b/>
          <w:bCs/>
          <w:color w:val="auto"/>
          <w:sz w:val="24"/>
          <w:szCs w:val="24"/>
        </w:rPr>
        <w:t>2</w:t>
      </w:r>
      <w:r>
        <w:rPr>
          <w:rFonts w:hint="eastAsia" w:ascii="Times New Roman" w:hAnsi="Times New Roman"/>
          <w:b/>
          <w:bCs/>
          <w:color w:val="auto"/>
          <w:sz w:val="24"/>
          <w:szCs w:val="24"/>
        </w:rPr>
        <w:t>）响应报价低于通过符合性审查的次低报价供应商响应报价</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的，即响应报价</w:t>
      </w:r>
      <w:r>
        <w:rPr>
          <w:rFonts w:ascii="Times New Roman" w:hAnsi="Times New Roman"/>
          <w:b/>
          <w:bCs/>
          <w:color w:val="auto"/>
          <w:sz w:val="24"/>
          <w:szCs w:val="24"/>
        </w:rPr>
        <w:t>&lt;</w:t>
      </w:r>
      <w:r>
        <w:rPr>
          <w:rFonts w:hint="eastAsia" w:ascii="Times New Roman" w:hAnsi="Times New Roman"/>
          <w:b/>
          <w:bCs/>
          <w:color w:val="auto"/>
          <w:sz w:val="24"/>
          <w:szCs w:val="24"/>
        </w:rPr>
        <w:t>通过符合性审查的次低报价供应商响应报价×</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w:t>
      </w:r>
    </w:p>
    <w:p w14:paraId="664A4A69">
      <w:pPr>
        <w:spacing w:line="480" w:lineRule="exact"/>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w:t>
      </w:r>
      <w:r>
        <w:rPr>
          <w:rFonts w:ascii="Times New Roman" w:hAnsi="Times New Roman"/>
          <w:b/>
          <w:bCs/>
          <w:color w:val="auto"/>
          <w:sz w:val="24"/>
          <w:szCs w:val="24"/>
        </w:rPr>
        <w:t>3</w:t>
      </w:r>
      <w:r>
        <w:rPr>
          <w:rFonts w:hint="eastAsia" w:ascii="Times New Roman" w:hAnsi="Times New Roman"/>
          <w:b/>
          <w:bCs/>
          <w:color w:val="auto"/>
          <w:sz w:val="24"/>
          <w:szCs w:val="24"/>
        </w:rPr>
        <w:t>）响应报价低于采购项目最高限价</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的，即响应报价</w:t>
      </w:r>
      <w:r>
        <w:rPr>
          <w:rFonts w:ascii="Times New Roman" w:hAnsi="Times New Roman"/>
          <w:b/>
          <w:bCs/>
          <w:color w:val="auto"/>
          <w:sz w:val="24"/>
          <w:szCs w:val="24"/>
        </w:rPr>
        <w:t>&lt;</w:t>
      </w:r>
      <w:r>
        <w:rPr>
          <w:rFonts w:hint="eastAsia" w:ascii="Times New Roman" w:hAnsi="Times New Roman"/>
          <w:b/>
          <w:bCs/>
          <w:color w:val="auto"/>
          <w:sz w:val="24"/>
          <w:szCs w:val="24"/>
        </w:rPr>
        <w:t>采购项目最高限价×</w:t>
      </w:r>
      <w:r>
        <w:rPr>
          <w:rFonts w:hint="eastAsia" w:ascii="Times New Roman" w:hAnsi="Times New Roman"/>
          <w:b/>
          <w:bCs/>
          <w:color w:val="auto"/>
          <w:sz w:val="24"/>
          <w:szCs w:val="24"/>
          <w:lang w:val="en-US" w:eastAsia="zh-CN"/>
        </w:rPr>
        <w:t>65</w:t>
      </w:r>
      <w:r>
        <w:rPr>
          <w:rFonts w:ascii="Times New Roman" w:hAnsi="Times New Roman"/>
          <w:b/>
          <w:bCs/>
          <w:color w:val="auto"/>
          <w:sz w:val="24"/>
          <w:szCs w:val="24"/>
        </w:rPr>
        <w:t>%</w:t>
      </w:r>
      <w:r>
        <w:rPr>
          <w:rFonts w:hint="eastAsia" w:ascii="Times New Roman" w:hAnsi="Times New Roman"/>
          <w:b/>
          <w:bCs/>
          <w:color w:val="auto"/>
          <w:sz w:val="24"/>
          <w:szCs w:val="24"/>
        </w:rPr>
        <w:t>；</w:t>
      </w:r>
    </w:p>
    <w:p w14:paraId="2F860260">
      <w:pPr>
        <w:spacing w:line="480" w:lineRule="exact"/>
        <w:ind w:firstLine="241" w:firstLineChars="100"/>
        <w:rPr>
          <w:rFonts w:ascii="Times New Roman" w:hAnsi="Times New Roman"/>
          <w:b/>
          <w:bCs/>
          <w:color w:val="auto"/>
          <w:sz w:val="24"/>
          <w:szCs w:val="24"/>
        </w:rPr>
      </w:pPr>
      <w:r>
        <w:rPr>
          <w:rFonts w:hint="eastAsia" w:ascii="Times New Roman" w:hAnsi="Times New Roman"/>
          <w:b/>
          <w:bCs/>
          <w:color w:val="auto"/>
          <w:sz w:val="24"/>
          <w:szCs w:val="24"/>
        </w:rPr>
        <w:t>（</w:t>
      </w:r>
      <w:r>
        <w:rPr>
          <w:rFonts w:ascii="Times New Roman" w:hAnsi="Times New Roman"/>
          <w:b/>
          <w:bCs/>
          <w:color w:val="auto"/>
          <w:sz w:val="24"/>
          <w:szCs w:val="24"/>
        </w:rPr>
        <w:t>4</w:t>
      </w:r>
      <w:r>
        <w:rPr>
          <w:rFonts w:hint="eastAsia" w:ascii="Times New Roman" w:hAnsi="Times New Roman"/>
          <w:b/>
          <w:bCs/>
          <w:color w:val="auto"/>
          <w:sz w:val="24"/>
          <w:szCs w:val="24"/>
        </w:rPr>
        <w:t>）评审委员会基于专业判断，认为供应商报价过低，有可能影响产品质量或者不能诚信履约的其他情形。</w:t>
      </w:r>
    </w:p>
    <w:p w14:paraId="771AFFDA">
      <w:pPr>
        <w:spacing w:line="480" w:lineRule="exact"/>
        <w:ind w:firstLine="480"/>
        <w:rPr>
          <w:rFonts w:ascii="Times New Roman" w:hAnsi="Times New Roman"/>
          <w:sz w:val="24"/>
          <w:szCs w:val="24"/>
        </w:rPr>
      </w:pPr>
      <w:r>
        <w:rPr>
          <w:rFonts w:ascii="Times New Roman" w:hAnsi="Times New Roman"/>
          <w:sz w:val="24"/>
          <w:szCs w:val="24"/>
        </w:rPr>
        <w:t xml:space="preserve">17.9.2 </w:t>
      </w:r>
      <w:r>
        <w:rPr>
          <w:rFonts w:hint="eastAsia" w:ascii="Times New Roman" w:hAnsi="Times New Roman"/>
          <w:sz w:val="24"/>
          <w:szCs w:val="24"/>
        </w:rPr>
        <w:t>评审委员会启动异常低价响应审查后，属于前述第（</w:t>
      </w:r>
      <w:r>
        <w:rPr>
          <w:rFonts w:ascii="Times New Roman" w:hAnsi="Times New Roman"/>
          <w:sz w:val="24"/>
          <w:szCs w:val="24"/>
        </w:rPr>
        <w:t>1</w:t>
      </w:r>
      <w:r>
        <w:rPr>
          <w:rFonts w:hint="eastAsia" w:ascii="Times New Roman" w:hAnsi="Times New Roman"/>
          <w:sz w:val="24"/>
          <w:szCs w:val="24"/>
        </w:rPr>
        <w:t>）项至第（</w:t>
      </w:r>
      <w:r>
        <w:rPr>
          <w:rFonts w:ascii="Times New Roman" w:hAnsi="Times New Roman"/>
          <w:sz w:val="24"/>
          <w:szCs w:val="24"/>
        </w:rPr>
        <w:t>4</w:t>
      </w:r>
      <w:r>
        <w:rPr>
          <w:rFonts w:hint="eastAsia" w:ascii="Times New Roman" w:hAnsi="Times New Roman"/>
          <w:sz w:val="24"/>
          <w:szCs w:val="24"/>
        </w:rPr>
        <w:t>）项情形的，应当要求相关供应商在评审现</w:t>
      </w:r>
      <w:r>
        <w:rPr>
          <w:rFonts w:hint="eastAsia" w:ascii="Times New Roman" w:hAnsi="Times New Roman"/>
          <w:color w:val="auto"/>
          <w:sz w:val="24"/>
          <w:szCs w:val="24"/>
        </w:rPr>
        <w:t>场合理的时间内对</w:t>
      </w:r>
      <w:r>
        <w:rPr>
          <w:rFonts w:hint="eastAsia" w:ascii="Times New Roman" w:hAnsi="Times New Roman"/>
          <w:sz w:val="24"/>
          <w:szCs w:val="24"/>
        </w:rPr>
        <w:t>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auto"/>
          <w:sz w:val="24"/>
          <w:szCs w:val="24"/>
          <w:lang w:val="en-US" w:eastAsia="zh-CN"/>
        </w:rPr>
        <w:t>为</w:t>
      </w:r>
      <w:r>
        <w:rPr>
          <w:rFonts w:ascii="Times New Roman" w:hAnsi="Times New Roman"/>
          <w:color w:val="auto"/>
          <w:sz w:val="24"/>
          <w:szCs w:val="24"/>
        </w:rPr>
        <w:t>30</w:t>
      </w:r>
      <w:r>
        <w:rPr>
          <w:rFonts w:hint="eastAsia" w:ascii="Times New Roman" w:hAnsi="Times New Roman"/>
          <w:color w:val="auto"/>
          <w:sz w:val="24"/>
          <w:szCs w:val="24"/>
        </w:rPr>
        <w:t>分钟</w:t>
      </w:r>
      <w:r>
        <w:rPr>
          <w:rFonts w:hint="eastAsia" w:ascii="Times New Roman" w:hAnsi="Times New Roman"/>
          <w:sz w:val="24"/>
          <w:szCs w:val="24"/>
        </w:rPr>
        <w:t>。其中，属于第（</w:t>
      </w:r>
      <w:r>
        <w:rPr>
          <w:rFonts w:ascii="Times New Roman" w:hAnsi="Times New Roman"/>
          <w:sz w:val="24"/>
          <w:szCs w:val="24"/>
        </w:rPr>
        <w:t>3</w:t>
      </w:r>
      <w:r>
        <w:rPr>
          <w:rFonts w:hint="eastAsia" w:ascii="Times New Roman" w:hAnsi="Times New Roman"/>
          <w:sz w:val="24"/>
          <w:szCs w:val="24"/>
        </w:rPr>
        <w:t>）项情形，供应商已随响应文件一并提交相关书面说明及必要的证明材料的，在评审现场可不再重复提交。</w:t>
      </w:r>
    </w:p>
    <w:p w14:paraId="7384DD25">
      <w:pPr>
        <w:spacing w:line="480" w:lineRule="exact"/>
        <w:ind w:firstLine="480"/>
        <w:rPr>
          <w:rFonts w:hint="eastAsia" w:ascii="Times New Roman" w:hAnsi="Times New Roman"/>
          <w:sz w:val="24"/>
          <w:szCs w:val="24"/>
        </w:rPr>
      </w:pPr>
      <w:r>
        <w:rPr>
          <w:rFonts w:hint="eastAsia" w:ascii="Times New Roman" w:hAnsi="Times New Roman"/>
          <w:sz w:val="24"/>
          <w:szCs w:val="24"/>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105"/>
    </w:p>
    <w:p w14:paraId="4C596599">
      <w:pPr>
        <w:spacing w:line="480" w:lineRule="exact"/>
        <w:ind w:firstLine="48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FF0000"/>
          <w:sz w:val="24"/>
          <w:szCs w:val="24"/>
          <w:lang w:val="en-US" w:eastAsia="zh-CN"/>
        </w:rPr>
        <w:t xml:space="preserve"> </w:t>
      </w:r>
      <w:r>
        <w:rPr>
          <w:rFonts w:hint="eastAsia" w:ascii="Times New Roman" w:hAnsi="Times New Roman" w:eastAsia="宋体" w:cs="Times New Roman"/>
          <w:color w:val="auto"/>
          <w:sz w:val="24"/>
          <w:szCs w:val="24"/>
          <w:lang w:val="en-US" w:eastAsia="zh-CN"/>
        </w:rPr>
        <w:t>采购人、采购代理机构应当为评审委员会在评审现场及时获取同类项目中标</w:t>
      </w:r>
      <w:r>
        <w:rPr>
          <w:rFonts w:hint="eastAsia" w:ascii="Times New Roman" w:hAnsi="Times New Roman"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成交</w:t>
      </w:r>
      <w:r>
        <w:rPr>
          <w:rFonts w:hint="eastAsia" w:ascii="Times New Roman" w:hAnsi="Times New Roman"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F7FFBAC">
      <w:pPr>
        <w:spacing w:line="480" w:lineRule="exact"/>
        <w:ind w:firstLine="480"/>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 异常低价投标</w:t>
      </w:r>
      <w:r>
        <w:rPr>
          <w:rFonts w:hint="eastAsia" w:ascii="Times New Roman" w:hAnsi="Times New Roman"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响应</w:t>
      </w:r>
      <w:r>
        <w:rPr>
          <w:rFonts w:hint="eastAsia" w:ascii="Times New Roman" w:hAnsi="Times New Roman"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审查的启动原因、审查意见和审查结果应当在评审报告中记录，并随供应商提供的相关书面说明及证明材料，以及评审委员会有关互联网浏览、查询历史一并归档。</w:t>
      </w:r>
    </w:p>
    <w:p w14:paraId="54958342">
      <w:pPr>
        <w:tabs>
          <w:tab w:val="left" w:pos="900"/>
        </w:tabs>
        <w:spacing w:line="480" w:lineRule="exact"/>
        <w:ind w:firstLine="480"/>
        <w:rPr>
          <w:rFonts w:ascii="Times New Roman" w:hAnsi="Times New Roman"/>
          <w:sz w:val="24"/>
          <w:szCs w:val="24"/>
        </w:rPr>
      </w:pPr>
      <w:bookmarkStart w:id="106" w:name="_Toc141869966"/>
      <w:r>
        <w:rPr>
          <w:rFonts w:ascii="Times New Roman" w:hAnsi="Times New Roman"/>
          <w:bCs/>
          <w:sz w:val="24"/>
          <w:szCs w:val="21"/>
        </w:rPr>
        <w:t>17.10</w:t>
      </w:r>
      <w:r>
        <w:rPr>
          <w:rFonts w:hint="eastAsia" w:ascii="Times New Roman" w:hAnsi="Times New Roman"/>
          <w:bCs/>
          <w:sz w:val="24"/>
          <w:szCs w:val="21"/>
        </w:rPr>
        <w:t>推荐成交候选供应商</w:t>
      </w:r>
    </w:p>
    <w:p w14:paraId="5D69E106">
      <w:pPr>
        <w:tabs>
          <w:tab w:val="left" w:pos="900"/>
        </w:tabs>
        <w:spacing w:after="120" w:line="480" w:lineRule="exact"/>
        <w:ind w:firstLine="478"/>
        <w:rPr>
          <w:rFonts w:ascii="Times New Roman" w:hAnsi="Times New Roman" w:cs="仿宋"/>
          <w:sz w:val="24"/>
        </w:rPr>
      </w:pPr>
      <w:bookmarkStart w:id="107" w:name="OLE_LINK5"/>
      <w:r>
        <w:rPr>
          <w:rFonts w:hint="eastAsia" w:ascii="Times New Roman" w:hAnsi="Times New Roman" w:cs="仿宋"/>
          <w:sz w:val="24"/>
        </w:rPr>
        <w:t>磋商小组根据综合评分情况，按照评审得分由高到低顺序推荐</w:t>
      </w:r>
      <w:r>
        <w:rPr>
          <w:rFonts w:ascii="Times New Roman" w:hAnsi="Times New Roman" w:cs="仿宋"/>
          <w:sz w:val="24"/>
        </w:rPr>
        <w:t>3</w:t>
      </w:r>
      <w:r>
        <w:rPr>
          <w:rFonts w:hint="eastAsia" w:ascii="Times New Roman" w:hAnsi="Times New Roman" w:cs="仿宋"/>
          <w:sz w:val="24"/>
        </w:rPr>
        <w:t>名成交候选供应商，并编写评审报告</w:t>
      </w:r>
      <w:bookmarkEnd w:id="107"/>
      <w:r>
        <w:rPr>
          <w:rFonts w:hint="eastAsia" w:ascii="Times New Roman" w:hAnsi="Times New Roman" w:cs="仿宋"/>
          <w:sz w:val="24"/>
        </w:rPr>
        <w:t>。符合本磋商文件</w:t>
      </w:r>
      <w:r>
        <w:rPr>
          <w:rFonts w:ascii="Times New Roman" w:hAnsi="Times New Roman" w:cs="仿宋"/>
          <w:sz w:val="24"/>
        </w:rPr>
        <w:t>17.8.6</w:t>
      </w:r>
      <w:r>
        <w:rPr>
          <w:rFonts w:hint="eastAsia" w:ascii="Times New Roman" w:hAnsi="Times New Roman" w:cs="仿宋"/>
          <w:sz w:val="24"/>
        </w:rPr>
        <w:t>情形的，可以推荐</w:t>
      </w:r>
      <w:r>
        <w:rPr>
          <w:rFonts w:ascii="Times New Roman" w:hAnsi="Times New Roman" w:cs="仿宋"/>
          <w:sz w:val="24"/>
        </w:rPr>
        <w:t>2</w:t>
      </w:r>
      <w:r>
        <w:rPr>
          <w:rFonts w:hint="eastAsia" w:ascii="Times New Roman" w:hAnsi="Times New Roman" w:cs="仿宋"/>
          <w:sz w:val="24"/>
        </w:rPr>
        <w:t>名成交候选供应商。评审得分相同的，按照最后报价由低到高的顺序推荐。评审得分且最后报价相同的，按照技术指标优劣顺序推荐。</w:t>
      </w:r>
    </w:p>
    <w:p w14:paraId="00A0438C">
      <w:pPr>
        <w:keepNext/>
        <w:keepLines/>
        <w:spacing w:line="520" w:lineRule="exact"/>
        <w:ind w:firstLine="320"/>
        <w:outlineLvl w:val="1"/>
        <w:rPr>
          <w:rFonts w:hint="eastAsia" w:ascii="黑体" w:hAnsi="黑体" w:eastAsia="黑体" w:cs="黑体"/>
          <w:sz w:val="32"/>
        </w:rPr>
      </w:pPr>
      <w:bookmarkStart w:id="108" w:name="_Toc26591"/>
      <w:bookmarkStart w:id="109" w:name="_Toc25143"/>
      <w:r>
        <w:rPr>
          <w:rFonts w:hint="eastAsia" w:ascii="黑体" w:hAnsi="黑体" w:eastAsia="黑体" w:cs="黑体"/>
          <w:sz w:val="32"/>
        </w:rPr>
        <w:t>六、无效响应、采购活动终止、</w:t>
      </w:r>
      <w:bookmarkEnd w:id="106"/>
      <w:r>
        <w:rPr>
          <w:rFonts w:hint="eastAsia" w:ascii="黑体" w:hAnsi="黑体" w:eastAsia="黑体" w:cs="黑体"/>
          <w:sz w:val="32"/>
        </w:rPr>
        <w:t>恶意串通及取消成交候选资格情形</w:t>
      </w:r>
      <w:bookmarkEnd w:id="108"/>
      <w:bookmarkEnd w:id="109"/>
    </w:p>
    <w:p w14:paraId="0D405EB4">
      <w:pPr>
        <w:spacing w:line="480" w:lineRule="exact"/>
        <w:ind w:firstLine="482"/>
        <w:rPr>
          <w:rFonts w:ascii="Times New Roman" w:hAnsi="Times New Roman" w:cs="仿宋"/>
          <w:b/>
          <w:sz w:val="24"/>
        </w:rPr>
      </w:pPr>
      <w:r>
        <w:rPr>
          <w:rFonts w:ascii="Times New Roman" w:hAnsi="Times New Roman" w:cs="仿宋"/>
          <w:b/>
          <w:sz w:val="24"/>
        </w:rPr>
        <w:t>18</w:t>
      </w:r>
      <w:r>
        <w:rPr>
          <w:rFonts w:hint="eastAsia" w:ascii="Times New Roman" w:hAnsi="Times New Roman" w:cs="仿宋"/>
          <w:b/>
          <w:sz w:val="24"/>
        </w:rPr>
        <w:t>、无效响应情形</w:t>
      </w:r>
    </w:p>
    <w:p w14:paraId="19493872">
      <w:pPr>
        <w:spacing w:line="480" w:lineRule="exact"/>
        <w:ind w:firstLine="482"/>
        <w:rPr>
          <w:rFonts w:ascii="Times New Roman" w:hAnsi="Times New Roman" w:cs="仿宋"/>
          <w:sz w:val="24"/>
        </w:rPr>
      </w:pPr>
      <w:r>
        <w:rPr>
          <w:rFonts w:ascii="Times New Roman" w:hAnsi="Times New Roman" w:cs="仿宋"/>
          <w:sz w:val="24"/>
        </w:rPr>
        <w:t>18.1</w:t>
      </w:r>
      <w:r>
        <w:rPr>
          <w:rFonts w:hint="eastAsia" w:ascii="Times New Roman" w:hAnsi="Times New Roman" w:cs="仿宋"/>
          <w:sz w:val="24"/>
        </w:rPr>
        <w:t>供应商同一采购包提交两个以上（含两个）不同的响应文件或者最后报价的。</w:t>
      </w:r>
    </w:p>
    <w:p w14:paraId="78A52016">
      <w:pPr>
        <w:spacing w:line="480" w:lineRule="exact"/>
        <w:ind w:firstLine="482"/>
        <w:rPr>
          <w:rFonts w:ascii="Times New Roman" w:hAnsi="Times New Roman" w:cs="仿宋"/>
          <w:sz w:val="24"/>
        </w:rPr>
      </w:pPr>
      <w:r>
        <w:rPr>
          <w:rFonts w:ascii="Times New Roman" w:hAnsi="Times New Roman" w:cs="仿宋"/>
          <w:sz w:val="24"/>
        </w:rPr>
        <w:t>18.2</w:t>
      </w:r>
      <w:r>
        <w:rPr>
          <w:rFonts w:hint="eastAsia" w:ascii="Times New Roman" w:hAnsi="Times New Roman" w:cs="仿宋"/>
          <w:sz w:val="24"/>
        </w:rPr>
        <w:t>供应商不符合磋商文件规定资格要求的或响应文件未按规定提交资质证件的。</w:t>
      </w:r>
    </w:p>
    <w:p w14:paraId="5EFA3EFD">
      <w:pPr>
        <w:spacing w:line="480" w:lineRule="exact"/>
        <w:ind w:firstLine="480"/>
        <w:rPr>
          <w:rFonts w:ascii="Times New Roman" w:hAnsi="Times New Roman" w:cs="仿宋"/>
          <w:sz w:val="24"/>
        </w:rPr>
      </w:pPr>
      <w:r>
        <w:rPr>
          <w:rFonts w:ascii="Times New Roman" w:hAnsi="Times New Roman" w:cs="仿宋"/>
          <w:sz w:val="24"/>
        </w:rPr>
        <w:t>18.3</w:t>
      </w:r>
      <w:r>
        <w:rPr>
          <w:rFonts w:hint="eastAsia" w:ascii="Times New Roman" w:hAnsi="Times New Roman" w:cs="仿宋"/>
          <w:sz w:val="24"/>
        </w:rPr>
        <w:t>供应商的报价超过了采购预算或最高限价的。</w:t>
      </w:r>
    </w:p>
    <w:p w14:paraId="5BBEA2F4">
      <w:pPr>
        <w:spacing w:line="480" w:lineRule="exact"/>
        <w:ind w:firstLine="480"/>
        <w:rPr>
          <w:rFonts w:ascii="Times New Roman" w:hAnsi="Times New Roman" w:cs="仿宋"/>
          <w:sz w:val="24"/>
        </w:rPr>
      </w:pPr>
      <w:r>
        <w:rPr>
          <w:rFonts w:ascii="Times New Roman" w:hAnsi="Times New Roman" w:cs="仿宋"/>
          <w:sz w:val="24"/>
        </w:rPr>
        <w:t>18.4</w:t>
      </w:r>
      <w:r>
        <w:rPr>
          <w:rFonts w:hint="eastAsia" w:ascii="Times New Roman" w:hAnsi="Times New Roman" w:cs="仿宋"/>
          <w:sz w:val="24"/>
        </w:rPr>
        <w:t>响应文件未通过符合性审查的。</w:t>
      </w:r>
    </w:p>
    <w:p w14:paraId="719164B0">
      <w:pPr>
        <w:spacing w:line="480" w:lineRule="exact"/>
        <w:ind w:firstLine="480"/>
        <w:rPr>
          <w:rFonts w:ascii="Times New Roman" w:hAnsi="Times New Roman" w:cs="仿宋"/>
          <w:sz w:val="24"/>
        </w:rPr>
      </w:pPr>
      <w:r>
        <w:rPr>
          <w:rFonts w:ascii="Times New Roman" w:hAnsi="Times New Roman" w:cs="仿宋"/>
          <w:sz w:val="24"/>
        </w:rPr>
        <w:t>18.5</w:t>
      </w:r>
      <w:r>
        <w:rPr>
          <w:rFonts w:hint="eastAsia" w:ascii="Times New Roman" w:hAnsi="Times New Roman" w:cs="仿宋"/>
          <w:sz w:val="24"/>
        </w:rPr>
        <w:t>响应文件出现重大偏离，不符合磋商文件中规定的实质性要求的（★部分为实质性要求）。</w:t>
      </w:r>
    </w:p>
    <w:p w14:paraId="73AAE1D1">
      <w:pPr>
        <w:spacing w:line="480" w:lineRule="exact"/>
        <w:ind w:firstLine="480"/>
        <w:rPr>
          <w:rFonts w:ascii="Times New Roman" w:hAnsi="Times New Roman" w:cs="仿宋"/>
          <w:sz w:val="24"/>
        </w:rPr>
      </w:pPr>
      <w:r>
        <w:rPr>
          <w:rFonts w:ascii="Times New Roman" w:hAnsi="Times New Roman" w:cs="仿宋"/>
          <w:sz w:val="24"/>
        </w:rPr>
        <w:t>18.6</w:t>
      </w:r>
      <w:r>
        <w:rPr>
          <w:rFonts w:hint="eastAsia" w:ascii="Times New Roman" w:hAnsi="Times New Roman" w:cs="仿宋"/>
          <w:sz w:val="24"/>
        </w:rPr>
        <w:t>响应文件未按照磋商文件要求加盖</w:t>
      </w:r>
      <w:r>
        <w:rPr>
          <w:rFonts w:ascii="Times New Roman" w:hAnsi="Times New Roman" w:cs="仿宋"/>
          <w:sz w:val="24"/>
        </w:rPr>
        <w:t>CA</w:t>
      </w:r>
      <w:r>
        <w:rPr>
          <w:rFonts w:hint="eastAsia" w:ascii="Times New Roman" w:hAnsi="Times New Roman" w:cs="仿宋"/>
          <w:sz w:val="24"/>
        </w:rPr>
        <w:t>电子公章的。</w:t>
      </w:r>
    </w:p>
    <w:p w14:paraId="27A0802D">
      <w:pPr>
        <w:spacing w:line="480" w:lineRule="exact"/>
        <w:ind w:firstLine="480"/>
        <w:rPr>
          <w:rFonts w:ascii="Times New Roman" w:hAnsi="Times New Roman" w:cs="仿宋"/>
          <w:sz w:val="24"/>
        </w:rPr>
      </w:pPr>
      <w:bookmarkStart w:id="110" w:name="_Hlk204074427"/>
      <w:r>
        <w:rPr>
          <w:rFonts w:ascii="Times New Roman" w:hAnsi="Times New Roman" w:cs="仿宋"/>
          <w:sz w:val="24"/>
        </w:rPr>
        <w:t>18.7</w:t>
      </w:r>
      <w:r>
        <w:rPr>
          <w:rFonts w:hint="eastAsia" w:ascii="Times New Roman" w:hAnsi="Times New Roman" w:cs="仿宋"/>
          <w:sz w:val="24"/>
        </w:rPr>
        <w:t>磋商小组启动异常低价响应审查后，供应商不提供书面说明、证明材料，或者磋商小组认为供应商提供的书面说明、证明材料不能证明其最后报价合理性的。</w:t>
      </w:r>
      <w:bookmarkEnd w:id="110"/>
    </w:p>
    <w:p w14:paraId="18037788">
      <w:pPr>
        <w:spacing w:line="480" w:lineRule="exact"/>
        <w:ind w:firstLine="482"/>
        <w:rPr>
          <w:rFonts w:ascii="Times New Roman" w:hAnsi="Times New Roman" w:cs="仿宋"/>
          <w:sz w:val="24"/>
        </w:rPr>
      </w:pPr>
      <w:r>
        <w:rPr>
          <w:rFonts w:ascii="Times New Roman" w:hAnsi="Times New Roman" w:cs="仿宋"/>
          <w:sz w:val="24"/>
        </w:rPr>
        <w:t>18.8</w:t>
      </w:r>
      <w:r>
        <w:rPr>
          <w:rFonts w:hint="eastAsia" w:ascii="Times New Roman" w:hAnsi="Times New Roman" w:cs="仿宋"/>
          <w:sz w:val="24"/>
        </w:rPr>
        <w:t>响应文件含有采购人不能接受的附加条件的。</w:t>
      </w:r>
    </w:p>
    <w:p w14:paraId="354014B8">
      <w:pPr>
        <w:spacing w:line="480" w:lineRule="exact"/>
        <w:ind w:firstLine="482"/>
        <w:rPr>
          <w:rFonts w:ascii="Times New Roman" w:hAnsi="Times New Roman" w:cs="仿宋"/>
          <w:sz w:val="24"/>
        </w:rPr>
      </w:pPr>
      <w:r>
        <w:rPr>
          <w:rFonts w:ascii="Times New Roman" w:hAnsi="Times New Roman" w:cs="仿宋"/>
          <w:sz w:val="24"/>
        </w:rPr>
        <w:t>18.9</w:t>
      </w:r>
      <w:r>
        <w:rPr>
          <w:rFonts w:hint="eastAsia" w:ascii="Times New Roman" w:hAnsi="Times New Roman" w:cs="仿宋"/>
          <w:sz w:val="24"/>
        </w:rPr>
        <w:t>供应商有本磋商文件规定的恶意串通情形的。</w:t>
      </w:r>
    </w:p>
    <w:p w14:paraId="763F94AD">
      <w:pPr>
        <w:spacing w:line="48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18.10</w:t>
      </w:r>
      <w:r>
        <w:rPr>
          <w:rFonts w:hint="eastAsia" w:ascii="Times New Roman" w:hAnsi="Times New Roman" w:eastAsia="宋体" w:cs="仿宋"/>
          <w:color w:val="auto"/>
          <w:sz w:val="24"/>
        </w:rPr>
        <w:t>响应文件中已标价工程量清单与</w:t>
      </w:r>
      <w:r>
        <w:rPr>
          <w:rFonts w:hint="eastAsia" w:ascii="Times New Roman" w:hAnsi="Times New Roman" w:eastAsia="宋体" w:cs="仿宋"/>
          <w:color w:val="auto"/>
          <w:sz w:val="24"/>
          <w:lang w:val="en-US" w:eastAsia="zh-CN"/>
        </w:rPr>
        <w:t>磋商文件</w:t>
      </w:r>
      <w:r>
        <w:rPr>
          <w:rFonts w:hint="eastAsia" w:ascii="Times New Roman" w:hAnsi="Times New Roman" w:eastAsia="宋体" w:cs="仿宋"/>
          <w:color w:val="auto"/>
          <w:sz w:val="24"/>
        </w:rPr>
        <w:t>规定的暂估价、暂列金额及甲供材料价格不一致的；</w:t>
      </w:r>
    </w:p>
    <w:p w14:paraId="5AFF4F72">
      <w:pPr>
        <w:spacing w:line="48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18.11</w:t>
      </w:r>
      <w:r>
        <w:rPr>
          <w:rFonts w:hint="eastAsia" w:ascii="Times New Roman" w:hAnsi="Times New Roman" w:eastAsia="宋体" w:cs="仿宋"/>
          <w:color w:val="auto"/>
          <w:sz w:val="24"/>
        </w:rPr>
        <w:t>响应文件中已标价工程量清单与</w:t>
      </w:r>
      <w:r>
        <w:rPr>
          <w:rFonts w:hint="eastAsia" w:ascii="Times New Roman" w:hAnsi="Times New Roman" w:eastAsia="宋体" w:cs="仿宋"/>
          <w:color w:val="auto"/>
          <w:sz w:val="24"/>
          <w:lang w:val="en-US" w:eastAsia="zh-CN"/>
        </w:rPr>
        <w:t>磋商文件</w:t>
      </w:r>
      <w:r>
        <w:rPr>
          <w:rFonts w:hint="eastAsia" w:ascii="Times New Roman" w:hAnsi="Times New Roman" w:eastAsia="宋体" w:cs="仿宋"/>
          <w:color w:val="auto"/>
          <w:sz w:val="24"/>
        </w:rPr>
        <w:t>明确列出的不可竞争费用项目或费率或计算基础不一致的；</w:t>
      </w:r>
    </w:p>
    <w:p w14:paraId="289C1F74">
      <w:pPr>
        <w:spacing w:line="480" w:lineRule="exact"/>
        <w:ind w:firstLine="482"/>
        <w:rPr>
          <w:rFonts w:hint="eastAsia" w:ascii="Times New Roman" w:hAnsi="Times New Roman" w:eastAsia="宋体" w:cs="仿宋"/>
          <w:color w:val="auto"/>
          <w:sz w:val="24"/>
        </w:rPr>
      </w:pPr>
      <w:r>
        <w:rPr>
          <w:rFonts w:hint="eastAsia" w:ascii="Times New Roman" w:hAnsi="Times New Roman" w:eastAsia="宋体" w:cs="仿宋"/>
          <w:color w:val="auto"/>
          <w:sz w:val="24"/>
          <w:lang w:val="en-US" w:eastAsia="zh-CN"/>
        </w:rPr>
        <w:t>18.12</w:t>
      </w:r>
      <w:r>
        <w:rPr>
          <w:rFonts w:hint="eastAsia" w:ascii="Times New Roman" w:hAnsi="Times New Roman" w:eastAsia="宋体" w:cs="仿宋"/>
          <w:color w:val="auto"/>
          <w:sz w:val="24"/>
        </w:rPr>
        <w:t>响应文件的已标价工程量清单与</w:t>
      </w:r>
      <w:r>
        <w:rPr>
          <w:rFonts w:hint="eastAsia" w:ascii="Times New Roman" w:hAnsi="Times New Roman" w:eastAsia="宋体" w:cs="仿宋"/>
          <w:color w:val="auto"/>
          <w:sz w:val="24"/>
          <w:lang w:val="en-US" w:eastAsia="zh-CN"/>
        </w:rPr>
        <w:t>磋商文件</w:t>
      </w:r>
      <w:r>
        <w:rPr>
          <w:rFonts w:hint="eastAsia" w:ascii="Times New Roman" w:hAnsi="Times New Roman" w:eastAsia="宋体" w:cs="仿宋"/>
          <w:color w:val="auto"/>
          <w:sz w:val="24"/>
        </w:rPr>
        <w:t>提供的工程量清单中的项目编码、项目名称、项目特征、计量单位、工程量不一致的。</w:t>
      </w:r>
    </w:p>
    <w:p w14:paraId="1D2F7D79">
      <w:pPr>
        <w:spacing w:line="480" w:lineRule="exact"/>
        <w:ind w:firstLine="482"/>
        <w:rPr>
          <w:rFonts w:ascii="Times New Roman" w:hAnsi="Times New Roman" w:cs="仿宋"/>
          <w:sz w:val="24"/>
        </w:rPr>
      </w:pPr>
      <w:r>
        <w:rPr>
          <w:rFonts w:ascii="Times New Roman" w:hAnsi="Times New Roman" w:cs="仿宋"/>
          <w:sz w:val="24"/>
        </w:rPr>
        <w:t>18.1</w:t>
      </w:r>
      <w:r>
        <w:rPr>
          <w:rFonts w:hint="eastAsia" w:ascii="Times New Roman" w:hAnsi="Times New Roman" w:cs="仿宋"/>
          <w:sz w:val="24"/>
          <w:lang w:val="en-US" w:eastAsia="zh-CN"/>
        </w:rPr>
        <w:t>3</w:t>
      </w:r>
      <w:r>
        <w:rPr>
          <w:rFonts w:hint="eastAsia" w:ascii="Times New Roman" w:hAnsi="Times New Roman" w:cs="仿宋"/>
          <w:sz w:val="24"/>
        </w:rPr>
        <w:t>法律、法规规定的</w:t>
      </w:r>
      <w:r>
        <w:rPr>
          <w:rFonts w:hint="eastAsia" w:ascii="Times New Roman" w:hAnsi="Times New Roman" w:cs="仿宋"/>
          <w:sz w:val="24"/>
          <w:lang w:eastAsia="zh-CN"/>
        </w:rPr>
        <w:t>其他情况</w:t>
      </w:r>
      <w:r>
        <w:rPr>
          <w:rFonts w:hint="eastAsia" w:ascii="Times New Roman" w:hAnsi="Times New Roman" w:cs="仿宋"/>
          <w:sz w:val="24"/>
        </w:rPr>
        <w:t>。</w:t>
      </w:r>
    </w:p>
    <w:p w14:paraId="2E856827">
      <w:pPr>
        <w:spacing w:line="480" w:lineRule="exact"/>
        <w:ind w:firstLine="482"/>
        <w:rPr>
          <w:rFonts w:ascii="Times New Roman" w:hAnsi="Times New Roman" w:cs="仿宋"/>
          <w:b/>
          <w:sz w:val="24"/>
        </w:rPr>
      </w:pPr>
      <w:r>
        <w:rPr>
          <w:rFonts w:ascii="Times New Roman" w:hAnsi="Times New Roman" w:cs="仿宋"/>
          <w:b/>
          <w:sz w:val="24"/>
        </w:rPr>
        <w:t>19</w:t>
      </w:r>
      <w:r>
        <w:rPr>
          <w:rFonts w:hint="eastAsia" w:ascii="Times New Roman" w:hAnsi="Times New Roman" w:cs="仿宋"/>
          <w:b/>
          <w:sz w:val="24"/>
        </w:rPr>
        <w:t>、采购活动终止情形</w:t>
      </w:r>
    </w:p>
    <w:p w14:paraId="16929E83">
      <w:pPr>
        <w:spacing w:line="480" w:lineRule="exact"/>
        <w:ind w:firstLine="482"/>
        <w:rPr>
          <w:rFonts w:ascii="Times New Roman" w:hAnsi="Times New Roman" w:cs="仿宋"/>
          <w:bCs/>
          <w:sz w:val="24"/>
        </w:rPr>
      </w:pPr>
      <w:r>
        <w:rPr>
          <w:rFonts w:ascii="Times New Roman" w:hAnsi="Times New Roman" w:cs="仿宋"/>
          <w:bCs/>
          <w:sz w:val="24"/>
        </w:rPr>
        <w:t>19.1</w:t>
      </w:r>
      <w:r>
        <w:rPr>
          <w:rFonts w:hint="eastAsia" w:ascii="Times New Roman" w:hAnsi="Times New Roman" w:cs="仿宋"/>
          <w:bCs/>
          <w:sz w:val="24"/>
        </w:rPr>
        <w:t>因情况变化，不再符合规定的竞争性磋商采购方式适用情形的；</w:t>
      </w:r>
    </w:p>
    <w:p w14:paraId="25E2DBE8">
      <w:pPr>
        <w:spacing w:line="480" w:lineRule="exact"/>
        <w:ind w:firstLine="480"/>
        <w:rPr>
          <w:rFonts w:ascii="Times New Roman" w:hAnsi="Times New Roman" w:cs="仿宋"/>
          <w:sz w:val="24"/>
        </w:rPr>
      </w:pPr>
      <w:r>
        <w:rPr>
          <w:rFonts w:ascii="Times New Roman" w:hAnsi="Times New Roman" w:cs="仿宋"/>
          <w:sz w:val="24"/>
        </w:rPr>
        <w:t>19.2</w:t>
      </w:r>
      <w:r>
        <w:rPr>
          <w:rFonts w:hint="eastAsia" w:ascii="Times New Roman" w:hAnsi="Times New Roman" w:cs="仿宋"/>
          <w:sz w:val="24"/>
        </w:rPr>
        <w:t>符合专业条件的供应商或者对磋商文件作实质响应的供应商不足</w:t>
      </w:r>
      <w:r>
        <w:rPr>
          <w:rFonts w:ascii="Times New Roman" w:hAnsi="Times New Roman" w:cs="仿宋"/>
          <w:sz w:val="24"/>
        </w:rPr>
        <w:t>3</w:t>
      </w:r>
      <w:r>
        <w:rPr>
          <w:rFonts w:hint="eastAsia" w:ascii="Times New Roman" w:hAnsi="Times New Roman" w:cs="仿宋"/>
          <w:sz w:val="24"/>
        </w:rPr>
        <w:t>家的（符合</w:t>
      </w:r>
      <w:r>
        <w:rPr>
          <w:rFonts w:ascii="Times New Roman" w:hAnsi="Times New Roman" w:cs="仿宋"/>
          <w:sz w:val="24"/>
        </w:rPr>
        <w:t>17.8.6</w:t>
      </w:r>
      <w:r>
        <w:rPr>
          <w:rFonts w:hint="eastAsia" w:ascii="Times New Roman" w:hAnsi="Times New Roman" w:cs="仿宋"/>
          <w:sz w:val="24"/>
        </w:rPr>
        <w:t>情形除外）。</w:t>
      </w:r>
    </w:p>
    <w:p w14:paraId="37070E73">
      <w:pPr>
        <w:spacing w:line="480" w:lineRule="exact"/>
        <w:ind w:firstLine="480"/>
        <w:rPr>
          <w:rFonts w:ascii="Times New Roman" w:hAnsi="Times New Roman" w:cs="仿宋"/>
          <w:sz w:val="24"/>
        </w:rPr>
      </w:pPr>
      <w:r>
        <w:rPr>
          <w:rFonts w:ascii="Times New Roman" w:hAnsi="Times New Roman" w:cs="仿宋"/>
          <w:sz w:val="24"/>
        </w:rPr>
        <w:t>19.3</w:t>
      </w:r>
      <w:r>
        <w:rPr>
          <w:rFonts w:hint="eastAsia" w:ascii="Times New Roman" w:hAnsi="Times New Roman" w:cs="仿宋"/>
          <w:sz w:val="24"/>
        </w:rPr>
        <w:t>出现影响采购公正的违法、违规行为的。</w:t>
      </w:r>
    </w:p>
    <w:p w14:paraId="3237A9E3">
      <w:pPr>
        <w:spacing w:line="480" w:lineRule="exact"/>
        <w:ind w:firstLine="480"/>
        <w:rPr>
          <w:rFonts w:ascii="Times New Roman" w:hAnsi="Times New Roman" w:cs="仿宋"/>
          <w:sz w:val="24"/>
        </w:rPr>
      </w:pPr>
      <w:r>
        <w:rPr>
          <w:rFonts w:ascii="Times New Roman" w:hAnsi="Times New Roman" w:cs="仿宋"/>
          <w:sz w:val="24"/>
        </w:rPr>
        <w:t>19.4</w:t>
      </w:r>
      <w:r>
        <w:rPr>
          <w:rFonts w:hint="eastAsia" w:ascii="Times New Roman" w:hAnsi="Times New Roman" w:cs="仿宋"/>
          <w:sz w:val="24"/>
        </w:rPr>
        <w:t>因重大变故，采购任务取消的。</w:t>
      </w:r>
    </w:p>
    <w:p w14:paraId="6BC1F538">
      <w:pPr>
        <w:spacing w:line="480" w:lineRule="exact"/>
        <w:ind w:firstLine="480"/>
        <w:rPr>
          <w:rFonts w:ascii="Times New Roman" w:hAnsi="Times New Roman" w:cs="仿宋"/>
          <w:sz w:val="24"/>
        </w:rPr>
      </w:pPr>
      <w:r>
        <w:rPr>
          <w:rFonts w:ascii="Times New Roman" w:hAnsi="Times New Roman" w:cs="仿宋"/>
          <w:sz w:val="24"/>
        </w:rPr>
        <w:t>19.5</w:t>
      </w:r>
      <w:r>
        <w:rPr>
          <w:rFonts w:hint="eastAsia" w:ascii="Times New Roman" w:hAnsi="Times New Roman" w:cs="仿宋"/>
          <w:sz w:val="24"/>
        </w:rPr>
        <w:t>磋商小组认定磋商文件存在歧义、重大缺陷导致评审工作无法进行。</w:t>
      </w:r>
    </w:p>
    <w:p w14:paraId="34834942">
      <w:pPr>
        <w:spacing w:line="480" w:lineRule="exact"/>
        <w:ind w:firstLine="480"/>
        <w:rPr>
          <w:rFonts w:ascii="Times New Roman" w:hAnsi="Times New Roman" w:cs="仿宋"/>
          <w:sz w:val="24"/>
        </w:rPr>
      </w:pPr>
      <w:r>
        <w:rPr>
          <w:rFonts w:ascii="Times New Roman" w:hAnsi="Times New Roman" w:cs="仿宋"/>
          <w:sz w:val="24"/>
        </w:rPr>
        <w:t>19.6</w:t>
      </w:r>
      <w:r>
        <w:rPr>
          <w:rFonts w:hint="eastAsia" w:ascii="Times New Roman" w:hAnsi="Times New Roman" w:cs="仿宋"/>
          <w:sz w:val="24"/>
        </w:rPr>
        <w:t>在苏采云系统规定时间内成功解密电子响应文件的供应商不足</w:t>
      </w:r>
      <w:r>
        <w:rPr>
          <w:rFonts w:ascii="Times New Roman" w:hAnsi="Times New Roman" w:cs="仿宋"/>
          <w:sz w:val="24"/>
        </w:rPr>
        <w:t>3</w:t>
      </w:r>
      <w:r>
        <w:rPr>
          <w:rFonts w:hint="eastAsia" w:ascii="Times New Roman" w:hAnsi="Times New Roman" w:cs="仿宋"/>
          <w:sz w:val="24"/>
        </w:rPr>
        <w:t>家的。</w:t>
      </w:r>
    </w:p>
    <w:p w14:paraId="4F6E688B">
      <w:pPr>
        <w:spacing w:line="480" w:lineRule="exact"/>
        <w:ind w:firstLine="482"/>
        <w:rPr>
          <w:rFonts w:ascii="Times New Roman" w:hAnsi="Times New Roman" w:cs="仿宋"/>
          <w:b/>
          <w:sz w:val="24"/>
        </w:rPr>
      </w:pPr>
      <w:r>
        <w:rPr>
          <w:rFonts w:ascii="Times New Roman" w:hAnsi="Times New Roman" w:cs="仿宋"/>
          <w:b/>
          <w:sz w:val="24"/>
        </w:rPr>
        <w:t>20</w:t>
      </w:r>
      <w:r>
        <w:rPr>
          <w:rFonts w:hint="eastAsia" w:ascii="Times New Roman" w:hAnsi="Times New Roman" w:cs="仿宋"/>
          <w:b/>
          <w:sz w:val="24"/>
        </w:rPr>
        <w:t>、恶意串通情形</w:t>
      </w:r>
    </w:p>
    <w:p w14:paraId="2FB62DFA">
      <w:pPr>
        <w:spacing w:line="480" w:lineRule="exact"/>
        <w:ind w:firstLine="480"/>
        <w:rPr>
          <w:rFonts w:ascii="Times New Roman" w:hAnsi="Times New Roman" w:cs="仿宋"/>
          <w:sz w:val="24"/>
        </w:rPr>
      </w:pPr>
      <w:r>
        <w:rPr>
          <w:rFonts w:ascii="Times New Roman" w:hAnsi="Times New Roman" w:cs="仿宋"/>
          <w:sz w:val="24"/>
        </w:rPr>
        <w:t>20.1</w:t>
      </w:r>
      <w:r>
        <w:rPr>
          <w:rFonts w:hint="eastAsia" w:ascii="Times New Roman" w:hAnsi="Times New Roman" w:cs="仿宋"/>
          <w:sz w:val="24"/>
        </w:rPr>
        <w:t>供应商直接或间接从采购人或采购代理机构处获得其他供应商的相关情况并修改其响应文件；</w:t>
      </w:r>
    </w:p>
    <w:p w14:paraId="4F2231F3">
      <w:pPr>
        <w:spacing w:line="480" w:lineRule="exact"/>
        <w:ind w:firstLine="480"/>
        <w:rPr>
          <w:rFonts w:ascii="Times New Roman" w:hAnsi="Times New Roman" w:cs="仿宋"/>
          <w:sz w:val="24"/>
        </w:rPr>
      </w:pPr>
      <w:r>
        <w:rPr>
          <w:rFonts w:ascii="Times New Roman" w:hAnsi="Times New Roman" w:cs="仿宋"/>
          <w:sz w:val="24"/>
        </w:rPr>
        <w:t>20.2</w:t>
      </w:r>
      <w:r>
        <w:rPr>
          <w:rFonts w:hint="eastAsia" w:ascii="Times New Roman" w:hAnsi="Times New Roman" w:cs="仿宋"/>
          <w:sz w:val="24"/>
        </w:rPr>
        <w:t>供应商接受采购人或采购代理机构授意撤换、修改响应文件；</w:t>
      </w:r>
    </w:p>
    <w:p w14:paraId="208E3372">
      <w:pPr>
        <w:spacing w:line="480" w:lineRule="exact"/>
        <w:ind w:firstLine="480"/>
        <w:rPr>
          <w:rFonts w:ascii="Times New Roman" w:hAnsi="Times New Roman" w:cs="仿宋"/>
          <w:sz w:val="24"/>
        </w:rPr>
      </w:pPr>
      <w:r>
        <w:rPr>
          <w:rFonts w:ascii="Times New Roman" w:hAnsi="Times New Roman" w:cs="仿宋"/>
          <w:sz w:val="24"/>
        </w:rPr>
        <w:t>20.3</w:t>
      </w:r>
      <w:r>
        <w:rPr>
          <w:rFonts w:hint="eastAsia" w:ascii="Times New Roman" w:hAnsi="Times New Roman" w:cs="仿宋"/>
          <w:sz w:val="24"/>
        </w:rPr>
        <w:t>供应商之间协商报价、技术方案等响应文件实质性内容；</w:t>
      </w:r>
    </w:p>
    <w:p w14:paraId="1FC4B3F5">
      <w:pPr>
        <w:spacing w:line="480" w:lineRule="exact"/>
        <w:ind w:firstLine="480"/>
        <w:rPr>
          <w:rFonts w:ascii="Times New Roman" w:hAnsi="Times New Roman" w:cs="仿宋"/>
          <w:sz w:val="24"/>
        </w:rPr>
      </w:pPr>
      <w:r>
        <w:rPr>
          <w:rFonts w:ascii="Times New Roman" w:hAnsi="Times New Roman" w:cs="仿宋"/>
          <w:sz w:val="24"/>
        </w:rPr>
        <w:t>20.4</w:t>
      </w:r>
      <w:r>
        <w:rPr>
          <w:rFonts w:hint="eastAsia" w:ascii="Times New Roman" w:hAnsi="Times New Roman" w:cs="仿宋"/>
          <w:sz w:val="24"/>
        </w:rPr>
        <w:t>属于同一集团、协会、商会等组织成员的供应商按照该组织要求协同参与政府采购活动的；</w:t>
      </w:r>
    </w:p>
    <w:p w14:paraId="51703222">
      <w:pPr>
        <w:spacing w:line="480" w:lineRule="exact"/>
        <w:ind w:firstLine="480"/>
        <w:rPr>
          <w:rFonts w:ascii="Times New Roman" w:hAnsi="Times New Roman" w:cs="仿宋"/>
          <w:sz w:val="24"/>
        </w:rPr>
      </w:pPr>
      <w:r>
        <w:rPr>
          <w:rFonts w:ascii="Times New Roman" w:hAnsi="Times New Roman" w:cs="仿宋"/>
          <w:sz w:val="24"/>
        </w:rPr>
        <w:t>20.5</w:t>
      </w:r>
      <w:r>
        <w:rPr>
          <w:rFonts w:hint="eastAsia" w:ascii="Times New Roman" w:hAnsi="Times New Roman" w:cs="仿宋"/>
          <w:sz w:val="24"/>
        </w:rPr>
        <w:t>不同供应商的电子响应文件由同一台电子设备编制、打包、加密或者上传；</w:t>
      </w:r>
    </w:p>
    <w:p w14:paraId="3CDFC146">
      <w:pPr>
        <w:spacing w:line="480" w:lineRule="exact"/>
        <w:ind w:firstLine="480"/>
        <w:rPr>
          <w:rFonts w:ascii="Times New Roman" w:hAnsi="Times New Roman" w:cs="仿宋"/>
          <w:sz w:val="24"/>
        </w:rPr>
      </w:pPr>
      <w:r>
        <w:rPr>
          <w:rFonts w:ascii="Times New Roman" w:hAnsi="Times New Roman" w:cs="仿宋"/>
          <w:sz w:val="24"/>
        </w:rPr>
        <w:t>20.6</w:t>
      </w:r>
      <w:r>
        <w:rPr>
          <w:rFonts w:hint="eastAsia" w:ascii="Times New Roman" w:hAnsi="Times New Roman" w:cs="仿宋"/>
          <w:sz w:val="24"/>
        </w:rPr>
        <w:t>供应商之间事先约定由某一特定供应商成交；</w:t>
      </w:r>
    </w:p>
    <w:p w14:paraId="794346C6">
      <w:pPr>
        <w:spacing w:line="480" w:lineRule="exact"/>
        <w:ind w:firstLine="480"/>
        <w:rPr>
          <w:rFonts w:ascii="Times New Roman" w:hAnsi="Times New Roman" w:cs="仿宋"/>
          <w:sz w:val="24"/>
        </w:rPr>
      </w:pPr>
      <w:r>
        <w:rPr>
          <w:rFonts w:ascii="Times New Roman" w:hAnsi="Times New Roman" w:cs="仿宋"/>
          <w:sz w:val="24"/>
        </w:rPr>
        <w:t>20.7</w:t>
      </w:r>
      <w:r>
        <w:rPr>
          <w:rFonts w:hint="eastAsia" w:ascii="Times New Roman" w:hAnsi="Times New Roman" w:cs="仿宋"/>
          <w:sz w:val="24"/>
        </w:rPr>
        <w:t>供应商之间商定部分供应商放弃参加政府采购活动或者放弃成交；</w:t>
      </w:r>
    </w:p>
    <w:p w14:paraId="142E6CEF">
      <w:pPr>
        <w:spacing w:line="480" w:lineRule="exact"/>
        <w:ind w:firstLine="482"/>
        <w:rPr>
          <w:rFonts w:ascii="Times New Roman" w:hAnsi="Times New Roman" w:cs="仿宋"/>
          <w:sz w:val="24"/>
        </w:rPr>
      </w:pPr>
      <w:r>
        <w:rPr>
          <w:rFonts w:ascii="Times New Roman" w:hAnsi="Times New Roman" w:cs="仿宋"/>
          <w:sz w:val="24"/>
        </w:rPr>
        <w:t>20.8</w:t>
      </w:r>
      <w:r>
        <w:rPr>
          <w:rFonts w:hint="eastAsia" w:ascii="Times New Roman" w:hAnsi="Times New Roman" w:cs="仿宋"/>
          <w:sz w:val="24"/>
        </w:rPr>
        <w:t>供应商与采购人或采购代理机构之间、供应商相互之间为谋求特定供应商成交或者排斥其他供应商的其他串通行为。</w:t>
      </w:r>
    </w:p>
    <w:p w14:paraId="5A594699">
      <w:pPr>
        <w:spacing w:line="480" w:lineRule="exact"/>
        <w:ind w:firstLine="482"/>
        <w:rPr>
          <w:rFonts w:ascii="Times New Roman" w:hAnsi="Times New Roman" w:cs="仿宋"/>
          <w:b/>
          <w:sz w:val="24"/>
        </w:rPr>
      </w:pPr>
      <w:r>
        <w:rPr>
          <w:rFonts w:ascii="Times New Roman" w:hAnsi="Times New Roman" w:cs="仿宋"/>
          <w:b/>
          <w:sz w:val="24"/>
        </w:rPr>
        <w:t>21</w:t>
      </w:r>
      <w:r>
        <w:rPr>
          <w:rFonts w:hint="eastAsia" w:ascii="Times New Roman" w:hAnsi="Times New Roman" w:cs="仿宋"/>
          <w:b/>
          <w:sz w:val="24"/>
        </w:rPr>
        <w:t>、</w:t>
      </w:r>
      <w:bookmarkStart w:id="111" w:name="OLE_LINK2"/>
      <w:r>
        <w:rPr>
          <w:rFonts w:hint="eastAsia" w:ascii="Times New Roman" w:hAnsi="Times New Roman" w:cs="仿宋"/>
          <w:b/>
          <w:sz w:val="24"/>
        </w:rPr>
        <w:t>取消成交（候选）供应商资格</w:t>
      </w:r>
      <w:bookmarkEnd w:id="111"/>
      <w:r>
        <w:rPr>
          <w:rFonts w:hint="eastAsia" w:ascii="Times New Roman" w:hAnsi="Times New Roman" w:cs="仿宋"/>
          <w:b/>
          <w:sz w:val="24"/>
        </w:rPr>
        <w:t>条款</w:t>
      </w:r>
    </w:p>
    <w:p w14:paraId="21F627D3">
      <w:pPr>
        <w:spacing w:line="480" w:lineRule="exact"/>
        <w:ind w:firstLine="480"/>
        <w:rPr>
          <w:rFonts w:ascii="Times New Roman" w:hAnsi="Times New Roman" w:cs="仿宋"/>
          <w:sz w:val="24"/>
        </w:rPr>
      </w:pPr>
      <w:r>
        <w:rPr>
          <w:rFonts w:ascii="Times New Roman" w:hAnsi="Times New Roman" w:cs="仿宋"/>
          <w:sz w:val="24"/>
        </w:rPr>
        <w:t>21.1</w:t>
      </w:r>
      <w:r>
        <w:rPr>
          <w:rFonts w:hint="eastAsia" w:ascii="Times New Roman" w:hAnsi="Times New Roman" w:cs="仿宋"/>
          <w:sz w:val="24"/>
        </w:rPr>
        <w:t>提供虚假材料谋取成交的；</w:t>
      </w:r>
    </w:p>
    <w:p w14:paraId="5452B22A">
      <w:pPr>
        <w:spacing w:line="480" w:lineRule="exact"/>
        <w:ind w:firstLine="480"/>
        <w:rPr>
          <w:rFonts w:ascii="Times New Roman" w:hAnsi="Times New Roman" w:cs="仿宋"/>
          <w:sz w:val="24"/>
        </w:rPr>
      </w:pPr>
      <w:r>
        <w:rPr>
          <w:rFonts w:ascii="Times New Roman" w:hAnsi="Times New Roman" w:cs="仿宋"/>
          <w:sz w:val="24"/>
        </w:rPr>
        <w:t>21.2</w:t>
      </w:r>
      <w:r>
        <w:rPr>
          <w:rFonts w:hint="eastAsia" w:ascii="Times New Roman" w:hAnsi="Times New Roman" w:cs="仿宋"/>
          <w:sz w:val="24"/>
        </w:rPr>
        <w:t>采取不正当手段诋毁、排挤其他供应商的；</w:t>
      </w:r>
    </w:p>
    <w:p w14:paraId="4D68080F">
      <w:pPr>
        <w:spacing w:line="480" w:lineRule="exact"/>
        <w:ind w:firstLine="480"/>
        <w:rPr>
          <w:rFonts w:ascii="Times New Roman" w:hAnsi="Times New Roman" w:cs="仿宋"/>
          <w:sz w:val="24"/>
        </w:rPr>
      </w:pPr>
      <w:r>
        <w:rPr>
          <w:rFonts w:ascii="Times New Roman" w:hAnsi="Times New Roman" w:cs="仿宋"/>
          <w:sz w:val="24"/>
        </w:rPr>
        <w:t>21.3</w:t>
      </w:r>
      <w:r>
        <w:rPr>
          <w:rFonts w:hint="eastAsia" w:ascii="Times New Roman" w:hAnsi="Times New Roman" w:cs="仿宋"/>
          <w:sz w:val="24"/>
        </w:rPr>
        <w:t>与采购人、其他供应商或者采购代理机构恶意串通的；</w:t>
      </w:r>
    </w:p>
    <w:p w14:paraId="3A2DD768">
      <w:pPr>
        <w:spacing w:line="480" w:lineRule="exact"/>
        <w:ind w:firstLine="480"/>
        <w:rPr>
          <w:rFonts w:ascii="Times New Roman" w:hAnsi="Times New Roman" w:cs="仿宋"/>
          <w:sz w:val="24"/>
        </w:rPr>
      </w:pPr>
      <w:r>
        <w:rPr>
          <w:rFonts w:ascii="Times New Roman" w:hAnsi="Times New Roman" w:cs="仿宋"/>
          <w:sz w:val="24"/>
        </w:rPr>
        <w:t>21.4</w:t>
      </w:r>
      <w:r>
        <w:rPr>
          <w:rFonts w:hint="eastAsia" w:ascii="Times New Roman" w:hAnsi="Times New Roman" w:cs="仿宋"/>
          <w:sz w:val="24"/>
        </w:rPr>
        <w:t>向采购人、采购代理机构行贿或者提供其他不正当利益的；</w:t>
      </w:r>
    </w:p>
    <w:p w14:paraId="4C8B10D3">
      <w:pPr>
        <w:spacing w:line="480" w:lineRule="exact"/>
        <w:ind w:firstLine="480"/>
        <w:rPr>
          <w:rFonts w:ascii="Times New Roman" w:hAnsi="Times New Roman" w:cs="仿宋"/>
          <w:sz w:val="24"/>
        </w:rPr>
      </w:pPr>
      <w:r>
        <w:rPr>
          <w:rFonts w:ascii="Times New Roman" w:hAnsi="Times New Roman" w:cs="仿宋"/>
          <w:sz w:val="24"/>
        </w:rPr>
        <w:t>21.5</w:t>
      </w:r>
      <w:r>
        <w:rPr>
          <w:rFonts w:hint="eastAsia" w:ascii="Times New Roman" w:hAnsi="Times New Roman" w:cs="仿宋"/>
          <w:sz w:val="24"/>
        </w:rPr>
        <w:t>未在规定时间内与采购人签订采购合同的；</w:t>
      </w:r>
    </w:p>
    <w:p w14:paraId="3AA28579">
      <w:pPr>
        <w:spacing w:line="480" w:lineRule="exact"/>
        <w:ind w:firstLine="480"/>
        <w:rPr>
          <w:rFonts w:ascii="Times New Roman" w:hAnsi="Times New Roman" w:cs="仿宋"/>
          <w:sz w:val="24"/>
        </w:rPr>
      </w:pPr>
      <w:r>
        <w:rPr>
          <w:rFonts w:ascii="Times New Roman" w:hAnsi="Times New Roman" w:cs="仿宋"/>
          <w:sz w:val="24"/>
        </w:rPr>
        <w:t>21.6</w:t>
      </w:r>
      <w:r>
        <w:rPr>
          <w:rFonts w:hint="eastAsia" w:ascii="Times New Roman" w:hAnsi="Times New Roman" w:cs="仿宋"/>
          <w:sz w:val="24"/>
        </w:rPr>
        <w:t>法律、法规规定的</w:t>
      </w:r>
      <w:r>
        <w:rPr>
          <w:rFonts w:hint="eastAsia" w:ascii="Times New Roman" w:hAnsi="Times New Roman" w:cs="仿宋"/>
          <w:sz w:val="24"/>
          <w:lang w:eastAsia="zh-CN"/>
        </w:rPr>
        <w:t>其他情况</w:t>
      </w:r>
      <w:r>
        <w:rPr>
          <w:rFonts w:hint="eastAsia" w:ascii="Times New Roman" w:hAnsi="Times New Roman" w:cs="仿宋"/>
          <w:sz w:val="24"/>
        </w:rPr>
        <w:t>。</w:t>
      </w:r>
    </w:p>
    <w:p w14:paraId="1FE1274D">
      <w:pPr>
        <w:keepNext/>
        <w:keepLines/>
        <w:spacing w:line="520" w:lineRule="exact"/>
        <w:ind w:firstLine="320"/>
        <w:outlineLvl w:val="1"/>
        <w:rPr>
          <w:rFonts w:hint="eastAsia" w:ascii="黑体" w:hAnsi="黑体" w:eastAsia="黑体" w:cs="黑体"/>
          <w:sz w:val="32"/>
        </w:rPr>
      </w:pPr>
      <w:bookmarkStart w:id="112" w:name="_Toc32219"/>
      <w:bookmarkStart w:id="113" w:name="_Toc141869968"/>
      <w:bookmarkStart w:id="114" w:name="_Toc12673"/>
      <w:r>
        <w:rPr>
          <w:rFonts w:hint="eastAsia" w:ascii="黑体" w:hAnsi="黑体" w:eastAsia="黑体" w:cs="黑体"/>
          <w:sz w:val="32"/>
        </w:rPr>
        <w:t>七、成交及合同签订</w:t>
      </w:r>
      <w:bookmarkEnd w:id="112"/>
      <w:bookmarkEnd w:id="113"/>
      <w:bookmarkEnd w:id="114"/>
    </w:p>
    <w:p w14:paraId="3ED082E4">
      <w:pPr>
        <w:spacing w:line="480" w:lineRule="exact"/>
        <w:ind w:firstLine="482"/>
        <w:rPr>
          <w:rFonts w:ascii="Times New Roman" w:hAnsi="Times New Roman" w:cs="仿宋"/>
          <w:b/>
          <w:sz w:val="24"/>
        </w:rPr>
      </w:pPr>
      <w:r>
        <w:rPr>
          <w:rFonts w:ascii="Times New Roman" w:hAnsi="Times New Roman" w:cs="仿宋"/>
          <w:b/>
          <w:sz w:val="24"/>
        </w:rPr>
        <w:t>22</w:t>
      </w:r>
      <w:r>
        <w:rPr>
          <w:rFonts w:hint="eastAsia" w:ascii="Times New Roman" w:hAnsi="Times New Roman" w:cs="仿宋"/>
          <w:b/>
          <w:sz w:val="24"/>
        </w:rPr>
        <w:t>、确定成交供应商</w:t>
      </w:r>
    </w:p>
    <w:p w14:paraId="329AFD2D">
      <w:pPr>
        <w:spacing w:line="480" w:lineRule="exact"/>
        <w:ind w:firstLine="480"/>
        <w:rPr>
          <w:rFonts w:ascii="Times New Roman" w:hAnsi="Times New Roman" w:cs="仿宋"/>
          <w:sz w:val="24"/>
        </w:rPr>
      </w:pPr>
      <w:r>
        <w:rPr>
          <w:rFonts w:ascii="Times New Roman" w:hAnsi="Times New Roman" w:cs="仿宋"/>
          <w:sz w:val="24"/>
        </w:rPr>
        <w:t>22.1</w:t>
      </w:r>
      <w:r>
        <w:rPr>
          <w:rFonts w:hint="eastAsia" w:ascii="Times New Roman" w:hAnsi="Times New Roman" w:cs="仿宋"/>
          <w:sz w:val="24"/>
        </w:rPr>
        <w:t>采购人应当在收到评审报告后</w:t>
      </w:r>
      <w:r>
        <w:rPr>
          <w:rFonts w:ascii="Times New Roman" w:hAnsi="Times New Roman" w:cs="仿宋"/>
          <w:sz w:val="24"/>
        </w:rPr>
        <w:t>5</w:t>
      </w:r>
      <w:r>
        <w:rPr>
          <w:rFonts w:hint="eastAsia" w:ascii="Times New Roman" w:hAnsi="Times New Roman" w:cs="仿宋"/>
          <w:sz w:val="24"/>
        </w:rPr>
        <w:t>个工作日内，从评审报告提出的成交候选供应商中，按照排序由高到低的原则确定成交供应商。</w:t>
      </w:r>
    </w:p>
    <w:p w14:paraId="6A675AEF">
      <w:pPr>
        <w:spacing w:line="480" w:lineRule="exact"/>
        <w:ind w:firstLine="480"/>
        <w:rPr>
          <w:rFonts w:ascii="Times New Roman" w:hAnsi="Times New Roman" w:cs="仿宋"/>
          <w:sz w:val="24"/>
        </w:rPr>
      </w:pPr>
      <w:r>
        <w:rPr>
          <w:rFonts w:ascii="Times New Roman" w:hAnsi="Times New Roman" w:cs="仿宋"/>
          <w:sz w:val="24"/>
        </w:rPr>
        <w:t>22.2</w:t>
      </w:r>
      <w:r>
        <w:rPr>
          <w:rFonts w:hint="eastAsia" w:ascii="Times New Roman" w:hAnsi="Times New Roman" w:cs="仿宋"/>
          <w:sz w:val="24"/>
        </w:rPr>
        <w:t>在成交供应商确定后</w:t>
      </w:r>
      <w:r>
        <w:rPr>
          <w:rFonts w:ascii="Times New Roman" w:hAnsi="Times New Roman" w:cs="仿宋"/>
          <w:sz w:val="24"/>
        </w:rPr>
        <w:t>2</w:t>
      </w:r>
      <w:r>
        <w:rPr>
          <w:rFonts w:hint="eastAsia" w:ascii="Times New Roman" w:hAnsi="Times New Roman" w:cs="仿宋"/>
          <w:sz w:val="24"/>
        </w:rPr>
        <w:t>个工作日内，采购人或采购代理机构将在财政部门指定信息媒体上发布成交结果公告，公告期限为</w:t>
      </w:r>
      <w:r>
        <w:rPr>
          <w:rFonts w:ascii="Times New Roman" w:hAnsi="Times New Roman" w:cs="仿宋"/>
          <w:sz w:val="24"/>
        </w:rPr>
        <w:t>1</w:t>
      </w:r>
      <w:r>
        <w:rPr>
          <w:rFonts w:hint="eastAsia" w:ascii="Times New Roman" w:hAnsi="Times New Roman" w:cs="仿宋"/>
          <w:sz w:val="24"/>
        </w:rPr>
        <w:t>个工作日。</w:t>
      </w:r>
    </w:p>
    <w:p w14:paraId="669BE3E1">
      <w:pPr>
        <w:spacing w:line="480" w:lineRule="exact"/>
        <w:ind w:firstLine="480"/>
        <w:rPr>
          <w:rFonts w:ascii="Times New Roman" w:hAnsi="Times New Roman" w:cs="仿宋"/>
          <w:sz w:val="24"/>
        </w:rPr>
      </w:pPr>
      <w:r>
        <w:rPr>
          <w:rFonts w:ascii="Times New Roman" w:hAnsi="Times New Roman" w:cs="仿宋"/>
          <w:sz w:val="24"/>
        </w:rPr>
        <w:t>22.3</w:t>
      </w:r>
      <w:r>
        <w:rPr>
          <w:rFonts w:hint="eastAsia" w:ascii="Times New Roman" w:hAnsi="Times New Roman" w:cs="仿宋"/>
          <w:sz w:val="24"/>
        </w:rPr>
        <w:t>采购人确定正被列为失信被执行人的供应商为成交人的，成交结果无效。</w:t>
      </w:r>
    </w:p>
    <w:p w14:paraId="1A040840">
      <w:pPr>
        <w:spacing w:line="480" w:lineRule="exact"/>
        <w:ind w:firstLine="482"/>
        <w:rPr>
          <w:rFonts w:ascii="Times New Roman" w:hAnsi="Times New Roman" w:cs="仿宋"/>
          <w:b/>
          <w:sz w:val="24"/>
        </w:rPr>
      </w:pPr>
      <w:r>
        <w:rPr>
          <w:rFonts w:ascii="Times New Roman" w:hAnsi="Times New Roman" w:cs="仿宋"/>
          <w:b/>
          <w:sz w:val="24"/>
        </w:rPr>
        <w:t>23</w:t>
      </w:r>
      <w:r>
        <w:rPr>
          <w:rFonts w:hint="eastAsia" w:ascii="Times New Roman" w:hAnsi="Times New Roman" w:cs="仿宋"/>
          <w:b/>
          <w:sz w:val="24"/>
        </w:rPr>
        <w:t>、成交通知书</w:t>
      </w:r>
    </w:p>
    <w:p w14:paraId="3F40235D">
      <w:pPr>
        <w:spacing w:line="480" w:lineRule="exact"/>
        <w:ind w:firstLine="482"/>
        <w:rPr>
          <w:rFonts w:ascii="Times New Roman" w:hAnsi="Times New Roman" w:cs="仿宋"/>
          <w:sz w:val="24"/>
        </w:rPr>
      </w:pPr>
      <w:r>
        <w:rPr>
          <w:rFonts w:ascii="Times New Roman" w:hAnsi="Times New Roman" w:cs="仿宋"/>
          <w:sz w:val="24"/>
        </w:rPr>
        <w:t>23.1</w:t>
      </w:r>
      <w:r>
        <w:rPr>
          <w:rFonts w:hint="eastAsia" w:ascii="Times New Roman" w:hAnsi="Times New Roman" w:cs="仿宋"/>
          <w:sz w:val="24"/>
        </w:rPr>
        <w:t>在公告成交结果的同时，采购代理机构向成交供应商发出成交通知书。成交供应商使用</w:t>
      </w:r>
      <w:r>
        <w:rPr>
          <w:rFonts w:ascii="Times New Roman" w:hAnsi="Times New Roman" w:cs="仿宋"/>
          <w:sz w:val="24"/>
        </w:rPr>
        <w:t>CA</w:t>
      </w:r>
      <w:r>
        <w:rPr>
          <w:rFonts w:hint="eastAsia" w:ascii="Times New Roman" w:hAnsi="Times New Roman" w:cs="仿宋"/>
          <w:sz w:val="24"/>
        </w:rPr>
        <w:t>数字证书登录“苏采云”系统及时下载成交通知书。</w:t>
      </w:r>
    </w:p>
    <w:p w14:paraId="6358F224">
      <w:pPr>
        <w:spacing w:line="480" w:lineRule="exact"/>
        <w:ind w:firstLine="482"/>
        <w:rPr>
          <w:rFonts w:ascii="Times New Roman" w:hAnsi="Times New Roman" w:cs="仿宋"/>
          <w:sz w:val="24"/>
        </w:rPr>
      </w:pPr>
      <w:r>
        <w:rPr>
          <w:rFonts w:ascii="Times New Roman" w:hAnsi="Times New Roman" w:cs="仿宋"/>
          <w:sz w:val="24"/>
        </w:rPr>
        <w:t>23.2</w:t>
      </w:r>
      <w:r>
        <w:rPr>
          <w:rFonts w:hint="eastAsia" w:ascii="宋体" w:hAnsi="宋体"/>
          <w:sz w:val="24"/>
          <w:szCs w:val="24"/>
        </w:rPr>
        <w:t>成交通知书发出后，采购人改变成交结果的或者成交供应商放弃成交项目的，应当依法承担法律责任。</w:t>
      </w:r>
    </w:p>
    <w:p w14:paraId="03F18C99">
      <w:pPr>
        <w:spacing w:line="480" w:lineRule="exact"/>
        <w:ind w:firstLine="482"/>
        <w:rPr>
          <w:rFonts w:ascii="Times New Roman" w:hAnsi="Times New Roman" w:cs="仿宋"/>
          <w:b/>
          <w:sz w:val="24"/>
        </w:rPr>
      </w:pPr>
      <w:r>
        <w:rPr>
          <w:rFonts w:ascii="Times New Roman" w:hAnsi="Times New Roman" w:cs="仿宋"/>
          <w:b/>
          <w:sz w:val="24"/>
        </w:rPr>
        <w:t>24</w:t>
      </w:r>
      <w:r>
        <w:rPr>
          <w:rFonts w:hint="eastAsia" w:ascii="Times New Roman" w:hAnsi="Times New Roman" w:cs="仿宋"/>
          <w:b/>
          <w:sz w:val="24"/>
        </w:rPr>
        <w:t>、签订和公告合同</w:t>
      </w:r>
    </w:p>
    <w:p w14:paraId="60F1DE56">
      <w:pPr>
        <w:spacing w:line="480" w:lineRule="exact"/>
        <w:ind w:firstLine="480"/>
        <w:rPr>
          <w:rFonts w:ascii="Times New Roman" w:hAnsi="Times New Roman" w:cs="仿宋"/>
          <w:sz w:val="24"/>
        </w:rPr>
      </w:pPr>
      <w:r>
        <w:rPr>
          <w:rFonts w:ascii="Times New Roman" w:hAnsi="Times New Roman" w:cs="仿宋"/>
          <w:sz w:val="24"/>
        </w:rPr>
        <w:t>24.1</w:t>
      </w:r>
      <w:r>
        <w:rPr>
          <w:rFonts w:hint="eastAsia" w:ascii="Times New Roman" w:hAnsi="Times New Roman" w:cs="仿宋"/>
          <w:sz w:val="24"/>
        </w:rPr>
        <w:t>采购人与成交供应商应当在成交通知书发出之日起</w:t>
      </w:r>
      <w:r>
        <w:rPr>
          <w:rFonts w:hint="eastAsia" w:ascii="Times New Roman" w:hAnsi="Times New Roman" w:cs="仿宋"/>
          <w:sz w:val="24"/>
          <w:lang w:val="en-US" w:eastAsia="zh-CN"/>
        </w:rPr>
        <w:t>15</w:t>
      </w:r>
      <w:r>
        <w:rPr>
          <w:rFonts w:hint="eastAsia" w:ascii="Times New Roman" w:hAnsi="Times New Roman" w:cs="仿宋"/>
          <w:sz w:val="24"/>
        </w:rPr>
        <w:t>日内，</w:t>
      </w:r>
      <w:r>
        <w:rPr>
          <w:rFonts w:hint="eastAsia" w:ascii="宋体" w:hAnsi="宋体"/>
          <w:sz w:val="24"/>
          <w:szCs w:val="24"/>
        </w:rPr>
        <w:t>按照磋商文件确定的事项与采购人签订政府采购合同。</w:t>
      </w:r>
      <w:r>
        <w:rPr>
          <w:rFonts w:hint="eastAsia" w:ascii="Times New Roman" w:hAnsi="Times New Roman" w:cs="仿宋"/>
          <w:sz w:val="24"/>
        </w:rPr>
        <w:t>竞争性磋商文件、成交供应商的响应文件以及磋商过程中有关澄清文件均作为合同附件。</w:t>
      </w:r>
    </w:p>
    <w:p w14:paraId="47BA57EB">
      <w:pPr>
        <w:spacing w:line="480" w:lineRule="exact"/>
        <w:ind w:firstLine="480"/>
        <w:rPr>
          <w:rFonts w:ascii="Times New Roman" w:hAnsi="Times New Roman" w:cs="仿宋"/>
          <w:sz w:val="24"/>
        </w:rPr>
      </w:pPr>
      <w:r>
        <w:rPr>
          <w:rFonts w:ascii="Times New Roman" w:hAnsi="Times New Roman" w:cs="仿宋"/>
          <w:sz w:val="24"/>
        </w:rPr>
        <w:t>24.2</w:t>
      </w:r>
      <w:r>
        <w:rPr>
          <w:rFonts w:hint="eastAsia" w:ascii="Times New Roman" w:hAnsi="Times New Roman" w:cs="仿宋"/>
          <w:sz w:val="24"/>
        </w:rPr>
        <w:t>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AEEDC21">
      <w:pPr>
        <w:spacing w:line="480" w:lineRule="exact"/>
        <w:ind w:firstLine="480"/>
        <w:rPr>
          <w:rFonts w:ascii="Times New Roman" w:hAnsi="Times New Roman" w:cs="仿宋"/>
          <w:sz w:val="24"/>
        </w:rPr>
      </w:pPr>
      <w:r>
        <w:rPr>
          <w:rFonts w:ascii="Times New Roman" w:hAnsi="Times New Roman" w:cs="仿宋"/>
          <w:sz w:val="24"/>
        </w:rPr>
        <w:t>24.3</w:t>
      </w:r>
      <w:r>
        <w:rPr>
          <w:rFonts w:hint="eastAsia" w:ascii="Times New Roman" w:hAnsi="Times New Roman" w:cs="仿宋"/>
          <w:sz w:val="24"/>
        </w:rPr>
        <w:t>采购人在自合同签订之日起</w:t>
      </w:r>
      <w:r>
        <w:rPr>
          <w:rFonts w:ascii="Times New Roman" w:hAnsi="Times New Roman" w:cs="仿宋"/>
          <w:sz w:val="24"/>
        </w:rPr>
        <w:t>2</w:t>
      </w:r>
      <w:r>
        <w:rPr>
          <w:rFonts w:hint="eastAsia" w:ascii="Times New Roman" w:hAnsi="Times New Roman" w:cs="仿宋"/>
          <w:sz w:val="24"/>
        </w:rPr>
        <w:t>个工作日内，将合同在指定的媒体上公告。</w:t>
      </w:r>
    </w:p>
    <w:p w14:paraId="5559433E">
      <w:pPr>
        <w:spacing w:line="480" w:lineRule="exact"/>
        <w:ind w:firstLine="480"/>
        <w:rPr>
          <w:rFonts w:hint="eastAsia" w:ascii="Times New Roman" w:hAnsi="Times New Roman" w:eastAsia="宋体" w:cs="仿宋"/>
          <w:sz w:val="24"/>
          <w:lang w:val="zh-CN"/>
        </w:rPr>
      </w:pPr>
      <w:bookmarkStart w:id="115" w:name="_Toc141869969"/>
      <w:r>
        <w:rPr>
          <w:rFonts w:hint="eastAsia" w:ascii="Times New Roman" w:hAnsi="Times New Roman" w:eastAsia="宋体" w:cs="仿宋"/>
          <w:sz w:val="24"/>
          <w:lang w:val="zh-CN"/>
        </w:rPr>
        <w:t>25、履约保证金</w:t>
      </w:r>
    </w:p>
    <w:p w14:paraId="0CEFB8FA">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sz w:val="24"/>
          <w:u w:val="single"/>
        </w:rPr>
        <w:t>（</w:t>
      </w:r>
      <w:r>
        <w:rPr>
          <w:rFonts w:ascii="Times New Roman" w:hAnsi="Times New Roman" w:cs="仿宋"/>
          <w:sz w:val="24"/>
          <w:u w:val="single"/>
        </w:rPr>
        <w:t>1</w:t>
      </w:r>
      <w:r>
        <w:rPr>
          <w:rFonts w:hint="eastAsia" w:ascii="Times New Roman" w:hAnsi="Times New Roman" w:cs="仿宋"/>
          <w:sz w:val="24"/>
          <w:u w:val="single"/>
        </w:rPr>
        <w:t>）</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2A581218">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1</w:t>
      </w:r>
      <w:r>
        <w:rPr>
          <w:rFonts w:hint="eastAsia" w:ascii="Times New Roman" w:hAnsi="Times New Roman" w:cs="仿宋"/>
          <w:sz w:val="24"/>
        </w:rPr>
        <w:t>）本项目不收取履约保证金。（</w:t>
      </w:r>
      <w:r>
        <w:rPr>
          <w:rFonts w:ascii="Times New Roman" w:hAnsi="Times New Roman" w:cs="仿宋"/>
          <w:sz w:val="24"/>
        </w:rPr>
        <w:t>2</w:t>
      </w:r>
      <w:r>
        <w:rPr>
          <w:rFonts w:hint="eastAsia" w:ascii="Times New Roman" w:hAnsi="Times New Roman" w:cs="仿宋"/>
          <w:sz w:val="24"/>
        </w:rPr>
        <w:t>）本项目收取履约保证金。</w:t>
      </w:r>
    </w:p>
    <w:p w14:paraId="6B8739A8">
      <w:pPr>
        <w:spacing w:line="480" w:lineRule="exact"/>
        <w:ind w:firstLine="480"/>
        <w:rPr>
          <w:rFonts w:ascii="Times New Roman" w:hAnsi="Times New Roman" w:cs="仿宋"/>
          <w:sz w:val="24"/>
        </w:rPr>
      </w:pPr>
      <w:r>
        <w:rPr>
          <w:rFonts w:ascii="Times New Roman" w:hAnsi="Times New Roman" w:cs="仿宋"/>
          <w:sz w:val="24"/>
        </w:rPr>
        <w:t>25.1</w:t>
      </w:r>
      <w:r>
        <w:rPr>
          <w:rFonts w:hint="eastAsia" w:ascii="Times New Roman" w:hAnsi="Times New Roman" w:cs="仿宋"/>
          <w:sz w:val="24"/>
        </w:rPr>
        <w:t>履约保证金提交形式</w:t>
      </w:r>
    </w:p>
    <w:p w14:paraId="75BD11B0">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履约保证金应在采购合同签订前提交，除银行电汇、网上银行、数字人民币外，供应商还可选用银行保函、担保公司的保证担保或保险公司的保证保险等多种形式向采购人缴纳。</w:t>
      </w:r>
    </w:p>
    <w:p w14:paraId="0377C92C">
      <w:pPr>
        <w:spacing w:line="480" w:lineRule="exact"/>
        <w:ind w:firstLine="480"/>
        <w:rPr>
          <w:rFonts w:ascii="Times New Roman" w:hAnsi="Times New Roman" w:cs="仿宋"/>
          <w:sz w:val="24"/>
        </w:rPr>
      </w:pPr>
      <w:r>
        <w:rPr>
          <w:rFonts w:ascii="Times New Roman" w:hAnsi="Times New Roman" w:cs="仿宋"/>
          <w:sz w:val="24"/>
        </w:rPr>
        <w:t>25.2</w:t>
      </w:r>
      <w:r>
        <w:rPr>
          <w:rFonts w:hint="eastAsia" w:ascii="Times New Roman" w:hAnsi="Times New Roman" w:cs="仿宋"/>
          <w:sz w:val="24"/>
        </w:rPr>
        <w:t>履约保证金提交金额</w:t>
      </w:r>
    </w:p>
    <w:p w14:paraId="1385AEC3">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ascii="Times New Roman" w:hAnsi="Times New Roman" w:cs="仿宋"/>
          <w:sz w:val="24"/>
          <w:u w:val="single"/>
        </w:rPr>
        <w:t xml:space="preserve"> / </w:t>
      </w:r>
      <w:r>
        <w:rPr>
          <w:rFonts w:ascii="Times New Roman" w:hAnsi="Times New Roman" w:cs="仿宋"/>
          <w:sz w:val="24"/>
        </w:rPr>
        <w:t>%</w:t>
      </w:r>
      <w:r>
        <w:rPr>
          <w:rFonts w:hint="eastAsia" w:ascii="Times New Roman" w:hAnsi="Times New Roman" w:cs="仿宋"/>
          <w:sz w:val="24"/>
        </w:rPr>
        <w:t>提交。</w:t>
      </w:r>
    </w:p>
    <w:p w14:paraId="77D0EA09">
      <w:pPr>
        <w:spacing w:line="480" w:lineRule="exact"/>
        <w:ind w:firstLine="480"/>
        <w:rPr>
          <w:rFonts w:ascii="Times New Roman" w:hAnsi="Times New Roman" w:cs="仿宋"/>
          <w:sz w:val="24"/>
        </w:rPr>
      </w:pPr>
      <w:r>
        <w:rPr>
          <w:rFonts w:hint="eastAsia" w:ascii="Times New Roman" w:hAnsi="Times New Roman" w:cs="仿宋"/>
          <w:sz w:val="24"/>
        </w:rPr>
        <w:t>支持和鼓励成交供应商使用江苏政府采购电子履约保函（保险）代替缴纳履约保证金，成交供应商如使用江苏政府采购电子履约保函（保险）的，可按采购合同总价的</w:t>
      </w:r>
      <w:r>
        <w:rPr>
          <w:rFonts w:ascii="Times New Roman" w:hAnsi="Times New Roman" w:cs="仿宋"/>
          <w:sz w:val="24"/>
          <w:u w:val="single"/>
        </w:rPr>
        <w:t xml:space="preserve"> / </w:t>
      </w:r>
      <w:r>
        <w:rPr>
          <w:rFonts w:ascii="Times New Roman" w:hAnsi="Times New Roman" w:cs="仿宋"/>
          <w:sz w:val="24"/>
        </w:rPr>
        <w:t>%</w:t>
      </w:r>
      <w:r>
        <w:rPr>
          <w:rFonts w:hint="eastAsia" w:ascii="Times New Roman" w:hAnsi="Times New Roman" w:cs="仿宋"/>
          <w:sz w:val="24"/>
        </w:rPr>
        <w:t>提交。</w:t>
      </w:r>
      <w:bookmarkStart w:id="116" w:name="_Hlk187842952"/>
      <w:r>
        <w:rPr>
          <w:rFonts w:hint="eastAsia" w:ascii="Times New Roman" w:hAnsi="Times New Roman" w:cs="仿宋"/>
          <w:sz w:val="24"/>
        </w:rPr>
        <w:t>办理流程、偿付等内容见江苏政府采购网“保险保函”模块。</w:t>
      </w:r>
      <w:bookmarkEnd w:id="116"/>
    </w:p>
    <w:p w14:paraId="4F4F21CB">
      <w:pPr>
        <w:spacing w:line="480" w:lineRule="exact"/>
        <w:ind w:firstLine="480"/>
        <w:rPr>
          <w:rFonts w:ascii="Times New Roman" w:hAnsi="Times New Roman" w:cs="仿宋"/>
          <w:sz w:val="24"/>
        </w:rPr>
      </w:pPr>
      <w:r>
        <w:rPr>
          <w:rFonts w:ascii="Times New Roman" w:hAnsi="Times New Roman" w:cs="仿宋"/>
          <w:sz w:val="24"/>
        </w:rPr>
        <w:t>25.3</w:t>
      </w:r>
      <w:r>
        <w:rPr>
          <w:rFonts w:hint="eastAsia" w:ascii="Times New Roman" w:hAnsi="Times New Roman" w:cs="仿宋"/>
          <w:sz w:val="24"/>
        </w:rPr>
        <w:t>履约保证金退还方式</w:t>
      </w:r>
    </w:p>
    <w:p w14:paraId="3E3AC141">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677653B3">
      <w:pPr>
        <w:spacing w:line="480" w:lineRule="exact"/>
        <w:ind w:firstLine="480"/>
        <w:rPr>
          <w:rFonts w:ascii="Times New Roman" w:hAnsi="Times New Roman" w:cs="仿宋"/>
          <w:sz w:val="24"/>
        </w:rPr>
      </w:pPr>
      <w:r>
        <w:rPr>
          <w:rFonts w:ascii="Times New Roman" w:hAnsi="Times New Roman" w:cs="仿宋"/>
          <w:sz w:val="24"/>
        </w:rPr>
        <w:t>25.4</w:t>
      </w:r>
      <w:r>
        <w:rPr>
          <w:rFonts w:hint="eastAsia" w:ascii="Times New Roman" w:hAnsi="Times New Roman" w:cs="仿宋"/>
          <w:sz w:val="24"/>
        </w:rPr>
        <w:t>履约保证金退还条件</w:t>
      </w:r>
    </w:p>
    <w:p w14:paraId="4CC70762">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0C944FE3">
      <w:pPr>
        <w:spacing w:line="480" w:lineRule="exact"/>
        <w:ind w:firstLine="480"/>
        <w:rPr>
          <w:rFonts w:ascii="Times New Roman" w:hAnsi="Times New Roman" w:cs="仿宋"/>
          <w:sz w:val="24"/>
        </w:rPr>
      </w:pPr>
      <w:r>
        <w:rPr>
          <w:rFonts w:ascii="Times New Roman" w:hAnsi="Times New Roman" w:cs="仿宋"/>
          <w:sz w:val="24"/>
        </w:rPr>
        <w:t>25.5</w:t>
      </w:r>
      <w:r>
        <w:rPr>
          <w:rFonts w:hint="eastAsia" w:ascii="Times New Roman" w:hAnsi="Times New Roman" w:cs="仿宋"/>
          <w:sz w:val="24"/>
        </w:rPr>
        <w:t>履约保证金退还时间</w:t>
      </w:r>
    </w:p>
    <w:p w14:paraId="10DF35B9">
      <w:pPr>
        <w:spacing w:line="480" w:lineRule="exact"/>
        <w:ind w:firstLine="480"/>
        <w:rPr>
          <w:rFonts w:ascii="Times New Roman" w:hAnsi="Times New Roman" w:cs="仿宋"/>
          <w:sz w:val="24"/>
        </w:rPr>
      </w:pPr>
      <w:r>
        <w:rPr>
          <w:rFonts w:hint="eastAsia" w:ascii="Times New Roman" w:hAnsi="Times New Roman" w:cs="仿宋"/>
          <w:sz w:val="24"/>
        </w:rPr>
        <w:t>采购人收到成交供应商退付申请后</w:t>
      </w:r>
      <w:r>
        <w:rPr>
          <w:rFonts w:ascii="Times New Roman" w:hAnsi="Times New Roman" w:cs="仿宋"/>
          <w:sz w:val="24"/>
        </w:rPr>
        <w:t>5</w:t>
      </w:r>
      <w:r>
        <w:rPr>
          <w:rFonts w:hint="eastAsia" w:ascii="Times New Roman" w:hAnsi="Times New Roman" w:cs="仿宋"/>
          <w:sz w:val="24"/>
        </w:rPr>
        <w:t>个工作日内退还。</w:t>
      </w:r>
    </w:p>
    <w:p w14:paraId="4498A3AC">
      <w:pPr>
        <w:spacing w:line="480" w:lineRule="exact"/>
        <w:ind w:firstLine="480"/>
        <w:rPr>
          <w:rFonts w:ascii="Times New Roman" w:hAnsi="Times New Roman" w:cs="仿宋"/>
          <w:sz w:val="24"/>
        </w:rPr>
      </w:pPr>
      <w:r>
        <w:rPr>
          <w:rFonts w:ascii="Times New Roman" w:hAnsi="Times New Roman" w:cs="仿宋"/>
          <w:sz w:val="24"/>
        </w:rPr>
        <w:t>25.6</w:t>
      </w:r>
      <w:r>
        <w:rPr>
          <w:rFonts w:hint="eastAsia" w:ascii="Times New Roman" w:hAnsi="Times New Roman" w:cs="仿宋"/>
          <w:sz w:val="24"/>
        </w:rPr>
        <w:t>履约保证金不予退还情形</w:t>
      </w:r>
    </w:p>
    <w:p w14:paraId="5BEA71D8">
      <w:pPr>
        <w:spacing w:line="480" w:lineRule="exact"/>
        <w:ind w:firstLine="480"/>
        <w:rPr>
          <w:rFonts w:ascii="Times New Roman" w:hAnsi="Times New Roman" w:cs="仿宋"/>
          <w:sz w:val="24"/>
        </w:rPr>
      </w:pPr>
      <w:r>
        <w:rPr>
          <w:rFonts w:hint="eastAsia" w:ascii="Times New Roman" w:hAnsi="Times New Roman" w:cs="仿宋"/>
          <w:sz w:val="24"/>
        </w:rPr>
        <w:t>除不可抗力外，成交供应商不履行与采购人订立的采购合同的，履约保证金不予退还，给采购人造成的损失超过履约保证金数额的，还应对超过部分予以赔偿。</w:t>
      </w:r>
    </w:p>
    <w:p w14:paraId="73BE7C0C">
      <w:pPr>
        <w:spacing w:line="480" w:lineRule="exact"/>
        <w:ind w:firstLine="480"/>
        <w:rPr>
          <w:rFonts w:ascii="Times New Roman" w:hAnsi="Times New Roman" w:cs="仿宋"/>
          <w:sz w:val="24"/>
        </w:rPr>
      </w:pPr>
      <w:r>
        <w:rPr>
          <w:rFonts w:ascii="Times New Roman" w:hAnsi="Times New Roman" w:cs="仿宋"/>
          <w:sz w:val="24"/>
        </w:rPr>
        <w:t>25.7</w:t>
      </w:r>
      <w:r>
        <w:rPr>
          <w:rFonts w:hint="eastAsia" w:ascii="Times New Roman" w:hAnsi="Times New Roman" w:cs="仿宋"/>
          <w:sz w:val="24"/>
        </w:rPr>
        <w:t>逾期退还履约保证金违约责任</w:t>
      </w:r>
    </w:p>
    <w:p w14:paraId="7FB4BAA3">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w:t>
      </w:r>
      <w:r>
        <w:rPr>
          <w:rFonts w:ascii="Times New Roman" w:hAnsi="Times New Roman" w:cs="仿宋"/>
          <w:sz w:val="24"/>
        </w:rPr>
        <w:t>20</w:t>
      </w:r>
      <w:r>
        <w:rPr>
          <w:rFonts w:hint="eastAsia" w:ascii="Times New Roman" w:hAnsi="Times New Roman" w:cs="仿宋"/>
          <w:sz w:val="24"/>
        </w:rPr>
        <w:t>％后的利率支付超期资金占用费，但因成交供应商自身原因导致无法及时退还的除外。</w:t>
      </w:r>
    </w:p>
    <w:p w14:paraId="5683689B">
      <w:pPr>
        <w:spacing w:line="480" w:lineRule="exact"/>
        <w:ind w:firstLine="482"/>
        <w:rPr>
          <w:rFonts w:ascii="Times New Roman" w:hAnsi="Times New Roman" w:cs="仿宋"/>
          <w:b/>
          <w:bCs/>
          <w:sz w:val="24"/>
          <w:szCs w:val="24"/>
        </w:rPr>
      </w:pPr>
      <w:r>
        <w:rPr>
          <w:rFonts w:ascii="Times New Roman" w:hAnsi="Times New Roman" w:cs="仿宋"/>
          <w:b/>
          <w:sz w:val="24"/>
        </w:rPr>
        <w:t>26</w:t>
      </w:r>
      <w:r>
        <w:rPr>
          <w:rFonts w:hint="eastAsia" w:ascii="Times New Roman" w:hAnsi="Times New Roman" w:cs="仿宋"/>
          <w:b/>
          <w:sz w:val="24"/>
        </w:rPr>
        <w:t>、线上融资</w:t>
      </w:r>
    </w:p>
    <w:p w14:paraId="5CCEA988">
      <w:pPr>
        <w:spacing w:line="480" w:lineRule="exact"/>
        <w:ind w:firstLine="480"/>
        <w:rPr>
          <w:rFonts w:ascii="Times New Roman" w:hAnsi="Times New Roman" w:cs="仿宋"/>
          <w:b/>
          <w:bCs/>
          <w:sz w:val="24"/>
          <w:szCs w:val="24"/>
        </w:rPr>
      </w:pPr>
      <w:r>
        <w:rPr>
          <w:rFonts w:hint="eastAsia" w:ascii="宋体" w:hAnsi="宋体"/>
          <w:bCs/>
          <w:sz w:val="24"/>
          <w:szCs w:val="24"/>
        </w:rPr>
        <w:t>成交供应商可凭政府采购合同办理融资贷款，详情见江苏政府采购网“政采贷”专栏。</w:t>
      </w:r>
    </w:p>
    <w:p w14:paraId="44D02731">
      <w:pPr>
        <w:spacing w:line="480" w:lineRule="exact"/>
        <w:ind w:firstLine="482"/>
        <w:rPr>
          <w:rFonts w:ascii="Times New Roman" w:hAnsi="Times New Roman" w:cs="仿宋"/>
          <w:sz w:val="24"/>
        </w:rPr>
      </w:pPr>
      <w:r>
        <w:rPr>
          <w:rFonts w:ascii="Times New Roman" w:hAnsi="Times New Roman" w:cs="仿宋"/>
          <w:b/>
          <w:sz w:val="24"/>
        </w:rPr>
        <w:t>27</w:t>
      </w:r>
      <w:r>
        <w:rPr>
          <w:rFonts w:hint="eastAsia" w:ascii="Times New Roman" w:hAnsi="Times New Roman" w:cs="仿宋"/>
          <w:b/>
          <w:sz w:val="24"/>
        </w:rPr>
        <w:t>、合同履行</w:t>
      </w:r>
    </w:p>
    <w:p w14:paraId="708F9277">
      <w:pPr>
        <w:spacing w:line="480" w:lineRule="exact"/>
        <w:ind w:firstLine="480"/>
        <w:rPr>
          <w:rFonts w:ascii="Times New Roman" w:hAnsi="Times New Roman" w:cs="仿宋"/>
          <w:sz w:val="24"/>
        </w:rPr>
      </w:pPr>
      <w:r>
        <w:rPr>
          <w:rFonts w:ascii="Times New Roman" w:hAnsi="Times New Roman" w:cs="仿宋"/>
          <w:sz w:val="24"/>
        </w:rPr>
        <w:t>27.1</w:t>
      </w:r>
      <w:r>
        <w:rPr>
          <w:rFonts w:hint="eastAsia" w:ascii="Times New Roman" w:hAnsi="Times New Roman" w:cs="仿宋"/>
          <w:sz w:val="24"/>
        </w:rPr>
        <w:t>政府采购合同订立后，合同各方不得擅自变更、中止或者终止合同。</w:t>
      </w:r>
    </w:p>
    <w:p w14:paraId="1B9E4C5C">
      <w:pPr>
        <w:spacing w:line="480" w:lineRule="exact"/>
        <w:ind w:firstLine="480"/>
        <w:rPr>
          <w:rFonts w:ascii="Times New Roman" w:hAnsi="Times New Roman" w:cs="仿宋"/>
          <w:sz w:val="24"/>
        </w:rPr>
      </w:pPr>
      <w:r>
        <w:rPr>
          <w:rFonts w:ascii="Times New Roman" w:hAnsi="Times New Roman" w:cs="仿宋"/>
          <w:sz w:val="24"/>
        </w:rPr>
        <w:t>27.2</w:t>
      </w:r>
      <w:r>
        <w:rPr>
          <w:rFonts w:hint="eastAsia" w:ascii="Times New Roman" w:hAnsi="Times New Roman" w:cs="仿宋"/>
          <w:sz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cs="仿宋"/>
          <w:sz w:val="24"/>
        </w:rPr>
        <w:t>10%</w:t>
      </w:r>
      <w:r>
        <w:rPr>
          <w:rFonts w:hint="eastAsia" w:ascii="Times New Roman" w:hAnsi="Times New Roman" w:cs="仿宋"/>
          <w:sz w:val="24"/>
        </w:rPr>
        <w:t>。</w:t>
      </w:r>
      <w:bookmarkEnd w:id="115"/>
    </w:p>
    <w:p w14:paraId="4C7D3DB7">
      <w:pPr>
        <w:keepNext/>
        <w:keepLines/>
        <w:spacing w:line="520" w:lineRule="exact"/>
        <w:ind w:firstLine="320"/>
        <w:outlineLvl w:val="1"/>
        <w:rPr>
          <w:rFonts w:hint="eastAsia" w:ascii="黑体" w:hAnsi="黑体" w:eastAsia="黑体" w:cs="黑体"/>
          <w:sz w:val="32"/>
        </w:rPr>
      </w:pPr>
      <w:bookmarkStart w:id="117" w:name="_Toc1038"/>
      <w:bookmarkStart w:id="118" w:name="_Toc3891"/>
      <w:bookmarkStart w:id="119" w:name="_Toc141869970"/>
      <w:r>
        <w:rPr>
          <w:rFonts w:hint="eastAsia" w:ascii="黑体" w:hAnsi="黑体" w:eastAsia="黑体" w:cs="黑体"/>
          <w:sz w:val="32"/>
        </w:rPr>
        <w:t>八、质疑与投诉</w:t>
      </w:r>
      <w:bookmarkEnd w:id="117"/>
      <w:bookmarkEnd w:id="118"/>
      <w:bookmarkEnd w:id="119"/>
    </w:p>
    <w:p w14:paraId="7127C94F">
      <w:pPr>
        <w:spacing w:line="480" w:lineRule="exact"/>
        <w:ind w:firstLine="482"/>
        <w:rPr>
          <w:rFonts w:ascii="Times New Roman" w:hAnsi="Times New Roman" w:cs="仿宋"/>
          <w:b/>
          <w:sz w:val="24"/>
        </w:rPr>
      </w:pPr>
      <w:r>
        <w:rPr>
          <w:rFonts w:ascii="Times New Roman" w:hAnsi="Times New Roman" w:cs="仿宋"/>
          <w:b/>
          <w:sz w:val="24"/>
        </w:rPr>
        <w:t>28</w:t>
      </w:r>
      <w:r>
        <w:rPr>
          <w:rFonts w:hint="eastAsia" w:ascii="Times New Roman" w:hAnsi="Times New Roman" w:cs="仿宋"/>
          <w:b/>
          <w:sz w:val="24"/>
        </w:rPr>
        <w:t>、质疑</w:t>
      </w:r>
    </w:p>
    <w:p w14:paraId="0DD29EA7">
      <w:pPr>
        <w:spacing w:line="480" w:lineRule="exact"/>
        <w:ind w:firstLine="480"/>
        <w:rPr>
          <w:rFonts w:ascii="Times New Roman" w:hAnsi="Times New Roman" w:cs="仿宋"/>
          <w:sz w:val="24"/>
        </w:rPr>
      </w:pPr>
      <w:r>
        <w:rPr>
          <w:rFonts w:ascii="Times New Roman" w:hAnsi="Times New Roman" w:cs="仿宋"/>
          <w:sz w:val="24"/>
        </w:rPr>
        <w:t>28.1</w:t>
      </w:r>
      <w:r>
        <w:rPr>
          <w:rFonts w:hint="eastAsia" w:ascii="Times New Roman" w:hAnsi="Times New Roman" w:cs="仿宋"/>
          <w:sz w:val="24"/>
        </w:rPr>
        <w:t>供应商认为采购文件、采购过程和成交结果使自己的权益受到损害的，可以在知道或者应知其权益受到损害之日起七个工作日内（具体起算时间见28.2），以书面形式向采购代理机构或采购人提出质疑。质疑超出采购机构代理范围的，投标人应当向采购人提出。</w:t>
      </w:r>
    </w:p>
    <w:p w14:paraId="4CBACBF6">
      <w:pPr>
        <w:spacing w:line="480" w:lineRule="exact"/>
        <w:ind w:firstLine="480"/>
        <w:rPr>
          <w:rFonts w:ascii="Times New Roman" w:hAnsi="Times New Roman" w:cs="仿宋"/>
          <w:sz w:val="24"/>
        </w:rPr>
      </w:pPr>
      <w:r>
        <w:rPr>
          <w:rFonts w:hint="eastAsia" w:ascii="Times New Roman" w:hAnsi="Times New Roman" w:cs="仿宋"/>
          <w:sz w:val="24"/>
        </w:rPr>
        <w:t>本项目接收质疑函的方式：现场接收或邮寄接收。</w:t>
      </w:r>
    </w:p>
    <w:p w14:paraId="6AB5786D">
      <w:pPr>
        <w:spacing w:line="480" w:lineRule="exact"/>
        <w:ind w:firstLine="480"/>
        <w:rPr>
          <w:rFonts w:hint="eastAsia" w:ascii="Times New Roman" w:hAnsi="Times New Roman" w:eastAsia="宋体" w:cs="仿宋"/>
          <w:sz w:val="24"/>
          <w:lang w:eastAsia="zh-CN"/>
        </w:rPr>
      </w:pPr>
      <w:r>
        <w:rPr>
          <w:rFonts w:hint="eastAsia" w:ascii="Times New Roman" w:hAnsi="Times New Roman" w:eastAsia="宋体" w:cs="仿宋"/>
          <w:sz w:val="24"/>
        </w:rPr>
        <w:t>联系部门：</w:t>
      </w:r>
      <w:r>
        <w:rPr>
          <w:rFonts w:hint="eastAsia" w:ascii="Times New Roman" w:hAnsi="Times New Roman" w:eastAsia="宋体" w:cs="仿宋"/>
          <w:sz w:val="24"/>
          <w:lang w:eastAsia="zh-CN"/>
        </w:rPr>
        <w:t>宿迁市宿城区市政工程服务中心</w:t>
      </w:r>
      <w:r>
        <w:rPr>
          <w:rFonts w:hint="eastAsia" w:ascii="Times New Roman" w:hAnsi="Times New Roman" w:eastAsia="宋体" w:cs="仿宋"/>
          <w:sz w:val="24"/>
        </w:rPr>
        <w:t>或</w:t>
      </w:r>
      <w:r>
        <w:rPr>
          <w:rFonts w:hint="eastAsia" w:ascii="Times New Roman" w:hAnsi="Times New Roman" w:eastAsia="宋体" w:cs="仿宋"/>
          <w:sz w:val="24"/>
          <w:lang w:eastAsia="zh-CN"/>
        </w:rPr>
        <w:t>江苏厚正项目招标管理有限公司</w:t>
      </w:r>
    </w:p>
    <w:p w14:paraId="338AC58F">
      <w:pPr>
        <w:spacing w:line="480" w:lineRule="exact"/>
        <w:ind w:firstLine="480"/>
        <w:rPr>
          <w:rFonts w:hint="default" w:ascii="Times New Roman" w:hAnsi="Times New Roman" w:eastAsia="宋体" w:cs="仿宋"/>
          <w:sz w:val="24"/>
          <w:lang w:val="en-US" w:eastAsia="zh-CN"/>
        </w:rPr>
      </w:pPr>
      <w:r>
        <w:rPr>
          <w:rFonts w:hint="eastAsia" w:ascii="Times New Roman" w:hAnsi="Times New Roman" w:eastAsia="宋体" w:cs="仿宋"/>
          <w:sz w:val="24"/>
        </w:rPr>
        <w:t>联系电话：</w:t>
      </w:r>
      <w:r>
        <w:rPr>
          <w:rFonts w:hint="eastAsia" w:ascii="Times New Roman" w:hAnsi="Times New Roman" w:cs="仿宋"/>
          <w:sz w:val="24"/>
          <w:lang w:val="en-US" w:eastAsia="zh-CN"/>
        </w:rPr>
        <w:t>0527-80978373</w:t>
      </w:r>
      <w:r>
        <w:rPr>
          <w:rFonts w:hint="eastAsia" w:ascii="Times New Roman" w:hAnsi="Times New Roman" w:eastAsia="宋体" w:cs="仿宋"/>
          <w:sz w:val="24"/>
          <w:lang w:val="en-US" w:eastAsia="zh-CN"/>
        </w:rPr>
        <w:t>或</w:t>
      </w:r>
      <w:r>
        <w:rPr>
          <w:rFonts w:hint="eastAsia" w:ascii="Times New Roman" w:hAnsi="Times New Roman" w:eastAsia="宋体" w:cs="仿宋"/>
          <w:sz w:val="24"/>
        </w:rPr>
        <w:t>0527-80102626</w:t>
      </w:r>
    </w:p>
    <w:p w14:paraId="21195149">
      <w:pPr>
        <w:spacing w:line="480" w:lineRule="exact"/>
        <w:ind w:firstLine="480"/>
        <w:rPr>
          <w:rFonts w:hint="eastAsia" w:ascii="Times New Roman" w:hAnsi="Times New Roman" w:eastAsia="宋体" w:cs="仿宋"/>
          <w:sz w:val="24"/>
          <w:lang w:val="en-US" w:eastAsia="zh-CN"/>
        </w:rPr>
      </w:pPr>
      <w:r>
        <w:rPr>
          <w:rFonts w:hint="eastAsia" w:ascii="Times New Roman" w:hAnsi="Times New Roman" w:eastAsia="宋体" w:cs="仿宋"/>
          <w:sz w:val="24"/>
        </w:rPr>
        <w:t>通讯地址：</w:t>
      </w:r>
      <w:r>
        <w:rPr>
          <w:rFonts w:hint="eastAsia" w:ascii="Times New Roman" w:hAnsi="Times New Roman" w:eastAsia="宋体" w:cs="仿宋"/>
          <w:sz w:val="24"/>
          <w:lang w:eastAsia="zh-CN"/>
        </w:rPr>
        <w:t>宿城区新区商务大厦11楼</w:t>
      </w:r>
      <w:r>
        <w:rPr>
          <w:rFonts w:hint="eastAsia" w:ascii="Times New Roman" w:hAnsi="Times New Roman" w:eastAsia="宋体" w:cs="仿宋"/>
          <w:sz w:val="24"/>
          <w:lang w:val="en-US" w:eastAsia="zh-CN"/>
        </w:rPr>
        <w:t>或</w:t>
      </w:r>
      <w:r>
        <w:rPr>
          <w:rFonts w:hint="eastAsia" w:ascii="Times New Roman" w:hAnsi="Times New Roman" w:eastAsia="宋体" w:cs="仿宋"/>
          <w:sz w:val="24"/>
        </w:rPr>
        <w:t>宿迁市宿城区世纪大道百事美特办公楼一楼西侧106-109室</w:t>
      </w:r>
    </w:p>
    <w:p w14:paraId="1D05108F">
      <w:pPr>
        <w:spacing w:line="480" w:lineRule="exact"/>
        <w:ind w:firstLine="480"/>
        <w:rPr>
          <w:rFonts w:ascii="Times New Roman" w:hAnsi="Times New Roman" w:cs="仿宋"/>
          <w:sz w:val="24"/>
        </w:rPr>
      </w:pPr>
      <w:r>
        <w:rPr>
          <w:rFonts w:ascii="Times New Roman" w:hAnsi="Times New Roman" w:cs="仿宋"/>
          <w:sz w:val="24"/>
        </w:rPr>
        <w:t>28.2</w:t>
      </w:r>
      <w:r>
        <w:rPr>
          <w:rFonts w:hint="eastAsia" w:ascii="Times New Roman" w:hAnsi="Times New Roman" w:cs="仿宋"/>
          <w:sz w:val="24"/>
        </w:rPr>
        <w:t>供应商应知其权益受到损害之日，是指：</w:t>
      </w:r>
    </w:p>
    <w:p w14:paraId="1B5F32D6">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1</w:t>
      </w:r>
      <w:r>
        <w:rPr>
          <w:rFonts w:hint="eastAsia" w:ascii="Times New Roman" w:hAnsi="Times New Roman" w:cs="仿宋"/>
          <w:sz w:val="24"/>
        </w:rPr>
        <w:t>）对本项目采购文件提出质疑的，为获取采购文件之日或者采购文件公告期限届满之日；</w:t>
      </w:r>
    </w:p>
    <w:p w14:paraId="71E27AE5">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2</w:t>
      </w:r>
      <w:r>
        <w:rPr>
          <w:rFonts w:hint="eastAsia" w:ascii="Times New Roman" w:hAnsi="Times New Roman" w:cs="仿宋"/>
          <w:sz w:val="24"/>
        </w:rPr>
        <w:t>）对本项目采购过程提出质疑的，为各采购程序环节结束之日；</w:t>
      </w:r>
    </w:p>
    <w:p w14:paraId="4365CBE2">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3</w:t>
      </w:r>
      <w:r>
        <w:rPr>
          <w:rFonts w:hint="eastAsia" w:ascii="Times New Roman" w:hAnsi="Times New Roman" w:cs="仿宋"/>
          <w:sz w:val="24"/>
        </w:rPr>
        <w:t>）对本项目中标或者成交结果提出质疑的，为中标或者成交结果公告期限届满之日。</w:t>
      </w:r>
    </w:p>
    <w:p w14:paraId="72A3F142">
      <w:pPr>
        <w:spacing w:line="480" w:lineRule="exact"/>
        <w:ind w:firstLine="480"/>
        <w:rPr>
          <w:rFonts w:ascii="Times New Roman" w:hAnsi="Times New Roman" w:cs="仿宋"/>
          <w:sz w:val="24"/>
        </w:rPr>
      </w:pPr>
      <w:r>
        <w:rPr>
          <w:rFonts w:ascii="Times New Roman" w:hAnsi="Times New Roman" w:cs="仿宋"/>
          <w:sz w:val="24"/>
        </w:rPr>
        <w:t xml:space="preserve">28.3 </w:t>
      </w:r>
      <w:r>
        <w:rPr>
          <w:rFonts w:hint="eastAsia" w:ascii="Times New Roman" w:hAnsi="Times New Roman" w:cs="仿宋"/>
          <w:sz w:val="24"/>
        </w:rPr>
        <w:t>质疑供应商应当是参与所质疑项目采购活动的供应商。潜在供应商已依法获取其可质疑的采购文件的，方可对该文件提出质疑。供应商在法定质疑期内应一次性提出针对同一采购程序环节的质疑。</w:t>
      </w:r>
    </w:p>
    <w:p w14:paraId="7184919A">
      <w:pPr>
        <w:spacing w:line="480" w:lineRule="exact"/>
        <w:ind w:firstLine="480"/>
        <w:rPr>
          <w:rFonts w:ascii="Times New Roman" w:hAnsi="Times New Roman" w:cs="仿宋"/>
          <w:sz w:val="24"/>
        </w:rPr>
      </w:pPr>
      <w:r>
        <w:rPr>
          <w:rFonts w:ascii="Times New Roman" w:hAnsi="Times New Roman" w:cs="仿宋"/>
          <w:sz w:val="24"/>
        </w:rPr>
        <w:t>28.4</w:t>
      </w:r>
      <w:r>
        <w:rPr>
          <w:rFonts w:hint="eastAsia" w:ascii="Times New Roman" w:hAnsi="Times New Roman" w:cs="仿宋"/>
          <w:sz w:val="24"/>
        </w:rPr>
        <w:t>供应商提出质疑应当提交质疑函和必要的证明材料。质疑函的必备内容：</w:t>
      </w:r>
    </w:p>
    <w:p w14:paraId="45155BC8">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1</w:t>
      </w:r>
      <w:r>
        <w:rPr>
          <w:rFonts w:hint="eastAsia" w:ascii="Times New Roman" w:hAnsi="Times New Roman" w:cs="仿宋"/>
          <w:sz w:val="24"/>
        </w:rPr>
        <w:t>）供应商的姓名或者名称、地址、邮编、联系人及联系电话；</w:t>
      </w:r>
    </w:p>
    <w:p w14:paraId="0DF4CB04">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2</w:t>
      </w:r>
      <w:r>
        <w:rPr>
          <w:rFonts w:hint="eastAsia" w:ascii="Times New Roman" w:hAnsi="Times New Roman" w:cs="仿宋"/>
          <w:sz w:val="24"/>
        </w:rPr>
        <w:t>）质疑项目的名称、编号；</w:t>
      </w:r>
    </w:p>
    <w:p w14:paraId="65B5933C">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3</w:t>
      </w:r>
      <w:r>
        <w:rPr>
          <w:rFonts w:hint="eastAsia" w:ascii="Times New Roman" w:hAnsi="Times New Roman" w:cs="仿宋"/>
          <w:sz w:val="24"/>
        </w:rPr>
        <w:t>）获取采购文件的时间；</w:t>
      </w:r>
    </w:p>
    <w:p w14:paraId="45B4B3B4">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4</w:t>
      </w:r>
      <w:r>
        <w:rPr>
          <w:rFonts w:hint="eastAsia" w:ascii="Times New Roman" w:hAnsi="Times New Roman" w:cs="仿宋"/>
          <w:sz w:val="24"/>
        </w:rPr>
        <w:t>）具体、明确的质疑事项和质疑事项相关的请求；</w:t>
      </w:r>
    </w:p>
    <w:p w14:paraId="2EBD7186">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5</w:t>
      </w:r>
      <w:r>
        <w:rPr>
          <w:rFonts w:hint="eastAsia" w:ascii="Times New Roman" w:hAnsi="Times New Roman" w:cs="仿宋"/>
          <w:sz w:val="24"/>
        </w:rPr>
        <w:t>）事实依据；</w:t>
      </w:r>
    </w:p>
    <w:p w14:paraId="2687BB20">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6</w:t>
      </w:r>
      <w:r>
        <w:rPr>
          <w:rFonts w:hint="eastAsia" w:ascii="Times New Roman" w:hAnsi="Times New Roman" w:cs="仿宋"/>
          <w:sz w:val="24"/>
        </w:rPr>
        <w:t>）必要的法律依据；</w:t>
      </w:r>
    </w:p>
    <w:p w14:paraId="3013D7C3">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7</w:t>
      </w:r>
      <w:r>
        <w:rPr>
          <w:rFonts w:hint="eastAsia" w:ascii="Times New Roman" w:hAnsi="Times New Roman" w:cs="仿宋"/>
          <w:sz w:val="24"/>
        </w:rPr>
        <w:t>）提出质疑的日期；</w:t>
      </w:r>
    </w:p>
    <w:p w14:paraId="72BBE052">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8</w:t>
      </w:r>
      <w:r>
        <w:rPr>
          <w:rFonts w:hint="eastAsia" w:ascii="Times New Roman" w:hAnsi="Times New Roman" w:cs="仿宋"/>
          <w:sz w:val="24"/>
        </w:rPr>
        <w:t>）供应商为自然人的，由本人签字；供应商为法人或者其他组织的，应当由法定代表人、主要负责人，或者其授权代表签字或者盖章，并盖公章。</w:t>
      </w:r>
    </w:p>
    <w:p w14:paraId="0B012523">
      <w:pPr>
        <w:spacing w:line="480" w:lineRule="exact"/>
        <w:ind w:firstLine="480"/>
        <w:rPr>
          <w:rFonts w:ascii="Times New Roman" w:hAnsi="Times New Roman" w:cs="仿宋"/>
          <w:sz w:val="24"/>
        </w:rPr>
      </w:pPr>
      <w:r>
        <w:rPr>
          <w:rFonts w:hint="eastAsia" w:ascii="Times New Roman" w:hAnsi="Times New Roman" w:cs="仿宋"/>
          <w:sz w:val="24"/>
        </w:rPr>
        <w:t>（</w:t>
      </w:r>
      <w:r>
        <w:rPr>
          <w:rFonts w:ascii="Times New Roman" w:hAnsi="Times New Roman" w:cs="仿宋"/>
          <w:sz w:val="24"/>
        </w:rPr>
        <w:t>9</w:t>
      </w:r>
      <w:r>
        <w:rPr>
          <w:rFonts w:hint="eastAsia" w:ascii="Times New Roman" w:hAnsi="Times New Roman" w:cs="仿宋"/>
          <w:sz w:val="24"/>
        </w:rPr>
        <w:t>）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43990826">
      <w:pPr>
        <w:spacing w:line="480" w:lineRule="exact"/>
        <w:ind w:firstLine="480"/>
        <w:rPr>
          <w:rFonts w:ascii="Times New Roman" w:hAnsi="Times New Roman" w:cs="仿宋"/>
          <w:sz w:val="24"/>
        </w:rPr>
      </w:pPr>
      <w:r>
        <w:rPr>
          <w:rFonts w:ascii="Times New Roman" w:hAnsi="Times New Roman" w:cs="仿宋"/>
          <w:sz w:val="24"/>
        </w:rPr>
        <w:t>28.5</w:t>
      </w:r>
      <w:r>
        <w:rPr>
          <w:rFonts w:hint="eastAsia" w:ascii="Times New Roman" w:hAnsi="Times New Roman" w:cs="仿宋"/>
          <w:sz w:val="24"/>
        </w:rPr>
        <w:t>采购人、采购代理机构在收到质疑函后</w:t>
      </w:r>
      <w:r>
        <w:rPr>
          <w:rFonts w:ascii="Times New Roman" w:hAnsi="Times New Roman" w:cs="仿宋"/>
          <w:sz w:val="24"/>
        </w:rPr>
        <w:t>7</w:t>
      </w:r>
      <w:r>
        <w:rPr>
          <w:rFonts w:hint="eastAsia" w:ascii="Times New Roman" w:hAnsi="Times New Roman" w:cs="仿宋"/>
          <w:sz w:val="24"/>
        </w:rPr>
        <w:t>个工作日内作出答复，并以书面形式通知质疑供应商和其他有关供应商，但质疑答复的内容不涉及商业秘密。</w:t>
      </w:r>
    </w:p>
    <w:p w14:paraId="6C02C4D7">
      <w:pPr>
        <w:spacing w:line="480" w:lineRule="exact"/>
        <w:ind w:firstLine="482"/>
        <w:rPr>
          <w:rFonts w:ascii="Times New Roman" w:hAnsi="Times New Roman" w:cs="仿宋"/>
          <w:b/>
          <w:sz w:val="24"/>
        </w:rPr>
      </w:pPr>
      <w:r>
        <w:rPr>
          <w:rFonts w:ascii="Times New Roman" w:hAnsi="Times New Roman" w:cs="仿宋"/>
          <w:b/>
          <w:sz w:val="24"/>
        </w:rPr>
        <w:t>29</w:t>
      </w:r>
      <w:r>
        <w:rPr>
          <w:rFonts w:hint="eastAsia" w:ascii="Times New Roman" w:hAnsi="Times New Roman" w:cs="仿宋"/>
          <w:b/>
          <w:sz w:val="24"/>
        </w:rPr>
        <w:t>、投诉</w:t>
      </w:r>
    </w:p>
    <w:p w14:paraId="71770EE2">
      <w:pPr>
        <w:spacing w:line="480" w:lineRule="exact"/>
        <w:ind w:firstLine="482"/>
        <w:rPr>
          <w:rFonts w:hint="eastAsia" w:ascii="Times New Roman" w:hAnsi="Times New Roman" w:cs="仿宋"/>
          <w:sz w:val="24"/>
        </w:rPr>
      </w:pPr>
      <w:r>
        <w:rPr>
          <w:rFonts w:hint="eastAsia" w:ascii="Times New Roman" w:hAnsi="Times New Roman" w:cs="仿宋"/>
          <w:sz w:val="24"/>
        </w:rPr>
        <w:t>质疑供应商对采购人、采购代理机构的答复不满意，或者采购人、采购代理机构未在规定时间内作出答复的，可以在答复期满后</w:t>
      </w:r>
      <w:r>
        <w:rPr>
          <w:rFonts w:ascii="Times New Roman" w:hAnsi="Times New Roman" w:cs="仿宋"/>
          <w:sz w:val="24"/>
        </w:rPr>
        <w:t>15</w:t>
      </w:r>
      <w:r>
        <w:rPr>
          <w:rFonts w:hint="eastAsia" w:ascii="Times New Roman" w:hAnsi="Times New Roman" w:cs="仿宋"/>
          <w:sz w:val="24"/>
        </w:rPr>
        <w:t>个工作日内向同级财政部门提起投诉。</w:t>
      </w:r>
    </w:p>
    <w:p w14:paraId="01A54153">
      <w:pPr>
        <w:spacing w:line="480" w:lineRule="exact"/>
        <w:ind w:firstLine="482"/>
        <w:jc w:val="center"/>
        <w:rPr>
          <w:rFonts w:ascii="Times New Roman" w:hAnsi="Times New Roman" w:eastAsia="黑体"/>
          <w:sz w:val="44"/>
          <w:szCs w:val="44"/>
        </w:rPr>
      </w:pPr>
      <w:r>
        <w:rPr>
          <w:rFonts w:hint="eastAsia" w:ascii="Times New Roman" w:hAnsi="Times New Roman" w:eastAsia="黑体"/>
          <w:bCs/>
          <w:sz w:val="44"/>
          <w:szCs w:val="28"/>
        </w:rPr>
        <w:br w:type="page" w:clear="all"/>
      </w:r>
      <w:bookmarkStart w:id="120" w:name="_Toc1842"/>
      <w:r>
        <w:rPr>
          <w:rFonts w:hint="eastAsia" w:ascii="Times New Roman" w:hAnsi="Times New Roman" w:eastAsia="黑体"/>
          <w:sz w:val="44"/>
          <w:szCs w:val="44"/>
        </w:rPr>
        <w:t>第三章  合同</w:t>
      </w:r>
      <w:bookmarkEnd w:id="90"/>
      <w:bookmarkEnd w:id="91"/>
      <w:bookmarkEnd w:id="92"/>
      <w:bookmarkEnd w:id="93"/>
      <w:bookmarkEnd w:id="94"/>
      <w:r>
        <w:rPr>
          <w:rFonts w:hint="eastAsia" w:ascii="Times New Roman" w:hAnsi="Times New Roman" w:eastAsia="黑体"/>
          <w:sz w:val="44"/>
          <w:szCs w:val="44"/>
        </w:rPr>
        <w:t>文本</w:t>
      </w:r>
      <w:bookmarkEnd w:id="120"/>
    </w:p>
    <w:p w14:paraId="6606910B">
      <w:pPr>
        <w:spacing w:line="500" w:lineRule="exact"/>
        <w:ind w:firstLine="480"/>
        <w:rPr>
          <w:rFonts w:hint="eastAsia" w:ascii="宋体" w:hAnsi="宋体" w:cs="宋体"/>
          <w:b/>
          <w:sz w:val="30"/>
          <w:szCs w:val="21"/>
        </w:rPr>
      </w:pPr>
      <w:bookmarkStart w:id="121" w:name="_Toc16938559"/>
      <w:bookmarkStart w:id="122" w:name="_Toc20823315"/>
      <w:bookmarkStart w:id="123" w:name="_Toc513029243"/>
      <w:r>
        <w:rPr>
          <w:rFonts w:hint="eastAsia" w:ascii="宋体" w:hAnsi="宋体" w:cs="宋体"/>
          <w:bCs/>
          <w:sz w:val="24"/>
          <w:szCs w:val="21"/>
        </w:rPr>
        <w:t>以下为成交后签订本项目合同的通用条款，成交供应商不得提出实质性的修改。</w:t>
      </w:r>
      <w:bookmarkEnd w:id="121"/>
      <w:bookmarkEnd w:id="122"/>
      <w:bookmarkEnd w:id="123"/>
    </w:p>
    <w:p w14:paraId="236F47F4">
      <w:pPr>
        <w:widowControl/>
        <w:spacing w:line="360" w:lineRule="exact"/>
        <w:jc w:val="left"/>
        <w:rPr>
          <w:rFonts w:hint="eastAsia" w:ascii="宋体" w:hAnsi="宋体" w:cs="宋体"/>
          <w:szCs w:val="21"/>
        </w:rPr>
      </w:pPr>
      <w:bookmarkStart w:id="124" w:name="_Toc296503025"/>
      <w:bookmarkEnd w:id="124"/>
      <w:bookmarkStart w:id="125" w:name="_Toc296890982"/>
      <w:bookmarkEnd w:id="125"/>
    </w:p>
    <w:p w14:paraId="36E61151">
      <w:pPr>
        <w:widowControl w:val="0"/>
        <w:jc w:val="center"/>
        <w:rPr>
          <w:rFonts w:hint="eastAsia" w:ascii="宋体" w:hAnsi="宋体" w:eastAsia="宋体" w:cs="宋体"/>
          <w:b/>
          <w:color w:val="auto"/>
          <w:sz w:val="44"/>
          <w:szCs w:val="44"/>
          <w:highlight w:val="none"/>
          <w:lang w:val="en-US" w:eastAsia="zh-CN" w:bidi="ar-SA"/>
        </w:rPr>
      </w:pPr>
    </w:p>
    <w:p w14:paraId="14C387F4">
      <w:pPr>
        <w:widowControl/>
        <w:spacing w:line="360" w:lineRule="exact"/>
        <w:jc w:val="left"/>
        <w:rPr>
          <w:rFonts w:hint="eastAsia" w:ascii="宋体" w:hAnsi="宋体" w:eastAsia="宋体" w:cs="宋体"/>
          <w:bCs/>
          <w:color w:val="auto"/>
          <w:sz w:val="32"/>
          <w:szCs w:val="32"/>
          <w:highlight w:val="none"/>
          <w:lang w:val="en-US" w:eastAsia="zh-CN" w:bidi="ar-SA"/>
        </w:rPr>
      </w:pPr>
      <w:r>
        <w:rPr>
          <w:rFonts w:hint="eastAsia" w:ascii="宋体" w:hAnsi="宋体" w:cs="宋体"/>
          <w:bCs/>
          <w:color w:val="auto"/>
          <w:sz w:val="32"/>
          <w:szCs w:val="32"/>
          <w:highlight w:val="none"/>
          <w:lang w:val="en-US" w:eastAsia="zh-CN" w:bidi="ar-SA"/>
        </w:rPr>
        <w:t>(</w:t>
      </w:r>
      <w:r>
        <w:rPr>
          <w:rFonts w:hint="eastAsia" w:ascii="宋体" w:hAnsi="宋体" w:eastAsia="宋体" w:cs="宋体"/>
          <w:bCs/>
          <w:color w:val="auto"/>
          <w:sz w:val="32"/>
          <w:szCs w:val="32"/>
          <w:highlight w:val="none"/>
          <w:lang w:val="en-US" w:eastAsia="zh-CN" w:bidi="ar-SA"/>
        </w:rPr>
        <w:t>GF—2017—0201</w:t>
      </w:r>
      <w:r>
        <w:rPr>
          <w:rFonts w:hint="eastAsia" w:ascii="宋体" w:hAnsi="宋体" w:cs="宋体"/>
          <w:bCs/>
          <w:color w:val="auto"/>
          <w:sz w:val="32"/>
          <w:szCs w:val="32"/>
          <w:highlight w:val="none"/>
          <w:lang w:val="en-US" w:eastAsia="zh-CN" w:bidi="ar-SA"/>
        </w:rPr>
        <w:t>)</w:t>
      </w:r>
    </w:p>
    <w:p w14:paraId="042C427C">
      <w:pPr>
        <w:widowControl/>
        <w:spacing w:line="360" w:lineRule="exact"/>
        <w:jc w:val="center"/>
        <w:rPr>
          <w:rFonts w:hint="eastAsia" w:ascii="宋体" w:hAnsi="宋体" w:eastAsia="宋体" w:cs="宋体"/>
          <w:b/>
          <w:color w:val="auto"/>
          <w:sz w:val="52"/>
          <w:szCs w:val="52"/>
          <w:highlight w:val="none"/>
          <w:lang w:val="en-US" w:eastAsia="zh-CN" w:bidi="ar-SA"/>
        </w:rPr>
      </w:pPr>
    </w:p>
    <w:p w14:paraId="176A9734">
      <w:pPr>
        <w:widowControl/>
        <w:spacing w:line="360" w:lineRule="exact"/>
        <w:jc w:val="center"/>
        <w:rPr>
          <w:rFonts w:hint="eastAsia" w:ascii="宋体" w:hAnsi="宋体" w:eastAsia="宋体" w:cs="宋体"/>
          <w:b/>
          <w:color w:val="auto"/>
          <w:sz w:val="52"/>
          <w:szCs w:val="52"/>
          <w:highlight w:val="none"/>
          <w:lang w:val="en-US" w:eastAsia="zh-CN" w:bidi="ar-SA"/>
        </w:rPr>
      </w:pPr>
    </w:p>
    <w:p w14:paraId="137167A5">
      <w:pPr>
        <w:widowControl/>
        <w:spacing w:line="360" w:lineRule="exact"/>
        <w:jc w:val="both"/>
        <w:rPr>
          <w:rFonts w:hint="eastAsia" w:ascii="宋体" w:hAnsi="宋体" w:eastAsia="宋体" w:cs="宋体"/>
          <w:b/>
          <w:color w:val="auto"/>
          <w:sz w:val="52"/>
          <w:szCs w:val="52"/>
          <w:highlight w:val="none"/>
          <w:lang w:val="en-US" w:eastAsia="zh-CN" w:bidi="ar-SA"/>
        </w:rPr>
      </w:pPr>
    </w:p>
    <w:p w14:paraId="3804EB75">
      <w:pPr>
        <w:widowControl/>
        <w:jc w:val="center"/>
        <w:rPr>
          <w:rFonts w:hint="eastAsia" w:ascii="宋体" w:hAnsi="宋体" w:eastAsia="宋体" w:cs="宋体"/>
          <w:b/>
          <w:color w:val="auto"/>
          <w:sz w:val="72"/>
          <w:szCs w:val="52"/>
          <w:highlight w:val="none"/>
          <w:lang w:val="en-US" w:eastAsia="zh-CN" w:bidi="ar-SA"/>
        </w:rPr>
      </w:pPr>
      <w:r>
        <w:rPr>
          <w:rFonts w:hint="eastAsia" w:ascii="宋体" w:hAnsi="宋体" w:eastAsia="宋体" w:cs="宋体"/>
          <w:b/>
          <w:color w:val="auto"/>
          <w:sz w:val="72"/>
          <w:szCs w:val="52"/>
          <w:highlight w:val="none"/>
          <w:lang w:val="en-US" w:eastAsia="zh-CN" w:bidi="ar-SA"/>
        </w:rPr>
        <w:t>建设工程施工合同</w:t>
      </w:r>
    </w:p>
    <w:p w14:paraId="6E42B967">
      <w:pPr>
        <w:widowControl/>
        <w:jc w:val="center"/>
        <w:rPr>
          <w:rFonts w:hint="eastAsia" w:ascii="宋体" w:hAnsi="宋体" w:eastAsia="宋体" w:cs="宋体"/>
          <w:b/>
          <w:color w:val="auto"/>
          <w:sz w:val="52"/>
          <w:szCs w:val="52"/>
          <w:highlight w:val="none"/>
          <w:lang w:val="en-US" w:eastAsia="zh-CN" w:bidi="ar-SA"/>
        </w:rPr>
      </w:pPr>
      <w:r>
        <w:rPr>
          <w:rFonts w:hint="eastAsia" w:ascii="宋体" w:hAnsi="宋体" w:eastAsia="宋体" w:cs="宋体"/>
          <w:b/>
          <w:color w:val="auto"/>
          <w:sz w:val="52"/>
          <w:szCs w:val="52"/>
          <w:highlight w:val="none"/>
          <w:lang w:val="en-US" w:eastAsia="zh-CN" w:bidi="ar-SA"/>
        </w:rPr>
        <w:t>（示范文本）</w:t>
      </w:r>
    </w:p>
    <w:p w14:paraId="12DF7CBD">
      <w:pPr>
        <w:widowControl/>
        <w:spacing w:line="360" w:lineRule="exact"/>
        <w:jc w:val="center"/>
        <w:rPr>
          <w:rFonts w:hint="eastAsia" w:ascii="宋体" w:hAnsi="宋体" w:eastAsia="宋体" w:cs="宋体"/>
          <w:b/>
          <w:color w:val="auto"/>
          <w:sz w:val="52"/>
          <w:szCs w:val="52"/>
          <w:highlight w:val="none"/>
          <w:lang w:val="en-US" w:eastAsia="zh-CN" w:bidi="ar-SA"/>
        </w:rPr>
      </w:pPr>
    </w:p>
    <w:p w14:paraId="3B913055">
      <w:pPr>
        <w:widowControl/>
        <w:spacing w:line="360" w:lineRule="exact"/>
        <w:jc w:val="center"/>
        <w:rPr>
          <w:rFonts w:hint="eastAsia" w:ascii="宋体" w:hAnsi="宋体" w:eastAsia="宋体" w:cs="宋体"/>
          <w:b/>
          <w:color w:val="auto"/>
          <w:sz w:val="72"/>
          <w:szCs w:val="72"/>
          <w:highlight w:val="none"/>
          <w:lang w:val="en-US" w:eastAsia="zh-CN" w:bidi="ar-SA"/>
        </w:rPr>
      </w:pPr>
    </w:p>
    <w:p w14:paraId="616FB7E0">
      <w:pPr>
        <w:widowControl/>
        <w:spacing w:line="360" w:lineRule="exact"/>
        <w:jc w:val="center"/>
        <w:rPr>
          <w:rFonts w:hint="eastAsia" w:ascii="宋体" w:hAnsi="宋体" w:eastAsia="宋体" w:cs="宋体"/>
          <w:b/>
          <w:color w:val="auto"/>
          <w:sz w:val="72"/>
          <w:szCs w:val="72"/>
          <w:highlight w:val="none"/>
          <w:lang w:val="en-US" w:eastAsia="zh-CN" w:bidi="ar-SA"/>
        </w:rPr>
      </w:pPr>
    </w:p>
    <w:p w14:paraId="468A995C">
      <w:pPr>
        <w:widowControl/>
        <w:spacing w:line="360" w:lineRule="exact"/>
        <w:jc w:val="center"/>
        <w:rPr>
          <w:rFonts w:hint="eastAsia" w:ascii="宋体" w:hAnsi="宋体" w:eastAsia="宋体" w:cs="宋体"/>
          <w:b/>
          <w:color w:val="auto"/>
          <w:sz w:val="52"/>
          <w:szCs w:val="52"/>
          <w:highlight w:val="none"/>
          <w:lang w:val="en-US" w:eastAsia="zh-CN" w:bidi="ar-SA"/>
        </w:rPr>
      </w:pPr>
    </w:p>
    <w:p w14:paraId="1411C523">
      <w:pPr>
        <w:widowControl/>
        <w:spacing w:line="360" w:lineRule="exact"/>
        <w:jc w:val="both"/>
        <w:rPr>
          <w:rFonts w:hint="eastAsia" w:ascii="宋体" w:hAnsi="宋体" w:eastAsia="宋体" w:cs="宋体"/>
          <w:b/>
          <w:color w:val="auto"/>
          <w:sz w:val="28"/>
          <w:szCs w:val="28"/>
          <w:highlight w:val="none"/>
          <w:lang w:val="en-US" w:eastAsia="zh-CN" w:bidi="ar-SA"/>
        </w:rPr>
      </w:pPr>
    </w:p>
    <w:p w14:paraId="16EE3952">
      <w:pPr>
        <w:widowControl/>
        <w:spacing w:line="360" w:lineRule="exact"/>
        <w:jc w:val="both"/>
        <w:rPr>
          <w:rFonts w:hint="eastAsia" w:ascii="宋体" w:hAnsi="宋体" w:eastAsia="宋体" w:cs="宋体"/>
          <w:b/>
          <w:color w:val="auto"/>
          <w:sz w:val="28"/>
          <w:szCs w:val="28"/>
          <w:highlight w:val="none"/>
          <w:lang w:val="en-US" w:eastAsia="zh-CN" w:bidi="ar-SA"/>
        </w:rPr>
      </w:pPr>
    </w:p>
    <w:p w14:paraId="3232DD6F">
      <w:pPr>
        <w:widowControl/>
        <w:spacing w:line="360" w:lineRule="exact"/>
        <w:jc w:val="both"/>
        <w:rPr>
          <w:rFonts w:hint="eastAsia" w:ascii="宋体" w:hAnsi="宋体" w:eastAsia="宋体" w:cs="宋体"/>
          <w:b/>
          <w:color w:val="auto"/>
          <w:sz w:val="28"/>
          <w:szCs w:val="28"/>
          <w:highlight w:val="none"/>
          <w:lang w:val="en-US" w:eastAsia="zh-CN" w:bidi="ar-SA"/>
        </w:rPr>
      </w:pPr>
    </w:p>
    <w:p w14:paraId="65F0ED21">
      <w:pPr>
        <w:widowControl/>
        <w:spacing w:line="360" w:lineRule="exact"/>
        <w:jc w:val="both"/>
        <w:rPr>
          <w:rFonts w:hint="eastAsia" w:ascii="宋体" w:hAnsi="宋体" w:eastAsia="宋体" w:cs="宋体"/>
          <w:b/>
          <w:color w:val="auto"/>
          <w:sz w:val="28"/>
          <w:szCs w:val="28"/>
          <w:highlight w:val="none"/>
          <w:lang w:val="en-US" w:eastAsia="zh-CN" w:bidi="ar-SA"/>
        </w:rPr>
      </w:pPr>
    </w:p>
    <w:p w14:paraId="004E3336">
      <w:pPr>
        <w:widowControl/>
        <w:spacing w:line="360" w:lineRule="exact"/>
        <w:jc w:val="both"/>
        <w:rPr>
          <w:rFonts w:hint="eastAsia" w:ascii="宋体" w:hAnsi="宋体" w:eastAsia="宋体" w:cs="宋体"/>
          <w:b/>
          <w:color w:val="auto"/>
          <w:sz w:val="28"/>
          <w:szCs w:val="28"/>
          <w:highlight w:val="none"/>
          <w:lang w:val="en-US" w:eastAsia="zh-CN" w:bidi="ar-SA"/>
        </w:rPr>
      </w:pPr>
    </w:p>
    <w:p w14:paraId="6C4BE852">
      <w:pPr>
        <w:widowControl/>
        <w:spacing w:line="360" w:lineRule="exact"/>
        <w:jc w:val="both"/>
        <w:rPr>
          <w:rFonts w:hint="eastAsia" w:ascii="宋体" w:hAnsi="宋体" w:eastAsia="宋体" w:cs="宋体"/>
          <w:b/>
          <w:color w:val="auto"/>
          <w:sz w:val="28"/>
          <w:szCs w:val="28"/>
          <w:highlight w:val="none"/>
          <w:lang w:val="en-US" w:eastAsia="zh-CN" w:bidi="ar-SA"/>
        </w:rPr>
      </w:pPr>
    </w:p>
    <w:p w14:paraId="0304E3D9">
      <w:pPr>
        <w:widowControl/>
        <w:spacing w:line="360" w:lineRule="exact"/>
        <w:jc w:val="both"/>
        <w:rPr>
          <w:rFonts w:hint="eastAsia" w:ascii="宋体" w:hAnsi="宋体" w:eastAsia="宋体" w:cs="宋体"/>
          <w:b/>
          <w:color w:val="auto"/>
          <w:sz w:val="28"/>
          <w:szCs w:val="28"/>
          <w:highlight w:val="none"/>
          <w:lang w:val="en-US" w:eastAsia="zh-CN" w:bidi="ar-SA"/>
        </w:rPr>
      </w:pPr>
    </w:p>
    <w:p w14:paraId="44CB4453">
      <w:pPr>
        <w:widowControl/>
        <w:spacing w:line="360" w:lineRule="exact"/>
        <w:jc w:val="both"/>
        <w:rPr>
          <w:rFonts w:hint="eastAsia" w:ascii="宋体" w:hAnsi="宋体" w:eastAsia="宋体" w:cs="宋体"/>
          <w:b/>
          <w:color w:val="auto"/>
          <w:sz w:val="28"/>
          <w:szCs w:val="28"/>
          <w:highlight w:val="none"/>
          <w:lang w:val="en-US" w:eastAsia="zh-CN" w:bidi="ar-SA"/>
        </w:rPr>
      </w:pPr>
    </w:p>
    <w:p w14:paraId="11D216E9">
      <w:pPr>
        <w:widowControl/>
        <w:spacing w:line="360" w:lineRule="exact"/>
        <w:jc w:val="both"/>
        <w:rPr>
          <w:rFonts w:hint="eastAsia" w:ascii="宋体" w:hAnsi="宋体" w:eastAsia="宋体" w:cs="宋体"/>
          <w:b/>
          <w:color w:val="auto"/>
          <w:sz w:val="28"/>
          <w:szCs w:val="28"/>
          <w:highlight w:val="none"/>
          <w:lang w:val="en-US" w:eastAsia="zh-CN" w:bidi="ar-SA"/>
        </w:rPr>
      </w:pPr>
    </w:p>
    <w:p w14:paraId="349BBD3E">
      <w:pPr>
        <w:widowControl/>
        <w:spacing w:line="360" w:lineRule="exact"/>
        <w:jc w:val="both"/>
        <w:rPr>
          <w:rFonts w:hint="eastAsia" w:ascii="宋体" w:hAnsi="宋体" w:eastAsia="宋体" w:cs="宋体"/>
          <w:b/>
          <w:color w:val="auto"/>
          <w:sz w:val="28"/>
          <w:szCs w:val="28"/>
          <w:highlight w:val="none"/>
          <w:lang w:val="en-US" w:eastAsia="zh-CN" w:bidi="ar-SA"/>
        </w:rPr>
      </w:pPr>
    </w:p>
    <w:p w14:paraId="11376BEA">
      <w:pPr>
        <w:widowControl/>
        <w:spacing w:line="360" w:lineRule="exact"/>
        <w:jc w:val="both"/>
        <w:rPr>
          <w:rFonts w:hint="eastAsia" w:ascii="宋体" w:hAnsi="宋体" w:eastAsia="宋体" w:cs="宋体"/>
          <w:b/>
          <w:color w:val="auto"/>
          <w:sz w:val="28"/>
          <w:szCs w:val="28"/>
          <w:highlight w:val="none"/>
          <w:lang w:val="en-US" w:eastAsia="zh-CN" w:bidi="ar-SA"/>
        </w:rPr>
      </w:pPr>
    </w:p>
    <w:tbl>
      <w:tblPr>
        <w:tblStyle w:val="31"/>
        <w:tblW w:w="0" w:type="auto"/>
        <w:jc w:val="center"/>
        <w:tblLayout w:type="fixed"/>
        <w:tblCellMar>
          <w:top w:w="0" w:type="dxa"/>
          <w:left w:w="108" w:type="dxa"/>
          <w:bottom w:w="0" w:type="dxa"/>
          <w:right w:w="108" w:type="dxa"/>
        </w:tblCellMar>
      </w:tblPr>
      <w:tblGrid>
        <w:gridCol w:w="3518"/>
        <w:gridCol w:w="1276"/>
      </w:tblGrid>
      <w:tr w14:paraId="3DBECF12">
        <w:tblPrEx>
          <w:tblCellMar>
            <w:top w:w="0" w:type="dxa"/>
            <w:left w:w="108" w:type="dxa"/>
            <w:bottom w:w="0" w:type="dxa"/>
            <w:right w:w="108" w:type="dxa"/>
          </w:tblCellMar>
        </w:tblPrEx>
        <w:trPr>
          <w:jc w:val="center"/>
        </w:trPr>
        <w:tc>
          <w:tcPr>
            <w:tcW w:w="3518" w:type="dxa"/>
            <w:noWrap w:val="0"/>
            <w:vAlign w:val="top"/>
          </w:tcPr>
          <w:p w14:paraId="3802D85F">
            <w:pPr>
              <w:keepNext w:val="0"/>
              <w:keepLines w:val="0"/>
              <w:widowControl/>
              <w:suppressLineNumbers w:val="0"/>
              <w:spacing w:before="0" w:beforeAutospacing="0" w:after="0" w:afterAutospacing="0"/>
              <w:ind w:left="0" w:right="0"/>
              <w:jc w:val="both"/>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住 房 城 乡 建 设 部</w:t>
            </w:r>
          </w:p>
        </w:tc>
        <w:tc>
          <w:tcPr>
            <w:tcW w:w="1276" w:type="dxa"/>
            <w:vMerge w:val="restart"/>
            <w:noWrap w:val="0"/>
            <w:vAlign w:val="center"/>
          </w:tcPr>
          <w:p w14:paraId="0ADEEA5A">
            <w:pPr>
              <w:keepNext w:val="0"/>
              <w:keepLines w:val="0"/>
              <w:widowControl/>
              <w:suppressLineNumbers w:val="0"/>
              <w:spacing w:before="0" w:beforeAutospacing="0" w:after="0" w:afterAutospacing="0"/>
              <w:ind w:left="0" w:right="0"/>
              <w:jc w:val="cente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制定</w:t>
            </w:r>
          </w:p>
        </w:tc>
      </w:tr>
      <w:tr w14:paraId="25ECD41E">
        <w:tblPrEx>
          <w:tblCellMar>
            <w:top w:w="0" w:type="dxa"/>
            <w:left w:w="108" w:type="dxa"/>
            <w:bottom w:w="0" w:type="dxa"/>
            <w:right w:w="108" w:type="dxa"/>
          </w:tblCellMar>
        </w:tblPrEx>
        <w:trPr>
          <w:jc w:val="center"/>
        </w:trPr>
        <w:tc>
          <w:tcPr>
            <w:tcW w:w="3518" w:type="dxa"/>
            <w:noWrap w:val="0"/>
            <w:vAlign w:val="top"/>
          </w:tcPr>
          <w:p w14:paraId="6412B88C">
            <w:pPr>
              <w:keepNext w:val="0"/>
              <w:keepLines w:val="0"/>
              <w:widowControl/>
              <w:suppressLineNumbers w:val="0"/>
              <w:spacing w:before="0" w:beforeAutospacing="0" w:after="0" w:afterAutospacing="0"/>
              <w:ind w:left="0" w:right="0"/>
              <w:jc w:val="both"/>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国家市场监督管理总局</w:t>
            </w:r>
          </w:p>
        </w:tc>
        <w:tc>
          <w:tcPr>
            <w:tcW w:w="1276" w:type="dxa"/>
            <w:vMerge w:val="continue"/>
            <w:noWrap w:val="0"/>
            <w:vAlign w:val="center"/>
          </w:tcPr>
          <w:p w14:paraId="39ACE7BE">
            <w:pPr>
              <w:widowControl w:val="0"/>
              <w:jc w:val="both"/>
              <w:rPr>
                <w:rFonts w:hint="eastAsia" w:ascii="宋体" w:hAnsi="宋体" w:eastAsia="宋体" w:cs="宋体"/>
                <w:color w:val="auto"/>
                <w:sz w:val="20"/>
                <w:szCs w:val="20"/>
                <w:highlight w:val="none"/>
                <w:lang w:val="en-US" w:eastAsia="zh-CN" w:bidi="ar-SA"/>
              </w:rPr>
            </w:pPr>
          </w:p>
        </w:tc>
      </w:tr>
    </w:tbl>
    <w:p w14:paraId="1E96200E">
      <w:pPr>
        <w:widowControl/>
        <w:jc w:val="both"/>
        <w:rPr>
          <w:rFonts w:hint="eastAsia" w:ascii="宋体" w:hAnsi="宋体" w:eastAsia="宋体" w:cs="宋体"/>
          <w:b/>
          <w:color w:val="auto"/>
          <w:sz w:val="21"/>
          <w:szCs w:val="22"/>
          <w:highlight w:val="none"/>
          <w:lang w:val="en-US" w:eastAsia="zh-CN" w:bidi="ar-SA"/>
        </w:rPr>
      </w:pPr>
    </w:p>
    <w:p w14:paraId="00D77E9E">
      <w:pPr>
        <w:widowControl w:val="0"/>
        <w:spacing w:line="500" w:lineRule="exact"/>
        <w:jc w:val="both"/>
        <w:rPr>
          <w:rFonts w:hint="eastAsia" w:ascii="宋体" w:hAnsi="宋体" w:eastAsia="宋体" w:cs="宋体"/>
          <w:bCs/>
          <w:color w:val="auto"/>
          <w:sz w:val="48"/>
          <w:szCs w:val="22"/>
          <w:highlight w:val="none"/>
          <w:lang w:val="en-US" w:eastAsia="zh-CN" w:bidi="ar-SA"/>
        </w:rPr>
      </w:pPr>
    </w:p>
    <w:p w14:paraId="3108D577">
      <w:pPr>
        <w:widowControl/>
        <w:jc w:val="center"/>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1"/>
          <w:szCs w:val="22"/>
          <w:highlight w:val="none"/>
          <w:lang w:val="en-US" w:eastAsia="zh-CN" w:bidi="ar-SA"/>
        </w:rPr>
        <w:br w:type="page" w:clear="all"/>
      </w:r>
      <w:bookmarkStart w:id="126" w:name="_Toc26463"/>
      <w:bookmarkEnd w:id="126"/>
      <w:bookmarkStart w:id="127" w:name="_Toc21026"/>
      <w:bookmarkEnd w:id="127"/>
      <w:bookmarkStart w:id="128" w:name="_Toc21739"/>
      <w:bookmarkEnd w:id="128"/>
      <w:bookmarkStart w:id="129" w:name="_Toc256000059"/>
      <w:bookmarkStart w:id="130" w:name="_Toc351203480"/>
      <w:r>
        <w:rPr>
          <w:rFonts w:hint="eastAsia" w:ascii="宋体" w:hAnsi="宋体" w:eastAsia="宋体" w:cs="宋体"/>
          <w:color w:val="auto"/>
          <w:sz w:val="28"/>
          <w:szCs w:val="36"/>
          <w:highlight w:val="none"/>
          <w:lang w:val="en-US" w:eastAsia="zh-CN" w:bidi="ar-SA"/>
        </w:rPr>
        <w:t>第一部分 合同协议书</w:t>
      </w:r>
      <w:bookmarkEnd w:id="129"/>
      <w:bookmarkEnd w:id="130"/>
    </w:p>
    <w:p w14:paraId="1ABCE877">
      <w:pPr>
        <w:keepNext w:val="0"/>
        <w:keepLines w:val="0"/>
        <w:widowControl/>
        <w:suppressLineNumbers w:val="0"/>
        <w:spacing w:before="0" w:beforeAutospacing="0" w:after="0" w:afterAutospacing="0" w:line="360" w:lineRule="exact"/>
        <w:ind w:left="0" w:right="0" w:firstLine="422"/>
        <w:jc w:val="both"/>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lang w:val="en-US" w:eastAsia="zh-CN" w:bidi="ar-SA"/>
        </w:rPr>
        <w:t>发包人（全称）：</w:t>
      </w:r>
      <w:r>
        <w:rPr>
          <w:rFonts w:hint="eastAsia" w:ascii="宋体" w:hAnsi="宋体" w:eastAsia="宋体" w:cs="宋体"/>
          <w:color w:val="auto"/>
          <w:sz w:val="21"/>
          <w:szCs w:val="21"/>
          <w:highlight w:val="none"/>
          <w:u w:val="single"/>
          <w:lang w:val="en-US" w:eastAsia="zh-CN" w:bidi="ar-SA"/>
        </w:rPr>
        <w:t>宿迁市宿城区市政工程服务中心</w:t>
      </w:r>
    </w:p>
    <w:p w14:paraId="20E126DA">
      <w:pPr>
        <w:keepNext w:val="0"/>
        <w:keepLines w:val="0"/>
        <w:widowControl/>
        <w:suppressLineNumbers w:val="0"/>
        <w:spacing w:before="0" w:beforeAutospacing="0" w:after="0" w:afterAutospacing="0" w:line="360" w:lineRule="exact"/>
        <w:ind w:left="0" w:right="0" w:firstLine="422"/>
        <w:jc w:val="both"/>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lang w:val="en-US" w:eastAsia="zh-CN" w:bidi="ar-SA"/>
        </w:rPr>
        <w:t>承包人（全称）：</w:t>
      </w:r>
      <w:r>
        <w:rPr>
          <w:rFonts w:hint="eastAsia" w:ascii="宋体" w:hAnsi="宋体" w:eastAsia="宋体" w:cs="宋体"/>
          <w:b/>
          <w:color w:val="auto"/>
          <w:sz w:val="21"/>
          <w:szCs w:val="21"/>
          <w:highlight w:val="none"/>
          <w:u w:val="single"/>
          <w:lang w:val="en-US" w:eastAsia="zh-CN" w:bidi="ar-SA"/>
        </w:rPr>
        <w:t xml:space="preserve">                            </w:t>
      </w:r>
    </w:p>
    <w:p w14:paraId="29BF95D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根据《中华人民共和国民法典（第三编合同）》、《中华人民共和国建筑法》及有关法律规定，遵循平等、自愿、公平和诚实信用的原则，双方就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及有关事项协商一致，共同达成如下协议：</w:t>
      </w:r>
    </w:p>
    <w:p w14:paraId="7D128A11">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 xml:space="preserve"> 一、工程概况</w:t>
      </w:r>
    </w:p>
    <w:p w14:paraId="1A52FDA5">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1.工程名称</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宿城区2026-2028年度城市道路占用挖掘修复工程 </w:t>
      </w:r>
    </w:p>
    <w:p w14:paraId="01740B22">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2.工程地点：</w:t>
      </w:r>
      <w:r>
        <w:rPr>
          <w:rFonts w:hint="eastAsia" w:ascii="宋体" w:hAnsi="宋体" w:eastAsia="宋体" w:cs="宋体"/>
          <w:color w:val="auto"/>
          <w:sz w:val="21"/>
          <w:szCs w:val="21"/>
          <w:highlight w:val="none"/>
          <w:u w:val="single"/>
          <w:lang w:val="en-US" w:eastAsia="zh-CN" w:bidi="ar-SA"/>
        </w:rPr>
        <w:t xml:space="preserve">  宿迁市宿城区  </w:t>
      </w:r>
    </w:p>
    <w:p w14:paraId="59F39132">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3.工程立项批准文号：</w:t>
      </w:r>
      <w:r>
        <w:rPr>
          <w:rFonts w:hint="eastAsia" w:ascii="宋体" w:hAnsi="宋体" w:eastAsia="宋体" w:cs="宋体"/>
          <w:bCs/>
          <w:color w:val="auto"/>
          <w:sz w:val="21"/>
          <w:szCs w:val="21"/>
          <w:highlight w:val="none"/>
          <w:u w:val="single"/>
          <w:lang w:val="en-US" w:eastAsia="zh-CN" w:bidi="ar-SA"/>
        </w:rPr>
        <w:t xml:space="preserve">     </w:t>
      </w:r>
    </w:p>
    <w:p w14:paraId="64A08B99">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4.资金来源：</w:t>
      </w:r>
      <w:r>
        <w:rPr>
          <w:rFonts w:hint="eastAsia" w:ascii="宋体" w:hAnsi="宋体" w:eastAsia="宋体" w:cs="宋体"/>
          <w:color w:val="auto"/>
          <w:sz w:val="21"/>
          <w:szCs w:val="21"/>
          <w:highlight w:val="none"/>
          <w:u w:val="single"/>
          <w:lang w:val="en-US" w:eastAsia="zh-CN" w:bidi="ar-SA"/>
        </w:rPr>
        <w:t xml:space="preserve"> 财政资金 </w:t>
      </w:r>
    </w:p>
    <w:p w14:paraId="6193116A">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5.工程内容：</w:t>
      </w:r>
      <w:r>
        <w:rPr>
          <w:rFonts w:hint="eastAsia" w:ascii="宋体" w:hAnsi="宋体" w:eastAsia="宋体" w:cs="宋体"/>
          <w:color w:val="auto"/>
          <w:sz w:val="21"/>
          <w:szCs w:val="21"/>
          <w:highlight w:val="none"/>
          <w:u w:val="single"/>
          <w:lang w:val="en-US" w:eastAsia="zh-CN" w:bidi="ar-SA"/>
        </w:rPr>
        <w:t>宿城区2026-2028年度城市道路占用挖掘修复工程施工，</w:t>
      </w:r>
      <w:r>
        <w:rPr>
          <w:rFonts w:hint="eastAsia" w:ascii="宋体" w:hAnsi="宋体" w:cs="宋体"/>
          <w:color w:val="auto"/>
          <w:sz w:val="21"/>
          <w:szCs w:val="21"/>
          <w:highlight w:val="none"/>
          <w:u w:val="single"/>
          <w:lang w:val="en-US" w:eastAsia="zh-CN" w:bidi="ar-SA"/>
        </w:rPr>
        <w:t>具体详见工程量清单全部内容</w:t>
      </w:r>
      <w:r>
        <w:rPr>
          <w:rFonts w:hint="eastAsia" w:ascii="宋体" w:hAnsi="宋体" w:eastAsia="宋体" w:cs="宋体"/>
          <w:color w:val="auto"/>
          <w:sz w:val="21"/>
          <w:szCs w:val="21"/>
          <w:highlight w:val="none"/>
          <w:u w:val="single"/>
          <w:lang w:val="en-US" w:eastAsia="zh-CN" w:bidi="ar-SA"/>
        </w:rPr>
        <w:t>。</w:t>
      </w:r>
    </w:p>
    <w:p w14:paraId="29B8EFDB">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群体工程应附《承包人承揽工程项目一览表》（附件1）。</w:t>
      </w:r>
    </w:p>
    <w:p w14:paraId="76C3F673">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6.工程承包范围：</w:t>
      </w:r>
      <w:r>
        <w:rPr>
          <w:rFonts w:hint="eastAsia" w:ascii="宋体" w:hAnsi="宋体" w:eastAsia="宋体" w:cs="宋体"/>
          <w:color w:val="auto"/>
          <w:sz w:val="21"/>
          <w:szCs w:val="21"/>
          <w:highlight w:val="none"/>
          <w:u w:val="single"/>
          <w:lang w:val="en-US" w:eastAsia="zh-CN" w:bidi="ar-SA"/>
        </w:rPr>
        <w:t xml:space="preserve"> 详见工程量清单全部内容。 </w:t>
      </w:r>
    </w:p>
    <w:p w14:paraId="0A4BE55C">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   二、合同工期</w:t>
      </w:r>
    </w:p>
    <w:p w14:paraId="3808135D">
      <w:pPr>
        <w:keepNext w:val="0"/>
        <w:keepLines w:val="0"/>
        <w:widowControl/>
        <w:suppressLineNumbers w:val="0"/>
        <w:spacing w:before="0" w:beforeAutospacing="0" w:after="0" w:afterAutospacing="0" w:line="360" w:lineRule="exact"/>
        <w:ind w:left="0" w:right="0" w:firstLine="459"/>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工期总日历天数：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。工期总日历天数与根据前述计划开竣工日期计算的工期天数不一致的，以工期总日历天数为准。</w:t>
      </w:r>
    </w:p>
    <w:p w14:paraId="2AF22AE9">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三、质量标准</w:t>
      </w:r>
    </w:p>
    <w:p w14:paraId="7FF9DE6C">
      <w:pPr>
        <w:keepNext w:val="0"/>
        <w:keepLines w:val="0"/>
        <w:widowControl/>
        <w:suppressLineNumbers w:val="0"/>
        <w:spacing w:before="0" w:beforeAutospacing="0" w:after="0" w:afterAutospacing="0" w:line="360" w:lineRule="exact"/>
        <w:ind w:left="0" w:right="0" w:firstLine="459"/>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工程质量符合</w:t>
      </w:r>
      <w:r>
        <w:rPr>
          <w:rFonts w:hint="eastAsia" w:ascii="宋体" w:hAnsi="宋体" w:eastAsia="宋体" w:cs="宋体"/>
          <w:color w:val="auto"/>
          <w:sz w:val="21"/>
          <w:szCs w:val="21"/>
          <w:highlight w:val="none"/>
          <w:u w:val="single"/>
          <w:lang w:val="en-US" w:eastAsia="zh-CN" w:bidi="ar-SA"/>
        </w:rPr>
        <w:t xml:space="preserve">    合格    </w:t>
      </w:r>
      <w:r>
        <w:rPr>
          <w:rFonts w:hint="eastAsia" w:ascii="宋体" w:hAnsi="宋体" w:eastAsia="宋体" w:cs="宋体"/>
          <w:color w:val="auto"/>
          <w:sz w:val="21"/>
          <w:szCs w:val="21"/>
          <w:highlight w:val="none"/>
          <w:lang w:val="en-US" w:eastAsia="zh-CN" w:bidi="ar-SA"/>
        </w:rPr>
        <w:t>标准。</w:t>
      </w:r>
    </w:p>
    <w:p w14:paraId="2A5EBFF3">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 xml:space="preserve"> 四、签约合同价与合同价格形式</w:t>
      </w:r>
      <w:r>
        <w:rPr>
          <w:rFonts w:hint="eastAsia" w:ascii="宋体" w:hAnsi="宋体" w:eastAsia="宋体" w:cs="宋体"/>
          <w:b w:val="0"/>
          <w:color w:val="auto"/>
          <w:sz w:val="21"/>
          <w:szCs w:val="21"/>
          <w:highlight w:val="none"/>
          <w:lang w:val="en-US" w:eastAsia="zh-CN" w:bidi="ar-SA"/>
        </w:rPr>
        <w:tab/>
      </w:r>
    </w:p>
    <w:p w14:paraId="397DA29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1.签约合同价为：</w:t>
      </w:r>
    </w:p>
    <w:p w14:paraId="0F58D658">
      <w:pPr>
        <w:keepNext w:val="0"/>
        <w:keepLines w:val="0"/>
        <w:widowControl/>
        <w:suppressLineNumbers w:val="0"/>
        <w:spacing w:before="0" w:beforeAutospacing="0" w:after="0" w:afterAutospacing="0" w:line="360" w:lineRule="exact"/>
        <w:ind w:left="0" w:right="0" w:firstLine="525"/>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人民币（大写）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0"/>
          <w:highlight w:val="none"/>
          <w:u w:val="single"/>
          <w:lang w:val="en-US" w:eastAsia="zh-CN" w:bidi="ar-SA"/>
        </w:rPr>
        <w:t xml:space="preserve"> </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元</w:t>
      </w:r>
      <w:r>
        <w:rPr>
          <w:rFonts w:hint="eastAsia" w:ascii="宋体" w:hAnsi="宋体" w:cs="宋体"/>
          <w:color w:val="auto"/>
          <w:sz w:val="21"/>
          <w:szCs w:val="21"/>
          <w:highlight w:val="none"/>
          <w:u w:val="none"/>
          <w:lang w:val="en-US" w:eastAsia="zh-CN" w:bidi="ar-SA"/>
        </w:rPr>
        <w:t>）</w:t>
      </w:r>
      <w:r>
        <w:rPr>
          <w:rFonts w:hint="eastAsia" w:ascii="宋体" w:hAnsi="宋体" w:eastAsia="宋体" w:cs="宋体"/>
          <w:color w:val="auto"/>
          <w:sz w:val="21"/>
          <w:szCs w:val="21"/>
          <w:highlight w:val="none"/>
          <w:lang w:val="en-US" w:eastAsia="zh-CN" w:bidi="ar-SA"/>
        </w:rPr>
        <w:t>；</w:t>
      </w:r>
    </w:p>
    <w:p w14:paraId="7AD87ED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2.合同价格形式：</w:t>
      </w:r>
      <w:r>
        <w:rPr>
          <w:rFonts w:hint="eastAsia" w:ascii="宋体" w:hAnsi="宋体" w:eastAsia="宋体" w:cs="宋体"/>
          <w:color w:val="auto"/>
          <w:sz w:val="21"/>
          <w:szCs w:val="21"/>
          <w:highlight w:val="none"/>
          <w:u w:val="single"/>
          <w:lang w:val="en-US" w:eastAsia="zh-CN" w:bidi="ar-SA"/>
        </w:rPr>
        <w:t xml:space="preserve">  固定单价合同 </w:t>
      </w:r>
    </w:p>
    <w:p w14:paraId="02D64575">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 xml:space="preserve"> 五、项目经理</w:t>
      </w:r>
    </w:p>
    <w:p w14:paraId="69A5782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承包人项目经理：</w:t>
      </w:r>
      <w:r>
        <w:rPr>
          <w:rFonts w:hint="eastAsia" w:ascii="宋体" w:hAnsi="宋体" w:eastAsia="宋体" w:cs="宋体"/>
          <w:color w:val="auto"/>
          <w:sz w:val="21"/>
          <w:szCs w:val="21"/>
          <w:highlight w:val="none"/>
          <w:u w:val="single"/>
          <w:lang w:val="en-US" w:eastAsia="zh-CN" w:bidi="ar-SA"/>
        </w:rPr>
        <w:t xml:space="preserve">   </w:t>
      </w:r>
    </w:p>
    <w:p w14:paraId="292AD502">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 xml:space="preserve"> 六、合同文件构成</w:t>
      </w:r>
    </w:p>
    <w:p w14:paraId="15214DB4">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本协议书与下列文件一起构成合同文件：</w:t>
      </w:r>
    </w:p>
    <w:p w14:paraId="2EA3F6BC">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（1）中标通知书（如果有）；</w:t>
      </w:r>
    </w:p>
    <w:p w14:paraId="7F02746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（2）投标函及其附录（如果有）； </w:t>
      </w:r>
    </w:p>
    <w:p w14:paraId="59DBE74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（3）专用合同条款及其附件；</w:t>
      </w:r>
    </w:p>
    <w:p w14:paraId="5B5449D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（4）通用合同条款；</w:t>
      </w:r>
    </w:p>
    <w:p w14:paraId="79F2B2E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（5）技术标准和要求；</w:t>
      </w:r>
    </w:p>
    <w:p w14:paraId="16484C0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（6）图纸</w:t>
      </w:r>
      <w:r>
        <w:rPr>
          <w:rFonts w:hint="eastAsia" w:ascii="宋体" w:hAnsi="宋体" w:cs="宋体"/>
          <w:color w:val="auto"/>
          <w:sz w:val="21"/>
          <w:szCs w:val="21"/>
          <w:highlight w:val="none"/>
          <w:lang w:val="en-US" w:eastAsia="zh-CN" w:bidi="ar-SA"/>
        </w:rPr>
        <w:t>（如有）</w:t>
      </w:r>
      <w:r>
        <w:rPr>
          <w:rFonts w:hint="eastAsia" w:ascii="宋体" w:hAnsi="宋体" w:eastAsia="宋体" w:cs="宋体"/>
          <w:color w:val="auto"/>
          <w:sz w:val="21"/>
          <w:szCs w:val="21"/>
          <w:highlight w:val="none"/>
          <w:lang w:val="en-US" w:eastAsia="zh-CN" w:bidi="ar-SA"/>
        </w:rPr>
        <w:t>；</w:t>
      </w:r>
    </w:p>
    <w:p w14:paraId="40BEEA7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（7）已标价工程量清单或预算书；</w:t>
      </w:r>
    </w:p>
    <w:p w14:paraId="4E0CB44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（8）其他合同文件。</w:t>
      </w:r>
    </w:p>
    <w:p w14:paraId="4BCDC0F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在合同订立及履行过程中形成的与合同有关的文件均构成合同文件组成部分。</w:t>
      </w:r>
    </w:p>
    <w:p w14:paraId="77B7647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上述各项合同文件包括合同当事人就该项合同文件所作出的补充和修改，属于同一类内容的文件，应以最新签署的为准。专用合同条款及其附件须经合同当事人签字或盖章。</w:t>
      </w:r>
    </w:p>
    <w:p w14:paraId="44A71867">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    七、承诺</w:t>
      </w:r>
    </w:p>
    <w:p w14:paraId="563A36E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1.发包人承诺按照法律规定履行项目审批手续、筹集工程建设资金并按照合同约定的期限和方式支付合同价款。</w:t>
      </w:r>
    </w:p>
    <w:p w14:paraId="431C0BE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2.承包人承诺按照法律规定及合同约定组织完成工程施工，确保工程质量和安全，不进行转包及违法分包，并在缺陷责任期及保修期内承担相应的工程维修责任。</w:t>
      </w:r>
    </w:p>
    <w:p w14:paraId="2F3ECA0F">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3.发包人和承包人通过招投标形式签订合同的，双方理解并承诺不再就同一工程另行签订与合同实质性内容相背离的协议。</w:t>
      </w:r>
    </w:p>
    <w:p w14:paraId="09974210">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八、词语含义</w:t>
      </w:r>
    </w:p>
    <w:p w14:paraId="248132C6">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本协议书中词语含义与第二部分通用合同条款中赋予的含义相同。</w:t>
      </w:r>
    </w:p>
    <w:p w14:paraId="647FCE1F">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 xml:space="preserve">  九、签订时间</w:t>
      </w:r>
    </w:p>
    <w:p w14:paraId="6961A27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本合同于</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年</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月</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Cs/>
          <w:color w:val="auto"/>
          <w:sz w:val="21"/>
          <w:szCs w:val="21"/>
          <w:highlight w:val="none"/>
          <w:lang w:val="en-US" w:eastAsia="zh-CN" w:bidi="ar-SA"/>
        </w:rPr>
        <w:t>日签订。</w:t>
      </w:r>
    </w:p>
    <w:p w14:paraId="19FED1A4">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十、签订地点</w:t>
      </w:r>
    </w:p>
    <w:p w14:paraId="28EB5E2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本合同在</w:t>
      </w:r>
      <w:r>
        <w:rPr>
          <w:rFonts w:hint="eastAsia" w:ascii="宋体" w:hAnsi="宋体" w:eastAsia="宋体" w:cs="宋体"/>
          <w:bCs/>
          <w:color w:val="auto"/>
          <w:sz w:val="21"/>
          <w:szCs w:val="21"/>
          <w:highlight w:val="none"/>
          <w:u w:val="single"/>
          <w:lang w:val="en-US" w:eastAsia="zh-CN" w:bidi="ar-SA"/>
        </w:rPr>
        <w:t xml:space="preserve">  宿迁市宿城区市政工程服务中心 </w:t>
      </w:r>
      <w:r>
        <w:rPr>
          <w:rFonts w:hint="eastAsia" w:ascii="宋体" w:hAnsi="宋体" w:eastAsia="宋体" w:cs="宋体"/>
          <w:bCs/>
          <w:color w:val="auto"/>
          <w:sz w:val="21"/>
          <w:szCs w:val="21"/>
          <w:highlight w:val="none"/>
          <w:lang w:val="en-US" w:eastAsia="zh-CN" w:bidi="ar-SA"/>
        </w:rPr>
        <w:t>签订。</w:t>
      </w:r>
    </w:p>
    <w:p w14:paraId="662DD603">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十一、补充协议</w:t>
      </w:r>
    </w:p>
    <w:p w14:paraId="3812F6F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合同未尽事宜，合同当事人另行签订补充协议，补充协议是合同的组成部分。</w:t>
      </w:r>
    </w:p>
    <w:p w14:paraId="399A7F08">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十二、合同生效</w:t>
      </w:r>
    </w:p>
    <w:p w14:paraId="1B85521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本合同自</w:t>
      </w:r>
      <w:r>
        <w:rPr>
          <w:rFonts w:hint="eastAsia" w:ascii="宋体" w:hAnsi="宋体" w:eastAsia="宋体" w:cs="宋体"/>
          <w:bCs/>
          <w:color w:val="auto"/>
          <w:sz w:val="21"/>
          <w:szCs w:val="21"/>
          <w:highlight w:val="none"/>
          <w:u w:val="single"/>
          <w:lang w:val="en-US" w:eastAsia="zh-CN" w:bidi="ar-SA"/>
        </w:rPr>
        <w:t xml:space="preserve">  签订之日起 </w:t>
      </w:r>
      <w:r>
        <w:rPr>
          <w:rFonts w:hint="eastAsia" w:ascii="宋体" w:hAnsi="宋体" w:eastAsia="宋体" w:cs="宋体"/>
          <w:bCs/>
          <w:color w:val="auto"/>
          <w:sz w:val="21"/>
          <w:szCs w:val="21"/>
          <w:highlight w:val="none"/>
          <w:lang w:val="en-US" w:eastAsia="zh-CN" w:bidi="ar-SA"/>
        </w:rPr>
        <w:t>生效。</w:t>
      </w:r>
    </w:p>
    <w:p w14:paraId="0105DAC1">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    </w:t>
      </w:r>
      <w:r>
        <w:rPr>
          <w:rFonts w:hint="eastAsia" w:ascii="宋体" w:hAnsi="宋体" w:eastAsia="宋体" w:cs="宋体"/>
          <w:b w:val="0"/>
          <w:color w:val="auto"/>
          <w:sz w:val="21"/>
          <w:szCs w:val="21"/>
          <w:highlight w:val="none"/>
          <w:lang w:val="en-US" w:eastAsia="zh-CN" w:bidi="ar-SA"/>
        </w:rPr>
        <w:t>十三、合同份数</w:t>
      </w:r>
    </w:p>
    <w:p w14:paraId="3929540F">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本合同一式</w:t>
      </w:r>
      <w:r>
        <w:rPr>
          <w:rFonts w:hint="eastAsia" w:ascii="宋体" w:hAnsi="宋体" w:eastAsia="宋体" w:cs="宋体"/>
          <w:bCs/>
          <w:color w:val="auto"/>
          <w:sz w:val="21"/>
          <w:szCs w:val="21"/>
          <w:highlight w:val="none"/>
          <w:u w:val="single"/>
          <w:lang w:val="en-US" w:eastAsia="zh-CN" w:bidi="ar-SA"/>
        </w:rPr>
        <w:t xml:space="preserve"> 六 </w:t>
      </w:r>
      <w:r>
        <w:rPr>
          <w:rFonts w:hint="eastAsia" w:ascii="宋体" w:hAnsi="宋体" w:eastAsia="宋体" w:cs="宋体"/>
          <w:bCs/>
          <w:color w:val="auto"/>
          <w:sz w:val="21"/>
          <w:szCs w:val="21"/>
          <w:highlight w:val="none"/>
          <w:lang w:val="en-US" w:eastAsia="zh-CN" w:bidi="ar-SA"/>
        </w:rPr>
        <w:t>份，均具有同等法律效力，发包人执</w:t>
      </w:r>
      <w:r>
        <w:rPr>
          <w:rFonts w:hint="eastAsia" w:ascii="宋体" w:hAnsi="宋体" w:eastAsia="宋体" w:cs="宋体"/>
          <w:bCs/>
          <w:color w:val="auto"/>
          <w:sz w:val="21"/>
          <w:szCs w:val="21"/>
          <w:highlight w:val="none"/>
          <w:u w:val="single"/>
          <w:lang w:val="en-US" w:eastAsia="zh-CN" w:bidi="ar-SA"/>
        </w:rPr>
        <w:t xml:space="preserve"> 叁 </w:t>
      </w:r>
      <w:r>
        <w:rPr>
          <w:rFonts w:hint="eastAsia" w:ascii="宋体" w:hAnsi="宋体" w:eastAsia="宋体" w:cs="宋体"/>
          <w:bCs/>
          <w:color w:val="auto"/>
          <w:sz w:val="21"/>
          <w:szCs w:val="21"/>
          <w:highlight w:val="none"/>
          <w:lang w:val="en-US" w:eastAsia="zh-CN" w:bidi="ar-SA"/>
        </w:rPr>
        <w:t>份，承包人执</w:t>
      </w:r>
      <w:r>
        <w:rPr>
          <w:rFonts w:hint="eastAsia" w:ascii="宋体" w:hAnsi="宋体" w:eastAsia="宋体" w:cs="宋体"/>
          <w:bCs/>
          <w:color w:val="auto"/>
          <w:sz w:val="21"/>
          <w:szCs w:val="21"/>
          <w:highlight w:val="none"/>
          <w:u w:val="single"/>
          <w:lang w:val="en-US" w:eastAsia="zh-CN" w:bidi="ar-SA"/>
        </w:rPr>
        <w:t xml:space="preserve">  叁  </w:t>
      </w:r>
      <w:r>
        <w:rPr>
          <w:rFonts w:hint="eastAsia" w:ascii="宋体" w:hAnsi="宋体" w:eastAsia="宋体" w:cs="宋体"/>
          <w:bCs/>
          <w:color w:val="auto"/>
          <w:sz w:val="21"/>
          <w:szCs w:val="21"/>
          <w:highlight w:val="none"/>
          <w:lang w:val="en-US" w:eastAsia="zh-CN" w:bidi="ar-SA"/>
        </w:rPr>
        <w:t>份。</w:t>
      </w:r>
    </w:p>
    <w:p w14:paraId="121988DA">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49473DCE">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  </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                          承包人：  </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p>
    <w:p w14:paraId="104BE6E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                法定代表人或其委托代理人：</w:t>
      </w:r>
    </w:p>
    <w:p w14:paraId="7EE73A99">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（签字）                                 （签字）</w:t>
      </w:r>
    </w:p>
    <w:p w14:paraId="1E550526">
      <w:pPr>
        <w:keepNext w:val="0"/>
        <w:keepLines w:val="0"/>
        <w:widowControl/>
        <w:suppressLineNumbers w:val="0"/>
        <w:tabs>
          <w:tab w:val="left" w:pos="4410"/>
        </w:tabs>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组织机构代码：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3AE02DE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地  址：</w:t>
      </w:r>
      <w:r>
        <w:rPr>
          <w:rFonts w:hint="eastAsia" w:ascii="宋体" w:hAnsi="宋体" w:eastAsia="宋体" w:cs="宋体"/>
          <w:color w:val="auto"/>
          <w:sz w:val="21"/>
          <w:szCs w:val="21"/>
          <w:highlight w:val="none"/>
          <w:u w:val="single"/>
          <w:lang w:val="en-US" w:eastAsia="zh-CN" w:bidi="ar-SA"/>
        </w:rPr>
        <w:t xml:space="preserve">                    </w:t>
      </w:r>
    </w:p>
    <w:p w14:paraId="31108340">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p>
    <w:p w14:paraId="5D454D77">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w:t>
      </w:r>
      <w:r>
        <w:rPr>
          <w:rFonts w:hint="eastAsia" w:ascii="宋体" w:hAnsi="宋体" w:eastAsia="宋体" w:cs="宋体"/>
          <w:color w:val="auto"/>
          <w:sz w:val="21"/>
          <w:szCs w:val="21"/>
          <w:highlight w:val="none"/>
          <w:u w:val="single"/>
          <w:lang w:val="en-US" w:eastAsia="zh-CN" w:bidi="ar-SA"/>
        </w:rPr>
        <w:t xml:space="preserve">               </w:t>
      </w:r>
    </w:p>
    <w:p w14:paraId="5232F9F5">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w:t>
      </w:r>
      <w:r>
        <w:rPr>
          <w:rFonts w:hint="eastAsia" w:ascii="宋体" w:hAnsi="宋体" w:eastAsia="宋体" w:cs="宋体"/>
          <w:color w:val="auto"/>
          <w:sz w:val="21"/>
          <w:szCs w:val="21"/>
          <w:highlight w:val="none"/>
          <w:u w:val="single"/>
          <w:lang w:val="en-US" w:eastAsia="zh-CN" w:bidi="ar-SA"/>
        </w:rPr>
        <w:t xml:space="preserve">              </w:t>
      </w:r>
    </w:p>
    <w:p w14:paraId="79D0A41A">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  话：</w:t>
      </w:r>
      <w:r>
        <w:rPr>
          <w:rFonts w:hint="eastAsia" w:ascii="宋体" w:hAnsi="宋体" w:eastAsia="宋体" w:cs="宋体"/>
          <w:color w:val="auto"/>
          <w:sz w:val="21"/>
          <w:szCs w:val="21"/>
          <w:highlight w:val="none"/>
          <w:u w:val="single"/>
          <w:lang w:val="en-US" w:eastAsia="zh-CN" w:bidi="ar-SA"/>
        </w:rPr>
        <w:t xml:space="preserve">                  </w:t>
      </w:r>
    </w:p>
    <w:p w14:paraId="11B610F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  真：</w:t>
      </w:r>
      <w:r>
        <w:rPr>
          <w:rFonts w:hint="eastAsia" w:ascii="宋体" w:hAnsi="宋体" w:eastAsia="宋体" w:cs="宋体"/>
          <w:color w:val="auto"/>
          <w:sz w:val="21"/>
          <w:szCs w:val="21"/>
          <w:highlight w:val="none"/>
          <w:u w:val="single"/>
          <w:lang w:val="en-US" w:eastAsia="zh-CN" w:bidi="ar-SA"/>
        </w:rPr>
        <w:t xml:space="preserve">                  </w:t>
      </w:r>
    </w:p>
    <w:p w14:paraId="31297C1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电子信箱：</w:t>
      </w:r>
      <w:r>
        <w:rPr>
          <w:rFonts w:hint="eastAsia" w:ascii="宋体" w:hAnsi="宋体" w:eastAsia="宋体" w:cs="宋体"/>
          <w:color w:val="auto"/>
          <w:sz w:val="21"/>
          <w:szCs w:val="21"/>
          <w:highlight w:val="none"/>
          <w:u w:val="single"/>
          <w:lang w:val="en-US" w:eastAsia="zh-CN" w:bidi="ar-SA"/>
        </w:rPr>
        <w:t xml:space="preserve">               </w:t>
      </w:r>
    </w:p>
    <w:p w14:paraId="2AC1964A">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开户银行：</w:t>
      </w:r>
      <w:r>
        <w:rPr>
          <w:rFonts w:hint="eastAsia" w:ascii="宋体" w:hAnsi="宋体" w:eastAsia="宋体" w:cs="宋体"/>
          <w:color w:val="auto"/>
          <w:sz w:val="21"/>
          <w:szCs w:val="21"/>
          <w:highlight w:val="none"/>
          <w:u w:val="single"/>
          <w:lang w:val="en-US" w:eastAsia="zh-CN" w:bidi="ar-SA"/>
        </w:rPr>
        <w:t xml:space="preserve">               </w:t>
      </w:r>
    </w:p>
    <w:p w14:paraId="5252B01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21"/>
          <w:szCs w:val="21"/>
          <w:highlight w:val="none"/>
          <w:lang w:val="en-US" w:eastAsia="zh-CN" w:bidi="ar-SA"/>
        </w:rPr>
        <w:t>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30"/>
          <w:szCs w:val="30"/>
          <w:highlight w:val="none"/>
          <w:u w:val="single"/>
          <w:lang w:val="en-US" w:eastAsia="zh-CN" w:bidi="ar-SA"/>
        </w:rPr>
        <w:t xml:space="preserve"> </w:t>
      </w:r>
    </w:p>
    <w:p w14:paraId="778EBB49">
      <w:pPr>
        <w:widowControl/>
        <w:spacing w:line="360" w:lineRule="exact"/>
        <w:jc w:val="center"/>
        <w:rPr>
          <w:rFonts w:hint="eastAsia" w:ascii="宋体" w:hAnsi="宋体" w:eastAsia="宋体" w:cs="宋体"/>
          <w:color w:val="auto"/>
          <w:sz w:val="28"/>
          <w:szCs w:val="36"/>
          <w:highlight w:val="none"/>
          <w:lang w:val="en-US" w:eastAsia="zh-CN" w:bidi="ar-SA"/>
        </w:rPr>
      </w:pPr>
      <w:r>
        <w:rPr>
          <w:rFonts w:hint="eastAsia" w:ascii="宋体" w:hAnsi="宋体" w:eastAsia="宋体" w:cs="宋体"/>
          <w:color w:val="auto"/>
          <w:sz w:val="21"/>
          <w:szCs w:val="22"/>
          <w:highlight w:val="none"/>
          <w:lang w:val="en-US" w:eastAsia="zh-CN" w:bidi="ar-SA"/>
        </w:rPr>
        <w:br w:type="page" w:clear="all"/>
      </w:r>
      <w:bookmarkStart w:id="131" w:name="_Toc18363"/>
      <w:bookmarkStart w:id="132" w:name="_Toc445809987"/>
      <w:bookmarkStart w:id="133" w:name="_Toc427338858"/>
      <w:bookmarkStart w:id="134" w:name="_Toc256000060"/>
      <w:bookmarkStart w:id="135" w:name="_Toc256000064"/>
      <w:bookmarkStart w:id="136" w:name="_Toc429646984"/>
      <w:bookmarkStart w:id="137" w:name="_Toc256000062"/>
      <w:r>
        <w:rPr>
          <w:rFonts w:hint="eastAsia" w:ascii="宋体" w:hAnsi="宋体" w:eastAsia="宋体" w:cs="宋体"/>
          <w:color w:val="auto"/>
          <w:sz w:val="28"/>
          <w:szCs w:val="36"/>
          <w:highlight w:val="none"/>
          <w:lang w:val="en-US" w:eastAsia="zh-CN" w:bidi="ar-SA"/>
        </w:rPr>
        <w:t>第二部分   通用合同条款</w:t>
      </w:r>
      <w:bookmarkEnd w:id="131"/>
      <w:bookmarkEnd w:id="132"/>
      <w:bookmarkEnd w:id="133"/>
      <w:bookmarkEnd w:id="134"/>
      <w:bookmarkEnd w:id="135"/>
      <w:bookmarkEnd w:id="136"/>
      <w:bookmarkEnd w:id="137"/>
    </w:p>
    <w:p w14:paraId="42782D23">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执行《建设工程施工合同（示范文本）》（GF-2017-0201）第二部分通用合同条款</w:t>
      </w:r>
    </w:p>
    <w:p w14:paraId="3DA279A2">
      <w:pPr>
        <w:keepNext w:val="0"/>
        <w:keepLines w:val="0"/>
        <w:widowControl/>
        <w:suppressLineNumbers w:val="0"/>
        <w:spacing w:before="0" w:beforeAutospacing="0" w:after="120" w:afterAutospacing="0" w:line="360" w:lineRule="exact"/>
        <w:ind w:left="420" w:right="0"/>
        <w:jc w:val="both"/>
        <w:rPr>
          <w:rFonts w:hint="eastAsia" w:ascii="宋体" w:hAnsi="宋体" w:eastAsia="宋体" w:cs="宋体"/>
          <w:color w:val="auto"/>
          <w:sz w:val="24"/>
          <w:szCs w:val="22"/>
          <w:highlight w:val="none"/>
          <w:lang w:val="en-US" w:eastAsia="zh-CN" w:bidi="ar-SA"/>
        </w:rPr>
      </w:pPr>
    </w:p>
    <w:p w14:paraId="423DB88C">
      <w:pPr>
        <w:widowControl/>
        <w:spacing w:line="360" w:lineRule="exact"/>
        <w:jc w:val="center"/>
        <w:rPr>
          <w:rFonts w:hint="eastAsia" w:ascii="宋体" w:hAnsi="宋体" w:eastAsia="宋体" w:cs="宋体"/>
          <w:color w:val="auto"/>
          <w:sz w:val="28"/>
          <w:szCs w:val="36"/>
          <w:highlight w:val="none"/>
          <w:lang w:val="en-US" w:eastAsia="zh-CN" w:bidi="ar-SA"/>
        </w:rPr>
      </w:pPr>
      <w:bookmarkStart w:id="138" w:name="_Toc256000061"/>
      <w:bookmarkStart w:id="139" w:name="_Toc445809988"/>
      <w:bookmarkStart w:id="140" w:name="_Toc427338859"/>
      <w:bookmarkStart w:id="141" w:name="_Toc256000065"/>
      <w:bookmarkStart w:id="142" w:name="_Toc429646985"/>
      <w:bookmarkStart w:id="143" w:name="_Toc2815"/>
      <w:bookmarkStart w:id="144" w:name="_Toc256000063"/>
      <w:r>
        <w:rPr>
          <w:rFonts w:hint="eastAsia" w:ascii="宋体" w:hAnsi="宋体" w:eastAsia="宋体" w:cs="宋体"/>
          <w:color w:val="auto"/>
          <w:sz w:val="28"/>
          <w:szCs w:val="36"/>
          <w:highlight w:val="none"/>
          <w:lang w:val="en-US" w:eastAsia="zh-CN" w:bidi="ar-SA"/>
        </w:rPr>
        <w:t>第三部分 专用合同条款</w:t>
      </w:r>
      <w:bookmarkEnd w:id="138"/>
      <w:bookmarkEnd w:id="139"/>
      <w:bookmarkEnd w:id="140"/>
      <w:bookmarkEnd w:id="141"/>
      <w:bookmarkEnd w:id="142"/>
      <w:bookmarkEnd w:id="143"/>
      <w:bookmarkEnd w:id="144"/>
    </w:p>
    <w:p w14:paraId="65D29B5D">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 一般约定</w:t>
      </w:r>
    </w:p>
    <w:p w14:paraId="1850F7E0">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 词语定义</w:t>
      </w:r>
    </w:p>
    <w:p w14:paraId="61AE93B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1.1.1合同</w:t>
      </w:r>
    </w:p>
    <w:p w14:paraId="110DB23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1.1.1.10其他合同文件包括：</w:t>
      </w:r>
      <w:r>
        <w:rPr>
          <w:rFonts w:hint="eastAsia" w:ascii="宋体" w:hAnsi="宋体" w:eastAsia="宋体" w:cs="宋体"/>
          <w:color w:val="auto"/>
          <w:sz w:val="21"/>
          <w:szCs w:val="21"/>
          <w:highlight w:val="none"/>
          <w:u w:val="single"/>
          <w:lang w:val="en-US" w:eastAsia="zh-CN" w:bidi="ar-SA"/>
        </w:rPr>
        <w:t xml:space="preserve">  (1) 施工招标文件（包括修改澄清通知）及答疑、投标文件及附件；</w:t>
      </w:r>
      <w:r>
        <w:rPr>
          <w:rFonts w:hint="eastAsia" w:ascii="宋体" w:hAnsi="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u w:val="single"/>
          <w:lang w:val="en-US" w:eastAsia="zh-CN" w:bidi="ar-SA"/>
        </w:rPr>
        <w:t>2</w:t>
      </w:r>
      <w:r>
        <w:rPr>
          <w:rFonts w:hint="eastAsia" w:ascii="宋体" w:hAnsi="宋体" w:cs="宋体"/>
          <w:color w:val="auto"/>
          <w:sz w:val="21"/>
          <w:szCs w:val="21"/>
          <w:highlight w:val="none"/>
          <w:u w:val="single"/>
          <w:lang w:val="en-US" w:eastAsia="zh-CN" w:bidi="ar-SA"/>
        </w:rPr>
        <w:t>）</w:t>
      </w:r>
      <w:r>
        <w:rPr>
          <w:rFonts w:hint="eastAsia" w:ascii="宋体" w:hAnsi="宋体" w:eastAsia="宋体" w:cs="宋体"/>
          <w:color w:val="auto"/>
          <w:sz w:val="21"/>
          <w:szCs w:val="21"/>
          <w:highlight w:val="none"/>
          <w:u w:val="single"/>
          <w:lang w:val="en-US" w:eastAsia="zh-CN" w:bidi="ar-SA"/>
        </w:rPr>
        <w:t xml:space="preserve">明确双方权利、义务的纪要、协议；（3）双方有关工程的合同洽商、变更等书面协议或文件等 </w:t>
      </w:r>
    </w:p>
    <w:p w14:paraId="354AFB3F">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 合同当事人及其他相关方</w:t>
      </w:r>
    </w:p>
    <w:p w14:paraId="0204632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1.1.2.4监理人：</w:t>
      </w:r>
    </w:p>
    <w:p w14:paraId="7D8CE96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    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5D717B6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资质类别和等级：</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D3DA0A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73E1462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5FD791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通信地址：</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ECEB18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1.1.2.5 设计人：</w:t>
      </w:r>
    </w:p>
    <w:p w14:paraId="1BBC301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    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5F5F469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资质类别和等级：</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7218D9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B48BB6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948595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通信地址：</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F0121A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 工程和设备</w:t>
      </w:r>
    </w:p>
    <w:p w14:paraId="3E7C007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1.1.3.7 作为施工现场组成部分的其他场所包括：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26C5F7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1.1.3.9 永久占地包括：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08D33A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1.1.3.10 临时占地包括：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8C3DB8A">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1.3法律 </w:t>
      </w:r>
    </w:p>
    <w:p w14:paraId="516A801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适用于合同的其他规范性文件：</w:t>
      </w:r>
      <w:r>
        <w:rPr>
          <w:rFonts w:hint="eastAsia" w:ascii="宋体" w:hAnsi="宋体" w:eastAsia="宋体" w:cs="宋体"/>
          <w:color w:val="auto"/>
          <w:sz w:val="21"/>
          <w:szCs w:val="21"/>
          <w:highlight w:val="none"/>
          <w:u w:val="single"/>
          <w:lang w:val="en-US" w:eastAsia="zh-CN" w:bidi="ar-SA"/>
        </w:rPr>
        <w:t>《中华人民共和国建筑法》、《中华人民共和国民法典（第三编合同）》、《中华人民共和国招标投标法》等与工程建设相关的法律法规。</w:t>
      </w:r>
    </w:p>
    <w:p w14:paraId="310BAB91">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 标准和规范</w:t>
      </w:r>
    </w:p>
    <w:p w14:paraId="79AA811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1.4.1适用于工程的标准规范包括：</w:t>
      </w:r>
      <w:r>
        <w:rPr>
          <w:rFonts w:hint="eastAsia" w:ascii="宋体" w:hAnsi="宋体" w:eastAsia="宋体" w:cs="宋体"/>
          <w:color w:val="000000"/>
          <w:sz w:val="21"/>
          <w:szCs w:val="21"/>
          <w:highlight w:val="none"/>
          <w:u w:val="single"/>
          <w:lang w:val="en-US" w:eastAsia="zh-CN" w:bidi="ar-SA"/>
        </w:rPr>
        <w:t>《建设工程工程量清单计价标准》（GB/T50500-2024）及对应的专业工程2024版工程量计算标准（如GB/T50854-2024等），以及国家、省、市现行其他相关标准、规范</w:t>
      </w:r>
      <w:r>
        <w:rPr>
          <w:rFonts w:hint="eastAsia" w:ascii="宋体" w:hAnsi="宋体" w:cs="宋体"/>
          <w:color w:val="000000"/>
          <w:sz w:val="21"/>
          <w:szCs w:val="21"/>
          <w:highlight w:val="none"/>
          <w:u w:val="single"/>
          <w:lang w:val="en-US" w:eastAsia="zh-CN" w:bidi="ar-SA"/>
        </w:rPr>
        <w:t>。</w:t>
      </w:r>
    </w:p>
    <w:p w14:paraId="0CCAFA34">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1.4.2 发包人提供国外标准、规范的名称：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00E4FA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发包人提供国外标准、规范的份数：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54560C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发包人提供国外标准、规范的名称：</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5638C48">
      <w:pPr>
        <w:keepNext w:val="0"/>
        <w:keepLines w:val="0"/>
        <w:widowControl/>
        <w:suppressLineNumbers w:val="0"/>
        <w:spacing w:before="0" w:beforeAutospacing="0" w:after="0" w:afterAutospacing="0" w:line="360" w:lineRule="exact"/>
        <w:ind w:left="596"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1.4.3发包人对工程的技术标准和功能要求的特殊要求：</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58271183">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 合同文件的优先顺序</w:t>
      </w:r>
    </w:p>
    <w:p w14:paraId="56591F9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合同文件组成及优先顺序为：</w:t>
      </w:r>
      <w:r>
        <w:rPr>
          <w:rFonts w:hint="eastAsia" w:ascii="宋体" w:hAnsi="宋体" w:eastAsia="宋体" w:cs="宋体"/>
          <w:color w:val="auto"/>
          <w:sz w:val="21"/>
          <w:szCs w:val="21"/>
          <w:highlight w:val="none"/>
          <w:u w:val="single"/>
          <w:lang w:val="en-US" w:eastAsia="zh-CN" w:bidi="ar-SA"/>
        </w:rPr>
        <w:t>按通用条款</w:t>
      </w:r>
      <w:r>
        <w:rPr>
          <w:rFonts w:hint="eastAsia" w:ascii="宋体" w:hAnsi="宋体" w:cs="宋体"/>
          <w:color w:val="auto"/>
          <w:sz w:val="21"/>
          <w:szCs w:val="21"/>
          <w:highlight w:val="none"/>
          <w:u w:val="single"/>
          <w:lang w:val="en-US" w:eastAsia="zh-CN" w:bidi="ar-SA"/>
        </w:rPr>
        <w:t>。</w:t>
      </w:r>
    </w:p>
    <w:p w14:paraId="6842C0A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 图纸和承包人文件</w:t>
      </w:r>
      <w:r>
        <w:rPr>
          <w:rFonts w:hint="eastAsia" w:ascii="宋体" w:hAnsi="宋体" w:eastAsia="宋体" w:cs="宋体"/>
          <w:color w:val="auto"/>
          <w:sz w:val="21"/>
          <w:szCs w:val="21"/>
          <w:highlight w:val="none"/>
          <w:lang w:val="en-US" w:eastAsia="zh-CN" w:bidi="ar-SA"/>
        </w:rPr>
        <w:tab/>
      </w:r>
    </w:p>
    <w:p w14:paraId="18F41DE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1.6.1 图纸的提供</w:t>
      </w:r>
      <w:r>
        <w:rPr>
          <w:rFonts w:hint="eastAsia" w:ascii="宋体" w:hAnsi="宋体" w:cs="宋体"/>
          <w:color w:val="auto"/>
          <w:sz w:val="21"/>
          <w:szCs w:val="21"/>
          <w:highlight w:val="none"/>
          <w:lang w:val="en-US" w:eastAsia="zh-CN" w:bidi="ar-SA"/>
        </w:rPr>
        <w:t>（如有）</w:t>
      </w:r>
    </w:p>
    <w:p w14:paraId="0E149C3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发包人向承包人提供图纸的期限：</w:t>
      </w:r>
      <w:r>
        <w:rPr>
          <w:rFonts w:hint="eastAsia" w:ascii="宋体" w:hAnsi="宋体" w:eastAsia="宋体" w:cs="宋体"/>
          <w:color w:val="auto"/>
          <w:sz w:val="21"/>
          <w:szCs w:val="21"/>
          <w:highlight w:val="none"/>
          <w:u w:val="single"/>
          <w:lang w:val="en-US" w:eastAsia="zh-CN" w:bidi="ar-SA"/>
        </w:rPr>
        <w:t>开工前提供</w:t>
      </w:r>
      <w:r>
        <w:rPr>
          <w:rFonts w:hint="eastAsia" w:ascii="宋体" w:hAnsi="宋体" w:eastAsia="宋体" w:cs="宋体"/>
          <w:color w:val="auto"/>
          <w:sz w:val="21"/>
          <w:szCs w:val="21"/>
          <w:highlight w:val="none"/>
          <w:lang w:val="en-US" w:eastAsia="zh-CN" w:bidi="ar-SA"/>
        </w:rPr>
        <w:t>；</w:t>
      </w:r>
    </w:p>
    <w:p w14:paraId="718D2E9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发包人向承包人提供图纸的数量：；</w:t>
      </w:r>
    </w:p>
    <w:p w14:paraId="78BA311E">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发包人向承包人提供图纸的内容：</w:t>
      </w:r>
      <w:r>
        <w:rPr>
          <w:rFonts w:hint="eastAsia" w:ascii="宋体" w:hAnsi="宋体" w:eastAsia="宋体" w:cs="宋体"/>
          <w:color w:val="auto"/>
          <w:sz w:val="21"/>
          <w:szCs w:val="21"/>
          <w:highlight w:val="none"/>
          <w:u w:val="single"/>
          <w:lang w:val="en-US" w:eastAsia="zh-CN" w:bidi="ar-SA"/>
        </w:rPr>
        <w:t>本合同工程内容相关的图纸，承包人收到图纸后应认真核对，如发现有明显错误或遗漏，应立即以书面形式报告发包人，否则应承担全部责任</w:t>
      </w:r>
      <w:r>
        <w:rPr>
          <w:rFonts w:hint="eastAsia" w:ascii="宋体" w:hAnsi="宋体" w:eastAsia="宋体" w:cs="宋体"/>
          <w:color w:val="auto"/>
          <w:sz w:val="21"/>
          <w:szCs w:val="21"/>
          <w:highlight w:val="none"/>
          <w:lang w:val="en-US" w:eastAsia="zh-CN" w:bidi="ar-SA"/>
        </w:rPr>
        <w:t>。</w:t>
      </w:r>
    </w:p>
    <w:p w14:paraId="570DAA6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1.6.4 承包人文件</w:t>
      </w:r>
    </w:p>
    <w:p w14:paraId="0F1AF16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需要由承包人提供的文件，包括：</w:t>
      </w:r>
      <w:r>
        <w:rPr>
          <w:rFonts w:hint="eastAsia" w:ascii="宋体" w:hAnsi="宋体" w:eastAsia="宋体" w:cs="宋体"/>
          <w:color w:val="auto"/>
          <w:sz w:val="21"/>
          <w:szCs w:val="21"/>
          <w:highlight w:val="none"/>
          <w:u w:val="single"/>
          <w:lang w:val="en-US" w:eastAsia="zh-CN" w:bidi="ar-SA"/>
        </w:rPr>
        <w:t>符合本工程实际情况的施工组织设计，专项施工方案，施工进度总计划，施工分项详细计划，施工用机械设备进场计划，劳动力及用款计划等资料；</w:t>
      </w:r>
    </w:p>
    <w:p w14:paraId="76FCEE1A">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承包人提供的文件的期限为：</w:t>
      </w:r>
      <w:r>
        <w:rPr>
          <w:rFonts w:hint="eastAsia" w:ascii="宋体" w:hAnsi="宋体" w:eastAsia="宋体" w:cs="宋体"/>
          <w:color w:val="auto"/>
          <w:sz w:val="21"/>
          <w:szCs w:val="21"/>
          <w:highlight w:val="none"/>
          <w:u w:val="single"/>
          <w:lang w:val="en-US" w:eastAsia="zh-CN" w:bidi="ar-SA"/>
        </w:rPr>
        <w:t>接到发包人中标通知（书面或口头）七日内提供施工进度总计划，专项施工方案、材料进场计划、施工用机械设备进场计划、劳动力及用款计划等资料；开工后每月二十五日前应分别向发包方、监理方提交详细的施工进度计划，已完工作量报表（含因设计变更引起的工程量及价款调整的申请）及下月施工计划表</w:t>
      </w:r>
      <w:r>
        <w:rPr>
          <w:rFonts w:hint="eastAsia" w:ascii="宋体" w:hAnsi="宋体" w:eastAsia="宋体" w:cs="宋体"/>
          <w:color w:val="auto"/>
          <w:sz w:val="21"/>
          <w:szCs w:val="21"/>
          <w:highlight w:val="none"/>
          <w:lang w:val="en-US" w:eastAsia="zh-CN" w:bidi="ar-SA"/>
        </w:rPr>
        <w:t>；</w:t>
      </w:r>
    </w:p>
    <w:p w14:paraId="051B819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承包人提供的文件的数量为：；</w:t>
      </w:r>
    </w:p>
    <w:p w14:paraId="4272769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承包人提供的文件的形式为：；</w:t>
      </w:r>
    </w:p>
    <w:p w14:paraId="19273094">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发包人审批承包人文件的期限：。</w:t>
      </w:r>
    </w:p>
    <w:p w14:paraId="6994894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1.6.5 现场图纸准备</w:t>
      </w:r>
    </w:p>
    <w:p w14:paraId="2E0E44F4">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关于现场图纸准备的约定：</w:t>
      </w:r>
      <w:r>
        <w:rPr>
          <w:rFonts w:hint="eastAsia" w:ascii="宋体" w:hAnsi="宋体" w:eastAsia="宋体" w:cs="宋体"/>
          <w:color w:val="auto"/>
          <w:sz w:val="21"/>
          <w:szCs w:val="21"/>
          <w:highlight w:val="none"/>
          <w:u w:val="single"/>
          <w:lang w:val="en-US" w:eastAsia="zh-CN" w:bidi="ar-SA"/>
        </w:rPr>
        <w:t>执行通用条款</w:t>
      </w:r>
      <w:r>
        <w:rPr>
          <w:rFonts w:hint="eastAsia" w:ascii="宋体" w:hAnsi="宋体" w:eastAsia="宋体" w:cs="宋体"/>
          <w:color w:val="auto"/>
          <w:sz w:val="21"/>
          <w:szCs w:val="21"/>
          <w:highlight w:val="none"/>
          <w:lang w:val="en-US" w:eastAsia="zh-CN" w:bidi="ar-SA"/>
        </w:rPr>
        <w:t>。</w:t>
      </w:r>
    </w:p>
    <w:p w14:paraId="47A3591D">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 联络</w:t>
      </w:r>
    </w:p>
    <w:p w14:paraId="608AB416">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1.7.1发包人和承包人应当在</w:t>
      </w:r>
      <w:r>
        <w:rPr>
          <w:rFonts w:hint="eastAsia" w:ascii="宋体" w:hAnsi="宋体" w:eastAsia="宋体" w:cs="宋体"/>
          <w:color w:val="auto"/>
          <w:sz w:val="21"/>
          <w:szCs w:val="21"/>
          <w:highlight w:val="none"/>
          <w:u w:val="single"/>
          <w:lang w:val="en-US" w:eastAsia="zh-CN" w:bidi="ar-SA"/>
        </w:rPr>
        <w:t xml:space="preserve">3   </w:t>
      </w:r>
      <w:r>
        <w:rPr>
          <w:rFonts w:hint="eastAsia" w:ascii="宋体" w:hAnsi="宋体" w:eastAsia="宋体" w:cs="宋体"/>
          <w:color w:val="auto"/>
          <w:sz w:val="21"/>
          <w:szCs w:val="21"/>
          <w:highlight w:val="none"/>
          <w:lang w:val="en-US" w:eastAsia="zh-CN" w:bidi="ar-SA"/>
        </w:rPr>
        <w:t>天内将与合同有关的通知、批准、证明、证书、指示、指令、要求、请求、同意、意见、确定和决定等书面函件送达对方当事人。</w:t>
      </w:r>
    </w:p>
    <w:p w14:paraId="53AE590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1.7.2 发包人接收文件的地点：；</w:t>
      </w:r>
    </w:p>
    <w:p w14:paraId="56B8EED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6532C52E">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承包人接收文件的地点：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6BF97A5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005555AC">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监理人接收文件的地点：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17BF16C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监理人指定的接收人为：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DC4BBB8">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1.10 交通运输</w:t>
      </w:r>
    </w:p>
    <w:p w14:paraId="2843A65A">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1.10.1 出入现场的权利</w:t>
      </w:r>
    </w:p>
    <w:p w14:paraId="1C42D9C7">
      <w:pPr>
        <w:keepNext w:val="0"/>
        <w:keepLines w:val="0"/>
        <w:widowControl/>
        <w:suppressLineNumbers w:val="0"/>
        <w:spacing w:before="0" w:beforeAutospacing="0" w:after="0" w:afterAutospacing="0" w:line="360" w:lineRule="exact"/>
        <w:ind w:left="596"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关于出入现场的权利的约定：</w:t>
      </w:r>
      <w:r>
        <w:rPr>
          <w:rFonts w:hint="eastAsia" w:ascii="宋体" w:hAnsi="宋体" w:eastAsia="宋体" w:cs="宋体"/>
          <w:color w:val="auto"/>
          <w:sz w:val="21"/>
          <w:szCs w:val="21"/>
          <w:highlight w:val="none"/>
          <w:u w:val="single"/>
          <w:lang w:val="en-US" w:eastAsia="zh-CN" w:bidi="ar-SA"/>
        </w:rPr>
        <w:t>只有项目施工人员办理许可证才能进入施工现场，其他无关人员一律不能进入施工现场，如果擅自进入现场，由此而产生的后果由承包人自行负责</w:t>
      </w:r>
      <w:r>
        <w:rPr>
          <w:rFonts w:hint="eastAsia" w:ascii="宋体" w:hAnsi="宋体" w:eastAsia="宋体" w:cs="宋体"/>
          <w:color w:val="auto"/>
          <w:sz w:val="21"/>
          <w:szCs w:val="21"/>
          <w:highlight w:val="none"/>
          <w:lang w:val="en-US" w:eastAsia="zh-CN" w:bidi="ar-SA"/>
        </w:rPr>
        <w:t>。</w:t>
      </w:r>
    </w:p>
    <w:p w14:paraId="64FB253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1.10.3 场内交通</w:t>
      </w:r>
    </w:p>
    <w:p w14:paraId="7B0CB10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关于场外交通和场内交通的边界的约定：</w:t>
      </w:r>
      <w:r>
        <w:rPr>
          <w:rFonts w:hint="eastAsia" w:ascii="宋体" w:hAnsi="宋体" w:eastAsia="宋体" w:cs="宋体"/>
          <w:color w:val="auto"/>
          <w:sz w:val="21"/>
          <w:szCs w:val="21"/>
          <w:highlight w:val="none"/>
          <w:u w:val="single"/>
          <w:lang w:val="en-US" w:eastAsia="zh-CN" w:bidi="ar-SA"/>
        </w:rPr>
        <w:t>以发包人提供的工地</w:t>
      </w:r>
      <w:r>
        <w:rPr>
          <w:rFonts w:hint="eastAsia" w:ascii="宋体" w:hAnsi="宋体" w:cs="宋体"/>
          <w:color w:val="auto"/>
          <w:sz w:val="21"/>
          <w:szCs w:val="21"/>
          <w:highlight w:val="none"/>
          <w:u w:val="single"/>
          <w:lang w:val="en-US" w:eastAsia="zh-CN" w:bidi="ar-SA"/>
        </w:rPr>
        <w:t>围挡</w:t>
      </w:r>
      <w:r>
        <w:rPr>
          <w:rFonts w:hint="eastAsia" w:ascii="宋体" w:hAnsi="宋体" w:eastAsia="宋体" w:cs="宋体"/>
          <w:color w:val="auto"/>
          <w:sz w:val="21"/>
          <w:szCs w:val="21"/>
          <w:highlight w:val="none"/>
          <w:u w:val="single"/>
          <w:lang w:val="en-US" w:eastAsia="zh-CN" w:bidi="ar-SA"/>
        </w:rPr>
        <w:t xml:space="preserve">及出入口为界 </w:t>
      </w:r>
      <w:r>
        <w:rPr>
          <w:rFonts w:hint="eastAsia" w:ascii="宋体" w:hAnsi="宋体" w:eastAsia="宋体" w:cs="宋体"/>
          <w:color w:val="auto"/>
          <w:sz w:val="21"/>
          <w:szCs w:val="21"/>
          <w:highlight w:val="none"/>
          <w:lang w:val="en-US" w:eastAsia="zh-CN" w:bidi="ar-SA"/>
        </w:rPr>
        <w:t>。</w:t>
      </w:r>
    </w:p>
    <w:p w14:paraId="3C75A0A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关于发包人向承包人免费提供满足工程施工需要的场内道路和交通设施的约定：</w:t>
      </w:r>
      <w:r>
        <w:rPr>
          <w:rFonts w:hint="eastAsia" w:ascii="宋体" w:hAnsi="宋体" w:eastAsia="宋体" w:cs="宋体"/>
          <w:color w:val="auto"/>
          <w:sz w:val="21"/>
          <w:szCs w:val="21"/>
          <w:highlight w:val="none"/>
          <w:u w:val="single"/>
          <w:lang w:val="en-US" w:eastAsia="zh-CN" w:bidi="ar-SA"/>
        </w:rPr>
        <w:t>所有需要使用的场内道路和交通设施由承包人负责修建和拆除，且所有发生的费用已经包含在投标总价中，后期不予调整。</w:t>
      </w:r>
      <w:r>
        <w:rPr>
          <w:rFonts w:hint="eastAsia" w:ascii="宋体" w:hAnsi="宋体" w:eastAsia="宋体" w:cs="宋体"/>
          <w:color w:val="auto"/>
          <w:sz w:val="21"/>
          <w:szCs w:val="21"/>
          <w:highlight w:val="none"/>
          <w:lang w:val="en-US" w:eastAsia="zh-CN" w:bidi="ar-SA"/>
        </w:rPr>
        <w:t xml:space="preserve">  </w:t>
      </w:r>
    </w:p>
    <w:p w14:paraId="33FBD06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1.10.4超大件和超重件的运输</w:t>
      </w:r>
    </w:p>
    <w:p w14:paraId="7B3F450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运输超大件或超重件所需的道路和桥梁临时加固改造费用和其他有关费用由</w:t>
      </w:r>
      <w:r>
        <w:rPr>
          <w:rFonts w:hint="eastAsia" w:ascii="宋体" w:hAnsi="宋体" w:eastAsia="宋体" w:cs="宋体"/>
          <w:color w:val="auto"/>
          <w:sz w:val="21"/>
          <w:szCs w:val="21"/>
          <w:highlight w:val="none"/>
          <w:u w:val="single"/>
          <w:lang w:val="en-US" w:eastAsia="zh-CN" w:bidi="ar-SA"/>
        </w:rPr>
        <w:t xml:space="preserve">  承包人 </w:t>
      </w:r>
      <w:r>
        <w:rPr>
          <w:rFonts w:hint="eastAsia" w:ascii="宋体" w:hAnsi="宋体" w:eastAsia="宋体" w:cs="宋体"/>
          <w:color w:val="auto"/>
          <w:sz w:val="21"/>
          <w:szCs w:val="21"/>
          <w:highlight w:val="none"/>
          <w:lang w:val="en-US" w:eastAsia="zh-CN" w:bidi="ar-SA"/>
        </w:rPr>
        <w:t>承担。</w:t>
      </w:r>
    </w:p>
    <w:p w14:paraId="7CD02EE9">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 知识产权</w:t>
      </w:r>
    </w:p>
    <w:p w14:paraId="0AF44A5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bidi="ar-SA"/>
        </w:rPr>
        <w:t xml:space="preserve">归发包人所有  </w:t>
      </w:r>
      <w:r>
        <w:rPr>
          <w:rFonts w:hint="eastAsia" w:ascii="宋体" w:hAnsi="宋体" w:eastAsia="宋体" w:cs="宋体"/>
          <w:color w:val="auto"/>
          <w:sz w:val="21"/>
          <w:szCs w:val="21"/>
          <w:highlight w:val="none"/>
          <w:lang w:val="en-US" w:eastAsia="zh-CN" w:bidi="ar-SA"/>
        </w:rPr>
        <w:t>。</w:t>
      </w:r>
    </w:p>
    <w:p w14:paraId="68B66E8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关于发包人提供的上述文件的使用限制的要求：</w:t>
      </w:r>
      <w:r>
        <w:rPr>
          <w:rFonts w:hint="eastAsia" w:ascii="宋体" w:hAnsi="宋体" w:eastAsia="宋体" w:cs="宋体"/>
          <w:color w:val="auto"/>
          <w:sz w:val="21"/>
          <w:szCs w:val="21"/>
          <w:highlight w:val="none"/>
          <w:u w:val="single"/>
          <w:lang w:val="en-US" w:eastAsia="zh-CN" w:bidi="ar-SA"/>
        </w:rPr>
        <w:t xml:space="preserve">承包人履行图纸的保密义务，不得将图纸内容泄露给无关的第三方或将图纸用于非发包方同意的本工程以外的其他工程 </w:t>
      </w:r>
      <w:r>
        <w:rPr>
          <w:rFonts w:hint="eastAsia" w:ascii="宋体" w:hAnsi="宋体" w:eastAsia="宋体" w:cs="宋体"/>
          <w:color w:val="auto"/>
          <w:sz w:val="21"/>
          <w:szCs w:val="21"/>
          <w:highlight w:val="none"/>
          <w:lang w:val="en-US" w:eastAsia="zh-CN" w:bidi="ar-SA"/>
        </w:rPr>
        <w:t>。</w:t>
      </w:r>
    </w:p>
    <w:p w14:paraId="1C226B65">
      <w:pPr>
        <w:keepNext w:val="0"/>
        <w:keepLines w:val="0"/>
        <w:widowControl/>
        <w:suppressLineNumbers w:val="0"/>
        <w:spacing w:before="0" w:beforeAutospacing="0" w:after="0" w:afterAutospacing="0" w:line="360" w:lineRule="exact"/>
        <w:ind w:left="596"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1.11.2 关于承包人为实施工程所编制文件的著作权的归属：</w:t>
      </w:r>
      <w:r>
        <w:rPr>
          <w:rFonts w:hint="eastAsia" w:ascii="宋体" w:hAnsi="宋体" w:eastAsia="宋体" w:cs="宋体"/>
          <w:color w:val="auto"/>
          <w:sz w:val="21"/>
          <w:szCs w:val="21"/>
          <w:highlight w:val="none"/>
          <w:u w:val="single"/>
          <w:lang w:val="en-US" w:eastAsia="zh-CN" w:bidi="ar-SA"/>
        </w:rPr>
        <w:t>执行通用条款</w:t>
      </w:r>
      <w:r>
        <w:rPr>
          <w:rFonts w:hint="eastAsia" w:ascii="宋体" w:hAnsi="宋体" w:eastAsia="宋体" w:cs="宋体"/>
          <w:color w:val="auto"/>
          <w:sz w:val="21"/>
          <w:szCs w:val="21"/>
          <w:highlight w:val="none"/>
          <w:lang w:val="en-US" w:eastAsia="zh-CN" w:bidi="ar-SA"/>
        </w:rPr>
        <w:t>。</w:t>
      </w:r>
    </w:p>
    <w:p w14:paraId="0D1505B9">
      <w:pPr>
        <w:keepNext w:val="0"/>
        <w:keepLines w:val="0"/>
        <w:widowControl/>
        <w:suppressLineNumbers w:val="0"/>
        <w:spacing w:before="0" w:beforeAutospacing="0" w:after="0" w:afterAutospacing="0" w:line="360" w:lineRule="exact"/>
        <w:ind w:left="596"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关于承包人提供的上述文件的使用限制的要求：</w:t>
      </w:r>
      <w:r>
        <w:rPr>
          <w:rFonts w:hint="eastAsia" w:ascii="宋体" w:hAnsi="宋体" w:eastAsia="宋体" w:cs="宋体"/>
          <w:color w:val="auto"/>
          <w:sz w:val="21"/>
          <w:szCs w:val="21"/>
          <w:highlight w:val="none"/>
          <w:u w:val="single"/>
          <w:lang w:val="en-US" w:eastAsia="zh-CN" w:bidi="ar-SA"/>
        </w:rPr>
        <w:t>不得用于与本工程无关的一切事宜</w:t>
      </w:r>
      <w:r>
        <w:rPr>
          <w:rFonts w:hint="eastAsia" w:ascii="宋体" w:hAnsi="宋体" w:eastAsia="宋体" w:cs="宋体"/>
          <w:color w:val="auto"/>
          <w:sz w:val="21"/>
          <w:szCs w:val="21"/>
          <w:highlight w:val="none"/>
          <w:lang w:val="en-US" w:eastAsia="zh-CN" w:bidi="ar-SA"/>
        </w:rPr>
        <w:t>。</w:t>
      </w:r>
    </w:p>
    <w:p w14:paraId="3C7C4FB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1.11.4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bidi="ar-SA"/>
        </w:rPr>
        <w:t xml:space="preserve">由承包人承担 </w:t>
      </w:r>
      <w:r>
        <w:rPr>
          <w:rFonts w:hint="eastAsia" w:ascii="宋体" w:hAnsi="宋体" w:eastAsia="宋体" w:cs="宋体"/>
          <w:color w:val="auto"/>
          <w:sz w:val="21"/>
          <w:szCs w:val="21"/>
          <w:highlight w:val="none"/>
          <w:lang w:val="en-US" w:eastAsia="zh-CN" w:bidi="ar-SA"/>
        </w:rPr>
        <w:t>。</w:t>
      </w:r>
    </w:p>
    <w:p w14:paraId="740A530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1.13工程量清单错误的修正</w:t>
      </w:r>
    </w:p>
    <w:p w14:paraId="5838827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出现工程量清单错误时，是否调整合同价格：</w:t>
      </w:r>
      <w:r>
        <w:rPr>
          <w:rFonts w:hint="eastAsia" w:ascii="宋体" w:hAnsi="宋体" w:eastAsia="宋体" w:cs="宋体"/>
          <w:color w:val="auto"/>
          <w:sz w:val="21"/>
          <w:szCs w:val="21"/>
          <w:highlight w:val="none"/>
          <w:u w:val="single"/>
          <w:lang w:val="en-US" w:eastAsia="zh-CN" w:bidi="ar-SA"/>
        </w:rPr>
        <w:t xml:space="preserve">  是  </w:t>
      </w:r>
      <w:r>
        <w:rPr>
          <w:rFonts w:hint="eastAsia" w:ascii="宋体" w:hAnsi="宋体" w:eastAsia="宋体" w:cs="宋体"/>
          <w:color w:val="auto"/>
          <w:sz w:val="21"/>
          <w:szCs w:val="21"/>
          <w:highlight w:val="none"/>
          <w:lang w:val="en-US" w:eastAsia="zh-CN" w:bidi="ar-SA"/>
        </w:rPr>
        <w:t>。</w:t>
      </w:r>
    </w:p>
    <w:p w14:paraId="75EFEAC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允许调整合同价格的工程量偏差范围：</w:t>
      </w:r>
      <w:r>
        <w:rPr>
          <w:rFonts w:hint="eastAsia" w:ascii="宋体" w:hAnsi="宋体" w:eastAsia="宋体" w:cs="宋体"/>
          <w:color w:val="auto"/>
          <w:sz w:val="21"/>
          <w:szCs w:val="21"/>
          <w:highlight w:val="none"/>
          <w:u w:val="single"/>
          <w:lang w:val="en-US" w:eastAsia="zh-CN" w:bidi="ar-SA"/>
        </w:rPr>
        <w:t>（1）缺项、漏项或项目特征不符：按专用条款10.4.1（变更估价原则）的规定确定综合单价。</w:t>
      </w:r>
    </w:p>
    <w:p w14:paraId="768F37D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2）工程量偏差：当最终完成的合格工程量与招标工程量偏差超过15%（不含15%）时：工程量增加超过15%的，超出部分的综合单价应予调低；工程量减少超过15%的，减少后剩余部分的工程量的综合单价应予调高；偏差在15%以内（含15%）的，单价不予调整。</w:t>
      </w:r>
    </w:p>
    <w:p w14:paraId="17BD5F6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（3）措施项目费：因工程量清单缺陷导致措施项目发生实质性变化的，按GB/T50500-2024第8.2节及第8.9.4条执行。除此之外，按项计价的措施项目费实行总价包干。</w:t>
      </w:r>
    </w:p>
    <w:p w14:paraId="1577B02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（4）未按照国家现行计量规范强制性规定计量的。 </w:t>
      </w:r>
    </w:p>
    <w:p w14:paraId="0EF7669E">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2.发包人</w:t>
      </w:r>
    </w:p>
    <w:p w14:paraId="20E9BAEE">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2.2 发包人代表</w:t>
      </w:r>
    </w:p>
    <w:p w14:paraId="1DFB4CE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发包人代表：</w:t>
      </w:r>
    </w:p>
    <w:p w14:paraId="06C5E58A">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姓    名：；</w:t>
      </w:r>
    </w:p>
    <w:p w14:paraId="7FAB1CB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身份证号：；</w:t>
      </w:r>
    </w:p>
    <w:p w14:paraId="6F50281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职    务：；</w:t>
      </w:r>
    </w:p>
    <w:p w14:paraId="7428EA5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p>
    <w:p w14:paraId="420E458C">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p w14:paraId="104E7C2E">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通信地址：。</w:t>
      </w:r>
    </w:p>
    <w:p w14:paraId="11EBC29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发包人对发包人代表的授权范围如下：</w:t>
      </w:r>
      <w:r>
        <w:rPr>
          <w:rFonts w:hint="eastAsia" w:ascii="宋体" w:hAnsi="宋体" w:eastAsia="宋体" w:cs="宋体"/>
          <w:color w:val="auto"/>
          <w:sz w:val="21"/>
          <w:szCs w:val="21"/>
          <w:highlight w:val="none"/>
          <w:u w:val="single"/>
          <w:lang w:val="en-US" w:eastAsia="zh-CN" w:bidi="ar-SA"/>
        </w:rPr>
        <w:t>施工组织设计和总进度计划的审批权；工程变更的确认权；发布开工令、停工令、复工令权；工程款的审查权和支付权；特殊及重要施工工艺和材料发包；合同的解释；等等。</w:t>
      </w:r>
    </w:p>
    <w:p w14:paraId="2D8FF467">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 施工现场、施工条件和基础资料的提供</w:t>
      </w:r>
    </w:p>
    <w:p w14:paraId="26BBD23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2.4.1 提供施工现场</w:t>
      </w:r>
    </w:p>
    <w:p w14:paraId="64DD728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关于发包人移交施工现场的期限要求：</w:t>
      </w:r>
      <w:r>
        <w:rPr>
          <w:rFonts w:hint="eastAsia" w:ascii="宋体" w:hAnsi="宋体" w:eastAsia="宋体" w:cs="宋体"/>
          <w:color w:val="auto"/>
          <w:sz w:val="21"/>
          <w:szCs w:val="21"/>
          <w:highlight w:val="none"/>
          <w:u w:val="single"/>
          <w:lang w:val="en-US" w:eastAsia="zh-CN" w:bidi="ar-SA"/>
        </w:rPr>
        <w:t>发出中标通知后3日内。</w:t>
      </w:r>
    </w:p>
    <w:p w14:paraId="7711AF2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2.4.2 提供施工条件</w:t>
      </w:r>
    </w:p>
    <w:p w14:paraId="2E06BE0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关于发包人应负责提供施工所需要的条件，包括：</w:t>
      </w:r>
      <w:r>
        <w:rPr>
          <w:rFonts w:hint="eastAsia" w:ascii="宋体" w:hAnsi="宋体" w:eastAsia="宋体" w:cs="宋体"/>
          <w:color w:val="auto"/>
          <w:sz w:val="21"/>
          <w:szCs w:val="21"/>
          <w:highlight w:val="none"/>
          <w:u w:val="single"/>
          <w:lang w:val="en-US" w:eastAsia="zh-CN" w:bidi="ar-SA"/>
        </w:rPr>
        <w:t xml:space="preserve">1、开通施工用电、2、开通施工用水，3、开通场外道路，4、提供合格的施工图纸， 5、提供水准点与坐标控制点，6、提供地质勘探报告7、其它以项目现场为准。由于施工现场场地的限制，如现场无法提供承包人搭设临时设施的场地，则由承包人自行解决并承担相应费用。  </w:t>
      </w:r>
    </w:p>
    <w:p w14:paraId="7BF1930E">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2.5 资金来源证明及支付担保</w:t>
      </w:r>
    </w:p>
    <w:p w14:paraId="779E2D3E">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发包人提供资金来源证明的期限要求：</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eastAsia="zh-CN" w:bidi="ar-SA"/>
        </w:rPr>
        <w:t>。</w:t>
      </w:r>
    </w:p>
    <w:p w14:paraId="37C34F0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发包人是否提供支付担保：</w:t>
      </w:r>
      <w:r>
        <w:rPr>
          <w:rFonts w:hint="eastAsia" w:ascii="宋体" w:hAnsi="宋体" w:eastAsia="宋体" w:cs="宋体"/>
          <w:color w:val="auto"/>
          <w:sz w:val="21"/>
          <w:szCs w:val="21"/>
          <w:highlight w:val="none"/>
          <w:u w:val="single"/>
          <w:lang w:val="en-US" w:eastAsia="zh-CN" w:bidi="ar-SA"/>
        </w:rPr>
        <w:t xml:space="preserve">         否           </w:t>
      </w:r>
      <w:r>
        <w:rPr>
          <w:rFonts w:hint="eastAsia" w:ascii="宋体" w:hAnsi="宋体" w:eastAsia="宋体" w:cs="宋体"/>
          <w:color w:val="auto"/>
          <w:sz w:val="21"/>
          <w:szCs w:val="21"/>
          <w:highlight w:val="none"/>
          <w:lang w:val="en-US" w:eastAsia="zh-CN" w:bidi="ar-SA"/>
        </w:rPr>
        <w:t>。</w:t>
      </w:r>
    </w:p>
    <w:p w14:paraId="2C54879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发包人提供支付担保的形式：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D9FFE47">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3. 承包人</w:t>
      </w:r>
    </w:p>
    <w:p w14:paraId="4F6E009D">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 承包人的一般义务</w:t>
      </w:r>
    </w:p>
    <w:p w14:paraId="1CAB302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（5）承包人提交的竣工资料的内容：</w:t>
      </w:r>
      <w:r>
        <w:rPr>
          <w:rFonts w:hint="eastAsia" w:ascii="宋体" w:hAnsi="宋体" w:eastAsia="宋体" w:cs="宋体"/>
          <w:color w:val="auto"/>
          <w:sz w:val="21"/>
          <w:szCs w:val="21"/>
          <w:highlight w:val="none"/>
          <w:u w:val="single"/>
          <w:lang w:val="en-US" w:eastAsia="zh-CN" w:bidi="ar-SA"/>
        </w:rPr>
        <w:t>工程建设项目竣工验收前，承包人应根据合同工作内容要求，分别整理竣工验收资料（含竣工图），竣工图纸和资料必须符合城建档案馆要求，汇总为完整的建设项目竣工资料一式伍套报发包人。否则每迟一天，按照专用条款16.2.2.19执行</w:t>
      </w:r>
      <w:r>
        <w:rPr>
          <w:rFonts w:hint="eastAsia" w:ascii="宋体" w:hAnsi="宋体" w:eastAsia="宋体" w:cs="宋体"/>
          <w:color w:val="auto"/>
          <w:sz w:val="21"/>
          <w:szCs w:val="21"/>
          <w:highlight w:val="none"/>
          <w:lang w:val="en-US" w:eastAsia="zh-CN" w:bidi="ar-SA"/>
        </w:rPr>
        <w:t>。</w:t>
      </w:r>
    </w:p>
    <w:p w14:paraId="22FA6FE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承包人需要提交的竣工资料套数：</w:t>
      </w:r>
      <w:r>
        <w:rPr>
          <w:rFonts w:hint="eastAsia" w:ascii="宋体" w:hAnsi="宋体" w:eastAsia="宋体" w:cs="宋体"/>
          <w:color w:val="auto"/>
          <w:sz w:val="21"/>
          <w:szCs w:val="21"/>
          <w:highlight w:val="none"/>
          <w:u w:val="single"/>
          <w:lang w:val="en-US" w:eastAsia="zh-CN" w:bidi="ar-SA"/>
        </w:rPr>
        <w:t>一式五套</w:t>
      </w:r>
      <w:r>
        <w:rPr>
          <w:rFonts w:hint="eastAsia" w:ascii="宋体" w:hAnsi="宋体" w:eastAsia="宋体" w:cs="宋体"/>
          <w:color w:val="auto"/>
          <w:sz w:val="21"/>
          <w:szCs w:val="21"/>
          <w:highlight w:val="none"/>
          <w:lang w:val="en-US" w:eastAsia="zh-CN" w:bidi="ar-SA"/>
        </w:rPr>
        <w:t>。</w:t>
      </w:r>
    </w:p>
    <w:p w14:paraId="0DE345F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承包人提交的竣工资料的费用承担：</w:t>
      </w:r>
      <w:r>
        <w:rPr>
          <w:rFonts w:hint="eastAsia" w:ascii="宋体" w:hAnsi="宋体" w:eastAsia="宋体" w:cs="宋体"/>
          <w:color w:val="auto"/>
          <w:sz w:val="21"/>
          <w:szCs w:val="21"/>
          <w:highlight w:val="none"/>
          <w:u w:val="single"/>
          <w:lang w:val="en-US" w:eastAsia="zh-CN" w:bidi="ar-SA"/>
        </w:rPr>
        <w:t xml:space="preserve">由承包人承担  </w:t>
      </w:r>
      <w:r>
        <w:rPr>
          <w:rFonts w:hint="eastAsia" w:ascii="宋体" w:hAnsi="宋体" w:eastAsia="宋体" w:cs="宋体"/>
          <w:color w:val="auto"/>
          <w:sz w:val="21"/>
          <w:szCs w:val="21"/>
          <w:highlight w:val="none"/>
          <w:lang w:val="en-US" w:eastAsia="zh-CN" w:bidi="ar-SA"/>
        </w:rPr>
        <w:t>。</w:t>
      </w:r>
    </w:p>
    <w:p w14:paraId="3F5663A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承包人提交的竣工资料移交时间：</w:t>
      </w:r>
      <w:r>
        <w:rPr>
          <w:rFonts w:hint="eastAsia" w:ascii="宋体" w:hAnsi="宋体" w:eastAsia="宋体" w:cs="宋体"/>
          <w:color w:val="auto"/>
          <w:sz w:val="21"/>
          <w:szCs w:val="21"/>
          <w:highlight w:val="none"/>
          <w:u w:val="single"/>
          <w:lang w:val="en-US" w:eastAsia="zh-CN" w:bidi="ar-SA"/>
        </w:rPr>
        <w:t>竣工验收后30日内</w:t>
      </w:r>
      <w:r>
        <w:rPr>
          <w:rFonts w:hint="eastAsia" w:ascii="宋体" w:hAnsi="宋体" w:eastAsia="宋体" w:cs="宋体"/>
          <w:color w:val="auto"/>
          <w:sz w:val="21"/>
          <w:szCs w:val="21"/>
          <w:highlight w:val="none"/>
          <w:lang w:val="en-US" w:eastAsia="zh-CN" w:bidi="ar-SA"/>
        </w:rPr>
        <w:t>。</w:t>
      </w:r>
    </w:p>
    <w:p w14:paraId="56432F8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承包人提交的竣工资料形式要求：</w:t>
      </w:r>
      <w:r>
        <w:rPr>
          <w:rFonts w:hint="eastAsia" w:ascii="宋体" w:hAnsi="宋体" w:eastAsia="宋体" w:cs="宋体"/>
          <w:color w:val="auto"/>
          <w:sz w:val="21"/>
          <w:szCs w:val="21"/>
          <w:highlight w:val="none"/>
          <w:u w:val="single"/>
          <w:lang w:val="en-US" w:eastAsia="zh-CN" w:bidi="ar-SA"/>
        </w:rPr>
        <w:t>书面形式及电子形式 （均有）</w:t>
      </w:r>
      <w:r>
        <w:rPr>
          <w:rFonts w:hint="eastAsia" w:ascii="宋体" w:hAnsi="宋体" w:eastAsia="宋体" w:cs="宋体"/>
          <w:color w:val="auto"/>
          <w:sz w:val="21"/>
          <w:szCs w:val="21"/>
          <w:highlight w:val="none"/>
          <w:lang w:val="en-US" w:eastAsia="zh-CN" w:bidi="ar-SA"/>
        </w:rPr>
        <w:t>。</w:t>
      </w:r>
    </w:p>
    <w:p w14:paraId="4CAE5A3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（6）承包人应履行的其他义务：</w:t>
      </w:r>
      <w:r>
        <w:rPr>
          <w:rFonts w:hint="eastAsia" w:ascii="宋体" w:hAnsi="宋体" w:eastAsia="宋体" w:cs="宋体"/>
          <w:color w:val="auto"/>
          <w:sz w:val="21"/>
          <w:szCs w:val="21"/>
          <w:highlight w:val="none"/>
          <w:u w:val="single"/>
          <w:lang w:val="en-US" w:eastAsia="zh-CN" w:bidi="ar-SA"/>
        </w:rPr>
        <w:t>按通用条款执行</w:t>
      </w:r>
    </w:p>
    <w:p w14:paraId="2659DCB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（7）</w:t>
      </w:r>
      <w:r>
        <w:rPr>
          <w:rFonts w:hint="eastAsia" w:ascii="宋体" w:hAnsi="宋体" w:eastAsia="宋体" w:cs="宋体"/>
          <w:color w:val="auto"/>
          <w:sz w:val="21"/>
          <w:szCs w:val="21"/>
          <w:highlight w:val="none"/>
          <w:u w:val="single"/>
          <w:lang w:val="en-US" w:eastAsia="zh-CN" w:bidi="ar-SA"/>
        </w:rPr>
        <w:t>承包人负责对施工场地周围地下管线和邻近建筑物、构筑物（含文物保护建筑）、古树名木、道路路面、地上地下管线及人员财产损失等的保护 ，由此发生的一切费用由承包人承担 。</w:t>
      </w:r>
    </w:p>
    <w:p w14:paraId="6B51642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（8）</w:t>
      </w:r>
      <w:r>
        <w:rPr>
          <w:rFonts w:hint="eastAsia" w:ascii="宋体" w:hAnsi="宋体" w:eastAsia="宋体" w:cs="宋体"/>
          <w:color w:val="auto"/>
          <w:sz w:val="21"/>
          <w:szCs w:val="21"/>
          <w:highlight w:val="none"/>
          <w:u w:val="single"/>
          <w:lang w:val="en-US" w:eastAsia="zh-CN" w:bidi="ar-SA"/>
        </w:rPr>
        <w:t>承包人应为发包人、监理的现场办公提供必要的条件，具体要求另行协商。</w:t>
      </w:r>
    </w:p>
    <w:p w14:paraId="45D9F07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（9）</w:t>
      </w:r>
      <w:r>
        <w:rPr>
          <w:rFonts w:hint="eastAsia" w:ascii="宋体" w:hAnsi="宋体" w:eastAsia="宋体" w:cs="宋体"/>
          <w:color w:val="auto"/>
          <w:sz w:val="21"/>
          <w:szCs w:val="21"/>
          <w:highlight w:val="none"/>
          <w:u w:val="single"/>
          <w:lang w:val="en-US" w:eastAsia="zh-CN" w:bidi="ar-SA"/>
        </w:rPr>
        <w:t>承包人在进入施工现场时，应会同监理实测场地标高，在移交现场时（或土方开挖前）再次测量标高后出现的土方增加，其费用按土方外运单位的中标价格计算，由承包人负责完成。</w:t>
      </w:r>
    </w:p>
    <w:p w14:paraId="6C3AFCB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（10）</w:t>
      </w:r>
      <w:r>
        <w:rPr>
          <w:rFonts w:hint="eastAsia" w:ascii="宋体" w:hAnsi="宋体" w:eastAsia="宋体" w:cs="宋体"/>
          <w:color w:val="auto"/>
          <w:sz w:val="21"/>
          <w:szCs w:val="21"/>
          <w:highlight w:val="none"/>
          <w:u w:val="single"/>
          <w:lang w:val="en-US" w:eastAsia="zh-CN" w:bidi="ar-SA"/>
        </w:rPr>
        <w:t>承包人应配合发包人及时组织支护工程及工程桩的质量验收工作。</w:t>
      </w:r>
    </w:p>
    <w:p w14:paraId="7E50250B">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 项目经理</w:t>
      </w:r>
    </w:p>
    <w:p w14:paraId="796AAE8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3.2.1 项目经理：</w:t>
      </w:r>
    </w:p>
    <w:p w14:paraId="2E59E49B">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FF15FBB">
      <w:pPr>
        <w:keepNext w:val="0"/>
        <w:keepLines w:val="0"/>
        <w:widowControl/>
        <w:suppressLineNumbers w:val="0"/>
        <w:spacing w:before="0" w:beforeAutospacing="0" w:after="0" w:afterAutospacing="0"/>
        <w:ind w:left="0" w:right="0" w:firstLine="4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4C1632A">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建造师执业资格等级：</w:t>
      </w:r>
      <w:r>
        <w:rPr>
          <w:rFonts w:hint="eastAsia" w:ascii="宋体" w:hAnsi="宋体" w:eastAsia="宋体" w:cs="宋体"/>
          <w:color w:val="auto"/>
          <w:sz w:val="18"/>
          <w:szCs w:val="18"/>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0212623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建造师注册证书号：</w:t>
      </w:r>
      <w:r>
        <w:rPr>
          <w:rFonts w:hint="eastAsia" w:ascii="宋体" w:hAnsi="宋体" w:eastAsia="宋体" w:cs="宋体"/>
          <w:color w:val="auto"/>
          <w:sz w:val="18"/>
          <w:szCs w:val="18"/>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612A4459">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安全生产考核合格证书号：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947F57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承包人对项目经理的授权范围如下：</w:t>
      </w:r>
      <w:r>
        <w:rPr>
          <w:rFonts w:hint="eastAsia" w:ascii="宋体" w:hAnsi="宋体" w:eastAsia="宋体" w:cs="宋体"/>
          <w:color w:val="auto"/>
          <w:sz w:val="21"/>
          <w:szCs w:val="21"/>
          <w:highlight w:val="none"/>
          <w:u w:val="single"/>
          <w:lang w:val="en-US" w:eastAsia="zh-CN" w:bidi="ar-SA"/>
        </w:rPr>
        <w:t>代表承包人行使合同约定的承包人权利和义务，履行合同约定的承包人职责</w:t>
      </w:r>
      <w:r>
        <w:rPr>
          <w:rFonts w:hint="eastAsia" w:ascii="宋体" w:hAnsi="宋体" w:eastAsia="宋体" w:cs="宋体"/>
          <w:color w:val="auto"/>
          <w:sz w:val="21"/>
          <w:szCs w:val="21"/>
          <w:highlight w:val="none"/>
          <w:lang w:val="en-US" w:eastAsia="zh-CN" w:bidi="ar-SA"/>
        </w:rPr>
        <w:t>。</w:t>
      </w:r>
    </w:p>
    <w:p w14:paraId="24154C8C">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关于项目经理每月在施工现场的时间要求：</w:t>
      </w:r>
      <w:r>
        <w:rPr>
          <w:rFonts w:hint="eastAsia" w:ascii="宋体" w:hAnsi="宋体" w:eastAsia="宋体" w:cs="宋体"/>
          <w:color w:val="auto"/>
          <w:sz w:val="21"/>
          <w:szCs w:val="21"/>
          <w:highlight w:val="none"/>
          <w:u w:val="single"/>
          <w:lang w:val="en-US" w:eastAsia="zh-CN" w:bidi="ar-SA"/>
        </w:rPr>
        <w:t xml:space="preserve">  不低于22日  </w:t>
      </w:r>
      <w:r>
        <w:rPr>
          <w:rFonts w:hint="eastAsia" w:ascii="宋体" w:hAnsi="宋体" w:eastAsia="宋体" w:cs="宋体"/>
          <w:color w:val="auto"/>
          <w:sz w:val="21"/>
          <w:szCs w:val="21"/>
          <w:highlight w:val="none"/>
          <w:lang w:val="en-US" w:eastAsia="zh-CN" w:bidi="ar-SA"/>
        </w:rPr>
        <w:t>。</w:t>
      </w:r>
    </w:p>
    <w:p w14:paraId="229AFD7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承包人未提交劳动合同，以及没有为项目经理缴纳社会保险证明的违约责任：</w:t>
      </w:r>
      <w:r>
        <w:rPr>
          <w:rFonts w:hint="eastAsia" w:ascii="宋体" w:hAnsi="宋体" w:eastAsia="宋体" w:cs="宋体"/>
          <w:color w:val="auto"/>
          <w:sz w:val="21"/>
          <w:szCs w:val="21"/>
          <w:highlight w:val="none"/>
          <w:u w:val="single"/>
          <w:lang w:val="en-US" w:eastAsia="zh-CN" w:bidi="ar-SA"/>
        </w:rPr>
        <w:t>详见专用条款16.2.2.21条</w:t>
      </w:r>
      <w:r>
        <w:rPr>
          <w:rFonts w:hint="eastAsia" w:ascii="宋体" w:hAnsi="宋体" w:eastAsia="宋体" w:cs="宋体"/>
          <w:color w:val="auto"/>
          <w:sz w:val="21"/>
          <w:szCs w:val="21"/>
          <w:highlight w:val="none"/>
          <w:lang w:val="en-US" w:eastAsia="zh-CN" w:bidi="ar-SA"/>
        </w:rPr>
        <w:t>。</w:t>
      </w:r>
    </w:p>
    <w:p w14:paraId="099AF0F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项目经理未经批准，擅自离开施工现场的违约责任：</w:t>
      </w:r>
      <w:r>
        <w:rPr>
          <w:rFonts w:hint="eastAsia" w:ascii="宋体" w:hAnsi="宋体" w:eastAsia="宋体" w:cs="宋体"/>
          <w:color w:val="auto"/>
          <w:sz w:val="21"/>
          <w:szCs w:val="21"/>
          <w:highlight w:val="none"/>
          <w:u w:val="single"/>
          <w:lang w:val="en-US" w:eastAsia="zh-CN" w:bidi="ar-SA"/>
        </w:rPr>
        <w:t>项目注册建造师及本工程项目管理机构人员必须保证每周在工地工作时间不低于5个工作日（特殊情况下需离开时必须事先征得甲方同意后方可离开）。否则发包人有权收取违约金，每少一天，违约金10000元。如每天在现场的时间段不足八小时，则每少一小时， 违约金500元。如一周有二个工作日不在现场，视为严重违约，发包人有权解除合同，将承包人清退出场，解除合同的同时不免除承包人应当承担的上述违约责任。项目经理考勤记录，将作为付款凭据的一部分，亦作为缺勤扣款的依据</w:t>
      </w:r>
      <w:r>
        <w:rPr>
          <w:rFonts w:hint="eastAsia" w:ascii="宋体" w:hAnsi="宋体" w:cs="宋体"/>
          <w:color w:val="auto"/>
          <w:sz w:val="21"/>
          <w:szCs w:val="21"/>
          <w:highlight w:val="none"/>
          <w:u w:val="single"/>
          <w:lang w:val="en-US" w:eastAsia="zh-CN" w:bidi="ar-SA"/>
        </w:rPr>
        <w:t>。</w:t>
      </w:r>
    </w:p>
    <w:p w14:paraId="5E2C986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3.2.3 承包人擅自更换项目经理的违约责任：</w:t>
      </w:r>
      <w:r>
        <w:rPr>
          <w:rFonts w:hint="eastAsia" w:ascii="宋体" w:hAnsi="宋体" w:eastAsia="宋体" w:cs="宋体"/>
          <w:color w:val="auto"/>
          <w:sz w:val="21"/>
          <w:szCs w:val="21"/>
          <w:highlight w:val="none"/>
          <w:u w:val="single"/>
          <w:lang w:val="en-US" w:eastAsia="zh-CN" w:bidi="ar-SA"/>
        </w:rPr>
        <w:t xml:space="preserve">投标文件中明确的项目注册建造师及本工程项目管理机构的主要技术人员在开工时或施工过程中擅自变更的，承包人应当向发包人支付5万元人民币/人次的违约金，直至解除合同，并追究由此带来的发包人的一切损失。   </w:t>
      </w:r>
    </w:p>
    <w:p w14:paraId="1A5F6E1B">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3.2.4 承包人无正当理由拒绝更换项目经理的违约责任：</w:t>
      </w:r>
      <w:r>
        <w:rPr>
          <w:rFonts w:hint="eastAsia" w:ascii="宋体" w:hAnsi="宋体" w:eastAsia="宋体" w:cs="宋体"/>
          <w:color w:val="auto"/>
          <w:sz w:val="21"/>
          <w:szCs w:val="21"/>
          <w:highlight w:val="none"/>
          <w:u w:val="single"/>
          <w:lang w:val="en-US" w:eastAsia="zh-CN" w:bidi="ar-SA"/>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 </w:t>
      </w:r>
    </w:p>
    <w:p w14:paraId="2F8272E2">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 承包人人员</w:t>
      </w:r>
    </w:p>
    <w:p w14:paraId="213FCCF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3.3.1 承包人提交项目管理机构及施工现场管理人员安排报告的期限</w:t>
      </w:r>
      <w:r>
        <w:rPr>
          <w:rFonts w:hint="eastAsia" w:ascii="宋体" w:hAnsi="宋体" w:cs="宋体"/>
          <w:color w:val="auto"/>
          <w:sz w:val="21"/>
          <w:szCs w:val="21"/>
          <w:highlight w:val="none"/>
          <w:lang w:val="en-US" w:eastAsia="zh-CN" w:bidi="ar-SA"/>
        </w:rPr>
        <w:t>：在</w:t>
      </w:r>
      <w:r>
        <w:rPr>
          <w:rFonts w:hint="eastAsia" w:ascii="宋体" w:hAnsi="宋体" w:eastAsia="宋体" w:cs="宋体"/>
          <w:color w:val="auto"/>
          <w:sz w:val="21"/>
          <w:szCs w:val="21"/>
          <w:highlight w:val="none"/>
          <w:u w:val="single"/>
          <w:lang w:val="en-US" w:eastAsia="zh-CN" w:bidi="ar-SA"/>
        </w:rPr>
        <w:t>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p>
    <w:p w14:paraId="1F5F41C4">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3.3.3 承包人无正当理由拒绝撤换主要施工管理人员的违约责任：</w:t>
      </w:r>
      <w:r>
        <w:rPr>
          <w:rFonts w:hint="eastAsia" w:ascii="宋体" w:hAnsi="宋体" w:eastAsia="宋体" w:cs="宋体"/>
          <w:color w:val="auto"/>
          <w:sz w:val="21"/>
          <w:szCs w:val="21"/>
          <w:highlight w:val="none"/>
          <w:u w:val="single"/>
          <w:lang w:val="en-US" w:eastAsia="zh-CN" w:bidi="ar-SA"/>
        </w:rPr>
        <w:t xml:space="preserve">发包人有权书面通知承包人更换其认为不称职的主要施工管理人员，承包人在接到更换通知后超过30天仍未更换的，每延长一天处以罚款1万元人民币。 </w:t>
      </w:r>
    </w:p>
    <w:p w14:paraId="48D9471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3.3.4 承包人主要施工管理人员离开施工现场的批准要求：</w:t>
      </w:r>
      <w:r>
        <w:rPr>
          <w:rFonts w:hint="eastAsia" w:ascii="宋体" w:hAnsi="宋体" w:eastAsia="宋体" w:cs="宋体"/>
          <w:color w:val="auto"/>
          <w:sz w:val="21"/>
          <w:szCs w:val="21"/>
          <w:highlight w:val="none"/>
          <w:u w:val="single"/>
          <w:lang w:val="en-US" w:eastAsia="zh-CN" w:bidi="ar-SA"/>
        </w:rPr>
        <w:t>由发包人和总监理工程师书面批准，并委派代表代行其职责。</w:t>
      </w:r>
    </w:p>
    <w:p w14:paraId="0EF6011F">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3.3.5承包人擅自更换主要施工管理人员的违约责任：</w:t>
      </w:r>
      <w:r>
        <w:rPr>
          <w:rFonts w:hint="eastAsia" w:ascii="宋体" w:hAnsi="宋体" w:eastAsia="宋体" w:cs="宋体"/>
          <w:color w:val="auto"/>
          <w:sz w:val="21"/>
          <w:szCs w:val="21"/>
          <w:highlight w:val="none"/>
          <w:u w:val="single"/>
          <w:lang w:val="en-US" w:eastAsia="zh-CN" w:bidi="ar-SA"/>
        </w:rPr>
        <w:t xml:space="preserve">中标人在投标时承诺拟派本工程的主要施工管理人员不得更换，否则发包人有权解除合同并处承包人3万元人民币的违约金；发包人可从当期应付合同价款中直接扣除承包人违约金。  </w:t>
      </w:r>
    </w:p>
    <w:p w14:paraId="23C6829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承包人主要施工管理人员擅自离开施工现场的违约责任：</w:t>
      </w:r>
      <w:r>
        <w:rPr>
          <w:rFonts w:hint="eastAsia" w:ascii="宋体" w:hAnsi="宋体" w:eastAsia="宋体" w:cs="宋体"/>
          <w:color w:val="auto"/>
          <w:sz w:val="21"/>
          <w:szCs w:val="21"/>
          <w:highlight w:val="none"/>
          <w:u w:val="single"/>
          <w:lang w:val="en-US" w:eastAsia="zh-CN" w:bidi="ar-SA"/>
        </w:rPr>
        <w:t xml:space="preserve">承包人有权对此类行为追究违约责任。发现一次可处违约金1000元。情节严重的发包人有权解除合同，并追究由此带来的发包人的一切损失。  </w:t>
      </w:r>
    </w:p>
    <w:p w14:paraId="22378E00">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 分包</w:t>
      </w:r>
    </w:p>
    <w:p w14:paraId="4EA0DE0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3.5.1 分包的一般约定</w:t>
      </w:r>
    </w:p>
    <w:p w14:paraId="413B200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禁止分包的工程包括：</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w:t>
      </w:r>
    </w:p>
    <w:p w14:paraId="6517C60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主体结构、关键性工作的范围：</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C149C64">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3.5.2分包的确定</w:t>
      </w:r>
    </w:p>
    <w:p w14:paraId="29C6C25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允许分包的专业工程包括：</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78A9ACA">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其他关于分包的约定：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A67A3C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3.5.4 分包合同价款</w:t>
      </w:r>
    </w:p>
    <w:p w14:paraId="63286086">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关于分包合同价款支付的约定：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BAB6854">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3.6 工程照管与成品、半成品保护</w:t>
      </w:r>
    </w:p>
    <w:p w14:paraId="42D7C2EC">
      <w:pPr>
        <w:keepNext w:val="0"/>
        <w:keepLines w:val="0"/>
        <w:widowControl/>
        <w:suppressLineNumbers w:val="0"/>
        <w:spacing w:before="12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承包人负责照管工程及工程相关的材料、工程设备的起始时间：</w:t>
      </w:r>
      <w:r>
        <w:rPr>
          <w:rFonts w:hint="eastAsia" w:ascii="宋体" w:hAnsi="宋体" w:eastAsia="宋体" w:cs="宋体"/>
          <w:color w:val="auto"/>
          <w:sz w:val="21"/>
          <w:szCs w:val="21"/>
          <w:highlight w:val="none"/>
          <w:u w:val="single"/>
          <w:lang w:val="en-US" w:eastAsia="zh-CN" w:bidi="ar-SA"/>
        </w:rPr>
        <w:t xml:space="preserve"> 执行通用条款</w:t>
      </w:r>
    </w:p>
    <w:p w14:paraId="200FBA97">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3.7 履约担保</w:t>
      </w:r>
    </w:p>
    <w:p w14:paraId="48C4ED1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承包人是否提供履约担保：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FB0B73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承包人提供履约担保的形式、金额及期限的：</w:t>
      </w:r>
      <w:r>
        <w:rPr>
          <w:rFonts w:hint="eastAsia" w:ascii="宋体" w:hAnsi="宋体" w:eastAsia="宋体" w:cs="宋体"/>
          <w:color w:val="auto"/>
          <w:sz w:val="21"/>
          <w:szCs w:val="21"/>
          <w:highlight w:val="none"/>
          <w:u w:val="single"/>
          <w:lang w:val="en-US" w:eastAsia="zh-CN" w:bidi="ar-SA"/>
        </w:rPr>
        <w:t>/      。</w:t>
      </w:r>
    </w:p>
    <w:p w14:paraId="2B549200">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4. 监理人</w:t>
      </w:r>
    </w:p>
    <w:p w14:paraId="7B789B59">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4.1监理人的一般规定</w:t>
      </w:r>
    </w:p>
    <w:p w14:paraId="69021F1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关于监理人的监理内容：</w:t>
      </w:r>
      <w:r>
        <w:rPr>
          <w:rFonts w:hint="eastAsia" w:ascii="宋体" w:hAnsi="宋体" w:eastAsia="宋体" w:cs="宋体"/>
          <w:color w:val="auto"/>
          <w:sz w:val="21"/>
          <w:szCs w:val="21"/>
          <w:highlight w:val="none"/>
          <w:u w:val="single"/>
          <w:lang w:val="en-US" w:eastAsia="zh-CN" w:bidi="ar-SA"/>
        </w:rPr>
        <w:t>施工及工程保修阶段工程质量、进度、造价控制；信息、合同管理；安全监督；现场协调、工程资料管理</w:t>
      </w:r>
      <w:r>
        <w:rPr>
          <w:rFonts w:hint="eastAsia" w:ascii="宋体" w:hAnsi="宋体" w:eastAsia="宋体" w:cs="宋体"/>
          <w:color w:val="auto"/>
          <w:sz w:val="21"/>
          <w:szCs w:val="21"/>
          <w:highlight w:val="none"/>
          <w:lang w:val="en-US" w:eastAsia="zh-CN" w:bidi="ar-SA"/>
        </w:rPr>
        <w:t>。</w:t>
      </w:r>
    </w:p>
    <w:p w14:paraId="16CA5D6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关于监理人的监理权限：</w:t>
      </w:r>
      <w:r>
        <w:rPr>
          <w:rFonts w:hint="eastAsia" w:ascii="宋体" w:hAnsi="宋体" w:eastAsia="宋体" w:cs="宋体"/>
          <w:color w:val="auto"/>
          <w:sz w:val="21"/>
          <w:szCs w:val="21"/>
          <w:highlight w:val="none"/>
          <w:u w:val="single"/>
          <w:lang w:val="en-US" w:eastAsia="zh-CN" w:bidi="ar-SA"/>
        </w:rPr>
        <w:t>详见监理合同</w:t>
      </w:r>
      <w:r>
        <w:rPr>
          <w:rFonts w:hint="eastAsia" w:ascii="宋体" w:hAnsi="宋体" w:eastAsia="宋体" w:cs="宋体"/>
          <w:color w:val="auto"/>
          <w:sz w:val="21"/>
          <w:szCs w:val="21"/>
          <w:highlight w:val="none"/>
          <w:lang w:val="en-US" w:eastAsia="zh-CN" w:bidi="ar-SA"/>
        </w:rPr>
        <w:t xml:space="preserve">。 </w:t>
      </w:r>
    </w:p>
    <w:p w14:paraId="33B2415D">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关于监理人在施工现场的办公场所、生活场所的提供和费用承担的约定：</w:t>
      </w:r>
      <w:r>
        <w:rPr>
          <w:rFonts w:hint="eastAsia" w:ascii="宋体" w:hAnsi="宋体" w:eastAsia="宋体" w:cs="宋体"/>
          <w:color w:val="auto"/>
          <w:sz w:val="21"/>
          <w:szCs w:val="21"/>
          <w:highlight w:val="none"/>
          <w:u w:val="single"/>
          <w:lang w:val="en-US" w:eastAsia="zh-CN" w:bidi="ar-SA"/>
        </w:rPr>
        <w:t xml:space="preserve">详见监理合同 </w:t>
      </w:r>
      <w:r>
        <w:rPr>
          <w:rFonts w:hint="eastAsia" w:ascii="宋体" w:hAnsi="宋体" w:eastAsia="宋体" w:cs="宋体"/>
          <w:color w:val="auto"/>
          <w:sz w:val="21"/>
          <w:szCs w:val="21"/>
          <w:highlight w:val="none"/>
          <w:lang w:val="en-US" w:eastAsia="zh-CN" w:bidi="ar-SA"/>
        </w:rPr>
        <w:t>。</w:t>
      </w:r>
    </w:p>
    <w:p w14:paraId="7EF7B2B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4.2 监理人员</w:t>
      </w:r>
    </w:p>
    <w:p w14:paraId="79625A0C">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总监理工程师：</w:t>
      </w:r>
    </w:p>
    <w:p w14:paraId="28CD7FEE">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姓    名：；</w:t>
      </w:r>
    </w:p>
    <w:p w14:paraId="7C0291F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职    务：；</w:t>
      </w:r>
    </w:p>
    <w:p w14:paraId="5FB52006">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监理工程师执业资格证书号：；</w:t>
      </w:r>
    </w:p>
    <w:p w14:paraId="1397DAEC">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联系电话：；</w:t>
      </w:r>
    </w:p>
    <w:p w14:paraId="6DD7CA9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p>
    <w:p w14:paraId="0BF86F1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通信地址：；</w:t>
      </w:r>
    </w:p>
    <w:p w14:paraId="69D6A9C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关于监理人的其他约定：</w:t>
      </w:r>
      <w:r>
        <w:rPr>
          <w:rFonts w:hint="eastAsia" w:ascii="宋体" w:hAnsi="宋体" w:eastAsia="宋体" w:cs="宋体"/>
          <w:color w:val="auto"/>
          <w:sz w:val="21"/>
          <w:szCs w:val="21"/>
          <w:highlight w:val="none"/>
          <w:u w:val="single"/>
          <w:lang w:val="en-US" w:eastAsia="zh-CN" w:bidi="ar-SA"/>
        </w:rPr>
        <w:t>详见监理合同</w:t>
      </w:r>
      <w:r>
        <w:rPr>
          <w:rFonts w:hint="eastAsia" w:ascii="宋体" w:hAnsi="宋体" w:eastAsia="宋体" w:cs="宋体"/>
          <w:color w:val="auto"/>
          <w:sz w:val="21"/>
          <w:szCs w:val="21"/>
          <w:highlight w:val="none"/>
          <w:lang w:val="en-US" w:eastAsia="zh-CN" w:bidi="ar-SA"/>
        </w:rPr>
        <w:t>。</w:t>
      </w:r>
    </w:p>
    <w:p w14:paraId="00B80984">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4.4 商定或确定</w:t>
      </w:r>
    </w:p>
    <w:p w14:paraId="1BE32EE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在发包人和承包人不能通过协商达成一致意见时，发包人授权监理人对以下事项进行确定：</w:t>
      </w:r>
    </w:p>
    <w:p w14:paraId="5B5A794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1BD2B51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2FAE87A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7BA58D81">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5. 工程质量</w:t>
      </w:r>
    </w:p>
    <w:p w14:paraId="323813B3">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5.1 质量要求</w:t>
      </w:r>
    </w:p>
    <w:p w14:paraId="2AA38F72">
      <w:pPr>
        <w:keepNext w:val="0"/>
        <w:keepLines w:val="0"/>
        <w:widowControl/>
        <w:suppressLineNumbers w:val="0"/>
        <w:spacing w:before="0" w:beforeAutospacing="0" w:after="120" w:afterAutospacing="0" w:line="360" w:lineRule="auto"/>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5.1.1 特殊质量标准和要求：</w:t>
      </w:r>
      <w:r>
        <w:rPr>
          <w:rFonts w:hint="eastAsia" w:ascii="宋体" w:hAnsi="宋体" w:eastAsia="宋体" w:cs="宋体"/>
          <w:color w:val="auto"/>
          <w:sz w:val="21"/>
          <w:szCs w:val="21"/>
          <w:highlight w:val="none"/>
          <w:u w:val="single"/>
          <w:lang w:val="en-US" w:eastAsia="zh-CN" w:bidi="ar-SA"/>
        </w:rPr>
        <w:t xml:space="preserve">  1、符合现行国家有关验收标准（GB 50300—2001），并达到招标要求的质量等级标准。2、 材料质量要求：符合国际现行的产品标准规定，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 。</w:t>
      </w:r>
    </w:p>
    <w:p w14:paraId="6C9836F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关于工程奖项的约定：</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eastAsia="zh-CN" w:bidi="ar-SA"/>
        </w:rPr>
        <w:t>。</w:t>
      </w:r>
    </w:p>
    <w:p w14:paraId="0C4494BA">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5.3 隐蔽工程检查</w:t>
      </w:r>
    </w:p>
    <w:p w14:paraId="26BBA63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5.3.2承包人提前通知监理人隐蔽工程检查的期限的约定：</w:t>
      </w:r>
      <w:r>
        <w:rPr>
          <w:rFonts w:hint="eastAsia" w:ascii="宋体" w:hAnsi="宋体" w:eastAsia="宋体" w:cs="宋体"/>
          <w:color w:val="auto"/>
          <w:sz w:val="21"/>
          <w:szCs w:val="21"/>
          <w:highlight w:val="none"/>
          <w:u w:val="single"/>
          <w:lang w:val="en-US" w:eastAsia="zh-CN" w:bidi="ar-SA"/>
        </w:rPr>
        <w:t xml:space="preserve">  24小时  </w:t>
      </w:r>
      <w:r>
        <w:rPr>
          <w:rFonts w:hint="eastAsia" w:ascii="宋体" w:hAnsi="宋体" w:eastAsia="宋体" w:cs="宋体"/>
          <w:color w:val="auto"/>
          <w:sz w:val="21"/>
          <w:szCs w:val="21"/>
          <w:highlight w:val="none"/>
          <w:lang w:val="en-US" w:eastAsia="zh-CN" w:bidi="ar-SA"/>
        </w:rPr>
        <w:t>。</w:t>
      </w:r>
    </w:p>
    <w:p w14:paraId="20ACE25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监理人不能按时进行检查时，应提前</w:t>
      </w:r>
      <w:r>
        <w:rPr>
          <w:rFonts w:hint="eastAsia" w:ascii="宋体" w:hAnsi="宋体" w:eastAsia="宋体" w:cs="宋体"/>
          <w:color w:val="auto"/>
          <w:sz w:val="21"/>
          <w:szCs w:val="21"/>
          <w:highlight w:val="none"/>
          <w:u w:val="single"/>
          <w:lang w:val="en-US" w:eastAsia="zh-CN" w:bidi="ar-SA"/>
        </w:rPr>
        <w:t xml:space="preserve">  12 </w:t>
      </w:r>
      <w:r>
        <w:rPr>
          <w:rFonts w:hint="eastAsia" w:ascii="宋体" w:hAnsi="宋体" w:eastAsia="宋体" w:cs="宋体"/>
          <w:color w:val="auto"/>
          <w:sz w:val="21"/>
          <w:szCs w:val="21"/>
          <w:highlight w:val="none"/>
          <w:lang w:val="en-US" w:eastAsia="zh-CN" w:bidi="ar-SA"/>
        </w:rPr>
        <w:t>小时提交书面延期要求。</w:t>
      </w:r>
    </w:p>
    <w:p w14:paraId="4B7187F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关于延期最长不得超过：</w:t>
      </w:r>
      <w:r>
        <w:rPr>
          <w:rFonts w:hint="eastAsia" w:ascii="宋体" w:hAnsi="宋体" w:eastAsia="宋体" w:cs="宋体"/>
          <w:color w:val="auto"/>
          <w:sz w:val="21"/>
          <w:szCs w:val="21"/>
          <w:highlight w:val="none"/>
          <w:u w:val="single"/>
          <w:lang w:val="en-US" w:eastAsia="zh-CN" w:bidi="ar-SA"/>
        </w:rPr>
        <w:t xml:space="preserve"> 24  </w:t>
      </w:r>
      <w:r>
        <w:rPr>
          <w:rFonts w:hint="eastAsia" w:ascii="宋体" w:hAnsi="宋体" w:eastAsia="宋体" w:cs="宋体"/>
          <w:color w:val="auto"/>
          <w:sz w:val="21"/>
          <w:szCs w:val="21"/>
          <w:highlight w:val="none"/>
          <w:lang w:val="en-US" w:eastAsia="zh-CN" w:bidi="ar-SA"/>
        </w:rPr>
        <w:t>小时。</w:t>
      </w:r>
    </w:p>
    <w:p w14:paraId="2D4B1D7B">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6. 安全文明施工与环境保护</w:t>
      </w:r>
    </w:p>
    <w:p w14:paraId="039283C2">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6.1安全文明施工</w:t>
      </w:r>
    </w:p>
    <w:p w14:paraId="5590FDC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6.1.1 项目安全生产的达标目标及相应事项的约定：</w:t>
      </w:r>
      <w:r>
        <w:rPr>
          <w:rFonts w:hint="eastAsia" w:ascii="宋体" w:hAnsi="宋体" w:eastAsia="宋体" w:cs="宋体"/>
          <w:color w:val="auto"/>
          <w:sz w:val="21"/>
          <w:szCs w:val="21"/>
          <w:highlight w:val="none"/>
          <w:u w:val="single"/>
          <w:lang w:val="en-US" w:eastAsia="zh-CN" w:bidi="ar-SA"/>
        </w:rPr>
        <w:t>保证施工现场清洁符合有关规定，保证工完料清，以及对沿街道路的清洁维护，费用自行承担。若因承包人原因，导致被投诉或新闻媒体曝光或被政府部门处罚，承包人需承担由此产生的一切后果和费用，发包人有权对承包人处以2</w:t>
      </w:r>
      <w:r>
        <w:rPr>
          <w:rFonts w:hint="eastAsia" w:ascii="宋体" w:hAnsi="宋体" w:cs="宋体"/>
          <w:color w:val="auto"/>
          <w:sz w:val="21"/>
          <w:szCs w:val="21"/>
          <w:highlight w:val="none"/>
          <w:u w:val="single"/>
          <w:lang w:val="en-US" w:eastAsia="zh-CN" w:bidi="ar-SA"/>
        </w:rPr>
        <w:t>万元</w:t>
      </w:r>
      <w:r>
        <w:rPr>
          <w:rFonts w:hint="eastAsia" w:ascii="宋体" w:hAnsi="宋体" w:eastAsia="宋体" w:cs="宋体"/>
          <w:color w:val="auto"/>
          <w:sz w:val="21"/>
          <w:szCs w:val="21"/>
          <w:highlight w:val="none"/>
          <w:u w:val="single"/>
          <w:lang w:val="en-US" w:eastAsia="zh-CN" w:bidi="ar-SA"/>
        </w:rPr>
        <w:t>以上的违约金。</w:t>
      </w:r>
    </w:p>
    <w:p w14:paraId="6677B7C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除执行通用条款的相关规定外，承包人应按规范施工并严格按照施工组织设计组织施工，在实施和完成本工程过程中，承包人应负责施工人员的治安教育和安全管理并保障所有在场人员的安全。为保护本工程免遭损坏，在确有必要的时候和地方，或当发包人、监理工程师及有关主管部门要求时，承包人应自费提供安全防护措施。承包人对安全防护工作负全责（包括但不限于责任和费用）。如承包人未履行上述约定及通用条款相关义务造成工程、财产和人身伤害，由承包人承担责任</w:t>
      </w:r>
      <w:r>
        <w:rPr>
          <w:rFonts w:hint="eastAsia" w:ascii="宋体" w:hAnsi="宋体" w:cs="宋体"/>
          <w:color w:val="auto"/>
          <w:sz w:val="21"/>
          <w:szCs w:val="21"/>
          <w:highlight w:val="none"/>
          <w:u w:val="single"/>
          <w:lang w:val="en-US" w:eastAsia="zh-CN" w:bidi="ar-SA"/>
        </w:rPr>
        <w:t>，并</w:t>
      </w:r>
      <w:r>
        <w:rPr>
          <w:rFonts w:hint="eastAsia" w:ascii="宋体" w:hAnsi="宋体" w:eastAsia="宋体" w:cs="宋体"/>
          <w:color w:val="auto"/>
          <w:sz w:val="21"/>
          <w:szCs w:val="21"/>
          <w:highlight w:val="none"/>
          <w:u w:val="single"/>
          <w:lang w:val="en-US" w:eastAsia="zh-CN" w:bidi="ar-SA"/>
        </w:rPr>
        <w:t>赔偿损失及支付发生的费用。</w:t>
      </w:r>
    </w:p>
    <w:p w14:paraId="6E7FFE3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若发生安全事故或现场检查时发现较大的安全隐患导致上级主管部门或监理、发包人发出安全通知单或暂停令，视为承包人违约，主管部门发出安全隐患整改通知单的，每次处违约金5万元，监理发出安全整改通知单，逾期不整改的或监理、发包人</w:t>
      </w:r>
      <w:r>
        <w:rPr>
          <w:rFonts w:hint="eastAsia" w:ascii="宋体" w:hAnsi="宋体" w:cs="宋体"/>
          <w:color w:val="auto"/>
          <w:sz w:val="21"/>
          <w:szCs w:val="21"/>
          <w:highlight w:val="none"/>
          <w:u w:val="single"/>
          <w:lang w:val="en-US" w:eastAsia="zh-CN" w:bidi="ar-SA"/>
        </w:rPr>
        <w:t>发出</w:t>
      </w:r>
      <w:r>
        <w:rPr>
          <w:rFonts w:hint="eastAsia" w:ascii="宋体" w:hAnsi="宋体" w:eastAsia="宋体" w:cs="宋体"/>
          <w:color w:val="auto"/>
          <w:sz w:val="21"/>
          <w:szCs w:val="21"/>
          <w:highlight w:val="none"/>
          <w:u w:val="single"/>
          <w:lang w:val="en-US" w:eastAsia="zh-CN" w:bidi="ar-SA"/>
        </w:rPr>
        <w:t>暂停施工令的，未停工整改的每天处违约金5000元。</w:t>
      </w:r>
    </w:p>
    <w:p w14:paraId="7DC5156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因承包人原因造成人员伤亡或机具损坏而导致停工，承包人承担2000元/天的违约金，且工期不予顺延，同时发包人还保留进一步索赔的权利</w:t>
      </w:r>
      <w:r>
        <w:rPr>
          <w:rFonts w:hint="eastAsia" w:ascii="宋体" w:hAnsi="宋体" w:eastAsia="宋体" w:cs="宋体"/>
          <w:color w:val="auto"/>
          <w:sz w:val="21"/>
          <w:szCs w:val="21"/>
          <w:highlight w:val="none"/>
          <w:lang w:val="en-US" w:eastAsia="zh-CN" w:bidi="ar-SA"/>
        </w:rPr>
        <w:t>。</w:t>
      </w:r>
    </w:p>
    <w:p w14:paraId="15E3E3C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6.1.4 关于治安保卫的特别约定：</w:t>
      </w:r>
      <w:r>
        <w:rPr>
          <w:rFonts w:hint="eastAsia" w:ascii="宋体" w:hAnsi="宋体" w:eastAsia="宋体" w:cs="宋体"/>
          <w:color w:val="auto"/>
          <w:sz w:val="21"/>
          <w:szCs w:val="21"/>
          <w:highlight w:val="none"/>
          <w:u w:val="single"/>
          <w:lang w:val="en-US" w:eastAsia="zh-CN" w:bidi="ar-SA"/>
        </w:rPr>
        <w:t xml:space="preserve">    执行通用条款。 </w:t>
      </w:r>
    </w:p>
    <w:p w14:paraId="64AC941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关于编制施工场地治安管理计划的约定：</w:t>
      </w:r>
      <w:r>
        <w:rPr>
          <w:rFonts w:hint="eastAsia" w:ascii="宋体" w:hAnsi="宋体" w:eastAsia="宋体" w:cs="宋体"/>
          <w:color w:val="auto"/>
          <w:sz w:val="21"/>
          <w:szCs w:val="21"/>
          <w:highlight w:val="none"/>
          <w:u w:val="single"/>
          <w:lang w:val="en-US" w:eastAsia="zh-CN" w:bidi="ar-SA"/>
        </w:rPr>
        <w:t>施工组织设计中必须含有此部分。</w:t>
      </w:r>
    </w:p>
    <w:p w14:paraId="6B1083D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6.1.5 文明施工</w:t>
      </w:r>
    </w:p>
    <w:p w14:paraId="0F0A700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合同当事人对文明施工的要求：</w:t>
      </w:r>
      <w:r>
        <w:rPr>
          <w:rFonts w:hint="eastAsia" w:ascii="宋体" w:hAnsi="宋体" w:eastAsia="宋体" w:cs="宋体"/>
          <w:color w:val="auto"/>
          <w:sz w:val="21"/>
          <w:szCs w:val="21"/>
          <w:highlight w:val="none"/>
          <w:u w:val="single"/>
          <w:lang w:val="en-US" w:eastAsia="zh-CN" w:bidi="ar-SA"/>
        </w:rPr>
        <w:t xml:space="preserve">合同当事人对文明施工的要求：一、施工安全： 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 二、施工噪音 ：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所有的废水、污水应按批准的方法处理后排入排污系统，不得污染环境，由此而引起的后果由承包人自行负责。 所有的施工垃圾应按照批准的方法运往批准的地点进行处理，生活垃圾应按照城市规定每天集中，纳入城市垃圾处理系统。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 五、文明施工：不要求创建  </w:t>
      </w:r>
    </w:p>
    <w:p w14:paraId="527342B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6.1.6 关于安全文明施工费支付比例和支付期限的约定：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sz w:val="21"/>
          <w:szCs w:val="21"/>
          <w:highlight w:val="none"/>
          <w:u w:val="single"/>
          <w:lang w:val="en-US" w:eastAsia="zh-CN" w:bidi="ar-SA"/>
        </w:rPr>
        <w:t>按照合同约定支付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56DBFB0D">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7. 工期和进度</w:t>
      </w:r>
    </w:p>
    <w:p w14:paraId="0C276B8F">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7.1 施工组织设计</w:t>
      </w:r>
    </w:p>
    <w:p w14:paraId="5D17883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7.1.1 合同当事人约定的施工组织设计应包括的其他内容：</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5FA88A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7.1.2 施工组织设计的提交和修改</w:t>
      </w:r>
    </w:p>
    <w:p w14:paraId="71189A0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承包人提交详细施工组织设计的期限的约定：</w:t>
      </w:r>
      <w:r>
        <w:rPr>
          <w:rFonts w:hint="eastAsia" w:ascii="宋体" w:hAnsi="宋体" w:eastAsia="宋体" w:cs="宋体"/>
          <w:color w:val="auto"/>
          <w:sz w:val="21"/>
          <w:szCs w:val="24"/>
          <w:highlight w:val="none"/>
          <w:u w:val="single"/>
          <w:lang w:val="en-US" w:eastAsia="zh-CN" w:bidi="ar-SA"/>
        </w:rPr>
        <w:t>图纸会审及设计交底后一周内提供施工组织设计，每周四之前报下周进度计划。</w:t>
      </w:r>
    </w:p>
    <w:p w14:paraId="42F8DA8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发包人和监理人在收到详细的施工组织设计后确认或提出修改意见的期限：</w:t>
      </w:r>
      <w:r>
        <w:rPr>
          <w:rFonts w:hint="eastAsia" w:ascii="宋体" w:hAnsi="宋体" w:eastAsia="宋体" w:cs="宋体"/>
          <w:color w:val="auto"/>
          <w:sz w:val="21"/>
          <w:szCs w:val="24"/>
          <w:highlight w:val="none"/>
          <w:u w:val="single"/>
          <w:lang w:val="en-US" w:eastAsia="zh-CN" w:bidi="ar-SA"/>
        </w:rPr>
        <w:t>甲方代表和监理工程师应于收到承包人资料三天内予以确认，逾期不批复，可视为该施工组织设计（施工方案）和进度计划已经批准。乙方必须按照批准的进度计划组织施工，接受甲方代表对进度的检查、监督，工程实际进展与进度计划不符时，应提供修改，调整后的进度计划及相应的措施报甲方代表批准后执行。</w:t>
      </w:r>
    </w:p>
    <w:p w14:paraId="0D313BE7">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7.2 施工进度计划</w:t>
      </w:r>
    </w:p>
    <w:p w14:paraId="2768181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7.2.2 施工进度计划的修订</w:t>
      </w:r>
    </w:p>
    <w:p w14:paraId="1DC29A0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发包人和监理人在收到修订的施工进度计划后确认或提出修改意见的期限：</w:t>
      </w:r>
      <w:r>
        <w:rPr>
          <w:rFonts w:hint="eastAsia" w:ascii="宋体" w:hAnsi="宋体" w:eastAsia="宋体" w:cs="宋体"/>
          <w:color w:val="auto"/>
          <w:sz w:val="21"/>
          <w:szCs w:val="24"/>
          <w:highlight w:val="none"/>
          <w:u w:val="single"/>
          <w:lang w:val="en-US" w:eastAsia="zh-CN" w:bidi="ar-SA"/>
        </w:rPr>
        <w:t>非发包人原因不得修订，发包人原因确认和提出修改意见的期限为7日</w:t>
      </w:r>
      <w:r>
        <w:rPr>
          <w:rFonts w:hint="eastAsia" w:ascii="宋体" w:hAnsi="宋体" w:eastAsia="宋体" w:cs="宋体"/>
          <w:b/>
          <w:color w:val="auto"/>
          <w:sz w:val="28"/>
          <w:szCs w:val="28"/>
          <w:highlight w:val="none"/>
          <w:lang w:val="en-US" w:eastAsia="zh-CN" w:bidi="ar-SA"/>
        </w:rPr>
        <w:t>。</w:t>
      </w:r>
      <w:r>
        <w:rPr>
          <w:rFonts w:hint="eastAsia" w:ascii="宋体" w:hAnsi="宋体" w:eastAsia="宋体" w:cs="宋体"/>
          <w:color w:val="auto"/>
          <w:sz w:val="21"/>
          <w:szCs w:val="21"/>
          <w:highlight w:val="none"/>
          <w:lang w:val="en-US" w:eastAsia="zh-CN" w:bidi="ar-SA"/>
        </w:rPr>
        <w:t xml:space="preserve"> </w:t>
      </w:r>
    </w:p>
    <w:p w14:paraId="60181A1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7.3 开工</w:t>
      </w:r>
    </w:p>
    <w:p w14:paraId="74B7B2E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7.3.1 开工准备</w:t>
      </w:r>
    </w:p>
    <w:p w14:paraId="3964BED0">
      <w:pPr>
        <w:keepNext w:val="0"/>
        <w:keepLines w:val="0"/>
        <w:widowControl/>
        <w:suppressLineNumbers w:val="0"/>
        <w:spacing w:before="0" w:beforeAutospacing="0" w:after="0" w:afterAutospacing="0" w:line="360" w:lineRule="exact"/>
        <w:ind w:left="0" w:right="0" w:firstLine="645"/>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关于承包人提交工程开工报审表的期限：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4"/>
          <w:highlight w:val="none"/>
          <w:u w:val="single"/>
          <w:lang w:val="en-US" w:eastAsia="zh-CN" w:bidi="ar-SA"/>
        </w:rPr>
        <w:t>合同签订后3日内</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331E86E">
      <w:pPr>
        <w:keepNext w:val="0"/>
        <w:keepLines w:val="0"/>
        <w:widowControl/>
        <w:suppressLineNumbers w:val="0"/>
        <w:spacing w:before="0" w:beforeAutospacing="0" w:after="0" w:afterAutospacing="0" w:line="360" w:lineRule="exact"/>
        <w:ind w:left="0" w:right="0" w:firstLine="645"/>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关于发包人应完成的其他开工准备工作及期限：</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F2E5A4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关于承包人应完成的其他开工准备工作及期限：</w:t>
      </w:r>
      <w:r>
        <w:rPr>
          <w:rFonts w:hint="eastAsia" w:ascii="宋体" w:hAnsi="宋体" w:eastAsia="宋体" w:cs="宋体"/>
          <w:color w:val="auto"/>
          <w:sz w:val="21"/>
          <w:szCs w:val="24"/>
          <w:highlight w:val="none"/>
          <w:u w:val="single"/>
          <w:lang w:val="en-US" w:eastAsia="zh-CN" w:bidi="ar-SA"/>
        </w:rPr>
        <w:t>在合同签订后3日内管理人员进场，5日内人员、设备进场。</w:t>
      </w:r>
      <w:r>
        <w:rPr>
          <w:rFonts w:hint="eastAsia" w:ascii="宋体" w:hAnsi="宋体" w:eastAsia="宋体" w:cs="宋体"/>
          <w:color w:val="auto"/>
          <w:sz w:val="21"/>
          <w:szCs w:val="21"/>
          <w:highlight w:val="none"/>
          <w:u w:val="single"/>
          <w:lang w:val="en-US" w:eastAsia="zh-CN" w:bidi="ar-SA"/>
        </w:rPr>
        <w:t xml:space="preserve">  </w:t>
      </w:r>
    </w:p>
    <w:p w14:paraId="335ED7F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7.3.2开工通知</w:t>
      </w:r>
    </w:p>
    <w:p w14:paraId="03CC37D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因发包人原因造成监理人未能在计划开工日期之日起</w:t>
      </w:r>
      <w:r>
        <w:rPr>
          <w:rFonts w:hint="eastAsia" w:ascii="宋体" w:hAnsi="宋体" w:eastAsia="宋体" w:cs="宋体"/>
          <w:color w:val="auto"/>
          <w:sz w:val="21"/>
          <w:szCs w:val="21"/>
          <w:highlight w:val="none"/>
          <w:u w:val="single"/>
          <w:lang w:val="en-US" w:eastAsia="zh-CN" w:bidi="ar-SA"/>
        </w:rPr>
        <w:t xml:space="preserve">  90   </w:t>
      </w:r>
      <w:r>
        <w:rPr>
          <w:rFonts w:hint="eastAsia" w:ascii="宋体" w:hAnsi="宋体" w:eastAsia="宋体" w:cs="宋体"/>
          <w:color w:val="auto"/>
          <w:sz w:val="21"/>
          <w:szCs w:val="21"/>
          <w:highlight w:val="none"/>
          <w:lang w:val="en-US" w:eastAsia="zh-CN" w:bidi="ar-SA"/>
        </w:rPr>
        <w:t>天内发出开工通知的，承包人有权提出价格调整要求，或者解除合同。</w:t>
      </w:r>
    </w:p>
    <w:p w14:paraId="3C506F1B">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7.4 测量放线</w:t>
      </w:r>
    </w:p>
    <w:p w14:paraId="2E68AF0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7.4.1发包人通过监理人向承包人提供测量基准点、基准线和水准点及其书面资料的期限：</w:t>
      </w:r>
      <w:r>
        <w:rPr>
          <w:rFonts w:hint="eastAsia" w:ascii="宋体" w:hAnsi="宋体" w:eastAsia="宋体" w:cs="宋体"/>
          <w:color w:val="auto"/>
          <w:sz w:val="21"/>
          <w:szCs w:val="21"/>
          <w:highlight w:val="none"/>
          <w:u w:val="single"/>
          <w:lang w:val="en-US" w:eastAsia="zh-CN" w:bidi="ar-SA"/>
        </w:rPr>
        <w:t>在开工前提供</w:t>
      </w:r>
      <w:r>
        <w:rPr>
          <w:rFonts w:hint="eastAsia" w:ascii="宋体" w:hAnsi="宋体" w:cs="宋体"/>
          <w:color w:val="auto"/>
          <w:sz w:val="21"/>
          <w:szCs w:val="21"/>
          <w:highlight w:val="none"/>
          <w:u w:val="single"/>
          <w:lang w:val="en-US" w:eastAsia="zh-CN" w:bidi="ar-SA"/>
        </w:rPr>
        <w:t>。</w:t>
      </w:r>
    </w:p>
    <w:p w14:paraId="41D69FC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 工期延误</w:t>
      </w:r>
    </w:p>
    <w:p w14:paraId="1D1D9A2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7.5.1 因发包人原因导致工期延误</w:t>
      </w:r>
    </w:p>
    <w:p w14:paraId="5602891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（7）因发包人原因导致工期延误的其他情形：</w:t>
      </w:r>
      <w:r>
        <w:rPr>
          <w:rFonts w:hint="eastAsia" w:ascii="宋体" w:hAnsi="宋体" w:eastAsia="宋体" w:cs="宋体"/>
          <w:color w:val="auto"/>
          <w:sz w:val="21"/>
          <w:szCs w:val="24"/>
          <w:highlight w:val="none"/>
          <w:u w:val="single"/>
          <w:lang w:val="en-US" w:eastAsia="zh-CN" w:bidi="ar-SA"/>
        </w:rPr>
        <w:t>由于发包人的原因和非承包人的责任停工的，工期顺延，因遇雨雪天气但不足以影响施工的工期不顺延。</w:t>
      </w:r>
    </w:p>
    <w:p w14:paraId="1FFF426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7.5.2 因承包人原因导致工期延误</w:t>
      </w:r>
    </w:p>
    <w:p w14:paraId="26BA244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因承包人原因造成工期延误，逾期竣工违约金的计算方法为：</w:t>
      </w:r>
      <w:r>
        <w:rPr>
          <w:rFonts w:hint="eastAsia" w:ascii="宋体" w:hAnsi="宋体" w:eastAsia="宋体" w:cs="宋体"/>
          <w:color w:val="auto"/>
          <w:sz w:val="21"/>
          <w:szCs w:val="24"/>
          <w:highlight w:val="none"/>
          <w:u w:val="single"/>
          <w:lang w:val="en-US" w:eastAsia="zh-CN" w:bidi="ar-SA"/>
        </w:rPr>
        <w:t>当乙方施工进度明显无法达到原定计划标准时，甲方有权提出更换注册建造师，并进行经济处罚，每延误一天支付违约金5000元，直至终止合同，并要求乙方赔偿损失。</w:t>
      </w:r>
    </w:p>
    <w:p w14:paraId="3CE5C56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因承包人原因造成工期延误，逾期竣工违约金的上限：</w:t>
      </w:r>
      <w:r>
        <w:rPr>
          <w:rFonts w:hint="eastAsia" w:ascii="宋体" w:hAnsi="宋体" w:eastAsia="宋体" w:cs="宋体"/>
          <w:color w:val="auto"/>
          <w:sz w:val="21"/>
          <w:szCs w:val="21"/>
          <w:highlight w:val="none"/>
          <w:u w:val="single"/>
          <w:lang w:val="en-US" w:eastAsia="zh-CN" w:bidi="ar-SA"/>
        </w:rPr>
        <w:t xml:space="preserve">合同价的10% </w:t>
      </w:r>
      <w:r>
        <w:rPr>
          <w:rFonts w:hint="eastAsia" w:ascii="宋体" w:hAnsi="宋体" w:eastAsia="宋体" w:cs="宋体"/>
          <w:color w:val="auto"/>
          <w:sz w:val="21"/>
          <w:szCs w:val="21"/>
          <w:highlight w:val="none"/>
          <w:lang w:val="en-US" w:eastAsia="zh-CN" w:bidi="ar-SA"/>
        </w:rPr>
        <w:t>。</w:t>
      </w:r>
    </w:p>
    <w:p w14:paraId="3485CC1E">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7.6 不利物质条件</w:t>
      </w:r>
    </w:p>
    <w:p w14:paraId="5813B05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不利物质条件的其他情形和有关约定：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5065713">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7.7异常恶劣的气候条件</w:t>
      </w:r>
    </w:p>
    <w:p w14:paraId="40CD81D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发包人和承包人同意以下情形视为异常恶劣的气候条件：</w:t>
      </w:r>
    </w:p>
    <w:p w14:paraId="680BDD9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u w:val="single"/>
          <w:shd w:val="clear" w:color="auto" w:fill="FFFFFF"/>
          <w:lang w:val="en-US" w:eastAsia="zh-CN" w:bidi="ar-SA"/>
        </w:rPr>
        <w:t>风力达到或超过8级的天气现象；</w:t>
      </w:r>
    </w:p>
    <w:p w14:paraId="39DD9C0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u w:val="single"/>
          <w:shd w:val="clear" w:color="auto" w:fill="FFFFFF"/>
          <w:lang w:val="en-US" w:eastAsia="zh-CN" w:bidi="ar-SA"/>
        </w:rPr>
        <w:t>日降水量大于80mm且降水持续三日的天气现象</w:t>
      </w:r>
      <w:r>
        <w:rPr>
          <w:rFonts w:hint="eastAsia" w:ascii="宋体" w:hAnsi="宋体" w:eastAsia="宋体" w:cs="宋体"/>
          <w:color w:val="auto"/>
          <w:sz w:val="21"/>
          <w:szCs w:val="21"/>
          <w:highlight w:val="none"/>
          <w:lang w:val="en-US" w:eastAsia="zh-CN" w:bidi="ar-SA"/>
        </w:rPr>
        <w:t>；</w:t>
      </w:r>
    </w:p>
    <w:p w14:paraId="77B65C4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u w:val="single"/>
          <w:shd w:val="clear" w:color="auto" w:fill="FFFFFF"/>
          <w:lang w:val="en-US" w:eastAsia="zh-CN" w:bidi="ar-SA"/>
        </w:rPr>
        <w:t>日降雪量大于10mm且降雪持续三日的天气现象</w:t>
      </w:r>
      <w:r>
        <w:rPr>
          <w:rFonts w:hint="eastAsia" w:ascii="宋体" w:hAnsi="宋体" w:eastAsia="宋体" w:cs="宋体"/>
          <w:color w:val="auto"/>
          <w:sz w:val="21"/>
          <w:szCs w:val="21"/>
          <w:highlight w:val="none"/>
          <w:shd w:val="clear" w:color="auto" w:fill="FFFFFF"/>
          <w:lang w:val="en-US" w:eastAsia="zh-CN" w:bidi="ar-SA"/>
        </w:rPr>
        <w:t>；</w:t>
      </w:r>
    </w:p>
    <w:p w14:paraId="4F041F6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lang w:val="en-US" w:eastAsia="zh-CN" w:bidi="ar-SA"/>
        </w:rPr>
        <w:t>（4）</w:t>
      </w:r>
      <w:r>
        <w:rPr>
          <w:rFonts w:hint="eastAsia" w:ascii="宋体" w:hAnsi="宋体" w:eastAsia="宋体" w:cs="宋体"/>
          <w:color w:val="auto"/>
          <w:sz w:val="21"/>
          <w:szCs w:val="21"/>
          <w:highlight w:val="none"/>
          <w:u w:val="single"/>
          <w:shd w:val="clear" w:color="auto" w:fill="FFFFFF"/>
          <w:lang w:val="en-US" w:eastAsia="zh-CN" w:bidi="ar-SA"/>
        </w:rPr>
        <w:t>地震震级达到5级及以上的自然现象等</w:t>
      </w:r>
      <w:r>
        <w:rPr>
          <w:rFonts w:hint="eastAsia" w:ascii="宋体" w:hAnsi="宋体" w:eastAsia="宋体" w:cs="宋体"/>
          <w:color w:val="auto"/>
          <w:sz w:val="21"/>
          <w:szCs w:val="21"/>
          <w:highlight w:val="none"/>
          <w:shd w:val="clear" w:color="auto" w:fill="FFFFFF"/>
          <w:lang w:val="en-US" w:eastAsia="zh-CN" w:bidi="ar-SA"/>
        </w:rPr>
        <w:t>；</w:t>
      </w:r>
    </w:p>
    <w:p w14:paraId="110816AF">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是否发生上述4项气候条件情形，以宿迁市市级权威部门发布的最新资料为准。</w:t>
      </w:r>
    </w:p>
    <w:p w14:paraId="7A4B140A">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7.9 提前竣工的奖励</w:t>
      </w:r>
    </w:p>
    <w:p w14:paraId="0F766E5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7.9.2提前竣工的奖励：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C990B00">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8. 材料与设备</w:t>
      </w:r>
    </w:p>
    <w:p w14:paraId="0FAD3340">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8.4材料与工程设备的保管与使用</w:t>
      </w:r>
    </w:p>
    <w:p w14:paraId="5289542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8.4.1发包人供应的材料设备的保管费用的承担：</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973D3AA">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8.6 样品</w:t>
      </w:r>
    </w:p>
    <w:p w14:paraId="5000CE0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8.6.1</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样品的报送与封存</w:t>
      </w:r>
    </w:p>
    <w:p w14:paraId="55011FD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需要承包人报送样品的材料或工程设备，样品的种类、名称、规格、数量要求：</w:t>
      </w:r>
      <w:r>
        <w:rPr>
          <w:rFonts w:hint="eastAsia" w:ascii="宋体" w:hAnsi="宋体" w:eastAsia="宋体" w:cs="宋体"/>
          <w:color w:val="auto"/>
          <w:sz w:val="21"/>
          <w:szCs w:val="21"/>
          <w:highlight w:val="none"/>
          <w:u w:val="single"/>
          <w:lang w:val="en-US" w:eastAsia="zh-CN" w:bidi="ar-SA"/>
        </w:rPr>
        <w:t xml:space="preserve"> 按现场及其他相关要求。</w:t>
      </w:r>
    </w:p>
    <w:p w14:paraId="4835EB68">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8.8 施工设备和临时设施</w:t>
      </w:r>
    </w:p>
    <w:p w14:paraId="2E012BC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8.8.1 承包人提供的施工设备和临时设施</w:t>
      </w:r>
    </w:p>
    <w:p w14:paraId="383DC21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关于修建临时设施费用承担的约定：</w:t>
      </w:r>
      <w:r>
        <w:rPr>
          <w:rFonts w:hint="eastAsia" w:ascii="宋体" w:hAnsi="宋体" w:eastAsia="宋体" w:cs="宋体"/>
          <w:color w:val="auto"/>
          <w:sz w:val="21"/>
          <w:szCs w:val="21"/>
          <w:highlight w:val="none"/>
          <w:u w:val="single"/>
          <w:lang w:val="en-US" w:eastAsia="zh-CN" w:bidi="ar-SA"/>
        </w:rPr>
        <w:t xml:space="preserve">   由承包人承担 </w:t>
      </w:r>
      <w:r>
        <w:rPr>
          <w:rFonts w:hint="eastAsia" w:ascii="宋体" w:hAnsi="宋体" w:eastAsia="宋体" w:cs="宋体"/>
          <w:color w:val="auto"/>
          <w:sz w:val="21"/>
          <w:szCs w:val="21"/>
          <w:highlight w:val="none"/>
          <w:lang w:val="en-US" w:eastAsia="zh-CN" w:bidi="ar-SA"/>
        </w:rPr>
        <w:t>。</w:t>
      </w:r>
    </w:p>
    <w:p w14:paraId="4DCBD59B">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9. 试验与检验</w:t>
      </w:r>
    </w:p>
    <w:p w14:paraId="3F3B41F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9.1试验设备与试验人员</w:t>
      </w:r>
    </w:p>
    <w:p w14:paraId="700F818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9.1.2 试验设备</w:t>
      </w:r>
    </w:p>
    <w:p w14:paraId="32A9B5E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施工现场需要配置的试验场所：</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 </w:t>
      </w:r>
    </w:p>
    <w:p w14:paraId="1283D6D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施工现场需要配备的试验设备：</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w:t>
      </w:r>
    </w:p>
    <w:p w14:paraId="16C64B5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施工现场需要具备的其他试验条件：</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w:t>
      </w:r>
    </w:p>
    <w:p w14:paraId="35223024">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现场工艺试验 </w:t>
      </w:r>
    </w:p>
    <w:p w14:paraId="35C029F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现场工艺试验的有关约定：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553557A6">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10. 变更</w:t>
      </w:r>
    </w:p>
    <w:p w14:paraId="3D4FDD77">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10.1变更的范围</w:t>
      </w:r>
    </w:p>
    <w:p w14:paraId="7C50A6F5">
      <w:pPr>
        <w:pageBreakBefore w:val="0"/>
        <w:widowControl w:val="0"/>
        <w:numPr>
          <w:ilvl w:val="0"/>
          <w:numId w:val="0"/>
        </w:numPr>
        <w:spacing w:line="400" w:lineRule="exact"/>
        <w:ind w:left="0" w:firstLine="420"/>
        <w:jc w:val="both"/>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关于变更的范围的约定：</w:t>
      </w:r>
      <w:r>
        <w:rPr>
          <w:rFonts w:hint="eastAsia" w:ascii="宋体" w:hAnsi="宋体" w:eastAsia="宋体" w:cs="宋体"/>
          <w:color w:val="000000"/>
          <w:sz w:val="21"/>
          <w:szCs w:val="21"/>
          <w:highlight w:val="none"/>
          <w:u w:val="single"/>
          <w:lang w:val="en-US" w:eastAsia="zh-CN" w:bidi="ar-SA"/>
        </w:rPr>
        <w:t>1、设计变更需有设计部门的设计变更通知单，并经发包人现场负责人签字并由发包人单位盖章确认。</w:t>
      </w:r>
    </w:p>
    <w:p w14:paraId="384F69BB">
      <w:pPr>
        <w:pageBreakBefore w:val="0"/>
        <w:widowControl w:val="0"/>
        <w:numPr>
          <w:ilvl w:val="0"/>
          <w:numId w:val="0"/>
        </w:numPr>
        <w:spacing w:line="400" w:lineRule="exact"/>
        <w:ind w:left="0" w:firstLine="420"/>
        <w:jc w:val="both"/>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2、承包人不得对原有工程设计进行变更，因承包人自身原因导致的工程变更，承包人无权要求追加合同价款，并承担由此给发包人带来的一切损失。</w:t>
      </w:r>
    </w:p>
    <w:p w14:paraId="155EE816">
      <w:pPr>
        <w:pageBreakBefore w:val="0"/>
        <w:widowControl w:val="0"/>
        <w:numPr>
          <w:ilvl w:val="0"/>
          <w:numId w:val="0"/>
        </w:numPr>
        <w:spacing w:line="400" w:lineRule="exact"/>
        <w:ind w:left="0" w:firstLine="420"/>
        <w:jc w:val="both"/>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3、因工程设计变更和工程量的增加，承包人提出顺延工期的申请，将不予批准。</w:t>
      </w:r>
    </w:p>
    <w:p w14:paraId="040227F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10.4 变更估价</w:t>
      </w:r>
    </w:p>
    <w:p w14:paraId="626D28C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10.4.1 变更估价原则</w:t>
      </w:r>
    </w:p>
    <w:p w14:paraId="7BD21DA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关于变更估价的约定，按以下情形确定综合单价：</w:t>
      </w:r>
    </w:p>
    <w:p w14:paraId="3DFAA12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（1）相同施工条件下实施相同项目特征的清单项目，直接采用相应的合同单价。</w:t>
      </w:r>
    </w:p>
    <w:p w14:paraId="64A0136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相同施工条件下实施类似项目特征的清单项目，或类似施工条件下实施相同项目特征的清单项目，采用换算调整后的综合单价。换算公式：调整后综合单价=类似项目合同单价－类似项目主材价格＋变更后主材价格。</w:t>
      </w:r>
    </w:p>
    <w:p w14:paraId="7C5626E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相同施工条件下实施不同项目特征的清单项目，或不同施工条件下实施相同项目特征的清单项目，或不同施工条件下实施不同项目特征的清单项目，依据GB/T50500-2024及苏建价〔2026〕76号文发布的《江苏省建筑与装饰工程消耗量》《江苏省市政工程消耗量》《江苏省通用安装工程消耗量》《江苏省建设工程费用参考》《江</w:t>
      </w:r>
      <w:r>
        <w:rPr>
          <w:rFonts w:hint="eastAsia" w:ascii="宋体" w:hAnsi="宋体" w:cs="宋体"/>
          <w:color w:val="auto"/>
          <w:sz w:val="21"/>
          <w:szCs w:val="21"/>
          <w:highlight w:val="none"/>
          <w:lang w:val="en-US" w:eastAsia="zh-CN" w:bidi="ar-SA"/>
        </w:rPr>
        <w:t>苏省</w:t>
      </w:r>
      <w:r>
        <w:rPr>
          <w:rFonts w:hint="eastAsia" w:ascii="宋体" w:hAnsi="宋体" w:eastAsia="宋体" w:cs="宋体"/>
          <w:color w:val="auto"/>
          <w:sz w:val="21"/>
          <w:szCs w:val="21"/>
          <w:highlight w:val="none"/>
          <w:lang w:val="en-US" w:eastAsia="zh-CN" w:bidi="ar-SA"/>
        </w:rPr>
        <w:t>建设工程施工机具台班费用参考表》进行组价。组价后乘以中标下浮率作为结算单价。下浮率=(1-中标价/最高投标限价</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×100%，不含暂列金额、专业工程暂估价、材料暂估价。</w:t>
      </w:r>
    </w:p>
    <w:p w14:paraId="775371F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上述（2）（3）条款中材料价格按以下顺序确定：</w:t>
      </w:r>
    </w:p>
    <w:p w14:paraId="1D5D2CF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①优先采用施工同期项目所在地设区市工程造价管理机构发布的市场价格信息；</w:t>
      </w:r>
    </w:p>
    <w:p w14:paraId="0BB1F36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②若上述信息价未发布，则采用周边城市（徐州市、连云港市、淮安市）工程造价管理机构发布的市场价格信息，以上述城市中实际发布了有效数据的城市为基准，取其中的最低值； </w:t>
      </w:r>
    </w:p>
    <w:p w14:paraId="7D0E57C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③若上述信息价均未发布，则按变更实施当期项目所在地同类材料的市场平均交易价格确定，具体以发包人（或其委托的造价咨询人）同期市场询价结果为准。</w:t>
      </w:r>
    </w:p>
    <w:p w14:paraId="6E4FB76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（4）因减少或取消清单项目的工程变更，按以下方式处理：</w:t>
      </w:r>
    </w:p>
    <w:p w14:paraId="25621E5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①被取消或减少的工作：按已标价工程量清单中的合同单价扣减。</w:t>
      </w:r>
    </w:p>
    <w:p w14:paraId="163A564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②取消或减少不调整合同单价，受影响的剩余项目仍按原合同单价执行。</w:t>
      </w:r>
    </w:p>
    <w:p w14:paraId="561E095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（5）因变更引起工程量偏差超过15%的，按专用条款1.13第（2）项的规定调整综合单价。</w:t>
      </w:r>
    </w:p>
    <w:p w14:paraId="42096F0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10.4.2措施项目费的调整</w:t>
      </w:r>
    </w:p>
    <w:p w14:paraId="32EC11F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因工程变更引起合同工期实质性延长或缩短的，按GB/T50500-2024第8.9.4条执行，其中“措施项目中期运行费用”以承包人投标时提交的《措施项目费用分拆表》（表E.3.3）中“2.中期运行费用”列的合计金额为准。</w:t>
      </w:r>
    </w:p>
    <w:p w14:paraId="4E903F1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为完成工程变更而需增加的额外措施项目，且该费用未包括在GB/T50500-2024第8.9.1条至第8.9.4条规定计价范围的，按GB/T50500-2024第8.9.5条的规定执行。</w:t>
      </w:r>
    </w:p>
    <w:p w14:paraId="0475ED88">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10.5承包人的合理化建议</w:t>
      </w:r>
    </w:p>
    <w:p w14:paraId="178BA32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监理人审查承包人合理化建议的期限：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09C9DE1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发包人审批承包人合理化建议的期限：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4E4FE2EC">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F525A7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10.7 暂估价</w:t>
      </w:r>
    </w:p>
    <w:p w14:paraId="5F85A16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暂估价材料和工程设备的明细详见附件11：《暂估价一览表》。</w:t>
      </w:r>
    </w:p>
    <w:p w14:paraId="3250E8B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10.7.1 依法必须招标的暂估价项目</w:t>
      </w:r>
    </w:p>
    <w:p w14:paraId="1CCE287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对于依法必须招标的暂估价项目的确认和批准采取第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种方式确定。</w:t>
      </w:r>
    </w:p>
    <w:p w14:paraId="5243CA6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10.7.2 不属于依法必须招标的暂估价项目</w:t>
      </w:r>
    </w:p>
    <w:p w14:paraId="7EEDFE3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对于不属于依法必须招标的暂估价项目的确认和批准采取第</w:t>
      </w:r>
      <w:r>
        <w:rPr>
          <w:rFonts w:hint="eastAsia" w:ascii="宋体" w:hAnsi="宋体" w:eastAsia="宋体" w:cs="宋体"/>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种方式确定。</w:t>
      </w:r>
    </w:p>
    <w:p w14:paraId="0B08884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第3种方式：承包人直接实施的暂估价项目</w:t>
      </w:r>
    </w:p>
    <w:p w14:paraId="2947D4E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承包人直接实施的暂估价项目的约定：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17E119B">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10.8 暂列金额</w:t>
      </w:r>
    </w:p>
    <w:p w14:paraId="725911D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合同当事人关于暂列金额使用的约定：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4D03594D">
      <w:pPr>
        <w:keepNext/>
        <w:keepLines/>
        <w:pageBreakBefore w:val="0"/>
        <w:widowControl w:val="0"/>
        <w:spacing w:line="400" w:lineRule="exact"/>
        <w:ind w:left="0" w:firstLine="422"/>
        <w:jc w:val="both"/>
        <w:outlineLvl w:val="3"/>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11. 价格调整</w:t>
      </w:r>
    </w:p>
    <w:p w14:paraId="730F1950">
      <w:pPr>
        <w:keepNext/>
        <w:keepLines/>
        <w:pageBreakBefore w:val="0"/>
        <w:widowControl w:val="0"/>
        <w:spacing w:line="400" w:lineRule="exact"/>
        <w:ind w:left="0" w:firstLine="420"/>
        <w:jc w:val="both"/>
        <w:outlineLvl w:val="4"/>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11.1 市场价格波动引起的调整</w:t>
      </w:r>
    </w:p>
    <w:p w14:paraId="2D966F18">
      <w:pPr>
        <w:pageBreakBefore w:val="0"/>
        <w:widowControl w:val="0"/>
        <w:spacing w:line="400" w:lineRule="exact"/>
        <w:ind w:left="0" w:firstLine="4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市场价格波动是否调整合同价格的约定：</w:t>
      </w:r>
      <w:r>
        <w:rPr>
          <w:rFonts w:hint="eastAsia" w:ascii="宋体" w:hAnsi="宋体" w:eastAsia="宋体" w:cs="宋体"/>
          <w:color w:val="auto"/>
          <w:kern w:val="0"/>
          <w:sz w:val="21"/>
          <w:szCs w:val="21"/>
          <w:highlight w:val="none"/>
          <w:u w:val="single"/>
          <w:lang w:val="en-US" w:eastAsia="zh-CN" w:bidi="ar-SA"/>
        </w:rPr>
        <w:t>不调整</w:t>
      </w:r>
      <w:r>
        <w:rPr>
          <w:rFonts w:hint="eastAsia" w:ascii="宋体" w:hAnsi="宋体" w:eastAsia="宋体" w:cs="宋体"/>
          <w:color w:val="auto"/>
          <w:kern w:val="0"/>
          <w:sz w:val="21"/>
          <w:szCs w:val="21"/>
          <w:highlight w:val="none"/>
          <w:lang w:val="en-US" w:eastAsia="zh-CN" w:bidi="ar-SA"/>
        </w:rPr>
        <w:t>。</w:t>
      </w:r>
    </w:p>
    <w:p w14:paraId="25584A35">
      <w:pPr>
        <w:keepNext/>
        <w:keepLines/>
        <w:pageBreakBefore w:val="0"/>
        <w:widowControl w:val="0"/>
        <w:spacing w:line="400" w:lineRule="exact"/>
        <w:ind w:left="0" w:firstLine="420"/>
        <w:jc w:val="both"/>
        <w:outlineLvl w:val="4"/>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本合同约定，因人工、主要材料、施工机具燃料动力费等市场物价波动引起的合同价格调整，均不予调整。上述物价风险已由承包人在投标报价中综合考虑，包含在综合单价及投标总价中，合同履行期间不因任何市场价格波动而调整合同价格。</w:t>
      </w:r>
    </w:p>
    <w:p w14:paraId="3B62BF54">
      <w:pPr>
        <w:keepNext/>
        <w:keepLines/>
        <w:pageBreakBefore w:val="0"/>
        <w:widowControl w:val="0"/>
        <w:spacing w:line="400" w:lineRule="exact"/>
        <w:ind w:left="0" w:firstLine="422"/>
        <w:jc w:val="both"/>
        <w:outlineLvl w:val="3"/>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12. 合同价格、计量与支付</w:t>
      </w:r>
    </w:p>
    <w:p w14:paraId="5CB3E362">
      <w:pPr>
        <w:keepNext/>
        <w:keepLines/>
        <w:pageBreakBefore w:val="0"/>
        <w:widowControl w:val="0"/>
        <w:spacing w:line="400" w:lineRule="exact"/>
        <w:ind w:left="0" w:firstLine="420"/>
        <w:jc w:val="both"/>
        <w:outlineLvl w:val="4"/>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12.1 合同价格形式</w:t>
      </w:r>
    </w:p>
    <w:p w14:paraId="507C221E">
      <w:pPr>
        <w:pageBreakBefore w:val="0"/>
        <w:widowControl w:val="0"/>
        <w:spacing w:line="400" w:lineRule="exact"/>
        <w:ind w:left="0" w:firstLine="420"/>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单价合同。</w:t>
      </w:r>
    </w:p>
    <w:p w14:paraId="11134A45">
      <w:pPr>
        <w:pageBreakBefore w:val="0"/>
        <w:widowControl w:val="0"/>
        <w:spacing w:line="400" w:lineRule="exact"/>
        <w:ind w:left="0" w:firstLine="420"/>
        <w:jc w:val="both"/>
        <w:rPr>
          <w:rFonts w:hint="eastAsia" w:ascii="Calibri" w:hAnsi="Calibri" w:eastAsia="Times New Roman" w:cs="Times New Roman"/>
          <w:color w:val="auto"/>
          <w:kern w:val="0"/>
          <w:sz w:val="21"/>
          <w:szCs w:val="22"/>
          <w:highlight w:val="none"/>
          <w:u w:val="single"/>
          <w:lang w:val="en-US" w:eastAsia="zh-CN" w:bidi="ar-SA"/>
        </w:rPr>
      </w:pPr>
      <w:r>
        <w:rPr>
          <w:rFonts w:hint="eastAsia" w:ascii="宋体" w:hAnsi="宋体" w:eastAsia="宋体" w:cs="宋体"/>
          <w:color w:val="auto"/>
          <w:kern w:val="0"/>
          <w:sz w:val="21"/>
          <w:szCs w:val="21"/>
          <w:highlight w:val="none"/>
          <w:lang w:val="en-US" w:eastAsia="zh-CN" w:bidi="ar-SA"/>
        </w:rPr>
        <w:t>综合单价包含的风险范围：</w:t>
      </w:r>
      <w:r>
        <w:rPr>
          <w:rFonts w:hint="eastAsia" w:ascii="Calibri" w:hAnsi="Calibri" w:eastAsia="Times New Roman" w:cs="Times New Roman"/>
          <w:color w:val="auto"/>
          <w:kern w:val="0"/>
          <w:sz w:val="21"/>
          <w:szCs w:val="22"/>
          <w:highlight w:val="none"/>
          <w:u w:val="single"/>
          <w:lang w:val="en-US" w:eastAsia="zh-CN" w:bidi="ar-SA"/>
        </w:rPr>
        <w:t>包括但不限于合同履行期间人工、材料、机械等全部市场价格波动，以及措施项目费用包干、施工方案调整等所有可预见的风险。风险费用已包含在综合单价中。</w:t>
      </w:r>
    </w:p>
    <w:p w14:paraId="3E246108">
      <w:pPr>
        <w:pageBreakBefore w:val="0"/>
        <w:widowControl w:val="0"/>
        <w:spacing w:line="400" w:lineRule="exact"/>
        <w:ind w:left="0" w:firstLine="4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风险费用的计算方法：</w:t>
      </w:r>
      <w:r>
        <w:rPr>
          <w:rFonts w:hint="eastAsia" w:ascii="宋体" w:hAnsi="宋体" w:eastAsia="宋体" w:cs="宋体"/>
          <w:color w:val="auto"/>
          <w:kern w:val="0"/>
          <w:sz w:val="21"/>
          <w:szCs w:val="21"/>
          <w:highlight w:val="none"/>
          <w:u w:val="single"/>
          <w:lang w:val="en-US" w:eastAsia="zh-CN" w:bidi="ar-SA"/>
        </w:rPr>
        <w:t>风险费用已包含在投标报价的综合单价及总价中，不单独列项</w:t>
      </w:r>
      <w:r>
        <w:rPr>
          <w:rFonts w:hint="eastAsia" w:ascii="宋体" w:hAnsi="宋体" w:eastAsia="宋体" w:cs="宋体"/>
          <w:color w:val="auto"/>
          <w:kern w:val="0"/>
          <w:sz w:val="21"/>
          <w:szCs w:val="21"/>
          <w:highlight w:val="none"/>
          <w:lang w:val="en-US" w:eastAsia="zh-CN" w:bidi="ar-SA"/>
        </w:rPr>
        <w:t>。</w:t>
      </w:r>
    </w:p>
    <w:p w14:paraId="366CBE2C">
      <w:pPr>
        <w:keepNext/>
        <w:keepLines/>
        <w:pageBreakBefore w:val="0"/>
        <w:widowControl w:val="0"/>
        <w:spacing w:line="400" w:lineRule="exact"/>
        <w:ind w:left="0" w:firstLine="420"/>
        <w:jc w:val="both"/>
        <w:outlineLvl w:val="4"/>
        <w:rPr>
          <w:rFonts w:hint="eastAsia" w:ascii="宋体" w:hAnsi="宋体" w:eastAsia="宋体" w:cs="宋体"/>
          <w:b w:val="0"/>
          <w:bCs/>
          <w:color w:val="auto"/>
          <w:sz w:val="21"/>
          <w:szCs w:val="21"/>
          <w:highlight w:val="none"/>
          <w:u w:val="single"/>
          <w:lang w:bidi="ar-SA"/>
        </w:rPr>
      </w:pPr>
      <w:r>
        <w:rPr>
          <w:rFonts w:hint="eastAsia" w:ascii="宋体" w:hAnsi="宋体" w:eastAsia="宋体" w:cs="宋体"/>
          <w:color w:val="auto"/>
          <w:kern w:val="0"/>
          <w:sz w:val="21"/>
          <w:szCs w:val="21"/>
          <w:highlight w:val="none"/>
          <w:lang w:val="en-US" w:eastAsia="zh-CN" w:bidi="ar-SA"/>
        </w:rPr>
        <w:t>风险范围以外合同价格的调整方法：</w:t>
      </w:r>
      <w:r>
        <w:rPr>
          <w:rFonts w:hint="eastAsia" w:ascii="宋体" w:hAnsi="宋体" w:eastAsia="宋体" w:cs="宋体"/>
          <w:color w:val="auto"/>
          <w:kern w:val="0"/>
          <w:sz w:val="21"/>
          <w:szCs w:val="21"/>
          <w:highlight w:val="none"/>
          <w:u w:val="single"/>
          <w:lang w:val="en-US" w:eastAsia="zh-CN" w:bidi="ar-SA"/>
        </w:rPr>
        <w:t>除工程变更、工程量清单缺陷外，合同价格不予调整。按项计价的措施项目实行总价包干。</w:t>
      </w:r>
    </w:p>
    <w:p w14:paraId="4D98F8A2">
      <w:pPr>
        <w:spacing w:line="440" w:lineRule="exact"/>
        <w:ind w:firstLine="420"/>
        <w:rPr>
          <w:rFonts w:hint="eastAsia" w:ascii="宋体" w:hAnsi="宋体" w:eastAsia="宋体" w:cs="宋体"/>
          <w:b w:val="0"/>
          <w:bCs/>
          <w:color w:val="auto"/>
          <w:sz w:val="21"/>
          <w:szCs w:val="21"/>
          <w:highlight w:val="none"/>
          <w:lang w:bidi="ar-SA"/>
        </w:rPr>
      </w:pPr>
      <w:bookmarkStart w:id="145" w:name="_Toc304295581"/>
      <w:bookmarkStart w:id="146" w:name="_Toc297123554"/>
      <w:bookmarkStart w:id="147" w:name="_Toc312678042"/>
      <w:bookmarkStart w:id="148" w:name="_Toc297216213"/>
      <w:bookmarkStart w:id="149" w:name="_Toc303539161"/>
      <w:bookmarkStart w:id="150" w:name="_Toc300935004"/>
      <w:bookmarkStart w:id="151" w:name="_Toc296891247"/>
      <w:bookmarkStart w:id="152" w:name="_Toc297048393"/>
      <w:bookmarkStart w:id="153" w:name="_Toc297120507"/>
      <w:bookmarkStart w:id="154" w:name="_Toc292559917"/>
      <w:bookmarkStart w:id="155" w:name="_Toc296346708"/>
      <w:bookmarkStart w:id="156" w:name="_Toc296347206"/>
      <w:bookmarkStart w:id="157" w:name="_Toc296891035"/>
      <w:bookmarkStart w:id="158" w:name="_Toc292559412"/>
      <w:bookmarkStart w:id="159" w:name="_Toc296503207"/>
      <w:bookmarkStart w:id="160" w:name="_Toc296944546"/>
      <w:r>
        <w:rPr>
          <w:rFonts w:hint="eastAsia" w:ascii="宋体" w:hAnsi="宋体" w:eastAsia="宋体" w:cs="宋体"/>
          <w:b w:val="0"/>
          <w:bCs/>
          <w:color w:val="auto"/>
          <w:sz w:val="21"/>
          <w:szCs w:val="21"/>
          <w:highlight w:val="none"/>
          <w:lang w:bidi="ar-SA"/>
        </w:rPr>
        <w:t>12.2 预付款</w:t>
      </w:r>
      <w:bookmarkEnd w:id="145"/>
      <w:bookmarkEnd w:id="146"/>
      <w:bookmarkEnd w:id="147"/>
      <w:bookmarkEnd w:id="148"/>
      <w:bookmarkEnd w:id="149"/>
      <w:bookmarkEnd w:id="150"/>
    </w:p>
    <w:p w14:paraId="5235CDC3">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12.2.1 预付款的支付</w:t>
      </w:r>
    </w:p>
    <w:p w14:paraId="08FCAF85">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预付款支付比例或金额：</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u w:val="single"/>
          <w:lang w:val="en-US" w:eastAsia="zh-CN" w:bidi="ar-SA"/>
        </w:rPr>
        <w:t>按约定支付预付款</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lang w:bidi="ar-SA"/>
        </w:rPr>
        <w:t>。</w:t>
      </w:r>
    </w:p>
    <w:p w14:paraId="0B3C7616">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预付款支付期限：</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u w:val="single"/>
          <w:lang w:val="en-US" w:eastAsia="zh-CN" w:bidi="ar-SA"/>
        </w:rPr>
        <w:t>根据合同约定支付</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lang w:bidi="ar-SA"/>
        </w:rPr>
        <w:t>。</w:t>
      </w:r>
    </w:p>
    <w:p w14:paraId="47D2A7D0">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预付款扣回的方式：</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u w:val="single"/>
          <w:lang w:val="en-US" w:eastAsia="zh-CN" w:bidi="ar-SA"/>
        </w:rPr>
        <w:t>支付第一次进度款时全额扣回</w:t>
      </w:r>
      <w:r>
        <w:rPr>
          <w:rFonts w:hint="eastAsia" w:ascii="宋体" w:hAnsi="宋体" w:eastAsia="宋体" w:cs="宋体"/>
          <w:b w:val="0"/>
          <w:bCs/>
          <w:color w:val="auto"/>
          <w:sz w:val="21"/>
          <w:szCs w:val="21"/>
          <w:highlight w:val="none"/>
          <w:u w:val="single"/>
          <w:lang w:bidi="ar-SA"/>
        </w:rPr>
        <w:t xml:space="preserve"> </w:t>
      </w:r>
      <w:r>
        <w:rPr>
          <w:rFonts w:hint="eastAsia" w:ascii="宋体" w:hAnsi="宋体" w:eastAsia="宋体" w:cs="宋体"/>
          <w:b w:val="0"/>
          <w:bCs/>
          <w:color w:val="auto"/>
          <w:sz w:val="21"/>
          <w:szCs w:val="21"/>
          <w:highlight w:val="none"/>
          <w:lang w:bidi="ar-SA"/>
        </w:rPr>
        <w:t>。</w:t>
      </w:r>
    </w:p>
    <w:p w14:paraId="4483F629">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12.2.2 预付款担保</w:t>
      </w:r>
    </w:p>
    <w:p w14:paraId="38D9D6C6">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承包人提交预付款担保的期限：</w:t>
      </w:r>
      <w:r>
        <w:rPr>
          <w:rFonts w:hint="eastAsia" w:ascii="宋体" w:hAnsi="宋体" w:eastAsia="宋体" w:cs="宋体"/>
          <w:b w:val="0"/>
          <w:bCs/>
          <w:color w:val="auto"/>
          <w:sz w:val="21"/>
          <w:szCs w:val="21"/>
          <w:highlight w:val="none"/>
          <w:u w:val="single"/>
          <w:lang w:bidi="ar-SA"/>
        </w:rPr>
        <w:t xml:space="preserve">  /    </w:t>
      </w:r>
      <w:r>
        <w:rPr>
          <w:rFonts w:hint="eastAsia" w:ascii="宋体" w:hAnsi="宋体" w:eastAsia="宋体" w:cs="宋体"/>
          <w:b w:val="0"/>
          <w:bCs/>
          <w:color w:val="auto"/>
          <w:sz w:val="21"/>
          <w:szCs w:val="21"/>
          <w:highlight w:val="none"/>
          <w:lang w:bidi="ar-SA"/>
        </w:rPr>
        <w:t>。</w:t>
      </w:r>
    </w:p>
    <w:p w14:paraId="541E98D1">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预付款担保的形式为：</w:t>
      </w:r>
      <w:r>
        <w:rPr>
          <w:rFonts w:hint="eastAsia" w:ascii="宋体" w:hAnsi="宋体" w:eastAsia="宋体" w:cs="宋体"/>
          <w:b w:val="0"/>
          <w:bCs/>
          <w:color w:val="auto"/>
          <w:sz w:val="21"/>
          <w:szCs w:val="21"/>
          <w:highlight w:val="none"/>
          <w:u w:val="single"/>
          <w:lang w:bidi="ar-SA"/>
        </w:rPr>
        <w:t xml:space="preserve">   /    </w:t>
      </w:r>
      <w:r>
        <w:rPr>
          <w:rFonts w:hint="eastAsia" w:ascii="宋体" w:hAnsi="宋体" w:eastAsia="宋体" w:cs="宋体"/>
          <w:b w:val="0"/>
          <w:bCs/>
          <w:color w:val="auto"/>
          <w:sz w:val="21"/>
          <w:szCs w:val="21"/>
          <w:highlight w:val="none"/>
          <w:lang w:bidi="ar-SA"/>
        </w:rPr>
        <w:t>。</w:t>
      </w:r>
      <w:bookmarkEnd w:id="151"/>
      <w:bookmarkEnd w:id="152"/>
      <w:bookmarkEnd w:id="153"/>
      <w:bookmarkEnd w:id="154"/>
      <w:bookmarkEnd w:id="155"/>
      <w:bookmarkEnd w:id="156"/>
      <w:bookmarkEnd w:id="157"/>
      <w:bookmarkEnd w:id="158"/>
      <w:bookmarkEnd w:id="159"/>
      <w:bookmarkEnd w:id="160"/>
    </w:p>
    <w:p w14:paraId="5B9BEEDE">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 计量</w:t>
      </w:r>
    </w:p>
    <w:p w14:paraId="7FCF6E5A">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12.3.1 计量原则</w:t>
      </w:r>
    </w:p>
    <w:p w14:paraId="157A579B">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工程量计算规则：执行《建设工程工程量清单计价标准》（GB/T50500-2024）及相应专业工程量计算标准。</w:t>
      </w:r>
    </w:p>
    <w:p w14:paraId="3CCD4F63">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房屋建筑与装饰工程执行《房屋建筑与装饰工程工程量计算标准》（GB/T50854-2024）；</w:t>
      </w:r>
    </w:p>
    <w:p w14:paraId="0D63F618">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安装工程执行《通用安装工程工程量计算标准》（GB/T50856-2024）；</w:t>
      </w:r>
    </w:p>
    <w:p w14:paraId="352D3E6A">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市政工程执行《市政工程工程量计算标准》（GB/T50857-2024）；</w:t>
      </w:r>
    </w:p>
    <w:p w14:paraId="1271FC64">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园林绿化工程执行《园林绿化工程工程量计算标准》（GB/T50858-2024）；</w:t>
      </w:r>
    </w:p>
    <w:p w14:paraId="77760DDA">
      <w:pPr>
        <w:pStyle w:val="683"/>
        <w:spacing w:line="420" w:lineRule="exact"/>
        <w:ind w:firstLine="420" w:firstLineChars="200"/>
        <w:rPr>
          <w:rStyle w:val="33"/>
          <w:rFonts w:hint="eastAsia" w:ascii="宋体" w:hAnsi="宋体" w:eastAsia="宋体" w:cs="宋体"/>
          <w:strike w:val="0"/>
          <w:color w:val="auto"/>
          <w:kern w:val="2"/>
          <w:sz w:val="21"/>
          <w:szCs w:val="21"/>
          <w:highlight w:val="none"/>
          <w:lang w:val="en-US" w:eastAsia="zh-CN" w:bidi="ar-SA"/>
        </w:rPr>
      </w:pPr>
      <w:r>
        <w:rPr>
          <w:rStyle w:val="33"/>
          <w:rFonts w:hint="eastAsia" w:ascii="宋体" w:hAnsi="宋体" w:eastAsia="宋体" w:cs="宋体"/>
          <w:strike w:val="0"/>
          <w:color w:val="auto"/>
          <w:kern w:val="2"/>
          <w:sz w:val="21"/>
          <w:szCs w:val="21"/>
          <w:highlight w:val="none"/>
          <w:lang w:val="en-US" w:eastAsia="zh-CN" w:bidi="ar-SA"/>
        </w:rPr>
        <w:t>其他专业工程执行国家现行对应工程量计算标准。</w:t>
      </w:r>
    </w:p>
    <w:p w14:paraId="3DBEDC2C">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12.3.2 计量周期</w:t>
      </w:r>
    </w:p>
    <w:p w14:paraId="26260ABA">
      <w:pPr>
        <w:spacing w:line="440" w:lineRule="exact"/>
        <w:ind w:firstLine="420"/>
        <w:rPr>
          <w:rFonts w:hint="eastAsia" w:ascii="宋体" w:hAnsi="宋体" w:eastAsia="宋体" w:cs="宋体"/>
          <w:b w:val="0"/>
          <w:bCs/>
          <w:color w:val="auto"/>
          <w:sz w:val="21"/>
          <w:szCs w:val="21"/>
          <w:highlight w:val="none"/>
          <w:u w:val="single"/>
          <w:lang w:bidi="ar-SA"/>
        </w:rPr>
      </w:pPr>
      <w:r>
        <w:rPr>
          <w:rFonts w:hint="eastAsia" w:ascii="宋体" w:hAnsi="宋体" w:eastAsia="宋体" w:cs="宋体"/>
          <w:b w:val="0"/>
          <w:bCs/>
          <w:color w:val="auto"/>
          <w:sz w:val="21"/>
          <w:szCs w:val="21"/>
          <w:highlight w:val="none"/>
          <w:lang w:bidi="ar-SA"/>
        </w:rPr>
        <w:t>关于计量周期的约定：</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1</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每周五承包人向监理工程师、发包人代表提交上周实际完成工作内容、工程量报表及累计完成工作内容、工程量报表；</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2</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监理工程师、发包人代表根据有关计算规则、合同及附言条文约定审核各类工程量报表，确认后的工程量作为支付、结算的依据；</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3</w:t>
      </w:r>
      <w:r>
        <w:rPr>
          <w:rFonts w:hint="eastAsia" w:ascii="宋体" w:hAnsi="宋体" w:cs="宋体"/>
          <w:b w:val="0"/>
          <w:bCs/>
          <w:color w:val="auto"/>
          <w:sz w:val="21"/>
          <w:szCs w:val="21"/>
          <w:highlight w:val="none"/>
          <w:u w:val="single"/>
          <w:lang w:eastAsia="zh-CN" w:bidi="ar-SA"/>
        </w:rPr>
        <w:t>）</w:t>
      </w:r>
      <w:r>
        <w:rPr>
          <w:rFonts w:hint="eastAsia" w:ascii="宋体" w:hAnsi="宋体" w:eastAsia="宋体" w:cs="宋体"/>
          <w:b w:val="0"/>
          <w:bCs/>
          <w:color w:val="auto"/>
          <w:sz w:val="21"/>
          <w:szCs w:val="21"/>
          <w:highlight w:val="none"/>
          <w:u w:val="single"/>
          <w:lang w:bidi="ar-SA"/>
        </w:rPr>
        <w:t>工程竣工验收合格后1 个月内，承包人向监理工程师、发包人代表提交本项目合同范围内工程量结算报告、报表，否则每延迟一天向发包人支付合同价款千分之一的违约金。</w:t>
      </w:r>
    </w:p>
    <w:p w14:paraId="1B93F069">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12.3.3 单价合同的计量</w:t>
      </w:r>
    </w:p>
    <w:p w14:paraId="2DA90DE6">
      <w:pPr>
        <w:spacing w:line="440" w:lineRule="exact"/>
        <w:ind w:firstLine="420"/>
        <w:rPr>
          <w:rFonts w:hint="eastAsia" w:ascii="宋体" w:hAnsi="宋体" w:eastAsia="宋体" w:cs="宋体"/>
          <w:b w:val="0"/>
          <w:bCs/>
          <w:color w:val="auto"/>
          <w:sz w:val="21"/>
          <w:szCs w:val="21"/>
          <w:highlight w:val="none"/>
          <w:u w:val="single"/>
          <w:lang w:bidi="ar-SA"/>
        </w:rPr>
      </w:pPr>
      <w:r>
        <w:rPr>
          <w:rFonts w:hint="eastAsia" w:ascii="宋体" w:hAnsi="宋体" w:eastAsia="宋体" w:cs="宋体"/>
          <w:b w:val="0"/>
          <w:bCs/>
          <w:color w:val="auto"/>
          <w:sz w:val="21"/>
          <w:szCs w:val="21"/>
          <w:highlight w:val="none"/>
          <w:lang w:bidi="ar-SA"/>
        </w:rPr>
        <w:t>关于单价合同计量的约定：</w:t>
      </w:r>
      <w:r>
        <w:rPr>
          <w:rFonts w:hint="eastAsia" w:ascii="宋体" w:hAnsi="宋体" w:eastAsia="宋体" w:cs="宋体"/>
          <w:b w:val="0"/>
          <w:bCs/>
          <w:color w:val="auto"/>
          <w:sz w:val="21"/>
          <w:szCs w:val="21"/>
          <w:highlight w:val="none"/>
          <w:u w:val="single"/>
          <w:lang w:bidi="ar-SA"/>
        </w:rPr>
        <w:t xml:space="preserve"> 工程量报告经监理人审核后报送发包人，经发包人和跟踪审计单位（如有）批复后，确定当月已</w:t>
      </w:r>
      <w:r>
        <w:rPr>
          <w:rFonts w:hint="eastAsia" w:ascii="宋体" w:hAnsi="宋体" w:eastAsia="宋体" w:cs="宋体"/>
          <w:b w:val="0"/>
          <w:bCs/>
          <w:color w:val="auto"/>
          <w:sz w:val="21"/>
          <w:szCs w:val="21"/>
          <w:highlight w:val="none"/>
          <w:u w:val="single"/>
          <w:lang w:eastAsia="zh-CN" w:bidi="ar-SA"/>
        </w:rPr>
        <w:t>完成</w:t>
      </w:r>
      <w:r>
        <w:rPr>
          <w:rFonts w:hint="eastAsia" w:ascii="宋体" w:hAnsi="宋体" w:eastAsia="宋体" w:cs="宋体"/>
          <w:b w:val="0"/>
          <w:bCs/>
          <w:color w:val="auto"/>
          <w:sz w:val="21"/>
          <w:szCs w:val="21"/>
          <w:highlight w:val="none"/>
          <w:u w:val="single"/>
          <w:lang w:bidi="ar-SA"/>
        </w:rPr>
        <w:t>合格工程量，并据此计算工程价款。</w:t>
      </w:r>
    </w:p>
    <w:p w14:paraId="650A97B9">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12.3.4 总价合同的计量</w:t>
      </w:r>
    </w:p>
    <w:p w14:paraId="1A363B49">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关于总价合同计量的约定：</w:t>
      </w:r>
      <w:r>
        <w:rPr>
          <w:rFonts w:hint="eastAsia" w:ascii="宋体" w:hAnsi="宋体" w:eastAsia="宋体" w:cs="宋体"/>
          <w:b w:val="0"/>
          <w:bCs/>
          <w:color w:val="auto"/>
          <w:sz w:val="21"/>
          <w:szCs w:val="21"/>
          <w:highlight w:val="none"/>
          <w:u w:val="single"/>
          <w:lang w:bidi="ar-SA"/>
        </w:rPr>
        <w:t xml:space="preserve"> 本项目不适用 。</w:t>
      </w:r>
    </w:p>
    <w:p w14:paraId="378AAD2F">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12.3.5总价合同采用支付分解表计量支付的，是否适用第12.3.4 项〔总价合同的计量〕约定进行计量：</w:t>
      </w:r>
      <w:r>
        <w:rPr>
          <w:rFonts w:hint="eastAsia" w:ascii="宋体" w:hAnsi="宋体" w:eastAsia="宋体" w:cs="宋体"/>
          <w:b w:val="0"/>
          <w:bCs/>
          <w:color w:val="auto"/>
          <w:sz w:val="21"/>
          <w:szCs w:val="21"/>
          <w:highlight w:val="none"/>
          <w:u w:val="single"/>
          <w:lang w:bidi="ar-SA"/>
        </w:rPr>
        <w:t xml:space="preserve"> 本项目不适用  </w:t>
      </w:r>
      <w:r>
        <w:rPr>
          <w:rFonts w:hint="eastAsia" w:ascii="宋体" w:hAnsi="宋体" w:eastAsia="宋体" w:cs="宋体"/>
          <w:b w:val="0"/>
          <w:bCs/>
          <w:color w:val="auto"/>
          <w:sz w:val="21"/>
          <w:szCs w:val="21"/>
          <w:highlight w:val="none"/>
          <w:lang w:bidi="ar-SA"/>
        </w:rPr>
        <w:t>。</w:t>
      </w:r>
    </w:p>
    <w:p w14:paraId="42A336DC">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12.3.6 其他价格形式合同的计量</w:t>
      </w:r>
    </w:p>
    <w:p w14:paraId="65FED5B6">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其他价格形式的计量方式和程序：</w:t>
      </w:r>
      <w:r>
        <w:rPr>
          <w:rFonts w:hint="eastAsia" w:ascii="宋体" w:hAnsi="宋体" w:eastAsia="宋体" w:cs="宋体"/>
          <w:b w:val="0"/>
          <w:bCs/>
          <w:color w:val="auto"/>
          <w:sz w:val="21"/>
          <w:szCs w:val="21"/>
          <w:highlight w:val="none"/>
          <w:u w:val="single"/>
          <w:lang w:bidi="ar-SA"/>
        </w:rPr>
        <w:t xml:space="preserve">  本项目不适用 </w:t>
      </w:r>
      <w:r>
        <w:rPr>
          <w:rFonts w:hint="eastAsia" w:ascii="宋体" w:hAnsi="宋体" w:eastAsia="宋体" w:cs="宋体"/>
          <w:b w:val="0"/>
          <w:bCs/>
          <w:color w:val="auto"/>
          <w:sz w:val="21"/>
          <w:szCs w:val="21"/>
          <w:highlight w:val="none"/>
          <w:lang w:bidi="ar-SA"/>
        </w:rPr>
        <w:t>。</w:t>
      </w:r>
    </w:p>
    <w:p w14:paraId="7676588F">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12.4 工程进度款支付</w:t>
      </w:r>
    </w:p>
    <w:p w14:paraId="10F0806E">
      <w:pPr>
        <w:spacing w:line="440" w:lineRule="exact"/>
        <w:ind w:firstLine="420"/>
        <w:rPr>
          <w:rFonts w:hint="eastAsia" w:ascii="宋体" w:hAnsi="宋体" w:eastAsia="宋体" w:cs="宋体"/>
          <w:b w:val="0"/>
          <w:bCs/>
          <w:color w:val="auto"/>
          <w:sz w:val="21"/>
          <w:szCs w:val="21"/>
          <w:highlight w:val="none"/>
          <w:lang w:bidi="ar-SA"/>
        </w:rPr>
      </w:pPr>
      <w:bookmarkStart w:id="161" w:name="_Toc300935006"/>
      <w:bookmarkStart w:id="162" w:name="_Toc296891251"/>
      <w:bookmarkStart w:id="163" w:name="_Toc296347210"/>
      <w:bookmarkStart w:id="164" w:name="_Toc297048397"/>
      <w:bookmarkStart w:id="165" w:name="_Toc292559416"/>
      <w:bookmarkStart w:id="166" w:name="_Toc296503211"/>
      <w:bookmarkStart w:id="167" w:name="_Toc296346712"/>
      <w:bookmarkStart w:id="168" w:name="_Toc303539163"/>
      <w:bookmarkStart w:id="169" w:name="_Toc296944550"/>
      <w:bookmarkStart w:id="170" w:name="_Toc297123556"/>
      <w:bookmarkStart w:id="171" w:name="_Toc292559921"/>
      <w:bookmarkStart w:id="172" w:name="_Toc297216215"/>
      <w:bookmarkStart w:id="173" w:name="_Toc296891039"/>
      <w:bookmarkStart w:id="174" w:name="_Toc297120511"/>
      <w:r>
        <w:rPr>
          <w:rFonts w:hint="eastAsia" w:ascii="宋体" w:hAnsi="宋体" w:eastAsia="宋体" w:cs="宋体"/>
          <w:b w:val="0"/>
          <w:bCs/>
          <w:color w:val="auto"/>
          <w:sz w:val="21"/>
          <w:szCs w:val="21"/>
          <w:highlight w:val="none"/>
          <w:lang w:bidi="ar-SA"/>
        </w:rPr>
        <w:t>12.4.1 付款周期</w:t>
      </w:r>
    </w:p>
    <w:p w14:paraId="3FB9093E">
      <w:pPr>
        <w:spacing w:line="440" w:lineRule="exact"/>
        <w:ind w:firstLine="420"/>
        <w:rPr>
          <w:rFonts w:hint="eastAsia" w:ascii="宋体" w:hAnsi="宋体" w:eastAsia="宋体" w:cs="宋体"/>
          <w:b w:val="0"/>
          <w:bCs/>
          <w:color w:val="auto"/>
          <w:sz w:val="21"/>
          <w:szCs w:val="21"/>
          <w:highlight w:val="none"/>
          <w:lang w:eastAsia="zh-CN" w:bidi="ar-SA"/>
        </w:rPr>
      </w:pPr>
      <w:r>
        <w:rPr>
          <w:rFonts w:hint="eastAsia" w:ascii="宋体" w:hAnsi="宋体" w:eastAsia="宋体" w:cs="宋体"/>
          <w:b w:val="0"/>
          <w:bCs/>
          <w:color w:val="auto"/>
          <w:sz w:val="21"/>
          <w:szCs w:val="21"/>
          <w:highlight w:val="none"/>
          <w:lang w:eastAsia="zh-CN" w:bidi="ar-SA"/>
        </w:rPr>
        <w:t>预付款：合同金额的10%，合同签订后按规定支付；（成交人向采购人提供等额的银行保函）</w:t>
      </w:r>
    </w:p>
    <w:p w14:paraId="0E641648">
      <w:pPr>
        <w:spacing w:line="440" w:lineRule="exact"/>
        <w:ind w:firstLine="420"/>
        <w:rPr>
          <w:rFonts w:hint="eastAsia" w:ascii="宋体" w:hAnsi="宋体" w:eastAsia="宋体" w:cs="宋体"/>
          <w:b w:val="0"/>
          <w:bCs/>
          <w:color w:val="auto"/>
          <w:sz w:val="21"/>
          <w:szCs w:val="21"/>
          <w:highlight w:val="none"/>
          <w:lang w:eastAsia="zh-CN" w:bidi="ar-SA"/>
        </w:rPr>
      </w:pPr>
      <w:r>
        <w:rPr>
          <w:rFonts w:hint="eastAsia" w:ascii="宋体" w:hAnsi="宋体" w:eastAsia="宋体" w:cs="宋体"/>
          <w:b w:val="0"/>
          <w:bCs/>
          <w:color w:val="auto"/>
          <w:sz w:val="21"/>
          <w:szCs w:val="21"/>
          <w:highlight w:val="none"/>
          <w:lang w:eastAsia="zh-CN" w:bidi="ar-SA"/>
        </w:rPr>
        <w:t>进度款：每半年支付实际完成合格工程量价款的70%，</w:t>
      </w:r>
      <w:r>
        <w:rPr>
          <w:rFonts w:hint="eastAsia" w:ascii="宋体" w:hAnsi="宋体" w:eastAsia="宋体" w:cs="宋体"/>
          <w:b w:val="0"/>
          <w:bCs/>
          <w:color w:val="auto"/>
          <w:sz w:val="21"/>
          <w:szCs w:val="21"/>
          <w:highlight w:val="none"/>
          <w:lang w:val="en-US" w:eastAsia="zh-CN" w:bidi="ar-SA"/>
        </w:rPr>
        <w:t>工程竣工验收合格并完成工程结算后按审定价的97%支付工程款</w:t>
      </w:r>
      <w:r>
        <w:rPr>
          <w:rFonts w:hint="eastAsia" w:ascii="宋体" w:hAnsi="宋体" w:eastAsia="宋体" w:cs="宋体"/>
          <w:b w:val="0"/>
          <w:bCs/>
          <w:color w:val="auto"/>
          <w:sz w:val="21"/>
          <w:szCs w:val="21"/>
          <w:highlight w:val="none"/>
          <w:lang w:eastAsia="zh-CN" w:bidi="ar-SA"/>
        </w:rPr>
        <w:t>，余款待缺陷责任期满后付清（无息）。</w:t>
      </w:r>
    </w:p>
    <w:p w14:paraId="1A3EC94C">
      <w:pPr>
        <w:spacing w:line="440" w:lineRule="exact"/>
        <w:ind w:firstLine="420"/>
        <w:rPr>
          <w:rFonts w:hint="eastAsia" w:ascii="宋体" w:hAnsi="宋体" w:eastAsia="宋体" w:cs="宋体"/>
          <w:b w:val="0"/>
          <w:bCs/>
          <w:color w:val="auto"/>
          <w:sz w:val="21"/>
          <w:szCs w:val="21"/>
          <w:highlight w:val="none"/>
          <w:lang w:eastAsia="zh-CN" w:bidi="ar-SA"/>
        </w:rPr>
      </w:pPr>
      <w:r>
        <w:rPr>
          <w:rFonts w:hint="eastAsia" w:ascii="宋体" w:hAnsi="宋体" w:eastAsia="宋体" w:cs="宋体"/>
          <w:b w:val="0"/>
          <w:bCs/>
          <w:color w:val="auto"/>
          <w:sz w:val="21"/>
          <w:szCs w:val="21"/>
          <w:highlight w:val="none"/>
          <w:lang w:eastAsia="zh-CN" w:bidi="ar-SA"/>
        </w:rPr>
        <w:t>注：在签订合同时，成交人明确表示无需预付款或者主动要求降低预付款比例的金额，采购人可不适用预付款规定。</w:t>
      </w:r>
    </w:p>
    <w:p w14:paraId="7E6E9DF0">
      <w:pPr>
        <w:spacing w:line="440" w:lineRule="exact"/>
        <w:ind w:firstLine="420"/>
        <w:rPr>
          <w:rFonts w:hint="eastAsia" w:ascii="宋体" w:hAnsi="宋体" w:eastAsia="宋体" w:cs="宋体"/>
          <w:b w:val="0"/>
          <w:bCs/>
          <w:color w:val="auto"/>
          <w:sz w:val="21"/>
          <w:szCs w:val="21"/>
          <w:highlight w:val="none"/>
          <w:lang w:eastAsia="zh-CN" w:bidi="ar-SA"/>
        </w:rPr>
      </w:pPr>
      <w:r>
        <w:rPr>
          <w:rFonts w:hint="eastAsia" w:ascii="宋体" w:hAnsi="宋体" w:eastAsia="宋体" w:cs="宋体"/>
          <w:b w:val="0"/>
          <w:bCs/>
          <w:color w:val="auto"/>
          <w:sz w:val="21"/>
          <w:szCs w:val="21"/>
          <w:highlight w:val="none"/>
          <w:lang w:eastAsia="zh-CN" w:bidi="ar-SA"/>
        </w:rPr>
        <w:t>对于满足合同约定支付条件的，自收到发票后10个工作日内将资金支付到合同约定的供应商账户或供应商数字人民币账户。</w:t>
      </w:r>
    </w:p>
    <w:p w14:paraId="104F1FA2">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12.4.2 进度付款申请单的编制</w:t>
      </w:r>
    </w:p>
    <w:p w14:paraId="72D50D2F">
      <w:pPr>
        <w:ind w:firstLine="420"/>
        <w:rPr>
          <w:rFonts w:hint="eastAsia" w:ascii="宋体" w:hAnsi="宋体" w:eastAsia="宋体" w:cs="宋体"/>
          <w:b w:val="0"/>
          <w:bCs/>
          <w:color w:val="auto"/>
          <w:sz w:val="21"/>
          <w:szCs w:val="21"/>
          <w:highlight w:val="none"/>
          <w:u w:val="single"/>
          <w:lang w:bidi="ar-SA"/>
        </w:rPr>
      </w:pPr>
      <w:r>
        <w:rPr>
          <w:rFonts w:hint="eastAsia" w:ascii="宋体" w:hAnsi="宋体" w:eastAsia="宋体" w:cs="宋体"/>
          <w:b w:val="0"/>
          <w:bCs/>
          <w:color w:val="auto"/>
          <w:sz w:val="21"/>
          <w:szCs w:val="21"/>
          <w:highlight w:val="none"/>
          <w:lang w:bidi="ar-SA"/>
        </w:rPr>
        <w:t>关于进度付款申请单编制的约定：</w:t>
      </w:r>
      <w:r>
        <w:rPr>
          <w:rFonts w:hint="eastAsia" w:ascii="宋体" w:hAnsi="宋体" w:eastAsia="宋体" w:cs="宋体"/>
          <w:b w:val="0"/>
          <w:bCs/>
          <w:color w:val="auto"/>
          <w:sz w:val="21"/>
          <w:szCs w:val="21"/>
          <w:highlight w:val="none"/>
          <w:u w:val="single"/>
          <w:lang w:bidi="ar-SA"/>
        </w:rPr>
        <w:t>每月25 日前将当月完成的合格的工程量和工程造价报送发包方、监理人。</w:t>
      </w:r>
    </w:p>
    <w:p w14:paraId="3535FFBA">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rFonts w:hint="eastAsia" w:ascii="宋体" w:hAnsi="宋体" w:eastAsia="宋体" w:cs="宋体"/>
          <w:b w:val="0"/>
          <w:bCs/>
          <w:color w:val="auto"/>
          <w:sz w:val="21"/>
          <w:szCs w:val="21"/>
          <w:highlight w:val="none"/>
          <w:lang w:bidi="ar-SA"/>
        </w:rPr>
        <w:t>2.4.3 进度付款申请单的提交</w:t>
      </w:r>
    </w:p>
    <w:p w14:paraId="30D4C0A4">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（1）单价合同进度付款申请单提交的约定：</w:t>
      </w:r>
      <w:r>
        <w:rPr>
          <w:rFonts w:hint="eastAsia" w:ascii="宋体" w:hAnsi="宋体" w:eastAsia="宋体" w:cs="宋体"/>
          <w:b w:val="0"/>
          <w:bCs/>
          <w:color w:val="auto"/>
          <w:sz w:val="21"/>
          <w:szCs w:val="21"/>
          <w:highlight w:val="none"/>
          <w:u w:val="single"/>
          <w:lang w:bidi="ar-SA"/>
        </w:rPr>
        <w:t xml:space="preserve">另行协商 </w:t>
      </w:r>
      <w:r>
        <w:rPr>
          <w:rFonts w:hint="eastAsia" w:ascii="宋体" w:hAnsi="宋体" w:eastAsia="宋体" w:cs="宋体"/>
          <w:b w:val="0"/>
          <w:bCs/>
          <w:color w:val="auto"/>
          <w:sz w:val="21"/>
          <w:szCs w:val="21"/>
          <w:highlight w:val="none"/>
          <w:lang w:bidi="ar-SA"/>
        </w:rPr>
        <w:t>。</w:t>
      </w:r>
    </w:p>
    <w:p w14:paraId="4E2E7C0F">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（2）总价合同进度付款申请单提交的约定：</w:t>
      </w:r>
      <w:r>
        <w:rPr>
          <w:rFonts w:hint="eastAsia" w:ascii="宋体" w:hAnsi="宋体" w:eastAsia="宋体" w:cs="宋体"/>
          <w:b w:val="0"/>
          <w:bCs/>
          <w:color w:val="auto"/>
          <w:sz w:val="21"/>
          <w:szCs w:val="21"/>
          <w:highlight w:val="none"/>
          <w:u w:val="single"/>
          <w:lang w:bidi="ar-SA"/>
        </w:rPr>
        <w:t xml:space="preserve">  本项目不适用  </w:t>
      </w:r>
      <w:r>
        <w:rPr>
          <w:rFonts w:hint="eastAsia" w:ascii="宋体" w:hAnsi="宋体" w:eastAsia="宋体" w:cs="宋体"/>
          <w:b w:val="0"/>
          <w:bCs/>
          <w:color w:val="auto"/>
          <w:sz w:val="21"/>
          <w:szCs w:val="21"/>
          <w:highlight w:val="none"/>
          <w:lang w:bidi="ar-SA"/>
        </w:rPr>
        <w:t>。</w:t>
      </w:r>
    </w:p>
    <w:p w14:paraId="7A7E10EF">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（3）其他价格形式合同进度付款申请单提交的约定：</w:t>
      </w:r>
      <w:r>
        <w:rPr>
          <w:rFonts w:hint="eastAsia" w:ascii="宋体" w:hAnsi="宋体" w:eastAsia="宋体" w:cs="宋体"/>
          <w:b w:val="0"/>
          <w:bCs/>
          <w:color w:val="auto"/>
          <w:sz w:val="21"/>
          <w:szCs w:val="21"/>
          <w:highlight w:val="none"/>
          <w:u w:val="single"/>
          <w:lang w:bidi="ar-SA"/>
        </w:rPr>
        <w:t xml:space="preserve">  本项目不适用 </w:t>
      </w:r>
      <w:r>
        <w:rPr>
          <w:rFonts w:hint="eastAsia" w:ascii="宋体" w:hAnsi="宋体" w:eastAsia="宋体" w:cs="宋体"/>
          <w:b w:val="0"/>
          <w:bCs/>
          <w:color w:val="auto"/>
          <w:sz w:val="21"/>
          <w:szCs w:val="21"/>
          <w:highlight w:val="none"/>
          <w:lang w:bidi="ar-SA"/>
        </w:rPr>
        <w:t>。</w:t>
      </w:r>
    </w:p>
    <w:p w14:paraId="5FDB8F82">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12.4.4 进度款审核和支付</w:t>
      </w:r>
    </w:p>
    <w:p w14:paraId="24D8420E">
      <w:pPr>
        <w:spacing w:line="440" w:lineRule="exact"/>
        <w:ind w:firstLine="420"/>
        <w:rPr>
          <w:rFonts w:hint="eastAsia" w:ascii="宋体" w:hAnsi="宋体" w:eastAsia="宋体" w:cs="宋体"/>
          <w:b w:val="0"/>
          <w:bCs/>
          <w:color w:val="auto"/>
          <w:sz w:val="21"/>
          <w:szCs w:val="21"/>
          <w:highlight w:val="none"/>
          <w:u w:val="single"/>
          <w:lang w:bidi="ar-SA"/>
        </w:rPr>
      </w:pPr>
      <w:r>
        <w:rPr>
          <w:rFonts w:hint="eastAsia" w:ascii="宋体" w:hAnsi="宋体" w:eastAsia="宋体" w:cs="宋体"/>
          <w:b w:val="0"/>
          <w:bCs/>
          <w:color w:val="auto"/>
          <w:sz w:val="21"/>
          <w:szCs w:val="21"/>
          <w:highlight w:val="none"/>
          <w:lang w:bidi="ar-SA"/>
        </w:rPr>
        <w:t>（1）监理人审查并报送发包人的期限：</w:t>
      </w:r>
      <w:r>
        <w:rPr>
          <w:rFonts w:hint="eastAsia" w:ascii="宋体" w:hAnsi="宋体" w:eastAsia="宋体" w:cs="宋体"/>
          <w:b w:val="0"/>
          <w:bCs/>
          <w:color w:val="auto"/>
          <w:sz w:val="21"/>
          <w:szCs w:val="21"/>
          <w:highlight w:val="none"/>
          <w:u w:val="single"/>
          <w:lang w:bidi="ar-SA"/>
        </w:rPr>
        <w:t xml:space="preserve"> 按通用条款执行 </w:t>
      </w:r>
      <w:r>
        <w:rPr>
          <w:rFonts w:hint="eastAsia" w:ascii="宋体" w:hAnsi="宋体" w:eastAsia="宋体" w:cs="宋体"/>
          <w:b w:val="0"/>
          <w:bCs/>
          <w:color w:val="auto"/>
          <w:sz w:val="21"/>
          <w:szCs w:val="21"/>
          <w:highlight w:val="none"/>
          <w:lang w:bidi="ar-SA"/>
        </w:rPr>
        <w:t>。</w:t>
      </w:r>
    </w:p>
    <w:p w14:paraId="4845BAA2">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发包人完成审批并签发进度款支付证书的期限：</w:t>
      </w:r>
      <w:r>
        <w:rPr>
          <w:rFonts w:hint="eastAsia" w:ascii="宋体" w:hAnsi="宋体" w:eastAsia="宋体" w:cs="宋体"/>
          <w:b w:val="0"/>
          <w:bCs/>
          <w:color w:val="auto"/>
          <w:sz w:val="21"/>
          <w:szCs w:val="21"/>
          <w:highlight w:val="none"/>
          <w:u w:val="single"/>
          <w:lang w:bidi="ar-SA"/>
        </w:rPr>
        <w:t xml:space="preserve">   按通用条款执行  </w:t>
      </w:r>
      <w:r>
        <w:rPr>
          <w:rFonts w:hint="eastAsia" w:ascii="宋体" w:hAnsi="宋体" w:eastAsia="宋体" w:cs="宋体"/>
          <w:b w:val="0"/>
          <w:bCs/>
          <w:color w:val="auto"/>
          <w:sz w:val="21"/>
          <w:szCs w:val="21"/>
          <w:highlight w:val="none"/>
          <w:lang w:bidi="ar-SA"/>
        </w:rPr>
        <w:t>。</w:t>
      </w:r>
    </w:p>
    <w:p w14:paraId="67BC5C4E">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（2）发包人支付进度款的期限：</w:t>
      </w:r>
      <w:r>
        <w:rPr>
          <w:rFonts w:hint="eastAsia" w:ascii="宋体" w:hAnsi="宋体" w:eastAsia="宋体" w:cs="宋体"/>
          <w:b w:val="0"/>
          <w:bCs/>
          <w:color w:val="auto"/>
          <w:sz w:val="21"/>
          <w:szCs w:val="21"/>
          <w:highlight w:val="none"/>
          <w:u w:val="single"/>
          <w:lang w:bidi="ar-SA"/>
        </w:rPr>
        <w:t xml:space="preserve">  逾期未超过6个月的，不计算违约金</w:t>
      </w:r>
      <w:r>
        <w:rPr>
          <w:rFonts w:hint="eastAsia" w:ascii="宋体" w:hAnsi="宋体" w:eastAsia="宋体" w:cs="宋体"/>
          <w:b w:val="0"/>
          <w:bCs/>
          <w:color w:val="auto"/>
          <w:sz w:val="21"/>
          <w:szCs w:val="21"/>
          <w:highlight w:val="none"/>
          <w:lang w:bidi="ar-SA"/>
        </w:rPr>
        <w:t>。</w:t>
      </w:r>
    </w:p>
    <w:p w14:paraId="54198AEE">
      <w:pPr>
        <w:spacing w:line="440" w:lineRule="exact"/>
        <w:ind w:firstLine="525"/>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发包人逾期支付进度款的违约金的计算方式：</w:t>
      </w:r>
      <w:r>
        <w:rPr>
          <w:rFonts w:hint="eastAsia" w:ascii="宋体" w:hAnsi="宋体" w:eastAsia="宋体" w:cs="宋体"/>
          <w:b w:val="0"/>
          <w:bCs/>
          <w:color w:val="auto"/>
          <w:sz w:val="21"/>
          <w:szCs w:val="21"/>
          <w:highlight w:val="none"/>
          <w:u w:val="single"/>
          <w:lang w:bidi="ar-SA"/>
        </w:rPr>
        <w:t xml:space="preserve">  无  </w:t>
      </w:r>
      <w:r>
        <w:rPr>
          <w:rFonts w:hint="eastAsia" w:ascii="宋体" w:hAnsi="宋体" w:eastAsia="宋体" w:cs="宋体"/>
          <w:b w:val="0"/>
          <w:bCs/>
          <w:color w:val="auto"/>
          <w:sz w:val="21"/>
          <w:szCs w:val="21"/>
          <w:highlight w:val="none"/>
          <w:lang w:bidi="ar-SA"/>
        </w:rPr>
        <w:t>。</w:t>
      </w:r>
    </w:p>
    <w:p w14:paraId="1D526606">
      <w:pPr>
        <w:spacing w:line="440" w:lineRule="exact"/>
        <w:ind w:firstLine="525"/>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12.4.6 支付分解表的编制</w:t>
      </w:r>
    </w:p>
    <w:p w14:paraId="41AAC3CB">
      <w:pPr>
        <w:spacing w:line="440" w:lineRule="exact"/>
        <w:ind w:firstLine="420"/>
        <w:rPr>
          <w:rFonts w:hint="eastAsia" w:ascii="宋体" w:hAnsi="宋体" w:eastAsia="宋体" w:cs="宋体"/>
          <w:b w:val="0"/>
          <w:bCs/>
          <w:color w:val="auto"/>
          <w:sz w:val="21"/>
          <w:szCs w:val="21"/>
          <w:highlight w:val="none"/>
          <w:lang w:bidi="ar-SA"/>
        </w:rPr>
      </w:pPr>
      <w:r>
        <w:rPr>
          <w:rFonts w:hint="eastAsia" w:ascii="宋体" w:hAnsi="宋体" w:cs="宋体"/>
          <w:b w:val="0"/>
          <w:bCs/>
          <w:color w:val="auto"/>
          <w:sz w:val="21"/>
          <w:szCs w:val="21"/>
          <w:highlight w:val="none"/>
          <w:lang w:eastAsia="zh-CN" w:bidi="ar-SA"/>
        </w:rPr>
        <w:t>2.</w:t>
      </w:r>
      <w:r>
        <w:rPr>
          <w:rFonts w:hint="eastAsia" w:ascii="宋体" w:hAnsi="宋体" w:eastAsia="宋体" w:cs="宋体"/>
          <w:b w:val="0"/>
          <w:bCs/>
          <w:color w:val="auto"/>
          <w:sz w:val="21"/>
          <w:szCs w:val="21"/>
          <w:highlight w:val="none"/>
          <w:lang w:bidi="ar-SA"/>
        </w:rPr>
        <w:t>总价合同支付分解表的编制与审批：</w:t>
      </w:r>
      <w:r>
        <w:rPr>
          <w:rFonts w:hint="eastAsia" w:ascii="宋体" w:hAnsi="宋体" w:eastAsia="宋体" w:cs="宋体"/>
          <w:b w:val="0"/>
          <w:bCs/>
          <w:color w:val="auto"/>
          <w:sz w:val="21"/>
          <w:szCs w:val="21"/>
          <w:highlight w:val="none"/>
          <w:u w:val="single"/>
          <w:lang w:bidi="ar-SA"/>
        </w:rPr>
        <w:t xml:space="preserve">  /   </w:t>
      </w:r>
      <w:r>
        <w:rPr>
          <w:rFonts w:hint="eastAsia" w:ascii="宋体" w:hAnsi="宋体" w:eastAsia="宋体" w:cs="宋体"/>
          <w:b w:val="0"/>
          <w:bCs/>
          <w:color w:val="auto"/>
          <w:sz w:val="21"/>
          <w:szCs w:val="21"/>
          <w:highlight w:val="none"/>
          <w:lang w:bidi="ar-SA"/>
        </w:rPr>
        <w:t>。</w:t>
      </w:r>
    </w:p>
    <w:p w14:paraId="754B0290">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3.</w:t>
      </w:r>
      <w:r>
        <w:rPr>
          <w:rFonts w:hint="eastAsia" w:ascii="宋体" w:hAnsi="宋体" w:eastAsia="宋体" w:cs="宋体"/>
          <w:b w:val="0"/>
          <w:bCs/>
          <w:color w:val="auto"/>
          <w:sz w:val="21"/>
          <w:szCs w:val="21"/>
          <w:highlight w:val="none"/>
          <w:lang w:val="en-US" w:eastAsia="zh-CN" w:bidi="ar-SA"/>
        </w:rPr>
        <w:t>单价合同的总价项目支付分解表的编制与审批：</w:t>
      </w:r>
      <w:r>
        <w:rPr>
          <w:rFonts w:hint="eastAsia" w:ascii="宋体" w:hAnsi="宋体" w:eastAsia="宋体" w:cs="宋体"/>
          <w:b w:val="0"/>
          <w:bCs/>
          <w:color w:val="auto"/>
          <w:sz w:val="21"/>
          <w:szCs w:val="21"/>
          <w:highlight w:val="none"/>
          <w:u w:val="single"/>
          <w:lang w:val="en-US" w:eastAsia="zh-CN" w:bidi="ar-SA"/>
        </w:rPr>
        <w:t xml:space="preserve">   /   </w:t>
      </w:r>
      <w:r>
        <w:rPr>
          <w:rFonts w:hint="eastAsia" w:ascii="宋体" w:hAnsi="宋体" w:eastAsia="宋体" w:cs="宋体"/>
          <w:b w:val="0"/>
          <w:bCs/>
          <w:color w:val="auto"/>
          <w:sz w:val="21"/>
          <w:szCs w:val="21"/>
          <w:highlight w:val="none"/>
          <w:lang w:val="en-US" w:eastAsia="zh-CN" w:bidi="ar-SA"/>
        </w:rPr>
        <w:t>。</w:t>
      </w:r>
    </w:p>
    <w:p w14:paraId="4515A4E2">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13. 验收和工程试车</w:t>
      </w:r>
    </w:p>
    <w:p w14:paraId="6765425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13.1 分部分项工程验收</w:t>
      </w:r>
    </w:p>
    <w:p w14:paraId="52A17D6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13.1.2监理人不能按时进行验收时，应提前</w:t>
      </w:r>
      <w:r>
        <w:rPr>
          <w:rFonts w:hint="eastAsia" w:ascii="宋体" w:hAnsi="宋体" w:eastAsia="宋体" w:cs="宋体"/>
          <w:color w:val="auto"/>
          <w:sz w:val="21"/>
          <w:szCs w:val="21"/>
          <w:highlight w:val="none"/>
          <w:u w:val="single"/>
          <w:lang w:val="en-US" w:eastAsia="zh-CN" w:bidi="ar-SA"/>
        </w:rPr>
        <w:t xml:space="preserve"> 6 </w:t>
      </w:r>
      <w:r>
        <w:rPr>
          <w:rFonts w:hint="eastAsia" w:ascii="宋体" w:hAnsi="宋体" w:eastAsia="宋体" w:cs="宋体"/>
          <w:color w:val="auto"/>
          <w:sz w:val="21"/>
          <w:szCs w:val="21"/>
          <w:highlight w:val="none"/>
          <w:lang w:val="en-US" w:eastAsia="zh-CN" w:bidi="ar-SA"/>
        </w:rPr>
        <w:t>小时提交书面延期要求。</w:t>
      </w:r>
    </w:p>
    <w:p w14:paraId="145CC31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关于延期最长不得超过：</w:t>
      </w:r>
      <w:r>
        <w:rPr>
          <w:rFonts w:hint="eastAsia" w:ascii="宋体" w:hAnsi="宋体" w:eastAsia="宋体" w:cs="宋体"/>
          <w:color w:val="auto"/>
          <w:sz w:val="21"/>
          <w:szCs w:val="21"/>
          <w:highlight w:val="none"/>
          <w:u w:val="single"/>
          <w:lang w:val="en-US" w:eastAsia="zh-CN" w:bidi="ar-SA"/>
        </w:rPr>
        <w:t xml:space="preserve"> 48  </w:t>
      </w:r>
      <w:r>
        <w:rPr>
          <w:rFonts w:hint="eastAsia" w:ascii="宋体" w:hAnsi="宋体" w:eastAsia="宋体" w:cs="宋体"/>
          <w:color w:val="auto"/>
          <w:sz w:val="21"/>
          <w:szCs w:val="21"/>
          <w:highlight w:val="none"/>
          <w:lang w:val="en-US" w:eastAsia="zh-CN" w:bidi="ar-SA"/>
        </w:rPr>
        <w:t>小时。</w:t>
      </w:r>
    </w:p>
    <w:p w14:paraId="30B4B0B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13.2 竣工验收</w:t>
      </w:r>
    </w:p>
    <w:p w14:paraId="1281967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13.2.2竣工验收程序</w:t>
      </w:r>
    </w:p>
    <w:p w14:paraId="10E140D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关于竣工验收程序的约定：</w:t>
      </w:r>
      <w:r>
        <w:rPr>
          <w:rFonts w:hint="eastAsia" w:ascii="宋体" w:hAnsi="宋体" w:eastAsia="宋体" w:cs="宋体"/>
          <w:color w:val="auto"/>
          <w:sz w:val="21"/>
          <w:szCs w:val="21"/>
          <w:highlight w:val="none"/>
          <w:u w:val="single"/>
          <w:lang w:val="en-US" w:eastAsia="zh-CN" w:bidi="ar-SA"/>
        </w:rPr>
        <w:t xml:space="preserve">  按通用条款   </w:t>
      </w:r>
      <w:r>
        <w:rPr>
          <w:rFonts w:hint="eastAsia" w:ascii="宋体" w:hAnsi="宋体" w:eastAsia="宋体" w:cs="宋体"/>
          <w:color w:val="auto"/>
          <w:sz w:val="21"/>
          <w:szCs w:val="21"/>
          <w:highlight w:val="none"/>
          <w:lang w:val="en-US" w:eastAsia="zh-CN" w:bidi="ar-SA"/>
        </w:rPr>
        <w:t>。</w:t>
      </w:r>
    </w:p>
    <w:p w14:paraId="75D4202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发包人不按照本项约定组织竣工验收、颁发工程验收证书的违约金的计算方法：</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EFD3CF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13.2.5移交、接收全部与部分工程</w:t>
      </w:r>
    </w:p>
    <w:p w14:paraId="2F17621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承包人向发包人移交工程的期限：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4377F7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发包人未按本合同约定接收全部或部分工程的，违约金的计算方法为：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BF3FE3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承包人未按时移交工程的，违约金的计算方法为：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27AD76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13.3 工程试车</w:t>
      </w:r>
    </w:p>
    <w:p w14:paraId="045BDF6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13.3.1 试车程序</w:t>
      </w:r>
    </w:p>
    <w:p w14:paraId="542163E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工程试车内容：</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5DE444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（1）单机无负荷试车费用由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承担；</w:t>
      </w:r>
    </w:p>
    <w:p w14:paraId="1A77289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（2）无负荷联动试车费用由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承担。</w:t>
      </w:r>
    </w:p>
    <w:p w14:paraId="288D5CE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13.3.3 投料试车</w:t>
      </w:r>
    </w:p>
    <w:p w14:paraId="5BDECAC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关于投料试车相关事项的约定：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4C9B8C2">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13.6 竣工退场</w:t>
      </w:r>
    </w:p>
    <w:p w14:paraId="076780A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13.6.1 竣工退场</w:t>
      </w:r>
    </w:p>
    <w:p w14:paraId="22EDBD9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承包人完成竣工退场的期限：</w:t>
      </w:r>
      <w:r>
        <w:rPr>
          <w:rFonts w:hint="eastAsia" w:ascii="宋体" w:hAnsi="宋体" w:eastAsia="宋体" w:cs="宋体"/>
          <w:color w:val="auto"/>
          <w:sz w:val="21"/>
          <w:szCs w:val="21"/>
          <w:highlight w:val="none"/>
          <w:u w:val="single"/>
          <w:lang w:val="en-US" w:eastAsia="zh-CN" w:bidi="ar-SA"/>
        </w:rPr>
        <w:t xml:space="preserve">    按通用条款   </w:t>
      </w:r>
      <w:r>
        <w:rPr>
          <w:rFonts w:hint="eastAsia" w:ascii="宋体" w:hAnsi="宋体" w:eastAsia="宋体" w:cs="宋体"/>
          <w:color w:val="auto"/>
          <w:sz w:val="21"/>
          <w:szCs w:val="21"/>
          <w:highlight w:val="none"/>
          <w:lang w:val="en-US" w:eastAsia="zh-CN" w:bidi="ar-SA"/>
        </w:rPr>
        <w:t>。</w:t>
      </w:r>
    </w:p>
    <w:p w14:paraId="783B4B90">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14. 竣工结算</w:t>
      </w:r>
    </w:p>
    <w:p w14:paraId="4E26C28F">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14.1 竣工付款申请</w:t>
      </w:r>
    </w:p>
    <w:p w14:paraId="48529BE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承包人提交竣工付款申请单的期限：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4D19147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竣工付款申请单应包括的内容：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58253B2F">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14.2 竣工结算审核</w:t>
      </w:r>
    </w:p>
    <w:p w14:paraId="434254D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工程结算审计由发包人与财审中心共同负责，执行《宿城区住房和城乡建设局建设工程结算审计试行办法》（宿区建发(2024】47号）文件。</w:t>
      </w:r>
    </w:p>
    <w:p w14:paraId="49C55D05">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工程竣工结算不高估冒算，如核减率大于5%，则超过部分的审计费用由承包方承担，核减率大于10%，产生的全部审计费用由承包方承担。</w:t>
      </w:r>
    </w:p>
    <w:p w14:paraId="3E8B4897">
      <w:pPr>
        <w:keepNext w:val="0"/>
        <w:keepLines w:val="0"/>
        <w:widowControl/>
        <w:suppressLineNumbers w:val="0"/>
        <w:spacing w:before="0" w:beforeAutospacing="0" w:after="0" w:afterAutospacing="0" w:line="360" w:lineRule="exact"/>
        <w:ind w:left="0" w:right="0" w:firstLine="420"/>
        <w:jc w:val="left"/>
        <w:rPr>
          <w:rFonts w:hint="eastAsia" w:ascii="Calibri" w:eastAsia="宋体"/>
          <w:b/>
          <w:bCs/>
          <w:lang w:val="en-US" w:eastAsia="zh-CN"/>
        </w:rPr>
      </w:pPr>
      <w:r>
        <w:rPr>
          <w:rFonts w:hint="eastAsia" w:ascii="Calibri" w:eastAsia="宋体"/>
          <w:b/>
          <w:bCs/>
          <w:lang w:val="en-US" w:eastAsia="zh-CN"/>
        </w:rPr>
        <w:t>工程完工后，承包人应在提交竣工验收申请前编制完成竣工结算文件，并在提交竣工验收申请的同时向发包人提交竣工结算文件，否则发包人不予组织竣工验收程序，造成相关法律后果由承包人承担。</w:t>
      </w:r>
    </w:p>
    <w:p w14:paraId="0D40E0D8">
      <w:pPr>
        <w:keepNext w:val="0"/>
        <w:keepLines w:val="0"/>
        <w:widowControl/>
        <w:suppressLineNumbers w:val="0"/>
        <w:spacing w:before="0" w:beforeAutospacing="0" w:after="0" w:afterAutospacing="0" w:line="360" w:lineRule="exact"/>
        <w:ind w:left="0" w:right="0" w:firstLine="420"/>
        <w:jc w:val="left"/>
        <w:rPr>
          <w:rFonts w:hint="eastAsia" w:ascii="Calibri" w:eastAsia="宋体"/>
          <w:b/>
          <w:bCs/>
          <w:lang w:val="en-US" w:eastAsia="zh-CN"/>
        </w:rPr>
      </w:pPr>
      <w:r>
        <w:rPr>
          <w:rFonts w:hint="eastAsia" w:ascii="Calibri" w:eastAsia="宋体"/>
          <w:b/>
          <w:bCs/>
          <w:lang w:val="en-US" w:eastAsia="zh-CN"/>
        </w:rPr>
        <w:t>发包人将在收到承包人提交的竣工结算文件后的</w:t>
      </w:r>
      <w:r>
        <w:rPr>
          <w:rFonts w:hint="eastAsia" w:eastAsia="宋体"/>
          <w:b/>
          <w:bCs/>
          <w:lang w:val="en-US" w:eastAsia="zh-CN"/>
        </w:rPr>
        <w:t>3</w:t>
      </w:r>
      <w:r>
        <w:rPr>
          <w:rFonts w:hint="eastAsia" w:ascii="Calibri" w:eastAsia="宋体"/>
          <w:b/>
          <w:bCs/>
          <w:lang w:val="en-US" w:eastAsia="zh-CN"/>
        </w:rPr>
        <w:t>个月内审核完毕。</w:t>
      </w:r>
    </w:p>
    <w:p w14:paraId="24CB19C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其他未尽事项严格按照法律法规及宿城区相关文件规定执行。</w:t>
      </w:r>
    </w:p>
    <w:p w14:paraId="516B41A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发包人审批竣工付款申请单的期限：</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307647B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发包人完成竣工付款的期限：</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77547C8F">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14.4 最终结清</w:t>
      </w:r>
    </w:p>
    <w:p w14:paraId="2A6FAD7E">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14.4.1 最终结清申请单</w:t>
      </w:r>
    </w:p>
    <w:p w14:paraId="4C17F9B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承包人提交最终结清申请单的份数：</w:t>
      </w:r>
      <w:r>
        <w:rPr>
          <w:rFonts w:hint="eastAsia" w:ascii="宋体" w:hAnsi="宋体" w:eastAsia="宋体" w:cs="宋体"/>
          <w:color w:val="auto"/>
          <w:sz w:val="21"/>
          <w:szCs w:val="21"/>
          <w:highlight w:val="none"/>
          <w:u w:val="single"/>
          <w:lang w:val="en-US" w:eastAsia="zh-CN" w:bidi="ar-SA"/>
        </w:rPr>
        <w:t xml:space="preserve">   一式五份       </w:t>
      </w:r>
      <w:r>
        <w:rPr>
          <w:rFonts w:hint="eastAsia" w:ascii="宋体" w:hAnsi="宋体" w:eastAsia="宋体" w:cs="宋体"/>
          <w:color w:val="auto"/>
          <w:sz w:val="21"/>
          <w:szCs w:val="21"/>
          <w:highlight w:val="none"/>
          <w:lang w:val="en-US" w:eastAsia="zh-CN" w:bidi="ar-SA"/>
        </w:rPr>
        <w:t>。</w:t>
      </w:r>
    </w:p>
    <w:p w14:paraId="797A8A5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承包人提交最终结算申请单的期限：</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 xml:space="preserve">。 </w:t>
      </w:r>
    </w:p>
    <w:p w14:paraId="5A2637F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14.4.2 最终结清证书和支付</w:t>
      </w:r>
    </w:p>
    <w:p w14:paraId="1A2E2A2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（1）发包人完成最终结清申请单的审批并颁发最终结清证书的期限：</w:t>
      </w:r>
      <w:r>
        <w:rPr>
          <w:rFonts w:hint="eastAsia" w:ascii="宋体" w:hAnsi="宋体" w:eastAsia="宋体" w:cs="宋体"/>
          <w:color w:val="auto"/>
          <w:sz w:val="21"/>
          <w:szCs w:val="21"/>
          <w:highlight w:val="none"/>
          <w:u w:val="single"/>
          <w:lang w:val="en-US" w:eastAsia="zh-CN" w:bidi="ar-SA"/>
        </w:rPr>
        <w:t>按通用条款执行</w:t>
      </w:r>
      <w:r>
        <w:rPr>
          <w:rFonts w:hint="eastAsia" w:ascii="宋体" w:hAnsi="宋体" w:eastAsia="宋体" w:cs="宋体"/>
          <w:color w:val="auto"/>
          <w:sz w:val="21"/>
          <w:szCs w:val="21"/>
          <w:highlight w:val="none"/>
          <w:lang w:val="en-US" w:eastAsia="zh-CN" w:bidi="ar-SA"/>
        </w:rPr>
        <w:t>。</w:t>
      </w:r>
    </w:p>
    <w:p w14:paraId="36B8DF1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（2）发包人完成支付的期限：</w:t>
      </w:r>
      <w:r>
        <w:rPr>
          <w:rFonts w:hint="eastAsia" w:ascii="宋体" w:hAnsi="宋体" w:eastAsia="宋体" w:cs="宋体"/>
          <w:color w:val="auto"/>
          <w:sz w:val="21"/>
          <w:szCs w:val="21"/>
          <w:highlight w:val="none"/>
          <w:u w:val="single"/>
          <w:lang w:val="en-US" w:eastAsia="zh-CN" w:bidi="ar-SA"/>
        </w:rPr>
        <w:t xml:space="preserve">  按通用条款执行   </w:t>
      </w:r>
      <w:r>
        <w:rPr>
          <w:rFonts w:hint="eastAsia" w:ascii="宋体" w:hAnsi="宋体" w:eastAsia="宋体" w:cs="宋体"/>
          <w:color w:val="auto"/>
          <w:sz w:val="21"/>
          <w:szCs w:val="21"/>
          <w:highlight w:val="none"/>
          <w:lang w:val="en-US" w:eastAsia="zh-CN" w:bidi="ar-SA"/>
        </w:rPr>
        <w:t>。</w:t>
      </w:r>
    </w:p>
    <w:p w14:paraId="2FA6FABD">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15. 缺陷责任期与保修</w:t>
      </w:r>
    </w:p>
    <w:p w14:paraId="5A0A093E">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15.2缺陷责任期</w:t>
      </w:r>
    </w:p>
    <w:p w14:paraId="441AFE1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缺陷责任期的具体期限：</w:t>
      </w:r>
      <w:r>
        <w:rPr>
          <w:rFonts w:hint="eastAsia" w:ascii="宋体" w:hAnsi="宋体" w:eastAsia="宋体" w:cs="宋体"/>
          <w:color w:val="auto"/>
          <w:sz w:val="21"/>
          <w:szCs w:val="21"/>
          <w:highlight w:val="none"/>
          <w:u w:val="single"/>
          <w:lang w:val="en-US" w:eastAsia="zh-CN" w:bidi="ar-SA"/>
        </w:rPr>
        <w:t xml:space="preserve">   24个月   </w:t>
      </w:r>
      <w:r>
        <w:rPr>
          <w:rFonts w:hint="eastAsia" w:ascii="宋体" w:hAnsi="宋体" w:eastAsia="宋体" w:cs="宋体"/>
          <w:color w:val="auto"/>
          <w:sz w:val="21"/>
          <w:szCs w:val="21"/>
          <w:highlight w:val="none"/>
          <w:lang w:val="en-US" w:eastAsia="zh-CN" w:bidi="ar-SA"/>
        </w:rPr>
        <w:t>。</w:t>
      </w:r>
    </w:p>
    <w:p w14:paraId="0E84E1F9">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15.3 质量保证金</w:t>
      </w:r>
    </w:p>
    <w:p w14:paraId="3157AC0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关于是否扣留质量保证金的约定：</w:t>
      </w:r>
      <w:r>
        <w:rPr>
          <w:rFonts w:hint="eastAsia" w:ascii="宋体" w:hAnsi="宋体" w:eastAsia="宋体" w:cs="宋体"/>
          <w:color w:val="auto"/>
          <w:sz w:val="21"/>
          <w:szCs w:val="21"/>
          <w:highlight w:val="none"/>
          <w:u w:val="single"/>
          <w:lang w:val="en-US" w:eastAsia="zh-CN" w:bidi="ar-SA"/>
        </w:rPr>
        <w:t xml:space="preserve">     扣留       </w:t>
      </w:r>
      <w:r>
        <w:rPr>
          <w:rFonts w:hint="eastAsia" w:ascii="宋体" w:hAnsi="宋体" w:eastAsia="宋体" w:cs="宋体"/>
          <w:color w:val="auto"/>
          <w:sz w:val="21"/>
          <w:szCs w:val="21"/>
          <w:highlight w:val="none"/>
          <w:lang w:val="en-US" w:eastAsia="zh-CN" w:bidi="ar-SA"/>
        </w:rPr>
        <w:t>。</w:t>
      </w:r>
    </w:p>
    <w:p w14:paraId="7EFAE54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15.3.1 承包人提供质量保证金的方式</w:t>
      </w:r>
    </w:p>
    <w:p w14:paraId="76DC134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质量保证金采用以下第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种方式：</w:t>
      </w:r>
    </w:p>
    <w:p w14:paraId="1717BDA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（1）质量保证金保函，保证金额为：</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w:t>
      </w:r>
    </w:p>
    <w:p w14:paraId="6D06093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u w:val="single"/>
          <w:lang w:val="en-US" w:eastAsia="zh-CN" w:bidi="ar-SA"/>
        </w:rPr>
        <w:t xml:space="preserve">   3  </w:t>
      </w:r>
      <w:r>
        <w:rPr>
          <w:rFonts w:hint="eastAsia" w:ascii="宋体" w:hAnsi="宋体" w:eastAsia="宋体" w:cs="宋体"/>
          <w:color w:val="auto"/>
          <w:sz w:val="21"/>
          <w:szCs w:val="21"/>
          <w:highlight w:val="none"/>
          <w:lang w:val="en-US" w:eastAsia="zh-CN" w:bidi="ar-SA"/>
        </w:rPr>
        <w:t>%的工程款；</w:t>
      </w:r>
    </w:p>
    <w:p w14:paraId="3ED87A0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（3）其他方式</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3AB5C1B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15.3.2 质量保证金的扣留 </w:t>
      </w:r>
    </w:p>
    <w:p w14:paraId="4AD7450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质量保证金的扣留采取以下第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种方式：</w:t>
      </w:r>
    </w:p>
    <w:p w14:paraId="519C272C">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（1）在支付工程进度款时逐次扣留，在此情形下，质量保证金的计算基数不包括预付款的支付、扣回以及价格调整的金额；</w:t>
      </w:r>
    </w:p>
    <w:p w14:paraId="626CAD8C">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（2）工程竣工结算时一次性扣留质量保证金；</w:t>
      </w:r>
    </w:p>
    <w:p w14:paraId="5A2CF23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（3）其他扣留方式</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77A3277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关于质量保证金的补充约定：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79D58495">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15.4保修</w:t>
      </w:r>
    </w:p>
    <w:p w14:paraId="6970E9EE">
      <w:pPr>
        <w:keepNext w:val="0"/>
        <w:keepLines w:val="0"/>
        <w:widowControl/>
        <w:suppressLineNumbers w:val="0"/>
        <w:spacing w:before="0" w:beforeAutospacing="0" w:after="0" w:afterAutospacing="0" w:line="360" w:lineRule="exact"/>
        <w:ind w:left="0" w:right="0" w:firstLine="409"/>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15.4.1 保修责任</w:t>
      </w:r>
    </w:p>
    <w:p w14:paraId="491CE389">
      <w:pPr>
        <w:keepNext w:val="0"/>
        <w:keepLines w:val="0"/>
        <w:widowControl/>
        <w:suppressLineNumbers w:val="0"/>
        <w:spacing w:before="0" w:beforeAutospacing="0" w:after="0" w:afterAutospacing="0" w:line="360" w:lineRule="exact"/>
        <w:ind w:left="0" w:right="0" w:firstLine="409"/>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工程保修期为：</w:t>
      </w:r>
      <w:r>
        <w:rPr>
          <w:rFonts w:hint="eastAsia" w:ascii="宋体" w:hAnsi="宋体" w:eastAsia="宋体" w:cs="宋体"/>
          <w:color w:val="auto"/>
          <w:sz w:val="21"/>
          <w:szCs w:val="21"/>
          <w:highlight w:val="none"/>
          <w:u w:val="single"/>
          <w:lang w:val="en-US" w:eastAsia="zh-CN" w:bidi="ar-SA"/>
        </w:rPr>
        <w:t xml:space="preserve"> 根据工程质量保修书  </w:t>
      </w:r>
      <w:r>
        <w:rPr>
          <w:rFonts w:hint="eastAsia" w:ascii="宋体" w:hAnsi="宋体" w:eastAsia="宋体" w:cs="宋体"/>
          <w:color w:val="auto"/>
          <w:sz w:val="21"/>
          <w:szCs w:val="21"/>
          <w:highlight w:val="none"/>
          <w:lang w:val="en-US" w:eastAsia="zh-CN" w:bidi="ar-SA"/>
        </w:rPr>
        <w:t>。</w:t>
      </w:r>
    </w:p>
    <w:p w14:paraId="07031CAB">
      <w:pPr>
        <w:keepNext w:val="0"/>
        <w:keepLines w:val="0"/>
        <w:widowControl/>
        <w:suppressLineNumbers w:val="0"/>
        <w:spacing w:before="0" w:beforeAutospacing="0" w:after="0" w:afterAutospacing="0" w:line="360" w:lineRule="exact"/>
        <w:ind w:left="0" w:right="0" w:firstLine="409"/>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15.4.3 修复通知</w:t>
      </w:r>
    </w:p>
    <w:p w14:paraId="381753C7">
      <w:pPr>
        <w:keepNext w:val="0"/>
        <w:keepLines w:val="0"/>
        <w:widowControl/>
        <w:suppressLineNumbers w:val="0"/>
        <w:spacing w:before="0" w:beforeAutospacing="0" w:after="0" w:afterAutospacing="0" w:line="360" w:lineRule="exact"/>
        <w:ind w:left="0" w:right="0" w:firstLine="409"/>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承包人收到保修通知并到达工程现场的合理时间：</w:t>
      </w:r>
      <w:r>
        <w:rPr>
          <w:rFonts w:hint="eastAsia" w:ascii="宋体" w:hAnsi="宋体" w:eastAsia="宋体" w:cs="宋体"/>
          <w:color w:val="auto"/>
          <w:sz w:val="21"/>
          <w:szCs w:val="21"/>
          <w:highlight w:val="none"/>
          <w:u w:val="single"/>
          <w:lang w:val="en-US" w:eastAsia="zh-CN" w:bidi="ar-SA"/>
        </w:rPr>
        <w:t xml:space="preserve">  24小时  </w:t>
      </w:r>
      <w:r>
        <w:rPr>
          <w:rFonts w:hint="eastAsia" w:ascii="宋体" w:hAnsi="宋体" w:eastAsia="宋体" w:cs="宋体"/>
          <w:color w:val="auto"/>
          <w:sz w:val="21"/>
          <w:szCs w:val="21"/>
          <w:highlight w:val="none"/>
          <w:lang w:val="en-US" w:eastAsia="zh-CN" w:bidi="ar-SA"/>
        </w:rPr>
        <w:t>。</w:t>
      </w:r>
    </w:p>
    <w:p w14:paraId="302E4C7E">
      <w:pPr>
        <w:keepNext/>
        <w:keepLines/>
        <w:widowControl/>
        <w:suppressLineNumbers w:val="0"/>
        <w:spacing w:before="120" w:beforeAutospacing="0" w:after="120" w:afterAutospacing="0" w:line="360" w:lineRule="exact"/>
        <w:ind w:left="0" w:right="0" w:firstLine="420" w:firstLineChars="20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16. 违约</w:t>
      </w:r>
    </w:p>
    <w:p w14:paraId="66A7EEFA">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16.1 发包人违约</w:t>
      </w:r>
    </w:p>
    <w:p w14:paraId="3D306BB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16.1.1发包人违约的情形</w:t>
      </w:r>
    </w:p>
    <w:p w14:paraId="3B0755D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发包人违约的其他情形：</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0BFBA6B">
      <w:pPr>
        <w:keepNext w:val="0"/>
        <w:keepLines w:val="0"/>
        <w:widowControl/>
        <w:suppressLineNumbers w:val="0"/>
        <w:spacing w:before="0" w:beforeAutospacing="0" w:after="0" w:afterAutospacing="0" w:line="360" w:lineRule="exact"/>
        <w:ind w:left="1050" w:right="0" w:hanging="105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16.1.2 发包人违约的责任</w:t>
      </w:r>
    </w:p>
    <w:p w14:paraId="09DC6A60">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发包人违约责任的承担方式和计算方法：</w:t>
      </w:r>
    </w:p>
    <w:p w14:paraId="6023B65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（1）因发包人原因未能在计划开工日期前7天内下达开工通知的违约责任：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1B3B7FFD">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（2）因发包人原因未能按合同约定支付合同价款的违约责任：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ADFB6A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04826118">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60D339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（5）因发包人违反合同约定造成暂停施工的违约责任：</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5F2474A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DD6183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（7）其他：</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181CA5B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16.1.3 因发包人违约解除合同</w:t>
      </w:r>
    </w:p>
    <w:p w14:paraId="3CBF30C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承包人按16.1.1项〔发包人违约的情形〕约定暂停施工满</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天后发包人仍不纠正其违约行为并致使合同目的不能实现的，承包人有权解除合同。</w:t>
      </w:r>
    </w:p>
    <w:p w14:paraId="1C32C75C">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16.2 承包人违约</w:t>
      </w:r>
    </w:p>
    <w:p w14:paraId="5962B16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16.2.1 承包人违约的情形</w:t>
      </w:r>
    </w:p>
    <w:p w14:paraId="7C2C273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承包人违约的其他情形：</w:t>
      </w:r>
      <w:r>
        <w:rPr>
          <w:rFonts w:hint="eastAsia" w:ascii="宋体" w:hAnsi="宋体" w:eastAsia="宋体" w:cs="宋体"/>
          <w:color w:val="auto"/>
          <w:sz w:val="21"/>
          <w:szCs w:val="21"/>
          <w:highlight w:val="none"/>
          <w:u w:val="single"/>
          <w:lang w:val="en-US" w:eastAsia="zh-CN" w:bidi="ar-SA"/>
        </w:rPr>
        <w:t xml:space="preserve">若因承包人原因，工程竣工验收达不到合格标准，除必须由承包人在合理期限内自行整改至合格外，应当按照工程审定价的5%标准向承包人支付违约金，且发包人保留对导致工程竣工验收不合格的部分在保修期内产生的损害进一步索赔的权利。 </w:t>
      </w:r>
    </w:p>
    <w:p w14:paraId="2B19C38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16.2.2承包人违约的责任</w:t>
      </w:r>
    </w:p>
    <w:p w14:paraId="78C84BD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承包人违约责任的承担方式和计算方法：</w:t>
      </w:r>
    </w:p>
    <w:p w14:paraId="69F26000">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16.2.2.1、在施工期间承包人如发生重大质量和安全事故，必须承担事故处理的一切费用、工程的恢复费用及因此造成后续工程延期费用（按照5000元/天计算），发包人有权终止合同并要求承包人退场，或减少其承包内容，所造成的损失由承包人承担。 </w:t>
      </w:r>
    </w:p>
    <w:p w14:paraId="0B025314">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16.2.2.2、承包人不按期交付合格竣工图及竣工资料，发包人将推迟审核承包人决算时间，由此造成的损失由承包人承担，承包人还应向发包人支付每逾期一日5000元的违约金。</w:t>
      </w:r>
    </w:p>
    <w:p w14:paraId="0471E73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p>
    <w:p w14:paraId="7D82D6D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16.2.2.4、如承包人未能按本合同约定在工程竣工后及时清理垃圾、平整场地，则发包人有权自行清理垃圾、平整场地，承包人除应负担发包人因此而发生的费用外，还应按本合同总价款2%的标准向发包人支付违约金。</w:t>
      </w:r>
    </w:p>
    <w:p w14:paraId="5C2F0233">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16.2.2.5、本工程应达到发包人要求的质量标准，承包人应按照现行的国家施工验收规范和资料评定标准施工。</w:t>
      </w:r>
    </w:p>
    <w:p w14:paraId="29A86D59">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16.2.2.6、因承包人自身原因，造成工程达不到合格标准，发包人要求整改的，承包人整改所需时间计算在合同总工期内，逾期交付工程的，按照本合同相关条款支付违约金。</w:t>
      </w:r>
    </w:p>
    <w:p w14:paraId="2866C867">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16.2.2.7、承包人进场后需执行监理单位下发的现场管理制度，如违反相关制度，承包人自愿按管理制度的相应的标准向发包人支付违约金。</w:t>
      </w:r>
    </w:p>
    <w:p w14:paraId="4324CC01">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16.2.2.8、工程发生质量事故的，除及时全部消除工程质量问题和处理事故外，还需向发包人支付违约金2万元/次，因事故纯属于发包人和设计人责任造成的承包人免责。</w:t>
      </w:r>
    </w:p>
    <w:p w14:paraId="747AFF70">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16.2.2.9、工程发生人身或者财产安全事故的，承包人向发包人支付违约金2万元/次。</w:t>
      </w:r>
    </w:p>
    <w:p w14:paraId="47ABF559">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16.2.2.10、现场质量或安全文明被主管部门通报批评的，承包人向发包人支付违约金2万元/次。</w:t>
      </w:r>
    </w:p>
    <w:p w14:paraId="3DF8AF47">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16.2.2.11、未按照施工过程中约定的节点或目标工期完成的，承包人向发包人支付违约金2000元/天。现场例会制定的并经参会人员认可的节点，若到达节点未完成，按2000元/天承担违约金，</w:t>
      </w:r>
      <w:r>
        <w:rPr>
          <w:rFonts w:hint="eastAsia" w:ascii="宋体" w:hAnsi="宋体" w:cs="宋体"/>
          <w:color w:val="auto"/>
          <w:sz w:val="21"/>
          <w:szCs w:val="21"/>
          <w:highlight w:val="none"/>
          <w:shd w:val="clear" w:color="auto" w:fill="FFFFFF"/>
          <w:lang w:val="en-US" w:eastAsia="zh-CN" w:bidi="ar-SA"/>
        </w:rPr>
        <w:t>超过</w:t>
      </w:r>
      <w:r>
        <w:rPr>
          <w:rFonts w:hint="eastAsia" w:ascii="宋体" w:hAnsi="宋体" w:eastAsia="宋体" w:cs="宋体"/>
          <w:color w:val="auto"/>
          <w:sz w:val="21"/>
          <w:szCs w:val="21"/>
          <w:highlight w:val="none"/>
          <w:shd w:val="clear" w:color="auto" w:fill="FFFFFF"/>
          <w:lang w:val="en-US" w:eastAsia="zh-CN" w:bidi="ar-SA"/>
        </w:rPr>
        <w:t>三天未完成，发包人有权终止合同，另行委托第三方施工至完成，所有费用由承包人承担。</w:t>
      </w:r>
    </w:p>
    <w:p w14:paraId="6848C6BE">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16.2.2.12、承包人擅自修改图纸并施工的，承包人向发包人支付违约金2万元/次。</w:t>
      </w:r>
    </w:p>
    <w:p w14:paraId="1BD7C2B9">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16.2.2.13、上道工序未经验收就擅自施工下道工序的，承包人向发包人支付违约金1万元/次。</w:t>
      </w:r>
    </w:p>
    <w:p w14:paraId="6EE9CE6C">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16.2.2.14、关键工序施工方案未经论证或批准就进行施工的，承包人向发包人支付违约金5000元/次。</w:t>
      </w:r>
    </w:p>
    <w:p w14:paraId="1D3B5967">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16.2.2.15、主要机械未经相关部门验收就投入使用的，承包人向发包人支付违约金1000元/次。</w:t>
      </w:r>
    </w:p>
    <w:p w14:paraId="210C145E">
      <w:pPr>
        <w:keepNext w:val="0"/>
        <w:keepLines w:val="0"/>
        <w:widowControl/>
        <w:suppressLineNumbers w:val="0"/>
        <w:shd w:val="clear" w:color="auto" w:fill="FFFFFF"/>
        <w:spacing w:before="0" w:beforeAutospacing="0" w:after="0" w:afterAutospacing="0" w:line="360" w:lineRule="exact"/>
        <w:ind w:left="0" w:right="0" w:firstLine="420"/>
        <w:jc w:val="both"/>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16.2.2.16、如承包人辱骂、殴打发包人及监理人工作人员，除依法承担行政处罚后果及赔偿受害人经济损失等法律责任外，承包人还应向发包人支付违约金5000元/次。</w:t>
      </w:r>
    </w:p>
    <w:p w14:paraId="72FE7316">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16.2.2.17、承包人未按时移交工程的，每延迟一天，承包人以合同总价千分之一的金额向发包人支付违约金。    </w:t>
      </w:r>
    </w:p>
    <w:p w14:paraId="6294657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16.2.3 因承包人违约解除合同</w:t>
      </w:r>
    </w:p>
    <w:p w14:paraId="04D6B977">
      <w:pPr>
        <w:keepNext w:val="0"/>
        <w:keepLines w:val="0"/>
        <w:widowControl/>
        <w:suppressLineNumbers w:val="0"/>
        <w:spacing w:before="12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关于承包人违约解除合同的特别约定：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4BD24A50">
      <w:pPr>
        <w:keepNext w:val="0"/>
        <w:keepLines w:val="0"/>
        <w:widowControl/>
        <w:suppressLineNumbers w:val="0"/>
        <w:spacing w:before="12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64521353">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17. 不可抗力 </w:t>
      </w:r>
    </w:p>
    <w:p w14:paraId="457DC03D">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17.1 不可抗力的确认</w:t>
      </w:r>
    </w:p>
    <w:p w14:paraId="728D8561">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621D7BE9">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17.4 因不可抗力解除合同</w:t>
      </w:r>
    </w:p>
    <w:p w14:paraId="193DFE8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合同解除后，发包人应在商定或确定发包人应支付款项后</w:t>
      </w:r>
      <w:r>
        <w:rPr>
          <w:rFonts w:hint="eastAsia" w:ascii="宋体" w:hAnsi="宋体" w:eastAsia="宋体" w:cs="宋体"/>
          <w:color w:val="auto"/>
          <w:sz w:val="21"/>
          <w:szCs w:val="21"/>
          <w:highlight w:val="none"/>
          <w:u w:val="single"/>
          <w:lang w:val="en-US" w:eastAsia="zh-CN" w:bidi="ar-SA"/>
        </w:rPr>
        <w:t xml:space="preserve"> 28 </w:t>
      </w:r>
      <w:r>
        <w:rPr>
          <w:rFonts w:hint="eastAsia" w:ascii="宋体" w:hAnsi="宋体" w:eastAsia="宋体" w:cs="宋体"/>
          <w:color w:val="auto"/>
          <w:sz w:val="21"/>
          <w:szCs w:val="21"/>
          <w:highlight w:val="none"/>
          <w:lang w:val="en-US" w:eastAsia="zh-CN" w:bidi="ar-SA"/>
        </w:rPr>
        <w:t>天内完成款项的支付。</w:t>
      </w:r>
    </w:p>
    <w:p w14:paraId="5FCEA0B3">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18. 保险</w:t>
      </w:r>
    </w:p>
    <w:p w14:paraId="40147E3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18.1 工程保险</w:t>
      </w:r>
    </w:p>
    <w:p w14:paraId="23D90C30">
      <w:pPr>
        <w:pageBreakBefore w:val="0"/>
        <w:widowControl w:val="0"/>
        <w:spacing w:line="400" w:lineRule="exact"/>
        <w:ind w:left="0" w:firstLine="420"/>
        <w:jc w:val="both"/>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关于工程保险的特别约定：</w:t>
      </w:r>
      <w:r>
        <w:rPr>
          <w:rFonts w:hint="eastAsia" w:ascii="宋体" w:hAnsi="宋体" w:eastAsia="宋体" w:cs="宋体"/>
          <w:color w:val="000000"/>
          <w:sz w:val="21"/>
          <w:szCs w:val="21"/>
          <w:highlight w:val="none"/>
          <w:u w:val="single"/>
          <w:lang w:val="en-US" w:eastAsia="zh-CN" w:bidi="ar-SA"/>
        </w:rPr>
        <w:t xml:space="preserve"> 承包人承担合同履行期间所有按规定由甲乙双方投保的内容。承包人应依照法律规定投保建筑安装工程一切险（附加第三方责任险）等，并为在施工现场的全部员工办理工伤保险及人身意外伤害险。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61EC7C60">
      <w:pPr>
        <w:pageBreakBefore w:val="0"/>
        <w:widowControl w:val="0"/>
        <w:spacing w:line="400" w:lineRule="exact"/>
        <w:ind w:left="0" w:firstLine="420"/>
        <w:jc w:val="both"/>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承包人须对与本工程有关或本工程进行期间发生或本工程引致的人身伤亡及财产损坏负费用、损失、索偿或诉讼等法律责任，并须保障发包人免负该等责任，除非有关伤亡是发包人所引致的 。</w:t>
      </w:r>
    </w:p>
    <w:p w14:paraId="69F48AC1">
      <w:pPr>
        <w:pageBreakBefore w:val="0"/>
        <w:widowControl w:val="0"/>
        <w:spacing w:line="400" w:lineRule="exact"/>
        <w:ind w:lef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highlight w:val="none"/>
          <w:u w:val="single"/>
          <w:lang w:val="en-US" w:eastAsia="zh-CN" w:bidi="ar-SA"/>
        </w:rPr>
        <w:t>承包人须按国家有关规定为从事危险作业的职工办理意外伤害保险、第三方人身险以及国家其他相关文件规定的必须要办理的保险。</w:t>
      </w:r>
    </w:p>
    <w:p w14:paraId="7A7D0081">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18.3 其他保险</w:t>
      </w:r>
    </w:p>
    <w:p w14:paraId="68F39EBA">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关于其他保险的约定：</w:t>
      </w:r>
      <w:r>
        <w:rPr>
          <w:rFonts w:hint="eastAsia" w:ascii="宋体" w:hAnsi="宋体" w:eastAsia="宋体" w:cs="宋体"/>
          <w:color w:val="auto"/>
          <w:sz w:val="21"/>
          <w:szCs w:val="21"/>
          <w:highlight w:val="none"/>
          <w:u w:val="single"/>
          <w:lang w:val="en-US" w:eastAsia="zh-CN" w:bidi="ar-SA"/>
        </w:rPr>
        <w:t xml:space="preserve"> 按通用条款  </w:t>
      </w:r>
      <w:r>
        <w:rPr>
          <w:rFonts w:hint="eastAsia" w:ascii="宋体" w:hAnsi="宋体" w:eastAsia="宋体" w:cs="宋体"/>
          <w:color w:val="auto"/>
          <w:sz w:val="21"/>
          <w:szCs w:val="21"/>
          <w:highlight w:val="none"/>
          <w:lang w:val="en-US" w:eastAsia="zh-CN" w:bidi="ar-SA"/>
        </w:rPr>
        <w:t>。</w:t>
      </w:r>
    </w:p>
    <w:p w14:paraId="5B4BE63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承包人是否应为其施工设备等办理财产保险：</w:t>
      </w:r>
      <w:r>
        <w:rPr>
          <w:rFonts w:hint="eastAsia" w:ascii="宋体" w:hAnsi="宋体" w:eastAsia="宋体" w:cs="宋体"/>
          <w:color w:val="auto"/>
          <w:sz w:val="21"/>
          <w:szCs w:val="21"/>
          <w:highlight w:val="none"/>
          <w:u w:val="single"/>
          <w:lang w:val="en-US" w:eastAsia="zh-CN" w:bidi="ar-SA"/>
        </w:rPr>
        <w:t xml:space="preserve">  按通用条款 </w:t>
      </w:r>
      <w:r>
        <w:rPr>
          <w:rFonts w:hint="eastAsia" w:ascii="宋体" w:hAnsi="宋体" w:eastAsia="宋体" w:cs="宋体"/>
          <w:color w:val="auto"/>
          <w:sz w:val="21"/>
          <w:szCs w:val="21"/>
          <w:highlight w:val="none"/>
          <w:lang w:val="en-US" w:eastAsia="zh-CN" w:bidi="ar-SA"/>
        </w:rPr>
        <w:t>。</w:t>
      </w:r>
    </w:p>
    <w:p w14:paraId="40F47796">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18.7 通知义务</w:t>
      </w:r>
    </w:p>
    <w:p w14:paraId="2A5CCEF9">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关于变更保险合同时的通知义务的约定：</w:t>
      </w:r>
      <w:r>
        <w:rPr>
          <w:rFonts w:hint="eastAsia" w:ascii="宋体" w:hAnsi="宋体" w:eastAsia="宋体" w:cs="宋体"/>
          <w:color w:val="auto"/>
          <w:sz w:val="21"/>
          <w:szCs w:val="21"/>
          <w:highlight w:val="none"/>
          <w:u w:val="single"/>
          <w:lang w:val="en-US" w:eastAsia="zh-CN" w:bidi="ar-SA"/>
        </w:rPr>
        <w:t xml:space="preserve">  按通用条款  </w:t>
      </w:r>
      <w:r>
        <w:rPr>
          <w:rFonts w:hint="eastAsia" w:ascii="宋体" w:hAnsi="宋体" w:eastAsia="宋体" w:cs="宋体"/>
          <w:color w:val="auto"/>
          <w:sz w:val="21"/>
          <w:szCs w:val="21"/>
          <w:highlight w:val="none"/>
          <w:lang w:val="en-US" w:eastAsia="zh-CN" w:bidi="ar-SA"/>
        </w:rPr>
        <w:t>。</w:t>
      </w:r>
    </w:p>
    <w:p w14:paraId="79DC7A6D">
      <w:pPr>
        <w:keepNext/>
        <w:keepLines/>
        <w:widowControl/>
        <w:suppressLineNumbers w:val="0"/>
        <w:spacing w:before="120" w:beforeAutospacing="0" w:after="120" w:afterAutospacing="0" w:line="360" w:lineRule="exact"/>
        <w:ind w:left="0" w:right="0"/>
        <w:jc w:val="both"/>
        <w:outlineLvl w:val="3"/>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20. 争议解决</w:t>
      </w:r>
    </w:p>
    <w:p w14:paraId="3F1F4D23">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20.3 争议评审</w:t>
      </w:r>
    </w:p>
    <w:p w14:paraId="081BFC26">
      <w:pPr>
        <w:keepNext w:val="0"/>
        <w:keepLines w:val="0"/>
        <w:widowControl/>
        <w:suppressLineNumbers w:val="0"/>
        <w:spacing w:before="0" w:beforeAutospacing="0" w:after="0" w:afterAutospacing="0" w:line="360" w:lineRule="exact"/>
        <w:ind w:left="149" w:right="0" w:firstLine="315"/>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合同当事人是否同意将工程争议提交争议评审小组决定：</w:t>
      </w:r>
      <w:r>
        <w:rPr>
          <w:rFonts w:hint="eastAsia" w:ascii="宋体" w:hAnsi="宋体" w:eastAsia="宋体" w:cs="宋体"/>
          <w:color w:val="auto"/>
          <w:sz w:val="21"/>
          <w:szCs w:val="21"/>
          <w:highlight w:val="none"/>
          <w:u w:val="single"/>
          <w:lang w:val="en-US" w:eastAsia="zh-CN" w:bidi="ar-SA"/>
        </w:rPr>
        <w:t xml:space="preserve">  否  </w:t>
      </w:r>
      <w:r>
        <w:rPr>
          <w:rFonts w:hint="eastAsia" w:ascii="宋体" w:hAnsi="宋体" w:eastAsia="宋体" w:cs="宋体"/>
          <w:color w:val="auto"/>
          <w:sz w:val="21"/>
          <w:szCs w:val="21"/>
          <w:highlight w:val="none"/>
          <w:lang w:val="en-US" w:eastAsia="zh-CN" w:bidi="ar-SA"/>
        </w:rPr>
        <w:t xml:space="preserve">。  </w:t>
      </w:r>
    </w:p>
    <w:p w14:paraId="34FFEA3B">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20.3.1 争议评审小组的确定</w:t>
      </w:r>
    </w:p>
    <w:p w14:paraId="66428B2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争议评审小组成员的确定：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3AA84583">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选定争议评审员的期限：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50E2A0D7">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争议评审小组成员的报酬承担方式：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2396E516">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其他事项的约定：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5292A7E2">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20.3.2 争议评审小组的决定</w:t>
      </w:r>
    </w:p>
    <w:p w14:paraId="4C9B2095">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合同当事人关于本项的约定：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w:t>
      </w:r>
    </w:p>
    <w:p w14:paraId="5BC37047">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20.4仲裁或诉讼</w:t>
      </w:r>
    </w:p>
    <w:p w14:paraId="3CB18ADD">
      <w:pPr>
        <w:keepNext w:val="0"/>
        <w:keepLines w:val="0"/>
        <w:widowControl/>
        <w:suppressLineNumbers w:val="0"/>
        <w:spacing w:before="0" w:beforeAutospacing="0" w:after="12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因合同及合同有关事项发生的争议，按下列第</w:t>
      </w:r>
      <w:r>
        <w:rPr>
          <w:rFonts w:hint="eastAsia" w:ascii="宋体" w:hAnsi="宋体" w:eastAsia="宋体" w:cs="宋体"/>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种方式解决：</w:t>
      </w:r>
    </w:p>
    <w:p w14:paraId="57B10FFF">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（1）向</w:t>
      </w:r>
      <w:r>
        <w:rPr>
          <w:rFonts w:hint="eastAsia" w:ascii="宋体" w:hAnsi="宋体" w:eastAsia="宋体" w:cs="宋体"/>
          <w:color w:val="auto"/>
          <w:sz w:val="21"/>
          <w:szCs w:val="21"/>
          <w:highlight w:val="none"/>
          <w:u w:val="single"/>
          <w:lang w:val="en-US" w:eastAsia="zh-CN" w:bidi="ar-SA"/>
        </w:rPr>
        <w:t xml:space="preserve">  宿迁 </w:t>
      </w:r>
      <w:r>
        <w:rPr>
          <w:rFonts w:hint="eastAsia" w:ascii="宋体" w:hAnsi="宋体" w:eastAsia="宋体" w:cs="宋体"/>
          <w:color w:val="auto"/>
          <w:sz w:val="21"/>
          <w:szCs w:val="21"/>
          <w:highlight w:val="none"/>
          <w:lang w:val="en-US" w:eastAsia="zh-CN" w:bidi="ar-SA"/>
        </w:rPr>
        <w:t>仲裁委员会申请仲裁；</w:t>
      </w:r>
    </w:p>
    <w:p w14:paraId="167BE9D4">
      <w:pPr>
        <w:keepNext w:val="0"/>
        <w:keepLines w:val="0"/>
        <w:widowControl/>
        <w:suppressLineNumbers w:val="0"/>
        <w:spacing w:before="0" w:beforeAutospacing="0" w:after="0" w:afterAutospacing="0" w:line="360" w:lineRule="exact"/>
        <w:ind w:left="0" w:right="0"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（2）向</w:t>
      </w:r>
      <w:r>
        <w:rPr>
          <w:rFonts w:hint="eastAsia" w:ascii="宋体" w:hAnsi="宋体" w:eastAsia="宋体" w:cs="宋体"/>
          <w:color w:val="auto"/>
          <w:sz w:val="21"/>
          <w:szCs w:val="21"/>
          <w:highlight w:val="none"/>
          <w:u w:val="single"/>
          <w:lang w:val="en-US" w:eastAsia="zh-CN" w:bidi="ar-SA"/>
        </w:rPr>
        <w:t xml:space="preserve">  宿迁市 </w:t>
      </w:r>
      <w:r>
        <w:rPr>
          <w:rFonts w:hint="eastAsia" w:ascii="宋体" w:hAnsi="宋体" w:eastAsia="宋体" w:cs="宋体"/>
          <w:color w:val="auto"/>
          <w:sz w:val="21"/>
          <w:szCs w:val="21"/>
          <w:highlight w:val="none"/>
          <w:lang w:val="en-US" w:eastAsia="zh-CN" w:bidi="ar-SA"/>
        </w:rPr>
        <w:t>人民法院起诉。</w:t>
      </w:r>
    </w:p>
    <w:p w14:paraId="1A72F58D">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21．补充条款</w:t>
      </w:r>
    </w:p>
    <w:p w14:paraId="724904F7">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21.1合同双方应按《宿迁市政府办公室关于印发宿迁市政府投资建设项目标后履约监督管理暂行办法的通知》（宿政办发〔2015〕123号）的要求进行履约监督。</w:t>
      </w:r>
    </w:p>
    <w:p w14:paraId="0E142C03">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21.2土建安装所有需检测的材料检测费等所有检测费已包含在签约合同价中。检测单位由发包人指定，实际发生费用由承包人支付，结算时不予调整。</w:t>
      </w:r>
    </w:p>
    <w:p w14:paraId="28F00497">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21.3如发现进场施工队伍与投标施工队伍有重大改变</w:t>
      </w:r>
      <w:r>
        <w:rPr>
          <w:rFonts w:hint="eastAsia" w:ascii="宋体" w:hAnsi="宋体" w:cs="宋体"/>
          <w:color w:val="auto"/>
          <w:sz w:val="21"/>
          <w:szCs w:val="21"/>
          <w:highlight w:val="none"/>
          <w:lang w:val="en-US" w:eastAsia="zh-CN" w:bidi="ar-SA"/>
        </w:rPr>
        <w:t>或</w:t>
      </w:r>
      <w:r>
        <w:rPr>
          <w:rFonts w:hint="eastAsia" w:ascii="宋体" w:hAnsi="宋体" w:eastAsia="宋体" w:cs="宋体"/>
          <w:color w:val="auto"/>
          <w:sz w:val="21"/>
          <w:szCs w:val="21"/>
          <w:highlight w:val="none"/>
          <w:lang w:val="en-US" w:eastAsia="zh-CN" w:bidi="ar-SA"/>
        </w:rPr>
        <w:t>被他人挂靠、倒卖工程等现象，发包人有权要求随时退场并追偿承包人因此而给发包人所造成的一切经济责任，并将此情况通报给市公管办或其他相关部门。</w:t>
      </w:r>
    </w:p>
    <w:p w14:paraId="0D02B128">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21.4承包人进场施工前必须按照主管部门的相关规定交纳农民工工资保证金。</w:t>
      </w:r>
    </w:p>
    <w:p w14:paraId="58877D04">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21.5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p>
    <w:p w14:paraId="3514DC0F">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21.6主要材料进场前应提交进料计划，进场时应经建设单位确认后方可进场投入使用，如不符合，承包人应无条件退场并重新组织合格材料进场，并自行承担由此所造成的一切损失。</w:t>
      </w:r>
    </w:p>
    <w:p w14:paraId="5530A992">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21.7本合同专用条款与通用条款不一致的，以专用条款为准。 </w:t>
      </w:r>
    </w:p>
    <w:p w14:paraId="156E5D7B">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21.8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34862A22">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21.9最终结算价款以实际发生工程量为准以上付款均不计利息</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发包人按照合同付款节点，由承包人向发包人提交书面付款申请，待发包人核准后，按照发包人核准的金额向承包人支付合同款，同时承包人需提供等额正式增值税发票（项目所在地开具），因承包人票据提供不及时,以及不符合票据提供相关要求，而导致合同款不能支付的责任由承包人</w:t>
      </w:r>
      <w:r>
        <w:rPr>
          <w:rFonts w:hint="eastAsia" w:ascii="宋体" w:hAnsi="宋体" w:cs="宋体"/>
          <w:color w:val="auto"/>
          <w:sz w:val="21"/>
          <w:szCs w:val="21"/>
          <w:highlight w:val="none"/>
          <w:lang w:val="en-US" w:eastAsia="zh-CN" w:bidi="ar-SA"/>
        </w:rPr>
        <w:t>承担</w:t>
      </w:r>
      <w:r>
        <w:rPr>
          <w:rFonts w:hint="eastAsia" w:ascii="宋体" w:hAnsi="宋体" w:eastAsia="宋体" w:cs="宋体"/>
          <w:color w:val="auto"/>
          <w:sz w:val="21"/>
          <w:szCs w:val="21"/>
          <w:highlight w:val="none"/>
          <w:lang w:val="en-US" w:eastAsia="zh-CN" w:bidi="ar-SA"/>
        </w:rPr>
        <w:t>。</w:t>
      </w:r>
    </w:p>
    <w:p w14:paraId="25383D16">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21.10履约验收要求：</w:t>
      </w:r>
    </w:p>
    <w:p w14:paraId="1598F469">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验收条件：根据技术要求全部完成后，项目竣工且提供竣工验收资料。</w:t>
      </w:r>
    </w:p>
    <w:p w14:paraId="5BC4ECA2">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验收主体：宿迁市宿城区市政工程服务中心。</w:t>
      </w:r>
    </w:p>
    <w:p w14:paraId="0B84DB45">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验收时间：在满足合同验收条件情况下，采购人在 3 个工作日内组织验收并出具验收书。</w:t>
      </w:r>
    </w:p>
    <w:p w14:paraId="46CB5D9F">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验收标准：符合国家、行业技术要求和标准。符合本项目磋商文件需求及要求、响应文件及其承诺。</w:t>
      </w:r>
    </w:p>
    <w:p w14:paraId="5FC59C59">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程序、内容及履约：由采购人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p>
    <w:p w14:paraId="0D99560A">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验收结合项目现场和清单进行，供应商须务必确保项目实施满足甲方对项目所需功能要求，因供应商考虑不全等因素产生的后果由供应商自行承担。</w:t>
      </w:r>
    </w:p>
    <w:p w14:paraId="34B16C54">
      <w:pPr>
        <w:keepNext w:val="0"/>
        <w:keepLines w:val="0"/>
        <w:widowControl/>
        <w:suppressLineNumbers w:val="0"/>
        <w:spacing w:before="0" w:beforeAutospacing="0" w:after="0" w:afterAutospacing="0" w:line="360" w:lineRule="exact"/>
        <w:ind w:left="0" w:right="0" w:firstLine="411"/>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21.1</w:t>
      </w: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安全生产措施费</w:t>
      </w:r>
      <w:r>
        <w:rPr>
          <w:rFonts w:hint="eastAsia" w:ascii="宋体" w:hAnsi="宋体" w:cs="宋体"/>
          <w:color w:val="auto"/>
          <w:sz w:val="21"/>
          <w:szCs w:val="21"/>
          <w:highlight w:val="none"/>
          <w:lang w:val="en-US" w:eastAsia="zh-CN" w:bidi="ar-SA"/>
        </w:rPr>
        <w:t>补充</w:t>
      </w:r>
    </w:p>
    <w:p w14:paraId="70A29599">
      <w:pPr>
        <w:keepNext w:val="0"/>
        <w:keepLines w:val="0"/>
        <w:widowControl/>
        <w:suppressLineNumbers w:val="0"/>
        <w:spacing w:before="0" w:beforeAutospacing="0" w:after="0" w:afterAutospacing="0" w:line="360" w:lineRule="exact"/>
        <w:ind w:left="0" w:right="0" w:firstLine="411"/>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安全生产措施费实行标外管理，其使用按国家及省有关规定执行，具体由承包人提出方案和预算，经监理审核、发包人复核批准后按方案实施进度支付。最终结算金额以承包人实际用于安全生产的有效支出（凭合同、发票、影像资料等可佐证的实际投入证明）为据，经发包人（或委托的造价咨询机构）审核确认后支付，但最高不超过投标报价中的安全生产措施费金额；承包人未实际投入的费用，发包人有权在结算时予以扣回。</w:t>
      </w:r>
    </w:p>
    <w:p w14:paraId="2D5DF17F">
      <w:pPr>
        <w:keepNext w:val="0"/>
        <w:keepLines w:val="0"/>
        <w:widowControl/>
        <w:suppressLineNumbers w:val="0"/>
        <w:spacing w:before="0" w:beforeAutospacing="0" w:after="0" w:afterAutospacing="0" w:line="360" w:lineRule="exact"/>
        <w:ind w:left="0" w:right="0" w:firstLine="411"/>
        <w:jc w:val="both"/>
        <w:rPr>
          <w:rFonts w:hint="eastAsia" w:ascii="宋体" w:hAnsi="宋体" w:eastAsia="宋体" w:cs="宋体"/>
          <w:color w:val="auto"/>
          <w:sz w:val="21"/>
          <w:szCs w:val="21"/>
          <w:highlight w:val="none"/>
          <w:lang w:val="en-US" w:eastAsia="zh-CN" w:bidi="ar-SA"/>
        </w:rPr>
      </w:pPr>
    </w:p>
    <w:p w14:paraId="1B3EE8C1">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附件</w:t>
      </w:r>
    </w:p>
    <w:p w14:paraId="7C0275CD">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协议书附件：</w:t>
      </w:r>
    </w:p>
    <w:p w14:paraId="336A6AAE">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附件1：承包人承揽工程项目一览表</w:t>
      </w:r>
    </w:p>
    <w:p w14:paraId="6246F712">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专用合同条款附件：</w:t>
      </w:r>
    </w:p>
    <w:p w14:paraId="5BE347BF">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附件2：发包人供应材料设备一览表</w:t>
      </w:r>
    </w:p>
    <w:p w14:paraId="56FD07F6">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附件3：工程质量保修书</w:t>
      </w:r>
    </w:p>
    <w:p w14:paraId="24A02C99">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附件4：廉政合同</w:t>
      </w:r>
    </w:p>
    <w:p w14:paraId="1F29CC9D">
      <w:pPr>
        <w:keepNext w:val="0"/>
        <w:keepLines w:val="0"/>
        <w:widowControl/>
        <w:suppressLineNumbers w:val="0"/>
        <w:spacing w:before="0" w:beforeAutospacing="0" w:after="0"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附件5：安全生产合同</w:t>
      </w:r>
    </w:p>
    <w:p w14:paraId="11448D39">
      <w:pPr>
        <w:keepNext w:val="0"/>
        <w:keepLines w:val="0"/>
        <w:widowControl/>
        <w:suppressLineNumbers w:val="0"/>
        <w:spacing w:before="156" w:beforeAutospacing="0" w:after="156" w:afterAutospacing="0" w:line="360" w:lineRule="exact"/>
        <w:ind w:left="0" w:right="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附件1：</w:t>
      </w:r>
    </w:p>
    <w:p w14:paraId="560C825F">
      <w:pPr>
        <w:keepNext w:val="0"/>
        <w:keepLines w:val="0"/>
        <w:widowControl/>
        <w:suppressLineNumbers w:val="0"/>
        <w:spacing w:before="156" w:beforeAutospacing="0" w:after="156" w:afterAutospacing="0" w:line="36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承包人承揽工程项目一览表</w:t>
      </w:r>
    </w:p>
    <w:tbl>
      <w:tblPr>
        <w:tblStyle w:val="31"/>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67"/>
        <w:gridCol w:w="1107"/>
        <w:gridCol w:w="851"/>
        <w:gridCol w:w="1447"/>
        <w:gridCol w:w="510"/>
        <w:gridCol w:w="937"/>
        <w:gridCol w:w="1277"/>
        <w:gridCol w:w="851"/>
        <w:gridCol w:w="511"/>
        <w:gridCol w:w="510"/>
      </w:tblGrid>
      <w:tr w14:paraId="4572F4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0" w:hRule="atLeast"/>
        </w:trPr>
        <w:tc>
          <w:tcPr>
            <w:tcW w:w="767" w:type="dxa"/>
            <w:tcBorders>
              <w:top w:val="single" w:color="auto" w:sz="12" w:space="0"/>
              <w:left w:val="single" w:color="auto" w:sz="12" w:space="0"/>
              <w:bottom w:val="single" w:color="auto" w:sz="6" w:space="0"/>
              <w:right w:val="single" w:color="auto" w:sz="6" w:space="0"/>
            </w:tcBorders>
            <w:noWrap w:val="0"/>
            <w:vAlign w:val="center"/>
          </w:tcPr>
          <w:p w14:paraId="43D6029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单位工程名称</w:t>
            </w:r>
          </w:p>
        </w:tc>
        <w:tc>
          <w:tcPr>
            <w:tcW w:w="1107" w:type="dxa"/>
            <w:tcBorders>
              <w:top w:val="single" w:color="auto" w:sz="12" w:space="0"/>
              <w:left w:val="single" w:color="auto" w:sz="6" w:space="0"/>
              <w:bottom w:val="single" w:color="auto" w:sz="6" w:space="0"/>
              <w:right w:val="single" w:color="auto" w:sz="6" w:space="0"/>
            </w:tcBorders>
            <w:noWrap w:val="0"/>
            <w:vAlign w:val="center"/>
          </w:tcPr>
          <w:p w14:paraId="3903D79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建设规模</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20718F7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建筑面积</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平方米</w:t>
            </w:r>
            <w:r>
              <w:rPr>
                <w:rFonts w:hint="eastAsia" w:ascii="宋体" w:hAnsi="宋体" w:cs="宋体"/>
                <w:color w:val="auto"/>
                <w:sz w:val="21"/>
                <w:szCs w:val="21"/>
                <w:highlight w:val="none"/>
                <w:lang w:val="en-US" w:eastAsia="zh-CN" w:bidi="ar-SA"/>
              </w:rPr>
              <w:t>）</w:t>
            </w:r>
          </w:p>
        </w:tc>
        <w:tc>
          <w:tcPr>
            <w:tcW w:w="1447" w:type="dxa"/>
            <w:tcBorders>
              <w:top w:val="single" w:color="auto" w:sz="12" w:space="0"/>
              <w:left w:val="single" w:color="auto" w:sz="6" w:space="0"/>
              <w:bottom w:val="single" w:color="auto" w:sz="6" w:space="0"/>
              <w:right w:val="single" w:color="auto" w:sz="6" w:space="0"/>
            </w:tcBorders>
            <w:noWrap w:val="0"/>
            <w:vAlign w:val="center"/>
          </w:tcPr>
          <w:p w14:paraId="2FBDC12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结构形式</w:t>
            </w:r>
          </w:p>
        </w:tc>
        <w:tc>
          <w:tcPr>
            <w:tcW w:w="510" w:type="dxa"/>
            <w:tcBorders>
              <w:top w:val="single" w:color="auto" w:sz="12" w:space="0"/>
              <w:left w:val="single" w:color="auto" w:sz="6" w:space="0"/>
              <w:bottom w:val="single" w:color="auto" w:sz="6" w:space="0"/>
              <w:right w:val="single" w:color="auto" w:sz="6" w:space="0"/>
            </w:tcBorders>
            <w:noWrap w:val="0"/>
            <w:vAlign w:val="center"/>
          </w:tcPr>
          <w:p w14:paraId="0735B4E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层数</w:t>
            </w:r>
          </w:p>
        </w:tc>
        <w:tc>
          <w:tcPr>
            <w:tcW w:w="937" w:type="dxa"/>
            <w:tcBorders>
              <w:top w:val="single" w:color="auto" w:sz="12" w:space="0"/>
              <w:left w:val="single" w:color="auto" w:sz="6" w:space="0"/>
              <w:bottom w:val="single" w:color="auto" w:sz="6" w:space="0"/>
              <w:right w:val="single" w:color="auto" w:sz="6" w:space="0"/>
            </w:tcBorders>
            <w:noWrap w:val="0"/>
            <w:vAlign w:val="center"/>
          </w:tcPr>
          <w:p w14:paraId="56EB5DE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生产能力</w:t>
            </w:r>
          </w:p>
        </w:tc>
        <w:tc>
          <w:tcPr>
            <w:tcW w:w="1277" w:type="dxa"/>
            <w:tcBorders>
              <w:top w:val="single" w:color="auto" w:sz="12" w:space="0"/>
              <w:left w:val="single" w:color="auto" w:sz="6" w:space="0"/>
              <w:bottom w:val="single" w:color="auto" w:sz="6" w:space="0"/>
              <w:right w:val="single" w:color="auto" w:sz="6" w:space="0"/>
            </w:tcBorders>
            <w:noWrap w:val="0"/>
            <w:vAlign w:val="center"/>
          </w:tcPr>
          <w:p w14:paraId="6543814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设备安装内容</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75D62F5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合同价格（元）</w:t>
            </w:r>
          </w:p>
        </w:tc>
        <w:tc>
          <w:tcPr>
            <w:tcW w:w="511" w:type="dxa"/>
            <w:tcBorders>
              <w:top w:val="single" w:color="auto" w:sz="12" w:space="0"/>
              <w:left w:val="single" w:color="auto" w:sz="6" w:space="0"/>
              <w:bottom w:val="single" w:color="auto" w:sz="6" w:space="0"/>
              <w:right w:val="single" w:color="auto" w:sz="6" w:space="0"/>
            </w:tcBorders>
            <w:noWrap w:val="0"/>
            <w:vAlign w:val="center"/>
          </w:tcPr>
          <w:p w14:paraId="68AB268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开工日期</w:t>
            </w:r>
          </w:p>
        </w:tc>
        <w:tc>
          <w:tcPr>
            <w:tcW w:w="510" w:type="dxa"/>
            <w:tcBorders>
              <w:top w:val="single" w:color="auto" w:sz="12" w:space="0"/>
              <w:left w:val="single" w:color="auto" w:sz="6" w:space="0"/>
              <w:bottom w:val="single" w:color="auto" w:sz="6" w:space="0"/>
              <w:right w:val="single" w:color="auto" w:sz="12" w:space="0"/>
            </w:tcBorders>
            <w:noWrap w:val="0"/>
            <w:vAlign w:val="center"/>
          </w:tcPr>
          <w:p w14:paraId="3F3E127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竣工日期</w:t>
            </w:r>
          </w:p>
        </w:tc>
      </w:tr>
      <w:tr w14:paraId="0E8E3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single" w:color="auto" w:sz="6" w:space="0"/>
              <w:left w:val="single" w:color="auto" w:sz="12" w:space="0"/>
              <w:bottom w:val="single" w:color="auto" w:sz="6" w:space="0"/>
              <w:right w:val="single" w:color="auto" w:sz="6" w:space="0"/>
            </w:tcBorders>
            <w:noWrap w:val="0"/>
            <w:vAlign w:val="center"/>
          </w:tcPr>
          <w:p w14:paraId="70F8DF2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single" w:color="auto" w:sz="6" w:space="0"/>
              <w:left w:val="single" w:color="auto" w:sz="6" w:space="0"/>
              <w:bottom w:val="single" w:color="auto" w:sz="6" w:space="0"/>
              <w:right w:val="single" w:color="auto" w:sz="6" w:space="0"/>
            </w:tcBorders>
            <w:noWrap w:val="0"/>
            <w:vAlign w:val="center"/>
          </w:tcPr>
          <w:p w14:paraId="600BCD4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A87B56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single" w:color="auto" w:sz="6" w:space="0"/>
              <w:left w:val="single" w:color="auto" w:sz="6" w:space="0"/>
              <w:bottom w:val="single" w:color="auto" w:sz="6" w:space="0"/>
              <w:right w:val="single" w:color="auto" w:sz="6" w:space="0"/>
            </w:tcBorders>
            <w:noWrap w:val="0"/>
            <w:vAlign w:val="center"/>
          </w:tcPr>
          <w:p w14:paraId="26E3451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6" w:space="0"/>
            </w:tcBorders>
            <w:noWrap w:val="0"/>
            <w:vAlign w:val="center"/>
          </w:tcPr>
          <w:p w14:paraId="388266A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single" w:color="auto" w:sz="6" w:space="0"/>
              <w:left w:val="single" w:color="auto" w:sz="6" w:space="0"/>
              <w:bottom w:val="single" w:color="auto" w:sz="6" w:space="0"/>
              <w:right w:val="single" w:color="auto" w:sz="6" w:space="0"/>
            </w:tcBorders>
            <w:noWrap w:val="0"/>
            <w:vAlign w:val="center"/>
          </w:tcPr>
          <w:p w14:paraId="7CD9EEC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0C40C57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08BEF4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single" w:color="auto" w:sz="6" w:space="0"/>
              <w:left w:val="single" w:color="auto" w:sz="6" w:space="0"/>
              <w:bottom w:val="single" w:color="auto" w:sz="6" w:space="0"/>
              <w:right w:val="single" w:color="auto" w:sz="6" w:space="0"/>
            </w:tcBorders>
            <w:noWrap w:val="0"/>
            <w:vAlign w:val="center"/>
          </w:tcPr>
          <w:p w14:paraId="0AF517A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12" w:space="0"/>
            </w:tcBorders>
            <w:noWrap w:val="0"/>
            <w:vAlign w:val="center"/>
          </w:tcPr>
          <w:p w14:paraId="36E4F85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2B91B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67CC597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0858399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1CA31F5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693D1DE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034ABE2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132346F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0C6F323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09CAE26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793FE88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0E65852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391B38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5D5C201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20C7910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4A1704B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5B84300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06CA3C3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5E579E3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39B2348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519037C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1FC1A12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2AADDB8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234C24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single" w:color="auto" w:sz="6" w:space="0"/>
              <w:left w:val="single" w:color="auto" w:sz="12" w:space="0"/>
              <w:bottom w:val="single" w:color="auto" w:sz="6" w:space="0"/>
              <w:right w:val="single" w:color="auto" w:sz="6" w:space="0"/>
            </w:tcBorders>
            <w:noWrap w:val="0"/>
            <w:vAlign w:val="center"/>
          </w:tcPr>
          <w:p w14:paraId="39BE112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single" w:color="auto" w:sz="6" w:space="0"/>
              <w:left w:val="single" w:color="auto" w:sz="6" w:space="0"/>
              <w:bottom w:val="single" w:color="auto" w:sz="6" w:space="0"/>
              <w:right w:val="single" w:color="auto" w:sz="6" w:space="0"/>
            </w:tcBorders>
            <w:noWrap w:val="0"/>
            <w:vAlign w:val="center"/>
          </w:tcPr>
          <w:p w14:paraId="5C949B4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248AC8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single" w:color="auto" w:sz="6" w:space="0"/>
              <w:left w:val="single" w:color="auto" w:sz="6" w:space="0"/>
              <w:bottom w:val="single" w:color="auto" w:sz="6" w:space="0"/>
              <w:right w:val="single" w:color="auto" w:sz="6" w:space="0"/>
            </w:tcBorders>
            <w:noWrap w:val="0"/>
            <w:vAlign w:val="center"/>
          </w:tcPr>
          <w:p w14:paraId="088C702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6" w:space="0"/>
            </w:tcBorders>
            <w:noWrap w:val="0"/>
            <w:vAlign w:val="center"/>
          </w:tcPr>
          <w:p w14:paraId="30CE451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single" w:color="auto" w:sz="6" w:space="0"/>
              <w:left w:val="single" w:color="auto" w:sz="6" w:space="0"/>
              <w:bottom w:val="single" w:color="auto" w:sz="6" w:space="0"/>
              <w:right w:val="single" w:color="auto" w:sz="6" w:space="0"/>
            </w:tcBorders>
            <w:noWrap w:val="0"/>
            <w:vAlign w:val="center"/>
          </w:tcPr>
          <w:p w14:paraId="7034751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7BDF100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2AC1019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single" w:color="auto" w:sz="6" w:space="0"/>
              <w:left w:val="single" w:color="auto" w:sz="6" w:space="0"/>
              <w:bottom w:val="single" w:color="auto" w:sz="6" w:space="0"/>
              <w:right w:val="single" w:color="auto" w:sz="6" w:space="0"/>
            </w:tcBorders>
            <w:noWrap w:val="0"/>
            <w:vAlign w:val="center"/>
          </w:tcPr>
          <w:p w14:paraId="6C22B8C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12" w:space="0"/>
            </w:tcBorders>
            <w:noWrap w:val="0"/>
            <w:vAlign w:val="center"/>
          </w:tcPr>
          <w:p w14:paraId="2E18AA5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44FA8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465EB93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5D1858E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42FBDBF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7BEDB63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762D11C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3DADE06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371ED60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2B76A3B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548BDDC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76498E6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0F2E8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single" w:color="auto" w:sz="6" w:space="0"/>
              <w:left w:val="single" w:color="auto" w:sz="12" w:space="0"/>
              <w:bottom w:val="single" w:color="auto" w:sz="6" w:space="0"/>
              <w:right w:val="single" w:color="auto" w:sz="6" w:space="0"/>
            </w:tcBorders>
            <w:noWrap w:val="0"/>
            <w:vAlign w:val="center"/>
          </w:tcPr>
          <w:p w14:paraId="2396449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single" w:color="auto" w:sz="6" w:space="0"/>
              <w:left w:val="single" w:color="auto" w:sz="6" w:space="0"/>
              <w:bottom w:val="single" w:color="auto" w:sz="6" w:space="0"/>
              <w:right w:val="single" w:color="auto" w:sz="6" w:space="0"/>
            </w:tcBorders>
            <w:noWrap w:val="0"/>
            <w:vAlign w:val="center"/>
          </w:tcPr>
          <w:p w14:paraId="07E5867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0FCEA64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single" w:color="auto" w:sz="6" w:space="0"/>
              <w:left w:val="single" w:color="auto" w:sz="6" w:space="0"/>
              <w:bottom w:val="single" w:color="auto" w:sz="6" w:space="0"/>
              <w:right w:val="single" w:color="auto" w:sz="6" w:space="0"/>
            </w:tcBorders>
            <w:noWrap w:val="0"/>
            <w:vAlign w:val="center"/>
          </w:tcPr>
          <w:p w14:paraId="4089522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6" w:space="0"/>
            </w:tcBorders>
            <w:noWrap w:val="0"/>
            <w:vAlign w:val="center"/>
          </w:tcPr>
          <w:p w14:paraId="6B1281E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single" w:color="auto" w:sz="6" w:space="0"/>
              <w:left w:val="single" w:color="auto" w:sz="6" w:space="0"/>
              <w:bottom w:val="single" w:color="auto" w:sz="6" w:space="0"/>
              <w:right w:val="single" w:color="auto" w:sz="6" w:space="0"/>
            </w:tcBorders>
            <w:noWrap w:val="0"/>
            <w:vAlign w:val="center"/>
          </w:tcPr>
          <w:p w14:paraId="646AE08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72CB701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72A45C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single" w:color="auto" w:sz="6" w:space="0"/>
              <w:left w:val="single" w:color="auto" w:sz="6" w:space="0"/>
              <w:bottom w:val="single" w:color="auto" w:sz="6" w:space="0"/>
              <w:right w:val="single" w:color="auto" w:sz="6" w:space="0"/>
            </w:tcBorders>
            <w:noWrap w:val="0"/>
            <w:vAlign w:val="center"/>
          </w:tcPr>
          <w:p w14:paraId="573EE8B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12" w:space="0"/>
            </w:tcBorders>
            <w:noWrap w:val="0"/>
            <w:vAlign w:val="center"/>
          </w:tcPr>
          <w:p w14:paraId="1345AFE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34B14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73F3876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094B2C7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4F7214C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5C7B131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5AC4682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1A004C3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77D726E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3BDECE5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32B501D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3912918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01B2A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6243493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5ED2AF2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73DDD0F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614D03D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6101F26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1CB712E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012DEE4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3896ED7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3F0C742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26F2A9F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45CEE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single" w:color="auto" w:sz="6" w:space="0"/>
              <w:left w:val="single" w:color="auto" w:sz="12" w:space="0"/>
              <w:bottom w:val="single" w:color="auto" w:sz="6" w:space="0"/>
              <w:right w:val="single" w:color="auto" w:sz="6" w:space="0"/>
            </w:tcBorders>
            <w:noWrap w:val="0"/>
            <w:vAlign w:val="center"/>
          </w:tcPr>
          <w:p w14:paraId="2C408B0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single" w:color="auto" w:sz="6" w:space="0"/>
              <w:left w:val="single" w:color="auto" w:sz="6" w:space="0"/>
              <w:bottom w:val="single" w:color="auto" w:sz="6" w:space="0"/>
              <w:right w:val="single" w:color="auto" w:sz="6" w:space="0"/>
            </w:tcBorders>
            <w:noWrap w:val="0"/>
            <w:vAlign w:val="center"/>
          </w:tcPr>
          <w:p w14:paraId="37410E9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22A2E3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single" w:color="auto" w:sz="6" w:space="0"/>
              <w:left w:val="single" w:color="auto" w:sz="6" w:space="0"/>
              <w:bottom w:val="single" w:color="auto" w:sz="6" w:space="0"/>
              <w:right w:val="single" w:color="auto" w:sz="6" w:space="0"/>
            </w:tcBorders>
            <w:noWrap w:val="0"/>
            <w:vAlign w:val="center"/>
          </w:tcPr>
          <w:p w14:paraId="3E8D699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6" w:space="0"/>
            </w:tcBorders>
            <w:noWrap w:val="0"/>
            <w:vAlign w:val="center"/>
          </w:tcPr>
          <w:p w14:paraId="0308FF2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single" w:color="auto" w:sz="6" w:space="0"/>
              <w:left w:val="single" w:color="auto" w:sz="6" w:space="0"/>
              <w:bottom w:val="single" w:color="auto" w:sz="6" w:space="0"/>
              <w:right w:val="single" w:color="auto" w:sz="6" w:space="0"/>
            </w:tcBorders>
            <w:noWrap w:val="0"/>
            <w:vAlign w:val="center"/>
          </w:tcPr>
          <w:p w14:paraId="4479C37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single" w:color="auto" w:sz="6" w:space="0"/>
              <w:left w:val="single" w:color="auto" w:sz="6" w:space="0"/>
              <w:bottom w:val="single" w:color="auto" w:sz="6" w:space="0"/>
              <w:right w:val="single" w:color="auto" w:sz="6" w:space="0"/>
            </w:tcBorders>
            <w:noWrap w:val="0"/>
            <w:vAlign w:val="center"/>
          </w:tcPr>
          <w:p w14:paraId="32AA505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5093D58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single" w:color="auto" w:sz="6" w:space="0"/>
              <w:left w:val="single" w:color="auto" w:sz="6" w:space="0"/>
              <w:bottom w:val="single" w:color="auto" w:sz="6" w:space="0"/>
              <w:right w:val="single" w:color="auto" w:sz="6" w:space="0"/>
            </w:tcBorders>
            <w:noWrap w:val="0"/>
            <w:vAlign w:val="center"/>
          </w:tcPr>
          <w:p w14:paraId="7187E75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6" w:space="0"/>
              <w:right w:val="single" w:color="auto" w:sz="12" w:space="0"/>
            </w:tcBorders>
            <w:noWrap w:val="0"/>
            <w:vAlign w:val="center"/>
          </w:tcPr>
          <w:p w14:paraId="55DAD1C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702E4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nil"/>
              <w:left w:val="single" w:color="auto" w:sz="12" w:space="0"/>
              <w:bottom w:val="single" w:color="auto" w:sz="6" w:space="0"/>
              <w:right w:val="single" w:color="auto" w:sz="6" w:space="0"/>
            </w:tcBorders>
            <w:noWrap w:val="0"/>
            <w:vAlign w:val="center"/>
          </w:tcPr>
          <w:p w14:paraId="54B0BD1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nil"/>
              <w:left w:val="single" w:color="auto" w:sz="6" w:space="0"/>
              <w:bottom w:val="single" w:color="auto" w:sz="6" w:space="0"/>
              <w:right w:val="single" w:color="auto" w:sz="6" w:space="0"/>
            </w:tcBorders>
            <w:noWrap w:val="0"/>
            <w:vAlign w:val="center"/>
          </w:tcPr>
          <w:p w14:paraId="1D46149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5CA5DB5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nil"/>
              <w:left w:val="single" w:color="auto" w:sz="6" w:space="0"/>
              <w:bottom w:val="single" w:color="auto" w:sz="6" w:space="0"/>
              <w:right w:val="single" w:color="auto" w:sz="6" w:space="0"/>
            </w:tcBorders>
            <w:noWrap w:val="0"/>
            <w:vAlign w:val="center"/>
          </w:tcPr>
          <w:p w14:paraId="459F665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6" w:space="0"/>
            </w:tcBorders>
            <w:noWrap w:val="0"/>
            <w:vAlign w:val="center"/>
          </w:tcPr>
          <w:p w14:paraId="2CB4214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nil"/>
              <w:left w:val="single" w:color="auto" w:sz="6" w:space="0"/>
              <w:bottom w:val="single" w:color="auto" w:sz="6" w:space="0"/>
              <w:right w:val="single" w:color="auto" w:sz="6" w:space="0"/>
            </w:tcBorders>
            <w:noWrap w:val="0"/>
            <w:vAlign w:val="center"/>
          </w:tcPr>
          <w:p w14:paraId="371AA84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nil"/>
              <w:left w:val="single" w:color="auto" w:sz="6" w:space="0"/>
              <w:bottom w:val="single" w:color="auto" w:sz="6" w:space="0"/>
              <w:right w:val="single" w:color="auto" w:sz="6" w:space="0"/>
            </w:tcBorders>
            <w:noWrap w:val="0"/>
            <w:vAlign w:val="center"/>
          </w:tcPr>
          <w:p w14:paraId="1D97CC0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nil"/>
              <w:left w:val="single" w:color="auto" w:sz="6" w:space="0"/>
              <w:bottom w:val="single" w:color="auto" w:sz="6" w:space="0"/>
              <w:right w:val="single" w:color="auto" w:sz="6" w:space="0"/>
            </w:tcBorders>
            <w:noWrap w:val="0"/>
            <w:vAlign w:val="center"/>
          </w:tcPr>
          <w:p w14:paraId="56FB27F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nil"/>
              <w:left w:val="single" w:color="auto" w:sz="6" w:space="0"/>
              <w:bottom w:val="single" w:color="auto" w:sz="6" w:space="0"/>
              <w:right w:val="single" w:color="auto" w:sz="6" w:space="0"/>
            </w:tcBorders>
            <w:noWrap w:val="0"/>
            <w:vAlign w:val="center"/>
          </w:tcPr>
          <w:p w14:paraId="6073ABC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nil"/>
              <w:left w:val="single" w:color="auto" w:sz="6" w:space="0"/>
              <w:bottom w:val="single" w:color="auto" w:sz="6" w:space="0"/>
              <w:right w:val="single" w:color="auto" w:sz="12" w:space="0"/>
            </w:tcBorders>
            <w:noWrap w:val="0"/>
            <w:vAlign w:val="center"/>
          </w:tcPr>
          <w:p w14:paraId="4C2E701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5A0F3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8" w:hRule="atLeast"/>
        </w:trPr>
        <w:tc>
          <w:tcPr>
            <w:tcW w:w="767" w:type="dxa"/>
            <w:tcBorders>
              <w:top w:val="single" w:color="auto" w:sz="6" w:space="0"/>
              <w:left w:val="single" w:color="auto" w:sz="12" w:space="0"/>
              <w:bottom w:val="single" w:color="auto" w:sz="12" w:space="0"/>
              <w:right w:val="single" w:color="auto" w:sz="6" w:space="0"/>
            </w:tcBorders>
            <w:noWrap w:val="0"/>
            <w:vAlign w:val="center"/>
          </w:tcPr>
          <w:p w14:paraId="26E5A9D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07" w:type="dxa"/>
            <w:tcBorders>
              <w:top w:val="single" w:color="auto" w:sz="6" w:space="0"/>
              <w:left w:val="single" w:color="auto" w:sz="6" w:space="0"/>
              <w:bottom w:val="single" w:color="auto" w:sz="12" w:space="0"/>
              <w:right w:val="single" w:color="auto" w:sz="6" w:space="0"/>
            </w:tcBorders>
            <w:noWrap w:val="0"/>
            <w:vAlign w:val="center"/>
          </w:tcPr>
          <w:p w14:paraId="6D1E067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5B9F95B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447" w:type="dxa"/>
            <w:tcBorders>
              <w:top w:val="single" w:color="auto" w:sz="6" w:space="0"/>
              <w:left w:val="single" w:color="auto" w:sz="6" w:space="0"/>
              <w:bottom w:val="single" w:color="auto" w:sz="12" w:space="0"/>
              <w:right w:val="single" w:color="auto" w:sz="6" w:space="0"/>
            </w:tcBorders>
            <w:noWrap w:val="0"/>
            <w:vAlign w:val="center"/>
          </w:tcPr>
          <w:p w14:paraId="02671F3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12" w:space="0"/>
              <w:right w:val="single" w:color="auto" w:sz="6" w:space="0"/>
            </w:tcBorders>
            <w:noWrap w:val="0"/>
            <w:vAlign w:val="center"/>
          </w:tcPr>
          <w:p w14:paraId="6DF0319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937" w:type="dxa"/>
            <w:tcBorders>
              <w:top w:val="single" w:color="auto" w:sz="6" w:space="0"/>
              <w:left w:val="single" w:color="auto" w:sz="6" w:space="0"/>
              <w:bottom w:val="single" w:color="auto" w:sz="12" w:space="0"/>
              <w:right w:val="single" w:color="auto" w:sz="6" w:space="0"/>
            </w:tcBorders>
            <w:noWrap w:val="0"/>
            <w:vAlign w:val="center"/>
          </w:tcPr>
          <w:p w14:paraId="11A0584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77" w:type="dxa"/>
            <w:tcBorders>
              <w:top w:val="single" w:color="auto" w:sz="6" w:space="0"/>
              <w:left w:val="single" w:color="auto" w:sz="6" w:space="0"/>
              <w:bottom w:val="single" w:color="auto" w:sz="12" w:space="0"/>
              <w:right w:val="single" w:color="auto" w:sz="6" w:space="0"/>
            </w:tcBorders>
            <w:noWrap w:val="0"/>
            <w:vAlign w:val="center"/>
          </w:tcPr>
          <w:p w14:paraId="076E2BD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51" w:type="dxa"/>
            <w:tcBorders>
              <w:top w:val="single" w:color="auto" w:sz="6" w:space="0"/>
              <w:left w:val="single" w:color="auto" w:sz="6" w:space="0"/>
              <w:bottom w:val="single" w:color="auto" w:sz="12" w:space="0"/>
              <w:right w:val="single" w:color="auto" w:sz="6" w:space="0"/>
            </w:tcBorders>
            <w:noWrap w:val="0"/>
            <w:vAlign w:val="center"/>
          </w:tcPr>
          <w:p w14:paraId="7865AFE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1" w:type="dxa"/>
            <w:tcBorders>
              <w:top w:val="single" w:color="auto" w:sz="6" w:space="0"/>
              <w:left w:val="single" w:color="auto" w:sz="6" w:space="0"/>
              <w:bottom w:val="single" w:color="auto" w:sz="12" w:space="0"/>
              <w:right w:val="single" w:color="auto" w:sz="6" w:space="0"/>
            </w:tcBorders>
            <w:noWrap w:val="0"/>
            <w:vAlign w:val="center"/>
          </w:tcPr>
          <w:p w14:paraId="56F44EE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510" w:type="dxa"/>
            <w:tcBorders>
              <w:top w:val="single" w:color="auto" w:sz="6" w:space="0"/>
              <w:left w:val="single" w:color="auto" w:sz="6" w:space="0"/>
              <w:bottom w:val="single" w:color="auto" w:sz="12" w:space="0"/>
              <w:right w:val="single" w:color="auto" w:sz="12" w:space="0"/>
            </w:tcBorders>
            <w:noWrap w:val="0"/>
            <w:vAlign w:val="center"/>
          </w:tcPr>
          <w:p w14:paraId="40B12D3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bl>
    <w:p w14:paraId="18C55F52">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02C23249">
      <w:pPr>
        <w:keepNext w:val="0"/>
        <w:keepLines w:val="0"/>
        <w:widowControl/>
        <w:suppressLineNumbers w:val="0"/>
        <w:spacing w:before="0" w:beforeAutospacing="0" w:after="0" w:afterAutospacing="0"/>
        <w:ind w:left="0" w:right="0"/>
        <w:jc w:val="both"/>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br w:type="page" w:clear="all"/>
      </w:r>
      <w:r>
        <w:rPr>
          <w:rFonts w:hint="eastAsia" w:ascii="宋体" w:hAnsi="宋体" w:eastAsia="宋体" w:cs="宋体"/>
          <w:color w:val="auto"/>
          <w:sz w:val="21"/>
          <w:szCs w:val="20"/>
          <w:highlight w:val="none"/>
          <w:lang w:val="en-US" w:eastAsia="zh-CN" w:bidi="ar-SA"/>
        </w:rPr>
        <w:t>附件2：</w:t>
      </w:r>
    </w:p>
    <w:p w14:paraId="533ADE4B">
      <w:pPr>
        <w:keepNext w:val="0"/>
        <w:keepLines w:val="0"/>
        <w:widowControl/>
        <w:suppressLineNumbers w:val="0"/>
        <w:spacing w:before="156" w:beforeAutospacing="0" w:after="156" w:afterAutospacing="0" w:line="36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发包人供应材料设备一览表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91"/>
        <w:gridCol w:w="1036"/>
        <w:gridCol w:w="1152"/>
        <w:gridCol w:w="763"/>
        <w:gridCol w:w="691"/>
        <w:gridCol w:w="848"/>
        <w:gridCol w:w="806"/>
        <w:gridCol w:w="691"/>
        <w:gridCol w:w="1208"/>
        <w:gridCol w:w="806"/>
      </w:tblGrid>
      <w:tr w14:paraId="511AD6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10" w:hRule="atLeast"/>
          <w:jc w:val="center"/>
        </w:trPr>
        <w:tc>
          <w:tcPr>
            <w:tcW w:w="691" w:type="dxa"/>
            <w:tcBorders>
              <w:top w:val="single" w:color="auto" w:sz="12" w:space="0"/>
              <w:left w:val="single" w:color="auto" w:sz="12" w:space="0"/>
              <w:bottom w:val="single" w:color="auto" w:sz="6" w:space="0"/>
              <w:right w:val="single" w:color="auto" w:sz="6" w:space="0"/>
            </w:tcBorders>
            <w:noWrap w:val="0"/>
            <w:vAlign w:val="center"/>
          </w:tcPr>
          <w:p w14:paraId="1CCDFF7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1036" w:type="dxa"/>
            <w:tcBorders>
              <w:top w:val="single" w:color="auto" w:sz="12" w:space="0"/>
              <w:left w:val="single" w:color="auto" w:sz="6" w:space="0"/>
              <w:bottom w:val="single" w:color="auto" w:sz="6" w:space="0"/>
              <w:right w:val="single" w:color="auto" w:sz="6" w:space="0"/>
            </w:tcBorders>
            <w:noWrap w:val="0"/>
            <w:vAlign w:val="center"/>
          </w:tcPr>
          <w:p w14:paraId="662A1B0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材料、</w:t>
            </w:r>
          </w:p>
          <w:p w14:paraId="7B23BFEE">
            <w:pPr>
              <w:keepNext/>
              <w:keepLines w:val="0"/>
              <w:widowControl/>
              <w:suppressLineNumbers w:val="0"/>
              <w:spacing w:before="0" w:beforeAutospacing="0" w:after="0" w:afterAutospacing="0" w:line="360" w:lineRule="exact"/>
              <w:ind w:left="0"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设备品种</w:t>
            </w:r>
          </w:p>
        </w:tc>
        <w:tc>
          <w:tcPr>
            <w:tcW w:w="1152" w:type="dxa"/>
            <w:tcBorders>
              <w:top w:val="single" w:color="auto" w:sz="12" w:space="0"/>
              <w:left w:val="single" w:color="auto" w:sz="6" w:space="0"/>
              <w:bottom w:val="single" w:color="auto" w:sz="6" w:space="0"/>
              <w:right w:val="single" w:color="auto" w:sz="6" w:space="0"/>
            </w:tcBorders>
            <w:noWrap w:val="0"/>
            <w:vAlign w:val="center"/>
          </w:tcPr>
          <w:p w14:paraId="0787C57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规格型号</w:t>
            </w:r>
          </w:p>
        </w:tc>
        <w:tc>
          <w:tcPr>
            <w:tcW w:w="763" w:type="dxa"/>
            <w:tcBorders>
              <w:top w:val="single" w:color="auto" w:sz="12" w:space="0"/>
              <w:left w:val="single" w:color="auto" w:sz="6" w:space="0"/>
              <w:bottom w:val="single" w:color="auto" w:sz="6" w:space="0"/>
              <w:right w:val="single" w:color="auto" w:sz="6" w:space="0"/>
            </w:tcBorders>
            <w:noWrap w:val="0"/>
            <w:vAlign w:val="center"/>
          </w:tcPr>
          <w:p w14:paraId="4806208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单位</w:t>
            </w:r>
          </w:p>
        </w:tc>
        <w:tc>
          <w:tcPr>
            <w:tcW w:w="691" w:type="dxa"/>
            <w:tcBorders>
              <w:top w:val="single" w:color="auto" w:sz="12" w:space="0"/>
              <w:left w:val="single" w:color="auto" w:sz="6" w:space="0"/>
              <w:bottom w:val="single" w:color="auto" w:sz="6" w:space="0"/>
              <w:right w:val="single" w:color="auto" w:sz="6" w:space="0"/>
            </w:tcBorders>
            <w:noWrap w:val="0"/>
            <w:vAlign w:val="center"/>
          </w:tcPr>
          <w:p w14:paraId="7456375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数量</w:t>
            </w:r>
          </w:p>
        </w:tc>
        <w:tc>
          <w:tcPr>
            <w:tcW w:w="848" w:type="dxa"/>
            <w:tcBorders>
              <w:top w:val="single" w:color="auto" w:sz="12" w:space="0"/>
              <w:left w:val="single" w:color="auto" w:sz="6" w:space="0"/>
              <w:bottom w:val="single" w:color="auto" w:sz="6" w:space="0"/>
              <w:right w:val="single" w:color="auto" w:sz="6" w:space="0"/>
            </w:tcBorders>
            <w:noWrap w:val="0"/>
            <w:vAlign w:val="center"/>
          </w:tcPr>
          <w:p w14:paraId="7290A91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单价（元）</w:t>
            </w:r>
          </w:p>
        </w:tc>
        <w:tc>
          <w:tcPr>
            <w:tcW w:w="806" w:type="dxa"/>
            <w:tcBorders>
              <w:top w:val="single" w:color="auto" w:sz="12" w:space="0"/>
              <w:left w:val="single" w:color="auto" w:sz="6" w:space="0"/>
              <w:bottom w:val="single" w:color="auto" w:sz="6" w:space="0"/>
              <w:right w:val="single" w:color="auto" w:sz="6" w:space="0"/>
            </w:tcBorders>
            <w:noWrap w:val="0"/>
            <w:vAlign w:val="center"/>
          </w:tcPr>
          <w:p w14:paraId="0E88178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质量等级</w:t>
            </w:r>
          </w:p>
        </w:tc>
        <w:tc>
          <w:tcPr>
            <w:tcW w:w="691" w:type="dxa"/>
            <w:tcBorders>
              <w:top w:val="single" w:color="auto" w:sz="12" w:space="0"/>
              <w:left w:val="single" w:color="auto" w:sz="6" w:space="0"/>
              <w:bottom w:val="single" w:color="auto" w:sz="6" w:space="0"/>
              <w:right w:val="single" w:color="auto" w:sz="6" w:space="0"/>
            </w:tcBorders>
            <w:noWrap w:val="0"/>
            <w:vAlign w:val="center"/>
          </w:tcPr>
          <w:p w14:paraId="7B9AD8A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供应时间</w:t>
            </w:r>
          </w:p>
        </w:tc>
        <w:tc>
          <w:tcPr>
            <w:tcW w:w="1208" w:type="dxa"/>
            <w:tcBorders>
              <w:top w:val="single" w:color="auto" w:sz="12" w:space="0"/>
              <w:left w:val="single" w:color="auto" w:sz="6" w:space="0"/>
              <w:bottom w:val="single" w:color="auto" w:sz="6" w:space="0"/>
              <w:right w:val="single" w:color="auto" w:sz="6" w:space="0"/>
            </w:tcBorders>
            <w:noWrap w:val="0"/>
            <w:vAlign w:val="center"/>
          </w:tcPr>
          <w:p w14:paraId="1B72717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送达地点</w:t>
            </w:r>
          </w:p>
        </w:tc>
        <w:tc>
          <w:tcPr>
            <w:tcW w:w="806" w:type="dxa"/>
            <w:tcBorders>
              <w:top w:val="single" w:color="auto" w:sz="12" w:space="0"/>
              <w:left w:val="single" w:color="auto" w:sz="6" w:space="0"/>
              <w:bottom w:val="single" w:color="auto" w:sz="6" w:space="0"/>
              <w:right w:val="single" w:color="auto" w:sz="12" w:space="0"/>
            </w:tcBorders>
            <w:noWrap w:val="0"/>
            <w:vAlign w:val="center"/>
          </w:tcPr>
          <w:p w14:paraId="4ECFFA8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286A4D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1A96766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22CE8D3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3931777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1D23AF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150C87B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766612F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172869A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562BF1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3FFC7AF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7B5F038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5C9B41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nil"/>
              <w:left w:val="single" w:color="auto" w:sz="12" w:space="0"/>
              <w:bottom w:val="single" w:color="auto" w:sz="6" w:space="0"/>
              <w:right w:val="single" w:color="auto" w:sz="6" w:space="0"/>
            </w:tcBorders>
            <w:noWrap w:val="0"/>
            <w:vAlign w:val="center"/>
          </w:tcPr>
          <w:p w14:paraId="0F9753F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nil"/>
              <w:left w:val="single" w:color="auto" w:sz="6" w:space="0"/>
              <w:bottom w:val="single" w:color="auto" w:sz="6" w:space="0"/>
              <w:right w:val="single" w:color="auto" w:sz="6" w:space="0"/>
            </w:tcBorders>
            <w:noWrap w:val="0"/>
            <w:vAlign w:val="center"/>
          </w:tcPr>
          <w:p w14:paraId="14EDF6E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nil"/>
              <w:left w:val="single" w:color="auto" w:sz="6" w:space="0"/>
              <w:bottom w:val="single" w:color="auto" w:sz="6" w:space="0"/>
              <w:right w:val="single" w:color="auto" w:sz="6" w:space="0"/>
            </w:tcBorders>
            <w:noWrap w:val="0"/>
            <w:vAlign w:val="center"/>
          </w:tcPr>
          <w:p w14:paraId="2F31D18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nil"/>
              <w:left w:val="single" w:color="auto" w:sz="6" w:space="0"/>
              <w:bottom w:val="single" w:color="auto" w:sz="6" w:space="0"/>
              <w:right w:val="single" w:color="auto" w:sz="6" w:space="0"/>
            </w:tcBorders>
            <w:noWrap w:val="0"/>
            <w:vAlign w:val="center"/>
          </w:tcPr>
          <w:p w14:paraId="323DA4A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nil"/>
              <w:left w:val="single" w:color="auto" w:sz="6" w:space="0"/>
              <w:bottom w:val="single" w:color="auto" w:sz="6" w:space="0"/>
              <w:right w:val="single" w:color="auto" w:sz="6" w:space="0"/>
            </w:tcBorders>
            <w:noWrap w:val="0"/>
            <w:vAlign w:val="center"/>
          </w:tcPr>
          <w:p w14:paraId="5BA7601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nil"/>
              <w:left w:val="single" w:color="auto" w:sz="6" w:space="0"/>
              <w:bottom w:val="single" w:color="auto" w:sz="6" w:space="0"/>
              <w:right w:val="single" w:color="auto" w:sz="6" w:space="0"/>
            </w:tcBorders>
            <w:noWrap w:val="0"/>
            <w:vAlign w:val="center"/>
          </w:tcPr>
          <w:p w14:paraId="20FD14C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nil"/>
              <w:left w:val="single" w:color="auto" w:sz="6" w:space="0"/>
              <w:bottom w:val="single" w:color="auto" w:sz="6" w:space="0"/>
              <w:right w:val="single" w:color="auto" w:sz="6" w:space="0"/>
            </w:tcBorders>
            <w:noWrap w:val="0"/>
            <w:vAlign w:val="center"/>
          </w:tcPr>
          <w:p w14:paraId="59A0E36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nil"/>
              <w:left w:val="single" w:color="auto" w:sz="6" w:space="0"/>
              <w:bottom w:val="single" w:color="auto" w:sz="6" w:space="0"/>
              <w:right w:val="single" w:color="auto" w:sz="6" w:space="0"/>
            </w:tcBorders>
            <w:noWrap w:val="0"/>
            <w:vAlign w:val="center"/>
          </w:tcPr>
          <w:p w14:paraId="632507C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nil"/>
              <w:left w:val="single" w:color="auto" w:sz="6" w:space="0"/>
              <w:bottom w:val="single" w:color="auto" w:sz="6" w:space="0"/>
              <w:right w:val="single" w:color="auto" w:sz="6" w:space="0"/>
            </w:tcBorders>
            <w:noWrap w:val="0"/>
            <w:vAlign w:val="center"/>
          </w:tcPr>
          <w:p w14:paraId="71A0E28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nil"/>
              <w:left w:val="single" w:color="auto" w:sz="6" w:space="0"/>
              <w:bottom w:val="single" w:color="auto" w:sz="6" w:space="0"/>
              <w:right w:val="single" w:color="auto" w:sz="12" w:space="0"/>
            </w:tcBorders>
            <w:noWrap w:val="0"/>
            <w:vAlign w:val="center"/>
          </w:tcPr>
          <w:p w14:paraId="280419F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7533E2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2067DB0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402AD32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46E464E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7A281CE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0416D24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37DD11C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0AC1E9C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7BABE7A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2C81D62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4995A35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67088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0C8D78C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79BF51B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4ED8FCB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3F6306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FEE805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7012074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33D7C02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6954A96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4A1B56B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2B2ADEE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129DF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62A2BF9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6185F09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3095AF1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018612D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6E8BAE3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1385239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3C46A83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3EF9472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15ED755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7C3772B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6B795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47A8532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04ECBBF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0AF69BC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35096F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1C6F88C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30DCFFD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41DC9EF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398CF68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331F1CB4">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1E98242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76029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43274D0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4056ED1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6E84A5B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63D5B5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1F94085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46C489B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1CB38870">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14A98E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4C5E6C37">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0B2B5E9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3D9DA1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74C24175">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2C59FCC8">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55DE9866">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8B3804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7EE784A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53540B0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695E174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D4CF3EC">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061C669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6DA97B2B">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05164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7EE2BC4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37D60E0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30BECD0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7FE7F84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156CCA7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32DB40D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118FA9C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606AA3D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4573329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60FAE82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4D63A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6AB8DA3E">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154B04B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0AE25DC9">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09F73CE2">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124F57A1">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44A5109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5913B26D">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3E62BF5F">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472B7883">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7C373DAA">
            <w:pPr>
              <w:keepNext/>
              <w:keepLines w:val="0"/>
              <w:widowControl/>
              <w:suppressLineNumbers w:val="0"/>
              <w:spacing w:before="0" w:beforeAutospacing="0" w:after="0" w:afterAutospacing="0" w:line="360" w:lineRule="exact"/>
              <w:ind w:left="63" w:right="63"/>
              <w:jc w:val="both"/>
              <w:rPr>
                <w:rFonts w:hint="eastAsia" w:ascii="宋体" w:hAnsi="宋体" w:eastAsia="宋体" w:cs="宋体"/>
                <w:color w:val="auto"/>
                <w:sz w:val="21"/>
                <w:szCs w:val="21"/>
                <w:highlight w:val="none"/>
                <w:lang w:val="en-US" w:eastAsia="zh-CN" w:bidi="ar-SA"/>
              </w:rPr>
            </w:pPr>
          </w:p>
        </w:tc>
      </w:tr>
      <w:tr w14:paraId="205EE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2E04F4A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5506CE6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48A4482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796B2A3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603939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536188E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0DB50A2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E5A69E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270B326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26905A8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197B1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65E414F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0966554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44A8AD4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37B1598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00A8B2B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1262DEE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11FD08D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0BB0958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7058DDE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5945E48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38AFC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19F871C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60EB1BD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20136A8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01BBFFB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29F5D3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557F162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62A6D63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5C11561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6474842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7C9491E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4F2CBF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142C955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7AC4655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5138F40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2EC158A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F07AD8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4450A59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1871006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6C93493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5BDC1E5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63AF729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79148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764FE33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20809F7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1024CA2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002F804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4B54D91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43976F0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7EA7381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578EF57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533A45A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3B5ED26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3DD47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6365C26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17E70C6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25522F4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357B4222">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0CF211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000AAF8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3E7CF5FF">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55EA57B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283016B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2F9DB2C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78B22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6" w:space="0"/>
              <w:right w:val="single" w:color="auto" w:sz="6" w:space="0"/>
            </w:tcBorders>
            <w:noWrap w:val="0"/>
            <w:vAlign w:val="center"/>
          </w:tcPr>
          <w:p w14:paraId="0666B37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14:paraId="6687499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6" w:space="0"/>
              <w:right w:val="single" w:color="auto" w:sz="6" w:space="0"/>
            </w:tcBorders>
            <w:noWrap w:val="0"/>
            <w:vAlign w:val="center"/>
          </w:tcPr>
          <w:p w14:paraId="262D6175">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6" w:space="0"/>
              <w:right w:val="single" w:color="auto" w:sz="6" w:space="0"/>
            </w:tcBorders>
            <w:noWrap w:val="0"/>
            <w:vAlign w:val="center"/>
          </w:tcPr>
          <w:p w14:paraId="68DB2BB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00C37B8">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6" w:space="0"/>
              <w:right w:val="single" w:color="auto" w:sz="6" w:space="0"/>
            </w:tcBorders>
            <w:noWrap w:val="0"/>
            <w:vAlign w:val="center"/>
          </w:tcPr>
          <w:p w14:paraId="097537EB">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6" w:space="0"/>
            </w:tcBorders>
            <w:noWrap w:val="0"/>
            <w:vAlign w:val="center"/>
          </w:tcPr>
          <w:p w14:paraId="7379937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6" w:space="0"/>
              <w:right w:val="single" w:color="auto" w:sz="6" w:space="0"/>
            </w:tcBorders>
            <w:noWrap w:val="0"/>
            <w:vAlign w:val="center"/>
          </w:tcPr>
          <w:p w14:paraId="2FA69E26">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6" w:space="0"/>
              <w:right w:val="single" w:color="auto" w:sz="6" w:space="0"/>
            </w:tcBorders>
            <w:noWrap w:val="0"/>
            <w:vAlign w:val="center"/>
          </w:tcPr>
          <w:p w14:paraId="28C115B0">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6" w:space="0"/>
              <w:right w:val="single" w:color="auto" w:sz="12" w:space="0"/>
            </w:tcBorders>
            <w:noWrap w:val="0"/>
            <w:vAlign w:val="center"/>
          </w:tcPr>
          <w:p w14:paraId="48AAAE3C">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r w14:paraId="1E9A78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691" w:type="dxa"/>
            <w:tcBorders>
              <w:top w:val="single" w:color="auto" w:sz="6" w:space="0"/>
              <w:left w:val="single" w:color="auto" w:sz="12" w:space="0"/>
              <w:bottom w:val="single" w:color="auto" w:sz="12" w:space="0"/>
              <w:right w:val="single" w:color="auto" w:sz="6" w:space="0"/>
            </w:tcBorders>
            <w:noWrap w:val="0"/>
            <w:vAlign w:val="center"/>
          </w:tcPr>
          <w:p w14:paraId="3DC7581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036" w:type="dxa"/>
            <w:tcBorders>
              <w:top w:val="single" w:color="auto" w:sz="6" w:space="0"/>
              <w:left w:val="single" w:color="auto" w:sz="6" w:space="0"/>
              <w:bottom w:val="single" w:color="auto" w:sz="12" w:space="0"/>
              <w:right w:val="single" w:color="auto" w:sz="6" w:space="0"/>
            </w:tcBorders>
            <w:noWrap w:val="0"/>
            <w:vAlign w:val="center"/>
          </w:tcPr>
          <w:p w14:paraId="669AA7DE">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152" w:type="dxa"/>
            <w:tcBorders>
              <w:top w:val="single" w:color="auto" w:sz="6" w:space="0"/>
              <w:left w:val="single" w:color="auto" w:sz="6" w:space="0"/>
              <w:bottom w:val="single" w:color="auto" w:sz="12" w:space="0"/>
              <w:right w:val="single" w:color="auto" w:sz="6" w:space="0"/>
            </w:tcBorders>
            <w:noWrap w:val="0"/>
            <w:vAlign w:val="center"/>
          </w:tcPr>
          <w:p w14:paraId="35C90317">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763" w:type="dxa"/>
            <w:tcBorders>
              <w:top w:val="single" w:color="auto" w:sz="6" w:space="0"/>
              <w:left w:val="single" w:color="auto" w:sz="6" w:space="0"/>
              <w:bottom w:val="single" w:color="auto" w:sz="12" w:space="0"/>
              <w:right w:val="single" w:color="auto" w:sz="6" w:space="0"/>
            </w:tcBorders>
            <w:noWrap w:val="0"/>
            <w:vAlign w:val="center"/>
          </w:tcPr>
          <w:p w14:paraId="61D6D1A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12" w:space="0"/>
              <w:right w:val="single" w:color="auto" w:sz="6" w:space="0"/>
            </w:tcBorders>
            <w:noWrap w:val="0"/>
            <w:vAlign w:val="center"/>
          </w:tcPr>
          <w:p w14:paraId="05A707FD">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48" w:type="dxa"/>
            <w:tcBorders>
              <w:top w:val="single" w:color="auto" w:sz="6" w:space="0"/>
              <w:left w:val="single" w:color="auto" w:sz="6" w:space="0"/>
              <w:bottom w:val="single" w:color="auto" w:sz="12" w:space="0"/>
              <w:right w:val="single" w:color="auto" w:sz="6" w:space="0"/>
            </w:tcBorders>
            <w:noWrap w:val="0"/>
            <w:vAlign w:val="center"/>
          </w:tcPr>
          <w:p w14:paraId="72D288B1">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12" w:space="0"/>
              <w:right w:val="single" w:color="auto" w:sz="6" w:space="0"/>
            </w:tcBorders>
            <w:noWrap w:val="0"/>
            <w:vAlign w:val="center"/>
          </w:tcPr>
          <w:p w14:paraId="6D40D269">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691" w:type="dxa"/>
            <w:tcBorders>
              <w:top w:val="single" w:color="auto" w:sz="6" w:space="0"/>
              <w:left w:val="single" w:color="auto" w:sz="6" w:space="0"/>
              <w:bottom w:val="single" w:color="auto" w:sz="12" w:space="0"/>
              <w:right w:val="single" w:color="auto" w:sz="6" w:space="0"/>
            </w:tcBorders>
            <w:noWrap w:val="0"/>
            <w:vAlign w:val="center"/>
          </w:tcPr>
          <w:p w14:paraId="67237154">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1208" w:type="dxa"/>
            <w:tcBorders>
              <w:top w:val="single" w:color="auto" w:sz="6" w:space="0"/>
              <w:left w:val="single" w:color="auto" w:sz="6" w:space="0"/>
              <w:bottom w:val="single" w:color="auto" w:sz="12" w:space="0"/>
              <w:right w:val="single" w:color="auto" w:sz="6" w:space="0"/>
            </w:tcBorders>
            <w:noWrap w:val="0"/>
            <w:vAlign w:val="center"/>
          </w:tcPr>
          <w:p w14:paraId="4347CAE3">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c>
          <w:tcPr>
            <w:tcW w:w="806" w:type="dxa"/>
            <w:tcBorders>
              <w:top w:val="single" w:color="auto" w:sz="6" w:space="0"/>
              <w:left w:val="single" w:color="auto" w:sz="6" w:space="0"/>
              <w:bottom w:val="single" w:color="auto" w:sz="12" w:space="0"/>
              <w:right w:val="single" w:color="auto" w:sz="12" w:space="0"/>
            </w:tcBorders>
            <w:noWrap w:val="0"/>
            <w:vAlign w:val="center"/>
          </w:tcPr>
          <w:p w14:paraId="7877D08A">
            <w:pPr>
              <w:keepNext w:val="0"/>
              <w:keepLines w:val="0"/>
              <w:widowControl/>
              <w:suppressLineNumbers w:val="0"/>
              <w:spacing w:before="0" w:beforeAutospacing="0" w:after="0" w:afterAutospacing="0" w:line="360" w:lineRule="exact"/>
              <w:ind w:left="0" w:right="0"/>
              <w:jc w:val="center"/>
              <w:rPr>
                <w:rFonts w:hint="eastAsia" w:ascii="宋体" w:hAnsi="宋体" w:eastAsia="宋体" w:cs="宋体"/>
                <w:color w:val="auto"/>
                <w:sz w:val="21"/>
                <w:szCs w:val="21"/>
                <w:highlight w:val="none"/>
                <w:lang w:val="en-US" w:eastAsia="zh-CN" w:bidi="ar-SA"/>
              </w:rPr>
            </w:pPr>
          </w:p>
        </w:tc>
      </w:tr>
    </w:tbl>
    <w:p w14:paraId="42E36645">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02B9A46F">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6AAED33E">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143A9808">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6E7B7A7A">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p>
    <w:p w14:paraId="2F979BDF">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    </w:t>
      </w:r>
    </w:p>
    <w:p w14:paraId="4DA96654">
      <w:pPr>
        <w:keepNext w:val="0"/>
        <w:keepLines w:val="0"/>
        <w:widowControl/>
        <w:suppressLineNumbers w:val="0"/>
        <w:spacing w:before="156" w:beforeAutospacing="0" w:after="156" w:afterAutospacing="0" w:line="360" w:lineRule="exact"/>
        <w:ind w:left="0" w:right="0"/>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工程质量保修书</w:t>
      </w:r>
    </w:p>
    <w:p w14:paraId="1ED48EE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发包人（全称）：</w:t>
      </w:r>
      <w:r>
        <w:rPr>
          <w:rFonts w:hint="eastAsia" w:ascii="宋体" w:hAnsi="宋体" w:eastAsia="宋体" w:cs="宋体"/>
          <w:color w:val="auto"/>
          <w:sz w:val="21"/>
          <w:szCs w:val="21"/>
          <w:highlight w:val="none"/>
          <w:u w:val="single"/>
          <w:lang w:val="en-US" w:eastAsia="zh-CN" w:bidi="ar-SA"/>
        </w:rPr>
        <w:t xml:space="preserve"> 宿迁市宿城区市政工程服务中心</w:t>
      </w:r>
    </w:p>
    <w:p w14:paraId="2E6E12AA">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承包人（全称）：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7264969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（工程全称）签订工程质量保修书。</w:t>
      </w:r>
    </w:p>
    <w:p w14:paraId="04C241C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一、工程质量保修范围和内容</w:t>
      </w:r>
    </w:p>
    <w:p w14:paraId="2CD1BC1E">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承包人在质量保修期内，按照有关法律规定和合同约定，承担工程质量保修责任。</w:t>
      </w:r>
    </w:p>
    <w:p w14:paraId="3BE73968">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质量保修范围包括工程量清单及图纸范围内的所有工程，以及双方约定的其他项目。</w:t>
      </w:r>
    </w:p>
    <w:p w14:paraId="7A1930A0">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w:t>
      </w:r>
      <w:r>
        <w:rPr>
          <w:rFonts w:hint="eastAsia" w:ascii="宋体" w:hAnsi="宋体" w:eastAsia="宋体" w:cs="宋体"/>
          <w:color w:val="auto"/>
          <w:sz w:val="21"/>
          <w:szCs w:val="21"/>
          <w:highlight w:val="none"/>
          <w:lang w:val="en-US" w:eastAsia="zh-CN" w:bidi="ar-SA"/>
        </w:rPr>
        <w:t>二、质量保修期</w:t>
      </w:r>
    </w:p>
    <w:p w14:paraId="3CB717C2">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根据《建设工程质量管理条例》及有关规定，工程的质量保修期如下：</w:t>
      </w:r>
    </w:p>
    <w:p w14:paraId="6843DF2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地基基础工程和主体结构工程为设计文件规定的工程合理使用年限；</w:t>
      </w:r>
    </w:p>
    <w:p w14:paraId="6E0972F1">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屋面防水工程、有防水要求的卫生间、房间和外墙面的防渗为</w:t>
      </w:r>
      <w:r>
        <w:rPr>
          <w:rFonts w:hint="eastAsia" w:ascii="宋体" w:hAnsi="宋体" w:eastAsia="宋体" w:cs="宋体"/>
          <w:color w:val="auto"/>
          <w:sz w:val="21"/>
          <w:szCs w:val="21"/>
          <w:highlight w:val="none"/>
          <w:u w:val="single"/>
          <w:lang w:val="en-US" w:eastAsia="zh-CN" w:bidi="ar-SA"/>
        </w:rPr>
        <w:t xml:space="preserve"> 5 </w:t>
      </w:r>
      <w:r>
        <w:rPr>
          <w:rFonts w:hint="eastAsia" w:ascii="宋体" w:hAnsi="宋体" w:eastAsia="宋体" w:cs="宋体"/>
          <w:color w:val="auto"/>
          <w:sz w:val="21"/>
          <w:szCs w:val="21"/>
          <w:highlight w:val="none"/>
          <w:lang w:val="en-US" w:eastAsia="zh-CN" w:bidi="ar-SA"/>
        </w:rPr>
        <w:t>年；</w:t>
      </w:r>
    </w:p>
    <w:p w14:paraId="1FFD7059">
      <w:pPr>
        <w:keepNext w:val="0"/>
        <w:keepLines w:val="0"/>
        <w:widowControl/>
        <w:suppressLineNumbers w:val="0"/>
        <w:spacing w:before="0" w:beforeAutospacing="0" w:after="0" w:afterAutospacing="0" w:line="360" w:lineRule="exact"/>
        <w:ind w:righ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装修工程为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年；</w:t>
      </w:r>
    </w:p>
    <w:p w14:paraId="2DDE2C9A">
      <w:pPr>
        <w:keepNext w:val="0"/>
        <w:keepLines w:val="0"/>
        <w:widowControl/>
        <w:suppressLineNumbers w:val="0"/>
        <w:spacing w:before="0" w:beforeAutospacing="0" w:after="0" w:afterAutospacing="0" w:line="360" w:lineRule="exact"/>
        <w:ind w:righ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电气管线、给排水管道、设备安装工程为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年；</w:t>
      </w:r>
    </w:p>
    <w:p w14:paraId="1A92A058">
      <w:pPr>
        <w:keepNext w:val="0"/>
        <w:keepLines w:val="0"/>
        <w:widowControl/>
        <w:suppressLineNumbers w:val="0"/>
        <w:spacing w:before="0" w:beforeAutospacing="0" w:after="0" w:afterAutospacing="0" w:line="360" w:lineRule="exact"/>
        <w:ind w:righ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5.</w:t>
      </w:r>
      <w:r>
        <w:rPr>
          <w:rFonts w:hint="eastAsia" w:ascii="宋体" w:hAnsi="宋体" w:eastAsia="宋体" w:cs="宋体"/>
          <w:color w:val="auto"/>
          <w:sz w:val="21"/>
          <w:szCs w:val="21"/>
          <w:highlight w:val="none"/>
          <w:lang w:val="en-US" w:eastAsia="zh-CN" w:bidi="ar-SA"/>
        </w:rPr>
        <w:t>供热与供冷系统为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个采暖期、供冷期；</w:t>
      </w:r>
    </w:p>
    <w:p w14:paraId="0FABD207">
      <w:pPr>
        <w:keepNext w:val="0"/>
        <w:keepLines w:val="0"/>
        <w:widowControl/>
        <w:suppressLineNumbers w:val="0"/>
        <w:spacing w:before="0" w:beforeAutospacing="0" w:after="0" w:afterAutospacing="0" w:line="360" w:lineRule="exact"/>
        <w:ind w:righ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住宅小区内的给排水设施、道路等配套工程为</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年；</w:t>
      </w:r>
    </w:p>
    <w:p w14:paraId="64765168">
      <w:pPr>
        <w:keepNext w:val="0"/>
        <w:keepLines w:val="0"/>
        <w:widowControl/>
        <w:suppressLineNumbers w:val="0"/>
        <w:spacing w:before="0" w:beforeAutospacing="0" w:after="0" w:afterAutospacing="0" w:line="360" w:lineRule="exact"/>
        <w:ind w:right="0" w:firstLine="420" w:firstLineChars="20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7.</w:t>
      </w:r>
      <w:r>
        <w:rPr>
          <w:rFonts w:hint="eastAsia" w:ascii="宋体" w:hAnsi="宋体" w:eastAsia="宋体" w:cs="宋体"/>
          <w:color w:val="auto"/>
          <w:sz w:val="21"/>
          <w:szCs w:val="21"/>
          <w:highlight w:val="none"/>
          <w:lang w:val="en-US" w:eastAsia="zh-CN" w:bidi="ar-SA"/>
        </w:rPr>
        <w:t>其他项目保修期限约定如下：</w:t>
      </w:r>
      <w:r>
        <w:rPr>
          <w:rFonts w:hint="eastAsia" w:ascii="宋体" w:hAnsi="宋体" w:eastAsia="宋体" w:cs="宋体"/>
          <w:b/>
          <w:color w:val="auto"/>
          <w:sz w:val="21"/>
          <w:szCs w:val="21"/>
          <w:highlight w:val="none"/>
          <w:u w:val="single"/>
          <w:lang w:val="en-US" w:eastAsia="zh-CN" w:bidi="ar-SA"/>
        </w:rPr>
        <w:t xml:space="preserve"> 2年 </w:t>
      </w:r>
      <w:r>
        <w:rPr>
          <w:rFonts w:hint="eastAsia" w:ascii="宋体" w:hAnsi="宋体" w:eastAsia="宋体" w:cs="宋体"/>
          <w:color w:val="auto"/>
          <w:sz w:val="21"/>
          <w:szCs w:val="21"/>
          <w:highlight w:val="none"/>
          <w:lang w:val="en-US" w:eastAsia="zh-CN" w:bidi="ar-SA"/>
        </w:rPr>
        <w:t>。</w:t>
      </w:r>
    </w:p>
    <w:p w14:paraId="53DD4744">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质量保修期自工程竣工验收合格之日起计算。</w:t>
      </w:r>
    </w:p>
    <w:p w14:paraId="1953E13C">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三、缺陷责任期</w:t>
      </w:r>
    </w:p>
    <w:p w14:paraId="41594540">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工程缺陷责任期为</w:t>
      </w:r>
      <w:r>
        <w:rPr>
          <w:rFonts w:hint="eastAsia" w:ascii="宋体" w:hAnsi="宋体" w:eastAsia="宋体" w:cs="宋体"/>
          <w:color w:val="auto"/>
          <w:sz w:val="21"/>
          <w:szCs w:val="21"/>
          <w:highlight w:val="none"/>
          <w:u w:val="single"/>
          <w:lang w:val="en-US" w:eastAsia="zh-CN" w:bidi="ar-SA"/>
        </w:rPr>
        <w:t xml:space="preserve"> 24 </w:t>
      </w:r>
      <w:r>
        <w:rPr>
          <w:rFonts w:hint="eastAsia" w:ascii="宋体" w:hAnsi="宋体" w:eastAsia="宋体" w:cs="宋体"/>
          <w:color w:val="auto"/>
          <w:sz w:val="21"/>
          <w:szCs w:val="21"/>
          <w:highlight w:val="none"/>
          <w:lang w:val="en-US" w:eastAsia="zh-CN" w:bidi="ar-SA"/>
        </w:rPr>
        <w:t>个月，缺陷责任期自工程竣工验收合格之日起计算。单位工程先于全部工程进行验收，单位工程缺陷责任期自单位工程验收合格之日起算。</w:t>
      </w:r>
    </w:p>
    <w:p w14:paraId="59237527">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缺陷责任期终止后，发包人应退还剩余的质量保证金。</w:t>
      </w:r>
    </w:p>
    <w:p w14:paraId="693155A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四、质量保修责任</w:t>
      </w:r>
    </w:p>
    <w:p w14:paraId="412BB1A1">
      <w:pPr>
        <w:keepNext w:val="0"/>
        <w:keepLines w:val="0"/>
        <w:widowControl/>
        <w:suppressLineNumbers w:val="0"/>
        <w:spacing w:before="0" w:beforeAutospacing="0" w:after="0" w:afterAutospacing="0" w:line="360" w:lineRule="exact"/>
        <w:ind w:left="105" w:right="0" w:firstLine="428"/>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zh-CN" w:bidi="ar-SA"/>
        </w:rPr>
        <w:t>属于保修范围、内容的项目，承包人应当在接到保修通知之日起7天内派人保修。承包人不在约定期限内派人保修的，发包人可以委托他人修理。</w:t>
      </w:r>
    </w:p>
    <w:p w14:paraId="4D413F21">
      <w:pPr>
        <w:keepNext w:val="0"/>
        <w:keepLines w:val="0"/>
        <w:widowControl/>
        <w:suppressLineNumbers w:val="0"/>
        <w:spacing w:before="0" w:beforeAutospacing="0" w:after="0" w:afterAutospacing="0" w:line="360" w:lineRule="exact"/>
        <w:ind w:left="105" w:right="0" w:firstLine="428"/>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zh-CN" w:bidi="ar-SA"/>
        </w:rPr>
        <w:t>发生紧急事故需抢修的，承包人在接到事故通知后，应当立即到达事故现场抢修。</w:t>
      </w:r>
    </w:p>
    <w:p w14:paraId="5DB99B4C">
      <w:pPr>
        <w:keepNext w:val="0"/>
        <w:keepLines w:val="0"/>
        <w:widowControl/>
        <w:suppressLineNumbers w:val="0"/>
        <w:spacing w:before="0" w:beforeAutospacing="0" w:after="0" w:afterAutospacing="0" w:line="360" w:lineRule="exact"/>
        <w:ind w:left="105" w:right="0" w:firstLine="428"/>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zh-CN" w:bidi="ar-SA"/>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1"/>
          <w:szCs w:val="21"/>
          <w:highlight w:val="none"/>
          <w:lang w:val="en-US" w:eastAsia="zh-CN" w:bidi="ar-SA"/>
        </w:rPr>
        <w:t>，由</w:t>
      </w:r>
      <w:r>
        <w:rPr>
          <w:rFonts w:hint="eastAsia" w:ascii="宋体" w:hAnsi="宋体" w:eastAsia="宋体" w:cs="宋体"/>
          <w:color w:val="auto"/>
          <w:sz w:val="21"/>
          <w:szCs w:val="21"/>
          <w:highlight w:val="none"/>
          <w:lang w:val="en-US" w:eastAsia="zh-CN" w:bidi="ar-SA"/>
        </w:rPr>
        <w:t>承包人实施保修。</w:t>
      </w:r>
    </w:p>
    <w:p w14:paraId="3E8FDEEE">
      <w:pPr>
        <w:keepNext w:val="0"/>
        <w:keepLines w:val="0"/>
        <w:widowControl/>
        <w:suppressLineNumbers w:val="0"/>
        <w:spacing w:before="0" w:beforeAutospacing="0" w:after="0" w:afterAutospacing="0" w:line="360" w:lineRule="exact"/>
        <w:ind w:left="420" w:right="0" w:firstLine="105"/>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en-US" w:eastAsia="zh-CN" w:bidi="ar-SA"/>
        </w:rPr>
        <w:t>质量保修完成后，由发包人组织验收。</w:t>
      </w:r>
    </w:p>
    <w:p w14:paraId="5C553368">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五、保修费用</w:t>
      </w:r>
    </w:p>
    <w:p w14:paraId="100B52B2">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保修费用由造成质量缺陷的责任方承担。</w:t>
      </w:r>
    </w:p>
    <w:p w14:paraId="74D76879">
      <w:pPr>
        <w:keepNext w:val="0"/>
        <w:keepLines w:val="0"/>
        <w:widowControl/>
        <w:suppressLineNumbers w:val="0"/>
        <w:spacing w:before="0" w:beforeAutospacing="0" w:after="0" w:afterAutospacing="0" w:line="360" w:lineRule="exact"/>
        <w:ind w:right="0" w:firstLine="420" w:firstLineChars="20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六、双方约定的其他工程质量保修事项：</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w:t>
      </w:r>
    </w:p>
    <w:p w14:paraId="2ED3D752">
      <w:pPr>
        <w:keepNext w:val="0"/>
        <w:keepLines w:val="0"/>
        <w:widowControl/>
        <w:suppressLineNumbers w:val="0"/>
        <w:spacing w:before="0" w:beforeAutospacing="0" w:after="0" w:afterAutospacing="0" w:line="360" w:lineRule="exact"/>
        <w:ind w:left="0" w:right="0" w:firstLine="399"/>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工程质量保修书由发包人、承包人在工程竣工验收前共同签署，作为施工合同附件，其有效期限至保修期满。</w:t>
      </w:r>
    </w:p>
    <w:p w14:paraId="2C57FE68">
      <w:pPr>
        <w:keepNext w:val="0"/>
        <w:keepLines w:val="0"/>
        <w:widowControl/>
        <w:suppressLineNumbers w:val="0"/>
        <w:spacing w:before="0" w:beforeAutospacing="0" w:after="0" w:afterAutospacing="0" w:line="360" w:lineRule="exact"/>
        <w:ind w:left="0" w:right="0" w:firstLine="420"/>
        <w:jc w:val="both"/>
        <w:rPr>
          <w:rFonts w:hint="eastAsia" w:ascii="宋体" w:hAnsi="宋体" w:eastAsia="宋体" w:cs="宋体"/>
          <w:color w:val="auto"/>
          <w:sz w:val="21"/>
          <w:szCs w:val="21"/>
          <w:highlight w:val="none"/>
          <w:lang w:val="en-US" w:eastAsia="zh-CN" w:bidi="ar-SA"/>
        </w:rPr>
      </w:pPr>
    </w:p>
    <w:p w14:paraId="7EAA5531">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  </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 xml:space="preserve">                          承包人：  </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p>
    <w:p w14:paraId="0178F6A9">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法定代表人或其委托代理人：                法定代表人或其委托代理人：</w:t>
      </w:r>
    </w:p>
    <w:p w14:paraId="26A5A3A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（签字）                                 （签字）</w:t>
      </w:r>
    </w:p>
    <w:p w14:paraId="7512C566">
      <w:pPr>
        <w:keepNext w:val="0"/>
        <w:keepLines w:val="0"/>
        <w:widowControl/>
        <w:suppressLineNumbers w:val="0"/>
        <w:tabs>
          <w:tab w:val="left" w:pos="4410"/>
        </w:tabs>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组织机构代码：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组织机构代码：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p>
    <w:p w14:paraId="6FC9F639">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地  址：</w:t>
      </w:r>
      <w:r>
        <w:rPr>
          <w:rFonts w:hint="eastAsia" w:ascii="宋体" w:hAnsi="宋体" w:eastAsia="宋体" w:cs="宋体"/>
          <w:color w:val="auto"/>
          <w:sz w:val="21"/>
          <w:szCs w:val="21"/>
          <w:highlight w:val="none"/>
          <w:u w:val="single"/>
          <w:lang w:val="en-US" w:eastAsia="zh-CN" w:bidi="ar-SA"/>
        </w:rPr>
        <w:t xml:space="preserve">               </w:t>
      </w:r>
    </w:p>
    <w:p w14:paraId="7B97C987">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邮政编码：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p>
    <w:p w14:paraId="54267138">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法定代表人：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w:t>
      </w:r>
      <w:r>
        <w:rPr>
          <w:rFonts w:hint="eastAsia" w:ascii="宋体" w:hAnsi="宋体" w:eastAsia="宋体" w:cs="宋体"/>
          <w:color w:val="auto"/>
          <w:sz w:val="21"/>
          <w:szCs w:val="21"/>
          <w:highlight w:val="none"/>
          <w:u w:val="single"/>
          <w:lang w:val="en-US" w:eastAsia="zh-CN" w:bidi="ar-SA"/>
        </w:rPr>
        <w:t xml:space="preserve">           </w:t>
      </w:r>
    </w:p>
    <w:p w14:paraId="2D55065C">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委托代理人：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w:t>
      </w:r>
      <w:r>
        <w:rPr>
          <w:rFonts w:hint="eastAsia" w:ascii="宋体" w:hAnsi="宋体" w:eastAsia="宋体" w:cs="宋体"/>
          <w:color w:val="auto"/>
          <w:sz w:val="21"/>
          <w:szCs w:val="21"/>
          <w:highlight w:val="none"/>
          <w:u w:val="single"/>
          <w:lang w:val="en-US" w:eastAsia="zh-CN" w:bidi="ar-SA"/>
        </w:rPr>
        <w:t xml:space="preserve">           </w:t>
      </w:r>
    </w:p>
    <w:p w14:paraId="1D1A406B">
      <w:pPr>
        <w:keepNext w:val="0"/>
        <w:keepLines w:val="0"/>
        <w:widowControl/>
        <w:suppressLineNumbers w:val="0"/>
        <w:spacing w:before="0" w:beforeAutospacing="0" w:after="0" w:afterAutospacing="0" w:line="360" w:lineRule="exact"/>
        <w:ind w:left="0" w:right="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  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  话：</w:t>
      </w:r>
      <w:r>
        <w:rPr>
          <w:rFonts w:hint="eastAsia" w:ascii="宋体" w:hAnsi="宋体" w:eastAsia="宋体" w:cs="宋体"/>
          <w:color w:val="auto"/>
          <w:sz w:val="21"/>
          <w:szCs w:val="21"/>
          <w:highlight w:val="none"/>
          <w:u w:val="single"/>
          <w:lang w:val="en-US" w:eastAsia="zh-CN" w:bidi="ar-SA"/>
        </w:rPr>
        <w:t xml:space="preserve">               </w:t>
      </w:r>
    </w:p>
    <w:p w14:paraId="3059B62F">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传  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传  真：</w:t>
      </w:r>
      <w:r>
        <w:rPr>
          <w:rFonts w:hint="eastAsia" w:ascii="宋体" w:hAnsi="宋体" w:eastAsia="宋体" w:cs="宋体"/>
          <w:color w:val="auto"/>
          <w:sz w:val="21"/>
          <w:szCs w:val="21"/>
          <w:highlight w:val="none"/>
          <w:u w:val="single"/>
          <w:lang w:val="en-US" w:eastAsia="zh-CN" w:bidi="ar-SA"/>
        </w:rPr>
        <w:t xml:space="preserve">               </w:t>
      </w:r>
    </w:p>
    <w:p w14:paraId="7DF9A246">
      <w:pPr>
        <w:keepNext w:val="0"/>
        <w:keepLines w:val="0"/>
        <w:widowControl/>
        <w:suppressLineNumbers w:val="0"/>
        <w:spacing w:before="0" w:beforeAutospacing="0" w:after="0" w:afterAutospacing="0" w:line="360" w:lineRule="exact"/>
        <w:ind w:left="0" w:right="0"/>
        <w:jc w:val="both"/>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电子信箱：</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电子信箱：</w:t>
      </w:r>
      <w:r>
        <w:rPr>
          <w:rFonts w:hint="eastAsia" w:ascii="宋体" w:hAnsi="宋体" w:eastAsia="宋体" w:cs="宋体"/>
          <w:color w:val="auto"/>
          <w:sz w:val="21"/>
          <w:szCs w:val="21"/>
          <w:highlight w:val="none"/>
          <w:u w:val="single"/>
          <w:lang w:val="en-US" w:eastAsia="zh-CN" w:bidi="ar-SA"/>
        </w:rPr>
        <w:t xml:space="preserve">             </w:t>
      </w:r>
    </w:p>
    <w:p w14:paraId="5C7BB21D">
      <w:pPr>
        <w:keepNext w:val="0"/>
        <w:keepLines w:val="0"/>
        <w:widowControl/>
        <w:suppressLineNumbers w:val="0"/>
        <w:spacing w:before="0" w:beforeAutospacing="0" w:after="0" w:afterAutospacing="0" w:line="360" w:lineRule="exact"/>
        <w:ind w:left="0" w:right="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开户银行：</w:t>
      </w:r>
      <w:r>
        <w:rPr>
          <w:rFonts w:hint="eastAsia" w:ascii="宋体" w:hAnsi="宋体" w:eastAsia="宋体" w:cs="宋体"/>
          <w:color w:val="auto"/>
          <w:sz w:val="21"/>
          <w:szCs w:val="21"/>
          <w:highlight w:val="none"/>
          <w:u w:val="single"/>
          <w:lang w:val="en-US" w:eastAsia="zh-CN" w:bidi="ar-SA"/>
        </w:rPr>
        <w:t xml:space="preserve">             </w:t>
      </w:r>
    </w:p>
    <w:p w14:paraId="315B9ED0">
      <w:pPr>
        <w:keepNext w:val="0"/>
        <w:keepLines w:val="0"/>
        <w:widowControl/>
        <w:suppressLineNumbers w:val="0"/>
        <w:spacing w:before="0" w:beforeAutospacing="0" w:after="0" w:afterAutospacing="0" w:line="360" w:lineRule="exact"/>
        <w:ind w:left="0" w:right="0"/>
        <w:jc w:val="both"/>
        <w:rPr>
          <w:rFonts w:hint="default" w:ascii="宋体" w:hAnsi="宋体" w:eastAsia="宋体" w:cs="宋体"/>
          <w:color w:val="auto"/>
          <w:sz w:val="30"/>
          <w:szCs w:val="30"/>
          <w:highlight w:val="none"/>
          <w:lang w:val="en-US" w:eastAsia="zh-CN" w:bidi="ar-SA"/>
        </w:rPr>
      </w:pPr>
      <w:r>
        <w:rPr>
          <w:rFonts w:hint="eastAsia" w:ascii="宋体" w:hAnsi="宋体" w:eastAsia="宋体" w:cs="宋体"/>
          <w:color w:val="auto"/>
          <w:sz w:val="21"/>
          <w:szCs w:val="21"/>
          <w:highlight w:val="none"/>
          <w:lang w:val="en-US" w:eastAsia="zh-CN" w:bidi="ar-SA"/>
        </w:rPr>
        <w:t>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账  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30"/>
          <w:szCs w:val="30"/>
          <w:highlight w:val="none"/>
          <w:u w:val="single"/>
          <w:lang w:val="en-US" w:eastAsia="zh-CN" w:bidi="ar-SA"/>
        </w:rPr>
        <w:t xml:space="preserve">         </w:t>
      </w:r>
    </w:p>
    <w:p w14:paraId="42B57A26">
      <w:pPr>
        <w:widowControl/>
        <w:jc w:val="both"/>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 </w:t>
      </w:r>
    </w:p>
    <w:p w14:paraId="7DD5863B">
      <w:pPr>
        <w:widowControl w:val="0"/>
        <w:jc w:val="both"/>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br w:type="page" w:clear="all"/>
      </w:r>
    </w:p>
    <w:p w14:paraId="6433C6D6">
      <w:pPr>
        <w:widowControl/>
        <w:spacing w:line="440" w:lineRule="exact"/>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附件4：                廉政合同</w:t>
      </w:r>
    </w:p>
    <w:p w14:paraId="783385E2">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根据有关工程建设、廉政建设的规定，为做好工程建设中的党风廉政建设，保证工程建设高效优质， 保证建设资金的安全和有效使用以及投资效益，</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（项目名称）的项目法人</w:t>
      </w:r>
      <w:r>
        <w:rPr>
          <w:rFonts w:hint="eastAsia" w:ascii="宋体" w:hAnsi="宋体" w:eastAsia="宋体" w:cs="宋体"/>
          <w:color w:val="auto"/>
          <w:sz w:val="21"/>
          <w:szCs w:val="21"/>
          <w:highlight w:val="none"/>
          <w:u w:val="single"/>
          <w:lang w:val="en-US" w:eastAsia="zh-CN" w:bidi="ar-SA"/>
        </w:rPr>
        <w:t>宿迁市宿城区市政工程服务中心</w:t>
      </w:r>
      <w:r>
        <w:rPr>
          <w:rFonts w:hint="eastAsia" w:ascii="宋体" w:hAnsi="宋体" w:eastAsia="宋体" w:cs="宋体"/>
          <w:color w:val="auto"/>
          <w:sz w:val="21"/>
          <w:szCs w:val="21"/>
          <w:highlight w:val="none"/>
          <w:lang w:val="en-US" w:eastAsia="zh-CN" w:bidi="ar-SA"/>
        </w:rPr>
        <w:t>（项目法人名称，以下简称“发包人”）与该项目</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（项目名称）的施工单位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（施工单位名称，以下简称“承包人”），特订立如下合同。</w:t>
      </w:r>
    </w:p>
    <w:p w14:paraId="5718CA7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1.发包人和承包人双方的权利和义务</w:t>
      </w:r>
    </w:p>
    <w:p w14:paraId="1F84A6C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（1）严格遵守党的政策规定和国家有关法律法规及建设部的有关规定。</w:t>
      </w:r>
    </w:p>
    <w:p w14:paraId="0F7ADC57">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（2）严格执行</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（项目名称）施工合同文件，自觉按合同办事。</w:t>
      </w:r>
    </w:p>
    <w:p w14:paraId="42586AB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（3）双方的业务活动坚持公开、公正、诚信、透明的原则（法律认定的商业秘密和合同文件另有规定除外），不得损害国家和集体利益，不得违反工程建设管理规章制度。</w:t>
      </w:r>
    </w:p>
    <w:p w14:paraId="441AC17C">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（4）建立健全廉政制度，开展廉政教育，设立廉政告示牌，公布举报电话， 监督并认真查处违法违纪行为。</w:t>
      </w:r>
    </w:p>
    <w:p w14:paraId="1F60D7B8">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（5）发现对方在业务活动中有违反廉政规定的行为，有及时提醒对方纠正的权利和义务。</w:t>
      </w:r>
    </w:p>
    <w:p w14:paraId="2A68B976">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（6）发现对方严重违反本合同义务条款的行为，有向其上级有关部门举报、建议给予处理并要求告知处理结果的权利。</w:t>
      </w:r>
    </w:p>
    <w:p w14:paraId="17DB98DE">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2.发包人的义务</w:t>
      </w:r>
    </w:p>
    <w:p w14:paraId="0B5DD0D2">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（1）发包人及其工作人员不得索要或接受承包人的礼金、有价证券和贵重物品，不得让承包人报销任何应由发包人或发包人工作人员个人支付的费用等。</w:t>
      </w:r>
    </w:p>
    <w:p w14:paraId="45BB0823">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（2）发包人工作人员不得参加承包人安排的超标准宴请和娱乐活动；不得接受承包人提供的通信工具、交通工具和高档办公用品等。</w:t>
      </w:r>
    </w:p>
    <w:p w14:paraId="196211B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（3）发包人及其工作人员不得要求或者接受承包人为其住房装修、婚丧嫁娶活动、配偶子女的工作安排以及出国出境、旅游等提供方便等。</w:t>
      </w:r>
    </w:p>
    <w:p w14:paraId="684B4901">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（4）发包人工作人员及其配偶、子女不得从事与发包人工程有关的材料设备供应、工程分包、劳务等经济活动等。</w:t>
      </w:r>
    </w:p>
    <w:p w14:paraId="0A88C200">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（5）发包人及其工作人员不得以任何理由向承包人推荐分包单位或推销材料，不得要求承包人购买合同规定以外的材料和设备。</w:t>
      </w:r>
    </w:p>
    <w:p w14:paraId="31F5373E">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（6）发包人工作人员要秉公办事，不准营私舞弊，不准利用职权从事各种个人有偿中介活动和安排个人施工队伍。</w:t>
      </w:r>
    </w:p>
    <w:p w14:paraId="252FA154">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3.承包人的义务</w:t>
      </w:r>
    </w:p>
    <w:p w14:paraId="4C2FC75A">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（1）承包人不得以任何理由向发包人及其工作人员行贿或馈赠礼金、有价证券、贵重礼品。</w:t>
      </w:r>
    </w:p>
    <w:p w14:paraId="614515F8">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（2）承包人不得以任何名义为发包人及其工作人员报销应由发包人单位或个人支付的任何费用。</w:t>
      </w:r>
    </w:p>
    <w:p w14:paraId="5170C4E8">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（3）承包人不得以任何理由安排发包人工作人员参加超标准宴请及娱乐活动。</w:t>
      </w:r>
    </w:p>
    <w:p w14:paraId="3CCA1274">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（4）承包人不得为发包人单位和个人购置或提供通信工具、交通工具和高档办公用品等。</w:t>
      </w:r>
    </w:p>
    <w:p w14:paraId="32F3002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4.违约责任</w:t>
      </w:r>
    </w:p>
    <w:p w14:paraId="7AE21ECB">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（1）发包人及其工作人员违反本合同第 1、2 条，按管理权限，依据有关规定给予党纪、政纪或组织处理；涉嫌犯罪的，移交司法机关追究刑事责任；给承包人单位造成经济损失的，应予以赔偿。</w:t>
      </w:r>
    </w:p>
    <w:p w14:paraId="48742AA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（2）承包人及其工作人员违反本合同第 1、3 条，按管理权限，依据有关规定给予党纪、政纪或组织处理；给发包人单位造成经济损失的，应予以赔偿；情节严重的，发包人建议主管部门给予承包人一至三年内不得进入其主管的建设市场的处罚。</w:t>
      </w:r>
    </w:p>
    <w:p w14:paraId="081DEE4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54F46ACD">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6.</w:t>
      </w:r>
      <w:r>
        <w:rPr>
          <w:rFonts w:hint="eastAsia" w:ascii="宋体" w:hAnsi="宋体" w:eastAsia="宋体" w:cs="宋体"/>
          <w:color w:val="auto"/>
          <w:sz w:val="21"/>
          <w:szCs w:val="21"/>
          <w:highlight w:val="none"/>
          <w:lang w:val="en-US" w:eastAsia="zh-CN" w:bidi="ar-SA"/>
        </w:rPr>
        <w:t>本合同有效期为发包人和承包人签署之日起至该工程项目竣工验收后止。</w:t>
      </w:r>
    </w:p>
    <w:p w14:paraId="4A6D6687">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7.本合同作为</w:t>
      </w:r>
      <w:r>
        <w:rPr>
          <w:rFonts w:hint="eastAsia" w:ascii="宋体" w:hAnsi="宋体" w:eastAsia="宋体" w:cs="宋体"/>
          <w:color w:val="auto"/>
          <w:sz w:val="21"/>
          <w:szCs w:val="21"/>
          <w:highlight w:val="none"/>
          <w:u w:val="single"/>
          <w:lang w:val="en-US" w:eastAsia="zh-CN" w:bidi="ar-SA"/>
        </w:rPr>
        <w:t xml:space="preserve"> 宿城区2026-2028年度城市道路占用挖掘修复工程 </w:t>
      </w:r>
      <w:r>
        <w:rPr>
          <w:rFonts w:hint="eastAsia" w:ascii="宋体" w:hAnsi="宋体" w:eastAsia="宋体" w:cs="宋体"/>
          <w:color w:val="auto"/>
          <w:sz w:val="21"/>
          <w:szCs w:val="21"/>
          <w:highlight w:val="none"/>
          <w:lang w:val="en-US" w:eastAsia="zh-CN" w:bidi="ar-SA"/>
        </w:rPr>
        <w:t>（项目名称）施工合同的附件，与工程施工合同具有同等的法律效力，经合同双方签署后立即生效。</w:t>
      </w:r>
    </w:p>
    <w:p w14:paraId="40AC271A">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8.本合同一式</w:t>
      </w:r>
      <w:r>
        <w:rPr>
          <w:rFonts w:hint="eastAsia" w:ascii="宋体" w:hAnsi="宋体" w:eastAsia="宋体" w:cs="宋体"/>
          <w:color w:val="auto"/>
          <w:sz w:val="21"/>
          <w:szCs w:val="21"/>
          <w:highlight w:val="none"/>
          <w:u w:val="single"/>
          <w:lang w:val="en-US" w:eastAsia="zh-CN" w:bidi="ar-SA"/>
        </w:rPr>
        <w:t xml:space="preserve"> 陆 </w:t>
      </w:r>
      <w:r>
        <w:rPr>
          <w:rFonts w:hint="eastAsia" w:ascii="宋体" w:hAnsi="宋体" w:eastAsia="宋体" w:cs="宋体"/>
          <w:color w:val="auto"/>
          <w:sz w:val="21"/>
          <w:szCs w:val="21"/>
          <w:highlight w:val="none"/>
          <w:lang w:val="en-US" w:eastAsia="zh-CN" w:bidi="ar-SA"/>
        </w:rPr>
        <w:t>份，由发包人和承包人各执</w:t>
      </w:r>
      <w:r>
        <w:rPr>
          <w:rFonts w:hint="eastAsia" w:ascii="宋体" w:hAnsi="宋体" w:eastAsia="宋体" w:cs="宋体"/>
          <w:color w:val="auto"/>
          <w:sz w:val="21"/>
          <w:szCs w:val="21"/>
          <w:highlight w:val="none"/>
          <w:u w:val="single"/>
          <w:lang w:val="en-US" w:eastAsia="zh-CN" w:bidi="ar-SA"/>
        </w:rPr>
        <w:t xml:space="preserve"> 叁 </w:t>
      </w:r>
      <w:r>
        <w:rPr>
          <w:rFonts w:hint="eastAsia" w:ascii="宋体" w:hAnsi="宋体" w:eastAsia="宋体" w:cs="宋体"/>
          <w:color w:val="auto"/>
          <w:sz w:val="21"/>
          <w:szCs w:val="21"/>
          <w:highlight w:val="none"/>
          <w:lang w:val="en-US" w:eastAsia="zh-CN" w:bidi="ar-SA"/>
        </w:rPr>
        <w:t>份，送交发包人和承包人的监督单位各一份。</w:t>
      </w:r>
    </w:p>
    <w:p w14:paraId="3804D934">
      <w:pPr>
        <w:widowControl/>
        <w:spacing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发包人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承包人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756206BF">
      <w:pPr>
        <w:widowControl/>
        <w:spacing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法定代表人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2013DA74">
      <w:pPr>
        <w:widowControl/>
        <w:spacing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委托代理人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43A2944F">
      <w:pPr>
        <w:widowControl/>
        <w:spacing w:line="360" w:lineRule="auto"/>
        <w:jc w:val="both"/>
        <w:rPr>
          <w:rFonts w:hint="eastAsia" w:ascii="宋体" w:hAnsi="宋体" w:eastAsia="宋体" w:cs="宋体"/>
          <w:color w:val="auto"/>
          <w:sz w:val="28"/>
          <w:szCs w:val="28"/>
          <w:highlight w:val="none"/>
          <w:lang w:val="en-US" w:eastAsia="zh-CN" w:bidi="ar-SA"/>
        </w:rPr>
      </w:pPr>
    </w:p>
    <w:p w14:paraId="5A0F4ACA">
      <w:pPr>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br w:type="page"/>
      </w:r>
    </w:p>
    <w:p w14:paraId="435B9A24">
      <w:pPr>
        <w:widowControl/>
        <w:spacing w:line="360" w:lineRule="auto"/>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28"/>
          <w:szCs w:val="28"/>
          <w:highlight w:val="none"/>
          <w:lang w:val="en-US" w:eastAsia="zh-CN" w:bidi="ar-SA"/>
        </w:rPr>
        <w:t>附件5：              安全生产合同</w:t>
      </w:r>
    </w:p>
    <w:p w14:paraId="4D128490">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为在</w:t>
      </w:r>
      <w:r>
        <w:rPr>
          <w:rFonts w:hint="eastAsia" w:ascii="宋体" w:hAnsi="宋体" w:eastAsia="宋体" w:cs="宋体"/>
          <w:color w:val="auto"/>
          <w:sz w:val="21"/>
          <w:szCs w:val="21"/>
          <w:highlight w:val="none"/>
          <w:u w:val="single"/>
          <w:lang w:val="en-US" w:eastAsia="zh-CN" w:bidi="ar-SA"/>
        </w:rPr>
        <w:t>宿城区2026-2028年度城市道路占用挖掘修复工程</w:t>
      </w:r>
      <w:r>
        <w:rPr>
          <w:rFonts w:hint="eastAsia" w:ascii="宋体" w:hAnsi="宋体" w:eastAsia="宋体" w:cs="宋体"/>
          <w:color w:val="auto"/>
          <w:sz w:val="21"/>
          <w:szCs w:val="21"/>
          <w:highlight w:val="none"/>
          <w:lang w:val="en-US" w:eastAsia="zh-CN" w:bidi="ar-SA"/>
        </w:rPr>
        <w:t>（项目名称）施工合同的实施过程中创造安全、高效的施工环境，切实搞好本项目的安全管理工作，本项目发包人</w:t>
      </w:r>
      <w:r>
        <w:rPr>
          <w:rFonts w:hint="eastAsia" w:ascii="宋体" w:hAnsi="宋体" w:eastAsia="宋体" w:cs="宋体"/>
          <w:color w:val="auto"/>
          <w:sz w:val="21"/>
          <w:szCs w:val="21"/>
          <w:highlight w:val="none"/>
          <w:u w:val="single"/>
          <w:lang w:val="en-US" w:eastAsia="zh-CN" w:bidi="ar-SA"/>
        </w:rPr>
        <w:t>宿迁市宿城区市政工程服务中心</w:t>
      </w:r>
      <w:r>
        <w:rPr>
          <w:rFonts w:hint="eastAsia" w:ascii="宋体" w:hAnsi="宋体" w:eastAsia="宋体" w:cs="宋体"/>
          <w:color w:val="auto"/>
          <w:sz w:val="21"/>
          <w:szCs w:val="21"/>
          <w:highlight w:val="none"/>
          <w:lang w:val="en-US" w:eastAsia="zh-CN" w:bidi="ar-SA"/>
        </w:rPr>
        <w:t xml:space="preserve">（发包人名称，以下简称“发包人”）与承包人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（承包人名称，以下简称“承包人”）特此签订安全生产合同。</w:t>
      </w:r>
    </w:p>
    <w:p w14:paraId="66F31C07">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1.发包人职责</w:t>
      </w:r>
    </w:p>
    <w:p w14:paraId="50B286D6">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（1）严格遵守国家有关安全生产的法律法规，认真执行工程承包合同中的有关安全要求。</w:t>
      </w:r>
    </w:p>
    <w:p w14:paraId="49DE1432">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（2）按照“安全第一、预防为主、综合治理”和坚持“管生产必须管安全”的原则进行安全生产管理，做到生产与安全工作同时计划、布置、检查、总结和评比。</w:t>
      </w:r>
    </w:p>
    <w:p w14:paraId="31D3E87B">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（3）重要的安全设施必须坚持与主体工程“三同时”的原则，即：同时设计、审批，同时施工，同时验收，投入使用。</w:t>
      </w:r>
    </w:p>
    <w:p w14:paraId="500CE8E6">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（4）定期召开安全生产调度会，及时传达中央及地方有关安全生产的精神。</w:t>
      </w:r>
    </w:p>
    <w:p w14:paraId="182EA87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（5）组织对承包人施工现场进行安全生产检查，监督承包人及时处理发现的各种安全隐患。</w:t>
      </w:r>
    </w:p>
    <w:p w14:paraId="3A4C17E6">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2.承包人职责</w:t>
      </w:r>
    </w:p>
    <w:p w14:paraId="17B237E0">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（1）严格遵守《中华人民共和国安全生产</w:t>
      </w:r>
      <w:r>
        <w:rPr>
          <w:rFonts w:hint="eastAsia" w:ascii="宋体" w:hAnsi="宋体" w:cs="宋体"/>
          <w:color w:val="auto"/>
          <w:sz w:val="21"/>
          <w:szCs w:val="21"/>
          <w:highlight w:val="none"/>
          <w:lang w:val="en-US" w:eastAsia="zh-CN" w:bidi="ar-SA"/>
        </w:rPr>
        <w:t>法》和《建设工程安全</w:t>
      </w:r>
      <w:r>
        <w:rPr>
          <w:rFonts w:hint="eastAsia" w:ascii="宋体" w:hAnsi="宋体" w:eastAsia="宋体" w:cs="宋体"/>
          <w:color w:val="auto"/>
          <w:sz w:val="21"/>
          <w:szCs w:val="21"/>
          <w:highlight w:val="none"/>
          <w:lang w:val="en-US" w:eastAsia="zh-CN" w:bidi="ar-SA"/>
        </w:rPr>
        <w:t>生产管理条例》等国家有关安全生产的法律法规。认真执行工程承包合同中的有关安全要求。</w:t>
      </w:r>
    </w:p>
    <w:p w14:paraId="1D1C36B7">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B8B3B00">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（3）建立健全安全生产责任制。从派往项目实施的项目经理到生产工人（包括临时雇请</w:t>
      </w:r>
      <w:r>
        <w:rPr>
          <w:rFonts w:hint="eastAsia" w:ascii="宋体" w:hAnsi="宋体" w:cs="宋体"/>
          <w:color w:val="auto"/>
          <w:sz w:val="21"/>
          <w:szCs w:val="21"/>
          <w:highlight w:val="none"/>
          <w:lang w:val="en-US" w:eastAsia="zh-CN" w:bidi="ar-SA"/>
        </w:rPr>
        <w:t>的农</w:t>
      </w:r>
      <w:r>
        <w:rPr>
          <w:rFonts w:hint="eastAsia" w:ascii="宋体" w:hAnsi="宋体" w:eastAsia="宋体" w:cs="宋体"/>
          <w:color w:val="auto"/>
          <w:sz w:val="21"/>
          <w:szCs w:val="21"/>
          <w:highlight w:val="none"/>
          <w:lang w:val="en-US" w:eastAsia="zh-CN" w:bidi="ar-SA"/>
        </w:rPr>
        <w:t>民工）的安全生产管理系统必须做到纵向到底，一环不漏；各职能部门、人员的安全生产责任制做到横向到边，人人有责。项目经理是安全生产的第一责任人。现场设置的安全机构，应按规定的最低数量和资质条件配备专职安全生产管理人员，专职负责所有员工的安全和治安保卫工作及预防事故的发生。安全机构人员有权按有关规定发布指令，并采取保护性措施防止事故发生。</w:t>
      </w:r>
    </w:p>
    <w:p w14:paraId="03CF8D24">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（4）承包人在任何时候都应采取各种合理的预防措施，防止其员工发生任何违法、违禁、暴力或妨碍治安的行为。</w:t>
      </w:r>
    </w:p>
    <w:p w14:paraId="47B2B426">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（5）承包人必须具有劳动安全管理部门颁发的安全生产考核合格证书，参加施工的人员，必须接受安全技术教育，熟知和遵守本工种的各项安全技术操作规程，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09E8AC28">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（6）对于易燃易爆的材料除应专门妥善保管</w:t>
      </w:r>
      <w:r>
        <w:rPr>
          <w:rFonts w:hint="eastAsia" w:ascii="宋体" w:hAnsi="宋体" w:cs="宋体"/>
          <w:color w:val="auto"/>
          <w:sz w:val="21"/>
          <w:szCs w:val="21"/>
          <w:highlight w:val="none"/>
          <w:lang w:val="en-US" w:eastAsia="zh-CN" w:bidi="ar-SA"/>
        </w:rPr>
        <w:t>之外，还应配备足够</w:t>
      </w:r>
      <w:r>
        <w:rPr>
          <w:rFonts w:hint="eastAsia" w:ascii="宋体" w:hAnsi="宋体" w:eastAsia="宋体" w:cs="宋体"/>
          <w:color w:val="auto"/>
          <w:sz w:val="21"/>
          <w:szCs w:val="21"/>
          <w:highlight w:val="none"/>
          <w:lang w:val="en-US" w:eastAsia="zh-CN" w:bidi="ar-SA"/>
        </w:rPr>
        <w:t>的消防设施，所有施工人员都应熟悉消防设备的性能和使用方法；承包人不得将任何种类的爆炸物给予、易货或以其他方式转让给任何其他人，或允许、容忍上述同样行为。</w:t>
      </w:r>
    </w:p>
    <w:p w14:paraId="2CA09987">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（7）操作人员上岗，必须按规定穿戴防护用品。施工负责人和安全检查员应随时检查劳动防护用品的穿戴情况，不按规定穿戴防护用品的人员不得上岗。</w:t>
      </w:r>
    </w:p>
    <w:p w14:paraId="1BD4BCD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（8）所有施工机具设备和高空作业的设备均应定期检查，并有安全员的签字记录，保证其经常处于完好状态；不合格的机具、设备和劳动保护用品严禁使用。</w:t>
      </w:r>
    </w:p>
    <w:p w14:paraId="54B8F2E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（9）施工中采用新技术、新工艺、新设备、新材料时，必须制定相应的安全技术措施，施工现场必须具有相关的安全标志牌。</w:t>
      </w:r>
    </w:p>
    <w:p w14:paraId="0BB95BBE">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p>
    <w:p w14:paraId="0203B3A2">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（11）安全生产费用按照相关规定使用和管理。</w:t>
      </w:r>
    </w:p>
    <w:p w14:paraId="5F89506A">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3.违约责任</w:t>
      </w:r>
    </w:p>
    <w:p w14:paraId="007F942F">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如因发包人或承包人违约造成安全事故，将依法追究责任。</w:t>
      </w:r>
    </w:p>
    <w:p w14:paraId="3C3FBC14">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本合同由双方法定代表人或其授权的代理人签署并加盖单</w:t>
      </w:r>
      <w:r>
        <w:rPr>
          <w:rFonts w:hint="eastAsia" w:ascii="宋体" w:hAnsi="宋体" w:cs="宋体"/>
          <w:color w:val="auto"/>
          <w:sz w:val="21"/>
          <w:szCs w:val="21"/>
          <w:highlight w:val="none"/>
          <w:lang w:val="en-US" w:eastAsia="zh-CN" w:bidi="ar-SA"/>
        </w:rPr>
        <w:t>位公</w:t>
      </w:r>
      <w:r>
        <w:rPr>
          <w:rFonts w:hint="eastAsia" w:ascii="宋体" w:hAnsi="宋体" w:eastAsia="宋体" w:cs="宋体"/>
          <w:color w:val="auto"/>
          <w:sz w:val="21"/>
          <w:szCs w:val="21"/>
          <w:highlight w:val="none"/>
          <w:lang w:val="en-US" w:eastAsia="zh-CN" w:bidi="ar-SA"/>
        </w:rPr>
        <w:t>章后生效，全部工程竣工验收后失效。</w:t>
      </w:r>
    </w:p>
    <w:p w14:paraId="0E57F935">
      <w:pPr>
        <w:widowControl/>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本合同正本二份、副本</w:t>
      </w:r>
      <w:r>
        <w:rPr>
          <w:rFonts w:hint="eastAsia" w:ascii="宋体" w:hAnsi="宋体" w:eastAsia="宋体" w:cs="宋体"/>
          <w:color w:val="auto"/>
          <w:sz w:val="21"/>
          <w:szCs w:val="21"/>
          <w:highlight w:val="none"/>
          <w:u w:val="single"/>
          <w:lang w:val="en-US" w:eastAsia="zh-CN" w:bidi="ar-SA"/>
        </w:rPr>
        <w:t xml:space="preserve"> 肆</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份，合同双方各执正本一份，副本</w:t>
      </w:r>
      <w:r>
        <w:rPr>
          <w:rFonts w:hint="eastAsia" w:ascii="宋体" w:hAnsi="宋体" w:eastAsia="宋体" w:cs="宋体"/>
          <w:color w:val="auto"/>
          <w:sz w:val="21"/>
          <w:szCs w:val="21"/>
          <w:highlight w:val="none"/>
          <w:u w:val="single"/>
          <w:lang w:val="en-US" w:eastAsia="zh-CN" w:bidi="ar-SA"/>
        </w:rPr>
        <w:t xml:space="preserve"> 贰</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份，当正本与副本的内容不一致时，以正本为准。</w:t>
      </w:r>
    </w:p>
    <w:p w14:paraId="4F3CFBC9">
      <w:pPr>
        <w:widowControl/>
        <w:spacing w:line="360" w:lineRule="auto"/>
        <w:jc w:val="both"/>
        <w:rPr>
          <w:rFonts w:hint="eastAsia" w:ascii="宋体" w:hAnsi="宋体" w:eastAsia="宋体" w:cs="宋体"/>
          <w:color w:val="auto"/>
          <w:sz w:val="21"/>
          <w:szCs w:val="21"/>
          <w:highlight w:val="none"/>
          <w:lang w:val="en-US" w:eastAsia="zh-CN" w:bidi="ar-SA"/>
        </w:rPr>
      </w:pPr>
    </w:p>
    <w:p w14:paraId="6FA248B5">
      <w:pPr>
        <w:widowControl/>
        <w:spacing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发包人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承包人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公章</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12EF6452">
      <w:pPr>
        <w:widowControl/>
        <w:spacing w:line="360" w:lineRule="auto"/>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法定代表人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法定代表人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00020DFB">
      <w:pPr>
        <w:widowControl/>
        <w:spacing w:line="360" w:lineRule="auto"/>
        <w:jc w:val="both"/>
        <w:rPr>
          <w:rFonts w:hint="eastAsia" w:ascii="宋体" w:hAnsi="宋体" w:eastAsia="宋体" w:cs="宋体"/>
        </w:rPr>
      </w:pPr>
      <w:r>
        <w:rPr>
          <w:rFonts w:hint="eastAsia" w:ascii="宋体" w:hAnsi="宋体" w:eastAsia="宋体" w:cs="宋体"/>
          <w:color w:val="auto"/>
          <w:sz w:val="21"/>
          <w:szCs w:val="21"/>
          <w:highlight w:val="none"/>
          <w:lang w:val="en-US" w:eastAsia="zh-CN" w:bidi="ar-SA"/>
        </w:rPr>
        <w:t>委托代理人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委托代理人</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签字</w:t>
      </w:r>
      <w:r>
        <w:rPr>
          <w:rFonts w:hint="eastAsia" w:ascii="宋体" w:hAnsi="宋体" w:cs="宋体"/>
          <w:color w:val="auto"/>
          <w:sz w:val="21"/>
          <w:szCs w:val="21"/>
          <w:highlight w:val="none"/>
          <w:lang w:val="en-US" w:eastAsia="zh-CN" w:bidi="ar-SA"/>
        </w:rPr>
        <w:t>）</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color w:val="auto"/>
          <w:sz w:val="21"/>
          <w:szCs w:val="21"/>
          <w:highlight w:val="none"/>
          <w:u w:val="single"/>
          <w:lang w:val="en-US" w:eastAsia="zh-CN" w:bidi="ar-SA"/>
        </w:rPr>
        <w:t xml:space="preserve">       </w:t>
      </w:r>
    </w:p>
    <w:p w14:paraId="7E5B1AD1">
      <w:pPr>
        <w:spacing w:line="500" w:lineRule="exact"/>
        <w:ind w:firstLine="480"/>
        <w:rPr>
          <w:rFonts w:ascii="Times New Roman" w:hAnsi="Times New Roman"/>
          <w:bCs/>
          <w:sz w:val="24"/>
          <w:szCs w:val="21"/>
        </w:rPr>
      </w:pPr>
    </w:p>
    <w:p w14:paraId="511BBFA5">
      <w:pPr>
        <w:keepNext/>
        <w:jc w:val="center"/>
        <w:outlineLvl w:val="0"/>
        <w:rPr>
          <w:rFonts w:ascii="Times New Roman" w:hAnsi="Times New Roman" w:eastAsia="黑体"/>
          <w:sz w:val="44"/>
          <w:szCs w:val="44"/>
        </w:rPr>
      </w:pPr>
      <w:bookmarkStart w:id="175" w:name="_Hlt16619369"/>
      <w:bookmarkEnd w:id="175"/>
      <w:bookmarkStart w:id="176" w:name="_Hlt16619350"/>
      <w:bookmarkStart w:id="177" w:name="_Toc20823346"/>
      <w:bookmarkStart w:id="178" w:name="_Toc120614244"/>
      <w:bookmarkStart w:id="179" w:name="_Toc16938590"/>
      <w:bookmarkStart w:id="180" w:name="_Toc462564139"/>
      <w:bookmarkStart w:id="181" w:name="_Toc479757211"/>
      <w:r>
        <w:rPr>
          <w:rFonts w:ascii="Times New Roman" w:hAnsi="Times New Roman" w:eastAsia="黑体" w:cs="Courier New"/>
          <w:bCs/>
          <w:sz w:val="44"/>
          <w:szCs w:val="21"/>
        </w:rPr>
        <w:br w:type="page" w:clear="all"/>
      </w:r>
      <w:bookmarkStart w:id="182" w:name="_Toc12796"/>
      <w:r>
        <w:rPr>
          <w:rFonts w:hint="eastAsia" w:ascii="Times New Roman" w:hAnsi="Times New Roman" w:eastAsia="黑体"/>
          <w:sz w:val="44"/>
          <w:szCs w:val="44"/>
        </w:rPr>
        <w:t>第</w:t>
      </w:r>
      <w:bookmarkEnd w:id="176"/>
      <w:r>
        <w:rPr>
          <w:rFonts w:hint="eastAsia" w:ascii="Times New Roman" w:hAnsi="Times New Roman" w:eastAsia="黑体"/>
          <w:sz w:val="44"/>
          <w:szCs w:val="44"/>
        </w:rPr>
        <w:t>四章  采购需求</w:t>
      </w:r>
      <w:bookmarkEnd w:id="177"/>
      <w:bookmarkEnd w:id="178"/>
      <w:bookmarkEnd w:id="179"/>
      <w:bookmarkEnd w:id="182"/>
      <w:bookmarkStart w:id="183" w:name="_Toc49090575"/>
      <w:bookmarkStart w:id="184" w:name="_Toc26554093"/>
    </w:p>
    <w:p w14:paraId="61747D99">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p>
    <w:p w14:paraId="70C88A76">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eastAsia="宋体" w:cs="Courier New"/>
          <w:color w:val="000000" w:themeColor="text1"/>
          <w:sz w:val="24"/>
          <w:szCs w:val="24"/>
          <w:highlight w:val="none"/>
          <w14:textFill>
            <w14:solidFill>
              <w14:schemeClr w14:val="tx1"/>
            </w14:solidFill>
          </w14:textFill>
        </w:rPr>
      </w:pPr>
      <w:bookmarkStart w:id="185" w:name="_Toc1097"/>
      <w:r>
        <w:rPr>
          <w:rFonts w:hint="eastAsia" w:ascii="Times New Roman" w:hAnsi="Times New Roman" w:eastAsia="宋体" w:cs="Courier New"/>
          <w:color w:val="000000" w:themeColor="text1"/>
          <w:sz w:val="24"/>
          <w:szCs w:val="24"/>
          <w:highlight w:val="none"/>
          <w14:textFill>
            <w14:solidFill>
              <w14:schemeClr w14:val="tx1"/>
            </w14:solidFill>
          </w14:textFill>
        </w:rPr>
        <w:t>项目属性：工程类项目</w:t>
      </w:r>
    </w:p>
    <w:p w14:paraId="411E1CF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Times New Roman" w:hAnsi="Times New Roman" w:eastAsia="宋体" w:cs="Courier New"/>
          <w:color w:val="000000" w:themeColor="text1"/>
          <w:sz w:val="24"/>
          <w:szCs w:val="24"/>
          <w:highlight w:val="none"/>
          <w14:textFill>
            <w14:solidFill>
              <w14:schemeClr w14:val="tx1"/>
            </w14:solidFill>
          </w14:textFill>
        </w:rPr>
      </w:pPr>
      <w:r>
        <w:rPr>
          <w:rFonts w:hint="eastAsia" w:ascii="Times New Roman" w:hAnsi="Times New Roman" w:eastAsia="宋体" w:cs="Courier New"/>
          <w:color w:val="000000" w:themeColor="text1"/>
          <w:sz w:val="24"/>
          <w:szCs w:val="24"/>
          <w:highlight w:val="none"/>
          <w14:textFill>
            <w14:solidFill>
              <w14:schemeClr w14:val="tx1"/>
            </w14:solidFill>
          </w14:textFill>
        </w:rPr>
        <w:t>本项目采购标的对应的中小企业划分标准所属行业：建筑业</w:t>
      </w:r>
    </w:p>
    <w:p w14:paraId="59B323E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b/>
          <w:sz w:val="28"/>
          <w:szCs w:val="28"/>
        </w:rPr>
      </w:pPr>
      <w:r>
        <w:rPr>
          <w:rFonts w:hint="eastAsia" w:ascii="Times New Roman" w:hAnsi="Times New Roman" w:eastAsia="宋体" w:cs="Courier New"/>
          <w:color w:val="000000" w:themeColor="text1"/>
          <w:sz w:val="24"/>
          <w:szCs w:val="24"/>
          <w:highlight w:val="none"/>
          <w14:textFill>
            <w14:solidFill>
              <w14:schemeClr w14:val="tx1"/>
            </w14:solidFill>
          </w14:textFill>
        </w:rPr>
        <w:t>本项目不接受进口产品。</w:t>
      </w:r>
    </w:p>
    <w:p w14:paraId="27B318D7">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r>
        <w:rPr>
          <w:rFonts w:hint="eastAsia" w:ascii="宋体" w:hAnsi="宋体" w:cs="宋体"/>
          <w:b/>
          <w:sz w:val="28"/>
          <w:szCs w:val="28"/>
          <w:lang w:val="en-US" w:eastAsia="zh-CN"/>
        </w:rPr>
        <w:t>一</w:t>
      </w:r>
      <w:r>
        <w:rPr>
          <w:rFonts w:hint="eastAsia" w:ascii="宋体" w:hAnsi="宋体" w:cs="宋体"/>
          <w:b/>
          <w:sz w:val="28"/>
          <w:szCs w:val="28"/>
        </w:rPr>
        <w:t>、项目概况</w:t>
      </w:r>
      <w:bookmarkEnd w:id="185"/>
    </w:p>
    <w:p w14:paraId="0F851EF4">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本次采购内容：</w:t>
      </w:r>
      <w:r>
        <w:rPr>
          <w:rFonts w:hint="eastAsia" w:ascii="Times New Roman" w:hAnsi="Times New Roman" w:cs="Courier New"/>
          <w:sz w:val="24"/>
          <w:szCs w:val="24"/>
          <w:lang w:eastAsia="zh-CN"/>
        </w:rPr>
        <w:t>宿城区2026-2028年度城市道路占用挖掘修复工程</w:t>
      </w:r>
      <w:r>
        <w:rPr>
          <w:rFonts w:hint="eastAsia" w:ascii="Times New Roman" w:hAnsi="Times New Roman" w:cs="Courier New"/>
          <w:sz w:val="24"/>
          <w:szCs w:val="24"/>
        </w:rPr>
        <w:t>施工，</w:t>
      </w:r>
      <w:r>
        <w:rPr>
          <w:rFonts w:hint="eastAsia" w:ascii="Times New Roman" w:hAnsi="Times New Roman" w:cs="Courier New"/>
          <w:sz w:val="24"/>
          <w:szCs w:val="24"/>
          <w:lang w:eastAsia="zh-CN"/>
        </w:rPr>
        <w:t>具体详见工程量清单全部内容</w:t>
      </w:r>
      <w:r>
        <w:rPr>
          <w:rFonts w:hint="eastAsia" w:ascii="Times New Roman" w:hAnsi="Times New Roman" w:cs="Courier New"/>
          <w:sz w:val="24"/>
          <w:szCs w:val="24"/>
        </w:rPr>
        <w:t>。</w:t>
      </w:r>
    </w:p>
    <w:p w14:paraId="5C6173A8">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bookmarkStart w:id="186" w:name="_Toc11152"/>
      <w:bookmarkStart w:id="187" w:name="_Toc10647"/>
      <w:r>
        <w:rPr>
          <w:rFonts w:hint="eastAsia" w:ascii="Times New Roman" w:hAnsi="Times New Roman" w:cs="仿宋"/>
          <w:sz w:val="24"/>
        </w:rPr>
        <w:t>★</w:t>
      </w:r>
      <w:r>
        <w:rPr>
          <w:rFonts w:hint="eastAsia" w:ascii="宋体" w:hAnsi="宋体" w:cs="宋体"/>
          <w:b/>
          <w:sz w:val="28"/>
          <w:szCs w:val="28"/>
          <w:lang w:val="en-US" w:eastAsia="zh-CN"/>
        </w:rPr>
        <w:t>二</w:t>
      </w:r>
      <w:r>
        <w:rPr>
          <w:rFonts w:hint="eastAsia" w:ascii="宋体" w:hAnsi="宋体" w:cs="宋体"/>
          <w:b/>
          <w:sz w:val="28"/>
          <w:szCs w:val="28"/>
        </w:rPr>
        <w:t>、商务要求</w:t>
      </w:r>
      <w:bookmarkEnd w:id="186"/>
      <w:bookmarkEnd w:id="187"/>
    </w:p>
    <w:p w14:paraId="2FA0A5B6">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b/>
          <w:bCs/>
          <w:sz w:val="24"/>
          <w:szCs w:val="24"/>
        </w:rPr>
      </w:pPr>
      <w:r>
        <w:rPr>
          <w:rFonts w:hint="eastAsia" w:ascii="Times New Roman" w:hAnsi="Times New Roman" w:cs="Courier New"/>
          <w:b/>
          <w:bCs/>
          <w:sz w:val="24"/>
          <w:szCs w:val="24"/>
        </w:rPr>
        <w:t>（一）付款方式：</w:t>
      </w:r>
    </w:p>
    <w:p w14:paraId="6E67AFEE">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rPr>
        <w:t>预付款：合同金额的10%，合同签订后按规定支付；（成交人向采购人提供等额的银行保函）</w:t>
      </w:r>
    </w:p>
    <w:p w14:paraId="4F572EED">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宋体" w:hAnsi="宋体" w:cs="宋体"/>
          <w:sz w:val="24"/>
          <w:szCs w:val="24"/>
        </w:rPr>
        <w:t>进度款：</w:t>
      </w:r>
      <w:r>
        <w:rPr>
          <w:rFonts w:hint="eastAsia" w:ascii="宋体" w:hAnsi="宋体" w:cs="宋体"/>
          <w:sz w:val="24"/>
          <w:szCs w:val="24"/>
          <w:lang w:eastAsia="zh-CN"/>
        </w:rPr>
        <w:t>每半年支付实际完成合格工程量价款的70%，</w:t>
      </w:r>
      <w:r>
        <w:rPr>
          <w:rFonts w:hint="eastAsia" w:ascii="宋体" w:hAnsi="宋体" w:cs="宋体"/>
          <w:sz w:val="24"/>
          <w:szCs w:val="24"/>
          <w:lang w:val="en-US" w:eastAsia="zh-CN"/>
        </w:rPr>
        <w:t>工程竣工验收合格并完成工程结算后按审定价的97%支付工程款</w:t>
      </w:r>
      <w:r>
        <w:rPr>
          <w:rFonts w:hint="eastAsia" w:ascii="宋体" w:hAnsi="宋体" w:cs="宋体"/>
          <w:sz w:val="24"/>
          <w:szCs w:val="24"/>
          <w:lang w:eastAsia="zh-CN"/>
        </w:rPr>
        <w:t>，余款待缺陷责任期满后付清（无息）</w:t>
      </w:r>
      <w:r>
        <w:rPr>
          <w:rFonts w:hint="eastAsia" w:ascii="Times New Roman" w:hAnsi="Times New Roman" w:cs="Courier New"/>
          <w:color w:val="auto"/>
          <w:sz w:val="24"/>
          <w:szCs w:val="24"/>
          <w:highlight w:val="none"/>
          <w:lang w:eastAsia="zh-CN"/>
        </w:rPr>
        <w:t>。</w:t>
      </w:r>
    </w:p>
    <w:p w14:paraId="4EFF18D3">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注：在签订合同时，成交人明确表示无需预付款或者主动要求降低预付款比例的金额，采购人可不适用预付款规定。</w:t>
      </w:r>
    </w:p>
    <w:p w14:paraId="0BF4B4A1">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对于满足合同约定支付条件的，自收到发票后10个工作日内将资金支付到合同约定的供应商账户或供应商数字人民币账户。</w:t>
      </w:r>
    </w:p>
    <w:p w14:paraId="2C08ADCB">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b/>
          <w:bCs/>
          <w:sz w:val="24"/>
          <w:szCs w:val="24"/>
        </w:rPr>
        <w:t>（二）工期：</w:t>
      </w:r>
      <w:r>
        <w:rPr>
          <w:rFonts w:hint="eastAsia" w:ascii="Times New Roman" w:hAnsi="Times New Roman" w:cs="Courier New"/>
          <w:sz w:val="24"/>
          <w:szCs w:val="24"/>
          <w:lang w:eastAsia="zh-CN"/>
        </w:rPr>
        <w:t>2年</w:t>
      </w:r>
      <w:r>
        <w:rPr>
          <w:rFonts w:hint="eastAsia" w:ascii="Times New Roman" w:hAnsi="Times New Roman" w:cs="Courier New"/>
          <w:sz w:val="24"/>
          <w:szCs w:val="24"/>
        </w:rPr>
        <w:t>。</w:t>
      </w:r>
    </w:p>
    <w:p w14:paraId="4AD8BF55">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bookmarkStart w:id="188" w:name="_Toc120614281"/>
      <w:r>
        <w:rPr>
          <w:rFonts w:hint="eastAsia" w:ascii="Times New Roman" w:hAnsi="Times New Roman" w:cs="Courier New"/>
          <w:b/>
          <w:bCs/>
          <w:sz w:val="24"/>
          <w:szCs w:val="24"/>
        </w:rPr>
        <w:t>（三）缺陷责任期：</w:t>
      </w:r>
      <w:r>
        <w:rPr>
          <w:rFonts w:hint="eastAsia" w:ascii="Times New Roman" w:hAnsi="Times New Roman" w:cs="Courier New"/>
          <w:sz w:val="24"/>
          <w:szCs w:val="24"/>
        </w:rPr>
        <w:t>自竣工验收合格之日起2年。</w:t>
      </w:r>
    </w:p>
    <w:p w14:paraId="77EF3BC0">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b/>
          <w:bCs/>
          <w:sz w:val="24"/>
          <w:szCs w:val="24"/>
        </w:rPr>
        <w:t>（四）质量要求：</w:t>
      </w:r>
      <w:r>
        <w:rPr>
          <w:rFonts w:hint="eastAsia" w:ascii="Times New Roman" w:hAnsi="Times New Roman" w:cs="Courier New"/>
          <w:sz w:val="24"/>
          <w:szCs w:val="24"/>
        </w:rPr>
        <w:t>合格。</w:t>
      </w:r>
    </w:p>
    <w:p w14:paraId="7C7EBC8A">
      <w:pPr>
        <w:keepNext w:val="0"/>
        <w:keepLines w:val="0"/>
        <w:pageBreakBefore w:val="0"/>
        <w:kinsoku/>
        <w:wordWrap/>
        <w:overflowPunct/>
        <w:topLinePunct w:val="0"/>
        <w:autoSpaceDE/>
        <w:autoSpaceDN/>
        <w:bidi w:val="0"/>
        <w:adjustRightInd/>
        <w:snapToGrid/>
        <w:spacing w:line="440" w:lineRule="exact"/>
        <w:ind w:left="479"/>
        <w:textAlignment w:val="auto"/>
        <w:rPr>
          <w:rFonts w:hint="eastAsia" w:ascii="宋体" w:hAnsi="宋体" w:cs="宋体"/>
          <w:b/>
          <w:bCs/>
          <w:sz w:val="24"/>
          <w:szCs w:val="24"/>
        </w:rPr>
      </w:pPr>
      <w:r>
        <w:rPr>
          <w:rFonts w:hint="eastAsia" w:ascii="Times New Roman" w:hAnsi="Times New Roman" w:cs="Courier New"/>
          <w:b/>
          <w:bCs/>
          <w:sz w:val="24"/>
          <w:szCs w:val="24"/>
        </w:rPr>
        <w:t>（五）</w:t>
      </w:r>
      <w:r>
        <w:rPr>
          <w:rFonts w:hint="eastAsia" w:ascii="宋体" w:hAnsi="宋体" w:cs="宋体"/>
          <w:b/>
          <w:bCs/>
          <w:sz w:val="24"/>
          <w:szCs w:val="24"/>
        </w:rPr>
        <w:t>履约验收方案：</w:t>
      </w:r>
    </w:p>
    <w:p w14:paraId="4B19414E">
      <w:pPr>
        <w:keepNext w:val="0"/>
        <w:keepLines w:val="0"/>
        <w:pageBreakBefore w:val="0"/>
        <w:kinsoku/>
        <w:wordWrap/>
        <w:overflowPunct/>
        <w:topLinePunct w:val="0"/>
        <w:autoSpaceDE/>
        <w:autoSpaceDN/>
        <w:bidi w:val="0"/>
        <w:adjustRightInd/>
        <w:snapToGrid/>
        <w:spacing w:line="440" w:lineRule="exact"/>
        <w:ind w:left="479"/>
        <w:textAlignment w:val="auto"/>
        <w:rPr>
          <w:rFonts w:ascii="Times New Roman" w:hAnsi="Times New Roman" w:cs="Courier New"/>
          <w:sz w:val="24"/>
          <w:szCs w:val="24"/>
        </w:rPr>
      </w:pPr>
      <w:r>
        <w:rPr>
          <w:rFonts w:hint="eastAsia" w:ascii="Times New Roman" w:hAnsi="Times New Roman" w:cs="Courier New"/>
          <w:sz w:val="24"/>
          <w:szCs w:val="24"/>
        </w:rPr>
        <w:t>验收条件：根据技术要求全部完成后，项目竣工且提供竣工验收资料。</w:t>
      </w:r>
    </w:p>
    <w:p w14:paraId="10E7BBAB">
      <w:pPr>
        <w:keepNext w:val="0"/>
        <w:keepLines w:val="0"/>
        <w:pageBreakBefore w:val="0"/>
        <w:kinsoku/>
        <w:wordWrap/>
        <w:overflowPunct/>
        <w:topLinePunct w:val="0"/>
        <w:autoSpaceDE/>
        <w:autoSpaceDN/>
        <w:bidi w:val="0"/>
        <w:adjustRightInd/>
        <w:snapToGrid/>
        <w:spacing w:line="440" w:lineRule="exact"/>
        <w:ind w:left="479"/>
        <w:textAlignment w:val="auto"/>
        <w:rPr>
          <w:rFonts w:ascii="Times New Roman" w:hAnsi="Times New Roman" w:cs="Courier New"/>
          <w:sz w:val="24"/>
          <w:szCs w:val="24"/>
        </w:rPr>
      </w:pPr>
      <w:r>
        <w:rPr>
          <w:rFonts w:hint="eastAsia" w:ascii="Times New Roman" w:hAnsi="Times New Roman" w:cs="Courier New"/>
          <w:sz w:val="24"/>
          <w:szCs w:val="24"/>
        </w:rPr>
        <w:t>验收主体：</w:t>
      </w:r>
      <w:r>
        <w:rPr>
          <w:rFonts w:hint="eastAsia" w:ascii="Times New Roman" w:hAnsi="Times New Roman" w:cs="Courier New"/>
          <w:sz w:val="24"/>
          <w:szCs w:val="24"/>
          <w:lang w:eastAsia="zh-CN"/>
        </w:rPr>
        <w:t>宿迁市宿城区市政工程服务中心</w:t>
      </w:r>
      <w:r>
        <w:rPr>
          <w:rFonts w:hint="eastAsia" w:ascii="Times New Roman" w:hAnsi="Times New Roman" w:cs="Courier New"/>
          <w:sz w:val="24"/>
          <w:szCs w:val="24"/>
        </w:rPr>
        <w:t>。</w:t>
      </w:r>
    </w:p>
    <w:p w14:paraId="7DFA6556">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验收时间：在满足合同验收条件情况下，采购人在 3 个工作日内组织验收并出具验收书。</w:t>
      </w:r>
    </w:p>
    <w:p w14:paraId="793607CF">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验收标准：符合国家、行业技术要求和标准。符合本项目磋商文件需求及要求、响应文件及其承诺。</w:t>
      </w:r>
    </w:p>
    <w:p w14:paraId="0C58173E">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验收程序、内容及履约：由采购人组成验收小组，验收人员应当按照约定的验收标准，对供应商的履约情况开展验收。按照采购文件、响应文件、工程量清单及签订合同约定对供应商履约情况进行验收</w:t>
      </w:r>
      <w:r>
        <w:rPr>
          <w:rFonts w:hint="eastAsia" w:ascii="Times New Roman" w:hAnsi="Times New Roman" w:cs="Courier New"/>
          <w:sz w:val="24"/>
          <w:szCs w:val="24"/>
          <w:lang w:eastAsia="zh-CN"/>
        </w:rPr>
        <w:t>。</w:t>
      </w:r>
      <w:r>
        <w:rPr>
          <w:rFonts w:hint="eastAsia" w:ascii="Times New Roman" w:hAnsi="Times New Roman" w:cs="Courier New"/>
          <w:sz w:val="24"/>
          <w:szCs w:val="24"/>
        </w:rPr>
        <w:t>验收结束后，出具验收书，列明验收情况及项目总体评价，由验收双方共同签署。履约验收的各项资料存档备查。</w:t>
      </w:r>
    </w:p>
    <w:p w14:paraId="19F4CC5D">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验收结合项目现场和清单进行，供应商须务必确保项目实施满足甲方对项目所需功能要求，因供应商考虑不全等因素产生的后果由供应商自行承担。</w:t>
      </w:r>
    </w:p>
    <w:p w14:paraId="2CBF5A5F">
      <w:pPr>
        <w:keepNext w:val="0"/>
        <w:keepLines w:val="0"/>
        <w:pageBreakBefore w:val="0"/>
        <w:widowControl/>
        <w:kinsoku/>
        <w:wordWrap/>
        <w:overflowPunct/>
        <w:topLinePunct w:val="0"/>
        <w:autoSpaceDE/>
        <w:autoSpaceDN/>
        <w:bidi w:val="0"/>
        <w:adjustRightInd/>
        <w:snapToGrid/>
        <w:spacing w:before="120" w:after="120" w:line="440" w:lineRule="exact"/>
        <w:ind w:firstLine="562" w:firstLineChars="200"/>
        <w:jc w:val="left"/>
        <w:textAlignment w:val="auto"/>
        <w:outlineLvl w:val="1"/>
        <w:rPr>
          <w:rFonts w:hint="eastAsia" w:ascii="宋体" w:hAnsi="宋体" w:cs="宋体"/>
          <w:b/>
          <w:sz w:val="28"/>
          <w:szCs w:val="28"/>
        </w:rPr>
      </w:pPr>
      <w:bookmarkStart w:id="189" w:name="_Toc23549"/>
      <w:r>
        <w:rPr>
          <w:rFonts w:hint="eastAsia" w:ascii="宋体" w:hAnsi="宋体" w:cs="宋体"/>
          <w:b/>
          <w:sz w:val="28"/>
          <w:szCs w:val="28"/>
          <w:lang w:val="en-US" w:eastAsia="zh-CN"/>
        </w:rPr>
        <w:t>三</w:t>
      </w:r>
      <w:r>
        <w:rPr>
          <w:rFonts w:hint="eastAsia" w:ascii="宋体" w:hAnsi="宋体" w:cs="宋体"/>
          <w:b/>
          <w:sz w:val="28"/>
          <w:szCs w:val="28"/>
        </w:rPr>
        <w:t>、工程量清单</w:t>
      </w:r>
      <w:bookmarkEnd w:id="189"/>
    </w:p>
    <w:p w14:paraId="26CCE834">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rPr>
        <w:t>详见附件（工程量清单请各潜在供应商至宿迁市政府采购网本项目公告附件下载）</w:t>
      </w:r>
    </w:p>
    <w:p w14:paraId="7460EB17">
      <w:pPr>
        <w:keepNext w:val="0"/>
        <w:keepLines w:val="0"/>
        <w:pageBreakBefore w:val="0"/>
        <w:widowControl/>
        <w:kinsoku/>
        <w:wordWrap/>
        <w:overflowPunct/>
        <w:topLinePunct w:val="0"/>
        <w:autoSpaceDE/>
        <w:autoSpaceDN/>
        <w:bidi w:val="0"/>
        <w:adjustRightInd/>
        <w:snapToGrid/>
        <w:spacing w:before="120" w:after="120" w:line="440" w:lineRule="exact"/>
        <w:ind w:firstLine="562" w:firstLineChars="200"/>
        <w:jc w:val="left"/>
        <w:textAlignment w:val="auto"/>
        <w:outlineLvl w:val="1"/>
        <w:rPr>
          <w:rFonts w:hint="eastAsia" w:ascii="宋体" w:hAnsi="宋体" w:cs="宋体"/>
          <w:b/>
          <w:sz w:val="28"/>
          <w:szCs w:val="28"/>
        </w:rPr>
      </w:pPr>
      <w:bookmarkStart w:id="190" w:name="_Toc7840"/>
      <w:r>
        <w:rPr>
          <w:rFonts w:hint="eastAsia" w:ascii="宋体" w:hAnsi="宋体" w:cs="宋体"/>
          <w:b/>
          <w:sz w:val="28"/>
          <w:szCs w:val="28"/>
          <w:lang w:val="en-US" w:eastAsia="zh-CN"/>
        </w:rPr>
        <w:t>四</w:t>
      </w:r>
      <w:r>
        <w:rPr>
          <w:rFonts w:hint="eastAsia" w:ascii="宋体" w:hAnsi="宋体" w:cs="宋体"/>
          <w:b/>
          <w:sz w:val="28"/>
          <w:szCs w:val="28"/>
        </w:rPr>
        <w:t>、技术要求</w:t>
      </w:r>
      <w:bookmarkEnd w:id="190"/>
    </w:p>
    <w:p w14:paraId="3E41D5D3">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lang w:eastAsia="zh-CN"/>
        </w:rPr>
        <w:t>1.</w:t>
      </w:r>
      <w:r>
        <w:rPr>
          <w:rFonts w:hint="eastAsia" w:ascii="Times New Roman" w:hAnsi="Times New Roman" w:cs="Courier New"/>
          <w:sz w:val="24"/>
          <w:szCs w:val="24"/>
        </w:rPr>
        <w:t>依据相关技术文件要求，本工程项目的材料、设备、施工必须达到现行国家、省、市、行业的法规、规范的要求。工程建设以国家、省、市、行业相关规范和标准为依据。</w:t>
      </w:r>
    </w:p>
    <w:p w14:paraId="6BC201CA">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lang w:eastAsia="zh-CN"/>
        </w:rPr>
        <w:t>2.</w:t>
      </w:r>
      <w:r>
        <w:rPr>
          <w:rFonts w:hint="eastAsia" w:ascii="Times New Roman" w:hAnsi="Times New Roman" w:cs="Courier New"/>
          <w:sz w:val="24"/>
          <w:szCs w:val="24"/>
        </w:rPr>
        <w:t>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复检费用由供应商全面承担。</w:t>
      </w:r>
    </w:p>
    <w:p w14:paraId="28B2560E">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bookmarkStart w:id="191" w:name="_Toc18152"/>
      <w:r>
        <w:rPr>
          <w:rFonts w:hint="eastAsia" w:ascii="宋体" w:hAnsi="宋体" w:cs="宋体"/>
          <w:b/>
          <w:sz w:val="28"/>
          <w:szCs w:val="28"/>
          <w:lang w:val="en-US" w:eastAsia="zh-CN"/>
        </w:rPr>
        <w:t>五</w:t>
      </w:r>
      <w:r>
        <w:rPr>
          <w:rFonts w:hint="eastAsia" w:ascii="宋体" w:hAnsi="宋体" w:cs="宋体"/>
          <w:b/>
          <w:sz w:val="28"/>
          <w:szCs w:val="28"/>
        </w:rPr>
        <w:t>、施工配合</w:t>
      </w:r>
      <w:bookmarkEnd w:id="191"/>
    </w:p>
    <w:p w14:paraId="21F45F5F">
      <w:pPr>
        <w:keepNext w:val="0"/>
        <w:keepLines w:val="0"/>
        <w:pageBreakBefore w:val="0"/>
        <w:kinsoku/>
        <w:wordWrap/>
        <w:overflowPunct/>
        <w:topLinePunct w:val="0"/>
        <w:autoSpaceDE/>
        <w:autoSpaceDN/>
        <w:bidi w:val="0"/>
        <w:adjustRightInd/>
        <w:snapToGrid/>
        <w:spacing w:line="440" w:lineRule="exact"/>
        <w:ind w:firstLine="482"/>
        <w:textAlignment w:val="auto"/>
        <w:rPr>
          <w:rFonts w:ascii="Times New Roman" w:hAnsi="Times New Roman" w:cs="Courier New"/>
          <w:sz w:val="24"/>
          <w:szCs w:val="24"/>
        </w:rPr>
      </w:pPr>
      <w:r>
        <w:rPr>
          <w:rFonts w:hint="eastAsia" w:ascii="Times New Roman" w:hAnsi="Times New Roman" w:cs="Courier New"/>
          <w:sz w:val="24"/>
          <w:szCs w:val="24"/>
          <w:lang w:eastAsia="zh-CN"/>
        </w:rPr>
        <w:t>1.</w:t>
      </w:r>
      <w:r>
        <w:rPr>
          <w:rFonts w:hint="eastAsia" w:ascii="Times New Roman" w:hAnsi="Times New Roman" w:cs="Courier New"/>
          <w:sz w:val="24"/>
          <w:szCs w:val="24"/>
        </w:rPr>
        <w:t>现场文明施工：设置文明标语、告知警示牌、项目施工“五牌一图”，施工区域全封闭围挡，机械进出场地不得污染路面，开挖土方覆盖需达到宿迁市扬尘控制标准。施工人员需统一着装，施工现场破坏（如有）需提前办理开挖手续，并按要求缴纳相关费用，对公共设施需实施现场保护及无偿恢复。此部分费用一并计入响应报价总价，不再另计。</w:t>
      </w:r>
    </w:p>
    <w:p w14:paraId="0ED13CA4">
      <w:pPr>
        <w:keepNext w:val="0"/>
        <w:keepLines w:val="0"/>
        <w:pageBreakBefore w:val="0"/>
        <w:kinsoku/>
        <w:wordWrap/>
        <w:overflowPunct/>
        <w:topLinePunct w:val="0"/>
        <w:autoSpaceDE/>
        <w:autoSpaceDN/>
        <w:bidi w:val="0"/>
        <w:adjustRightInd/>
        <w:snapToGrid/>
        <w:spacing w:line="440" w:lineRule="exact"/>
        <w:ind w:firstLine="482"/>
        <w:textAlignment w:val="auto"/>
        <w:rPr>
          <w:rFonts w:ascii="Times New Roman" w:hAnsi="Times New Roman" w:cs="Courier New"/>
          <w:sz w:val="24"/>
          <w:szCs w:val="24"/>
        </w:rPr>
      </w:pPr>
      <w:r>
        <w:rPr>
          <w:rFonts w:hint="eastAsia" w:ascii="Times New Roman" w:hAnsi="Times New Roman" w:cs="Courier New"/>
          <w:sz w:val="24"/>
          <w:szCs w:val="24"/>
          <w:lang w:eastAsia="zh-CN"/>
        </w:rPr>
        <w:t>2.</w:t>
      </w:r>
      <w:r>
        <w:rPr>
          <w:rFonts w:hint="eastAsia" w:ascii="Times New Roman" w:hAnsi="Times New Roman" w:cs="Courier New"/>
          <w:sz w:val="24"/>
          <w:szCs w:val="24"/>
        </w:rPr>
        <w:t>本项目涉及的所有材料，成交供应商在使用前须报业主及监理单位批准同意后方可使用。</w:t>
      </w:r>
    </w:p>
    <w:p w14:paraId="7EC4A5D2">
      <w:pPr>
        <w:keepNext w:val="0"/>
        <w:keepLines w:val="0"/>
        <w:pageBreakBefore w:val="0"/>
        <w:kinsoku/>
        <w:wordWrap/>
        <w:overflowPunct/>
        <w:topLinePunct w:val="0"/>
        <w:autoSpaceDE/>
        <w:autoSpaceDN/>
        <w:bidi w:val="0"/>
        <w:adjustRightInd/>
        <w:snapToGrid/>
        <w:spacing w:line="440" w:lineRule="exact"/>
        <w:ind w:firstLine="482"/>
        <w:textAlignment w:val="auto"/>
        <w:rPr>
          <w:rFonts w:ascii="Times New Roman" w:hAnsi="Times New Roman" w:cs="Courier New"/>
          <w:sz w:val="24"/>
          <w:szCs w:val="24"/>
        </w:rPr>
      </w:pPr>
      <w:r>
        <w:rPr>
          <w:rFonts w:hint="eastAsia" w:ascii="Times New Roman" w:hAnsi="Times New Roman" w:cs="Courier New"/>
          <w:sz w:val="24"/>
          <w:szCs w:val="24"/>
          <w:lang w:eastAsia="zh-CN"/>
        </w:rPr>
        <w:t>3.</w:t>
      </w:r>
      <w:r>
        <w:rPr>
          <w:rFonts w:hint="eastAsia" w:ascii="Times New Roman" w:hAnsi="Times New Roman" w:cs="Courier New"/>
          <w:sz w:val="24"/>
          <w:szCs w:val="24"/>
        </w:rPr>
        <w:t>施工相关保险费用：成交供应商需整体考虑费用并计入响应报价总价中；施工企业需购买（工程一切险、团体意外险）等保险，保证人员施工安全，如未按规定时间内购买完成，发包人有权在进度款支付中扣除。</w:t>
      </w:r>
    </w:p>
    <w:p w14:paraId="67FD0A09">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eastAsia="宋体" w:cs="宋体"/>
          <w:b/>
          <w:color w:val="auto"/>
          <w:sz w:val="28"/>
          <w:szCs w:val="28"/>
          <w:highlight w:val="none"/>
        </w:rPr>
      </w:pPr>
      <w:bookmarkStart w:id="192" w:name="_Toc31146"/>
      <w:r>
        <w:rPr>
          <w:rFonts w:hint="eastAsia" w:ascii="宋体" w:hAnsi="宋体" w:cs="宋体"/>
          <w:b/>
          <w:color w:val="auto"/>
          <w:sz w:val="28"/>
          <w:szCs w:val="28"/>
          <w:highlight w:val="none"/>
          <w:lang w:val="en-US" w:eastAsia="zh-CN"/>
        </w:rPr>
        <w:t>六</w:t>
      </w:r>
      <w:r>
        <w:rPr>
          <w:rFonts w:hint="eastAsia" w:ascii="宋体" w:hAnsi="宋体" w:eastAsia="宋体" w:cs="宋体"/>
          <w:b/>
          <w:color w:val="auto"/>
          <w:sz w:val="28"/>
          <w:szCs w:val="28"/>
          <w:highlight w:val="none"/>
        </w:rPr>
        <w:t>、项目实施方案</w:t>
      </w:r>
      <w:bookmarkEnd w:id="192"/>
    </w:p>
    <w:p w14:paraId="122C8B46">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bookmarkStart w:id="193" w:name="_Toc10751"/>
      <w:r>
        <w:rPr>
          <w:rFonts w:hint="eastAsia" w:ascii="Times New Roman" w:hAnsi="Times New Roman" w:eastAsia="宋体" w:cs="Courier New"/>
          <w:sz w:val="24"/>
          <w:szCs w:val="24"/>
          <w:lang w:val="en-US" w:eastAsia="zh-CN"/>
        </w:rPr>
        <w:t>供应商编制项目实施方案的要求</w:t>
      </w:r>
    </w:p>
    <w:p w14:paraId="313DDB62">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实施方案包含但不限于总体概述：项目实施方案总体概述，施工现场布置方案，施工进度计划和各阶段进度的保证措施方案，施工过程重点难点分析、质量安全的保证措施方案，应急保障方案等。</w:t>
      </w:r>
    </w:p>
    <w:p w14:paraId="416D13FA">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1.项目实施方案总体概述。供应商提供项目实施方案总体概述，含施工组织总体设想、方案针对性及施工工艺流程、各分部分项工程工序计划安排等具体内容；要求：方案、施工组织设想有内容，有标段划分、有组织工序。</w:t>
      </w:r>
    </w:p>
    <w:p w14:paraId="6F5C3D69">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2.施工现场布置方案。供应商提供施工现场布置方案，含平面布置和临时设施、临时道路布置等内容；要求：方案有内容，有平面布置，临时设施及临时道路布置要兼顾施工现场进出通行。</w:t>
      </w:r>
    </w:p>
    <w:p w14:paraId="5273788F">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3.施工进度计划和各阶段进度的保证措施方案。供应商提供施工进度计划和各阶段进度的保证措施方案</w:t>
      </w:r>
      <w:r>
        <w:rPr>
          <w:rFonts w:hint="eastAsia" w:ascii="Times New Roman" w:hAnsi="Times New Roman" w:cs="Courier New"/>
          <w:sz w:val="24"/>
          <w:szCs w:val="24"/>
          <w:lang w:val="en-US" w:eastAsia="zh-CN"/>
        </w:rPr>
        <w:t>，包</w:t>
      </w:r>
      <w:r>
        <w:rPr>
          <w:rFonts w:hint="eastAsia" w:ascii="Times New Roman" w:hAnsi="Times New Roman" w:eastAsia="宋体" w:cs="Courier New"/>
          <w:sz w:val="24"/>
          <w:szCs w:val="24"/>
          <w:lang w:val="en-US" w:eastAsia="zh-CN"/>
        </w:rPr>
        <w:t>含进度计划、进度</w:t>
      </w:r>
      <w:r>
        <w:rPr>
          <w:rFonts w:hint="eastAsia" w:ascii="Times New Roman" w:hAnsi="Times New Roman" w:cs="Courier New"/>
          <w:sz w:val="24"/>
          <w:szCs w:val="24"/>
          <w:lang w:val="en-US" w:eastAsia="zh-CN"/>
        </w:rPr>
        <w:t>保障</w:t>
      </w:r>
      <w:r>
        <w:rPr>
          <w:rFonts w:hint="eastAsia" w:ascii="Times New Roman" w:hAnsi="Times New Roman" w:eastAsia="宋体" w:cs="Courier New"/>
          <w:sz w:val="24"/>
          <w:szCs w:val="24"/>
          <w:lang w:val="en-US" w:eastAsia="zh-CN"/>
        </w:rPr>
        <w:t>措施等内容；要求：进度计划有节点安排，符合工期要求，进度保障有措施和要求。</w:t>
      </w:r>
    </w:p>
    <w:p w14:paraId="1370974D">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Times New Roman" w:hAnsi="Times New Roman" w:eastAsia="宋体" w:cs="Courier New"/>
          <w:sz w:val="24"/>
          <w:szCs w:val="24"/>
          <w:lang w:val="en-US" w:eastAsia="zh-CN"/>
        </w:rPr>
      </w:pPr>
      <w:r>
        <w:rPr>
          <w:rFonts w:hint="eastAsia" w:ascii="Times New Roman" w:hAnsi="Times New Roman" w:eastAsia="宋体" w:cs="Courier New"/>
          <w:sz w:val="24"/>
          <w:szCs w:val="24"/>
          <w:lang w:val="en-US" w:eastAsia="zh-CN"/>
        </w:rPr>
        <w:t>4.施工过程重点难点分析、质量</w:t>
      </w:r>
      <w:r>
        <w:rPr>
          <w:rFonts w:hint="eastAsia" w:ascii="Times New Roman" w:hAnsi="Times New Roman" w:cs="Courier New"/>
          <w:sz w:val="24"/>
          <w:szCs w:val="24"/>
          <w:lang w:val="en-US" w:eastAsia="zh-CN"/>
        </w:rPr>
        <w:t>安全</w:t>
      </w:r>
      <w:r>
        <w:rPr>
          <w:rFonts w:hint="eastAsia" w:ascii="Times New Roman" w:hAnsi="Times New Roman" w:eastAsia="宋体" w:cs="Courier New"/>
          <w:sz w:val="24"/>
          <w:szCs w:val="24"/>
          <w:lang w:val="en-US" w:eastAsia="zh-CN"/>
        </w:rPr>
        <w:t>保证措施方案。供应商提供施工过程重点难点分析、质量</w:t>
      </w:r>
      <w:r>
        <w:rPr>
          <w:rFonts w:hint="eastAsia" w:ascii="Times New Roman" w:hAnsi="Times New Roman" w:cs="Courier New"/>
          <w:sz w:val="24"/>
          <w:szCs w:val="24"/>
          <w:lang w:val="en-US" w:eastAsia="zh-CN"/>
        </w:rPr>
        <w:t>安全</w:t>
      </w:r>
      <w:r>
        <w:rPr>
          <w:rFonts w:hint="eastAsia" w:ascii="Times New Roman" w:hAnsi="Times New Roman" w:eastAsia="宋体" w:cs="Courier New"/>
          <w:sz w:val="24"/>
          <w:szCs w:val="24"/>
          <w:lang w:val="en-US" w:eastAsia="zh-CN"/>
        </w:rPr>
        <w:t>保证措施方案，重点难点分析及解决方案、质量安全保障具体措施等内容；要求：重点难点分析有内容、有解决方案、有质量安全保障措施，质量安全保障有措施。</w:t>
      </w:r>
    </w:p>
    <w:p w14:paraId="10AFCBD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Times New Roman" w:hAnsi="Times New Roman" w:eastAsia="宋体" w:cs="Courier New"/>
          <w:sz w:val="24"/>
          <w:szCs w:val="24"/>
        </w:rPr>
      </w:pPr>
      <w:r>
        <w:rPr>
          <w:rFonts w:hint="eastAsia" w:ascii="Times New Roman" w:hAnsi="Times New Roman" w:eastAsia="宋体" w:cs="Courier New"/>
          <w:sz w:val="24"/>
          <w:szCs w:val="24"/>
          <w:lang w:val="en-US" w:eastAsia="zh-CN"/>
        </w:rPr>
        <w:t xml:space="preserve"> 5.</w:t>
      </w:r>
      <w:r>
        <w:rPr>
          <w:rFonts w:hint="eastAsia" w:ascii="Times New Roman" w:hAnsi="Times New Roman" w:eastAsia="宋体" w:cs="Courier New"/>
          <w:color w:val="auto"/>
          <w:sz w:val="24"/>
          <w:szCs w:val="24"/>
          <w:highlight w:val="none"/>
        </w:rPr>
        <w:t>应急保障方</w:t>
      </w:r>
      <w:r>
        <w:rPr>
          <w:rFonts w:hint="eastAsia" w:ascii="Times New Roman" w:hAnsi="Times New Roman" w:eastAsia="宋体" w:cs="Courier New"/>
          <w:color w:val="auto"/>
          <w:sz w:val="24"/>
          <w:szCs w:val="24"/>
          <w:highlight w:val="none"/>
          <w:lang w:val="en-US" w:eastAsia="zh-CN"/>
        </w:rPr>
        <w:t>案</w:t>
      </w:r>
      <w:r>
        <w:rPr>
          <w:rFonts w:hint="eastAsia" w:ascii="Times New Roman" w:hAnsi="Times New Roman" w:cs="Courier New"/>
          <w:color w:val="auto"/>
          <w:sz w:val="24"/>
          <w:szCs w:val="24"/>
          <w:highlight w:val="none"/>
          <w:lang w:eastAsia="zh-CN"/>
        </w:rPr>
        <w:t>。</w:t>
      </w:r>
      <w:r>
        <w:rPr>
          <w:rFonts w:hint="eastAsia" w:ascii="Times New Roman" w:hAnsi="Times New Roman" w:cs="Courier New"/>
          <w:color w:val="auto"/>
          <w:sz w:val="24"/>
          <w:szCs w:val="24"/>
          <w:highlight w:val="none"/>
          <w:lang w:val="en-US" w:eastAsia="zh-CN"/>
        </w:rPr>
        <w:t>供应商</w:t>
      </w:r>
      <w:r>
        <w:rPr>
          <w:rFonts w:hint="eastAsia" w:ascii="Times New Roman" w:hAnsi="Times New Roman" w:eastAsia="宋体" w:cs="Courier New"/>
          <w:color w:val="auto"/>
          <w:sz w:val="24"/>
          <w:szCs w:val="24"/>
          <w:highlight w:val="none"/>
        </w:rPr>
        <w:t>针对本</w:t>
      </w:r>
      <w:r>
        <w:rPr>
          <w:rFonts w:hint="eastAsia" w:ascii="Times New Roman" w:hAnsi="Times New Roman" w:cs="Courier New"/>
          <w:color w:val="auto"/>
          <w:sz w:val="24"/>
          <w:szCs w:val="24"/>
          <w:highlight w:val="none"/>
          <w:lang w:eastAsia="zh-CN"/>
        </w:rPr>
        <w:t>项目</w:t>
      </w:r>
      <w:r>
        <w:rPr>
          <w:rFonts w:hint="eastAsia" w:ascii="Times New Roman" w:hAnsi="Times New Roman" w:eastAsia="宋体" w:cs="Courier New"/>
          <w:color w:val="auto"/>
          <w:sz w:val="24"/>
          <w:szCs w:val="24"/>
          <w:highlight w:val="none"/>
        </w:rPr>
        <w:t>施工过程中的安全和稳定提供切实可行的应急保障方案，方案内容符合实际、具体、完整详细具体应符合要求。</w:t>
      </w:r>
    </w:p>
    <w:p w14:paraId="1EBDBAB0">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r>
        <w:rPr>
          <w:rFonts w:hint="eastAsia" w:ascii="宋体" w:hAnsi="宋体" w:cs="宋体"/>
          <w:b/>
          <w:sz w:val="28"/>
          <w:szCs w:val="28"/>
          <w:lang w:val="en-US" w:eastAsia="zh-CN"/>
        </w:rPr>
        <w:t>七</w:t>
      </w:r>
      <w:r>
        <w:rPr>
          <w:rFonts w:hint="eastAsia" w:ascii="宋体" w:hAnsi="宋体" w:cs="宋体"/>
          <w:b/>
          <w:sz w:val="28"/>
          <w:szCs w:val="28"/>
          <w:lang w:eastAsia="zh-CN"/>
        </w:rPr>
        <w:t>、</w:t>
      </w:r>
      <w:r>
        <w:rPr>
          <w:rFonts w:hint="eastAsia" w:ascii="宋体" w:hAnsi="宋体" w:cs="宋体"/>
          <w:b/>
          <w:sz w:val="28"/>
          <w:szCs w:val="28"/>
        </w:rPr>
        <w:t>其他要求</w:t>
      </w:r>
      <w:bookmarkEnd w:id="193"/>
    </w:p>
    <w:p w14:paraId="4042CB63">
      <w:pPr>
        <w:keepNext w:val="0"/>
        <w:keepLines w:val="0"/>
        <w:pageBreakBefore w:val="0"/>
        <w:kinsoku/>
        <w:wordWrap/>
        <w:overflowPunct/>
        <w:topLinePunct w:val="0"/>
        <w:autoSpaceDE/>
        <w:autoSpaceDN/>
        <w:bidi w:val="0"/>
        <w:adjustRightInd/>
        <w:snapToGrid/>
        <w:spacing w:line="440" w:lineRule="exact"/>
        <w:ind w:firstLine="480"/>
        <w:textAlignment w:val="auto"/>
        <w:rPr>
          <w:rFonts w:hint="default" w:ascii="Times New Roman" w:hAnsi="Times New Roman" w:eastAsia="宋体" w:cs="仿宋"/>
          <w:sz w:val="24"/>
          <w:lang w:val="en-US" w:eastAsia="zh-CN"/>
        </w:rPr>
      </w:pPr>
      <w:r>
        <w:rPr>
          <w:rFonts w:hint="eastAsia" w:ascii="Times New Roman" w:hAnsi="Times New Roman" w:cs="仿宋"/>
          <w:sz w:val="24"/>
          <w:lang w:val="en-US" w:eastAsia="zh-CN"/>
        </w:rPr>
        <w:t>1.拟选派的项目组人员需满足采购人要求。</w:t>
      </w:r>
    </w:p>
    <w:p w14:paraId="44331B1F">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仿宋"/>
          <w:sz w:val="24"/>
        </w:rPr>
        <w:t>★</w:t>
      </w:r>
      <w:r>
        <w:rPr>
          <w:rFonts w:hint="eastAsia" w:ascii="Times New Roman" w:hAnsi="Times New Roman" w:cs="仿宋"/>
          <w:sz w:val="24"/>
          <w:lang w:val="en-US" w:eastAsia="zh-CN"/>
        </w:rPr>
        <w:t>2、</w:t>
      </w:r>
      <w:r>
        <w:rPr>
          <w:rFonts w:hint="eastAsia" w:ascii="Times New Roman" w:hAnsi="Times New Roman" w:cs="Courier New"/>
          <w:sz w:val="24"/>
          <w:szCs w:val="24"/>
        </w:rPr>
        <w:t>项目负责人必须满足下列条件（承诺书见附件，未提供作无效标处理）：</w:t>
      </w:r>
    </w:p>
    <w:p w14:paraId="7C590113">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sz w:val="24"/>
          <w:szCs w:val="24"/>
        </w:rPr>
      </w:pPr>
      <w:r>
        <w:rPr>
          <w:rFonts w:hint="eastAsia" w:ascii="Times New Roman" w:hAnsi="Times New Roman" w:cs="Courier New"/>
          <w:sz w:val="24"/>
          <w:szCs w:val="24"/>
          <w:lang w:val="en-US" w:eastAsia="zh-CN"/>
        </w:rPr>
        <w:t>2.1</w:t>
      </w:r>
      <w:r>
        <w:rPr>
          <w:rFonts w:hint="eastAsia" w:ascii="Times New Roman" w:hAnsi="Times New Roman" w:cs="Courier New"/>
          <w:sz w:val="24"/>
          <w:szCs w:val="24"/>
        </w:rPr>
        <w:t>项目负责人不得同时在两个或者两个以上单位受聘或者执业；</w:t>
      </w:r>
    </w:p>
    <w:p w14:paraId="7063021D">
      <w:pPr>
        <w:keepNext w:val="0"/>
        <w:keepLines w:val="0"/>
        <w:pageBreakBefore w:val="0"/>
        <w:kinsoku/>
        <w:wordWrap/>
        <w:overflowPunct/>
        <w:topLinePunct w:val="0"/>
        <w:autoSpaceDE/>
        <w:autoSpaceDN/>
        <w:bidi w:val="0"/>
        <w:adjustRightInd/>
        <w:snapToGrid/>
        <w:spacing w:line="440" w:lineRule="exact"/>
        <w:ind w:firstLine="480"/>
        <w:textAlignment w:val="auto"/>
        <w:rPr>
          <w:rFonts w:ascii="Times New Roman" w:hAnsi="Times New Roman" w:cs="Courier New"/>
          <w:color w:val="auto"/>
          <w:sz w:val="24"/>
          <w:szCs w:val="24"/>
        </w:rPr>
      </w:pPr>
      <w:r>
        <w:rPr>
          <w:rFonts w:hint="eastAsia" w:ascii="Times New Roman" w:hAnsi="Times New Roman" w:cs="Courier New"/>
          <w:color w:val="auto"/>
          <w:sz w:val="24"/>
          <w:szCs w:val="24"/>
          <w:lang w:val="en-US" w:eastAsia="zh-CN"/>
        </w:rPr>
        <w:t>2.2</w:t>
      </w:r>
      <w:r>
        <w:rPr>
          <w:rFonts w:hint="eastAsia" w:ascii="Times New Roman" w:hAnsi="Times New Roman" w:cs="Courier New"/>
          <w:color w:val="auto"/>
          <w:sz w:val="24"/>
          <w:szCs w:val="24"/>
          <w:lang w:eastAsia="zh-CN"/>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bookmarkStart w:id="194" w:name="_Toc5663"/>
    </w:p>
    <w:p w14:paraId="2C041DD5">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bookmarkStart w:id="195" w:name="_Toc7389"/>
      <w:r>
        <w:rPr>
          <w:rFonts w:hint="eastAsia" w:ascii="宋体" w:hAnsi="宋体" w:cs="宋体"/>
          <w:b/>
          <w:sz w:val="28"/>
          <w:szCs w:val="28"/>
          <w:lang w:val="en-US" w:eastAsia="zh-CN"/>
        </w:rPr>
        <w:t>八</w:t>
      </w:r>
      <w:r>
        <w:rPr>
          <w:rFonts w:hint="eastAsia" w:ascii="宋体" w:hAnsi="宋体" w:cs="宋体"/>
          <w:b/>
          <w:sz w:val="28"/>
          <w:szCs w:val="28"/>
        </w:rPr>
        <w:t>、商品包装环保要求</w:t>
      </w:r>
    </w:p>
    <w:p w14:paraId="62047E36">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 xml:space="preserve">商品包装层数不得超过3层，空隙率不大于40%； </w:t>
      </w:r>
    </w:p>
    <w:p w14:paraId="6BFFD4E8">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 xml:space="preserve">商品包装尽可能使用单一材质的包装材料，如因功能需求必需使用不同材质，不同材质间应便于分离； </w:t>
      </w:r>
    </w:p>
    <w:p w14:paraId="3DC17BAA">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 xml:space="preserve">商品包装中铅、汞、镉、六价铬的总含量应不大于100mg/kg； </w:t>
      </w:r>
    </w:p>
    <w:p w14:paraId="6F586AE0">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商品包装印刷使用的油墨中挥发性有机化合物</w:t>
      </w:r>
      <w:r>
        <w:rPr>
          <w:rFonts w:hint="eastAsia" w:ascii="宋体" w:hAnsi="宋体" w:cs="宋体"/>
          <w:sz w:val="24"/>
          <w:szCs w:val="24"/>
          <w:lang w:eastAsia="zh-CN"/>
        </w:rPr>
        <w:t>（</w:t>
      </w:r>
      <w:r>
        <w:rPr>
          <w:rFonts w:hint="eastAsia" w:ascii="宋体" w:hAnsi="宋体" w:eastAsia="宋体" w:cs="宋体"/>
          <w:sz w:val="24"/>
          <w:szCs w:val="24"/>
        </w:rPr>
        <w:t>VOCs</w:t>
      </w:r>
      <w:r>
        <w:rPr>
          <w:rFonts w:hint="eastAsia" w:ascii="宋体" w:hAnsi="宋体" w:cs="宋体"/>
          <w:sz w:val="24"/>
          <w:szCs w:val="24"/>
          <w:lang w:eastAsia="zh-CN"/>
        </w:rPr>
        <w:t>）</w:t>
      </w:r>
      <w:r>
        <w:rPr>
          <w:rFonts w:hint="eastAsia" w:ascii="宋体" w:hAnsi="宋体" w:eastAsia="宋体" w:cs="宋体"/>
          <w:sz w:val="24"/>
          <w:szCs w:val="24"/>
        </w:rPr>
        <w:t xml:space="preserve"> 含量应不大于5%（以重量计）； </w:t>
      </w:r>
    </w:p>
    <w:p w14:paraId="56B53EA6">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5.</w:t>
      </w:r>
      <w:r>
        <w:rPr>
          <w:rFonts w:hint="eastAsia" w:ascii="宋体" w:hAnsi="宋体" w:eastAsia="宋体" w:cs="宋体"/>
          <w:sz w:val="24"/>
          <w:szCs w:val="24"/>
        </w:rPr>
        <w:t>塑料材质商品包装上呈现的印刷颜色不得超过6色；</w:t>
      </w:r>
    </w:p>
    <w:p w14:paraId="009F08A1">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6.</w:t>
      </w:r>
      <w:r>
        <w:rPr>
          <w:rFonts w:hint="eastAsia" w:ascii="宋体" w:hAnsi="宋体" w:eastAsia="宋体" w:cs="宋体"/>
          <w:sz w:val="24"/>
          <w:szCs w:val="24"/>
        </w:rPr>
        <w:t>纸质商品包装应使用75%以上的可再生纤维原料生产；</w:t>
      </w:r>
    </w:p>
    <w:p w14:paraId="39B20797">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cs="宋体"/>
          <w:sz w:val="24"/>
          <w:szCs w:val="24"/>
          <w:lang w:eastAsia="zh-CN"/>
        </w:rPr>
        <w:t>7.</w:t>
      </w:r>
      <w:r>
        <w:rPr>
          <w:rFonts w:hint="eastAsia" w:ascii="宋体" w:hAnsi="宋体" w:eastAsia="宋体" w:cs="宋体"/>
          <w:sz w:val="24"/>
          <w:szCs w:val="24"/>
        </w:rPr>
        <w:t>木质商品包装的原料应来源于可持续性森林。</w:t>
      </w:r>
    </w:p>
    <w:p w14:paraId="0DFF95DC">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注：检测方法 1.商品包装中重金属（铅、汞、镉、六价铬）总量的检测按照 GB/T 10004-2008《包装用塑料复合膜、袋 干法复合、挤出复合》规定的方法进行。2.商品包装印刷使用的油墨中挥发性有机化合物</w:t>
      </w:r>
      <w:r>
        <w:rPr>
          <w:rFonts w:hint="eastAsia" w:ascii="宋体" w:hAnsi="宋体" w:cs="宋体"/>
          <w:sz w:val="24"/>
          <w:szCs w:val="24"/>
          <w:lang w:eastAsia="zh-CN"/>
        </w:rPr>
        <w:t>（</w:t>
      </w:r>
      <w:r>
        <w:rPr>
          <w:rFonts w:hint="eastAsia" w:ascii="宋体" w:hAnsi="宋体" w:eastAsia="宋体" w:cs="宋体"/>
          <w:sz w:val="24"/>
          <w:szCs w:val="24"/>
        </w:rPr>
        <w:t>VOCs</w:t>
      </w:r>
      <w:r>
        <w:rPr>
          <w:rFonts w:hint="eastAsia" w:ascii="宋体" w:hAnsi="宋体" w:cs="宋体"/>
          <w:sz w:val="24"/>
          <w:szCs w:val="24"/>
          <w:lang w:eastAsia="zh-CN"/>
        </w:rPr>
        <w:t>）</w:t>
      </w:r>
      <w:r>
        <w:rPr>
          <w:rFonts w:hint="eastAsia" w:ascii="宋体" w:hAnsi="宋体" w:eastAsia="宋体" w:cs="宋体"/>
          <w:sz w:val="24"/>
          <w:szCs w:val="24"/>
        </w:rPr>
        <w:t xml:space="preserve"> 的检测按照GB/T 23986.2-2023《色漆和清漆 挥发性有机化合物</w:t>
      </w:r>
      <w:r>
        <w:rPr>
          <w:rFonts w:hint="eastAsia" w:ascii="宋体" w:hAnsi="宋体" w:cs="宋体"/>
          <w:sz w:val="24"/>
          <w:szCs w:val="24"/>
          <w:lang w:eastAsia="zh-CN"/>
        </w:rPr>
        <w:t>（</w:t>
      </w:r>
      <w:r>
        <w:rPr>
          <w:rFonts w:hint="eastAsia" w:ascii="宋体" w:hAnsi="宋体" w:eastAsia="宋体" w:cs="宋体"/>
          <w:sz w:val="24"/>
          <w:szCs w:val="24"/>
        </w:rPr>
        <w:t>VOC</w:t>
      </w:r>
      <w:r>
        <w:rPr>
          <w:rFonts w:hint="eastAsia" w:ascii="宋体" w:hAnsi="宋体" w:cs="宋体"/>
          <w:sz w:val="24"/>
          <w:szCs w:val="24"/>
          <w:lang w:eastAsia="zh-CN"/>
        </w:rPr>
        <w:t>）</w:t>
      </w:r>
      <w:r>
        <w:rPr>
          <w:rFonts w:hint="eastAsia" w:ascii="宋体" w:hAnsi="宋体" w:eastAsia="宋体" w:cs="宋体"/>
          <w:sz w:val="24"/>
          <w:szCs w:val="24"/>
        </w:rPr>
        <w:t>和/或半挥发性有机化合物</w:t>
      </w:r>
      <w:r>
        <w:rPr>
          <w:rFonts w:hint="eastAsia" w:ascii="宋体" w:hAnsi="宋体" w:cs="宋体"/>
          <w:sz w:val="24"/>
          <w:szCs w:val="24"/>
          <w:lang w:eastAsia="zh-CN"/>
        </w:rPr>
        <w:t>（</w:t>
      </w:r>
      <w:r>
        <w:rPr>
          <w:rFonts w:hint="eastAsia" w:ascii="宋体" w:hAnsi="宋体" w:eastAsia="宋体" w:cs="宋体"/>
          <w:sz w:val="24"/>
          <w:szCs w:val="24"/>
        </w:rPr>
        <w:t>SVOC</w:t>
      </w:r>
      <w:r>
        <w:rPr>
          <w:rFonts w:hint="eastAsia" w:ascii="宋体" w:hAnsi="宋体" w:cs="宋体"/>
          <w:sz w:val="24"/>
          <w:szCs w:val="24"/>
          <w:lang w:eastAsia="zh-CN"/>
        </w:rPr>
        <w:t>）</w:t>
      </w:r>
      <w:r>
        <w:rPr>
          <w:rFonts w:hint="eastAsia" w:ascii="宋体" w:hAnsi="宋体" w:eastAsia="宋体" w:cs="宋体"/>
          <w:sz w:val="24"/>
          <w:szCs w:val="24"/>
        </w:rPr>
        <w:t>含量的测定 第2部分：气相色谱法》规定的方法。</w:t>
      </w:r>
    </w:p>
    <w:p w14:paraId="0211A135">
      <w:pPr>
        <w:keepNext w:val="0"/>
        <w:keepLines w:val="0"/>
        <w:pageBreakBefore w:val="0"/>
        <w:widowControl/>
        <w:kinsoku/>
        <w:wordWrap/>
        <w:overflowPunct/>
        <w:topLinePunct w:val="0"/>
        <w:autoSpaceDE/>
        <w:autoSpaceDN/>
        <w:bidi w:val="0"/>
        <w:adjustRightInd/>
        <w:snapToGrid/>
        <w:spacing w:before="120" w:after="120" w:line="440" w:lineRule="exact"/>
        <w:ind w:firstLine="640"/>
        <w:jc w:val="left"/>
        <w:textAlignment w:val="auto"/>
        <w:outlineLvl w:val="1"/>
        <w:rPr>
          <w:rFonts w:hint="eastAsia" w:ascii="宋体" w:hAnsi="宋体" w:cs="宋体"/>
          <w:b/>
          <w:sz w:val="28"/>
          <w:szCs w:val="28"/>
        </w:rPr>
      </w:pPr>
      <w:r>
        <w:rPr>
          <w:rFonts w:hint="eastAsia" w:ascii="宋体" w:hAnsi="宋体" w:cs="宋体"/>
          <w:b/>
          <w:sz w:val="28"/>
          <w:szCs w:val="28"/>
          <w:lang w:val="en-US" w:eastAsia="zh-CN"/>
        </w:rPr>
        <w:t>九、</w:t>
      </w:r>
      <w:r>
        <w:rPr>
          <w:rFonts w:hint="eastAsia" w:ascii="宋体" w:hAnsi="宋体" w:cs="宋体"/>
          <w:b/>
          <w:sz w:val="28"/>
          <w:szCs w:val="28"/>
        </w:rPr>
        <w:t>快递包装环保要求</w:t>
      </w:r>
      <w:bookmarkEnd w:id="194"/>
      <w:bookmarkEnd w:id="195"/>
    </w:p>
    <w:p w14:paraId="742DC35E">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1.</w:t>
      </w:r>
      <w:r>
        <w:rPr>
          <w:rFonts w:hint="eastAsia" w:ascii="宋体" w:hAnsi="宋体" w:cs="宋体"/>
          <w:sz w:val="24"/>
          <w:szCs w:val="24"/>
        </w:rPr>
        <w:t>快递包装中重金属（铅、汞、镉、六价铬）总量应不大于100mg/kg；</w:t>
      </w:r>
    </w:p>
    <w:p w14:paraId="6F2E816C">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2.</w:t>
      </w:r>
      <w:r>
        <w:rPr>
          <w:rFonts w:hint="eastAsia" w:ascii="宋体" w:hAnsi="宋体" w:cs="宋体"/>
          <w:sz w:val="24"/>
          <w:szCs w:val="24"/>
        </w:rPr>
        <w:t>快递包装印刷使用的油墨中不应添加邻苯二甲酸酯，其挥发性有机化合物</w:t>
      </w:r>
      <w:r>
        <w:rPr>
          <w:rFonts w:hint="eastAsia" w:ascii="宋体" w:hAnsi="宋体" w:cs="宋体"/>
          <w:sz w:val="24"/>
          <w:szCs w:val="24"/>
          <w:lang w:eastAsia="zh-CN"/>
        </w:rPr>
        <w:t>（</w:t>
      </w:r>
      <w:r>
        <w:rPr>
          <w:rFonts w:hint="eastAsia" w:ascii="宋体" w:hAnsi="宋体" w:cs="宋体"/>
          <w:sz w:val="24"/>
          <w:szCs w:val="24"/>
        </w:rPr>
        <w:t>VOCs</w:t>
      </w:r>
      <w:r>
        <w:rPr>
          <w:rFonts w:hint="eastAsia" w:ascii="宋体" w:hAnsi="宋体" w:cs="宋体"/>
          <w:sz w:val="24"/>
          <w:szCs w:val="24"/>
          <w:lang w:eastAsia="zh-CN"/>
        </w:rPr>
        <w:t>）</w:t>
      </w:r>
      <w:r>
        <w:rPr>
          <w:rFonts w:hint="eastAsia" w:ascii="宋体" w:hAnsi="宋体" w:cs="宋体"/>
          <w:sz w:val="24"/>
          <w:szCs w:val="24"/>
        </w:rPr>
        <w:t>含量应不大于5%（以重量计）；</w:t>
      </w:r>
    </w:p>
    <w:p w14:paraId="34D47B0F">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3.</w:t>
      </w:r>
      <w:r>
        <w:rPr>
          <w:rFonts w:hint="eastAsia" w:ascii="宋体" w:hAnsi="宋体" w:cs="宋体"/>
          <w:sz w:val="24"/>
          <w:szCs w:val="24"/>
        </w:rPr>
        <w:t>快递包装中使用纸基材的包装材料，纸基材中的有机氯的含量应不大于150 mg/kg；</w:t>
      </w:r>
    </w:p>
    <w:p w14:paraId="53E68152">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4.</w:t>
      </w:r>
      <w:r>
        <w:rPr>
          <w:rFonts w:hint="eastAsia" w:ascii="宋体" w:hAnsi="宋体" w:cs="宋体"/>
          <w:sz w:val="24"/>
          <w:szCs w:val="24"/>
        </w:rPr>
        <w:t>快递包装中使用塑料基材的包装材料不得使用邻苯二甲酸二异壬酯、邻苯二甲酸二正辛酯、邻苯二甲酸二</w:t>
      </w:r>
      <w:r>
        <w:rPr>
          <w:rFonts w:hint="eastAsia" w:ascii="宋体" w:hAnsi="宋体" w:cs="宋体"/>
          <w:sz w:val="24"/>
          <w:szCs w:val="24"/>
          <w:lang w:eastAsia="zh-CN"/>
        </w:rPr>
        <w:t>（</w:t>
      </w:r>
      <w:r>
        <w:rPr>
          <w:rFonts w:hint="eastAsia" w:ascii="宋体" w:hAnsi="宋体" w:cs="宋体"/>
          <w:sz w:val="24"/>
          <w:szCs w:val="24"/>
        </w:rPr>
        <w:t>2</w:t>
      </w:r>
      <w:r>
        <w:rPr>
          <w:rFonts w:hint="eastAsia" w:ascii="宋体" w:hAnsi="宋体" w:cs="宋体"/>
          <w:sz w:val="24"/>
          <w:szCs w:val="24"/>
          <w:lang w:eastAsia="zh-CN"/>
        </w:rPr>
        <w:t>－</w:t>
      </w:r>
      <w:r>
        <w:rPr>
          <w:rFonts w:hint="eastAsia" w:ascii="宋体" w:hAnsi="宋体" w:cs="宋体"/>
          <w:sz w:val="24"/>
          <w:szCs w:val="24"/>
        </w:rPr>
        <w:t>乙基</w:t>
      </w:r>
      <w:r>
        <w:rPr>
          <w:rFonts w:hint="eastAsia" w:ascii="宋体" w:hAnsi="宋体" w:cs="宋体"/>
          <w:sz w:val="24"/>
          <w:szCs w:val="24"/>
          <w:lang w:eastAsia="zh-CN"/>
        </w:rPr>
        <w:t>）</w:t>
      </w:r>
      <w:r>
        <w:rPr>
          <w:rFonts w:hint="eastAsia" w:ascii="宋体" w:hAnsi="宋体" w:cs="宋体"/>
          <w:sz w:val="24"/>
          <w:szCs w:val="24"/>
        </w:rPr>
        <w:t>己酯、邻苯二甲酸二异癸酯、邻苯二甲酸丁基苄基酯、邻苯二甲酸二丁酯等作为增塑剂；</w:t>
      </w:r>
    </w:p>
    <w:p w14:paraId="552D50A9">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5.</w:t>
      </w:r>
      <w:r>
        <w:rPr>
          <w:rFonts w:hint="eastAsia" w:ascii="宋体" w:hAnsi="宋体" w:cs="宋体"/>
          <w:sz w:val="24"/>
          <w:szCs w:val="24"/>
        </w:rPr>
        <w:t>快递中使用的塑料包装袋不得使用聚氯乙烯作为原料，且原料应为单一材质制成，生物分解率大于60%；</w:t>
      </w:r>
    </w:p>
    <w:p w14:paraId="319D0D2E">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6.</w:t>
      </w:r>
      <w:r>
        <w:rPr>
          <w:rFonts w:hint="eastAsia" w:ascii="宋体" w:hAnsi="宋体" w:cs="宋体"/>
          <w:sz w:val="24"/>
          <w:szCs w:val="24"/>
        </w:rPr>
        <w:t>快递中使用的充气类填充物不得使用聚氯乙烯作为原料，且原料为单一材质制成，生物分解率大于60%；</w:t>
      </w:r>
    </w:p>
    <w:p w14:paraId="78D7640C">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7.</w:t>
      </w:r>
      <w:r>
        <w:rPr>
          <w:rFonts w:hint="eastAsia" w:ascii="宋体" w:hAnsi="宋体" w:cs="宋体"/>
          <w:sz w:val="24"/>
          <w:szCs w:val="24"/>
        </w:rPr>
        <w:t>快递中使用的集装袋应为单一材质制成，其重复使用次数应不小于80次；</w:t>
      </w:r>
    </w:p>
    <w:p w14:paraId="11FBF9A4">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8.</w:t>
      </w:r>
      <w:r>
        <w:rPr>
          <w:rFonts w:hint="eastAsia" w:ascii="宋体" w:hAnsi="宋体" w:cs="宋体"/>
          <w:sz w:val="24"/>
          <w:szCs w:val="24"/>
        </w:rPr>
        <w:t>快递中应使用幅宽不大于45mm 的生物降解胶带；</w:t>
      </w:r>
    </w:p>
    <w:p w14:paraId="6146147B">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9.</w:t>
      </w:r>
      <w:r>
        <w:rPr>
          <w:rFonts w:hint="eastAsia" w:ascii="宋体" w:hAnsi="宋体" w:cs="宋体"/>
          <w:sz w:val="24"/>
          <w:szCs w:val="24"/>
        </w:rPr>
        <w:t>快递包装中不得使用溶剂型胶粘剂；</w:t>
      </w:r>
    </w:p>
    <w:p w14:paraId="5E7252BD">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10.</w:t>
      </w:r>
      <w:r>
        <w:rPr>
          <w:rFonts w:hint="eastAsia" w:ascii="宋体" w:hAnsi="宋体" w:cs="宋体"/>
          <w:sz w:val="24"/>
          <w:szCs w:val="24"/>
        </w:rPr>
        <w:t>快递应使用电子面单；</w:t>
      </w:r>
    </w:p>
    <w:p w14:paraId="5DCEA8D0">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11.</w:t>
      </w:r>
      <w:r>
        <w:rPr>
          <w:rFonts w:hint="eastAsia" w:ascii="宋体" w:hAnsi="宋体" w:cs="宋体"/>
          <w:sz w:val="24"/>
          <w:szCs w:val="24"/>
        </w:rPr>
        <w:t>直接使用商品包装作为快递包装的商品，其商品包装满足《商品包装政府采购需求标准（试行）》即可；</w:t>
      </w:r>
    </w:p>
    <w:p w14:paraId="72C8C153">
      <w:pPr>
        <w:keepNext w:val="0"/>
        <w:keepLines w:val="0"/>
        <w:pageBreakBefore w:val="0"/>
        <w:tabs>
          <w:tab w:val="left" w:pos="2020"/>
        </w:tabs>
        <w:kinsoku/>
        <w:wordWrap/>
        <w:overflowPunct/>
        <w:topLinePunct w:val="0"/>
        <w:autoSpaceDE/>
        <w:autoSpaceDN/>
        <w:bidi w:val="0"/>
        <w:adjustRightInd/>
        <w:snapToGrid/>
        <w:spacing w:line="440" w:lineRule="exact"/>
        <w:ind w:firstLine="480"/>
        <w:textAlignment w:val="auto"/>
        <w:rPr>
          <w:rFonts w:hint="eastAsia" w:ascii="宋体" w:hAnsi="宋体" w:cs="宋体"/>
          <w:sz w:val="24"/>
          <w:szCs w:val="24"/>
        </w:rPr>
      </w:pPr>
      <w:r>
        <w:rPr>
          <w:rFonts w:hint="eastAsia" w:ascii="宋体" w:hAnsi="宋体" w:cs="宋体"/>
          <w:sz w:val="24"/>
          <w:szCs w:val="24"/>
          <w:lang w:eastAsia="zh-CN"/>
        </w:rPr>
        <w:t>12.</w:t>
      </w:r>
      <w:r>
        <w:rPr>
          <w:rFonts w:hint="eastAsia" w:ascii="宋体" w:hAnsi="宋体" w:cs="宋体"/>
          <w:sz w:val="24"/>
          <w:szCs w:val="24"/>
        </w:rPr>
        <w:t>快递包装产品质量和封装方式应符合相关国家或行业标准技术指标要求。</w:t>
      </w:r>
    </w:p>
    <w:p w14:paraId="3A4A74C5">
      <w:pPr>
        <w:spacing w:line="360" w:lineRule="auto"/>
        <w:ind w:firstLine="480"/>
        <w:rPr>
          <w:rFonts w:ascii="Times New Roman" w:hAnsi="Times New Roman" w:cs="Courier New"/>
          <w:sz w:val="24"/>
          <w:szCs w:val="24"/>
        </w:rPr>
      </w:pPr>
    </w:p>
    <w:p w14:paraId="67920E47">
      <w:pPr>
        <w:keepNext/>
        <w:jc w:val="center"/>
        <w:outlineLvl w:val="0"/>
        <w:rPr>
          <w:rFonts w:ascii="Times New Roman" w:hAnsi="Times New Roman" w:eastAsia="黑体"/>
          <w:sz w:val="44"/>
          <w:szCs w:val="44"/>
        </w:rPr>
      </w:pPr>
      <w:r>
        <w:rPr>
          <w:rFonts w:hint="eastAsia" w:ascii="Times New Roman" w:hAnsi="Times New Roman" w:eastAsia="黑体"/>
          <w:bCs/>
          <w:sz w:val="44"/>
          <w:szCs w:val="28"/>
        </w:rPr>
        <w:br w:type="page" w:clear="all"/>
      </w:r>
      <w:bookmarkStart w:id="196" w:name="_Toc24476"/>
      <w:r>
        <w:rPr>
          <w:rFonts w:hint="eastAsia" w:ascii="Times New Roman" w:hAnsi="Times New Roman" w:eastAsia="黑体"/>
          <w:sz w:val="44"/>
          <w:szCs w:val="44"/>
        </w:rPr>
        <w:t>第五章  评审方法与评审标准</w:t>
      </w:r>
      <w:bookmarkEnd w:id="196"/>
    </w:p>
    <w:p w14:paraId="188BE34F">
      <w:pPr>
        <w:rPr>
          <w:rFonts w:ascii="Times New Roman" w:hAnsi="Times New Roman"/>
          <w:szCs w:val="21"/>
        </w:rPr>
      </w:pPr>
    </w:p>
    <w:p w14:paraId="2B09A050">
      <w:pPr>
        <w:spacing w:line="50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4BCFA8F7">
      <w:pPr>
        <w:spacing w:line="500" w:lineRule="exact"/>
        <w:ind w:firstLine="480"/>
        <w:jc w:val="left"/>
        <w:rPr>
          <w:rFonts w:ascii="Times New Roman" w:hAnsi="Times New Roman"/>
          <w:sz w:val="24"/>
        </w:rPr>
      </w:pPr>
      <w:r>
        <w:rPr>
          <w:rFonts w:hint="eastAsia" w:ascii="Times New Roman" w:hAnsi="Times New Roman"/>
          <w:sz w:val="24"/>
        </w:rPr>
        <w:t>资格审查人员按照下列指标对各供应商的资格进行审查，未通过审查的为无效标，不参与评审。</w:t>
      </w:r>
    </w:p>
    <w:tbl>
      <w:tblPr>
        <w:tblStyle w:val="31"/>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04"/>
        <w:gridCol w:w="4525"/>
      </w:tblGrid>
      <w:tr w14:paraId="1523AA3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678F1D61">
            <w:pPr>
              <w:jc w:val="center"/>
              <w:rPr>
                <w:rFonts w:ascii="Times New Roman" w:hAnsi="Times New Roman"/>
              </w:rPr>
            </w:pPr>
            <w:r>
              <w:rPr>
                <w:rFonts w:ascii="Times New Roman" w:hAnsi="Times New Roman"/>
              </w:rPr>
              <w:t>资格审查因素</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531F27D8">
            <w:pPr>
              <w:jc w:val="center"/>
              <w:rPr>
                <w:rFonts w:ascii="Times New Roman" w:hAnsi="Times New Roman"/>
              </w:rPr>
            </w:pPr>
            <w:r>
              <w:rPr>
                <w:rFonts w:ascii="Times New Roman" w:hAnsi="Times New Roman"/>
              </w:rPr>
              <w:t>审查标准</w:t>
            </w:r>
          </w:p>
        </w:tc>
      </w:tr>
      <w:tr w14:paraId="5160D29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730E8127">
            <w:pPr>
              <w:spacing w:line="276" w:lineRule="auto"/>
              <w:jc w:val="left"/>
            </w:pPr>
            <w:r>
              <w:rPr>
                <w:rFonts w:hint="eastAsia"/>
              </w:rPr>
              <w:t>磋商响应函</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75583633">
            <w:pPr>
              <w:spacing w:line="276" w:lineRule="auto"/>
              <w:jc w:val="left"/>
            </w:pPr>
            <w:r>
              <w:rPr>
                <w:rFonts w:hint="eastAsia"/>
              </w:rPr>
              <w:t>符合磋商文件要求</w:t>
            </w:r>
          </w:p>
        </w:tc>
      </w:tr>
      <w:tr w14:paraId="69FF7C5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166EBFF2">
            <w:pPr>
              <w:spacing w:line="276" w:lineRule="auto"/>
              <w:jc w:val="left"/>
              <w:rPr>
                <w:rFonts w:hint="eastAsia" w:eastAsia="宋体" w:cs="Times New Roman"/>
              </w:rPr>
            </w:pPr>
            <w:r>
              <w:rPr>
                <w:rFonts w:hint="eastAsia" w:eastAsia="宋体" w:cs="Times New Roman"/>
              </w:rPr>
              <w:t>中小企业或残疾人福利性单位声明函，或监狱企业证明文件</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76F7FB0F">
            <w:pPr>
              <w:spacing w:line="276" w:lineRule="auto"/>
              <w:jc w:val="left"/>
              <w:rPr>
                <w:rFonts w:hint="eastAsia" w:eastAsia="宋体" w:cs="Times New Roman"/>
              </w:rPr>
            </w:pPr>
            <w:r>
              <w:rPr>
                <w:rFonts w:hint="eastAsia" w:eastAsia="宋体" w:cs="Times New Roman"/>
              </w:rPr>
              <w:t>符合磋商文件要求</w:t>
            </w:r>
          </w:p>
        </w:tc>
      </w:tr>
      <w:tr w14:paraId="739ABC5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3889B453">
            <w:pPr>
              <w:spacing w:line="276" w:lineRule="auto"/>
              <w:jc w:val="left"/>
              <w:rPr>
                <w:rFonts w:hint="eastAsia" w:eastAsia="宋体" w:cs="Times New Roman"/>
              </w:rPr>
            </w:pPr>
            <w:r>
              <w:rPr>
                <w:rFonts w:hint="eastAsia" w:eastAsia="宋体" w:cs="Times New Roman"/>
              </w:rPr>
              <w:t>信用信息</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4A6618CB">
            <w:pPr>
              <w:spacing w:line="276" w:lineRule="auto"/>
              <w:jc w:val="left"/>
              <w:rPr>
                <w:rFonts w:hint="eastAsia" w:eastAsia="宋体" w:cs="Times New Roman"/>
              </w:rPr>
            </w:pPr>
            <w:r>
              <w:rPr>
                <w:rFonts w:hint="eastAsia" w:eastAsia="宋体" w:cs="Times New Roman"/>
              </w:rPr>
              <w:t>符合磋商文件要求</w:t>
            </w:r>
          </w:p>
        </w:tc>
      </w:tr>
      <w:tr w14:paraId="1B858CD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6EDC15B5">
            <w:pPr>
              <w:spacing w:line="276" w:lineRule="auto"/>
              <w:jc w:val="left"/>
              <w:rPr>
                <w:rFonts w:hint="eastAsia" w:eastAsia="宋体" w:cs="Times New Roman"/>
              </w:rPr>
            </w:pPr>
            <w:r>
              <w:rPr>
                <w:rFonts w:hint="eastAsia" w:eastAsia="宋体" w:cs="Times New Roman"/>
              </w:rPr>
              <w:t>联合体响应</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2CABA10F">
            <w:pPr>
              <w:spacing w:line="276" w:lineRule="auto"/>
              <w:jc w:val="left"/>
              <w:rPr>
                <w:rFonts w:hint="eastAsia" w:eastAsia="宋体" w:cs="Times New Roman"/>
              </w:rPr>
            </w:pPr>
            <w:r>
              <w:rPr>
                <w:rFonts w:hint="eastAsia" w:eastAsia="宋体" w:cs="Times New Roman"/>
              </w:rPr>
              <w:t>本项目不接受联合体响应</w:t>
            </w:r>
          </w:p>
        </w:tc>
      </w:tr>
      <w:tr w14:paraId="1BE7A1A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3B92BD9D">
            <w:pPr>
              <w:spacing w:line="276" w:lineRule="auto"/>
              <w:jc w:val="left"/>
              <w:rPr>
                <w:rFonts w:ascii="Times New Roman" w:hAnsi="Times New Roman"/>
              </w:rPr>
            </w:pPr>
            <w:r>
              <w:rPr>
                <w:rFonts w:hint="eastAsia" w:ascii="Times New Roman" w:hAnsi="Times New Roman"/>
              </w:rPr>
              <w:t>供应商资质</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4277199F">
            <w:pPr>
              <w:jc w:val="left"/>
              <w:rPr>
                <w:rFonts w:ascii="Times New Roman" w:hAnsi="Times New Roman"/>
              </w:rPr>
            </w:pPr>
            <w:r>
              <w:rPr>
                <w:rFonts w:ascii="Times New Roman" w:hAnsi="Times New Roman"/>
              </w:rPr>
              <w:t>符合磋商文件要求</w:t>
            </w:r>
          </w:p>
        </w:tc>
      </w:tr>
      <w:tr w14:paraId="4676370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2" w:hRule="atLeast"/>
        </w:trPr>
        <w:tc>
          <w:tcPr>
            <w:tcW w:w="4404" w:type="dxa"/>
            <w:tcBorders>
              <w:top w:val="single" w:color="000000" w:sz="6" w:space="0"/>
              <w:left w:val="single" w:color="000000" w:sz="6" w:space="0"/>
              <w:bottom w:val="single" w:color="000000" w:sz="6" w:space="0"/>
              <w:right w:val="single" w:color="000000" w:sz="6" w:space="0"/>
            </w:tcBorders>
            <w:noWrap w:val="0"/>
            <w:vAlign w:val="center"/>
          </w:tcPr>
          <w:p w14:paraId="45F3F1F9">
            <w:pPr>
              <w:spacing w:line="276" w:lineRule="auto"/>
              <w:jc w:val="left"/>
            </w:pPr>
            <w:r>
              <w:rPr>
                <w:rFonts w:hint="eastAsia"/>
              </w:rPr>
              <w:t>项目负责人资格证明</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2EF6E1B5">
            <w:pPr>
              <w:jc w:val="left"/>
              <w:rPr>
                <w:rFonts w:ascii="Times New Roman" w:hAnsi="Times New Roman"/>
              </w:rPr>
            </w:pPr>
            <w:r>
              <w:rPr>
                <w:rFonts w:ascii="Times New Roman" w:hAnsi="Times New Roman"/>
              </w:rPr>
              <w:t>符合磋商文件</w:t>
            </w:r>
            <w:r>
              <w:rPr>
                <w:rFonts w:hint="eastAsia" w:ascii="Times New Roman" w:hAnsi="Times New Roman"/>
              </w:rPr>
              <w:t>要求</w:t>
            </w:r>
          </w:p>
        </w:tc>
      </w:tr>
      <w:tr w14:paraId="2F0D05F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7F50D8A4">
            <w:pPr>
              <w:spacing w:line="276" w:lineRule="auto"/>
              <w:jc w:val="left"/>
            </w:pPr>
            <w:r>
              <w:rPr>
                <w:rFonts w:hint="eastAsia"/>
              </w:rPr>
              <w:t>项目负责人社会养老保险或医疗保险缴纳证明</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2EDA6266">
            <w:pPr>
              <w:jc w:val="left"/>
              <w:rPr>
                <w:rFonts w:ascii="Times New Roman" w:hAnsi="Times New Roman"/>
              </w:rPr>
            </w:pPr>
            <w:r>
              <w:rPr>
                <w:rFonts w:ascii="Times New Roman" w:hAnsi="Times New Roman"/>
              </w:rPr>
              <w:t>符合磋商文件</w:t>
            </w:r>
            <w:r>
              <w:rPr>
                <w:rFonts w:hint="eastAsia" w:ascii="Times New Roman" w:hAnsi="Times New Roman"/>
              </w:rPr>
              <w:t>要求</w:t>
            </w:r>
          </w:p>
        </w:tc>
      </w:tr>
      <w:tr w14:paraId="23A71F6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04" w:type="dxa"/>
            <w:tcBorders>
              <w:top w:val="single" w:color="000000" w:sz="6" w:space="0"/>
              <w:left w:val="single" w:color="000000" w:sz="6" w:space="0"/>
              <w:bottom w:val="single" w:color="000000" w:sz="6" w:space="0"/>
              <w:right w:val="single" w:color="000000" w:sz="6" w:space="0"/>
            </w:tcBorders>
            <w:noWrap w:val="0"/>
            <w:vAlign w:val="center"/>
          </w:tcPr>
          <w:p w14:paraId="1835791F">
            <w:pPr>
              <w:spacing w:line="276" w:lineRule="auto"/>
              <w:jc w:val="left"/>
            </w:pPr>
            <w:r>
              <w:rPr>
                <w:rFonts w:hint="eastAsia" w:ascii="宋体" w:hAnsi="宋体" w:cs="宋体"/>
              </w:rPr>
              <w:t>安全生产许可证</w:t>
            </w:r>
          </w:p>
        </w:tc>
        <w:tc>
          <w:tcPr>
            <w:tcW w:w="4525" w:type="dxa"/>
            <w:tcBorders>
              <w:top w:val="single" w:color="000000" w:sz="6" w:space="0"/>
              <w:left w:val="single" w:color="000000" w:sz="6" w:space="0"/>
              <w:bottom w:val="single" w:color="000000" w:sz="6" w:space="0"/>
              <w:right w:val="single" w:color="000000" w:sz="6" w:space="0"/>
            </w:tcBorders>
            <w:noWrap w:val="0"/>
            <w:vAlign w:val="center"/>
          </w:tcPr>
          <w:p w14:paraId="04BC8D65">
            <w:pPr>
              <w:jc w:val="left"/>
              <w:rPr>
                <w:rFonts w:ascii="Times New Roman" w:hAnsi="Times New Roman"/>
              </w:rPr>
            </w:pPr>
            <w:r>
              <w:rPr>
                <w:rFonts w:hint="eastAsia" w:ascii="Times New Roman" w:hAnsi="Times New Roman" w:cs="仿宋"/>
              </w:rPr>
              <w:t>符合磋商文件要求</w:t>
            </w:r>
          </w:p>
        </w:tc>
      </w:tr>
    </w:tbl>
    <w:p w14:paraId="5BC03656">
      <w:pPr>
        <w:spacing w:line="50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5B699E9D">
      <w:pPr>
        <w:spacing w:line="500" w:lineRule="exact"/>
        <w:ind w:firstLine="480"/>
        <w:jc w:val="left"/>
        <w:rPr>
          <w:rFonts w:ascii="Times New Roman" w:hAnsi="Times New Roman" w:eastAsia="仿宋_GB2312"/>
          <w:sz w:val="24"/>
        </w:rPr>
      </w:pPr>
      <w:r>
        <w:rPr>
          <w:rFonts w:hint="eastAsia" w:ascii="Times New Roman" w:hAnsi="Times New Roman"/>
          <w:sz w:val="24"/>
        </w:rPr>
        <w:t>磋商小组首先按照下列指标对各供应商进行初步评审，未通过评审的为无效标，不再参与评审。</w:t>
      </w:r>
    </w:p>
    <w:tbl>
      <w:tblPr>
        <w:tblStyle w:val="31"/>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5336"/>
      </w:tblGrid>
      <w:tr w14:paraId="7113975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0"/>
            <w:vAlign w:val="center"/>
          </w:tcPr>
          <w:p w14:paraId="5AC33827">
            <w:pPr>
              <w:jc w:val="center"/>
              <w:rPr>
                <w:rFonts w:ascii="Times New Roman" w:hAnsi="Times New Roman"/>
              </w:rPr>
            </w:pPr>
            <w:r>
              <w:rPr>
                <w:rFonts w:ascii="Times New Roman" w:hAnsi="Times New Roman"/>
              </w:rPr>
              <w:t>评审因素</w:t>
            </w:r>
          </w:p>
        </w:tc>
        <w:tc>
          <w:tcPr>
            <w:tcW w:w="5336" w:type="dxa"/>
            <w:tcBorders>
              <w:top w:val="single" w:color="000000" w:sz="6" w:space="0"/>
              <w:left w:val="single" w:color="000000" w:sz="6" w:space="0"/>
              <w:bottom w:val="single" w:color="000000" w:sz="6" w:space="0"/>
              <w:right w:val="single" w:color="000000" w:sz="6" w:space="0"/>
            </w:tcBorders>
            <w:noWrap w:val="0"/>
            <w:vAlign w:val="center"/>
          </w:tcPr>
          <w:p w14:paraId="16FF50B3">
            <w:pPr>
              <w:jc w:val="center"/>
              <w:rPr>
                <w:rFonts w:ascii="Times New Roman" w:hAnsi="Times New Roman"/>
              </w:rPr>
            </w:pPr>
            <w:r>
              <w:rPr>
                <w:rFonts w:ascii="Times New Roman" w:hAnsi="Times New Roman"/>
              </w:rPr>
              <w:t>评审标准</w:t>
            </w:r>
          </w:p>
        </w:tc>
      </w:tr>
      <w:tr w14:paraId="678B838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0"/>
            <w:vAlign w:val="center"/>
          </w:tcPr>
          <w:p w14:paraId="1C8CA626">
            <w:pPr>
              <w:spacing w:line="276" w:lineRule="auto"/>
              <w:jc w:val="left"/>
            </w:pPr>
            <w:r>
              <w:rPr>
                <w:rFonts w:ascii="Segoe UI" w:hAnsi="Segoe UI" w:eastAsia="Segoe UI" w:cs="Segoe UI"/>
                <w:i w:val="0"/>
                <w:iCs w:val="0"/>
                <w:caps w:val="0"/>
                <w:spacing w:val="0"/>
                <w:sz w:val="21"/>
                <w:szCs w:val="21"/>
                <w:shd w:val="clear" w:fill="FAFAFA"/>
              </w:rPr>
              <w:t>法定代表人身份证明或授权委托书</w:t>
            </w:r>
          </w:p>
        </w:tc>
        <w:tc>
          <w:tcPr>
            <w:tcW w:w="5336" w:type="dxa"/>
            <w:tcBorders>
              <w:top w:val="single" w:color="000000" w:sz="6" w:space="0"/>
              <w:left w:val="single" w:color="000000" w:sz="6" w:space="0"/>
              <w:bottom w:val="single" w:color="000000" w:sz="6" w:space="0"/>
              <w:right w:val="single" w:color="000000" w:sz="6" w:space="0"/>
            </w:tcBorders>
            <w:noWrap w:val="0"/>
            <w:vAlign w:val="center"/>
          </w:tcPr>
          <w:p w14:paraId="5EFDAC96">
            <w:pPr>
              <w:spacing w:line="276" w:lineRule="auto"/>
              <w:jc w:val="left"/>
            </w:pPr>
            <w:r>
              <w:rPr>
                <w:rFonts w:hint="eastAsia"/>
              </w:rPr>
              <w:t>符合磋商文件要求</w:t>
            </w:r>
          </w:p>
        </w:tc>
      </w:tr>
      <w:tr w14:paraId="0984416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0"/>
            <w:vAlign w:val="center"/>
          </w:tcPr>
          <w:p w14:paraId="2BE26D87">
            <w:pPr>
              <w:spacing w:line="276" w:lineRule="auto"/>
              <w:jc w:val="left"/>
            </w:pPr>
            <w:r>
              <w:rPr>
                <w:rFonts w:hint="eastAsia" w:asciiTheme="minorEastAsia" w:hAnsiTheme="minorEastAsia" w:eastAsiaTheme="minorEastAsia" w:cstheme="minorEastAsia"/>
              </w:rPr>
              <w:t>磋商报价表</w:t>
            </w:r>
          </w:p>
        </w:tc>
        <w:tc>
          <w:tcPr>
            <w:tcW w:w="5336" w:type="dxa"/>
            <w:tcBorders>
              <w:top w:val="single" w:color="000000" w:sz="6" w:space="0"/>
              <w:left w:val="single" w:color="000000" w:sz="6" w:space="0"/>
              <w:bottom w:val="single" w:color="000000" w:sz="6" w:space="0"/>
              <w:right w:val="single" w:color="000000" w:sz="6" w:space="0"/>
            </w:tcBorders>
            <w:noWrap w:val="0"/>
            <w:vAlign w:val="center"/>
          </w:tcPr>
          <w:p w14:paraId="6D040DAB">
            <w:pPr>
              <w:spacing w:line="276" w:lineRule="auto"/>
              <w:jc w:val="left"/>
            </w:pPr>
            <w:r>
              <w:rPr>
                <w:rFonts w:hint="eastAsia"/>
              </w:rPr>
              <w:t>符合磋商文件要求</w:t>
            </w:r>
          </w:p>
        </w:tc>
      </w:tr>
      <w:tr w14:paraId="22C08AA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0"/>
            <w:vAlign w:val="center"/>
          </w:tcPr>
          <w:p w14:paraId="16150DB5">
            <w:pPr>
              <w:spacing w:line="276" w:lineRule="auto"/>
              <w:jc w:val="left"/>
            </w:pPr>
            <w:r>
              <w:rPr>
                <w:rFonts w:ascii="Segoe UI" w:hAnsi="Segoe UI" w:eastAsia="Segoe UI" w:cs="Segoe UI"/>
                <w:i w:val="0"/>
                <w:iCs w:val="0"/>
                <w:caps w:val="0"/>
                <w:spacing w:val="0"/>
                <w:sz w:val="21"/>
                <w:szCs w:val="21"/>
                <w:shd w:val="clear" w:fill="FAFAFA"/>
              </w:rPr>
              <w:t>技术标准和要求</w:t>
            </w:r>
          </w:p>
        </w:tc>
        <w:tc>
          <w:tcPr>
            <w:tcW w:w="5336" w:type="dxa"/>
            <w:tcBorders>
              <w:top w:val="single" w:color="000000" w:sz="6" w:space="0"/>
              <w:left w:val="single" w:color="000000" w:sz="6" w:space="0"/>
              <w:bottom w:val="single" w:color="000000" w:sz="6" w:space="0"/>
              <w:right w:val="single" w:color="000000" w:sz="6" w:space="0"/>
            </w:tcBorders>
            <w:noWrap w:val="0"/>
            <w:vAlign w:val="center"/>
          </w:tcPr>
          <w:p w14:paraId="64A1B1DD">
            <w:pPr>
              <w:spacing w:line="276" w:lineRule="auto"/>
              <w:jc w:val="left"/>
            </w:pPr>
            <w:r>
              <w:rPr>
                <w:rFonts w:hint="eastAsia"/>
              </w:rPr>
              <w:t>符合磋商文件要求</w:t>
            </w:r>
          </w:p>
        </w:tc>
      </w:tr>
      <w:tr w14:paraId="7CBBA25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tcBorders>
              <w:top w:val="single" w:color="000000" w:sz="6" w:space="0"/>
              <w:left w:val="single" w:color="000000" w:sz="6" w:space="0"/>
              <w:bottom w:val="single" w:color="000000" w:sz="6" w:space="0"/>
              <w:right w:val="single" w:color="000000" w:sz="6" w:space="0"/>
            </w:tcBorders>
            <w:noWrap w:val="0"/>
            <w:vAlign w:val="center"/>
          </w:tcPr>
          <w:p w14:paraId="6E5869B5">
            <w:pPr>
              <w:spacing w:line="276" w:lineRule="auto"/>
              <w:jc w:val="left"/>
              <w:rPr>
                <w:rFonts w:hint="eastAsia"/>
              </w:rPr>
            </w:pPr>
            <w:r>
              <w:rPr>
                <w:rFonts w:ascii="Segoe UI" w:hAnsi="Segoe UI" w:eastAsia="Segoe UI" w:cs="Segoe UI"/>
                <w:i w:val="0"/>
                <w:iCs w:val="0"/>
                <w:caps w:val="0"/>
                <w:spacing w:val="0"/>
                <w:sz w:val="21"/>
                <w:szCs w:val="21"/>
                <w:shd w:val="clear" w:fill="FAFAFA"/>
              </w:rPr>
              <w:t>其他</w:t>
            </w:r>
          </w:p>
        </w:tc>
        <w:tc>
          <w:tcPr>
            <w:tcW w:w="5336" w:type="dxa"/>
            <w:tcBorders>
              <w:top w:val="single" w:color="000000" w:sz="6" w:space="0"/>
              <w:left w:val="single" w:color="000000" w:sz="6" w:space="0"/>
              <w:bottom w:val="single" w:color="000000" w:sz="6" w:space="0"/>
              <w:right w:val="single" w:color="000000" w:sz="6" w:space="0"/>
            </w:tcBorders>
            <w:noWrap w:val="0"/>
            <w:vAlign w:val="center"/>
          </w:tcPr>
          <w:p w14:paraId="227002A5">
            <w:pPr>
              <w:spacing w:line="276" w:lineRule="auto"/>
              <w:jc w:val="left"/>
              <w:rPr>
                <w:rFonts w:hint="eastAsia"/>
              </w:rPr>
            </w:pPr>
            <w:r>
              <w:rPr>
                <w:rFonts w:hint="eastAsia"/>
              </w:rPr>
              <w:t>符合磋商文件要求</w:t>
            </w:r>
            <w:bookmarkStart w:id="230" w:name="_GoBack"/>
            <w:bookmarkEnd w:id="230"/>
          </w:p>
        </w:tc>
      </w:tr>
    </w:tbl>
    <w:p w14:paraId="5189CC8E">
      <w:pPr>
        <w:spacing w:line="500" w:lineRule="exact"/>
        <w:ind w:firstLine="482"/>
        <w:jc w:val="left"/>
        <w:rPr>
          <w:rFonts w:ascii="Times New Roman" w:hAnsi="Times New Roman" w:cs="仿宋"/>
          <w:b/>
          <w:sz w:val="24"/>
        </w:rPr>
      </w:pPr>
      <w:r>
        <w:rPr>
          <w:rFonts w:hint="eastAsia" w:ascii="Times New Roman" w:hAnsi="Times New Roman" w:cs="仿宋"/>
          <w:sz w:val="24"/>
        </w:rPr>
        <w:t>三</w:t>
      </w:r>
      <w:r>
        <w:rPr>
          <w:rFonts w:ascii="Times New Roman" w:hAnsi="Times New Roman" w:cs="仿宋"/>
          <w:sz w:val="24"/>
        </w:rPr>
        <w:t>、</w:t>
      </w:r>
      <w:r>
        <w:rPr>
          <w:rFonts w:hint="eastAsia" w:ascii="Times New Roman" w:hAnsi="Times New Roman" w:cs="仿宋"/>
          <w:b/>
          <w:sz w:val="24"/>
        </w:rPr>
        <w:t>评审方法</w:t>
      </w:r>
    </w:p>
    <w:p w14:paraId="31ED6D75">
      <w:pPr>
        <w:spacing w:line="500" w:lineRule="exact"/>
        <w:ind w:firstLine="482"/>
        <w:jc w:val="left"/>
        <w:rPr>
          <w:rFonts w:ascii="Times New Roman" w:hAnsi="Times New Roman" w:cs="仿宋"/>
          <w:sz w:val="24"/>
        </w:rPr>
      </w:pPr>
      <w:r>
        <w:rPr>
          <w:rFonts w:hint="eastAsia" w:ascii="Times New Roman" w:hAnsi="Times New Roman" w:cs="仿宋"/>
          <w:sz w:val="24"/>
        </w:rPr>
        <w:t>采用综合评分法，按响应文件满足磋商文件全部实质性要求且按评审因素的量化指标评审得分最高的供应商为成交候选供应商的评审方法。</w:t>
      </w:r>
    </w:p>
    <w:p w14:paraId="06E1E596">
      <w:pPr>
        <w:spacing w:line="500" w:lineRule="exact"/>
        <w:ind w:firstLine="482"/>
        <w:jc w:val="left"/>
        <w:rPr>
          <w:rFonts w:ascii="Times New Roman" w:hAnsi="Times New Roman" w:cs="仿宋"/>
          <w:sz w:val="24"/>
        </w:rPr>
      </w:pPr>
      <w:r>
        <w:rPr>
          <w:rFonts w:hint="eastAsia" w:ascii="Times New Roman" w:hAnsi="Times New Roman" w:cs="仿宋"/>
          <w:sz w:val="24"/>
        </w:rPr>
        <w:t>综合评分保留至小数点后两位。</w:t>
      </w:r>
    </w:p>
    <w:p w14:paraId="1D3BFA7F">
      <w:pPr>
        <w:spacing w:line="400" w:lineRule="exact"/>
        <w:ind w:firstLine="482"/>
        <w:jc w:val="left"/>
        <w:rPr>
          <w:rFonts w:ascii="Times New Roman" w:hAnsi="Times New Roman" w:cs="仿宋"/>
          <w:sz w:val="24"/>
        </w:rPr>
      </w:pPr>
      <w:r>
        <w:rPr>
          <w:rFonts w:hint="eastAsia" w:ascii="Times New Roman" w:hAnsi="Times New Roman" w:cs="仿宋"/>
          <w:sz w:val="24"/>
        </w:rPr>
        <w:t>磋商小组根据综合评分情况，按照评审得分由高到低顺序推荐成交候选供应商，并编写评审报告。磋商文件未规定的评标标准不得作为评审的依据。</w:t>
      </w:r>
    </w:p>
    <w:p w14:paraId="5A1E9997">
      <w:pPr>
        <w:numPr>
          <w:ilvl w:val="0"/>
          <w:numId w:val="4"/>
        </w:numPr>
        <w:spacing w:after="120" w:line="500" w:lineRule="exact"/>
        <w:ind w:firstLine="482"/>
        <w:jc w:val="left"/>
        <w:rPr>
          <w:rFonts w:hint="eastAsia" w:ascii="Times New Roman" w:hAnsi="Times New Roman" w:cs="仿宋"/>
          <w:b/>
          <w:bCs/>
          <w:sz w:val="24"/>
        </w:rPr>
      </w:pPr>
      <w:r>
        <w:rPr>
          <w:rFonts w:hint="eastAsia" w:ascii="Times New Roman" w:hAnsi="Times New Roman" w:cs="仿宋"/>
          <w:b/>
          <w:bCs/>
          <w:sz w:val="24"/>
        </w:rPr>
        <w:t>评审标准</w:t>
      </w:r>
    </w:p>
    <w:tbl>
      <w:tblPr>
        <w:tblStyle w:val="32"/>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970"/>
        <w:gridCol w:w="6937"/>
      </w:tblGrid>
      <w:tr w14:paraId="710FA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498F49EB">
            <w:pPr>
              <w:keepNext w:val="0"/>
              <w:keepLines w:val="0"/>
              <w:pageBreakBefore w:val="0"/>
              <w:spacing w:line="440" w:lineRule="exact"/>
              <w:jc w:val="center"/>
              <w:rPr>
                <w:rFonts w:hint="eastAsia" w:ascii="宋体" w:hAnsi="宋体" w:eastAsia="宋体" w:cs="宋体"/>
                <w:b/>
                <w:bCs/>
                <w:sz w:val="21"/>
                <w:szCs w:val="21"/>
              </w:rPr>
            </w:pPr>
            <w:r>
              <w:rPr>
                <w:rFonts w:hint="eastAsia" w:ascii="宋体" w:hAnsi="宋体" w:eastAsia="宋体" w:cs="宋体"/>
                <w:b/>
                <w:bCs/>
                <w:sz w:val="21"/>
                <w:szCs w:val="21"/>
              </w:rPr>
              <w:t>评审因素</w:t>
            </w:r>
          </w:p>
        </w:tc>
        <w:tc>
          <w:tcPr>
            <w:tcW w:w="970" w:type="dxa"/>
            <w:noWrap w:val="0"/>
            <w:vAlign w:val="center"/>
          </w:tcPr>
          <w:p w14:paraId="7D60C583">
            <w:pPr>
              <w:keepNext w:val="0"/>
              <w:keepLines w:val="0"/>
              <w:pageBreakBefore w:val="0"/>
              <w:spacing w:line="440" w:lineRule="exact"/>
              <w:jc w:val="center"/>
              <w:rPr>
                <w:rFonts w:hint="eastAsia" w:ascii="宋体" w:hAnsi="宋体" w:eastAsia="宋体" w:cs="宋体"/>
                <w:b/>
                <w:bCs/>
                <w:sz w:val="21"/>
                <w:szCs w:val="21"/>
              </w:rPr>
            </w:pPr>
            <w:r>
              <w:rPr>
                <w:rFonts w:hint="eastAsia" w:ascii="宋体" w:hAnsi="宋体" w:eastAsia="宋体" w:cs="宋体"/>
                <w:b/>
                <w:bCs/>
                <w:sz w:val="21"/>
                <w:szCs w:val="21"/>
              </w:rPr>
              <w:t>分数</w:t>
            </w:r>
          </w:p>
        </w:tc>
        <w:tc>
          <w:tcPr>
            <w:tcW w:w="6937" w:type="dxa"/>
            <w:noWrap w:val="0"/>
            <w:vAlign w:val="center"/>
          </w:tcPr>
          <w:p w14:paraId="56C520C4">
            <w:pPr>
              <w:keepNext w:val="0"/>
              <w:keepLines w:val="0"/>
              <w:pageBreakBefore w:val="0"/>
              <w:spacing w:line="440" w:lineRule="exact"/>
              <w:jc w:val="center"/>
              <w:rPr>
                <w:rFonts w:hint="eastAsia" w:ascii="宋体" w:hAnsi="宋体" w:eastAsia="宋体" w:cs="宋体"/>
                <w:b/>
                <w:bCs/>
                <w:sz w:val="21"/>
                <w:szCs w:val="21"/>
              </w:rPr>
            </w:pPr>
            <w:r>
              <w:rPr>
                <w:rFonts w:hint="eastAsia" w:ascii="宋体" w:hAnsi="宋体" w:eastAsia="宋体" w:cs="宋体"/>
                <w:b/>
                <w:bCs/>
                <w:sz w:val="21"/>
                <w:szCs w:val="21"/>
              </w:rPr>
              <w:t>评审标准</w:t>
            </w:r>
          </w:p>
        </w:tc>
      </w:tr>
      <w:tr w14:paraId="0B41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204" w:type="dxa"/>
            <w:noWrap w:val="0"/>
            <w:vAlign w:val="center"/>
          </w:tcPr>
          <w:p w14:paraId="21E8C71F">
            <w:pPr>
              <w:keepNext w:val="0"/>
              <w:keepLines w:val="0"/>
              <w:pageBreakBefore w:val="0"/>
              <w:spacing w:line="440" w:lineRule="exact"/>
              <w:jc w:val="center"/>
              <w:rPr>
                <w:rFonts w:ascii="Calibri" w:hAnsi="Calibri" w:eastAsia="宋体" w:cs="Times New Roman"/>
                <w:sz w:val="21"/>
                <w:szCs w:val="21"/>
              </w:rPr>
            </w:pPr>
            <w:r>
              <w:rPr>
                <w:rFonts w:hint="eastAsia" w:ascii="Times New Roman" w:hAnsi="Times New Roman" w:eastAsia="宋体" w:cs="Times New Roman"/>
                <w:sz w:val="21"/>
                <w:szCs w:val="21"/>
              </w:rPr>
              <w:t>磋商报价</w:t>
            </w:r>
          </w:p>
        </w:tc>
        <w:tc>
          <w:tcPr>
            <w:tcW w:w="970" w:type="dxa"/>
            <w:noWrap w:val="0"/>
            <w:vAlign w:val="center"/>
          </w:tcPr>
          <w:p w14:paraId="54484F82">
            <w:pPr>
              <w:keepNext w:val="0"/>
              <w:keepLines w:val="0"/>
              <w:pageBreakBefore w:val="0"/>
              <w:spacing w:line="440" w:lineRule="exact"/>
              <w:jc w:val="center"/>
              <w:rPr>
                <w:rFonts w:ascii="Calibri" w:hAnsi="Calibri" w:eastAsia="宋体" w:cs="Times New Roman"/>
                <w:sz w:val="21"/>
                <w:szCs w:val="21"/>
              </w:rPr>
            </w:pPr>
            <w:r>
              <w:rPr>
                <w:rFonts w:hint="eastAsia" w:ascii="Times New Roman" w:hAnsi="Times New Roman" w:eastAsia="宋体" w:cs="Times New Roman"/>
                <w:sz w:val="21"/>
                <w:szCs w:val="21"/>
              </w:rPr>
              <w:t>30.00分</w:t>
            </w:r>
          </w:p>
        </w:tc>
        <w:tc>
          <w:tcPr>
            <w:tcW w:w="6937" w:type="dxa"/>
            <w:noWrap w:val="0"/>
          </w:tcPr>
          <w:p w14:paraId="1D22197C">
            <w:pPr>
              <w:keepNext w:val="0"/>
              <w:keepLines w:val="0"/>
              <w:pageBreakBefore w:val="0"/>
              <w:spacing w:line="440" w:lineRule="exact"/>
              <w:rPr>
                <w:rFonts w:ascii="Calibri" w:hAnsi="Calibri" w:eastAsia="宋体" w:cs="Times New Roman"/>
                <w:sz w:val="21"/>
                <w:szCs w:val="21"/>
              </w:rPr>
            </w:pPr>
            <w:r>
              <w:rPr>
                <w:rFonts w:hint="eastAsia" w:ascii="Times New Roman" w:hAnsi="Times New Roman" w:eastAsia="宋体" w:cs="Times New Roman"/>
                <w:sz w:val="21"/>
                <w:szCs w:val="21"/>
                <w:highlight w:val="none"/>
              </w:rPr>
              <w:t>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eastAsia="宋体" w:cs="Times New Roman"/>
                <w:sz w:val="21"/>
                <w:szCs w:val="21"/>
                <w:highlight w:val="none"/>
                <w:lang w:val="en-US" w:eastAsia="zh-CN"/>
              </w:rPr>
              <w:t>30</w:t>
            </w:r>
            <w:r>
              <w:rPr>
                <w:rFonts w:hint="eastAsia" w:ascii="Times New Roman" w:hAnsi="Times New Roman" w:eastAsia="宋体" w:cs="Times New Roman"/>
                <w:sz w:val="21"/>
                <w:szCs w:val="21"/>
                <w:highlight w:val="none"/>
              </w:rPr>
              <w:t>。</w:t>
            </w:r>
          </w:p>
        </w:tc>
      </w:tr>
      <w:tr w14:paraId="70FC0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7A87F24C">
            <w:pPr>
              <w:keepNext w:val="0"/>
              <w:keepLines w:val="0"/>
              <w:pageBreakBefore w:val="0"/>
              <w:spacing w:line="440" w:lineRule="exact"/>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企业业绩</w:t>
            </w:r>
          </w:p>
        </w:tc>
        <w:tc>
          <w:tcPr>
            <w:tcW w:w="970" w:type="dxa"/>
            <w:noWrap w:val="0"/>
            <w:vAlign w:val="center"/>
          </w:tcPr>
          <w:p w14:paraId="22504896">
            <w:pPr>
              <w:keepNext w:val="0"/>
              <w:keepLines w:val="0"/>
              <w:pageBreakBefore w:val="0"/>
              <w:spacing w:line="440" w:lineRule="exact"/>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9</w:t>
            </w:r>
            <w:r>
              <w:rPr>
                <w:rFonts w:hint="eastAsia" w:ascii="Times New Roman" w:hAnsi="Times New Roman" w:eastAsia="宋体" w:cs="Times New Roman"/>
                <w:color w:val="auto"/>
                <w:sz w:val="21"/>
                <w:szCs w:val="21"/>
              </w:rPr>
              <w:t>.00分</w:t>
            </w:r>
          </w:p>
        </w:tc>
        <w:tc>
          <w:tcPr>
            <w:tcW w:w="6937" w:type="dxa"/>
            <w:noWrap w:val="0"/>
            <w:vAlign w:val="center"/>
          </w:tcPr>
          <w:p w14:paraId="754A7154">
            <w:pPr>
              <w:keepNext w:val="0"/>
              <w:keepLines w:val="0"/>
              <w:pageBreakBefore w:val="0"/>
              <w:spacing w:line="440" w:lineRule="exact"/>
              <w:jc w:val="left"/>
              <w:rPr>
                <w:rFonts w:hint="eastAsia" w:ascii="Times New Roman" w:hAnsi="Times New Roman" w:eastAsia="宋体" w:cs="Times New Roman"/>
                <w:color w:val="auto"/>
                <w:sz w:val="21"/>
                <w:szCs w:val="21"/>
              </w:rPr>
            </w:pPr>
            <w:bookmarkStart w:id="197" w:name="OLE_LINK4"/>
            <w:r>
              <w:rPr>
                <w:rFonts w:hint="eastAsia" w:ascii="Times New Roman" w:hAnsi="Times New Roman" w:eastAsia="宋体" w:cs="Times New Roman"/>
                <w:color w:val="auto"/>
                <w:sz w:val="21"/>
                <w:szCs w:val="21"/>
              </w:rPr>
              <w:t>供应商</w:t>
            </w:r>
            <w:bookmarkEnd w:id="197"/>
            <w:r>
              <w:rPr>
                <w:rFonts w:hint="eastAsia" w:ascii="Times New Roman" w:hAnsi="Times New Roman" w:eastAsia="宋体" w:cs="Times New Roman"/>
                <w:color w:val="auto"/>
                <w:sz w:val="21"/>
                <w:szCs w:val="21"/>
              </w:rPr>
              <w:t>自2023年1月1日（以验收时间为准）以来承担过类似</w:t>
            </w:r>
            <w:r>
              <w:rPr>
                <w:rFonts w:hint="eastAsia" w:ascii="Times New Roman" w:hAnsi="Times New Roman" w:eastAsia="宋体" w:cs="Times New Roman"/>
                <w:color w:val="auto"/>
                <w:sz w:val="21"/>
                <w:szCs w:val="21"/>
                <w:lang w:val="en-US" w:eastAsia="zh-CN"/>
              </w:rPr>
              <w:t>工程施工业绩</w:t>
            </w:r>
            <w:r>
              <w:rPr>
                <w:rFonts w:hint="eastAsia" w:ascii="Times New Roman" w:hAnsi="Times New Roman" w:eastAsia="宋体" w:cs="Times New Roman"/>
                <w:color w:val="auto"/>
                <w:sz w:val="21"/>
                <w:szCs w:val="21"/>
              </w:rPr>
              <w:t>的，每有一个得</w:t>
            </w:r>
            <w:r>
              <w:rPr>
                <w:rFonts w:hint="eastAsia" w:ascii="Times New Roman" w:hAnsi="Times New Roman" w:eastAsia="宋体" w:cs="Times New Roman"/>
                <w:color w:val="auto"/>
                <w:sz w:val="21"/>
                <w:szCs w:val="21"/>
                <w:lang w:val="en-US" w:eastAsia="zh-CN"/>
              </w:rPr>
              <w:t>3</w:t>
            </w:r>
            <w:r>
              <w:rPr>
                <w:rFonts w:hint="eastAsia" w:ascii="Times New Roman" w:hAnsi="Times New Roman" w:eastAsia="宋体" w:cs="Times New Roman"/>
                <w:color w:val="auto"/>
                <w:sz w:val="21"/>
                <w:szCs w:val="21"/>
              </w:rPr>
              <w:t>分，最高得</w:t>
            </w:r>
            <w:r>
              <w:rPr>
                <w:rFonts w:hint="eastAsia" w:ascii="Times New Roman" w:hAnsi="Times New Roman" w:eastAsia="宋体" w:cs="Times New Roman"/>
                <w:color w:val="auto"/>
                <w:sz w:val="21"/>
                <w:szCs w:val="21"/>
                <w:lang w:val="en-US" w:eastAsia="zh-CN"/>
              </w:rPr>
              <w:t>9</w:t>
            </w:r>
            <w:r>
              <w:rPr>
                <w:rFonts w:hint="eastAsia" w:ascii="Times New Roman" w:hAnsi="Times New Roman" w:eastAsia="宋体" w:cs="Times New Roman"/>
                <w:color w:val="auto"/>
                <w:sz w:val="21"/>
                <w:szCs w:val="21"/>
              </w:rPr>
              <w:t>分。</w:t>
            </w:r>
          </w:p>
          <w:p w14:paraId="41E57F18">
            <w:pPr>
              <w:keepNext w:val="0"/>
              <w:keepLines w:val="0"/>
              <w:pageBreakBefore w:val="0"/>
              <w:spacing w:line="440" w:lineRule="exact"/>
              <w:jc w:val="left"/>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注：</w:t>
            </w:r>
            <w:r>
              <w:rPr>
                <w:rFonts w:hint="eastAsia" w:ascii="Times New Roman" w:hAnsi="Times New Roman" w:eastAsia="宋体" w:cs="Times New Roman"/>
                <w:color w:val="auto"/>
                <w:sz w:val="21"/>
                <w:szCs w:val="21"/>
              </w:rPr>
              <w:t>1</w:t>
            </w:r>
            <w:r>
              <w:rPr>
                <w:rFonts w:hint="eastAsia"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rPr>
              <w:t>响应文件中</w:t>
            </w:r>
            <w:r>
              <w:rPr>
                <w:rFonts w:hint="eastAsia" w:ascii="Times New Roman" w:hAnsi="Times New Roman" w:eastAsia="宋体" w:cs="Times New Roman"/>
                <w:color w:val="auto"/>
                <w:sz w:val="21"/>
                <w:szCs w:val="21"/>
                <w:lang w:val="en-US" w:eastAsia="zh-CN"/>
              </w:rPr>
              <w:t>业绩证明材料电子件至少包括：①</w:t>
            </w:r>
            <w:r>
              <w:rPr>
                <w:rFonts w:hint="eastAsia" w:ascii="Times New Roman" w:hAnsi="Times New Roman" w:eastAsia="宋体" w:cs="Times New Roman"/>
                <w:color w:val="auto"/>
                <w:sz w:val="21"/>
                <w:szCs w:val="21"/>
              </w:rPr>
              <w:t>中标（成交）通知书</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②</w:t>
            </w:r>
            <w:r>
              <w:rPr>
                <w:rFonts w:hint="eastAsia" w:ascii="Times New Roman" w:hAnsi="Times New Roman" w:eastAsia="宋体" w:cs="Times New Roman"/>
                <w:color w:val="auto"/>
                <w:sz w:val="21"/>
                <w:szCs w:val="21"/>
              </w:rPr>
              <w:t>合同</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或合同协议书</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③</w:t>
            </w:r>
            <w:r>
              <w:rPr>
                <w:rFonts w:hint="eastAsia" w:ascii="Times New Roman" w:hAnsi="Times New Roman" w:eastAsia="宋体" w:cs="Times New Roman"/>
                <w:color w:val="auto"/>
                <w:sz w:val="21"/>
                <w:szCs w:val="21"/>
              </w:rPr>
              <w:t>验收合格证明材料</w:t>
            </w:r>
            <w:r>
              <w:rPr>
                <w:rFonts w:hint="eastAsia"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rPr>
              <w:t>未提供或提供不齐全不得分</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tl w:val="0"/>
                <w:lang w:val="en-US" w:eastAsia="zh-CN"/>
              </w:rPr>
              <w:t>2.业绩证明材料应能够清晰、明确反映供应商名称、验收时间、工程内容等主要信息</w:t>
            </w:r>
            <w:r>
              <w:rPr>
                <w:rFonts w:hint="eastAsia" w:ascii="Times New Roman" w:hAnsi="Times New Roman" w:eastAsia="宋体" w:cs="Times New Roman"/>
                <w:color w:val="auto"/>
                <w:sz w:val="21"/>
                <w:szCs w:val="21"/>
              </w:rPr>
              <w:t>，否则业绩不得分</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3.</w:t>
            </w:r>
            <w:r>
              <w:rPr>
                <w:rFonts w:hint="eastAsia" w:ascii="Times New Roman" w:hAnsi="Times New Roman" w:eastAsia="宋体" w:cs="Times New Roman"/>
                <w:color w:val="auto"/>
                <w:sz w:val="21"/>
                <w:szCs w:val="21"/>
              </w:rPr>
              <w:t>供应商业绩与项目负责人业绩不重复计分</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lang w:val="en-US" w:eastAsia="zh-CN"/>
              </w:rPr>
              <w:t>4.成交供应商提供的业绩将随成交结果同步公开。</w:t>
            </w:r>
          </w:p>
        </w:tc>
      </w:tr>
      <w:tr w14:paraId="7A264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shd w:val="clear" w:color="auto" w:fill="auto"/>
            <w:noWrap w:val="0"/>
            <w:vAlign w:val="center"/>
          </w:tcPr>
          <w:p w14:paraId="065E172C">
            <w:pPr>
              <w:keepNext w:val="0"/>
              <w:keepLines w:val="0"/>
              <w:pageBreakBefore w:val="0"/>
              <w:spacing w:line="440" w:lineRule="exact"/>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项目负责人业绩</w:t>
            </w:r>
          </w:p>
        </w:tc>
        <w:tc>
          <w:tcPr>
            <w:tcW w:w="970" w:type="dxa"/>
            <w:shd w:val="clear" w:color="auto" w:fill="auto"/>
            <w:noWrap w:val="0"/>
            <w:vAlign w:val="center"/>
          </w:tcPr>
          <w:p w14:paraId="098C4B68">
            <w:pPr>
              <w:keepNext w:val="0"/>
              <w:keepLines w:val="0"/>
              <w:pageBreakBefore w:val="0"/>
              <w:spacing w:line="440" w:lineRule="exact"/>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6.00分</w:t>
            </w:r>
          </w:p>
        </w:tc>
        <w:tc>
          <w:tcPr>
            <w:tcW w:w="6937" w:type="dxa"/>
            <w:shd w:val="clear" w:color="auto" w:fill="auto"/>
            <w:noWrap w:val="0"/>
            <w:vAlign w:val="center"/>
          </w:tcPr>
          <w:p w14:paraId="520C0839">
            <w:pPr>
              <w:keepNext w:val="0"/>
              <w:keepLines w:val="0"/>
              <w:pageBreakBefore w:val="0"/>
              <w:spacing w:line="440" w:lineRule="exact"/>
              <w:jc w:val="left"/>
              <w:rPr>
                <w:rFonts w:hint="eastAsia" w:ascii="Times New Roman" w:hAnsi="Times New Roman" w:eastAsia="宋体" w:cs="Times New Roman"/>
                <w:color w:val="auto"/>
                <w:sz w:val="21"/>
                <w:szCs w:val="21"/>
                <w:rtl w:val="0"/>
                <w:lang w:val="en-US" w:eastAsia="zh-CN"/>
              </w:rPr>
            </w:pPr>
            <w:r>
              <w:rPr>
                <w:rFonts w:hint="eastAsia" w:ascii="Times New Roman" w:hAnsi="Times New Roman" w:eastAsia="宋体" w:cs="Times New Roman"/>
                <w:color w:val="auto"/>
                <w:sz w:val="21"/>
                <w:szCs w:val="21"/>
                <w:rtl w:val="0"/>
                <w:lang w:val="en-US" w:eastAsia="zh-CN"/>
              </w:rPr>
              <w:t>供应商拟派项目负责人自2023年1月1日（以验收时间为准）以来担任过类似</w:t>
            </w:r>
            <w:r>
              <w:rPr>
                <w:rFonts w:hint="eastAsia" w:ascii="Times New Roman" w:hAnsi="Times New Roman" w:eastAsia="宋体" w:cs="Times New Roman"/>
                <w:color w:val="auto"/>
                <w:sz w:val="21"/>
                <w:szCs w:val="21"/>
                <w:lang w:val="en-US" w:eastAsia="zh-CN"/>
              </w:rPr>
              <w:t>施工业绩</w:t>
            </w:r>
            <w:r>
              <w:rPr>
                <w:rFonts w:hint="eastAsia" w:ascii="Times New Roman" w:hAnsi="Times New Roman" w:eastAsia="宋体" w:cs="Times New Roman"/>
                <w:color w:val="auto"/>
                <w:sz w:val="21"/>
                <w:szCs w:val="21"/>
                <w:rtl w:val="0"/>
                <w:lang w:val="en-US" w:eastAsia="zh-CN"/>
              </w:rPr>
              <w:t>的项目负责人，每有一个得3分，最高得6分。</w:t>
            </w:r>
          </w:p>
          <w:p w14:paraId="055DBB70">
            <w:pPr>
              <w:keepNext w:val="0"/>
              <w:keepLines w:val="0"/>
              <w:pageBreakBefore w:val="0"/>
              <w:spacing w:line="440" w:lineRule="exact"/>
              <w:jc w:val="left"/>
              <w:rPr>
                <w:rFonts w:hint="eastAsia" w:ascii="Times New Roman" w:hAnsi="Times New Roman" w:eastAsia="宋体" w:cs="Times New Roman"/>
                <w:color w:val="auto"/>
                <w:sz w:val="21"/>
                <w:szCs w:val="21"/>
                <w:rtl w:val="0"/>
                <w:lang w:val="en-US" w:eastAsia="zh-CN"/>
              </w:rPr>
            </w:pPr>
            <w:r>
              <w:rPr>
                <w:rFonts w:hint="eastAsia" w:ascii="Times New Roman" w:hAnsi="Times New Roman" w:eastAsia="宋体" w:cs="Times New Roman"/>
                <w:color w:val="auto"/>
                <w:sz w:val="21"/>
                <w:szCs w:val="21"/>
                <w:rtl w:val="0"/>
                <w:lang w:val="en-US" w:eastAsia="zh-CN"/>
              </w:rPr>
              <w:t>注：1.响应文件中业绩证明材料电子件至少包括：①中标（成交）通知书；②合同（或合同协议书）；③验收合格证明材料；未提供或提供不齐全不得分。</w:t>
            </w:r>
          </w:p>
          <w:p w14:paraId="17B152A7">
            <w:pPr>
              <w:keepNext w:val="0"/>
              <w:keepLines w:val="0"/>
              <w:pageBreakBefore w:val="0"/>
              <w:spacing w:line="440" w:lineRule="exact"/>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rtl w:val="0"/>
                <w:lang w:val="en-US" w:eastAsia="zh-CN"/>
              </w:rPr>
              <w:t>2.业绩证明材料应能够清晰、明确反映供应商名称、项目负责人姓名、验收时间、工程内容等主要信息，否则业绩不得分；3.企业业绩与项目负责人业绩不重复计分；</w:t>
            </w:r>
            <w:r>
              <w:rPr>
                <w:rFonts w:hint="eastAsia" w:ascii="Times New Roman" w:hAnsi="Times New Roman" w:eastAsia="宋体" w:cs="Times New Roman"/>
                <w:color w:val="auto"/>
                <w:sz w:val="21"/>
                <w:szCs w:val="21"/>
                <w:lang w:val="en-US" w:eastAsia="zh-CN"/>
              </w:rPr>
              <w:t>4.成交供应商提供的</w:t>
            </w:r>
            <w:r>
              <w:rPr>
                <w:rFonts w:hint="eastAsia" w:ascii="Times New Roman" w:hAnsi="Times New Roman" w:eastAsia="宋体" w:cs="Times New Roman"/>
                <w:color w:val="auto"/>
                <w:sz w:val="21"/>
                <w:szCs w:val="21"/>
                <w:rtl w:val="0"/>
                <w:lang w:val="en-US" w:eastAsia="zh-CN"/>
              </w:rPr>
              <w:t>项目负责人</w:t>
            </w:r>
            <w:r>
              <w:rPr>
                <w:rFonts w:hint="eastAsia" w:ascii="Times New Roman" w:hAnsi="Times New Roman" w:eastAsia="宋体" w:cs="Times New Roman"/>
                <w:color w:val="auto"/>
                <w:sz w:val="21"/>
                <w:szCs w:val="21"/>
                <w:lang w:val="en-US" w:eastAsia="zh-CN"/>
              </w:rPr>
              <w:t>业绩将随成交结果同步公开。</w:t>
            </w:r>
          </w:p>
        </w:tc>
      </w:tr>
      <w:tr w14:paraId="36AA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shd w:val="clear" w:color="auto" w:fill="auto"/>
            <w:noWrap w:val="0"/>
            <w:vAlign w:val="center"/>
          </w:tcPr>
          <w:p w14:paraId="7BA778C9">
            <w:pPr>
              <w:keepNext w:val="0"/>
              <w:keepLines w:val="0"/>
              <w:pageBreakBefore w:val="0"/>
              <w:spacing w:line="440" w:lineRule="exact"/>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rPr>
              <w:t>项目管理人员配备</w:t>
            </w:r>
          </w:p>
        </w:tc>
        <w:tc>
          <w:tcPr>
            <w:tcW w:w="970" w:type="dxa"/>
            <w:shd w:val="clear" w:color="auto" w:fill="auto"/>
            <w:noWrap w:val="0"/>
            <w:vAlign w:val="center"/>
          </w:tcPr>
          <w:p w14:paraId="7E3688EE">
            <w:pPr>
              <w:keepNext w:val="0"/>
              <w:keepLines w:val="0"/>
              <w:pageBreakBefore w:val="0"/>
              <w:spacing w:line="440" w:lineRule="exact"/>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eastAsia="zh-CN"/>
              </w:rPr>
              <w:t>00分</w:t>
            </w:r>
          </w:p>
        </w:tc>
        <w:tc>
          <w:tcPr>
            <w:tcW w:w="6937" w:type="dxa"/>
            <w:shd w:val="clear" w:color="auto" w:fill="auto"/>
            <w:noWrap w:val="0"/>
            <w:vAlign w:val="center"/>
          </w:tcPr>
          <w:p w14:paraId="444C6FF4">
            <w:pPr>
              <w:keepNext w:val="0"/>
              <w:keepLines w:val="0"/>
              <w:pageBreakBefore w:val="0"/>
              <w:widowControl w:val="0"/>
              <w:spacing w:line="440" w:lineRule="exact"/>
              <w:jc w:val="left"/>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 xml:space="preserve">1.供应商拟选派的项目负责人具有建设工程类高级及以上职称的，得2分，本项最高得2分。 </w:t>
            </w:r>
          </w:p>
          <w:p w14:paraId="70C5670D">
            <w:pPr>
              <w:keepNext w:val="0"/>
              <w:keepLines w:val="0"/>
              <w:pageBreakBefore w:val="0"/>
              <w:widowControl w:val="0"/>
              <w:spacing w:line="440" w:lineRule="exact"/>
              <w:jc w:val="left"/>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2.项目组人员（除项目负责人）每配备有一个市政公用工程专业二级及以上建造师或建设工程类中级及以上职称的得1分，本项最高得3分。</w:t>
            </w:r>
          </w:p>
          <w:p w14:paraId="5907B6AC">
            <w:pPr>
              <w:keepNext w:val="0"/>
              <w:keepLines w:val="0"/>
              <w:pageBreakBefore w:val="0"/>
              <w:widowControl w:val="0"/>
              <w:spacing w:line="440" w:lineRule="exact"/>
              <w:jc w:val="lef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highlight w:val="none"/>
                <w:rtl w:val="0"/>
                <w:lang w:val="en-US" w:eastAsia="zh-CN"/>
              </w:rPr>
              <w:t>注：1.</w:t>
            </w:r>
            <w:r>
              <w:rPr>
                <w:rFonts w:hint="eastAsia" w:ascii="宋体" w:hAnsi="宋体" w:eastAsia="宋体" w:cs="宋体"/>
                <w:color w:val="auto"/>
                <w:szCs w:val="21"/>
                <w:highlight w:val="none"/>
                <w:rtl w:val="0"/>
                <w:lang w:val="en-US" w:eastAsia="zh-CN"/>
              </w:rPr>
              <w:t>上述人员不重复计分，一人多证按最高分计取；</w:t>
            </w:r>
            <w:r>
              <w:rPr>
                <w:rFonts w:hint="eastAsia" w:ascii="Times New Roman" w:hAnsi="Times New Roman" w:eastAsia="宋体" w:cs="Times New Roman"/>
                <w:color w:val="auto"/>
                <w:sz w:val="21"/>
                <w:szCs w:val="21"/>
                <w:highlight w:val="none"/>
                <w:rtl w:val="0"/>
                <w:lang w:val="en-US" w:eastAsia="zh-CN"/>
              </w:rPr>
              <w:t>2.响应文件中须提供上述人员相关证书原件电子件和磋商前6个月内本单位为其办理的任意一个月社会养老保险或医疗保险缴纳证明材料，否则不得分。</w:t>
            </w:r>
          </w:p>
        </w:tc>
      </w:tr>
      <w:tr w14:paraId="1244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09BA2355">
            <w:pPr>
              <w:keepNext w:val="0"/>
              <w:keepLines w:val="0"/>
              <w:pageBreakBefore w:val="0"/>
              <w:spacing w:line="44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企业认证</w:t>
            </w:r>
          </w:p>
        </w:tc>
        <w:tc>
          <w:tcPr>
            <w:tcW w:w="970" w:type="dxa"/>
            <w:noWrap w:val="0"/>
            <w:vAlign w:val="center"/>
          </w:tcPr>
          <w:p w14:paraId="6727EED9">
            <w:pPr>
              <w:keepNext w:val="0"/>
              <w:keepLines w:val="0"/>
              <w:pageBreakBefore w:val="0"/>
              <w:spacing w:line="440" w:lineRule="exact"/>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3.00分</w:t>
            </w:r>
          </w:p>
        </w:tc>
        <w:tc>
          <w:tcPr>
            <w:tcW w:w="6937" w:type="dxa"/>
            <w:noWrap w:val="0"/>
            <w:vAlign w:val="center"/>
          </w:tcPr>
          <w:p w14:paraId="64C597A2">
            <w:pPr>
              <w:keepNext w:val="0"/>
              <w:keepLines w:val="0"/>
              <w:pageBreakBefore w:val="0"/>
              <w:spacing w:line="440" w:lineRule="exact"/>
              <w:jc w:val="left"/>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供应商具有有效期内质量管理体系认证证书、环境管理体系认证证书、职业健康安全管理体系认证证书，每</w:t>
            </w:r>
            <w:r>
              <w:rPr>
                <w:rFonts w:hint="eastAsia" w:ascii="Times New Roman" w:hAnsi="Times New Roman" w:eastAsia="宋体" w:cs="Times New Roman"/>
                <w:color w:val="auto"/>
                <w:sz w:val="21"/>
                <w:szCs w:val="21"/>
                <w:lang w:val="en-US" w:eastAsia="zh-CN"/>
              </w:rPr>
              <w:t>有一</w:t>
            </w:r>
            <w:r>
              <w:rPr>
                <w:rFonts w:hint="eastAsia" w:ascii="Times New Roman" w:hAnsi="Times New Roman" w:eastAsia="宋体" w:cs="Times New Roman"/>
                <w:color w:val="auto"/>
                <w:sz w:val="21"/>
                <w:szCs w:val="21"/>
              </w:rPr>
              <w:t>项得1分，</w:t>
            </w:r>
            <w:r>
              <w:rPr>
                <w:rFonts w:hint="eastAsia" w:ascii="Times New Roman" w:hAnsi="Times New Roman" w:cs="Times New Roman"/>
                <w:color w:val="auto"/>
                <w:sz w:val="21"/>
                <w:szCs w:val="21"/>
                <w:lang w:val="en-US" w:eastAsia="zh-CN"/>
              </w:rPr>
              <w:t>本项</w:t>
            </w:r>
            <w:r>
              <w:rPr>
                <w:rFonts w:hint="eastAsia" w:ascii="Times New Roman" w:hAnsi="Times New Roman" w:eastAsia="宋体" w:cs="Times New Roman"/>
                <w:color w:val="auto"/>
                <w:sz w:val="21"/>
                <w:szCs w:val="21"/>
              </w:rPr>
              <w:t>最高</w:t>
            </w:r>
            <w:r>
              <w:rPr>
                <w:rFonts w:hint="eastAsia" w:ascii="Times New Roman" w:hAnsi="Times New Roman" w:eastAsia="宋体" w:cs="Times New Roman"/>
                <w:color w:val="auto"/>
                <w:sz w:val="21"/>
                <w:szCs w:val="21"/>
                <w:lang w:val="en-US" w:eastAsia="zh-CN"/>
              </w:rPr>
              <w:t>得</w:t>
            </w:r>
            <w:r>
              <w:rPr>
                <w:rFonts w:hint="eastAsia" w:ascii="Times New Roman" w:hAnsi="Times New Roman" w:eastAsia="宋体" w:cs="Times New Roman"/>
                <w:color w:val="auto"/>
                <w:sz w:val="21"/>
                <w:szCs w:val="21"/>
              </w:rPr>
              <w:t>3分</w:t>
            </w:r>
            <w:r>
              <w:rPr>
                <w:rFonts w:hint="eastAsia" w:ascii="Times New Roman" w:hAnsi="Times New Roman" w:eastAsia="宋体" w:cs="Times New Roman"/>
                <w:color w:val="auto"/>
                <w:sz w:val="21"/>
                <w:szCs w:val="21"/>
                <w:lang w:eastAsia="zh-CN"/>
              </w:rPr>
              <w:t>。</w:t>
            </w:r>
          </w:p>
          <w:p w14:paraId="3FC9B9B1">
            <w:pPr>
              <w:keepNext w:val="0"/>
              <w:keepLines w:val="0"/>
              <w:pageBreakBefore w:val="0"/>
              <w:spacing w:line="440" w:lineRule="exact"/>
              <w:jc w:val="left"/>
              <w:rPr>
                <w:rFonts w:hint="default" w:ascii="宋体" w:hAnsi="宋体" w:eastAsia="宋体" w:cs="宋体"/>
                <w:bCs/>
                <w:color w:val="auto"/>
                <w:sz w:val="21"/>
                <w:szCs w:val="21"/>
                <w:lang w:val="en-US" w:eastAsia="zh-CN"/>
              </w:rPr>
            </w:pPr>
            <w:r>
              <w:rPr>
                <w:rFonts w:hint="eastAsia" w:ascii="Times New Roman" w:hAnsi="Times New Roman" w:eastAsia="宋体" w:cs="Times New Roman"/>
                <w:color w:val="auto"/>
                <w:sz w:val="21"/>
                <w:szCs w:val="21"/>
                <w:lang w:val="en-US" w:eastAsia="zh-CN"/>
              </w:rPr>
              <w:t>注：响应文件中提供证书电子</w:t>
            </w:r>
            <w:r>
              <w:rPr>
                <w:rFonts w:hint="eastAsia" w:ascii="Times New Roman" w:hAnsi="Times New Roman" w:eastAsia="宋体" w:cs="Times New Roman"/>
                <w:color w:val="auto"/>
                <w:sz w:val="21"/>
                <w:szCs w:val="21"/>
              </w:rPr>
              <w:t>件</w:t>
            </w:r>
            <w:r>
              <w:rPr>
                <w:rFonts w:hint="eastAsia" w:ascii="Times New Roman" w:hAnsi="Times New Roman" w:eastAsia="宋体" w:cs="Times New Roman"/>
                <w:color w:val="auto"/>
                <w:sz w:val="21"/>
                <w:szCs w:val="21"/>
                <w:lang w:eastAsia="zh-CN"/>
              </w:rPr>
              <w:t>，</w:t>
            </w:r>
            <w:r>
              <w:rPr>
                <w:rFonts w:hint="eastAsia" w:ascii="Times New Roman" w:hAnsi="Times New Roman" w:eastAsia="宋体" w:cs="Times New Roman"/>
                <w:color w:val="auto"/>
                <w:sz w:val="21"/>
                <w:szCs w:val="21"/>
                <w:rtl w:val="0"/>
                <w:lang w:val="en-US" w:eastAsia="zh-CN"/>
              </w:rPr>
              <w:t>并且提供在国家市场监督管理总局全国认证认可信息公共服务平台查询认证有效的页面截图</w:t>
            </w:r>
            <w:r>
              <w:rPr>
                <w:rFonts w:hint="eastAsia" w:ascii="Times New Roman" w:hAnsi="Times New Roman" w:cs="Times New Roman"/>
                <w:color w:val="auto"/>
                <w:sz w:val="21"/>
                <w:szCs w:val="21"/>
                <w:rtl w:val="0"/>
                <w:lang w:val="en-US" w:eastAsia="zh-CN"/>
              </w:rPr>
              <w:t>。</w:t>
            </w:r>
          </w:p>
        </w:tc>
      </w:tr>
      <w:tr w14:paraId="4FCC4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3E215976">
            <w:pPr>
              <w:keepNext w:val="0"/>
              <w:keepLines w:val="0"/>
              <w:pageBreakBefore w:val="0"/>
              <w:widowControl w:val="0"/>
              <w:spacing w:line="440" w:lineRule="exact"/>
              <w:jc w:val="center"/>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highlight w:val="none"/>
                <w:rtl w:val="0"/>
                <w:lang w:val="en-US" w:eastAsia="zh-CN"/>
              </w:rPr>
              <w:t>环境标志产品</w:t>
            </w:r>
          </w:p>
        </w:tc>
        <w:tc>
          <w:tcPr>
            <w:tcW w:w="970" w:type="dxa"/>
            <w:noWrap w:val="0"/>
            <w:vAlign w:val="center"/>
          </w:tcPr>
          <w:p w14:paraId="33ACC96B">
            <w:pPr>
              <w:keepNext w:val="0"/>
              <w:keepLines w:val="0"/>
              <w:pageBreakBefore w:val="0"/>
              <w:widowControl w:val="0"/>
              <w:spacing w:line="440" w:lineRule="exact"/>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highlight w:val="none"/>
                <w:lang w:val="en-US" w:eastAsia="zh-CN"/>
              </w:rPr>
              <w:t>1.00分</w:t>
            </w:r>
          </w:p>
        </w:tc>
        <w:tc>
          <w:tcPr>
            <w:tcW w:w="6937" w:type="dxa"/>
            <w:noWrap w:val="0"/>
            <w:vAlign w:val="center"/>
          </w:tcPr>
          <w:p w14:paraId="52324A5A">
            <w:pPr>
              <w:keepNext w:val="0"/>
              <w:keepLines w:val="0"/>
              <w:pageBreakBefore w:val="0"/>
              <w:widowControl w:val="0"/>
              <w:spacing w:line="440" w:lineRule="exact"/>
              <w:jc w:val="left"/>
              <w:rPr>
                <w:rFonts w:hint="eastAsia" w:ascii="Times New Roman" w:hAnsi="Times New Roman" w:eastAsia="宋体" w:cs="Times New Roman"/>
                <w:color w:val="auto"/>
                <w:sz w:val="21"/>
                <w:szCs w:val="21"/>
                <w:highlight w:val="none"/>
                <w:rtl w:val="0"/>
                <w:lang w:val="en-US" w:eastAsia="zh-CN"/>
              </w:rPr>
            </w:pPr>
            <w:r>
              <w:rPr>
                <w:rFonts w:hint="eastAsia" w:ascii="Times New Roman" w:hAnsi="Times New Roman" w:eastAsia="宋体" w:cs="Times New Roman"/>
                <w:color w:val="auto"/>
                <w:sz w:val="21"/>
                <w:szCs w:val="21"/>
                <w:highlight w:val="none"/>
                <w:rtl w:val="0"/>
                <w:lang w:val="en-US" w:eastAsia="zh-CN"/>
              </w:rPr>
              <w:t>投标产品在财政部、生态环境部公布的“环境标志产品政府采购品目清单”内，且响应文件中提供</w:t>
            </w:r>
            <w:r>
              <w:rPr>
                <w:rFonts w:hint="eastAsia" w:ascii="Times New Roman" w:hAnsi="Times New Roman" w:cs="Times New Roman"/>
                <w:color w:val="auto"/>
                <w:sz w:val="21"/>
                <w:szCs w:val="21"/>
                <w:highlight w:val="none"/>
                <w:rtl w:val="0"/>
                <w:lang w:val="en-US" w:eastAsia="zh-CN"/>
              </w:rPr>
              <w:t>国家市场监督管理总局</w:t>
            </w:r>
            <w:r>
              <w:rPr>
                <w:rFonts w:hint="eastAsia" w:ascii="Times New Roman" w:hAnsi="Times New Roman" w:eastAsia="宋体" w:cs="Times New Roman"/>
                <w:color w:val="auto"/>
                <w:sz w:val="21"/>
                <w:szCs w:val="21"/>
                <w:highlight w:val="none"/>
                <w:rtl w:val="0"/>
                <w:lang w:val="en-US" w:eastAsia="zh-CN"/>
              </w:rPr>
              <w:t>确定的列入“参与实施政府采购环境标志产品认证机构名录 ”内的认证机构出具的、有效期内的该产品环境标志产品认证证书电子件的得1分；未提供的不得分。</w:t>
            </w:r>
          </w:p>
          <w:p w14:paraId="6B7E3389">
            <w:pPr>
              <w:keepNext w:val="0"/>
              <w:keepLines w:val="0"/>
              <w:pageBreakBefore w:val="0"/>
              <w:widowControl w:val="0"/>
              <w:spacing w:line="440" w:lineRule="exact"/>
              <w:jc w:val="lef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tl w:val="0"/>
                <w:lang w:val="en-US" w:eastAsia="zh-CN"/>
              </w:rPr>
              <w:t>注：本项目工程量清单中涉及的材料属于优先采购的环境标志产品品目清单范围内的详见第二章供应商须知6.3.2条款。</w:t>
            </w:r>
          </w:p>
        </w:tc>
      </w:tr>
      <w:tr w14:paraId="4ED9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6AD66818">
            <w:pPr>
              <w:spacing w:line="400" w:lineRule="exact"/>
              <w:jc w:val="left"/>
              <w:rPr>
                <w:rFonts w:ascii="Times New Roman" w:hAnsi="Times New Roman" w:eastAsia="宋体" w:cs="Times New Roman"/>
                <w:color w:val="auto"/>
                <w:sz w:val="21"/>
                <w:szCs w:val="21"/>
              </w:rPr>
            </w:pPr>
            <w:r>
              <w:rPr>
                <w:rFonts w:hint="eastAsia" w:ascii="Times New Roman" w:hAnsi="Times New Roman" w:eastAsia="宋体" w:cs="Times New Roman"/>
                <w:sz w:val="21"/>
                <w:szCs w:val="21"/>
              </w:rPr>
              <w:t>项目实施方案总体概述</w:t>
            </w:r>
          </w:p>
        </w:tc>
        <w:tc>
          <w:tcPr>
            <w:tcW w:w="970" w:type="dxa"/>
            <w:noWrap w:val="0"/>
            <w:vAlign w:val="center"/>
          </w:tcPr>
          <w:p w14:paraId="26928A5D">
            <w:pPr>
              <w:spacing w:line="400" w:lineRule="exact"/>
              <w:jc w:val="left"/>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sz w:val="21"/>
                <w:szCs w:val="21"/>
                <w:lang w:val="en-US" w:eastAsia="zh-CN"/>
              </w:rPr>
              <w:t>1</w:t>
            </w:r>
            <w:r>
              <w:rPr>
                <w:rFonts w:hint="eastAsia" w:ascii="Times New Roman" w:hAnsi="Times New Roman" w:cs="Times New Roman"/>
                <w:sz w:val="21"/>
                <w:szCs w:val="21"/>
                <w:lang w:val="en-US" w:eastAsia="zh-CN"/>
              </w:rPr>
              <w:t>0</w:t>
            </w:r>
            <w:r>
              <w:rPr>
                <w:rFonts w:hint="eastAsia" w:ascii="Times New Roman" w:hAnsi="Times New Roman" w:eastAsia="宋体" w:cs="Times New Roman"/>
                <w:sz w:val="21"/>
                <w:szCs w:val="21"/>
              </w:rPr>
              <w:t>.00</w:t>
            </w:r>
            <w:r>
              <w:rPr>
                <w:rFonts w:hint="eastAsia" w:ascii="Times New Roman" w:hAnsi="Times New Roman" w:cs="Times New Roman"/>
                <w:sz w:val="21"/>
                <w:szCs w:val="21"/>
                <w:lang w:val="en-US" w:eastAsia="zh-CN"/>
              </w:rPr>
              <w:t>分</w:t>
            </w:r>
          </w:p>
        </w:tc>
        <w:tc>
          <w:tcPr>
            <w:tcW w:w="6937" w:type="dxa"/>
            <w:noWrap w:val="0"/>
            <w:vAlign w:val="center"/>
          </w:tcPr>
          <w:p w14:paraId="10020B98">
            <w:pPr>
              <w:spacing w:line="400" w:lineRule="exact"/>
              <w:jc w:val="left"/>
              <w:rPr>
                <w:rFonts w:ascii="Times New Roman" w:hAnsi="Times New Roman" w:eastAsia="宋体" w:cs="Times New Roman"/>
                <w:color w:val="auto"/>
                <w:sz w:val="21"/>
                <w:szCs w:val="21"/>
              </w:rPr>
            </w:pPr>
            <w:r>
              <w:rPr>
                <w:rFonts w:hint="eastAsia" w:ascii="Times New Roman" w:hAnsi="Times New Roman" w:eastAsia="宋体" w:cs="Times New Roman"/>
                <w:sz w:val="21"/>
                <w:szCs w:val="21"/>
                <w:lang w:val="en-US" w:eastAsia="zh-CN"/>
              </w:rPr>
              <w:t>供应商提供项目实施方案总体概述，含</w:t>
            </w:r>
            <w:r>
              <w:rPr>
                <w:rFonts w:hint="eastAsia" w:ascii="Times New Roman" w:hAnsi="Times New Roman" w:eastAsia="宋体" w:cs="Times New Roman"/>
                <w:sz w:val="21"/>
                <w:szCs w:val="21"/>
              </w:rPr>
              <w:t>施工组织总体设想、方案针对</w:t>
            </w:r>
            <w:r>
              <w:rPr>
                <w:rFonts w:hint="eastAsia" w:ascii="Times New Roman" w:hAnsi="Times New Roman" w:eastAsia="宋体" w:cs="Times New Roman"/>
                <w:sz w:val="21"/>
                <w:szCs w:val="21"/>
                <w:lang w:val="en-US" w:eastAsia="zh-CN"/>
              </w:rPr>
              <w:t>性及施工工艺流程、各分部分项工程工序计划安排等具体内容</w:t>
            </w:r>
            <w:r>
              <w:rPr>
                <w:rFonts w:hint="eastAsia" w:ascii="Times New Roman" w:hAnsi="Times New Roman" w:eastAsia="宋体" w:cs="Times New Roman"/>
                <w:sz w:val="21"/>
                <w:szCs w:val="21"/>
              </w:rPr>
              <w:t>；</w:t>
            </w:r>
            <w:r>
              <w:rPr>
                <w:rFonts w:hint="eastAsia" w:ascii="Times New Roman" w:hAnsi="Times New Roman" w:eastAsia="宋体" w:cs="Times New Roman"/>
                <w:sz w:val="21"/>
                <w:szCs w:val="21"/>
                <w:lang w:val="en-US" w:eastAsia="zh-CN"/>
              </w:rPr>
              <w:t>磋商小组结合供应商的方案进行评审。其中：</w:t>
            </w:r>
            <w:r>
              <w:rPr>
                <w:rFonts w:hint="eastAsia" w:ascii="Times New Roman" w:hAnsi="Times New Roman" w:eastAsia="宋体" w:cs="Times New Roman"/>
                <w:sz w:val="21"/>
                <w:szCs w:val="21"/>
              </w:rPr>
              <w:t>方案</w:t>
            </w:r>
            <w:r>
              <w:rPr>
                <w:rFonts w:hint="eastAsia" w:ascii="Times New Roman" w:hAnsi="Times New Roman" w:eastAsia="宋体" w:cs="Times New Roman"/>
                <w:sz w:val="21"/>
                <w:szCs w:val="21"/>
                <w:lang w:val="en-US" w:eastAsia="zh-CN"/>
              </w:rPr>
              <w:t>内容</w:t>
            </w:r>
            <w:r>
              <w:rPr>
                <w:rFonts w:hint="eastAsia" w:ascii="Times New Roman" w:hAnsi="Times New Roman" w:eastAsia="宋体" w:cs="Times New Roman"/>
                <w:sz w:val="21"/>
                <w:szCs w:val="21"/>
              </w:rPr>
              <w:t>全面、</w:t>
            </w:r>
            <w:r>
              <w:rPr>
                <w:rFonts w:hint="eastAsia" w:ascii="Times New Roman" w:hAnsi="Times New Roman" w:eastAsia="宋体" w:cs="Times New Roman"/>
                <w:sz w:val="21"/>
                <w:szCs w:val="21"/>
                <w:lang w:val="en-US" w:eastAsia="zh-CN"/>
              </w:rPr>
              <w:t>具体</w:t>
            </w:r>
            <w:r>
              <w:rPr>
                <w:rFonts w:hint="eastAsia" w:ascii="Times New Roman" w:hAnsi="Times New Roman" w:eastAsia="宋体" w:cs="Times New Roman"/>
                <w:sz w:val="21"/>
                <w:szCs w:val="21"/>
              </w:rPr>
              <w:t>详细</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施工组织总体设想思路清晰、要点明确、重点突出，组织工序严谨，施工工艺流程、各分部分项工程工序计划安排有序、方案结合实际针对性强，</w:t>
            </w:r>
            <w:r>
              <w:rPr>
                <w:rFonts w:hint="eastAsia" w:ascii="Times New Roman" w:hAnsi="Times New Roman" w:eastAsia="宋体" w:cs="Times New Roman"/>
                <w:sz w:val="21"/>
                <w:szCs w:val="21"/>
              </w:rPr>
              <w:t>优于采购需求得</w:t>
            </w:r>
            <w:r>
              <w:rPr>
                <w:rFonts w:hint="eastAsia" w:ascii="Times New Roman" w:hAnsi="Times New Roman" w:eastAsia="宋体" w:cs="Times New Roman"/>
                <w:sz w:val="21"/>
                <w:szCs w:val="21"/>
                <w:lang w:val="en-US" w:eastAsia="zh-CN"/>
              </w:rPr>
              <w:t>10</w:t>
            </w:r>
            <w:r>
              <w:rPr>
                <w:rFonts w:hint="eastAsia" w:ascii="Times New Roman" w:hAnsi="Times New Roman" w:eastAsia="宋体" w:cs="Times New Roman"/>
                <w:sz w:val="21"/>
                <w:szCs w:val="21"/>
              </w:rPr>
              <w:t>分；方案</w:t>
            </w:r>
            <w:r>
              <w:rPr>
                <w:rFonts w:hint="eastAsia" w:ascii="Times New Roman" w:hAnsi="Times New Roman" w:eastAsia="宋体" w:cs="Times New Roman"/>
                <w:sz w:val="21"/>
                <w:szCs w:val="21"/>
                <w:lang w:val="en-US" w:eastAsia="zh-CN"/>
              </w:rPr>
              <w:t>有具体内容</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施工组织总体设想有具体思路、有要点，组织工序流畅，有具体施工工艺流程、各分部分项工程工序计划安排、方案具有结合实际的针对性，可以实现</w:t>
            </w:r>
            <w:r>
              <w:rPr>
                <w:rFonts w:hint="eastAsia" w:ascii="Times New Roman" w:hAnsi="Times New Roman" w:eastAsia="宋体" w:cs="Times New Roman"/>
                <w:sz w:val="21"/>
                <w:szCs w:val="21"/>
              </w:rPr>
              <w:t>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7</w:t>
            </w:r>
            <w:r>
              <w:rPr>
                <w:rFonts w:hint="eastAsia" w:ascii="Times New Roman" w:hAnsi="Times New Roman" w:eastAsia="宋体" w:cs="Times New Roman"/>
                <w:sz w:val="21"/>
                <w:szCs w:val="21"/>
              </w:rPr>
              <w:t>分；方案</w:t>
            </w:r>
            <w:r>
              <w:rPr>
                <w:rFonts w:hint="eastAsia" w:ascii="Times New Roman" w:hAnsi="Times New Roman" w:eastAsia="宋体" w:cs="Times New Roman"/>
                <w:sz w:val="21"/>
                <w:szCs w:val="21"/>
                <w:lang w:val="en-US" w:eastAsia="zh-CN"/>
              </w:rPr>
              <w:t>有具体内容</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施工组织总体设想思路不清晰、要点不明确，有欠缺，未体现组织有序和施工工艺流程、各分部分项工程工序计划安排及针对性，但</w:t>
            </w:r>
            <w:r>
              <w:rPr>
                <w:rFonts w:hint="eastAsia" w:ascii="Times New Roman" w:hAnsi="Times New Roman" w:eastAsia="宋体" w:cs="Times New Roman"/>
                <w:sz w:val="21"/>
                <w:szCs w:val="21"/>
              </w:rPr>
              <w:t>经后期优化后可以</w:t>
            </w:r>
            <w:r>
              <w:rPr>
                <w:rFonts w:hint="eastAsia" w:ascii="Times New Roman" w:hAnsi="Times New Roman" w:eastAsia="宋体" w:cs="Times New Roman"/>
                <w:sz w:val="21"/>
                <w:szCs w:val="21"/>
                <w:lang w:val="en-US" w:eastAsia="zh-CN"/>
              </w:rPr>
              <w:t>实现</w:t>
            </w:r>
            <w:r>
              <w:rPr>
                <w:rFonts w:hint="eastAsia" w:ascii="Times New Roman" w:hAnsi="Times New Roman" w:eastAsia="宋体" w:cs="Times New Roman"/>
                <w:sz w:val="21"/>
                <w:szCs w:val="21"/>
              </w:rPr>
              <w:t>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4</w:t>
            </w:r>
            <w:r>
              <w:rPr>
                <w:rFonts w:hint="eastAsia" w:ascii="Times New Roman" w:hAnsi="Times New Roman" w:eastAsia="宋体" w:cs="Times New Roman"/>
                <w:sz w:val="21"/>
                <w:szCs w:val="21"/>
              </w:rPr>
              <w:t>分；没有内容不得分。</w:t>
            </w:r>
          </w:p>
        </w:tc>
      </w:tr>
      <w:tr w14:paraId="73A8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7A7CDC9C">
            <w:pPr>
              <w:spacing w:line="400" w:lineRule="exact"/>
              <w:jc w:val="left"/>
              <w:rPr>
                <w:rFonts w:ascii="Times New Roman" w:hAnsi="Times New Roman" w:eastAsia="宋体" w:cs="Times New Roman"/>
                <w:color w:val="auto"/>
                <w:sz w:val="21"/>
                <w:szCs w:val="21"/>
              </w:rPr>
            </w:pPr>
            <w:r>
              <w:rPr>
                <w:rFonts w:hint="eastAsia" w:ascii="Times New Roman" w:hAnsi="Times New Roman" w:eastAsia="宋体" w:cs="Times New Roman"/>
                <w:sz w:val="21"/>
                <w:szCs w:val="21"/>
              </w:rPr>
              <w:t>施工现场</w:t>
            </w:r>
            <w:r>
              <w:rPr>
                <w:rFonts w:hint="eastAsia" w:ascii="Times New Roman" w:hAnsi="Times New Roman" w:eastAsia="宋体" w:cs="Times New Roman"/>
                <w:sz w:val="21"/>
                <w:szCs w:val="21"/>
                <w:lang w:val="en-US" w:eastAsia="zh-CN"/>
              </w:rPr>
              <w:t>布置方案</w:t>
            </w:r>
          </w:p>
        </w:tc>
        <w:tc>
          <w:tcPr>
            <w:tcW w:w="970" w:type="dxa"/>
            <w:noWrap w:val="0"/>
            <w:vAlign w:val="center"/>
          </w:tcPr>
          <w:p w14:paraId="225E4553">
            <w:pPr>
              <w:spacing w:line="400" w:lineRule="exact"/>
              <w:jc w:val="lef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sz w:val="21"/>
                <w:szCs w:val="21"/>
                <w:lang w:val="en-US" w:eastAsia="zh-CN"/>
              </w:rPr>
              <w:t>10</w:t>
            </w:r>
            <w:r>
              <w:rPr>
                <w:rFonts w:hint="eastAsia" w:ascii="Times New Roman" w:hAnsi="Times New Roman" w:eastAsia="宋体" w:cs="Times New Roman"/>
                <w:sz w:val="21"/>
                <w:szCs w:val="21"/>
              </w:rPr>
              <w:t>.00</w:t>
            </w:r>
            <w:r>
              <w:rPr>
                <w:rFonts w:hint="eastAsia" w:ascii="Times New Roman" w:hAnsi="Times New Roman" w:cs="Times New Roman"/>
                <w:sz w:val="21"/>
                <w:szCs w:val="21"/>
                <w:lang w:val="en-US" w:eastAsia="zh-CN"/>
              </w:rPr>
              <w:t>分</w:t>
            </w:r>
          </w:p>
        </w:tc>
        <w:tc>
          <w:tcPr>
            <w:tcW w:w="6937" w:type="dxa"/>
            <w:noWrap w:val="0"/>
            <w:vAlign w:val="center"/>
          </w:tcPr>
          <w:p w14:paraId="5C0B9648">
            <w:pPr>
              <w:spacing w:line="400" w:lineRule="exact"/>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供应商提供</w:t>
            </w:r>
            <w:r>
              <w:rPr>
                <w:rFonts w:hint="eastAsia" w:ascii="Times New Roman" w:hAnsi="Times New Roman" w:eastAsia="宋体" w:cs="Times New Roman"/>
                <w:sz w:val="21"/>
                <w:szCs w:val="21"/>
              </w:rPr>
              <w:t>施工现场</w:t>
            </w:r>
            <w:r>
              <w:rPr>
                <w:rFonts w:hint="eastAsia" w:ascii="Times New Roman" w:hAnsi="Times New Roman" w:eastAsia="宋体" w:cs="Times New Roman"/>
                <w:sz w:val="21"/>
                <w:szCs w:val="21"/>
                <w:lang w:val="en-US" w:eastAsia="zh-CN"/>
              </w:rPr>
              <w:t>布置方案，含</w:t>
            </w:r>
            <w:r>
              <w:rPr>
                <w:rFonts w:hint="eastAsia" w:ascii="Times New Roman" w:hAnsi="Times New Roman" w:eastAsia="宋体" w:cs="Times New Roman"/>
                <w:sz w:val="21"/>
                <w:szCs w:val="21"/>
              </w:rPr>
              <w:t>平面布置和临时设施、临时道路布置</w:t>
            </w:r>
            <w:r>
              <w:rPr>
                <w:rFonts w:hint="eastAsia" w:ascii="Times New Roman" w:hAnsi="Times New Roman" w:eastAsia="宋体" w:cs="Times New Roman"/>
                <w:sz w:val="21"/>
                <w:szCs w:val="21"/>
                <w:lang w:val="en-US" w:eastAsia="zh-CN"/>
              </w:rPr>
              <w:t>等内容；磋商小组结合供应商的方案进行评审。</w:t>
            </w:r>
          </w:p>
          <w:p w14:paraId="039EE408">
            <w:pPr>
              <w:spacing w:line="400" w:lineRule="exact"/>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sz w:val="21"/>
                <w:szCs w:val="21"/>
                <w:lang w:val="en-US" w:eastAsia="zh-CN"/>
              </w:rPr>
              <w:t>其中：</w:t>
            </w:r>
            <w:r>
              <w:rPr>
                <w:rFonts w:hint="eastAsia" w:ascii="Times New Roman" w:hAnsi="Times New Roman" w:eastAsia="宋体" w:cs="Times New Roman"/>
                <w:sz w:val="21"/>
                <w:szCs w:val="21"/>
              </w:rPr>
              <w:t>方案</w:t>
            </w:r>
            <w:r>
              <w:rPr>
                <w:rFonts w:hint="eastAsia" w:ascii="Times New Roman" w:hAnsi="Times New Roman" w:eastAsia="宋体" w:cs="Times New Roman"/>
                <w:sz w:val="21"/>
                <w:szCs w:val="21"/>
                <w:lang w:val="en-US" w:eastAsia="zh-CN"/>
              </w:rPr>
              <w:t>内容</w:t>
            </w:r>
            <w:r>
              <w:rPr>
                <w:rFonts w:hint="eastAsia" w:ascii="Times New Roman" w:hAnsi="Times New Roman" w:eastAsia="宋体" w:cs="Times New Roman"/>
                <w:sz w:val="21"/>
                <w:szCs w:val="21"/>
              </w:rPr>
              <w:t>全面、</w:t>
            </w:r>
            <w:r>
              <w:rPr>
                <w:rFonts w:hint="eastAsia" w:ascii="Times New Roman" w:hAnsi="Times New Roman" w:eastAsia="宋体" w:cs="Times New Roman"/>
                <w:sz w:val="21"/>
                <w:szCs w:val="21"/>
                <w:lang w:val="en-US" w:eastAsia="zh-CN"/>
              </w:rPr>
              <w:t>具体</w:t>
            </w:r>
            <w:r>
              <w:rPr>
                <w:rFonts w:hint="eastAsia" w:ascii="Times New Roman" w:hAnsi="Times New Roman" w:eastAsia="宋体" w:cs="Times New Roman"/>
                <w:sz w:val="21"/>
                <w:szCs w:val="21"/>
              </w:rPr>
              <w:t>详细</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平面布置覆盖施工整体区域，临时设施及临时道路布置结合实际，综合考虑需求全面，充分满足施工现场机械、材料、人员进出通行，</w:t>
            </w:r>
            <w:r>
              <w:rPr>
                <w:rFonts w:hint="eastAsia" w:ascii="Times New Roman" w:hAnsi="Times New Roman" w:eastAsia="宋体" w:cs="Times New Roman"/>
                <w:sz w:val="21"/>
                <w:szCs w:val="21"/>
              </w:rPr>
              <w:t>优于采购需求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10</w:t>
            </w:r>
            <w:r>
              <w:rPr>
                <w:rFonts w:hint="eastAsia" w:ascii="Times New Roman" w:hAnsi="Times New Roman" w:eastAsia="宋体" w:cs="Times New Roman"/>
                <w:sz w:val="21"/>
                <w:szCs w:val="21"/>
              </w:rPr>
              <w:t>分；方案</w:t>
            </w:r>
            <w:r>
              <w:rPr>
                <w:rFonts w:hint="eastAsia" w:ascii="Times New Roman" w:hAnsi="Times New Roman" w:eastAsia="宋体" w:cs="Times New Roman"/>
                <w:sz w:val="21"/>
                <w:szCs w:val="21"/>
                <w:lang w:val="en-US" w:eastAsia="zh-CN"/>
              </w:rPr>
              <w:t>有具体内容</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平面布置符合现场实际，临时设施及临时道路布置能够兼顾施工现场机械、材料、人员进出通行，可以实现</w:t>
            </w:r>
            <w:r>
              <w:rPr>
                <w:rFonts w:hint="eastAsia" w:ascii="Times New Roman" w:hAnsi="Times New Roman" w:eastAsia="宋体" w:cs="Times New Roman"/>
                <w:sz w:val="21"/>
                <w:szCs w:val="21"/>
              </w:rPr>
              <w:t>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7</w:t>
            </w:r>
            <w:r>
              <w:rPr>
                <w:rFonts w:hint="eastAsia" w:ascii="Times New Roman" w:hAnsi="Times New Roman" w:eastAsia="宋体" w:cs="Times New Roman"/>
                <w:sz w:val="21"/>
                <w:szCs w:val="21"/>
              </w:rPr>
              <w:t>分；方案</w:t>
            </w:r>
            <w:r>
              <w:rPr>
                <w:rFonts w:hint="eastAsia" w:ascii="Times New Roman" w:hAnsi="Times New Roman" w:eastAsia="宋体" w:cs="Times New Roman"/>
                <w:sz w:val="21"/>
                <w:szCs w:val="21"/>
                <w:lang w:val="en-US" w:eastAsia="zh-CN"/>
              </w:rPr>
              <w:t>内容不具体</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平面布置未体现符合现场实际，临时设施及临时道路布置未能兼顾施工现场机械、材料、人员进出通行，</w:t>
            </w:r>
            <w:r>
              <w:rPr>
                <w:rFonts w:hint="eastAsia" w:ascii="Times New Roman" w:hAnsi="Times New Roman" w:eastAsia="宋体" w:cs="Times New Roman"/>
                <w:sz w:val="21"/>
                <w:szCs w:val="21"/>
              </w:rPr>
              <w:t>有</w:t>
            </w:r>
            <w:r>
              <w:rPr>
                <w:rFonts w:hint="eastAsia" w:ascii="Times New Roman" w:hAnsi="Times New Roman" w:eastAsia="宋体" w:cs="Times New Roman"/>
                <w:sz w:val="21"/>
                <w:szCs w:val="21"/>
                <w:lang w:val="en-US" w:eastAsia="zh-CN"/>
              </w:rPr>
              <w:t>欠缺，但</w:t>
            </w:r>
            <w:r>
              <w:rPr>
                <w:rFonts w:hint="eastAsia" w:ascii="Times New Roman" w:hAnsi="Times New Roman" w:eastAsia="宋体" w:cs="Times New Roman"/>
                <w:sz w:val="21"/>
                <w:szCs w:val="21"/>
              </w:rPr>
              <w:t>经后期优化后可以</w:t>
            </w:r>
            <w:r>
              <w:rPr>
                <w:rFonts w:hint="eastAsia" w:ascii="Times New Roman" w:hAnsi="Times New Roman" w:eastAsia="宋体" w:cs="Times New Roman"/>
                <w:sz w:val="21"/>
                <w:szCs w:val="21"/>
                <w:lang w:val="en-US" w:eastAsia="zh-CN"/>
              </w:rPr>
              <w:t>实现</w:t>
            </w:r>
            <w:r>
              <w:rPr>
                <w:rFonts w:hint="eastAsia" w:ascii="Times New Roman" w:hAnsi="Times New Roman" w:eastAsia="宋体" w:cs="Times New Roman"/>
                <w:sz w:val="21"/>
                <w:szCs w:val="21"/>
              </w:rPr>
              <w:t>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4</w:t>
            </w:r>
            <w:r>
              <w:rPr>
                <w:rFonts w:hint="eastAsia" w:ascii="Times New Roman" w:hAnsi="Times New Roman" w:eastAsia="宋体" w:cs="Times New Roman"/>
                <w:sz w:val="21"/>
                <w:szCs w:val="21"/>
              </w:rPr>
              <w:t>分；没有内容不得分。</w:t>
            </w:r>
          </w:p>
        </w:tc>
      </w:tr>
      <w:tr w14:paraId="0019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28860DB4">
            <w:pPr>
              <w:spacing w:line="400" w:lineRule="exact"/>
              <w:jc w:val="left"/>
              <w:rPr>
                <w:rFonts w:ascii="Times New Roman" w:hAnsi="Times New Roman" w:eastAsia="宋体" w:cs="Times New Roman"/>
                <w:color w:val="auto"/>
                <w:sz w:val="21"/>
                <w:szCs w:val="21"/>
              </w:rPr>
            </w:pPr>
            <w:r>
              <w:rPr>
                <w:rFonts w:hint="eastAsia" w:ascii="Times New Roman" w:hAnsi="Times New Roman" w:eastAsia="宋体" w:cs="Times New Roman"/>
                <w:sz w:val="21"/>
                <w:szCs w:val="21"/>
              </w:rPr>
              <w:t>施工进度计划和各阶段进度的保证措施</w:t>
            </w:r>
            <w:r>
              <w:rPr>
                <w:rFonts w:hint="eastAsia" w:ascii="Times New Roman" w:hAnsi="Times New Roman" w:eastAsia="宋体" w:cs="Times New Roman"/>
                <w:sz w:val="21"/>
                <w:szCs w:val="21"/>
                <w:lang w:val="en-US" w:eastAsia="zh-CN"/>
              </w:rPr>
              <w:t>方案</w:t>
            </w:r>
          </w:p>
        </w:tc>
        <w:tc>
          <w:tcPr>
            <w:tcW w:w="970" w:type="dxa"/>
            <w:noWrap w:val="0"/>
            <w:vAlign w:val="center"/>
          </w:tcPr>
          <w:p w14:paraId="47C580F8">
            <w:pPr>
              <w:spacing w:line="400" w:lineRule="exact"/>
              <w:jc w:val="lef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z w:val="21"/>
                <w:szCs w:val="21"/>
                <w:lang w:val="en-US" w:eastAsia="zh-CN"/>
              </w:rPr>
              <w:t>10</w:t>
            </w:r>
            <w:r>
              <w:rPr>
                <w:rFonts w:hint="eastAsia" w:ascii="Times New Roman" w:hAnsi="Times New Roman" w:eastAsia="宋体" w:cs="Times New Roman"/>
                <w:sz w:val="21"/>
                <w:szCs w:val="21"/>
              </w:rPr>
              <w:t>.00</w:t>
            </w:r>
            <w:r>
              <w:rPr>
                <w:rFonts w:hint="eastAsia" w:ascii="Times New Roman" w:hAnsi="Times New Roman" w:cs="Times New Roman"/>
                <w:sz w:val="21"/>
                <w:szCs w:val="21"/>
                <w:lang w:val="en-US" w:eastAsia="zh-CN"/>
              </w:rPr>
              <w:t>分</w:t>
            </w:r>
          </w:p>
        </w:tc>
        <w:tc>
          <w:tcPr>
            <w:tcW w:w="6937" w:type="dxa"/>
            <w:noWrap w:val="0"/>
            <w:vAlign w:val="center"/>
          </w:tcPr>
          <w:p w14:paraId="052BB8C5">
            <w:pPr>
              <w:spacing w:line="400" w:lineRule="exact"/>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供应商提供</w:t>
            </w:r>
            <w:r>
              <w:rPr>
                <w:rFonts w:hint="eastAsia" w:ascii="Times New Roman" w:hAnsi="Times New Roman" w:eastAsia="宋体" w:cs="Times New Roman"/>
                <w:sz w:val="21"/>
                <w:szCs w:val="21"/>
              </w:rPr>
              <w:t>施工进度计划和各阶段进度的保证措施</w:t>
            </w:r>
            <w:r>
              <w:rPr>
                <w:rFonts w:hint="eastAsia" w:ascii="Times New Roman" w:hAnsi="Times New Roman" w:eastAsia="宋体" w:cs="Times New Roman"/>
                <w:sz w:val="21"/>
                <w:szCs w:val="21"/>
                <w:lang w:val="en-US" w:eastAsia="zh-CN"/>
              </w:rPr>
              <w:t>方案，含</w:t>
            </w:r>
            <w:r>
              <w:rPr>
                <w:rFonts w:hint="eastAsia" w:ascii="Times New Roman" w:hAnsi="Times New Roman" w:eastAsia="宋体" w:cs="Times New Roman"/>
                <w:sz w:val="21"/>
                <w:szCs w:val="21"/>
              </w:rPr>
              <w:t>进度计划</w:t>
            </w:r>
            <w:r>
              <w:rPr>
                <w:rFonts w:hint="eastAsia"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进度</w:t>
            </w:r>
            <w:r>
              <w:rPr>
                <w:rFonts w:hint="eastAsia" w:ascii="Times New Roman" w:hAnsi="Times New Roman" w:cs="Times New Roman"/>
                <w:sz w:val="21"/>
                <w:szCs w:val="21"/>
                <w:lang w:val="en-US" w:eastAsia="zh-CN"/>
              </w:rPr>
              <w:t>保障</w:t>
            </w:r>
            <w:r>
              <w:rPr>
                <w:rFonts w:hint="eastAsia" w:ascii="Times New Roman" w:hAnsi="Times New Roman" w:eastAsia="宋体" w:cs="Times New Roman"/>
                <w:sz w:val="21"/>
                <w:szCs w:val="21"/>
                <w:lang w:val="en-US" w:eastAsia="zh-CN"/>
              </w:rPr>
              <w:t>措施等内容；磋商小组结合供应商的方案进行评审。</w:t>
            </w:r>
          </w:p>
          <w:p w14:paraId="703FA305">
            <w:pPr>
              <w:spacing w:line="400" w:lineRule="exact"/>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sz w:val="21"/>
                <w:szCs w:val="21"/>
                <w:lang w:val="en-US" w:eastAsia="zh-CN"/>
              </w:rPr>
              <w:t>其中：进度计划节点明确，时间安排符合工期要求，进度保障措施全面、具体详细，要点明确、重点突出，</w:t>
            </w:r>
            <w:r>
              <w:rPr>
                <w:rFonts w:hint="eastAsia" w:ascii="Times New Roman" w:hAnsi="Times New Roman" w:eastAsia="宋体" w:cs="Times New Roman"/>
                <w:sz w:val="21"/>
                <w:szCs w:val="21"/>
              </w:rPr>
              <w:t>优于采购需求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eastAsia="宋体" w:cs="Times New Roman"/>
                <w:sz w:val="21"/>
                <w:szCs w:val="21"/>
                <w:lang w:val="en-US" w:eastAsia="zh-CN"/>
              </w:rPr>
              <w:t>10</w:t>
            </w:r>
            <w:r>
              <w:rPr>
                <w:rFonts w:hint="eastAsia" w:ascii="Times New Roman" w:hAnsi="Times New Roman" w:eastAsia="宋体" w:cs="Times New Roman"/>
                <w:sz w:val="21"/>
                <w:szCs w:val="21"/>
              </w:rPr>
              <w:t>分；</w:t>
            </w:r>
            <w:r>
              <w:rPr>
                <w:rFonts w:hint="eastAsia" w:ascii="Times New Roman" w:hAnsi="Times New Roman" w:eastAsia="宋体" w:cs="Times New Roman"/>
                <w:sz w:val="21"/>
                <w:szCs w:val="21"/>
                <w:lang w:val="en-US" w:eastAsia="zh-CN"/>
              </w:rPr>
              <w:t>进度计划有节点安排，符合工期要求，进度保障有具体措施和要求，可以实现采购需求的，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7</w:t>
            </w:r>
            <w:r>
              <w:rPr>
                <w:rFonts w:hint="eastAsia" w:ascii="Times New Roman" w:hAnsi="Times New Roman" w:eastAsia="宋体" w:cs="Times New Roman"/>
                <w:sz w:val="21"/>
                <w:szCs w:val="21"/>
              </w:rPr>
              <w:t>分；</w:t>
            </w:r>
            <w:r>
              <w:rPr>
                <w:rFonts w:hint="eastAsia" w:ascii="Times New Roman" w:hAnsi="Times New Roman" w:eastAsia="宋体" w:cs="Times New Roman"/>
                <w:sz w:val="21"/>
                <w:szCs w:val="21"/>
                <w:lang w:val="en-US" w:eastAsia="zh-CN"/>
              </w:rPr>
              <w:t>进度计划节点不明确，未体现符合工期要求，进度保障措施不具体，有欠缺，但</w:t>
            </w:r>
            <w:r>
              <w:rPr>
                <w:rFonts w:hint="eastAsia" w:ascii="Times New Roman" w:hAnsi="Times New Roman" w:eastAsia="宋体" w:cs="Times New Roman"/>
                <w:sz w:val="21"/>
                <w:szCs w:val="21"/>
              </w:rPr>
              <w:t>经后期优化后可以</w:t>
            </w:r>
            <w:r>
              <w:rPr>
                <w:rFonts w:hint="eastAsia" w:ascii="Times New Roman" w:hAnsi="Times New Roman" w:eastAsia="宋体" w:cs="Times New Roman"/>
                <w:sz w:val="21"/>
                <w:szCs w:val="21"/>
                <w:lang w:val="en-US" w:eastAsia="zh-CN"/>
              </w:rPr>
              <w:t>实现</w:t>
            </w:r>
            <w:r>
              <w:rPr>
                <w:rFonts w:hint="eastAsia" w:ascii="Times New Roman" w:hAnsi="Times New Roman" w:eastAsia="宋体" w:cs="Times New Roman"/>
                <w:sz w:val="21"/>
                <w:szCs w:val="21"/>
              </w:rPr>
              <w:t>采购需求</w:t>
            </w:r>
            <w:r>
              <w:rPr>
                <w:rFonts w:hint="eastAsia" w:ascii="Times New Roman" w:hAnsi="Times New Roman" w:eastAsia="宋体" w:cs="Times New Roman"/>
                <w:sz w:val="21"/>
                <w:szCs w:val="21"/>
                <w:lang w:val="en-US" w:eastAsia="zh-CN"/>
              </w:rPr>
              <w:t>的，</w:t>
            </w:r>
            <w:r>
              <w:rPr>
                <w:rFonts w:hint="eastAsia" w:ascii="Times New Roman" w:hAnsi="Times New Roman" w:eastAsia="宋体" w:cs="Times New Roman"/>
                <w:sz w:val="21"/>
                <w:szCs w:val="21"/>
              </w:rPr>
              <w:t>得</w:t>
            </w:r>
            <w:r>
              <w:rPr>
                <w:rFonts w:hint="eastAsia" w:ascii="Times New Roman" w:hAnsi="Times New Roman" w:cs="Times New Roman"/>
                <w:sz w:val="21"/>
                <w:szCs w:val="21"/>
                <w:lang w:val="en-US" w:eastAsia="zh-CN"/>
              </w:rPr>
              <w:t>4</w:t>
            </w:r>
            <w:r>
              <w:rPr>
                <w:rFonts w:hint="eastAsia" w:ascii="Times New Roman" w:hAnsi="Times New Roman" w:eastAsia="宋体" w:cs="Times New Roman"/>
                <w:sz w:val="21"/>
                <w:szCs w:val="21"/>
              </w:rPr>
              <w:t>分；没有内容不得分。</w:t>
            </w:r>
          </w:p>
        </w:tc>
      </w:tr>
      <w:tr w14:paraId="7B78C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6A1BA654">
            <w:pPr>
              <w:spacing w:line="400" w:lineRule="exact"/>
              <w:jc w:val="left"/>
              <w:rPr>
                <w:rFonts w:ascii="Times New Roman" w:hAnsi="Times New Roman" w:eastAsia="宋体" w:cs="Times New Roman"/>
                <w:color w:val="auto"/>
                <w:sz w:val="21"/>
                <w:szCs w:val="21"/>
              </w:rPr>
            </w:pPr>
            <w:r>
              <w:rPr>
                <w:rFonts w:hint="eastAsia" w:ascii="Times New Roman" w:hAnsi="Times New Roman" w:eastAsia="宋体" w:cs="Times New Roman"/>
                <w:sz w:val="21"/>
                <w:szCs w:val="21"/>
                <w:lang w:val="en-US" w:eastAsia="zh-CN"/>
              </w:rPr>
              <w:t>施工过程重点难点分析、质量安全保证措施方案</w:t>
            </w:r>
          </w:p>
        </w:tc>
        <w:tc>
          <w:tcPr>
            <w:tcW w:w="970" w:type="dxa"/>
            <w:noWrap w:val="0"/>
            <w:vAlign w:val="center"/>
          </w:tcPr>
          <w:p w14:paraId="0B2E1A69">
            <w:pPr>
              <w:spacing w:line="400" w:lineRule="exact"/>
              <w:jc w:val="left"/>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z w:val="21"/>
                <w:szCs w:val="21"/>
                <w:lang w:val="en-US" w:eastAsia="zh-CN"/>
              </w:rPr>
              <w:t>10.00</w:t>
            </w:r>
            <w:r>
              <w:rPr>
                <w:rFonts w:hint="eastAsia" w:ascii="Times New Roman" w:hAnsi="Times New Roman" w:cs="Times New Roman"/>
                <w:sz w:val="21"/>
                <w:szCs w:val="21"/>
                <w:lang w:val="en-US" w:eastAsia="zh-CN"/>
              </w:rPr>
              <w:t>分</w:t>
            </w:r>
          </w:p>
        </w:tc>
        <w:tc>
          <w:tcPr>
            <w:tcW w:w="6937" w:type="dxa"/>
            <w:noWrap w:val="0"/>
            <w:vAlign w:val="center"/>
          </w:tcPr>
          <w:p w14:paraId="5F14479D">
            <w:pPr>
              <w:spacing w:line="400" w:lineRule="exact"/>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sz w:val="21"/>
                <w:szCs w:val="21"/>
                <w:lang w:val="en-US" w:eastAsia="zh-CN"/>
              </w:rPr>
              <w:t>供应商提供施工过程重点难点分析、质量</w:t>
            </w:r>
            <w:r>
              <w:rPr>
                <w:rFonts w:hint="eastAsia" w:ascii="Times New Roman" w:hAnsi="Times New Roman" w:cs="Times New Roman"/>
                <w:sz w:val="21"/>
                <w:szCs w:val="21"/>
                <w:lang w:val="en-US" w:eastAsia="zh-CN"/>
              </w:rPr>
              <w:t>安全</w:t>
            </w:r>
            <w:r>
              <w:rPr>
                <w:rFonts w:hint="eastAsia" w:ascii="Times New Roman" w:hAnsi="Times New Roman" w:eastAsia="宋体" w:cs="Times New Roman"/>
                <w:sz w:val="21"/>
                <w:szCs w:val="21"/>
                <w:lang w:val="en-US" w:eastAsia="zh-CN"/>
              </w:rPr>
              <w:t>保证措施方案，重点难点分析及解决方案、质量安全保障具体措施等内容；磋商小组结合供应商方案进行评审。其中：重点难点分析内容全面具体、解决方案思路清晰、要点明确、措施详细，质量安全保障措施具体详细、重点突出，优于采购需求的，得10分；重点难点分析有具体内容、解决方案有明确思路、有要点和措施，质量安全保障有具体措施，可以实现采购需求的，得</w:t>
            </w:r>
            <w:r>
              <w:rPr>
                <w:rFonts w:hint="eastAsia" w:ascii="Times New Roman" w:hAnsi="Times New Roman" w:cs="Times New Roman"/>
                <w:sz w:val="21"/>
                <w:szCs w:val="21"/>
                <w:lang w:val="en-US" w:eastAsia="zh-CN"/>
              </w:rPr>
              <w:t>7</w:t>
            </w:r>
            <w:r>
              <w:rPr>
                <w:rFonts w:hint="eastAsia" w:ascii="Times New Roman" w:hAnsi="Times New Roman" w:eastAsia="宋体" w:cs="Times New Roman"/>
                <w:sz w:val="21"/>
                <w:szCs w:val="21"/>
                <w:lang w:val="en-US" w:eastAsia="zh-CN"/>
              </w:rPr>
              <w:t>分；重点难点分析内容不具体、解决方案思路不清晰、要点不明确，有欠缺，质量安全保障无具体措施，但经后期优化后可以实现采购需求的，得</w:t>
            </w:r>
            <w:r>
              <w:rPr>
                <w:rFonts w:hint="eastAsia" w:ascii="Times New Roman" w:hAnsi="Times New Roman" w:cs="Times New Roman"/>
                <w:sz w:val="21"/>
                <w:szCs w:val="21"/>
                <w:lang w:val="en-US" w:eastAsia="zh-CN"/>
              </w:rPr>
              <w:t>4</w:t>
            </w:r>
            <w:r>
              <w:rPr>
                <w:rFonts w:hint="eastAsia" w:ascii="Times New Roman" w:hAnsi="Times New Roman" w:eastAsia="宋体" w:cs="Times New Roman"/>
                <w:sz w:val="21"/>
                <w:szCs w:val="21"/>
                <w:lang w:val="en-US" w:eastAsia="zh-CN"/>
              </w:rPr>
              <w:t>分；没有内容不得分。</w:t>
            </w:r>
          </w:p>
        </w:tc>
      </w:tr>
      <w:tr w14:paraId="18D7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4" w:type="dxa"/>
            <w:noWrap w:val="0"/>
            <w:vAlign w:val="center"/>
          </w:tcPr>
          <w:p w14:paraId="64B1E6C3">
            <w:pPr>
              <w:spacing w:line="400" w:lineRule="exact"/>
              <w:jc w:val="lef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应急保障方案</w:t>
            </w:r>
          </w:p>
        </w:tc>
        <w:tc>
          <w:tcPr>
            <w:tcW w:w="970" w:type="dxa"/>
            <w:noWrap w:val="0"/>
            <w:vAlign w:val="center"/>
          </w:tcPr>
          <w:p w14:paraId="33BEC67B">
            <w:pPr>
              <w:spacing w:line="400" w:lineRule="exact"/>
              <w:jc w:val="left"/>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6.00分</w:t>
            </w:r>
          </w:p>
        </w:tc>
        <w:tc>
          <w:tcPr>
            <w:tcW w:w="6937" w:type="dxa"/>
            <w:noWrap w:val="0"/>
            <w:vAlign w:val="center"/>
          </w:tcPr>
          <w:p w14:paraId="6433610A">
            <w:pPr>
              <w:spacing w:line="400" w:lineRule="exact"/>
              <w:jc w:val="left"/>
              <w:rPr>
                <w:rFonts w:hint="eastAsia" w:ascii="Times New Roman" w:hAnsi="Times New Roman" w:eastAsia="宋体" w:cs="Times New Roman"/>
                <w:sz w:val="21"/>
                <w:szCs w:val="21"/>
                <w:rtl w:val="0"/>
                <w:lang w:val="en-US" w:eastAsia="zh-CN"/>
              </w:rPr>
            </w:pPr>
            <w:r>
              <w:rPr>
                <w:rFonts w:hint="eastAsia" w:ascii="Times New Roman" w:hAnsi="Times New Roman" w:eastAsia="宋体" w:cs="Times New Roman"/>
                <w:sz w:val="21"/>
                <w:szCs w:val="21"/>
                <w:lang w:val="en-US" w:eastAsia="zh-CN"/>
              </w:rPr>
              <w:t>根据供应商</w:t>
            </w:r>
            <w:r>
              <w:rPr>
                <w:rFonts w:hint="eastAsia" w:ascii="Times New Roman" w:hAnsi="Times New Roman" w:cs="Times New Roman"/>
                <w:sz w:val="21"/>
                <w:szCs w:val="21"/>
                <w:lang w:val="en-US" w:eastAsia="zh-CN"/>
              </w:rPr>
              <w:t>对</w:t>
            </w:r>
            <w:r>
              <w:rPr>
                <w:rFonts w:hint="eastAsia" w:ascii="Times New Roman" w:hAnsi="Times New Roman" w:eastAsia="宋体" w:cs="Times New Roman"/>
                <w:sz w:val="21"/>
                <w:szCs w:val="21"/>
                <w:lang w:val="en-US" w:eastAsia="zh-CN"/>
              </w:rPr>
              <w:t>本</w:t>
            </w:r>
            <w:r>
              <w:rPr>
                <w:rFonts w:hint="eastAsia" w:ascii="Times New Roman" w:hAnsi="Times New Roman" w:cs="Times New Roman"/>
                <w:sz w:val="21"/>
                <w:szCs w:val="21"/>
                <w:lang w:val="en-US" w:eastAsia="zh-CN"/>
              </w:rPr>
              <w:t>项目</w:t>
            </w:r>
            <w:r>
              <w:rPr>
                <w:rFonts w:hint="eastAsia" w:ascii="Times New Roman" w:hAnsi="Times New Roman" w:eastAsia="宋体" w:cs="Times New Roman"/>
                <w:sz w:val="21"/>
                <w:szCs w:val="21"/>
                <w:lang w:val="en-US" w:eastAsia="zh-CN"/>
              </w:rPr>
              <w:t>施工过程中的安全和稳定提供切实可行的应急保障方案进行综合评审。其中：保障措施方案内容符合实际、具体、详细、重点突出，语言表述准确清晰且优于采购需求的得6分；方案内容完整、较突出，语言表述准确较清晰、较符合实际情况且能基本满足采购需求的得4分；有应急保障方案，内容有偏差，未针对本项目主要工作内容制定，但不影响实质性内容表达，通过后期优化能满足采购需求的得2分；没有内容不得分。</w:t>
            </w:r>
          </w:p>
        </w:tc>
      </w:tr>
    </w:tbl>
    <w:p w14:paraId="0EC2AF8C">
      <w:pPr>
        <w:pStyle w:val="58"/>
        <w:rPr>
          <w:rFonts w:hint="eastAsia" w:ascii="Times New Roman" w:hAnsi="Times New Roman" w:cs="仿宋"/>
          <w:b/>
          <w:bCs/>
          <w:color w:val="auto"/>
          <w:sz w:val="24"/>
        </w:rPr>
      </w:pPr>
    </w:p>
    <w:p w14:paraId="4B910A15">
      <w:pPr>
        <w:rPr>
          <w:rFonts w:ascii="Times New Roman" w:hAnsi="Times New Roman"/>
          <w:color w:val="auto"/>
          <w:szCs w:val="21"/>
        </w:rPr>
      </w:pPr>
      <w:r>
        <w:rPr>
          <w:rFonts w:hint="eastAsia" w:ascii="Times New Roman" w:hAnsi="Times New Roman"/>
          <w:color w:val="auto"/>
          <w:szCs w:val="21"/>
        </w:rPr>
        <w:br w:type="page" w:clear="all"/>
      </w:r>
    </w:p>
    <w:p w14:paraId="5B2B2287">
      <w:pPr>
        <w:keepNext/>
        <w:jc w:val="center"/>
        <w:outlineLvl w:val="0"/>
        <w:rPr>
          <w:rFonts w:ascii="Times New Roman" w:hAnsi="Times New Roman" w:eastAsia="黑体"/>
          <w:color w:val="auto"/>
          <w:sz w:val="44"/>
          <w:szCs w:val="44"/>
        </w:rPr>
      </w:pPr>
      <w:bookmarkStart w:id="198" w:name="_Toc4228"/>
      <w:r>
        <w:rPr>
          <w:rFonts w:hint="eastAsia" w:ascii="Times New Roman" w:hAnsi="Times New Roman" w:eastAsia="黑体"/>
          <w:color w:val="auto"/>
          <w:sz w:val="44"/>
          <w:szCs w:val="44"/>
        </w:rPr>
        <w:t xml:space="preserve">第六章  </w:t>
      </w:r>
      <w:bookmarkEnd w:id="183"/>
      <w:bookmarkEnd w:id="184"/>
      <w:bookmarkEnd w:id="188"/>
      <w:r>
        <w:rPr>
          <w:rFonts w:hint="eastAsia" w:ascii="Times New Roman" w:hAnsi="Times New Roman" w:eastAsia="黑体"/>
          <w:color w:val="auto"/>
          <w:sz w:val="44"/>
          <w:szCs w:val="44"/>
        </w:rPr>
        <w:t>响应文件格式</w:t>
      </w:r>
      <w:bookmarkEnd w:id="198"/>
      <w:r>
        <w:rPr>
          <w:rFonts w:hint="eastAsia" w:ascii="Times New Roman" w:hAnsi="Times New Roman" w:eastAsia="黑体"/>
          <w:color w:val="auto"/>
          <w:sz w:val="44"/>
          <w:szCs w:val="44"/>
        </w:rPr>
        <w:t xml:space="preserve"> </w:t>
      </w:r>
    </w:p>
    <w:p w14:paraId="66E50337">
      <w:pPr>
        <w:jc w:val="center"/>
        <w:rPr>
          <w:rFonts w:ascii="Times New Roman" w:hAnsi="Times New Roman"/>
          <w:b/>
          <w:color w:val="auto"/>
          <w:sz w:val="72"/>
          <w:szCs w:val="21"/>
        </w:rPr>
      </w:pPr>
      <w:bookmarkStart w:id="199" w:name="_Hlt26671244"/>
      <w:bookmarkEnd w:id="199"/>
      <w:bookmarkStart w:id="200" w:name="_Hlt26955039"/>
      <w:bookmarkEnd w:id="200"/>
      <w:bookmarkStart w:id="201" w:name="_Toc26554094"/>
      <w:bookmarkStart w:id="202" w:name="_Toc49090576"/>
      <w:bookmarkStart w:id="203" w:name="_Toc120614282"/>
    </w:p>
    <w:p w14:paraId="4CE3A79A">
      <w:pPr>
        <w:jc w:val="center"/>
        <w:rPr>
          <w:rFonts w:ascii="Times New Roman" w:hAnsi="Times New Roman"/>
          <w:b/>
          <w:color w:val="auto"/>
          <w:sz w:val="72"/>
          <w:szCs w:val="21"/>
        </w:rPr>
      </w:pPr>
    </w:p>
    <w:p w14:paraId="3A5B2C11">
      <w:pPr>
        <w:jc w:val="center"/>
        <w:rPr>
          <w:rFonts w:ascii="Times New Roman" w:hAnsi="Times New Roman"/>
          <w:b/>
          <w:color w:val="auto"/>
          <w:sz w:val="72"/>
          <w:szCs w:val="21"/>
        </w:rPr>
      </w:pPr>
      <w:r>
        <w:rPr>
          <w:rFonts w:hint="eastAsia" w:ascii="Times New Roman" w:hAnsi="Times New Roman"/>
          <w:b/>
          <w:color w:val="auto"/>
          <w:sz w:val="72"/>
          <w:szCs w:val="21"/>
        </w:rPr>
        <w:t>响  应  文  件</w:t>
      </w:r>
    </w:p>
    <w:p w14:paraId="5F9DD47E">
      <w:pPr>
        <w:jc w:val="center"/>
        <w:rPr>
          <w:rFonts w:ascii="Times New Roman" w:hAnsi="Times New Roman"/>
          <w:b/>
          <w:color w:val="auto"/>
          <w:sz w:val="72"/>
          <w:szCs w:val="21"/>
        </w:rPr>
      </w:pPr>
    </w:p>
    <w:p w14:paraId="54B85C53">
      <w:pPr>
        <w:jc w:val="center"/>
        <w:rPr>
          <w:rFonts w:ascii="Times New Roman" w:hAnsi="Times New Roman"/>
          <w:b/>
          <w:color w:val="auto"/>
          <w:sz w:val="72"/>
          <w:szCs w:val="21"/>
        </w:rPr>
      </w:pPr>
    </w:p>
    <w:p w14:paraId="2A66BC0B">
      <w:pPr>
        <w:jc w:val="center"/>
        <w:rPr>
          <w:rFonts w:ascii="Times New Roman" w:hAnsi="Times New Roman"/>
          <w:b/>
          <w:color w:val="auto"/>
          <w:sz w:val="36"/>
          <w:szCs w:val="21"/>
        </w:rPr>
      </w:pPr>
    </w:p>
    <w:p w14:paraId="101AB030">
      <w:pPr>
        <w:jc w:val="center"/>
        <w:rPr>
          <w:rFonts w:ascii="Times New Roman" w:hAnsi="Times New Roman"/>
          <w:b/>
          <w:color w:val="auto"/>
          <w:sz w:val="36"/>
          <w:szCs w:val="21"/>
        </w:rPr>
      </w:pPr>
    </w:p>
    <w:p w14:paraId="6F1B2DA7">
      <w:pPr>
        <w:pStyle w:val="59"/>
        <w:rPr>
          <w:color w:val="auto"/>
        </w:rPr>
      </w:pPr>
    </w:p>
    <w:p w14:paraId="0F18A41F">
      <w:pPr>
        <w:jc w:val="center"/>
        <w:rPr>
          <w:rFonts w:ascii="Times New Roman" w:hAnsi="Times New Roman"/>
          <w:b/>
          <w:color w:val="auto"/>
          <w:sz w:val="36"/>
          <w:szCs w:val="21"/>
        </w:rPr>
      </w:pPr>
    </w:p>
    <w:p w14:paraId="1926A62C">
      <w:pPr>
        <w:ind w:firstLine="1084"/>
        <w:rPr>
          <w:rFonts w:hint="eastAsia" w:ascii="宋体" w:hAnsi="宋体"/>
          <w:b/>
          <w:color w:val="auto"/>
          <w:sz w:val="36"/>
        </w:rPr>
      </w:pPr>
      <w:r>
        <w:rPr>
          <w:rFonts w:hint="eastAsia" w:ascii="宋体" w:hAnsi="宋体"/>
          <w:b/>
          <w:color w:val="auto"/>
          <w:sz w:val="36"/>
        </w:rPr>
        <w:t>项 目 名 称：</w:t>
      </w:r>
      <w:r>
        <w:rPr>
          <w:rFonts w:hint="eastAsia" w:ascii="宋体" w:hAnsi="宋体"/>
          <w:b/>
          <w:color w:val="auto"/>
          <w:sz w:val="36"/>
          <w:u w:val="single"/>
        </w:rPr>
        <w:t xml:space="preserve">               </w:t>
      </w:r>
    </w:p>
    <w:p w14:paraId="622D3638">
      <w:pPr>
        <w:ind w:firstLine="1084"/>
        <w:rPr>
          <w:rFonts w:hint="eastAsia" w:ascii="宋体" w:hAnsi="宋体"/>
          <w:b/>
          <w:color w:val="auto"/>
          <w:sz w:val="36"/>
          <w:u w:val="single"/>
        </w:rPr>
      </w:pPr>
      <w:r>
        <w:rPr>
          <w:rFonts w:hint="eastAsia" w:ascii="宋体" w:hAnsi="宋体"/>
          <w:b/>
          <w:color w:val="auto"/>
          <w:sz w:val="36"/>
        </w:rPr>
        <w:t>项 目 编 号：</w:t>
      </w:r>
      <w:r>
        <w:rPr>
          <w:rFonts w:hint="eastAsia" w:ascii="宋体" w:hAnsi="宋体"/>
          <w:b/>
          <w:color w:val="auto"/>
          <w:sz w:val="36"/>
          <w:u w:val="single"/>
        </w:rPr>
        <w:t xml:space="preserve">               </w:t>
      </w:r>
    </w:p>
    <w:p w14:paraId="22E66D74">
      <w:pPr>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（加盖CA电子公章）</w:t>
      </w:r>
    </w:p>
    <w:p w14:paraId="4704E9B9">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p>
    <w:p w14:paraId="355C1B50">
      <w:pPr>
        <w:spacing w:line="440" w:lineRule="exact"/>
        <w:jc w:val="center"/>
        <w:rPr>
          <w:rFonts w:ascii="Times New Roman" w:hAnsi="Times New Roman"/>
          <w:b/>
          <w:bCs/>
          <w:color w:val="auto"/>
          <w:sz w:val="32"/>
          <w:szCs w:val="32"/>
        </w:rPr>
      </w:pPr>
    </w:p>
    <w:p w14:paraId="1029B8B4">
      <w:pPr>
        <w:spacing w:line="440" w:lineRule="exact"/>
        <w:rPr>
          <w:rFonts w:ascii="Times New Roman" w:hAnsi="Times New Roman"/>
          <w:color w:val="auto"/>
          <w:szCs w:val="21"/>
        </w:rPr>
      </w:pPr>
    </w:p>
    <w:p w14:paraId="589ADF48">
      <w:pPr>
        <w:ind w:firstLine="1084"/>
        <w:rPr>
          <w:rFonts w:ascii="Times New Roman" w:hAnsi="Times New Roman"/>
          <w:b/>
          <w:bCs/>
          <w:color w:val="auto"/>
          <w:sz w:val="32"/>
          <w:szCs w:val="32"/>
        </w:rPr>
      </w:pPr>
      <w:r>
        <w:rPr>
          <w:rFonts w:ascii="Times New Roman" w:hAnsi="Times New Roman"/>
          <w:b/>
          <w:color w:val="auto"/>
          <w:sz w:val="36"/>
          <w:szCs w:val="21"/>
          <w:u w:val="single"/>
        </w:rPr>
        <w:br w:type="page" w:clear="all"/>
      </w:r>
    </w:p>
    <w:p w14:paraId="3BB6BA1B">
      <w:pPr>
        <w:spacing w:line="440" w:lineRule="exact"/>
        <w:jc w:val="center"/>
        <w:rPr>
          <w:rFonts w:ascii="Times New Roman" w:hAnsi="Times New Roman"/>
          <w:b/>
          <w:bCs/>
          <w:color w:val="auto"/>
          <w:sz w:val="32"/>
          <w:szCs w:val="32"/>
        </w:rPr>
      </w:pPr>
      <w:r>
        <w:rPr>
          <w:rFonts w:hint="eastAsia" w:ascii="Times New Roman" w:hAnsi="Times New Roman"/>
          <w:b/>
          <w:bCs/>
          <w:color w:val="auto"/>
          <w:sz w:val="32"/>
          <w:szCs w:val="32"/>
        </w:rPr>
        <w:t>响应文件目录</w:t>
      </w:r>
    </w:p>
    <w:p w14:paraId="1D1A890C">
      <w:pPr>
        <w:spacing w:line="440" w:lineRule="exact"/>
        <w:jc w:val="center"/>
        <w:rPr>
          <w:rFonts w:ascii="Times New Roman" w:hAnsi="Times New Roman"/>
          <w:b/>
          <w:bCs/>
          <w:color w:val="auto"/>
          <w:sz w:val="32"/>
          <w:szCs w:val="32"/>
        </w:rPr>
      </w:pPr>
    </w:p>
    <w:p w14:paraId="56C0751F">
      <w:pPr>
        <w:spacing w:line="440" w:lineRule="exact"/>
        <w:ind w:left="480"/>
        <w:rPr>
          <w:rFonts w:ascii="Times New Roman" w:hAnsi="Times New Roman"/>
          <w:color w:val="auto"/>
          <w:sz w:val="24"/>
          <w:szCs w:val="21"/>
        </w:rPr>
      </w:pPr>
      <w:r>
        <w:rPr>
          <w:rFonts w:hint="eastAsia" w:ascii="Times New Roman" w:hAnsi="Times New Roman"/>
          <w:color w:val="auto"/>
          <w:sz w:val="24"/>
          <w:szCs w:val="21"/>
        </w:rPr>
        <w:t>一、磋商响应函</w:t>
      </w:r>
    </w:p>
    <w:p w14:paraId="0731260D">
      <w:pPr>
        <w:spacing w:line="440" w:lineRule="exact"/>
        <w:ind w:left="480"/>
        <w:rPr>
          <w:rFonts w:ascii="Times New Roman" w:hAnsi="Times New Roman"/>
          <w:color w:val="auto"/>
          <w:sz w:val="24"/>
          <w:szCs w:val="21"/>
        </w:rPr>
      </w:pPr>
      <w:r>
        <w:rPr>
          <w:rFonts w:hint="eastAsia" w:ascii="Times New Roman" w:hAnsi="Times New Roman"/>
          <w:color w:val="auto"/>
          <w:sz w:val="24"/>
          <w:szCs w:val="21"/>
        </w:rPr>
        <w:t>二、特定资格要求的证明文件</w:t>
      </w:r>
    </w:p>
    <w:p w14:paraId="2FF2F69C">
      <w:pPr>
        <w:spacing w:line="440" w:lineRule="exact"/>
        <w:ind w:left="480"/>
        <w:rPr>
          <w:rFonts w:ascii="Times New Roman" w:hAnsi="Times New Roman"/>
          <w:color w:val="auto"/>
          <w:sz w:val="24"/>
          <w:szCs w:val="21"/>
        </w:rPr>
      </w:pPr>
      <w:r>
        <w:rPr>
          <w:rFonts w:hint="eastAsia" w:ascii="Times New Roman" w:hAnsi="Times New Roman"/>
          <w:color w:val="auto"/>
          <w:sz w:val="24"/>
          <w:szCs w:val="21"/>
        </w:rPr>
        <w:t>三、法人授权书</w:t>
      </w:r>
    </w:p>
    <w:p w14:paraId="3E96E7C5">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四、</w:t>
      </w:r>
      <w:r>
        <w:rPr>
          <w:rFonts w:hint="eastAsia" w:ascii="Times New Roman" w:hAnsi="Times New Roman" w:eastAsia="宋体" w:cs="Times New Roman"/>
          <w:color w:val="auto"/>
          <w:sz w:val="24"/>
          <w:szCs w:val="21"/>
        </w:rPr>
        <w:t>中小企业或残疾人福利性单位声明函</w:t>
      </w:r>
    </w:p>
    <w:p w14:paraId="4C88AF93">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五、已标价的工程量清单</w:t>
      </w:r>
    </w:p>
    <w:p w14:paraId="5931A189">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六</w:t>
      </w:r>
      <w:r>
        <w:rPr>
          <w:rFonts w:ascii="Times New Roman" w:hAnsi="Times New Roman"/>
          <w:color w:val="auto"/>
          <w:sz w:val="24"/>
          <w:szCs w:val="21"/>
        </w:rPr>
        <w:t>、项目实施方案</w:t>
      </w:r>
    </w:p>
    <w:p w14:paraId="3914D3FE">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七、项目组人员</w:t>
      </w:r>
    </w:p>
    <w:p w14:paraId="0FA9A006">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八、企业业绩</w:t>
      </w:r>
    </w:p>
    <w:p w14:paraId="13959388">
      <w:pPr>
        <w:spacing w:line="440" w:lineRule="exact"/>
        <w:ind w:firstLine="480"/>
        <w:rPr>
          <w:rFonts w:ascii="Times New Roman" w:hAnsi="Times New Roman"/>
          <w:color w:val="auto"/>
          <w:sz w:val="24"/>
          <w:szCs w:val="21"/>
        </w:rPr>
      </w:pPr>
      <w:r>
        <w:rPr>
          <w:rFonts w:hint="eastAsia" w:ascii="Times New Roman" w:hAnsi="Times New Roman"/>
          <w:color w:val="auto"/>
          <w:sz w:val="24"/>
          <w:szCs w:val="21"/>
        </w:rPr>
        <w:t>九、磋商所需其他材料</w:t>
      </w:r>
    </w:p>
    <w:p w14:paraId="7E72958C">
      <w:pPr>
        <w:spacing w:line="440" w:lineRule="exact"/>
        <w:ind w:firstLine="480"/>
        <w:rPr>
          <w:rFonts w:ascii="Times New Roman" w:hAnsi="Times New Roman"/>
          <w:color w:val="auto"/>
          <w:sz w:val="24"/>
          <w:szCs w:val="21"/>
        </w:rPr>
      </w:pPr>
    </w:p>
    <w:p w14:paraId="5586BE02">
      <w:pPr>
        <w:spacing w:line="440" w:lineRule="exact"/>
        <w:ind w:firstLine="480"/>
        <w:rPr>
          <w:rFonts w:ascii="Times New Roman" w:hAnsi="Times New Roman"/>
          <w:color w:val="auto"/>
          <w:sz w:val="24"/>
          <w:szCs w:val="21"/>
        </w:rPr>
      </w:pPr>
    </w:p>
    <w:p w14:paraId="70DC6531">
      <w:pPr>
        <w:spacing w:line="440" w:lineRule="exact"/>
        <w:ind w:firstLine="480"/>
        <w:rPr>
          <w:rFonts w:ascii="Times New Roman" w:hAnsi="Times New Roman"/>
          <w:color w:val="auto"/>
          <w:sz w:val="24"/>
          <w:szCs w:val="21"/>
        </w:rPr>
      </w:pPr>
    </w:p>
    <w:p w14:paraId="379800A4">
      <w:pPr>
        <w:spacing w:line="440" w:lineRule="exact"/>
        <w:ind w:firstLine="480"/>
        <w:rPr>
          <w:rFonts w:ascii="Times New Roman" w:hAnsi="Times New Roman"/>
          <w:color w:val="auto"/>
          <w:sz w:val="24"/>
          <w:szCs w:val="21"/>
        </w:rPr>
      </w:pPr>
    </w:p>
    <w:p w14:paraId="195D4C8D">
      <w:pPr>
        <w:spacing w:line="440" w:lineRule="exact"/>
        <w:ind w:firstLine="480"/>
        <w:rPr>
          <w:rFonts w:ascii="Times New Roman" w:hAnsi="Times New Roman"/>
          <w:color w:val="auto"/>
          <w:sz w:val="24"/>
          <w:szCs w:val="21"/>
        </w:rPr>
      </w:pPr>
    </w:p>
    <w:p w14:paraId="14ABE28D">
      <w:pPr>
        <w:spacing w:line="440" w:lineRule="exact"/>
        <w:ind w:firstLine="480"/>
        <w:rPr>
          <w:rFonts w:ascii="Times New Roman" w:hAnsi="Times New Roman"/>
          <w:color w:val="auto"/>
          <w:sz w:val="24"/>
          <w:szCs w:val="21"/>
        </w:rPr>
      </w:pPr>
    </w:p>
    <w:p w14:paraId="7093242D">
      <w:pPr>
        <w:spacing w:line="440" w:lineRule="exact"/>
        <w:ind w:firstLine="480"/>
        <w:rPr>
          <w:rFonts w:ascii="Times New Roman" w:hAnsi="Times New Roman"/>
          <w:color w:val="auto"/>
          <w:sz w:val="24"/>
          <w:szCs w:val="21"/>
        </w:rPr>
      </w:pPr>
    </w:p>
    <w:p w14:paraId="1C1235FD">
      <w:pPr>
        <w:spacing w:line="440" w:lineRule="exact"/>
        <w:ind w:firstLine="480"/>
        <w:rPr>
          <w:rFonts w:ascii="Times New Roman" w:hAnsi="Times New Roman"/>
          <w:color w:val="auto"/>
          <w:sz w:val="24"/>
          <w:szCs w:val="21"/>
        </w:rPr>
      </w:pPr>
    </w:p>
    <w:p w14:paraId="06EEDA3B">
      <w:pPr>
        <w:spacing w:line="440" w:lineRule="exact"/>
        <w:ind w:firstLine="480"/>
        <w:rPr>
          <w:rFonts w:ascii="Times New Roman" w:hAnsi="Times New Roman"/>
          <w:color w:val="auto"/>
          <w:sz w:val="24"/>
          <w:szCs w:val="21"/>
        </w:rPr>
      </w:pPr>
    </w:p>
    <w:p w14:paraId="54DBFCEF">
      <w:pPr>
        <w:spacing w:line="440" w:lineRule="exact"/>
        <w:ind w:firstLine="480"/>
        <w:rPr>
          <w:rFonts w:ascii="Times New Roman" w:hAnsi="Times New Roman"/>
          <w:color w:val="auto"/>
          <w:sz w:val="24"/>
          <w:szCs w:val="21"/>
        </w:rPr>
      </w:pPr>
    </w:p>
    <w:p w14:paraId="5DA15603">
      <w:pPr>
        <w:spacing w:line="440" w:lineRule="exact"/>
        <w:ind w:firstLine="480"/>
        <w:rPr>
          <w:rFonts w:ascii="Times New Roman" w:hAnsi="Times New Roman"/>
          <w:color w:val="auto"/>
          <w:sz w:val="24"/>
          <w:szCs w:val="21"/>
        </w:rPr>
      </w:pPr>
    </w:p>
    <w:p w14:paraId="7F13209A">
      <w:pPr>
        <w:spacing w:line="440" w:lineRule="exact"/>
        <w:ind w:firstLine="480"/>
        <w:rPr>
          <w:rFonts w:ascii="Times New Roman" w:hAnsi="Times New Roman"/>
          <w:color w:val="auto"/>
          <w:sz w:val="24"/>
          <w:szCs w:val="21"/>
        </w:rPr>
      </w:pPr>
    </w:p>
    <w:p w14:paraId="60E29C7A">
      <w:pPr>
        <w:spacing w:line="440" w:lineRule="exact"/>
        <w:ind w:firstLine="480"/>
        <w:rPr>
          <w:rFonts w:ascii="Times New Roman" w:hAnsi="Times New Roman"/>
          <w:color w:val="auto"/>
          <w:sz w:val="24"/>
          <w:szCs w:val="21"/>
        </w:rPr>
      </w:pPr>
    </w:p>
    <w:p w14:paraId="02862633">
      <w:pPr>
        <w:spacing w:line="440" w:lineRule="exact"/>
        <w:ind w:firstLine="480"/>
        <w:rPr>
          <w:rFonts w:ascii="Times New Roman" w:hAnsi="Times New Roman"/>
          <w:color w:val="auto"/>
          <w:sz w:val="24"/>
          <w:szCs w:val="21"/>
        </w:rPr>
      </w:pPr>
    </w:p>
    <w:p w14:paraId="3658B875">
      <w:pPr>
        <w:spacing w:line="440" w:lineRule="exact"/>
        <w:ind w:firstLine="480"/>
        <w:rPr>
          <w:rFonts w:ascii="Times New Roman" w:hAnsi="Times New Roman"/>
          <w:color w:val="auto"/>
          <w:sz w:val="24"/>
          <w:szCs w:val="21"/>
        </w:rPr>
      </w:pPr>
    </w:p>
    <w:p w14:paraId="02A381B4">
      <w:pPr>
        <w:spacing w:line="440" w:lineRule="exact"/>
        <w:ind w:firstLine="480"/>
        <w:rPr>
          <w:rFonts w:ascii="Times New Roman" w:hAnsi="Times New Roman"/>
          <w:color w:val="auto"/>
          <w:sz w:val="24"/>
          <w:szCs w:val="21"/>
        </w:rPr>
      </w:pPr>
    </w:p>
    <w:p w14:paraId="041C0FF2">
      <w:pPr>
        <w:spacing w:line="440" w:lineRule="exact"/>
        <w:ind w:firstLine="480"/>
        <w:rPr>
          <w:rFonts w:ascii="Times New Roman" w:hAnsi="Times New Roman"/>
          <w:color w:val="auto"/>
          <w:sz w:val="24"/>
          <w:szCs w:val="21"/>
        </w:rPr>
      </w:pPr>
    </w:p>
    <w:p w14:paraId="1F6BD365">
      <w:pPr>
        <w:spacing w:line="440" w:lineRule="exact"/>
        <w:ind w:firstLine="480"/>
        <w:rPr>
          <w:rFonts w:ascii="Times New Roman" w:hAnsi="Times New Roman"/>
          <w:color w:val="auto"/>
          <w:sz w:val="24"/>
          <w:szCs w:val="21"/>
        </w:rPr>
      </w:pPr>
    </w:p>
    <w:p w14:paraId="04B19650">
      <w:pPr>
        <w:spacing w:line="440" w:lineRule="exact"/>
        <w:ind w:firstLine="480"/>
        <w:rPr>
          <w:rFonts w:ascii="Times New Roman" w:hAnsi="Times New Roman"/>
          <w:color w:val="auto"/>
          <w:sz w:val="24"/>
          <w:szCs w:val="21"/>
        </w:rPr>
      </w:pPr>
    </w:p>
    <w:p w14:paraId="7E6300F8">
      <w:pPr>
        <w:keepNext/>
        <w:keepLines/>
        <w:spacing w:before="145" w:after="145" w:line="360" w:lineRule="auto"/>
        <w:outlineLvl w:val="2"/>
        <w:rPr>
          <w:rFonts w:hint="eastAsia" w:ascii="宋体" w:hAnsi="宋体" w:cs="宋体"/>
          <w:b/>
          <w:bCs/>
          <w:color w:val="auto"/>
          <w:sz w:val="32"/>
          <w:szCs w:val="32"/>
        </w:rPr>
      </w:pPr>
      <w:bookmarkStart w:id="204" w:name="_Toc169207399"/>
      <w:bookmarkStart w:id="205" w:name="_Toc28878"/>
      <w:r>
        <w:rPr>
          <w:rFonts w:hint="eastAsia" w:ascii="宋体" w:hAnsi="宋体" w:cs="宋体"/>
          <w:b/>
          <w:bCs/>
          <w:color w:val="auto"/>
          <w:sz w:val="32"/>
          <w:szCs w:val="32"/>
        </w:rPr>
        <w:t>一、</w:t>
      </w:r>
      <w:bookmarkEnd w:id="204"/>
      <w:r>
        <w:rPr>
          <w:rFonts w:hint="eastAsia" w:ascii="宋体" w:hAnsi="宋体" w:cs="宋体"/>
          <w:b/>
          <w:bCs/>
          <w:color w:val="auto"/>
          <w:sz w:val="32"/>
          <w:szCs w:val="32"/>
        </w:rPr>
        <w:t>磋商响应函</w:t>
      </w:r>
      <w:bookmarkEnd w:id="205"/>
    </w:p>
    <w:p w14:paraId="2399E201">
      <w:pPr>
        <w:pStyle w:val="324"/>
        <w:spacing w:line="500" w:lineRule="exact"/>
        <w:jc w:val="center"/>
        <w:rPr>
          <w:rFonts w:hint="eastAsia" w:ascii="宋体" w:hAnsi="宋体" w:cs="宋体"/>
          <w:b/>
          <w:color w:val="auto"/>
          <w:sz w:val="32"/>
          <w:szCs w:val="32"/>
        </w:rPr>
      </w:pPr>
      <w:r>
        <w:rPr>
          <w:rFonts w:hint="eastAsia" w:ascii="宋体" w:hAnsi="宋体" w:cs="宋体"/>
          <w:b/>
          <w:color w:val="auto"/>
          <w:sz w:val="32"/>
          <w:szCs w:val="32"/>
        </w:rPr>
        <w:t>磋商响应函</w:t>
      </w:r>
    </w:p>
    <w:p w14:paraId="5984558A">
      <w:pPr>
        <w:pStyle w:val="324"/>
        <w:spacing w:line="500" w:lineRule="exact"/>
        <w:jc w:val="left"/>
        <w:rPr>
          <w:rFonts w:hint="eastAsia" w:ascii="宋体" w:hAnsi="宋体" w:cs="宋体"/>
          <w:color w:val="auto"/>
          <w:sz w:val="24"/>
          <w:szCs w:val="24"/>
          <w:u w:val="single"/>
        </w:rPr>
      </w:pPr>
      <w:r>
        <w:rPr>
          <w:rFonts w:hint="eastAsia" w:ascii="宋体" w:hAnsi="宋体" w:cs="宋体"/>
          <w:color w:val="auto"/>
          <w:sz w:val="24"/>
          <w:szCs w:val="24"/>
          <w:u w:val="single"/>
        </w:rPr>
        <w:t>（采购单位名称）：</w:t>
      </w:r>
    </w:p>
    <w:p w14:paraId="404D532B">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根据已收到的项目编号为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的</w:t>
      </w:r>
      <w:r>
        <w:rPr>
          <w:rFonts w:hint="eastAsia" w:ascii="宋体" w:hAnsi="宋体" w:cs="宋体"/>
          <w:color w:val="auto"/>
          <w:sz w:val="24"/>
          <w:szCs w:val="24"/>
          <w:u w:val="single"/>
        </w:rPr>
        <w:t xml:space="preserve">         </w:t>
      </w:r>
      <w:r>
        <w:rPr>
          <w:rFonts w:hint="eastAsia" w:ascii="宋体" w:hAnsi="宋体" w:cs="宋体"/>
          <w:color w:val="auto"/>
          <w:sz w:val="24"/>
          <w:szCs w:val="24"/>
        </w:rPr>
        <w:t>项目的竞争性磋商文件，我方在参加本项目竞争性磋商活动中，特做出如下承诺：</w:t>
      </w:r>
    </w:p>
    <w:p w14:paraId="375A60A4">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一、我方</w:t>
      </w:r>
      <w:r>
        <w:rPr>
          <w:rFonts w:hint="eastAsia" w:ascii="宋体" w:hAnsi="宋体" w:cs="宋体"/>
          <w:color w:val="auto"/>
          <w:sz w:val="24"/>
        </w:rPr>
        <w:t>具备《中华人民共和国政府采购法》第二十二条第一款规定的6项条件；</w:t>
      </w:r>
    </w:p>
    <w:p w14:paraId="34783C0A">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046263D6">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三、我方按磋商文件要求提交响应文件，响应磋商文件规定的响应有效期；</w:t>
      </w:r>
    </w:p>
    <w:p w14:paraId="379E5957">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四、如果我方的响应文件被接受，我方将按《中华人民共和国民法典（第三编合同） 》及其他有关法律、法规的规定，按期、按质、按量交付采购单位，全面做到履约守信；</w:t>
      </w:r>
    </w:p>
    <w:p w14:paraId="432DE257">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五、我方若违背本声明及承诺约定，经查实，自愿接受采购人及相关主管部门相应的规定处理，并依法承担相应的法律责任。</w:t>
      </w:r>
    </w:p>
    <w:p w14:paraId="3D7730BA">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六、我方同意采购人、采购代理机构将本声明及承诺函上网公开。</w:t>
      </w:r>
    </w:p>
    <w:p w14:paraId="7A30A889">
      <w:pPr>
        <w:pStyle w:val="324"/>
        <w:spacing w:line="500" w:lineRule="exact"/>
        <w:ind w:firstLine="480"/>
        <w:jc w:val="left"/>
        <w:rPr>
          <w:rFonts w:hint="eastAsia" w:ascii="宋体" w:hAnsi="宋体" w:cs="宋体"/>
          <w:color w:val="auto"/>
          <w:sz w:val="24"/>
          <w:szCs w:val="24"/>
        </w:rPr>
      </w:pPr>
    </w:p>
    <w:p w14:paraId="1617AB36">
      <w:pPr>
        <w:pStyle w:val="324"/>
        <w:spacing w:line="500" w:lineRule="exact"/>
        <w:jc w:val="left"/>
        <w:rPr>
          <w:rFonts w:hint="eastAsia" w:ascii="宋体" w:hAnsi="宋体" w:cs="宋体"/>
          <w:color w:val="auto"/>
          <w:sz w:val="24"/>
          <w:szCs w:val="24"/>
        </w:rPr>
      </w:pPr>
    </w:p>
    <w:p w14:paraId="265C5A62">
      <w:pPr>
        <w:pStyle w:val="324"/>
        <w:spacing w:line="500" w:lineRule="exact"/>
        <w:ind w:firstLine="480"/>
        <w:jc w:val="left"/>
        <w:rPr>
          <w:rFonts w:hint="eastAsia" w:ascii="宋体" w:hAnsi="宋体" w:cs="宋体"/>
          <w:color w:val="auto"/>
          <w:sz w:val="24"/>
          <w:szCs w:val="24"/>
        </w:rPr>
      </w:pPr>
      <w:r>
        <w:rPr>
          <w:rFonts w:hint="eastAsia" w:ascii="宋体" w:hAnsi="宋体" w:cs="宋体"/>
          <w:color w:val="auto"/>
          <w:sz w:val="24"/>
          <w:szCs w:val="24"/>
        </w:rPr>
        <w:t xml:space="preserve">供应商名称： </w:t>
      </w:r>
      <w:r>
        <w:rPr>
          <w:rFonts w:hint="eastAsia" w:ascii="宋体" w:hAnsi="宋体" w:cs="宋体"/>
          <w:color w:val="auto"/>
          <w:sz w:val="24"/>
          <w:szCs w:val="24"/>
          <w:u w:val="single"/>
        </w:rPr>
        <w:t xml:space="preserve">          </w:t>
      </w:r>
      <w:r>
        <w:rPr>
          <w:rFonts w:hint="eastAsia" w:ascii="宋体" w:hAnsi="宋体" w:cs="宋体"/>
          <w:color w:val="auto"/>
          <w:sz w:val="24"/>
          <w:szCs w:val="24"/>
        </w:rPr>
        <w:t>（加盖CA电子公章）</w:t>
      </w:r>
    </w:p>
    <w:p w14:paraId="0EF14E52">
      <w:pPr>
        <w:spacing w:line="440" w:lineRule="exact"/>
        <w:ind w:firstLine="480"/>
        <w:rPr>
          <w:rFonts w:hint="eastAsia" w:ascii="宋体" w:hAnsi="宋体" w:cs="宋体"/>
          <w:color w:val="auto"/>
          <w:sz w:val="24"/>
          <w:szCs w:val="24"/>
        </w:rPr>
      </w:pPr>
      <w:r>
        <w:rPr>
          <w:rFonts w:hint="eastAsia" w:ascii="宋体" w:hAnsi="宋体" w:cs="宋体"/>
          <w:color w:val="auto"/>
          <w:sz w:val="24"/>
          <w:szCs w:val="24"/>
        </w:rPr>
        <w:t>日期：    年    月   日</w:t>
      </w:r>
    </w:p>
    <w:p w14:paraId="0F0D8E25">
      <w:pPr>
        <w:spacing w:line="440" w:lineRule="exact"/>
        <w:ind w:firstLine="480"/>
        <w:rPr>
          <w:rFonts w:hint="eastAsia" w:ascii="宋体" w:hAnsi="宋体" w:cs="宋体"/>
          <w:color w:val="auto"/>
          <w:sz w:val="24"/>
          <w:szCs w:val="24"/>
        </w:rPr>
      </w:pPr>
    </w:p>
    <w:bookmarkEnd w:id="201"/>
    <w:bookmarkEnd w:id="202"/>
    <w:bookmarkEnd w:id="203"/>
    <w:p w14:paraId="13710506">
      <w:pPr>
        <w:spacing w:line="440" w:lineRule="exact"/>
        <w:ind w:firstLine="480"/>
        <w:rPr>
          <w:rFonts w:hint="eastAsia" w:ascii="宋体" w:hAnsi="宋体" w:cs="宋体"/>
          <w:color w:val="auto"/>
          <w:sz w:val="24"/>
          <w:szCs w:val="24"/>
        </w:rPr>
      </w:pPr>
    </w:p>
    <w:p w14:paraId="69FD440B">
      <w:pPr>
        <w:spacing w:line="440" w:lineRule="exact"/>
        <w:ind w:firstLine="480"/>
        <w:rPr>
          <w:rFonts w:hint="eastAsia" w:ascii="宋体" w:hAnsi="宋体" w:cs="宋体"/>
          <w:color w:val="auto"/>
          <w:sz w:val="24"/>
          <w:szCs w:val="24"/>
        </w:rPr>
      </w:pPr>
    </w:p>
    <w:p w14:paraId="30D38683">
      <w:pPr>
        <w:spacing w:line="440" w:lineRule="exact"/>
        <w:ind w:firstLine="480"/>
        <w:rPr>
          <w:rFonts w:hint="eastAsia" w:ascii="宋体" w:hAnsi="宋体" w:cs="宋体"/>
          <w:color w:val="auto"/>
          <w:sz w:val="24"/>
          <w:szCs w:val="24"/>
        </w:rPr>
      </w:pPr>
    </w:p>
    <w:p w14:paraId="4BCE6194">
      <w:pPr>
        <w:spacing w:line="440" w:lineRule="exact"/>
        <w:ind w:firstLine="480"/>
        <w:rPr>
          <w:rFonts w:hint="eastAsia" w:ascii="宋体" w:hAnsi="宋体" w:cs="宋体"/>
          <w:color w:val="auto"/>
          <w:sz w:val="24"/>
          <w:szCs w:val="24"/>
        </w:rPr>
      </w:pPr>
    </w:p>
    <w:p w14:paraId="38A4218A">
      <w:pPr>
        <w:spacing w:line="440" w:lineRule="exact"/>
        <w:ind w:firstLine="480"/>
        <w:rPr>
          <w:rFonts w:hint="eastAsia" w:ascii="宋体" w:hAnsi="宋体" w:cs="宋体"/>
          <w:color w:val="auto"/>
          <w:sz w:val="24"/>
          <w:szCs w:val="24"/>
        </w:rPr>
      </w:pPr>
    </w:p>
    <w:p w14:paraId="726F641F">
      <w:pPr>
        <w:keepNext/>
        <w:keepLines/>
        <w:spacing w:before="145" w:after="145" w:line="360" w:lineRule="auto"/>
        <w:outlineLvl w:val="2"/>
        <w:rPr>
          <w:rFonts w:hint="eastAsia" w:ascii="宋体" w:hAnsi="宋体" w:cs="宋体"/>
          <w:i/>
          <w:color w:val="auto"/>
          <w:sz w:val="32"/>
          <w:szCs w:val="32"/>
          <w:u w:val="single"/>
        </w:rPr>
      </w:pPr>
      <w:bookmarkStart w:id="206" w:name="_Toc169207400"/>
      <w:bookmarkStart w:id="207" w:name="_Toc27399"/>
      <w:bookmarkStart w:id="208" w:name="_Toc7070"/>
      <w:bookmarkStart w:id="209" w:name="_Toc120614284"/>
      <w:r>
        <w:rPr>
          <w:rFonts w:hint="eastAsia" w:ascii="宋体" w:hAnsi="宋体" w:cs="宋体"/>
          <w:b/>
          <w:bCs/>
          <w:color w:val="auto"/>
          <w:sz w:val="32"/>
          <w:szCs w:val="32"/>
        </w:rPr>
        <w:t>二、</w:t>
      </w:r>
      <w:bookmarkEnd w:id="206"/>
      <w:bookmarkEnd w:id="207"/>
      <w:bookmarkStart w:id="210" w:name="_Toc169207401"/>
      <w:r>
        <w:rPr>
          <w:rFonts w:hint="eastAsia" w:ascii="宋体" w:hAnsi="宋体" w:cs="宋体"/>
          <w:b/>
          <w:bCs/>
          <w:color w:val="auto"/>
          <w:sz w:val="32"/>
          <w:szCs w:val="32"/>
        </w:rPr>
        <w:t>特定资格要求的证明文件</w:t>
      </w:r>
      <w:bookmarkEnd w:id="208"/>
      <w:bookmarkEnd w:id="210"/>
    </w:p>
    <w:p w14:paraId="66E6C5F8">
      <w:pPr>
        <w:spacing w:line="460" w:lineRule="exact"/>
        <w:ind w:firstLine="480"/>
        <w:rPr>
          <w:rFonts w:hint="eastAsia" w:ascii="宋体" w:hAnsi="宋体" w:cs="宋体"/>
          <w:color w:val="auto"/>
          <w:sz w:val="24"/>
        </w:rPr>
      </w:pPr>
      <w:r>
        <w:rPr>
          <w:rFonts w:hint="eastAsia" w:ascii="宋体" w:hAnsi="宋体" w:cs="宋体"/>
          <w:color w:val="auto"/>
          <w:sz w:val="24"/>
        </w:rPr>
        <w:t xml:space="preserve">    如果本项目申请人的特定资格要求中要求提供的，必须提供。附营业执照、资质证书、安全生产许可证等资料。</w:t>
      </w:r>
    </w:p>
    <w:p w14:paraId="3DC7001A">
      <w:pPr>
        <w:keepNext/>
        <w:keepLines/>
        <w:spacing w:before="145" w:after="145" w:line="360" w:lineRule="auto"/>
        <w:outlineLvl w:val="2"/>
        <w:rPr>
          <w:rFonts w:hint="eastAsia" w:ascii="宋体" w:hAnsi="宋体" w:cs="宋体"/>
          <w:iCs/>
          <w:color w:val="auto"/>
          <w:sz w:val="32"/>
          <w:szCs w:val="32"/>
        </w:rPr>
      </w:pPr>
      <w:r>
        <w:rPr>
          <w:rFonts w:hint="eastAsia" w:ascii="宋体" w:hAnsi="宋体" w:cs="宋体"/>
          <w:iCs/>
          <w:color w:val="auto"/>
          <w:sz w:val="32"/>
          <w:szCs w:val="32"/>
        </w:rPr>
        <w:br w:type="page" w:clear="all"/>
      </w:r>
      <w:bookmarkStart w:id="211" w:name="_Toc2586"/>
      <w:bookmarkStart w:id="212" w:name="_Toc169207402"/>
      <w:r>
        <w:rPr>
          <w:rFonts w:hint="eastAsia" w:ascii="宋体" w:hAnsi="宋体" w:cs="宋体"/>
          <w:b/>
          <w:bCs/>
          <w:color w:val="auto"/>
          <w:sz w:val="32"/>
          <w:szCs w:val="32"/>
        </w:rPr>
        <w:t>三、法人授权书</w:t>
      </w:r>
      <w:bookmarkEnd w:id="211"/>
      <w:bookmarkEnd w:id="212"/>
    </w:p>
    <w:p w14:paraId="5C65F969">
      <w:pPr>
        <w:tabs>
          <w:tab w:val="left" w:pos="360"/>
        </w:tabs>
        <w:ind w:firstLine="480"/>
        <w:rPr>
          <w:rFonts w:hint="eastAsia" w:ascii="宋体" w:hAnsi="宋体" w:cs="宋体"/>
          <w:color w:val="auto"/>
          <w:sz w:val="24"/>
          <w:szCs w:val="24"/>
        </w:rPr>
      </w:pPr>
      <w:r>
        <w:rPr>
          <w:rFonts w:hint="eastAsia" w:ascii="宋体" w:hAnsi="宋体" w:cs="宋体"/>
          <w:color w:val="auto"/>
          <w:sz w:val="24"/>
          <w:szCs w:val="24"/>
        </w:rPr>
        <w:t>本授权书声明：____________（供应商名称）授权________________（被授权人的姓名）为我方就</w:t>
      </w:r>
      <w:r>
        <w:rPr>
          <w:rFonts w:hint="eastAsia" w:ascii="宋体" w:hAnsi="宋体" w:cs="宋体"/>
          <w:color w:val="auto"/>
          <w:sz w:val="24"/>
          <w:szCs w:val="24"/>
          <w:lang w:eastAsia="zh-CN"/>
        </w:rPr>
        <w:t>JSZC-321302-JHZY-C2026-0013</w:t>
      </w:r>
      <w:r>
        <w:rPr>
          <w:rFonts w:hint="eastAsia" w:ascii="宋体" w:hAnsi="宋体" w:cs="宋体"/>
          <w:color w:val="auto"/>
          <w:sz w:val="24"/>
          <w:szCs w:val="24"/>
          <w:u w:val="single"/>
        </w:rPr>
        <w:t xml:space="preserve">        </w:t>
      </w:r>
      <w:r>
        <w:rPr>
          <w:rFonts w:hint="eastAsia" w:ascii="宋体" w:hAnsi="宋体" w:cs="宋体"/>
          <w:color w:val="auto"/>
          <w:sz w:val="24"/>
          <w:szCs w:val="24"/>
        </w:rPr>
        <w:t>号项目采购活动的合法代理人，以本单位名义全权处理一切与该项目采购有关的事务。</w:t>
      </w:r>
    </w:p>
    <w:p w14:paraId="09E6B0EA">
      <w:pPr>
        <w:tabs>
          <w:tab w:val="left" w:pos="360"/>
        </w:tabs>
        <w:ind w:firstLine="480"/>
        <w:rPr>
          <w:rFonts w:hint="eastAsia" w:ascii="宋体" w:hAnsi="宋体" w:cs="宋体"/>
          <w:color w:val="auto"/>
          <w:sz w:val="24"/>
          <w:szCs w:val="24"/>
        </w:rPr>
      </w:pPr>
      <w:r>
        <w:rPr>
          <w:rFonts w:hint="eastAsia" w:ascii="宋体" w:hAnsi="宋体" w:cs="宋体"/>
          <w:color w:val="auto"/>
          <w:sz w:val="24"/>
          <w:szCs w:val="24"/>
        </w:rPr>
        <w:t>本授权书于______年____月____日起生效，特此声明。</w:t>
      </w:r>
    </w:p>
    <w:p w14:paraId="219A91B4">
      <w:pPr>
        <w:tabs>
          <w:tab w:val="left" w:pos="360"/>
        </w:tabs>
        <w:rPr>
          <w:rFonts w:hint="eastAsia" w:ascii="宋体" w:hAnsi="宋体" w:cs="宋体"/>
          <w:color w:val="auto"/>
          <w:sz w:val="24"/>
          <w:szCs w:val="24"/>
        </w:rPr>
      </w:pPr>
      <w:r>
        <w:rPr>
          <w:rFonts w:hint="eastAsia" w:ascii="宋体" w:hAnsi="宋体" w:cs="宋体"/>
          <w:color w:val="auto"/>
          <w:sz w:val="24"/>
          <w:szCs w:val="24"/>
        </w:rPr>
        <w:t xml:space="preserve">         </w:t>
      </w:r>
    </w:p>
    <w:p w14:paraId="1AE1FF10">
      <w:pPr>
        <w:tabs>
          <w:tab w:val="left" w:pos="360"/>
        </w:tabs>
        <w:ind w:firstLine="1200"/>
        <w:rPr>
          <w:rFonts w:hint="eastAsia" w:ascii="宋体" w:hAnsi="宋体" w:cs="宋体"/>
          <w:color w:val="auto"/>
          <w:sz w:val="24"/>
          <w:szCs w:val="24"/>
          <w:u w:val="single"/>
        </w:rPr>
      </w:pPr>
      <w:r>
        <w:rPr>
          <w:rFonts w:hint="eastAsia" w:ascii="宋体" w:hAnsi="宋体" w:cs="宋体"/>
          <w:color w:val="auto"/>
          <w:sz w:val="24"/>
          <w:szCs w:val="24"/>
        </w:rPr>
        <w:t>被授权人身份证号码：</w:t>
      </w:r>
      <w:r>
        <w:rPr>
          <w:rFonts w:hint="eastAsia" w:ascii="宋体" w:hAnsi="宋体" w:cs="宋体"/>
          <w:color w:val="auto"/>
          <w:sz w:val="24"/>
          <w:szCs w:val="24"/>
          <w:u w:val="single"/>
        </w:rPr>
        <w:t xml:space="preserve">                           </w:t>
      </w:r>
    </w:p>
    <w:p w14:paraId="4073C430">
      <w:pPr>
        <w:tabs>
          <w:tab w:val="left" w:pos="360"/>
        </w:tabs>
        <w:rPr>
          <w:rFonts w:hint="eastAsia" w:ascii="宋体" w:hAnsi="宋体" w:cs="宋体"/>
          <w:color w:val="auto"/>
          <w:sz w:val="24"/>
          <w:szCs w:val="24"/>
          <w:u w:val="single"/>
        </w:rPr>
      </w:pPr>
      <w:r>
        <w:rPr>
          <w:rFonts w:hint="eastAsia" w:ascii="宋体" w:hAnsi="宋体" w:cs="宋体"/>
          <w:color w:val="auto"/>
          <w:sz w:val="24"/>
          <w:szCs w:val="24"/>
        </w:rPr>
        <w:t xml:space="preserve">          被授权人联系电话：（手机）</w:t>
      </w:r>
      <w:r>
        <w:rPr>
          <w:rFonts w:hint="eastAsia" w:ascii="宋体" w:hAnsi="宋体" w:cs="宋体"/>
          <w:color w:val="auto"/>
          <w:sz w:val="24"/>
          <w:szCs w:val="24"/>
          <w:u w:val="single"/>
        </w:rPr>
        <w:t xml:space="preserve">                     </w:t>
      </w:r>
    </w:p>
    <w:p w14:paraId="4E9857CA">
      <w:pPr>
        <w:tabs>
          <w:tab w:val="left" w:pos="360"/>
        </w:tabs>
        <w:ind w:firstLine="1200"/>
        <w:rPr>
          <w:rFonts w:hint="eastAsia" w:ascii="宋体" w:hAnsi="宋体" w:cs="宋体"/>
          <w:color w:val="auto"/>
          <w:sz w:val="24"/>
          <w:szCs w:val="24"/>
        </w:rPr>
      </w:pPr>
      <w:r>
        <w:rPr>
          <w:rFonts w:hint="eastAsia" w:ascii="宋体" w:hAnsi="宋体" w:cs="宋体"/>
          <w:color w:val="auto"/>
          <w:sz w:val="24"/>
          <w:szCs w:val="24"/>
        </w:rPr>
        <w:t>授权单位名称：</w:t>
      </w:r>
      <w:r>
        <w:rPr>
          <w:rFonts w:hint="eastAsia" w:ascii="宋体" w:hAnsi="宋体" w:cs="宋体"/>
          <w:color w:val="auto"/>
          <w:sz w:val="24"/>
          <w:szCs w:val="24"/>
          <w:u w:val="single"/>
        </w:rPr>
        <w:t>（加盖CA电子公章）</w:t>
      </w:r>
    </w:p>
    <w:p w14:paraId="443CFDC2">
      <w:pPr>
        <w:tabs>
          <w:tab w:val="left" w:pos="360"/>
        </w:tabs>
        <w:ind w:firstLine="480"/>
        <w:rPr>
          <w:rFonts w:hint="eastAsia" w:ascii="宋体" w:hAnsi="宋体" w:cs="宋体"/>
          <w:color w:val="auto"/>
          <w:sz w:val="24"/>
          <w:szCs w:val="24"/>
          <w:u w:val="single"/>
        </w:rPr>
      </w:pPr>
      <w:r>
        <w:rPr>
          <w:rFonts w:hint="eastAsia" w:ascii="宋体" w:hAnsi="宋体" w:cs="宋体"/>
          <w:color w:val="auto"/>
          <w:sz w:val="24"/>
          <w:szCs w:val="24"/>
        </w:rPr>
        <w:t xml:space="preserve">      单位地址：</w:t>
      </w:r>
      <w:r>
        <w:rPr>
          <w:rFonts w:hint="eastAsia" w:ascii="宋体" w:hAnsi="宋体" w:cs="宋体"/>
          <w:color w:val="auto"/>
          <w:sz w:val="24"/>
          <w:szCs w:val="24"/>
          <w:u w:val="single"/>
        </w:rPr>
        <w:t xml:space="preserve">                                     </w:t>
      </w:r>
    </w:p>
    <w:p w14:paraId="4F565B01">
      <w:pPr>
        <w:tabs>
          <w:tab w:val="left" w:pos="360"/>
        </w:tabs>
        <w:ind w:firstLine="480"/>
        <w:rPr>
          <w:rFonts w:hint="eastAsia" w:ascii="宋体" w:hAnsi="宋体" w:cs="宋体"/>
          <w:color w:val="auto"/>
          <w:sz w:val="24"/>
          <w:szCs w:val="24"/>
          <w:u w:val="single"/>
        </w:rPr>
      </w:pPr>
      <w:r>
        <w:rPr>
          <w:rFonts w:hint="eastAsia" w:ascii="宋体" w:hAnsi="宋体" w:cs="宋体"/>
          <w:color w:val="auto"/>
          <w:sz w:val="24"/>
          <w:szCs w:val="24"/>
        </w:rPr>
        <w:t xml:space="preserve">      日期：</w:t>
      </w:r>
      <w:bookmarkStart w:id="213" w:name="_格式3__银行出具的资信证明"/>
      <w:bookmarkEnd w:id="213"/>
      <w:bookmarkStart w:id="214" w:name="_Hlt26671380"/>
      <w:bookmarkEnd w:id="214"/>
      <w:bookmarkStart w:id="215" w:name="_Hlt26955070"/>
      <w:bookmarkEnd w:id="215"/>
      <w:r>
        <w:rPr>
          <w:rFonts w:hint="eastAsia" w:ascii="宋体" w:hAnsi="宋体" w:cs="宋体"/>
          <w:color w:val="auto"/>
          <w:sz w:val="24"/>
          <w:szCs w:val="24"/>
          <w:u w:val="single"/>
        </w:rPr>
        <w:t xml:space="preserve">                                         </w:t>
      </w:r>
    </w:p>
    <w:p w14:paraId="4E4C34C5">
      <w:pPr>
        <w:spacing w:line="460" w:lineRule="exact"/>
        <w:rPr>
          <w:rFonts w:hint="eastAsia" w:ascii="宋体" w:hAnsi="宋体" w:cs="宋体"/>
          <w:bCs/>
          <w:color w:val="auto"/>
          <w:sz w:val="24"/>
          <w:szCs w:val="21"/>
        </w:rPr>
      </w:pPr>
    </w:p>
    <w:p w14:paraId="171CD36E">
      <w:pPr>
        <w:tabs>
          <w:tab w:val="left" w:pos="360"/>
        </w:tabs>
        <w:ind w:firstLine="480"/>
        <w:rPr>
          <w:rFonts w:hint="eastAsia" w:ascii="宋体" w:hAnsi="宋体" w:cs="宋体"/>
          <w:color w:val="auto"/>
          <w:sz w:val="24"/>
          <w:szCs w:val="24"/>
          <w:u w:val="single"/>
        </w:rPr>
      </w:pPr>
    </w:p>
    <w:p w14:paraId="5EFD9381">
      <w:pPr>
        <w:tabs>
          <w:tab w:val="left" w:pos="360"/>
        </w:tabs>
        <w:ind w:firstLine="480"/>
        <w:rPr>
          <w:rFonts w:hint="eastAsia" w:ascii="宋体" w:hAnsi="宋体" w:cs="宋体"/>
          <w:color w:val="auto"/>
          <w:sz w:val="24"/>
          <w:szCs w:val="24"/>
        </w:rPr>
      </w:pPr>
    </w:p>
    <w:p w14:paraId="5B37D918">
      <w:pPr>
        <w:ind w:firstLine="420"/>
        <w:rPr>
          <w:rFonts w:hint="eastAsia" w:ascii="宋体" w:hAnsi="宋体" w:cs="宋体"/>
          <w:i/>
          <w:color w:val="auto"/>
          <w:sz w:val="24"/>
          <w:szCs w:val="24"/>
          <w:u w:val="single"/>
        </w:rPr>
      </w:pPr>
    </w:p>
    <w:p w14:paraId="0EB3310F">
      <w:pPr>
        <w:rPr>
          <w:rFonts w:hint="eastAsia" w:ascii="宋体" w:hAnsi="宋体" w:cs="宋体"/>
          <w:color w:val="auto"/>
          <w:szCs w:val="21"/>
        </w:rPr>
      </w:pPr>
    </w:p>
    <w:p w14:paraId="069F5FA5">
      <w:pPr>
        <w:keepNext/>
        <w:keepLines/>
        <w:spacing w:before="145" w:after="145" w:line="360" w:lineRule="auto"/>
        <w:outlineLvl w:val="2"/>
        <w:rPr>
          <w:rFonts w:hint="eastAsia" w:ascii="宋体" w:hAnsi="宋体" w:cs="宋体"/>
          <w:b/>
          <w:bCs/>
          <w:color w:val="auto"/>
          <w:sz w:val="32"/>
          <w:szCs w:val="32"/>
        </w:rPr>
      </w:pPr>
      <w:r>
        <w:rPr>
          <w:rFonts w:hint="eastAsia" w:ascii="宋体" w:hAnsi="宋体" w:cs="宋体"/>
          <w:b/>
          <w:color w:val="auto"/>
          <w:sz w:val="24"/>
          <w:szCs w:val="44"/>
        </w:rPr>
        <w:br w:type="page" w:clear="all"/>
      </w:r>
      <w:bookmarkStart w:id="216" w:name="_Toc169207403"/>
      <w:bookmarkStart w:id="217" w:name="_Toc15376"/>
      <w:r>
        <w:rPr>
          <w:rFonts w:hint="eastAsia" w:ascii="宋体" w:hAnsi="宋体" w:cs="宋体"/>
          <w:b/>
          <w:bCs/>
          <w:color w:val="auto"/>
          <w:sz w:val="32"/>
          <w:szCs w:val="32"/>
        </w:rPr>
        <w:t>四、</w:t>
      </w:r>
      <w:bookmarkEnd w:id="216"/>
      <w:r>
        <w:rPr>
          <w:rFonts w:hint="eastAsia" w:ascii="宋体" w:hAnsi="宋体" w:cs="宋体"/>
          <w:b/>
          <w:bCs/>
          <w:color w:val="auto"/>
          <w:sz w:val="32"/>
          <w:szCs w:val="32"/>
        </w:rPr>
        <w:t>中小企业或残疾人福利性单位声明函</w:t>
      </w:r>
      <w:bookmarkEnd w:id="217"/>
    </w:p>
    <w:p w14:paraId="6428334F">
      <w:pPr>
        <w:spacing w:line="560" w:lineRule="exact"/>
        <w:jc w:val="center"/>
        <w:rPr>
          <w:rFonts w:hint="eastAsia" w:ascii="宋体" w:hAnsi="宋体" w:cs="宋体"/>
          <w:b/>
          <w:bCs/>
          <w:color w:val="auto"/>
          <w:sz w:val="32"/>
          <w:szCs w:val="32"/>
        </w:rPr>
      </w:pPr>
      <w:r>
        <w:rPr>
          <w:rFonts w:hint="eastAsia" w:ascii="宋体" w:hAnsi="宋体" w:cs="宋体"/>
          <w:b/>
          <w:bCs/>
          <w:color w:val="auto"/>
          <w:sz w:val="32"/>
          <w:szCs w:val="32"/>
        </w:rPr>
        <w:t>中小（微）企业声明函</w:t>
      </w:r>
    </w:p>
    <w:p w14:paraId="2DD45A2D">
      <w:pPr>
        <w:spacing w:line="560" w:lineRule="exact"/>
        <w:ind w:firstLine="360"/>
        <w:rPr>
          <w:rFonts w:hint="eastAsia" w:ascii="宋体" w:hAnsi="宋体" w:cs="宋体"/>
          <w:color w:val="auto"/>
          <w:sz w:val="24"/>
          <w:szCs w:val="24"/>
        </w:rPr>
      </w:pPr>
      <w:r>
        <w:rPr>
          <w:rFonts w:hint="eastAsia" w:ascii="宋体" w:hAnsi="宋体" w:cs="宋体"/>
          <w:color w:val="auto"/>
          <w:sz w:val="24"/>
          <w:szCs w:val="24"/>
        </w:rPr>
        <w:t>本公司郑重声明，根据《政府采购促进中小企业发展管理办法》（财库〔2020〕46号）的规定，本公司参加</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（单位名称）</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采购编号为</w:t>
      </w:r>
      <w:r>
        <w:rPr>
          <w:rFonts w:hint="eastAsia" w:ascii="宋体" w:hAnsi="宋体" w:cs="宋体"/>
          <w:color w:val="auto"/>
          <w:sz w:val="24"/>
          <w:szCs w:val="24"/>
          <w:u w:val="single"/>
        </w:rPr>
        <w:t xml:space="preserve">       </w:t>
      </w:r>
      <w:r>
        <w:rPr>
          <w:rFonts w:hint="eastAsia" w:ascii="宋体" w:hAnsi="宋体" w:cs="宋体"/>
          <w:color w:val="auto"/>
          <w:sz w:val="24"/>
          <w:szCs w:val="24"/>
        </w:rPr>
        <w:t>，</w:t>
      </w:r>
      <w:r>
        <w:rPr>
          <w:rFonts w:hint="eastAsia" w:ascii="宋体" w:hAnsi="宋体" w:cs="宋体"/>
          <w:color w:val="auto"/>
          <w:sz w:val="24"/>
          <w:szCs w:val="24"/>
          <w:u w:val="single"/>
        </w:rPr>
        <w:t>（项目名称）</w:t>
      </w:r>
      <w:r>
        <w:rPr>
          <w:rFonts w:hint="eastAsia" w:ascii="宋体" w:hAnsi="宋体" w:cs="宋体"/>
          <w:color w:val="auto"/>
          <w:sz w:val="24"/>
          <w:szCs w:val="24"/>
        </w:rPr>
        <w:t>的采购活动，工程的施工单位全部为符合政策要求的中小微企业。根据《工业和信息化部、国家统计局、国家发展和改革委员会、财政部关于印发中小企业划型标准规定的通知》（工信部联企业〔2011〕300号）的规定，相关企业的具体情况如下：</w:t>
      </w:r>
    </w:p>
    <w:p w14:paraId="06E901DE">
      <w:pPr>
        <w:spacing w:line="560" w:lineRule="exact"/>
        <w:ind w:left="548" w:hanging="69"/>
        <w:rPr>
          <w:rFonts w:hint="eastAsia" w:ascii="宋体" w:hAnsi="宋体" w:cs="宋体"/>
          <w:color w:val="auto"/>
          <w:sz w:val="24"/>
          <w:szCs w:val="24"/>
          <w:u w:val="single"/>
        </w:rPr>
      </w:pPr>
      <w:r>
        <w:rPr>
          <w:rFonts w:hint="eastAsia" w:ascii="宋体" w:hAnsi="宋体" w:cs="宋体"/>
          <w:color w:val="auto"/>
          <w:sz w:val="24"/>
          <w:szCs w:val="24"/>
        </w:rPr>
        <w:t>1.</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 xml:space="preserve">       </w:t>
      </w:r>
      <w:r>
        <w:rPr>
          <w:rFonts w:hint="eastAsia" w:ascii="宋体" w:hAnsi="宋体" w:cs="宋体"/>
          <w:color w:val="auto"/>
          <w:sz w:val="24"/>
          <w:szCs w:val="24"/>
        </w:rPr>
        <w:t>行业；承建企业为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p>
    <w:p w14:paraId="214BC891">
      <w:pPr>
        <w:spacing w:line="560" w:lineRule="exact"/>
        <w:rPr>
          <w:rFonts w:hint="eastAsia" w:ascii="宋体" w:hAnsi="宋体" w:cs="宋体"/>
          <w:i/>
          <w:color w:val="auto"/>
          <w:sz w:val="24"/>
          <w:szCs w:val="24"/>
          <w:u w:val="single"/>
        </w:rPr>
      </w:pP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w:t>
      </w:r>
      <w:r>
        <w:rPr>
          <w:rFonts w:hint="eastAsia" w:ascii="宋体" w:hAnsi="宋体" w:cs="宋体"/>
          <w:color w:val="auto"/>
          <w:sz w:val="24"/>
          <w:szCs w:val="24"/>
          <w:vertAlign w:val="superscript"/>
        </w:rPr>
        <w:t>1</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p>
    <w:p w14:paraId="412FA8F1">
      <w:pPr>
        <w:spacing w:line="560" w:lineRule="exact"/>
        <w:ind w:firstLine="360"/>
        <w:rPr>
          <w:rFonts w:hint="eastAsia" w:ascii="宋体" w:hAnsi="宋体" w:cs="宋体"/>
          <w:i/>
          <w:color w:val="auto"/>
          <w:sz w:val="24"/>
          <w:szCs w:val="24"/>
          <w:u w:val="single"/>
        </w:rPr>
      </w:pPr>
      <w:r>
        <w:rPr>
          <w:rFonts w:hint="eastAsia" w:ascii="宋体" w:hAnsi="宋体" w:cs="宋体"/>
          <w:color w:val="auto"/>
          <w:sz w:val="24"/>
          <w:szCs w:val="24"/>
        </w:rPr>
        <w:t>2.</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 xml:space="preserve">       </w:t>
      </w:r>
      <w:r>
        <w:rPr>
          <w:rFonts w:hint="eastAsia" w:ascii="宋体" w:hAnsi="宋体" w:cs="宋体"/>
          <w:color w:val="auto"/>
          <w:sz w:val="24"/>
          <w:szCs w:val="24"/>
        </w:rPr>
        <w:t>行业；承建企业为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w:t>
      </w:r>
      <w:r>
        <w:rPr>
          <w:rFonts w:hint="eastAsia" w:ascii="宋体" w:hAnsi="宋体" w:cs="宋体"/>
          <w:color w:val="auto"/>
          <w:sz w:val="24"/>
          <w:szCs w:val="24"/>
          <w:vertAlign w:val="superscript"/>
        </w:rPr>
        <w:t>1</w:t>
      </w:r>
      <w:r>
        <w:rPr>
          <w:rFonts w:hint="eastAsia" w:ascii="宋体" w:hAnsi="宋体" w:cs="宋体"/>
          <w:color w:val="auto"/>
          <w:sz w:val="24"/>
          <w:szCs w:val="24"/>
        </w:rPr>
        <w:t>，属于</w:t>
      </w:r>
      <w:r>
        <w:rPr>
          <w:rFonts w:hint="eastAsia" w:ascii="宋体" w:hAnsi="宋体" w:cs="宋体"/>
          <w:color w:val="auto"/>
          <w:sz w:val="24"/>
          <w:szCs w:val="24"/>
          <w:u w:val="single"/>
        </w:rPr>
        <w:t>（中型企业、小型企业、微型企业）；</w:t>
      </w:r>
    </w:p>
    <w:p w14:paraId="395C77D9">
      <w:pPr>
        <w:spacing w:line="560" w:lineRule="exact"/>
        <w:ind w:firstLine="360"/>
        <w:rPr>
          <w:rFonts w:hint="eastAsia" w:ascii="宋体" w:hAnsi="宋体" w:cs="宋体"/>
          <w:color w:val="auto"/>
          <w:sz w:val="24"/>
          <w:szCs w:val="24"/>
        </w:rPr>
      </w:pPr>
      <w:r>
        <w:rPr>
          <w:rFonts w:hint="eastAsia" w:ascii="宋体" w:hAnsi="宋体" w:cs="宋体"/>
          <w:color w:val="auto"/>
          <w:sz w:val="24"/>
          <w:szCs w:val="24"/>
        </w:rPr>
        <w:t>……</w:t>
      </w:r>
    </w:p>
    <w:p w14:paraId="1839BB10">
      <w:pPr>
        <w:spacing w:line="560" w:lineRule="exact"/>
        <w:ind w:firstLine="360"/>
        <w:rPr>
          <w:rFonts w:hint="eastAsia"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23AC49B4">
      <w:pPr>
        <w:spacing w:line="560" w:lineRule="exact"/>
        <w:ind w:firstLine="360"/>
        <w:rPr>
          <w:rFonts w:hint="eastAsia"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438753AF">
      <w:pPr>
        <w:spacing w:line="560" w:lineRule="exact"/>
        <w:ind w:right="720"/>
        <w:rPr>
          <w:rFonts w:hint="eastAsia" w:ascii="宋体" w:hAnsi="宋体" w:cs="宋体"/>
          <w:color w:val="auto"/>
          <w:sz w:val="24"/>
          <w:szCs w:val="24"/>
        </w:rPr>
      </w:pPr>
    </w:p>
    <w:p w14:paraId="2752D3CC">
      <w:pPr>
        <w:spacing w:line="560" w:lineRule="exact"/>
        <w:ind w:right="180" w:firstLine="360"/>
        <w:jc w:val="right"/>
        <w:rPr>
          <w:rFonts w:hint="eastAsia" w:ascii="宋体" w:hAnsi="宋体" w:cs="宋体"/>
          <w:color w:val="auto"/>
          <w:sz w:val="24"/>
          <w:szCs w:val="24"/>
        </w:rPr>
      </w:pPr>
      <w:r>
        <w:rPr>
          <w:rFonts w:hint="eastAsia" w:ascii="宋体" w:hAnsi="宋体" w:cs="宋体"/>
          <w:color w:val="auto"/>
          <w:sz w:val="24"/>
          <w:szCs w:val="24"/>
        </w:rPr>
        <w:t>企业名称（加盖CA电子公章）：</w:t>
      </w:r>
    </w:p>
    <w:p w14:paraId="661E7A03">
      <w:pPr>
        <w:spacing w:line="560" w:lineRule="exact"/>
        <w:ind w:right="480" w:firstLine="5400"/>
        <w:rPr>
          <w:rFonts w:hint="eastAsia" w:ascii="宋体" w:hAnsi="宋体" w:cs="宋体"/>
          <w:color w:val="auto"/>
          <w:sz w:val="24"/>
          <w:szCs w:val="24"/>
        </w:rPr>
      </w:pPr>
      <w:r>
        <w:rPr>
          <w:rFonts w:hint="eastAsia" w:ascii="宋体" w:hAnsi="宋体" w:cs="宋体"/>
          <w:color w:val="auto"/>
          <w:sz w:val="24"/>
          <w:szCs w:val="24"/>
        </w:rPr>
        <w:t>日  期：</w:t>
      </w:r>
    </w:p>
    <w:p w14:paraId="3DEF4592">
      <w:pPr>
        <w:spacing w:line="560" w:lineRule="exact"/>
        <w:ind w:firstLine="240"/>
        <w:rPr>
          <w:rFonts w:hint="eastAsia" w:ascii="宋体" w:hAnsi="宋体" w:cs="宋体"/>
          <w:color w:val="auto"/>
          <w:sz w:val="24"/>
          <w:szCs w:val="24"/>
        </w:rPr>
      </w:pPr>
    </w:p>
    <w:p w14:paraId="3A9A2C19">
      <w:pPr>
        <w:spacing w:line="560" w:lineRule="exact"/>
        <w:ind w:firstLine="480"/>
        <w:rPr>
          <w:rFonts w:hint="eastAsia" w:ascii="宋体" w:hAnsi="宋体" w:cs="宋体"/>
          <w:color w:val="auto"/>
          <w:sz w:val="24"/>
          <w:szCs w:val="24"/>
        </w:rPr>
      </w:pPr>
      <w:r>
        <w:rPr>
          <w:rFonts w:hint="eastAsia" w:ascii="宋体" w:hAnsi="宋体" w:cs="宋体"/>
          <w:color w:val="auto"/>
          <w:sz w:val="24"/>
          <w:szCs w:val="24"/>
        </w:rPr>
        <w:t>备注1：从业人员、营业收入、资产总额填报上一年度数据，无上一年度数据的新成立企业可不填报。</w:t>
      </w:r>
    </w:p>
    <w:p w14:paraId="72DAD1E2">
      <w:pPr>
        <w:pStyle w:val="645"/>
        <w:spacing w:before="151" w:after="151" w:line="600" w:lineRule="exact"/>
        <w:jc w:val="center"/>
        <w:rPr>
          <w:rFonts w:hint="eastAsia" w:ascii="宋体" w:hAnsi="宋体" w:cs="宋体"/>
          <w:b/>
          <w:bCs/>
          <w:color w:val="auto"/>
          <w:sz w:val="32"/>
          <w:szCs w:val="32"/>
        </w:rPr>
      </w:pPr>
    </w:p>
    <w:p w14:paraId="1A3B5AB7">
      <w:pPr>
        <w:spacing w:line="460" w:lineRule="exact"/>
        <w:jc w:val="center"/>
        <w:rPr>
          <w:rFonts w:hint="eastAsia" w:ascii="宋体" w:hAnsi="宋体" w:cs="宋体"/>
          <w:b/>
          <w:color w:val="auto"/>
          <w:sz w:val="32"/>
          <w:szCs w:val="32"/>
        </w:rPr>
      </w:pPr>
      <w:r>
        <w:rPr>
          <w:rFonts w:hint="eastAsia" w:ascii="宋体" w:hAnsi="宋体" w:cs="宋体"/>
          <w:b/>
          <w:color w:val="auto"/>
          <w:sz w:val="32"/>
          <w:szCs w:val="32"/>
        </w:rPr>
        <w:br w:type="page" w:clear="all"/>
      </w:r>
      <w:r>
        <w:rPr>
          <w:rFonts w:hint="eastAsia" w:ascii="宋体" w:hAnsi="宋体" w:cs="宋体"/>
          <w:b/>
          <w:color w:val="auto"/>
          <w:sz w:val="32"/>
          <w:szCs w:val="32"/>
        </w:rPr>
        <w:t>残疾人福利性单位声明函</w:t>
      </w:r>
    </w:p>
    <w:p w14:paraId="10D25D33">
      <w:pPr>
        <w:spacing w:line="588" w:lineRule="exact"/>
        <w:ind w:firstLine="480"/>
        <w:rPr>
          <w:rFonts w:hint="eastAsia" w:ascii="宋体" w:hAnsi="宋体" w:cs="宋体"/>
          <w:color w:val="auto"/>
          <w:sz w:val="24"/>
          <w:szCs w:val="21"/>
        </w:rPr>
      </w:pPr>
      <w:r>
        <w:rPr>
          <w:rFonts w:hint="eastAsia" w:ascii="宋体" w:hAnsi="宋体" w:cs="宋体"/>
          <w:color w:val="auto"/>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u w:val="single"/>
        </w:rPr>
        <w:t xml:space="preserve">       </w:t>
      </w:r>
      <w:r>
        <w:rPr>
          <w:rFonts w:hint="eastAsia" w:ascii="宋体" w:hAnsi="宋体" w:cs="宋体"/>
          <w:color w:val="auto"/>
          <w:sz w:val="24"/>
          <w:szCs w:val="21"/>
        </w:rPr>
        <w:t>项目采购活动提供本单位制造的货物，或者提供其他残疾人福利性单位制造的货物（不包括使用非残疾人福利性单位注册商标的货物）。</w:t>
      </w:r>
    </w:p>
    <w:p w14:paraId="14548AB3">
      <w:pPr>
        <w:spacing w:line="588" w:lineRule="exact"/>
        <w:ind w:firstLine="480"/>
        <w:rPr>
          <w:rFonts w:hint="eastAsia" w:ascii="宋体" w:hAnsi="宋体" w:cs="宋体"/>
          <w:color w:val="auto"/>
          <w:sz w:val="24"/>
          <w:szCs w:val="21"/>
        </w:rPr>
      </w:pPr>
      <w:r>
        <w:rPr>
          <w:rFonts w:hint="eastAsia" w:ascii="宋体" w:hAnsi="宋体" w:cs="宋体"/>
          <w:color w:val="auto"/>
          <w:sz w:val="24"/>
          <w:szCs w:val="21"/>
        </w:rPr>
        <w:t>本单位对上述声明的真实性负责。如有虚假，将依法承担相应责任。</w:t>
      </w:r>
    </w:p>
    <w:p w14:paraId="2F5867EA">
      <w:pPr>
        <w:spacing w:line="588" w:lineRule="exact"/>
        <w:ind w:firstLine="480"/>
        <w:rPr>
          <w:rFonts w:hint="eastAsia" w:ascii="宋体" w:hAnsi="宋体" w:cs="宋体"/>
          <w:color w:val="auto"/>
          <w:sz w:val="24"/>
          <w:szCs w:val="21"/>
        </w:rPr>
      </w:pPr>
    </w:p>
    <w:p w14:paraId="3E5795F3">
      <w:pPr>
        <w:spacing w:line="588" w:lineRule="exact"/>
        <w:ind w:firstLine="480"/>
        <w:rPr>
          <w:rFonts w:hint="eastAsia" w:ascii="宋体" w:hAnsi="宋体" w:cs="宋体"/>
          <w:color w:val="auto"/>
          <w:sz w:val="24"/>
          <w:szCs w:val="21"/>
        </w:rPr>
      </w:pPr>
      <w:r>
        <w:rPr>
          <w:rFonts w:hint="eastAsia" w:ascii="宋体" w:hAnsi="宋体" w:cs="宋体"/>
          <w:color w:val="auto"/>
          <w:sz w:val="24"/>
          <w:szCs w:val="21"/>
        </w:rPr>
        <w:t>（备注：成交供应商为残疾人福利单位的，此声明函将随成交结果同时公告，接受社会监督）</w:t>
      </w:r>
    </w:p>
    <w:p w14:paraId="6803A140">
      <w:pPr>
        <w:spacing w:line="588" w:lineRule="exact"/>
        <w:ind w:firstLine="624"/>
        <w:rPr>
          <w:rFonts w:hint="eastAsia" w:ascii="宋体" w:hAnsi="宋体" w:cs="宋体"/>
          <w:color w:val="auto"/>
          <w:spacing w:val="6"/>
          <w:sz w:val="30"/>
          <w:szCs w:val="30"/>
        </w:rPr>
      </w:pPr>
    </w:p>
    <w:p w14:paraId="1EEAF0CB">
      <w:pPr>
        <w:tabs>
          <w:tab w:val="left" w:pos="4860"/>
        </w:tabs>
        <w:spacing w:line="588" w:lineRule="exact"/>
        <w:ind w:right="1560" w:firstLine="624"/>
        <w:jc w:val="center"/>
        <w:rPr>
          <w:rFonts w:hint="eastAsia" w:ascii="宋体" w:hAnsi="宋体" w:cs="宋体"/>
          <w:color w:val="auto"/>
          <w:sz w:val="24"/>
          <w:szCs w:val="21"/>
        </w:rPr>
      </w:pPr>
      <w:r>
        <w:rPr>
          <w:rFonts w:hint="eastAsia" w:ascii="宋体" w:hAnsi="宋体" w:cs="宋体"/>
          <w:color w:val="auto"/>
          <w:spacing w:val="6"/>
          <w:sz w:val="30"/>
          <w:szCs w:val="30"/>
        </w:rPr>
        <w:t xml:space="preserve">             </w:t>
      </w:r>
      <w:r>
        <w:rPr>
          <w:rFonts w:hint="eastAsia" w:ascii="宋体" w:hAnsi="宋体" w:cs="宋体"/>
          <w:color w:val="auto"/>
          <w:sz w:val="24"/>
          <w:szCs w:val="21"/>
        </w:rPr>
        <w:t xml:space="preserve">       供应商全称（加盖CA电子公章）：</w:t>
      </w:r>
    </w:p>
    <w:p w14:paraId="2FC3AF04">
      <w:pPr>
        <w:tabs>
          <w:tab w:val="left" w:pos="4860"/>
        </w:tabs>
        <w:spacing w:line="588" w:lineRule="exact"/>
        <w:ind w:right="1560" w:firstLine="480"/>
        <w:jc w:val="center"/>
        <w:rPr>
          <w:rFonts w:hint="eastAsia" w:ascii="宋体" w:hAnsi="宋体" w:cs="宋体"/>
          <w:color w:val="auto"/>
          <w:sz w:val="24"/>
          <w:szCs w:val="21"/>
        </w:rPr>
      </w:pPr>
      <w:r>
        <w:rPr>
          <w:rFonts w:hint="eastAsia" w:ascii="宋体" w:hAnsi="宋体" w:cs="宋体"/>
          <w:color w:val="auto"/>
          <w:sz w:val="24"/>
          <w:szCs w:val="21"/>
        </w:rPr>
        <w:t xml:space="preserve">        </w:t>
      </w:r>
      <w:r>
        <w:rPr>
          <w:rFonts w:hint="eastAsia" w:ascii="宋体" w:hAnsi="宋体" w:cs="宋体"/>
          <w:color w:val="auto"/>
          <w:sz w:val="24"/>
          <w:szCs w:val="21"/>
          <w:lang w:val="en-US" w:eastAsia="zh-CN"/>
        </w:rPr>
        <w:t xml:space="preserve">                  </w:t>
      </w:r>
      <w:r>
        <w:rPr>
          <w:rFonts w:hint="eastAsia" w:ascii="宋体" w:hAnsi="宋体" w:cs="宋体"/>
          <w:color w:val="auto"/>
          <w:sz w:val="24"/>
          <w:szCs w:val="21"/>
        </w:rPr>
        <w:t>日  期：</w:t>
      </w:r>
    </w:p>
    <w:p w14:paraId="2429C30A">
      <w:pPr>
        <w:spacing w:line="560" w:lineRule="exact"/>
        <w:jc w:val="center"/>
        <w:rPr>
          <w:rFonts w:hint="eastAsia" w:ascii="宋体" w:hAnsi="宋体" w:cs="宋体"/>
          <w:b/>
          <w:color w:val="auto"/>
          <w:sz w:val="32"/>
          <w:szCs w:val="32"/>
        </w:rPr>
      </w:pPr>
    </w:p>
    <w:p w14:paraId="308E8CD2">
      <w:pPr>
        <w:spacing w:line="560" w:lineRule="exact"/>
        <w:jc w:val="center"/>
        <w:rPr>
          <w:rFonts w:hint="eastAsia" w:ascii="宋体" w:hAnsi="宋体" w:cs="宋体"/>
          <w:b/>
          <w:color w:val="auto"/>
          <w:sz w:val="32"/>
          <w:szCs w:val="32"/>
        </w:rPr>
      </w:pPr>
    </w:p>
    <w:p w14:paraId="5B23A56F">
      <w:pPr>
        <w:spacing w:line="560" w:lineRule="exact"/>
        <w:jc w:val="center"/>
        <w:rPr>
          <w:rFonts w:hint="eastAsia" w:ascii="宋体" w:hAnsi="宋体" w:cs="宋体"/>
          <w:b/>
          <w:color w:val="auto"/>
          <w:sz w:val="32"/>
          <w:szCs w:val="32"/>
        </w:rPr>
      </w:pPr>
    </w:p>
    <w:p w14:paraId="56302FC8">
      <w:pPr>
        <w:spacing w:line="560" w:lineRule="exact"/>
        <w:jc w:val="center"/>
        <w:rPr>
          <w:rFonts w:hint="eastAsia" w:ascii="宋体" w:hAnsi="宋体" w:cs="宋体"/>
          <w:b/>
          <w:color w:val="auto"/>
          <w:sz w:val="32"/>
          <w:szCs w:val="32"/>
        </w:rPr>
      </w:pPr>
    </w:p>
    <w:p w14:paraId="5383EE48">
      <w:pPr>
        <w:spacing w:line="560" w:lineRule="exact"/>
        <w:jc w:val="center"/>
        <w:rPr>
          <w:rFonts w:hint="eastAsia" w:ascii="宋体" w:hAnsi="宋体" w:cs="宋体"/>
          <w:b/>
          <w:color w:val="auto"/>
          <w:sz w:val="32"/>
          <w:szCs w:val="32"/>
        </w:rPr>
      </w:pPr>
    </w:p>
    <w:p w14:paraId="7D4136DD">
      <w:pPr>
        <w:spacing w:line="560" w:lineRule="exact"/>
        <w:jc w:val="center"/>
        <w:rPr>
          <w:rFonts w:hint="eastAsia" w:ascii="宋体" w:hAnsi="宋体" w:cs="宋体"/>
          <w:b/>
          <w:color w:val="auto"/>
          <w:sz w:val="32"/>
          <w:szCs w:val="32"/>
        </w:rPr>
      </w:pPr>
    </w:p>
    <w:p w14:paraId="460FD926">
      <w:pPr>
        <w:spacing w:line="560" w:lineRule="exact"/>
        <w:jc w:val="center"/>
        <w:rPr>
          <w:rFonts w:hint="eastAsia" w:ascii="宋体" w:hAnsi="宋体" w:cs="宋体"/>
          <w:b/>
          <w:color w:val="auto"/>
          <w:sz w:val="32"/>
          <w:szCs w:val="32"/>
        </w:rPr>
      </w:pPr>
    </w:p>
    <w:p w14:paraId="1F53D3E9">
      <w:pPr>
        <w:spacing w:line="560" w:lineRule="exact"/>
        <w:jc w:val="center"/>
        <w:rPr>
          <w:rFonts w:hint="eastAsia" w:ascii="宋体" w:hAnsi="宋体" w:cs="宋体"/>
          <w:b/>
          <w:color w:val="auto"/>
          <w:sz w:val="32"/>
          <w:szCs w:val="32"/>
        </w:rPr>
      </w:pPr>
    </w:p>
    <w:p w14:paraId="6D912009">
      <w:pPr>
        <w:spacing w:line="560" w:lineRule="exact"/>
        <w:jc w:val="center"/>
        <w:rPr>
          <w:rFonts w:hint="eastAsia" w:ascii="宋体" w:hAnsi="宋体" w:cs="宋体"/>
          <w:b/>
          <w:color w:val="auto"/>
          <w:sz w:val="32"/>
          <w:szCs w:val="32"/>
        </w:rPr>
      </w:pPr>
    </w:p>
    <w:p w14:paraId="27EA3A93">
      <w:pPr>
        <w:spacing w:line="560" w:lineRule="exact"/>
        <w:rPr>
          <w:rFonts w:hint="eastAsia" w:ascii="宋体" w:hAnsi="宋体" w:cs="宋体"/>
          <w:b/>
          <w:color w:val="auto"/>
          <w:sz w:val="32"/>
          <w:szCs w:val="32"/>
        </w:rPr>
      </w:pPr>
    </w:p>
    <w:p w14:paraId="413E5F19">
      <w:pPr>
        <w:keepNext/>
        <w:keepLines/>
        <w:spacing w:before="145" w:after="145" w:line="360" w:lineRule="auto"/>
        <w:outlineLvl w:val="2"/>
        <w:rPr>
          <w:rFonts w:hint="eastAsia" w:ascii="宋体" w:hAnsi="宋体" w:cs="宋体"/>
          <w:b/>
          <w:bCs/>
          <w:color w:val="auto"/>
          <w:sz w:val="32"/>
          <w:szCs w:val="32"/>
        </w:rPr>
      </w:pPr>
      <w:bookmarkStart w:id="218" w:name="_Toc169207404"/>
      <w:bookmarkStart w:id="219" w:name="_Toc3936"/>
      <w:r>
        <w:rPr>
          <w:rFonts w:hint="eastAsia" w:ascii="宋体" w:hAnsi="宋体" w:cs="宋体"/>
          <w:b/>
          <w:bCs/>
          <w:color w:val="auto"/>
          <w:sz w:val="32"/>
          <w:szCs w:val="32"/>
        </w:rPr>
        <w:t>五、已标价的工程量清单</w:t>
      </w:r>
      <w:bookmarkEnd w:id="218"/>
      <w:bookmarkEnd w:id="219"/>
    </w:p>
    <w:p w14:paraId="7A677AB7">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一、投标报价的编制应符合下列规定：</w:t>
      </w:r>
    </w:p>
    <w:p w14:paraId="3B7EE28E">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  使用表格：</w:t>
      </w:r>
    </w:p>
    <w:p w14:paraId="4445AA3A">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投标报价使用的表格</w:t>
      </w:r>
      <w:r>
        <w:rPr>
          <w:rFonts w:hint="eastAsia" w:ascii="宋体" w:hAnsi="宋体" w:cs="宋体"/>
          <w:b/>
          <w:color w:val="auto"/>
          <w:sz w:val="24"/>
          <w:szCs w:val="24"/>
          <w:highlight w:val="none"/>
        </w:rPr>
        <w:t>须符合GB/T50500-2024规定要求</w:t>
      </w:r>
      <w:r>
        <w:rPr>
          <w:rFonts w:hint="eastAsia" w:ascii="宋体" w:hAnsi="宋体" w:cs="宋体"/>
          <w:color w:val="auto"/>
          <w:sz w:val="24"/>
          <w:szCs w:val="24"/>
          <w:highlight w:val="none"/>
        </w:rPr>
        <w:t>，包括：B.3.1、C.3.1、D.2、E.1.1-1、E.1.1-2、E.1.1-3、E.2.1、E.2.2-1、E3.1-E3.4、E4.1-E4.6、E5。</w:t>
      </w:r>
    </w:p>
    <w:p w14:paraId="2979B3CC">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  封面应按规定的内容填写、签字、盖章。</w:t>
      </w:r>
    </w:p>
    <w:p w14:paraId="38CB3393">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3  总说明应按下列内容填写：</w:t>
      </w:r>
    </w:p>
    <w:p w14:paraId="211A48CB">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1）工程概况：建设规模、工程特征、计划工期、合同工期、实际工期、施工现场及变化情况、施工组织设计的特点、自然地理条件、环境保护要求等。</w:t>
      </w:r>
    </w:p>
    <w:p w14:paraId="7805DD30">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2）编制依据等。</w:t>
      </w:r>
    </w:p>
    <w:p w14:paraId="0DF6042F">
      <w:pPr>
        <w:pStyle w:val="640"/>
        <w:spacing w:line="360" w:lineRule="exact"/>
        <w:ind w:left="2" w:firstLine="358"/>
        <w:rPr>
          <w:rFonts w:hint="eastAsia" w:ascii="宋体" w:hAnsi="宋体" w:cs="宋体"/>
          <w:color w:val="auto"/>
          <w:sz w:val="24"/>
          <w:szCs w:val="24"/>
          <w:highlight w:val="none"/>
        </w:rPr>
      </w:pPr>
      <w:r>
        <w:rPr>
          <w:rFonts w:hint="eastAsia" w:ascii="宋体" w:hAnsi="宋体" w:cs="宋体"/>
          <w:color w:val="auto"/>
          <w:sz w:val="24"/>
          <w:szCs w:val="24"/>
          <w:highlight w:val="none"/>
        </w:rPr>
        <w:t>二、供应商应按照招标文件的要求，附综合单价分析表。</w:t>
      </w:r>
    </w:p>
    <w:p w14:paraId="5E38DD21">
      <w:pPr>
        <w:rPr>
          <w:rFonts w:hint="eastAsia" w:ascii="宋体" w:hAnsi="宋体" w:cs="宋体"/>
          <w:color w:val="auto"/>
          <w:sz w:val="24"/>
          <w:szCs w:val="24"/>
        </w:rPr>
      </w:pPr>
    </w:p>
    <w:p w14:paraId="58678117">
      <w:pPr>
        <w:rPr>
          <w:rFonts w:hint="eastAsia" w:ascii="宋体" w:hAnsi="宋体" w:cs="宋体"/>
          <w:color w:val="auto"/>
          <w:sz w:val="24"/>
          <w:szCs w:val="24"/>
        </w:rPr>
      </w:pPr>
    </w:p>
    <w:p w14:paraId="0D372442">
      <w:pPr>
        <w:rPr>
          <w:rFonts w:hint="eastAsia" w:ascii="宋体" w:hAnsi="宋体" w:cs="宋体"/>
          <w:color w:val="auto"/>
          <w:sz w:val="24"/>
          <w:szCs w:val="24"/>
        </w:rPr>
      </w:pPr>
    </w:p>
    <w:p w14:paraId="231C4EAC">
      <w:pPr>
        <w:rPr>
          <w:rFonts w:hint="eastAsia" w:ascii="宋体" w:hAnsi="宋体" w:cs="宋体"/>
          <w:color w:val="auto"/>
          <w:sz w:val="24"/>
          <w:szCs w:val="24"/>
        </w:rPr>
      </w:pPr>
    </w:p>
    <w:p w14:paraId="1C8B6AF3">
      <w:pPr>
        <w:rPr>
          <w:rFonts w:hint="eastAsia" w:ascii="宋体" w:hAnsi="宋体" w:cs="宋体"/>
          <w:color w:val="auto"/>
          <w:sz w:val="24"/>
          <w:szCs w:val="24"/>
        </w:rPr>
      </w:pPr>
    </w:p>
    <w:p w14:paraId="298AF09F">
      <w:pPr>
        <w:rPr>
          <w:rFonts w:hint="eastAsia" w:ascii="宋体" w:hAnsi="宋体" w:cs="宋体"/>
          <w:color w:val="auto"/>
          <w:sz w:val="24"/>
          <w:szCs w:val="24"/>
        </w:rPr>
      </w:pPr>
    </w:p>
    <w:p w14:paraId="0057B447">
      <w:pPr>
        <w:rPr>
          <w:rFonts w:hint="eastAsia" w:ascii="宋体" w:hAnsi="宋体" w:cs="宋体"/>
          <w:color w:val="auto"/>
          <w:sz w:val="24"/>
          <w:szCs w:val="24"/>
        </w:rPr>
      </w:pPr>
    </w:p>
    <w:p w14:paraId="7A610E8A">
      <w:pPr>
        <w:rPr>
          <w:rFonts w:hint="eastAsia" w:ascii="宋体" w:hAnsi="宋体" w:cs="宋体"/>
          <w:color w:val="auto"/>
          <w:sz w:val="24"/>
          <w:szCs w:val="24"/>
        </w:rPr>
      </w:pPr>
    </w:p>
    <w:p w14:paraId="07828E1F">
      <w:pPr>
        <w:rPr>
          <w:rFonts w:hint="eastAsia" w:ascii="宋体" w:hAnsi="宋体" w:cs="宋体"/>
          <w:color w:val="auto"/>
          <w:sz w:val="24"/>
          <w:szCs w:val="24"/>
        </w:rPr>
      </w:pPr>
    </w:p>
    <w:p w14:paraId="5995C5EE">
      <w:pPr>
        <w:rPr>
          <w:rFonts w:hint="eastAsia" w:ascii="宋体" w:hAnsi="宋体" w:cs="宋体"/>
          <w:color w:val="auto"/>
          <w:sz w:val="24"/>
          <w:szCs w:val="24"/>
        </w:rPr>
      </w:pPr>
    </w:p>
    <w:p w14:paraId="238EEA56">
      <w:pPr>
        <w:rPr>
          <w:rFonts w:hint="eastAsia" w:ascii="宋体" w:hAnsi="宋体" w:cs="宋体"/>
          <w:color w:val="auto"/>
          <w:sz w:val="24"/>
          <w:szCs w:val="24"/>
        </w:rPr>
      </w:pPr>
    </w:p>
    <w:p w14:paraId="5A8B30F1">
      <w:pPr>
        <w:rPr>
          <w:rFonts w:hint="eastAsia" w:ascii="宋体" w:hAnsi="宋体" w:cs="宋体"/>
          <w:color w:val="auto"/>
          <w:sz w:val="24"/>
          <w:szCs w:val="24"/>
        </w:rPr>
      </w:pPr>
    </w:p>
    <w:p w14:paraId="44D3039D">
      <w:pPr>
        <w:rPr>
          <w:rFonts w:hint="eastAsia" w:ascii="宋体" w:hAnsi="宋体" w:cs="宋体"/>
          <w:color w:val="auto"/>
          <w:sz w:val="24"/>
          <w:szCs w:val="24"/>
        </w:rPr>
      </w:pPr>
    </w:p>
    <w:p w14:paraId="695CF63A">
      <w:pPr>
        <w:rPr>
          <w:rFonts w:hint="eastAsia" w:ascii="宋体" w:hAnsi="宋体" w:cs="宋体"/>
          <w:color w:val="auto"/>
          <w:sz w:val="24"/>
          <w:szCs w:val="24"/>
        </w:rPr>
      </w:pPr>
    </w:p>
    <w:p w14:paraId="5E3553B7">
      <w:pPr>
        <w:rPr>
          <w:rFonts w:hint="eastAsia" w:ascii="宋体" w:hAnsi="宋体" w:cs="宋体"/>
          <w:color w:val="auto"/>
          <w:sz w:val="24"/>
          <w:szCs w:val="24"/>
        </w:rPr>
      </w:pPr>
    </w:p>
    <w:p w14:paraId="463D9BE1">
      <w:pPr>
        <w:rPr>
          <w:rFonts w:hint="eastAsia" w:ascii="宋体" w:hAnsi="宋体" w:cs="宋体"/>
          <w:color w:val="auto"/>
          <w:sz w:val="24"/>
          <w:szCs w:val="24"/>
        </w:rPr>
      </w:pPr>
    </w:p>
    <w:p w14:paraId="205120F7">
      <w:pPr>
        <w:rPr>
          <w:rFonts w:hint="eastAsia" w:ascii="宋体" w:hAnsi="宋体" w:cs="宋体"/>
          <w:color w:val="auto"/>
          <w:sz w:val="24"/>
          <w:szCs w:val="24"/>
        </w:rPr>
      </w:pPr>
    </w:p>
    <w:p w14:paraId="55095A3F">
      <w:pPr>
        <w:rPr>
          <w:rFonts w:hint="eastAsia" w:ascii="宋体" w:hAnsi="宋体" w:cs="宋体"/>
          <w:color w:val="auto"/>
          <w:sz w:val="24"/>
          <w:szCs w:val="24"/>
        </w:rPr>
      </w:pPr>
    </w:p>
    <w:p w14:paraId="005888AC">
      <w:pPr>
        <w:rPr>
          <w:rFonts w:hint="eastAsia" w:ascii="宋体" w:hAnsi="宋体" w:cs="宋体"/>
          <w:color w:val="auto"/>
          <w:sz w:val="24"/>
          <w:szCs w:val="24"/>
        </w:rPr>
      </w:pPr>
    </w:p>
    <w:p w14:paraId="020B0361">
      <w:pPr>
        <w:rPr>
          <w:rFonts w:hint="eastAsia" w:ascii="宋体" w:hAnsi="宋体" w:cs="宋体"/>
          <w:color w:val="auto"/>
          <w:sz w:val="24"/>
          <w:szCs w:val="24"/>
        </w:rPr>
      </w:pPr>
    </w:p>
    <w:p w14:paraId="3E7D6E4C">
      <w:pPr>
        <w:rPr>
          <w:rFonts w:hint="eastAsia" w:ascii="宋体" w:hAnsi="宋体" w:cs="宋体"/>
          <w:color w:val="auto"/>
          <w:sz w:val="24"/>
          <w:szCs w:val="24"/>
        </w:rPr>
      </w:pPr>
    </w:p>
    <w:p w14:paraId="458ECDDE">
      <w:pPr>
        <w:rPr>
          <w:rFonts w:hint="eastAsia" w:ascii="宋体" w:hAnsi="宋体" w:cs="宋体"/>
          <w:color w:val="auto"/>
          <w:sz w:val="24"/>
          <w:szCs w:val="24"/>
        </w:rPr>
      </w:pPr>
    </w:p>
    <w:p w14:paraId="7B71807D">
      <w:pPr>
        <w:rPr>
          <w:rFonts w:hint="eastAsia" w:ascii="宋体" w:hAnsi="宋体" w:cs="宋体"/>
          <w:color w:val="auto"/>
          <w:sz w:val="24"/>
          <w:szCs w:val="24"/>
        </w:rPr>
      </w:pPr>
    </w:p>
    <w:p w14:paraId="185468D5">
      <w:pPr>
        <w:rPr>
          <w:rFonts w:hint="eastAsia" w:ascii="宋体" w:hAnsi="宋体" w:cs="宋体"/>
          <w:color w:val="auto"/>
          <w:sz w:val="24"/>
          <w:szCs w:val="24"/>
        </w:rPr>
      </w:pPr>
    </w:p>
    <w:p w14:paraId="60B3E6F6">
      <w:pPr>
        <w:rPr>
          <w:rFonts w:hint="eastAsia" w:ascii="宋体" w:hAnsi="宋体" w:cs="宋体"/>
          <w:color w:val="auto"/>
          <w:sz w:val="24"/>
          <w:szCs w:val="24"/>
        </w:rPr>
      </w:pPr>
    </w:p>
    <w:p w14:paraId="0DAC01E0">
      <w:pPr>
        <w:rPr>
          <w:rFonts w:hint="eastAsia" w:ascii="宋体" w:hAnsi="宋体" w:cs="宋体"/>
          <w:color w:val="auto"/>
          <w:sz w:val="24"/>
          <w:szCs w:val="24"/>
        </w:rPr>
      </w:pPr>
    </w:p>
    <w:p w14:paraId="5CBA902E">
      <w:pPr>
        <w:rPr>
          <w:rFonts w:hint="eastAsia" w:ascii="宋体" w:hAnsi="宋体" w:cs="宋体"/>
          <w:color w:val="auto"/>
          <w:sz w:val="24"/>
          <w:szCs w:val="24"/>
        </w:rPr>
      </w:pPr>
    </w:p>
    <w:p w14:paraId="002B5DE9">
      <w:pPr>
        <w:rPr>
          <w:rFonts w:hint="eastAsia" w:ascii="宋体" w:hAnsi="宋体" w:cs="宋体"/>
          <w:color w:val="auto"/>
          <w:sz w:val="24"/>
          <w:szCs w:val="24"/>
        </w:rPr>
      </w:pPr>
    </w:p>
    <w:p w14:paraId="3A9E2E7B">
      <w:pPr>
        <w:rPr>
          <w:rFonts w:hint="eastAsia" w:ascii="宋体" w:hAnsi="宋体" w:cs="宋体"/>
          <w:color w:val="auto"/>
          <w:sz w:val="24"/>
          <w:szCs w:val="24"/>
        </w:rPr>
      </w:pPr>
    </w:p>
    <w:p w14:paraId="0D852AB4">
      <w:pPr>
        <w:rPr>
          <w:rFonts w:hint="eastAsia" w:ascii="宋体" w:hAnsi="宋体" w:cs="宋体"/>
          <w:color w:val="auto"/>
          <w:sz w:val="24"/>
          <w:szCs w:val="24"/>
        </w:rPr>
      </w:pPr>
    </w:p>
    <w:p w14:paraId="56770BEE">
      <w:pPr>
        <w:rPr>
          <w:rFonts w:hint="eastAsia" w:ascii="宋体" w:hAnsi="宋体" w:cs="宋体"/>
          <w:color w:val="auto"/>
          <w:sz w:val="24"/>
          <w:szCs w:val="24"/>
        </w:rPr>
      </w:pPr>
    </w:p>
    <w:p w14:paraId="595F9440">
      <w:pPr>
        <w:rPr>
          <w:rFonts w:hint="eastAsia" w:ascii="宋体" w:hAnsi="宋体" w:cs="宋体"/>
          <w:color w:val="auto"/>
          <w:sz w:val="24"/>
          <w:szCs w:val="24"/>
        </w:rPr>
      </w:pPr>
    </w:p>
    <w:tbl>
      <w:tblPr>
        <w:tblStyle w:val="31"/>
        <w:tblW w:w="9308" w:type="dxa"/>
        <w:tblInd w:w="93" w:type="dxa"/>
        <w:tblLayout w:type="autofit"/>
        <w:tblCellMar>
          <w:top w:w="0" w:type="dxa"/>
          <w:left w:w="108" w:type="dxa"/>
          <w:bottom w:w="0" w:type="dxa"/>
          <w:right w:w="108" w:type="dxa"/>
        </w:tblCellMar>
      </w:tblPr>
      <w:tblGrid>
        <w:gridCol w:w="2371"/>
        <w:gridCol w:w="251"/>
        <w:gridCol w:w="1831"/>
        <w:gridCol w:w="3454"/>
        <w:gridCol w:w="124"/>
        <w:gridCol w:w="1277"/>
      </w:tblGrid>
      <w:tr w14:paraId="19895B64">
        <w:tblPrEx>
          <w:tblCellMar>
            <w:top w:w="0" w:type="dxa"/>
            <w:left w:w="108" w:type="dxa"/>
            <w:bottom w:w="0" w:type="dxa"/>
            <w:right w:w="108" w:type="dxa"/>
          </w:tblCellMar>
        </w:tblPrEx>
        <w:trPr>
          <w:trHeight w:val="665" w:hRule="atLeast"/>
        </w:trPr>
        <w:tc>
          <w:tcPr>
            <w:tcW w:w="2622" w:type="dxa"/>
            <w:gridSpan w:val="2"/>
            <w:shd w:val="clear" w:color="auto" w:fill="FFFFFF"/>
            <w:noWrap w:val="0"/>
            <w:vAlign w:val="center"/>
          </w:tcPr>
          <w:p w14:paraId="38ACBE4D">
            <w:pPr>
              <w:pStyle w:val="640"/>
              <w:widowControl/>
              <w:jc w:val="left"/>
              <w:rPr>
                <w:rFonts w:hint="eastAsia" w:ascii="宋体" w:hAnsi="宋体" w:cs="宋体"/>
                <w:color w:val="auto"/>
                <w:sz w:val="18"/>
                <w:szCs w:val="18"/>
              </w:rPr>
            </w:pPr>
            <w:r>
              <w:rPr>
                <w:rFonts w:hint="eastAsia" w:ascii="宋体" w:hAnsi="宋体" w:cs="宋体"/>
                <w:color w:val="auto"/>
                <w:sz w:val="18"/>
                <w:szCs w:val="18"/>
              </w:rPr>
              <w:t>　</w:t>
            </w:r>
          </w:p>
        </w:tc>
        <w:tc>
          <w:tcPr>
            <w:tcW w:w="5285" w:type="dxa"/>
            <w:gridSpan w:val="2"/>
            <w:tcBorders>
              <w:top w:val="nil"/>
              <w:left w:val="nil"/>
              <w:bottom w:val="single" w:color="000000" w:sz="4" w:space="0"/>
              <w:right w:val="nil"/>
            </w:tcBorders>
            <w:shd w:val="clear" w:color="auto" w:fill="FFFFFF"/>
            <w:noWrap w:val="0"/>
            <w:vAlign w:val="center"/>
          </w:tcPr>
          <w:p w14:paraId="63B690A1">
            <w:pPr>
              <w:pStyle w:val="640"/>
              <w:widowControl/>
              <w:jc w:val="center"/>
              <w:rPr>
                <w:rFonts w:hint="eastAsia" w:ascii="宋体" w:hAnsi="宋体" w:cs="宋体"/>
                <w:color w:val="auto"/>
                <w:sz w:val="36"/>
                <w:szCs w:val="36"/>
              </w:rPr>
            </w:pPr>
            <w:r>
              <w:rPr>
                <w:rFonts w:hint="eastAsia" w:ascii="宋体" w:hAnsi="宋体" w:cs="宋体"/>
                <w:color w:val="auto"/>
                <w:sz w:val="36"/>
                <w:szCs w:val="36"/>
              </w:rPr>
              <w:t>　</w:t>
            </w:r>
          </w:p>
        </w:tc>
        <w:tc>
          <w:tcPr>
            <w:tcW w:w="1401" w:type="dxa"/>
            <w:gridSpan w:val="2"/>
            <w:shd w:val="clear" w:color="auto" w:fill="FFFFFF"/>
            <w:noWrap w:val="0"/>
            <w:vAlign w:val="center"/>
          </w:tcPr>
          <w:p w14:paraId="1866F01F">
            <w:pPr>
              <w:pStyle w:val="640"/>
              <w:widowControl/>
              <w:jc w:val="left"/>
              <w:rPr>
                <w:rFonts w:hint="eastAsia" w:ascii="宋体" w:hAnsi="宋体" w:cs="宋体"/>
                <w:b/>
                <w:bCs/>
                <w:color w:val="auto"/>
                <w:sz w:val="36"/>
                <w:szCs w:val="36"/>
              </w:rPr>
            </w:pPr>
            <w:r>
              <w:rPr>
                <w:rFonts w:hint="eastAsia" w:ascii="宋体" w:hAnsi="宋体" w:cs="宋体"/>
                <w:b/>
                <w:bCs/>
                <w:color w:val="auto"/>
                <w:sz w:val="36"/>
                <w:szCs w:val="36"/>
              </w:rPr>
              <w:t>工程</w:t>
            </w:r>
          </w:p>
        </w:tc>
      </w:tr>
      <w:tr w14:paraId="491D0192">
        <w:tblPrEx>
          <w:tblCellMar>
            <w:top w:w="0" w:type="dxa"/>
            <w:left w:w="108" w:type="dxa"/>
            <w:bottom w:w="0" w:type="dxa"/>
            <w:right w:w="108" w:type="dxa"/>
          </w:tblCellMar>
        </w:tblPrEx>
        <w:trPr>
          <w:trHeight w:val="2421" w:hRule="atLeast"/>
        </w:trPr>
        <w:tc>
          <w:tcPr>
            <w:tcW w:w="9308" w:type="dxa"/>
            <w:gridSpan w:val="6"/>
            <w:tcBorders>
              <w:top w:val="nil"/>
              <w:left w:val="nil"/>
              <w:bottom w:val="nil"/>
              <w:right w:val="nil"/>
            </w:tcBorders>
            <w:shd w:val="clear" w:color="auto" w:fill="FFFFFF"/>
            <w:noWrap w:val="0"/>
            <w:vAlign w:val="bottom"/>
          </w:tcPr>
          <w:p w14:paraId="53C459D4">
            <w:pPr>
              <w:pStyle w:val="640"/>
              <w:widowControl/>
              <w:jc w:val="center"/>
              <w:rPr>
                <w:rFonts w:hint="eastAsia" w:ascii="宋体" w:hAnsi="宋体" w:cs="宋体"/>
                <w:b/>
                <w:bCs/>
                <w:color w:val="auto"/>
                <w:sz w:val="44"/>
                <w:szCs w:val="44"/>
              </w:rPr>
            </w:pPr>
            <w:r>
              <w:rPr>
                <w:rFonts w:hint="eastAsia" w:ascii="宋体" w:hAnsi="宋体" w:cs="宋体"/>
                <w:b/>
                <w:bCs/>
                <w:color w:val="auto"/>
                <w:sz w:val="44"/>
                <w:szCs w:val="44"/>
              </w:rPr>
              <w:t>投标总价</w:t>
            </w:r>
          </w:p>
        </w:tc>
      </w:tr>
      <w:tr w14:paraId="1BFBA4AB">
        <w:tblPrEx>
          <w:tblCellMar>
            <w:top w:w="0" w:type="dxa"/>
            <w:left w:w="108" w:type="dxa"/>
            <w:bottom w:w="0" w:type="dxa"/>
            <w:right w:w="108" w:type="dxa"/>
          </w:tblCellMar>
        </w:tblPrEx>
        <w:trPr>
          <w:trHeight w:val="2125" w:hRule="atLeast"/>
        </w:trPr>
        <w:tc>
          <w:tcPr>
            <w:tcW w:w="2371" w:type="dxa"/>
            <w:shd w:val="clear" w:color="auto" w:fill="FFFFFF"/>
            <w:noWrap w:val="0"/>
            <w:vAlign w:val="bottom"/>
          </w:tcPr>
          <w:p w14:paraId="2BAF09C0">
            <w:pPr>
              <w:pStyle w:val="640"/>
              <w:widowControl/>
              <w:jc w:val="left"/>
              <w:rPr>
                <w:rFonts w:hint="eastAsia" w:ascii="宋体" w:hAnsi="宋体" w:cs="宋体"/>
                <w:color w:val="auto"/>
                <w:sz w:val="24"/>
              </w:rPr>
            </w:pPr>
            <w:r>
              <w:rPr>
                <w:rFonts w:hint="eastAsia" w:ascii="宋体" w:hAnsi="宋体" w:cs="宋体"/>
                <w:color w:val="auto"/>
                <w:sz w:val="24"/>
              </w:rPr>
              <w:t>　</w:t>
            </w:r>
          </w:p>
        </w:tc>
        <w:tc>
          <w:tcPr>
            <w:tcW w:w="2082" w:type="dxa"/>
            <w:gridSpan w:val="2"/>
            <w:shd w:val="clear" w:color="auto" w:fill="FFFFFF"/>
            <w:noWrap w:val="0"/>
            <w:vAlign w:val="bottom"/>
          </w:tcPr>
          <w:p w14:paraId="5C341B5F">
            <w:pPr>
              <w:pStyle w:val="640"/>
              <w:widowControl/>
              <w:jc w:val="right"/>
              <w:rPr>
                <w:rFonts w:hint="eastAsia" w:ascii="宋体" w:hAnsi="宋体" w:cs="宋体"/>
                <w:color w:val="auto"/>
                <w:sz w:val="24"/>
              </w:rPr>
            </w:pPr>
            <w:r>
              <w:rPr>
                <w:rFonts w:hint="eastAsia" w:ascii="宋体" w:hAnsi="宋体" w:cs="宋体"/>
                <w:color w:val="auto"/>
                <w:sz w:val="24"/>
              </w:rPr>
              <w:t>投  标  人：</w:t>
            </w:r>
          </w:p>
        </w:tc>
        <w:tc>
          <w:tcPr>
            <w:tcW w:w="3578" w:type="dxa"/>
            <w:gridSpan w:val="2"/>
            <w:tcBorders>
              <w:top w:val="nil"/>
              <w:left w:val="nil"/>
              <w:bottom w:val="single" w:color="000000" w:sz="4" w:space="0"/>
              <w:right w:val="nil"/>
            </w:tcBorders>
            <w:shd w:val="clear" w:color="auto" w:fill="FFFFFF"/>
            <w:noWrap w:val="0"/>
            <w:vAlign w:val="bottom"/>
          </w:tcPr>
          <w:p w14:paraId="456F3DCA">
            <w:pPr>
              <w:pStyle w:val="640"/>
              <w:widowControl/>
              <w:jc w:val="center"/>
              <w:rPr>
                <w:rFonts w:hint="eastAsia" w:ascii="宋体" w:hAnsi="宋体" w:cs="宋体"/>
                <w:color w:val="auto"/>
                <w:sz w:val="24"/>
              </w:rPr>
            </w:pPr>
            <w:r>
              <w:rPr>
                <w:rFonts w:hint="eastAsia" w:ascii="宋体" w:hAnsi="宋体" w:cs="宋体"/>
                <w:color w:val="auto"/>
                <w:sz w:val="24"/>
              </w:rPr>
              <w:t>　</w:t>
            </w:r>
          </w:p>
        </w:tc>
        <w:tc>
          <w:tcPr>
            <w:tcW w:w="1277" w:type="dxa"/>
            <w:shd w:val="clear" w:color="auto" w:fill="FFFFFF"/>
            <w:noWrap w:val="0"/>
            <w:vAlign w:val="bottom"/>
          </w:tcPr>
          <w:p w14:paraId="19D63672">
            <w:pPr>
              <w:pStyle w:val="640"/>
              <w:widowControl/>
              <w:jc w:val="left"/>
              <w:rPr>
                <w:rFonts w:hint="eastAsia" w:ascii="宋体" w:hAnsi="宋体" w:cs="宋体"/>
                <w:color w:val="auto"/>
                <w:sz w:val="24"/>
              </w:rPr>
            </w:pPr>
            <w:r>
              <w:rPr>
                <w:rFonts w:hint="eastAsia" w:ascii="宋体" w:hAnsi="宋体" w:cs="宋体"/>
                <w:color w:val="auto"/>
                <w:sz w:val="24"/>
              </w:rPr>
              <w:t>　</w:t>
            </w:r>
          </w:p>
        </w:tc>
      </w:tr>
      <w:tr w14:paraId="0C0A38ED">
        <w:tblPrEx>
          <w:tblCellMar>
            <w:top w:w="0" w:type="dxa"/>
            <w:left w:w="108" w:type="dxa"/>
            <w:bottom w:w="0" w:type="dxa"/>
            <w:right w:w="108" w:type="dxa"/>
          </w:tblCellMar>
        </w:tblPrEx>
        <w:trPr>
          <w:cantSplit/>
          <w:trHeight w:val="462" w:hRule="atLeast"/>
        </w:trPr>
        <w:tc>
          <w:tcPr>
            <w:tcW w:w="4453" w:type="dxa"/>
            <w:gridSpan w:val="3"/>
            <w:vMerge w:val="restart"/>
            <w:shd w:val="clear" w:color="auto" w:fill="FFFFFF"/>
            <w:noWrap w:val="0"/>
            <w:vAlign w:val="bottom"/>
          </w:tcPr>
          <w:p w14:paraId="6B008BEC">
            <w:pPr>
              <w:pStyle w:val="640"/>
              <w:widowControl/>
              <w:jc w:val="left"/>
              <w:rPr>
                <w:rFonts w:hint="eastAsia" w:ascii="宋体" w:hAnsi="宋体" w:cs="宋体"/>
                <w:color w:val="auto"/>
                <w:sz w:val="24"/>
              </w:rPr>
            </w:pPr>
            <w:r>
              <w:rPr>
                <w:rFonts w:hint="eastAsia" w:ascii="宋体" w:hAnsi="宋体" w:cs="宋体"/>
                <w:color w:val="auto"/>
                <w:sz w:val="24"/>
              </w:rPr>
              <w:t>　</w:t>
            </w:r>
          </w:p>
        </w:tc>
        <w:tc>
          <w:tcPr>
            <w:tcW w:w="3578" w:type="dxa"/>
            <w:gridSpan w:val="2"/>
            <w:tcBorders>
              <w:top w:val="single" w:color="000000" w:sz="4" w:space="0"/>
              <w:left w:val="nil"/>
              <w:bottom w:val="nil"/>
              <w:right w:val="nil"/>
            </w:tcBorders>
            <w:shd w:val="clear" w:color="auto" w:fill="FFFFFF"/>
            <w:noWrap w:val="0"/>
            <w:vAlign w:val="bottom"/>
          </w:tcPr>
          <w:p w14:paraId="0DE4F755">
            <w:pPr>
              <w:pStyle w:val="640"/>
              <w:widowControl/>
              <w:jc w:val="center"/>
              <w:rPr>
                <w:rFonts w:hint="eastAsia" w:ascii="宋体" w:hAnsi="宋体" w:cs="宋体"/>
                <w:color w:val="auto"/>
                <w:sz w:val="20"/>
              </w:rPr>
            </w:pPr>
            <w:r>
              <w:rPr>
                <w:rFonts w:hint="eastAsia" w:ascii="宋体" w:hAnsi="宋体" w:cs="宋体"/>
                <w:color w:val="auto"/>
                <w:sz w:val="20"/>
              </w:rPr>
              <w:t>（单位盖章）</w:t>
            </w:r>
          </w:p>
        </w:tc>
        <w:tc>
          <w:tcPr>
            <w:tcW w:w="1277" w:type="dxa"/>
            <w:vMerge w:val="restart"/>
            <w:shd w:val="clear" w:color="auto" w:fill="FFFFFF"/>
            <w:noWrap w:val="0"/>
            <w:vAlign w:val="center"/>
          </w:tcPr>
          <w:p w14:paraId="34683E96">
            <w:pPr>
              <w:pStyle w:val="640"/>
              <w:widowControl/>
              <w:jc w:val="center"/>
              <w:rPr>
                <w:rFonts w:hint="eastAsia" w:ascii="宋体" w:hAnsi="宋体" w:cs="宋体"/>
                <w:color w:val="auto"/>
                <w:sz w:val="18"/>
                <w:szCs w:val="18"/>
              </w:rPr>
            </w:pPr>
            <w:r>
              <w:rPr>
                <w:rFonts w:hint="eastAsia" w:ascii="宋体" w:hAnsi="宋体" w:cs="宋体"/>
                <w:color w:val="auto"/>
                <w:sz w:val="18"/>
                <w:szCs w:val="18"/>
              </w:rPr>
              <w:t>　</w:t>
            </w:r>
          </w:p>
        </w:tc>
      </w:tr>
      <w:tr w14:paraId="7929F9D4">
        <w:tblPrEx>
          <w:tblCellMar>
            <w:top w:w="0" w:type="dxa"/>
            <w:left w:w="108" w:type="dxa"/>
            <w:bottom w:w="0" w:type="dxa"/>
            <w:right w:w="108" w:type="dxa"/>
          </w:tblCellMar>
        </w:tblPrEx>
        <w:trPr>
          <w:cantSplit/>
          <w:trHeight w:val="2955" w:hRule="atLeast"/>
        </w:trPr>
        <w:tc>
          <w:tcPr>
            <w:tcW w:w="0" w:type="auto"/>
            <w:gridSpan w:val="3"/>
            <w:vMerge w:val="continue"/>
            <w:tcBorders>
              <w:top w:val="nil"/>
              <w:left w:val="nil"/>
              <w:bottom w:val="nil"/>
              <w:right w:val="nil"/>
            </w:tcBorders>
            <w:noWrap w:val="0"/>
            <w:vAlign w:val="center"/>
          </w:tcPr>
          <w:p w14:paraId="2AD3BA7C">
            <w:pPr>
              <w:pStyle w:val="640"/>
              <w:widowControl/>
              <w:jc w:val="left"/>
              <w:rPr>
                <w:rFonts w:hint="eastAsia" w:ascii="宋体" w:hAnsi="宋体" w:cs="宋体"/>
                <w:color w:val="auto"/>
                <w:sz w:val="24"/>
              </w:rPr>
            </w:pPr>
          </w:p>
        </w:tc>
        <w:tc>
          <w:tcPr>
            <w:tcW w:w="3578" w:type="dxa"/>
            <w:gridSpan w:val="2"/>
            <w:tcBorders>
              <w:top w:val="nil"/>
              <w:left w:val="nil"/>
              <w:bottom w:val="nil"/>
              <w:right w:val="nil"/>
            </w:tcBorders>
            <w:shd w:val="clear" w:color="auto" w:fill="FFFFFF"/>
            <w:noWrap w:val="0"/>
            <w:vAlign w:val="bottom"/>
          </w:tcPr>
          <w:p w14:paraId="6C6DE64C">
            <w:pPr>
              <w:pStyle w:val="640"/>
              <w:widowControl/>
              <w:jc w:val="center"/>
              <w:rPr>
                <w:rFonts w:hint="eastAsia" w:ascii="宋体" w:hAnsi="宋体" w:cs="宋体"/>
                <w:color w:val="auto"/>
                <w:sz w:val="24"/>
              </w:rPr>
            </w:pPr>
            <w:r>
              <w:rPr>
                <w:rFonts w:hint="eastAsia" w:ascii="宋体" w:hAnsi="宋体" w:cs="宋体"/>
                <w:color w:val="auto"/>
                <w:sz w:val="24"/>
              </w:rPr>
              <w:t xml:space="preserve">  年   月   日</w:t>
            </w:r>
          </w:p>
        </w:tc>
        <w:tc>
          <w:tcPr>
            <w:tcW w:w="0" w:type="auto"/>
            <w:vMerge w:val="continue"/>
            <w:tcBorders>
              <w:top w:val="nil"/>
              <w:left w:val="nil"/>
              <w:bottom w:val="nil"/>
              <w:right w:val="nil"/>
            </w:tcBorders>
            <w:noWrap w:val="0"/>
            <w:vAlign w:val="center"/>
          </w:tcPr>
          <w:p w14:paraId="04D78D23">
            <w:pPr>
              <w:pStyle w:val="640"/>
              <w:widowControl/>
              <w:jc w:val="left"/>
              <w:rPr>
                <w:rFonts w:hint="eastAsia" w:ascii="宋体" w:hAnsi="宋体" w:cs="宋体"/>
                <w:color w:val="auto"/>
                <w:sz w:val="18"/>
                <w:szCs w:val="18"/>
              </w:rPr>
            </w:pPr>
          </w:p>
        </w:tc>
      </w:tr>
      <w:tr w14:paraId="73324C6A">
        <w:tblPrEx>
          <w:tblCellMar>
            <w:top w:w="0" w:type="dxa"/>
            <w:left w:w="108" w:type="dxa"/>
            <w:bottom w:w="0" w:type="dxa"/>
            <w:right w:w="108" w:type="dxa"/>
          </w:tblCellMar>
        </w:tblPrEx>
        <w:trPr>
          <w:trHeight w:val="369" w:hRule="atLeast"/>
        </w:trPr>
        <w:tc>
          <w:tcPr>
            <w:tcW w:w="2622" w:type="dxa"/>
            <w:gridSpan w:val="2"/>
            <w:tcBorders>
              <w:top w:val="nil"/>
              <w:left w:val="nil"/>
              <w:bottom w:val="nil"/>
              <w:right w:val="nil"/>
            </w:tcBorders>
            <w:shd w:val="clear" w:color="auto" w:fill="FFFFFF"/>
            <w:noWrap w:val="0"/>
            <w:vAlign w:val="center"/>
          </w:tcPr>
          <w:p w14:paraId="5272253A">
            <w:pPr>
              <w:pStyle w:val="640"/>
              <w:widowControl/>
              <w:jc w:val="left"/>
              <w:rPr>
                <w:rFonts w:hint="eastAsia" w:ascii="宋体" w:hAnsi="宋体" w:cs="宋体"/>
                <w:color w:val="auto"/>
                <w:sz w:val="18"/>
                <w:szCs w:val="18"/>
              </w:rPr>
            </w:pPr>
            <w:r>
              <w:rPr>
                <w:rFonts w:hint="eastAsia" w:ascii="宋体" w:hAnsi="宋体" w:cs="宋体"/>
                <w:color w:val="auto"/>
                <w:sz w:val="18"/>
                <w:szCs w:val="18"/>
              </w:rPr>
              <w:t>　</w:t>
            </w:r>
          </w:p>
        </w:tc>
        <w:tc>
          <w:tcPr>
            <w:tcW w:w="5285" w:type="dxa"/>
            <w:gridSpan w:val="2"/>
            <w:tcBorders>
              <w:top w:val="nil"/>
              <w:left w:val="nil"/>
              <w:bottom w:val="nil"/>
              <w:right w:val="nil"/>
            </w:tcBorders>
            <w:shd w:val="clear" w:color="auto" w:fill="FFFFFF"/>
            <w:noWrap w:val="0"/>
            <w:vAlign w:val="center"/>
          </w:tcPr>
          <w:p w14:paraId="2E420F76">
            <w:pPr>
              <w:pStyle w:val="640"/>
              <w:widowControl/>
              <w:jc w:val="center"/>
              <w:rPr>
                <w:rFonts w:hint="eastAsia" w:ascii="宋体" w:hAnsi="宋体" w:cs="宋体"/>
                <w:color w:val="auto"/>
                <w:sz w:val="18"/>
                <w:szCs w:val="18"/>
              </w:rPr>
            </w:pPr>
            <w:r>
              <w:rPr>
                <w:rFonts w:hint="eastAsia" w:ascii="宋体" w:hAnsi="宋体" w:cs="宋体"/>
                <w:color w:val="auto"/>
                <w:sz w:val="18"/>
                <w:szCs w:val="18"/>
              </w:rPr>
              <w:t>　</w:t>
            </w:r>
          </w:p>
        </w:tc>
        <w:tc>
          <w:tcPr>
            <w:tcW w:w="1401" w:type="dxa"/>
            <w:gridSpan w:val="2"/>
            <w:tcBorders>
              <w:top w:val="nil"/>
              <w:left w:val="nil"/>
              <w:bottom w:val="nil"/>
              <w:right w:val="nil"/>
            </w:tcBorders>
            <w:shd w:val="clear" w:color="auto" w:fill="FFFFFF"/>
            <w:noWrap w:val="0"/>
            <w:vAlign w:val="center"/>
          </w:tcPr>
          <w:p w14:paraId="4330647A">
            <w:pPr>
              <w:pStyle w:val="640"/>
              <w:widowControl/>
              <w:jc w:val="right"/>
              <w:rPr>
                <w:rFonts w:hint="eastAsia" w:ascii="宋体" w:hAnsi="宋体" w:cs="宋体"/>
                <w:color w:val="auto"/>
                <w:sz w:val="18"/>
                <w:szCs w:val="18"/>
              </w:rPr>
            </w:pPr>
            <w:r>
              <w:rPr>
                <w:rFonts w:hint="eastAsia" w:ascii="宋体" w:hAnsi="宋体" w:cs="宋体"/>
                <w:color w:val="auto"/>
                <w:sz w:val="18"/>
                <w:szCs w:val="18"/>
              </w:rPr>
              <w:t>封—3</w:t>
            </w:r>
          </w:p>
        </w:tc>
      </w:tr>
    </w:tbl>
    <w:p w14:paraId="5BB09ED2">
      <w:pPr>
        <w:rPr>
          <w:rFonts w:hint="eastAsia" w:ascii="宋体" w:hAnsi="宋体" w:cs="宋体"/>
          <w:color w:val="auto"/>
          <w:sz w:val="24"/>
          <w:szCs w:val="24"/>
        </w:rPr>
      </w:pPr>
    </w:p>
    <w:p w14:paraId="55117B3C">
      <w:pPr>
        <w:rPr>
          <w:rFonts w:hint="eastAsia" w:ascii="宋体" w:hAnsi="宋体" w:cs="宋体"/>
          <w:color w:val="auto"/>
          <w:sz w:val="24"/>
          <w:szCs w:val="24"/>
        </w:rPr>
      </w:pPr>
    </w:p>
    <w:p w14:paraId="03D00BD7">
      <w:pPr>
        <w:rPr>
          <w:rFonts w:hint="eastAsia" w:ascii="宋体" w:hAnsi="宋体" w:cs="宋体"/>
          <w:color w:val="auto"/>
          <w:sz w:val="24"/>
          <w:szCs w:val="24"/>
        </w:rPr>
      </w:pPr>
    </w:p>
    <w:p w14:paraId="35F78FCE">
      <w:pPr>
        <w:rPr>
          <w:rFonts w:hint="eastAsia" w:ascii="宋体" w:hAnsi="宋体" w:cs="宋体"/>
          <w:color w:val="auto"/>
          <w:sz w:val="24"/>
          <w:szCs w:val="24"/>
        </w:rPr>
      </w:pPr>
    </w:p>
    <w:p w14:paraId="2859E1BE">
      <w:pPr>
        <w:rPr>
          <w:rFonts w:hint="eastAsia" w:ascii="宋体" w:hAnsi="宋体" w:cs="宋体"/>
          <w:color w:val="auto"/>
          <w:sz w:val="24"/>
          <w:szCs w:val="24"/>
        </w:rPr>
      </w:pPr>
    </w:p>
    <w:p w14:paraId="628BD2E8">
      <w:pPr>
        <w:rPr>
          <w:rFonts w:hint="eastAsia" w:ascii="宋体" w:hAnsi="宋体" w:cs="宋体"/>
          <w:color w:val="auto"/>
          <w:sz w:val="24"/>
          <w:szCs w:val="24"/>
        </w:rPr>
      </w:pPr>
    </w:p>
    <w:p w14:paraId="27592F58">
      <w:pPr>
        <w:rPr>
          <w:rFonts w:hint="eastAsia" w:ascii="宋体" w:hAnsi="宋体" w:cs="宋体"/>
          <w:color w:val="auto"/>
          <w:sz w:val="24"/>
          <w:szCs w:val="24"/>
        </w:rPr>
      </w:pPr>
    </w:p>
    <w:p w14:paraId="3CBB3E7A">
      <w:pPr>
        <w:rPr>
          <w:rFonts w:hint="eastAsia" w:ascii="宋体" w:hAnsi="宋体" w:cs="宋体"/>
          <w:color w:val="auto"/>
          <w:sz w:val="24"/>
          <w:szCs w:val="24"/>
        </w:rPr>
      </w:pPr>
    </w:p>
    <w:p w14:paraId="2F107544">
      <w:pPr>
        <w:rPr>
          <w:rFonts w:hint="eastAsia" w:ascii="宋体" w:hAnsi="宋体" w:cs="宋体"/>
          <w:color w:val="auto"/>
          <w:sz w:val="24"/>
          <w:szCs w:val="24"/>
        </w:rPr>
      </w:pPr>
    </w:p>
    <w:p w14:paraId="0518CC17">
      <w:pPr>
        <w:rPr>
          <w:rFonts w:hint="eastAsia" w:ascii="宋体" w:hAnsi="宋体" w:cs="宋体"/>
          <w:color w:val="auto"/>
          <w:sz w:val="24"/>
          <w:szCs w:val="24"/>
        </w:rPr>
      </w:pPr>
    </w:p>
    <w:p w14:paraId="48726ECE">
      <w:pPr>
        <w:rPr>
          <w:rFonts w:hint="eastAsia" w:ascii="宋体" w:hAnsi="宋体" w:cs="宋体"/>
          <w:color w:val="auto"/>
          <w:sz w:val="24"/>
          <w:szCs w:val="24"/>
        </w:rPr>
      </w:pPr>
    </w:p>
    <w:p w14:paraId="14025FDF">
      <w:pPr>
        <w:rPr>
          <w:rFonts w:hint="eastAsia" w:ascii="宋体" w:hAnsi="宋体" w:cs="宋体"/>
          <w:color w:val="auto"/>
          <w:sz w:val="24"/>
          <w:szCs w:val="24"/>
        </w:rPr>
      </w:pPr>
    </w:p>
    <w:bookmarkEnd w:id="180"/>
    <w:bookmarkEnd w:id="181"/>
    <w:bookmarkEnd w:id="209"/>
    <w:p w14:paraId="6F4793D7">
      <w:pPr>
        <w:rPr>
          <w:rFonts w:hint="eastAsia" w:ascii="宋体" w:hAnsi="宋体" w:cs="宋体"/>
          <w:color w:val="auto"/>
          <w:sz w:val="24"/>
          <w:szCs w:val="24"/>
        </w:rPr>
      </w:pPr>
    </w:p>
    <w:tbl>
      <w:tblPr>
        <w:tblStyle w:val="31"/>
        <w:tblW w:w="9733" w:type="dxa"/>
        <w:tblInd w:w="91" w:type="dxa"/>
        <w:tblLayout w:type="autofit"/>
        <w:tblCellMar>
          <w:top w:w="0" w:type="dxa"/>
          <w:left w:w="108" w:type="dxa"/>
          <w:bottom w:w="0" w:type="dxa"/>
          <w:right w:w="108" w:type="dxa"/>
        </w:tblCellMar>
      </w:tblPr>
      <w:tblGrid>
        <w:gridCol w:w="2435"/>
        <w:gridCol w:w="531"/>
        <w:gridCol w:w="4993"/>
        <w:gridCol w:w="1774"/>
      </w:tblGrid>
      <w:tr w14:paraId="3845CFE0">
        <w:tblPrEx>
          <w:tblCellMar>
            <w:top w:w="0" w:type="dxa"/>
            <w:left w:w="108" w:type="dxa"/>
            <w:bottom w:w="0" w:type="dxa"/>
            <w:right w:w="108" w:type="dxa"/>
          </w:tblCellMar>
        </w:tblPrEx>
        <w:trPr>
          <w:trHeight w:val="1471" w:hRule="atLeast"/>
        </w:trPr>
        <w:tc>
          <w:tcPr>
            <w:tcW w:w="9733" w:type="dxa"/>
            <w:gridSpan w:val="4"/>
            <w:tcBorders>
              <w:top w:val="nil"/>
              <w:left w:val="nil"/>
              <w:bottom w:val="nil"/>
              <w:right w:val="nil"/>
            </w:tcBorders>
            <w:shd w:val="clear" w:color="auto" w:fill="FFFFFF"/>
            <w:noWrap w:val="0"/>
            <w:vAlign w:val="top"/>
          </w:tcPr>
          <w:p w14:paraId="468F7906">
            <w:pPr>
              <w:keepNext w:val="0"/>
              <w:keepLines w:val="0"/>
              <w:widowControl/>
              <w:suppressLineNumbers w:val="0"/>
              <w:jc w:val="center"/>
              <w:rPr>
                <w:rFonts w:hint="eastAsia" w:ascii="宋体" w:hAnsi="宋体" w:eastAsia="宋体" w:cs="宋体"/>
                <w:b/>
                <w:bCs/>
                <w:sz w:val="36"/>
                <w:szCs w:val="36"/>
              </w:rPr>
            </w:pPr>
            <w:r>
              <w:rPr>
                <w:rFonts w:hint="eastAsia" w:ascii="宋体" w:hAnsi="宋体" w:eastAsia="宋体" w:cs="宋体"/>
                <w:b/>
                <w:bCs/>
                <w:i w:val="0"/>
                <w:iCs w:val="0"/>
                <w:color w:val="000000"/>
                <w:sz w:val="40"/>
                <w:szCs w:val="40"/>
                <w:highlight w:val="none"/>
                <w:u w:val="none"/>
                <w:lang w:val="en-US" w:eastAsia="zh-CN" w:bidi="ar"/>
              </w:rPr>
              <w:br w:type="textWrapping"/>
            </w:r>
            <w:r>
              <w:rPr>
                <w:rFonts w:hint="eastAsia" w:ascii="宋体" w:hAnsi="宋体" w:eastAsia="宋体" w:cs="宋体"/>
                <w:b/>
                <w:bCs/>
                <w:i w:val="0"/>
                <w:iCs w:val="0"/>
                <w:color w:val="000000"/>
                <w:sz w:val="40"/>
                <w:szCs w:val="40"/>
                <w:highlight w:val="none"/>
                <w:u w:val="none"/>
                <w:lang w:val="en-US" w:eastAsia="zh-CN" w:bidi="ar"/>
              </w:rPr>
              <w:t>投 标 总 价</w:t>
            </w:r>
          </w:p>
        </w:tc>
      </w:tr>
      <w:tr w14:paraId="29D09CA4">
        <w:tblPrEx>
          <w:tblCellMar>
            <w:top w:w="0" w:type="dxa"/>
            <w:left w:w="108" w:type="dxa"/>
            <w:bottom w:w="0" w:type="dxa"/>
            <w:right w:w="108" w:type="dxa"/>
          </w:tblCellMar>
        </w:tblPrEx>
        <w:trPr>
          <w:trHeight w:val="1429" w:hRule="atLeast"/>
        </w:trPr>
        <w:tc>
          <w:tcPr>
            <w:tcW w:w="2966" w:type="dxa"/>
            <w:gridSpan w:val="2"/>
            <w:shd w:val="clear" w:color="auto" w:fill="FFFFFF"/>
            <w:noWrap w:val="0"/>
            <w:vAlign w:val="bottom"/>
          </w:tcPr>
          <w:p w14:paraId="39F4CF52">
            <w:pPr>
              <w:keepNext w:val="0"/>
              <w:keepLines w:val="0"/>
              <w:widowControl/>
              <w:suppressLineNumbers w:val="0"/>
              <w:jc w:val="right"/>
              <w:rPr>
                <w:rFonts w:hint="eastAsia" w:ascii="宋体" w:hAnsi="宋体" w:eastAsia="宋体" w:cs="宋体"/>
                <w:b/>
                <w:bCs/>
                <w:sz w:val="24"/>
              </w:rPr>
            </w:pPr>
            <w:r>
              <w:rPr>
                <w:rFonts w:hint="eastAsia" w:ascii="宋体" w:hAnsi="宋体" w:eastAsia="宋体" w:cs="宋体"/>
                <w:b/>
                <w:bCs/>
                <w:i w:val="0"/>
                <w:iCs w:val="0"/>
                <w:color w:val="000000"/>
                <w:sz w:val="28"/>
                <w:szCs w:val="28"/>
                <w:highlight w:val="none"/>
                <w:u w:val="none"/>
                <w:lang w:val="en-US" w:eastAsia="zh-CN" w:bidi="ar"/>
              </w:rPr>
              <w:t>投标总价（小写） ：</w:t>
            </w:r>
          </w:p>
        </w:tc>
        <w:tc>
          <w:tcPr>
            <w:tcW w:w="6767" w:type="dxa"/>
            <w:gridSpan w:val="2"/>
            <w:tcBorders>
              <w:top w:val="nil"/>
              <w:left w:val="nil"/>
              <w:bottom w:val="single" w:color="000000" w:sz="4" w:space="0"/>
              <w:right w:val="nil"/>
            </w:tcBorders>
            <w:shd w:val="clear" w:color="auto" w:fill="FFFFFF"/>
            <w:noWrap w:val="0"/>
            <w:vAlign w:val="bottom"/>
          </w:tcPr>
          <w:p w14:paraId="37818E53">
            <w:pPr>
              <w:keepNext w:val="0"/>
              <w:keepLines w:val="0"/>
              <w:widowControl/>
              <w:suppressLineNumbers w:val="0"/>
              <w:jc w:val="left"/>
              <w:rPr>
                <w:rFonts w:hint="eastAsia" w:ascii="宋体" w:hAnsi="宋体" w:eastAsia="宋体" w:cs="宋体"/>
                <w:sz w:val="24"/>
              </w:rPr>
            </w:pPr>
          </w:p>
        </w:tc>
      </w:tr>
      <w:tr w14:paraId="2A6D749E">
        <w:tblPrEx>
          <w:tblCellMar>
            <w:top w:w="0" w:type="dxa"/>
            <w:left w:w="108" w:type="dxa"/>
            <w:bottom w:w="0" w:type="dxa"/>
            <w:right w:w="108" w:type="dxa"/>
          </w:tblCellMar>
        </w:tblPrEx>
        <w:trPr>
          <w:trHeight w:val="1429" w:hRule="atLeast"/>
        </w:trPr>
        <w:tc>
          <w:tcPr>
            <w:tcW w:w="2966" w:type="dxa"/>
            <w:gridSpan w:val="2"/>
            <w:shd w:val="clear" w:color="auto" w:fill="FFFFFF"/>
            <w:noWrap w:val="0"/>
            <w:vAlign w:val="bottom"/>
          </w:tcPr>
          <w:p w14:paraId="4C69F483">
            <w:pPr>
              <w:keepNext w:val="0"/>
              <w:keepLines w:val="0"/>
              <w:widowControl/>
              <w:suppressLineNumbers w:val="0"/>
              <w:jc w:val="right"/>
              <w:rPr>
                <w:rFonts w:hint="eastAsia" w:ascii="宋体" w:hAnsi="宋体" w:eastAsia="宋体" w:cs="宋体"/>
                <w:b/>
                <w:bCs/>
                <w:sz w:val="24"/>
              </w:rPr>
            </w:pPr>
            <w:r>
              <w:rPr>
                <w:rFonts w:hint="eastAsia" w:ascii="宋体" w:hAnsi="宋体" w:eastAsia="宋体" w:cs="宋体"/>
                <w:b/>
                <w:bCs/>
                <w:i w:val="0"/>
                <w:iCs w:val="0"/>
                <w:color w:val="000000"/>
                <w:sz w:val="28"/>
                <w:szCs w:val="28"/>
                <w:highlight w:val="none"/>
                <w:u w:val="none"/>
                <w:lang w:val="en-US" w:eastAsia="zh-CN" w:bidi="ar"/>
              </w:rPr>
              <w:t>（大写） ：</w:t>
            </w:r>
          </w:p>
        </w:tc>
        <w:tc>
          <w:tcPr>
            <w:tcW w:w="6767" w:type="dxa"/>
            <w:gridSpan w:val="2"/>
            <w:tcBorders>
              <w:top w:val="single" w:color="000000" w:sz="4" w:space="0"/>
              <w:left w:val="nil"/>
              <w:bottom w:val="single" w:color="000000" w:sz="4" w:space="0"/>
              <w:right w:val="nil"/>
            </w:tcBorders>
            <w:shd w:val="clear" w:color="auto" w:fill="FFFFFF"/>
            <w:noWrap w:val="0"/>
            <w:vAlign w:val="bottom"/>
          </w:tcPr>
          <w:p w14:paraId="2E830442">
            <w:pPr>
              <w:keepNext w:val="0"/>
              <w:keepLines w:val="0"/>
              <w:widowControl/>
              <w:suppressLineNumbers w:val="0"/>
              <w:jc w:val="left"/>
              <w:rPr>
                <w:rFonts w:hint="eastAsia" w:ascii="宋体" w:hAnsi="宋体" w:eastAsia="宋体" w:cs="宋体"/>
                <w:sz w:val="24"/>
              </w:rPr>
            </w:pPr>
          </w:p>
        </w:tc>
      </w:tr>
      <w:tr w14:paraId="13A51BC3">
        <w:tblPrEx>
          <w:tblCellMar>
            <w:top w:w="0" w:type="dxa"/>
            <w:left w:w="108" w:type="dxa"/>
            <w:bottom w:w="0" w:type="dxa"/>
            <w:right w:w="108" w:type="dxa"/>
          </w:tblCellMar>
        </w:tblPrEx>
        <w:trPr>
          <w:trHeight w:val="1440" w:hRule="atLeast"/>
        </w:trPr>
        <w:tc>
          <w:tcPr>
            <w:tcW w:w="2435" w:type="dxa"/>
            <w:shd w:val="clear" w:color="auto" w:fill="FFFFFF"/>
            <w:noWrap w:val="0"/>
            <w:vAlign w:val="bottom"/>
          </w:tcPr>
          <w:p w14:paraId="164D4186">
            <w:pPr>
              <w:keepNext w:val="0"/>
              <w:keepLines w:val="0"/>
              <w:widowControl/>
              <w:suppressLineNumbers w:val="0"/>
              <w:jc w:val="left"/>
              <w:rPr>
                <w:rFonts w:hint="eastAsia" w:ascii="宋体" w:hAnsi="宋体" w:eastAsia="宋体" w:cs="宋体"/>
                <w:b/>
                <w:bCs/>
                <w:sz w:val="24"/>
              </w:rPr>
            </w:pPr>
            <w:r>
              <w:rPr>
                <w:rFonts w:hint="eastAsia" w:ascii="宋体" w:hAnsi="宋体" w:eastAsia="宋体" w:cs="宋体"/>
                <w:b/>
                <w:bCs/>
                <w:i w:val="0"/>
                <w:iCs w:val="0"/>
                <w:color w:val="000000"/>
                <w:sz w:val="28"/>
                <w:szCs w:val="28"/>
                <w:highlight w:val="none"/>
                <w:u w:val="none"/>
                <w:lang w:val="en-US" w:eastAsia="zh-CN" w:bidi="ar"/>
              </w:rPr>
              <w:t>投   标  人：</w:t>
            </w:r>
          </w:p>
        </w:tc>
        <w:tc>
          <w:tcPr>
            <w:tcW w:w="5524" w:type="dxa"/>
            <w:gridSpan w:val="2"/>
            <w:tcBorders>
              <w:top w:val="single" w:color="000000" w:sz="4" w:space="0"/>
              <w:left w:val="nil"/>
              <w:bottom w:val="single" w:color="000000" w:sz="4" w:space="0"/>
              <w:right w:val="nil"/>
            </w:tcBorders>
            <w:shd w:val="clear" w:color="auto" w:fill="FFFFFF"/>
            <w:noWrap w:val="0"/>
            <w:vAlign w:val="bottom"/>
          </w:tcPr>
          <w:p w14:paraId="4B5AF81D">
            <w:pPr>
              <w:jc w:val="left"/>
              <w:rPr>
                <w:rFonts w:hint="eastAsia" w:ascii="宋体" w:hAnsi="宋体" w:eastAsia="宋体" w:cs="宋体"/>
                <w:sz w:val="24"/>
              </w:rPr>
            </w:pPr>
          </w:p>
        </w:tc>
        <w:tc>
          <w:tcPr>
            <w:tcW w:w="1774" w:type="dxa"/>
            <w:tcBorders>
              <w:top w:val="single" w:color="000000" w:sz="4" w:space="0"/>
              <w:left w:val="nil"/>
              <w:bottom w:val="single" w:color="000000" w:sz="4" w:space="0"/>
              <w:right w:val="nil"/>
            </w:tcBorders>
            <w:shd w:val="clear" w:color="auto" w:fill="FFFFFF"/>
            <w:noWrap w:val="0"/>
            <w:vAlign w:val="bottom"/>
          </w:tcPr>
          <w:p w14:paraId="1B7DDDAF">
            <w:pPr>
              <w:keepNext w:val="0"/>
              <w:keepLines w:val="0"/>
              <w:widowControl/>
              <w:suppressLineNumbers w:val="0"/>
              <w:jc w:val="left"/>
              <w:rPr>
                <w:rFonts w:eastAsia="宋体" w:cs="Times New Roman"/>
              </w:rPr>
            </w:pPr>
            <w:r>
              <w:rPr>
                <w:rFonts w:hint="eastAsia" w:ascii="宋体" w:hAnsi="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盖章</w:t>
            </w:r>
            <w:r>
              <w:rPr>
                <w:rFonts w:hint="eastAsia" w:ascii="宋体" w:hAnsi="宋体" w:cs="宋体"/>
                <w:i w:val="0"/>
                <w:iCs w:val="0"/>
                <w:color w:val="000000"/>
                <w:sz w:val="20"/>
                <w:szCs w:val="20"/>
                <w:highlight w:val="none"/>
                <w:u w:val="none"/>
                <w:lang w:val="en-US" w:eastAsia="zh-CN" w:bidi="ar"/>
              </w:rPr>
              <w:t>）</w:t>
            </w:r>
          </w:p>
        </w:tc>
      </w:tr>
      <w:tr w14:paraId="196F409B">
        <w:tblPrEx>
          <w:tblCellMar>
            <w:top w:w="0" w:type="dxa"/>
            <w:left w:w="108" w:type="dxa"/>
            <w:bottom w:w="0" w:type="dxa"/>
            <w:right w:w="108" w:type="dxa"/>
          </w:tblCellMar>
        </w:tblPrEx>
        <w:trPr>
          <w:trHeight w:val="1440" w:hRule="atLeast"/>
        </w:trPr>
        <w:tc>
          <w:tcPr>
            <w:tcW w:w="2435" w:type="dxa"/>
            <w:tcBorders>
              <w:top w:val="nil"/>
              <w:left w:val="nil"/>
              <w:bottom w:val="nil"/>
              <w:right w:val="nil"/>
            </w:tcBorders>
            <w:shd w:val="clear" w:color="auto" w:fill="FFFFFF"/>
            <w:noWrap w:val="0"/>
            <w:vAlign w:val="bottom"/>
          </w:tcPr>
          <w:p w14:paraId="0AC6FED9">
            <w:pPr>
              <w:keepNext w:val="0"/>
              <w:keepLines w:val="0"/>
              <w:widowControl/>
              <w:suppressLineNumbers w:val="0"/>
              <w:jc w:val="left"/>
              <w:rPr>
                <w:rFonts w:hint="eastAsia" w:ascii="宋体" w:hAnsi="宋体" w:eastAsia="宋体" w:cs="宋体"/>
                <w:b/>
                <w:bCs/>
                <w:sz w:val="24"/>
              </w:rPr>
            </w:pPr>
            <w:r>
              <w:rPr>
                <w:rFonts w:hint="eastAsia" w:ascii="宋体" w:hAnsi="宋体" w:eastAsia="宋体" w:cs="宋体"/>
                <w:b/>
                <w:bCs/>
                <w:i w:val="0"/>
                <w:iCs w:val="0"/>
                <w:color w:val="000000"/>
                <w:sz w:val="28"/>
                <w:szCs w:val="28"/>
                <w:highlight w:val="none"/>
                <w:u w:val="none"/>
                <w:lang w:val="en-US" w:eastAsia="zh-CN" w:bidi="ar"/>
              </w:rPr>
              <w:t xml:space="preserve">法定代表人 </w:t>
            </w:r>
            <w:r>
              <w:rPr>
                <w:rFonts w:hint="eastAsia" w:ascii="宋体" w:hAnsi="宋体" w:eastAsia="宋体" w:cs="宋体"/>
                <w:b/>
                <w:bCs/>
                <w:i w:val="0"/>
                <w:iCs w:val="0"/>
                <w:color w:val="000000"/>
                <w:sz w:val="28"/>
                <w:szCs w:val="28"/>
                <w:highlight w:val="none"/>
                <w:u w:val="none"/>
                <w:lang w:val="en-US" w:eastAsia="zh-CN" w:bidi="ar"/>
              </w:rPr>
              <w:br w:type="textWrapping"/>
            </w:r>
            <w:r>
              <w:rPr>
                <w:rFonts w:hint="eastAsia" w:ascii="宋体" w:hAnsi="宋体" w:eastAsia="宋体" w:cs="宋体"/>
                <w:b/>
                <w:bCs/>
                <w:i w:val="0"/>
                <w:iCs w:val="0"/>
                <w:color w:val="000000"/>
                <w:sz w:val="28"/>
                <w:szCs w:val="28"/>
                <w:highlight w:val="none"/>
                <w:u w:val="none"/>
                <w:lang w:val="en-US" w:eastAsia="zh-CN" w:bidi="ar"/>
              </w:rPr>
              <w:t>或其授权人：</w:t>
            </w:r>
          </w:p>
        </w:tc>
        <w:tc>
          <w:tcPr>
            <w:tcW w:w="5524" w:type="dxa"/>
            <w:gridSpan w:val="2"/>
            <w:tcBorders>
              <w:top w:val="nil"/>
              <w:left w:val="nil"/>
              <w:bottom w:val="nil"/>
              <w:right w:val="nil"/>
            </w:tcBorders>
            <w:shd w:val="clear" w:color="auto" w:fill="FFFFFF"/>
            <w:noWrap w:val="0"/>
            <w:vAlign w:val="bottom"/>
          </w:tcPr>
          <w:p w14:paraId="0790CB19">
            <w:pPr>
              <w:jc w:val="left"/>
              <w:rPr>
                <w:rFonts w:eastAsia="宋体" w:cs="Times New Roman"/>
                <w:u w:val="single"/>
              </w:rPr>
            </w:pPr>
          </w:p>
        </w:tc>
        <w:tc>
          <w:tcPr>
            <w:tcW w:w="1774" w:type="dxa"/>
            <w:tcBorders>
              <w:top w:val="nil"/>
              <w:left w:val="nil"/>
              <w:bottom w:val="nil"/>
              <w:right w:val="nil"/>
            </w:tcBorders>
            <w:shd w:val="clear" w:color="auto" w:fill="FFFFFF"/>
            <w:noWrap w:val="0"/>
            <w:vAlign w:val="bottom"/>
          </w:tcPr>
          <w:p w14:paraId="1FD92C83">
            <w:pPr>
              <w:keepNext w:val="0"/>
              <w:keepLines w:val="0"/>
              <w:widowControl/>
              <w:suppressLineNumbers w:val="0"/>
              <w:jc w:val="left"/>
              <w:rPr>
                <w:rFonts w:eastAsia="宋体" w:cs="Times New Roman"/>
                <w:u w:val="single"/>
              </w:rPr>
            </w:pPr>
            <w:r>
              <w:rPr>
                <w:rFonts w:hint="eastAsia" w:ascii="宋体" w:hAnsi="宋体" w:cs="宋体"/>
                <w:i w:val="0"/>
                <w:iCs w:val="0"/>
                <w:color w:val="000000"/>
                <w:sz w:val="20"/>
                <w:szCs w:val="20"/>
                <w:highlight w:val="none"/>
                <w:u w:val="single"/>
                <w:lang w:val="en-US" w:eastAsia="zh-CN" w:bidi="ar"/>
              </w:rPr>
              <w:t>（</w:t>
            </w:r>
            <w:r>
              <w:rPr>
                <w:rFonts w:hint="eastAsia" w:ascii="宋体" w:hAnsi="宋体" w:eastAsia="宋体" w:cs="宋体"/>
                <w:i w:val="0"/>
                <w:iCs w:val="0"/>
                <w:color w:val="000000"/>
                <w:sz w:val="20"/>
                <w:szCs w:val="20"/>
                <w:highlight w:val="none"/>
                <w:u w:val="single"/>
                <w:lang w:val="en-US" w:eastAsia="zh-CN" w:bidi="ar"/>
              </w:rPr>
              <w:t>签字或盖章</w:t>
            </w:r>
            <w:r>
              <w:rPr>
                <w:rFonts w:hint="eastAsia" w:ascii="宋体" w:hAnsi="宋体" w:cs="宋体"/>
                <w:i w:val="0"/>
                <w:iCs w:val="0"/>
                <w:color w:val="000000"/>
                <w:sz w:val="20"/>
                <w:szCs w:val="20"/>
                <w:highlight w:val="none"/>
                <w:u w:val="single"/>
                <w:lang w:val="en-US" w:eastAsia="zh-CN" w:bidi="ar"/>
              </w:rPr>
              <w:t>）</w:t>
            </w:r>
          </w:p>
        </w:tc>
      </w:tr>
      <w:tr w14:paraId="1AF84B19">
        <w:tblPrEx>
          <w:tblCellMar>
            <w:top w:w="0" w:type="dxa"/>
            <w:left w:w="108" w:type="dxa"/>
            <w:bottom w:w="0" w:type="dxa"/>
            <w:right w:w="108" w:type="dxa"/>
          </w:tblCellMar>
        </w:tblPrEx>
        <w:trPr>
          <w:trHeight w:val="1440" w:hRule="atLeast"/>
        </w:trPr>
        <w:tc>
          <w:tcPr>
            <w:tcW w:w="2435" w:type="dxa"/>
            <w:shd w:val="clear" w:color="auto" w:fill="FFFFFF"/>
            <w:noWrap w:val="0"/>
            <w:vAlign w:val="bottom"/>
          </w:tcPr>
          <w:p w14:paraId="2F60734F">
            <w:pPr>
              <w:keepNext w:val="0"/>
              <w:keepLines w:val="0"/>
              <w:widowControl/>
              <w:suppressLineNumbers w:val="0"/>
              <w:jc w:val="left"/>
              <w:rPr>
                <w:rFonts w:hint="eastAsia" w:ascii="宋体" w:hAnsi="宋体" w:eastAsia="宋体" w:cs="宋体"/>
                <w:b/>
                <w:bCs/>
                <w:sz w:val="24"/>
              </w:rPr>
            </w:pPr>
            <w:r>
              <w:rPr>
                <w:rFonts w:hint="eastAsia" w:ascii="宋体" w:hAnsi="宋体" w:eastAsia="宋体" w:cs="宋体"/>
                <w:b/>
                <w:bCs/>
                <w:i w:val="0"/>
                <w:iCs w:val="0"/>
                <w:color w:val="000000"/>
                <w:sz w:val="28"/>
                <w:szCs w:val="28"/>
                <w:highlight w:val="none"/>
                <w:u w:val="none"/>
                <w:lang w:val="en-US" w:eastAsia="zh-CN" w:bidi="ar"/>
              </w:rPr>
              <w:t>编   制  人：</w:t>
            </w:r>
          </w:p>
        </w:tc>
        <w:tc>
          <w:tcPr>
            <w:tcW w:w="5524" w:type="dxa"/>
            <w:gridSpan w:val="2"/>
            <w:tcBorders>
              <w:top w:val="nil"/>
              <w:left w:val="nil"/>
              <w:bottom w:val="single" w:color="000000" w:sz="4" w:space="0"/>
              <w:right w:val="nil"/>
            </w:tcBorders>
            <w:shd w:val="clear" w:color="auto" w:fill="FFFFFF"/>
            <w:noWrap w:val="0"/>
            <w:vAlign w:val="bottom"/>
          </w:tcPr>
          <w:p w14:paraId="4C869A2D">
            <w:pPr>
              <w:jc w:val="left"/>
              <w:rPr>
                <w:rFonts w:hint="eastAsia" w:ascii="宋体" w:hAnsi="宋体" w:eastAsia="宋体" w:cs="宋体"/>
                <w:sz w:val="24"/>
              </w:rPr>
            </w:pPr>
          </w:p>
        </w:tc>
        <w:tc>
          <w:tcPr>
            <w:tcW w:w="1774" w:type="dxa"/>
            <w:tcBorders>
              <w:top w:val="nil"/>
              <w:left w:val="nil"/>
              <w:bottom w:val="single" w:color="000000" w:sz="4" w:space="0"/>
              <w:right w:val="nil"/>
            </w:tcBorders>
            <w:shd w:val="clear" w:color="auto" w:fill="FFFFFF"/>
            <w:noWrap w:val="0"/>
            <w:vAlign w:val="bottom"/>
          </w:tcPr>
          <w:p w14:paraId="2D7E439F">
            <w:pPr>
              <w:keepNext w:val="0"/>
              <w:keepLines w:val="0"/>
              <w:widowControl/>
              <w:suppressLineNumbers w:val="0"/>
              <w:jc w:val="left"/>
              <w:rPr>
                <w:rFonts w:hint="eastAsia" w:ascii="宋体" w:hAnsi="宋体" w:eastAsia="宋体" w:cs="宋体"/>
                <w:sz w:val="24"/>
              </w:rPr>
            </w:pPr>
          </w:p>
        </w:tc>
      </w:tr>
      <w:tr w14:paraId="2055D1B4">
        <w:tblPrEx>
          <w:tblCellMar>
            <w:top w:w="0" w:type="dxa"/>
            <w:left w:w="108" w:type="dxa"/>
            <w:bottom w:w="0" w:type="dxa"/>
            <w:right w:w="108" w:type="dxa"/>
          </w:tblCellMar>
        </w:tblPrEx>
        <w:trPr>
          <w:trHeight w:val="1440" w:hRule="atLeast"/>
        </w:trPr>
        <w:tc>
          <w:tcPr>
            <w:tcW w:w="2435" w:type="dxa"/>
            <w:shd w:val="clear" w:color="auto" w:fill="FFFFFF"/>
            <w:noWrap w:val="0"/>
            <w:vAlign w:val="bottom"/>
          </w:tcPr>
          <w:p w14:paraId="688608FE">
            <w:pPr>
              <w:keepNext w:val="0"/>
              <w:keepLines w:val="0"/>
              <w:widowControl/>
              <w:suppressLineNumbers w:val="0"/>
              <w:jc w:val="left"/>
              <w:rPr>
                <w:rFonts w:hint="eastAsia" w:ascii="宋体" w:hAnsi="宋体" w:eastAsia="宋体" w:cs="宋体"/>
                <w:sz w:val="24"/>
              </w:rPr>
            </w:pPr>
            <w:r>
              <w:rPr>
                <w:rFonts w:hint="eastAsia" w:ascii="宋体" w:hAnsi="宋体" w:eastAsia="宋体" w:cs="宋体"/>
                <w:b/>
                <w:bCs/>
                <w:i w:val="0"/>
                <w:iCs w:val="0"/>
                <w:color w:val="000000"/>
                <w:sz w:val="28"/>
                <w:szCs w:val="28"/>
                <w:highlight w:val="none"/>
                <w:u w:val="none"/>
                <w:lang w:val="en-US" w:eastAsia="zh-CN" w:bidi="ar"/>
              </w:rPr>
              <w:t>编 制 时 间：</w:t>
            </w:r>
          </w:p>
        </w:tc>
        <w:tc>
          <w:tcPr>
            <w:tcW w:w="5524" w:type="dxa"/>
            <w:gridSpan w:val="2"/>
            <w:shd w:val="clear" w:color="auto" w:fill="FFFFFF"/>
            <w:noWrap w:val="0"/>
            <w:vAlign w:val="bottom"/>
          </w:tcPr>
          <w:p w14:paraId="3F6E296C">
            <w:pPr>
              <w:keepNext w:val="0"/>
              <w:keepLines w:val="0"/>
              <w:widowControl/>
              <w:suppressLineNumbers w:val="0"/>
              <w:jc w:val="left"/>
              <w:rPr>
                <w:rFonts w:hint="eastAsia" w:ascii="宋体" w:hAnsi="宋体" w:eastAsia="宋体" w:cs="宋体"/>
                <w:sz w:val="24"/>
              </w:rPr>
            </w:pPr>
            <w:r>
              <w:rPr>
                <w:rFonts w:hint="eastAsia" w:ascii="宋体" w:hAnsi="宋体" w:eastAsia="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年   月   日</w:t>
            </w:r>
          </w:p>
        </w:tc>
        <w:tc>
          <w:tcPr>
            <w:tcW w:w="1774" w:type="dxa"/>
            <w:tcBorders>
              <w:top w:val="single" w:color="000000" w:sz="4" w:space="0"/>
              <w:left w:val="nil"/>
              <w:bottom w:val="nil"/>
              <w:right w:val="nil"/>
            </w:tcBorders>
            <w:shd w:val="clear" w:color="auto" w:fill="FFFFFF"/>
            <w:noWrap w:val="0"/>
            <w:vAlign w:val="bottom"/>
          </w:tcPr>
          <w:p w14:paraId="0555D5ED">
            <w:pPr>
              <w:rPr>
                <w:rFonts w:hint="eastAsia" w:ascii="宋体" w:hAnsi="宋体" w:eastAsia="宋体" w:cs="宋体"/>
                <w:sz w:val="18"/>
                <w:szCs w:val="18"/>
              </w:rPr>
            </w:pPr>
          </w:p>
        </w:tc>
      </w:tr>
    </w:tbl>
    <w:p w14:paraId="1835C518">
      <w:pPr>
        <w:rPr>
          <w:rFonts w:hint="eastAsia" w:ascii="宋体" w:hAnsi="宋体" w:cs="宋体"/>
          <w:color w:val="auto"/>
          <w:sz w:val="24"/>
          <w:szCs w:val="24"/>
        </w:rPr>
      </w:pPr>
    </w:p>
    <w:p w14:paraId="7E33D51C">
      <w:pPr>
        <w:rPr>
          <w:rFonts w:hint="eastAsia" w:ascii="宋体" w:hAnsi="宋体" w:cs="宋体"/>
          <w:color w:val="auto"/>
          <w:sz w:val="24"/>
          <w:szCs w:val="24"/>
        </w:rPr>
      </w:pPr>
    </w:p>
    <w:p w14:paraId="771F2D9A">
      <w:pPr>
        <w:rPr>
          <w:rFonts w:hint="eastAsia" w:ascii="宋体" w:hAnsi="宋体" w:cs="宋体"/>
          <w:color w:val="auto"/>
          <w:sz w:val="24"/>
          <w:szCs w:val="24"/>
        </w:rPr>
      </w:pPr>
    </w:p>
    <w:p w14:paraId="56A41CC8">
      <w:pPr>
        <w:rPr>
          <w:rFonts w:hint="eastAsia" w:ascii="宋体" w:hAnsi="宋体" w:cs="宋体"/>
          <w:color w:val="auto"/>
          <w:sz w:val="24"/>
          <w:szCs w:val="24"/>
        </w:rPr>
      </w:pPr>
    </w:p>
    <w:p w14:paraId="51E62DF0">
      <w:pPr>
        <w:rPr>
          <w:rFonts w:hint="eastAsia" w:ascii="宋体" w:hAnsi="宋体" w:cs="宋体"/>
          <w:b/>
          <w:bCs/>
          <w:color w:val="auto"/>
          <w:sz w:val="32"/>
          <w:szCs w:val="32"/>
        </w:rPr>
      </w:pPr>
      <w:bookmarkStart w:id="220" w:name="_Toc30087"/>
      <w:bookmarkStart w:id="221" w:name="_Toc169207405"/>
      <w:r>
        <w:rPr>
          <w:rFonts w:hint="eastAsia" w:ascii="宋体" w:hAnsi="宋体" w:cs="宋体"/>
          <w:b/>
          <w:bCs/>
          <w:color w:val="auto"/>
          <w:sz w:val="32"/>
          <w:szCs w:val="32"/>
        </w:rPr>
        <w:br w:type="page" w:clear="all"/>
      </w:r>
    </w:p>
    <w:p w14:paraId="65A9A7E1">
      <w:pPr>
        <w:keepNext/>
        <w:keepLines/>
        <w:spacing w:before="145" w:after="145" w:line="360" w:lineRule="auto"/>
        <w:outlineLvl w:val="2"/>
        <w:rPr>
          <w:rFonts w:hint="eastAsia" w:ascii="宋体" w:hAnsi="宋体" w:cs="宋体"/>
          <w:b/>
          <w:bCs/>
          <w:color w:val="auto"/>
          <w:sz w:val="32"/>
          <w:szCs w:val="32"/>
        </w:rPr>
      </w:pPr>
      <w:r>
        <w:rPr>
          <w:rFonts w:hint="eastAsia" w:ascii="宋体" w:hAnsi="宋体" w:cs="宋体"/>
          <w:b/>
          <w:bCs/>
          <w:color w:val="auto"/>
          <w:sz w:val="32"/>
          <w:szCs w:val="32"/>
        </w:rPr>
        <w:t>六、项目实施方案</w:t>
      </w:r>
      <w:bookmarkEnd w:id="220"/>
      <w:bookmarkEnd w:id="221"/>
    </w:p>
    <w:p w14:paraId="2406C00A">
      <w:pPr>
        <w:rPr>
          <w:rFonts w:hint="eastAsia" w:ascii="宋体" w:hAnsi="宋体" w:cs="宋体"/>
          <w:b/>
          <w:bCs/>
          <w:color w:val="auto"/>
          <w:sz w:val="32"/>
          <w:szCs w:val="32"/>
        </w:rPr>
      </w:pPr>
      <w:r>
        <w:rPr>
          <w:rFonts w:hint="eastAsia" w:ascii="宋体" w:hAnsi="宋体" w:cs="宋体"/>
          <w:b/>
          <w:bCs/>
          <w:color w:val="auto"/>
          <w:sz w:val="32"/>
          <w:szCs w:val="32"/>
        </w:rPr>
        <w:br w:type="page" w:clear="all"/>
      </w:r>
    </w:p>
    <w:p w14:paraId="65078057">
      <w:pPr>
        <w:keepNext/>
        <w:keepLines/>
        <w:spacing w:before="145" w:after="145" w:line="360" w:lineRule="auto"/>
        <w:outlineLvl w:val="2"/>
        <w:rPr>
          <w:rFonts w:hint="eastAsia" w:ascii="宋体" w:hAnsi="宋体" w:cs="宋体"/>
          <w:b/>
          <w:bCs/>
          <w:color w:val="auto"/>
          <w:sz w:val="32"/>
          <w:szCs w:val="32"/>
        </w:rPr>
      </w:pPr>
      <w:bookmarkStart w:id="222" w:name="_Toc169207406"/>
      <w:bookmarkStart w:id="223" w:name="_Toc4030"/>
      <w:r>
        <w:rPr>
          <w:rFonts w:hint="eastAsia" w:ascii="宋体" w:hAnsi="宋体" w:cs="宋体"/>
          <w:b/>
          <w:bCs/>
          <w:color w:val="auto"/>
          <w:sz w:val="32"/>
          <w:szCs w:val="32"/>
        </w:rPr>
        <w:t>七、项目组人员</w:t>
      </w:r>
      <w:bookmarkEnd w:id="222"/>
      <w:bookmarkEnd w:id="223"/>
    </w:p>
    <w:p w14:paraId="10115AF1">
      <w:pPr>
        <w:pStyle w:val="329"/>
        <w:jc w:val="center"/>
        <w:rPr>
          <w:rFonts w:hint="eastAsia" w:ascii="宋体" w:hAnsi="宋体" w:cs="宋体"/>
          <w:b/>
          <w:color w:val="auto"/>
          <w:sz w:val="30"/>
          <w:szCs w:val="30"/>
        </w:rPr>
      </w:pPr>
      <w:r>
        <w:rPr>
          <w:rFonts w:hint="eastAsia" w:ascii="宋体" w:hAnsi="宋体" w:cs="宋体"/>
          <w:b/>
          <w:color w:val="auto"/>
          <w:sz w:val="30"/>
          <w:szCs w:val="30"/>
        </w:rPr>
        <w:t>拟选派项目负责人简历表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110"/>
        <w:gridCol w:w="1049"/>
        <w:gridCol w:w="676"/>
        <w:gridCol w:w="225"/>
        <w:gridCol w:w="768"/>
        <w:gridCol w:w="955"/>
        <w:gridCol w:w="1029"/>
        <w:gridCol w:w="353"/>
        <w:gridCol w:w="214"/>
        <w:gridCol w:w="1648"/>
      </w:tblGrid>
      <w:tr w14:paraId="6D825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noWrap w:val="0"/>
            <w:vAlign w:val="center"/>
          </w:tcPr>
          <w:p w14:paraId="6292DABF">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姓  名</w:t>
            </w:r>
          </w:p>
        </w:tc>
        <w:tc>
          <w:tcPr>
            <w:tcW w:w="1049" w:type="dxa"/>
            <w:noWrap w:val="0"/>
            <w:vAlign w:val="center"/>
          </w:tcPr>
          <w:p w14:paraId="26C9F64F">
            <w:pPr>
              <w:pStyle w:val="676"/>
              <w:spacing w:line="440" w:lineRule="exact"/>
              <w:jc w:val="center"/>
              <w:rPr>
                <w:rFonts w:hint="eastAsia" w:ascii="宋体" w:hAnsi="宋体" w:cs="宋体"/>
                <w:color w:val="auto"/>
                <w:sz w:val="28"/>
                <w:szCs w:val="28"/>
              </w:rPr>
            </w:pPr>
          </w:p>
        </w:tc>
        <w:tc>
          <w:tcPr>
            <w:tcW w:w="901" w:type="dxa"/>
            <w:gridSpan w:val="2"/>
            <w:noWrap w:val="0"/>
            <w:vAlign w:val="center"/>
          </w:tcPr>
          <w:p w14:paraId="037ADC22">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年 龄</w:t>
            </w:r>
          </w:p>
        </w:tc>
        <w:tc>
          <w:tcPr>
            <w:tcW w:w="768" w:type="dxa"/>
            <w:noWrap w:val="0"/>
            <w:vAlign w:val="center"/>
          </w:tcPr>
          <w:p w14:paraId="4FB27C1D">
            <w:pPr>
              <w:pStyle w:val="676"/>
              <w:spacing w:line="440" w:lineRule="exact"/>
              <w:jc w:val="center"/>
              <w:rPr>
                <w:rFonts w:hint="eastAsia" w:ascii="宋体" w:hAnsi="宋体" w:cs="宋体"/>
                <w:color w:val="auto"/>
                <w:sz w:val="28"/>
                <w:szCs w:val="28"/>
              </w:rPr>
            </w:pPr>
          </w:p>
        </w:tc>
        <w:tc>
          <w:tcPr>
            <w:tcW w:w="2337" w:type="dxa"/>
            <w:gridSpan w:val="3"/>
            <w:noWrap w:val="0"/>
            <w:vAlign w:val="center"/>
          </w:tcPr>
          <w:p w14:paraId="7F6E8AB0">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学历</w:t>
            </w:r>
          </w:p>
        </w:tc>
        <w:tc>
          <w:tcPr>
            <w:tcW w:w="1862" w:type="dxa"/>
            <w:gridSpan w:val="2"/>
            <w:noWrap w:val="0"/>
            <w:vAlign w:val="center"/>
          </w:tcPr>
          <w:p w14:paraId="0583EF19">
            <w:pPr>
              <w:pStyle w:val="676"/>
              <w:spacing w:line="440" w:lineRule="exact"/>
              <w:jc w:val="center"/>
              <w:rPr>
                <w:rFonts w:hint="eastAsia" w:ascii="宋体" w:hAnsi="宋体" w:cs="宋体"/>
                <w:color w:val="auto"/>
                <w:sz w:val="28"/>
                <w:szCs w:val="28"/>
              </w:rPr>
            </w:pPr>
          </w:p>
        </w:tc>
      </w:tr>
      <w:tr w14:paraId="58C8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966" w:type="dxa"/>
            <w:gridSpan w:val="2"/>
            <w:noWrap w:val="0"/>
            <w:vAlign w:val="center"/>
          </w:tcPr>
          <w:p w14:paraId="570F0356">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毕业学校</w:t>
            </w:r>
          </w:p>
        </w:tc>
        <w:tc>
          <w:tcPr>
            <w:tcW w:w="6917" w:type="dxa"/>
            <w:gridSpan w:val="9"/>
            <w:noWrap w:val="0"/>
            <w:vAlign w:val="center"/>
          </w:tcPr>
          <w:p w14:paraId="726B3A5F">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 xml:space="preserve">年毕业于  </w:t>
            </w:r>
            <w:r>
              <w:rPr>
                <w:rFonts w:hint="eastAsia" w:ascii="宋体" w:hAnsi="宋体" w:cs="宋体"/>
                <w:color w:val="auto"/>
                <w:sz w:val="28"/>
                <w:szCs w:val="28"/>
                <w:u w:val="single"/>
              </w:rPr>
              <w:t xml:space="preserve">          </w:t>
            </w:r>
            <w:r>
              <w:rPr>
                <w:rFonts w:hint="eastAsia" w:ascii="宋体" w:hAnsi="宋体" w:cs="宋体"/>
                <w:color w:val="auto"/>
                <w:sz w:val="28"/>
                <w:szCs w:val="28"/>
              </w:rPr>
              <w:t>学校</w:t>
            </w:r>
            <w:r>
              <w:rPr>
                <w:rFonts w:hint="eastAsia" w:ascii="宋体" w:hAnsi="宋体" w:cs="宋体"/>
                <w:color w:val="auto"/>
                <w:sz w:val="28"/>
                <w:szCs w:val="28"/>
                <w:u w:val="single"/>
              </w:rPr>
              <w:t xml:space="preserve">        </w:t>
            </w:r>
            <w:r>
              <w:rPr>
                <w:rFonts w:hint="eastAsia" w:ascii="宋体" w:hAnsi="宋体" w:cs="宋体"/>
                <w:color w:val="auto"/>
                <w:sz w:val="28"/>
                <w:szCs w:val="28"/>
              </w:rPr>
              <w:t>专业</w:t>
            </w:r>
          </w:p>
        </w:tc>
      </w:tr>
      <w:tr w14:paraId="69D4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966" w:type="dxa"/>
            <w:gridSpan w:val="2"/>
            <w:noWrap w:val="0"/>
            <w:vAlign w:val="center"/>
          </w:tcPr>
          <w:p w14:paraId="615DF578">
            <w:pPr>
              <w:pStyle w:val="676"/>
              <w:spacing w:line="440" w:lineRule="exact"/>
              <w:rPr>
                <w:rFonts w:hint="eastAsia" w:ascii="宋体" w:hAnsi="宋体" w:cs="宋体"/>
                <w:color w:val="auto"/>
                <w:sz w:val="28"/>
                <w:szCs w:val="28"/>
              </w:rPr>
            </w:pPr>
            <w:r>
              <w:rPr>
                <w:rFonts w:hint="eastAsia" w:ascii="宋体" w:hAnsi="宋体" w:cs="宋体"/>
                <w:color w:val="auto"/>
                <w:sz w:val="28"/>
                <w:szCs w:val="28"/>
              </w:rPr>
              <w:t>专业技术职称</w:t>
            </w:r>
          </w:p>
        </w:tc>
        <w:tc>
          <w:tcPr>
            <w:tcW w:w="2718" w:type="dxa"/>
            <w:gridSpan w:val="4"/>
            <w:noWrap w:val="0"/>
            <w:vAlign w:val="center"/>
          </w:tcPr>
          <w:p w14:paraId="62FA913B">
            <w:pPr>
              <w:pStyle w:val="676"/>
              <w:spacing w:line="440" w:lineRule="exact"/>
              <w:rPr>
                <w:rFonts w:hint="eastAsia" w:ascii="宋体" w:hAnsi="宋体" w:cs="宋体"/>
                <w:color w:val="auto"/>
                <w:sz w:val="28"/>
                <w:szCs w:val="28"/>
              </w:rPr>
            </w:pPr>
          </w:p>
        </w:tc>
        <w:tc>
          <w:tcPr>
            <w:tcW w:w="1984" w:type="dxa"/>
            <w:gridSpan w:val="2"/>
            <w:noWrap w:val="0"/>
            <w:vAlign w:val="center"/>
          </w:tcPr>
          <w:p w14:paraId="29D37A16">
            <w:pPr>
              <w:pStyle w:val="676"/>
              <w:spacing w:line="440" w:lineRule="exact"/>
              <w:rPr>
                <w:rFonts w:hint="eastAsia" w:ascii="宋体" w:hAnsi="宋体" w:cs="宋体"/>
                <w:color w:val="auto"/>
                <w:sz w:val="28"/>
                <w:szCs w:val="28"/>
              </w:rPr>
            </w:pPr>
            <w:r>
              <w:rPr>
                <w:rFonts w:hint="eastAsia" w:ascii="宋体" w:hAnsi="宋体" w:cs="宋体"/>
                <w:color w:val="auto"/>
                <w:sz w:val="28"/>
                <w:szCs w:val="28"/>
              </w:rPr>
              <w:t>执业资格证书及注册编号</w:t>
            </w:r>
          </w:p>
        </w:tc>
        <w:tc>
          <w:tcPr>
            <w:tcW w:w="2215" w:type="dxa"/>
            <w:gridSpan w:val="3"/>
            <w:noWrap w:val="0"/>
            <w:vAlign w:val="center"/>
          </w:tcPr>
          <w:p w14:paraId="329FA2C7">
            <w:pPr>
              <w:pStyle w:val="676"/>
              <w:spacing w:line="440" w:lineRule="exact"/>
              <w:rPr>
                <w:rFonts w:hint="eastAsia" w:ascii="宋体" w:hAnsi="宋体" w:cs="宋体"/>
                <w:color w:val="auto"/>
                <w:sz w:val="28"/>
                <w:szCs w:val="28"/>
              </w:rPr>
            </w:pPr>
          </w:p>
        </w:tc>
      </w:tr>
      <w:tr w14:paraId="1F075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83" w:type="dxa"/>
            <w:gridSpan w:val="11"/>
            <w:noWrap w:val="0"/>
            <w:vAlign w:val="center"/>
          </w:tcPr>
          <w:p w14:paraId="68AEA8E1">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主要主持的类似项目</w:t>
            </w:r>
          </w:p>
        </w:tc>
      </w:tr>
      <w:tr w14:paraId="7F5E4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56" w:type="dxa"/>
            <w:noWrap w:val="0"/>
            <w:vAlign w:val="center"/>
          </w:tcPr>
          <w:p w14:paraId="75412E0A">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2835" w:type="dxa"/>
            <w:gridSpan w:val="3"/>
            <w:noWrap w:val="0"/>
            <w:vAlign w:val="center"/>
          </w:tcPr>
          <w:p w14:paraId="52FFD298">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项目名称</w:t>
            </w:r>
          </w:p>
        </w:tc>
        <w:tc>
          <w:tcPr>
            <w:tcW w:w="1948" w:type="dxa"/>
            <w:gridSpan w:val="3"/>
            <w:noWrap w:val="0"/>
            <w:vAlign w:val="center"/>
          </w:tcPr>
          <w:p w14:paraId="628100D7">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合同甲方</w:t>
            </w:r>
          </w:p>
        </w:tc>
        <w:tc>
          <w:tcPr>
            <w:tcW w:w="1596" w:type="dxa"/>
            <w:gridSpan w:val="3"/>
            <w:noWrap w:val="0"/>
            <w:vAlign w:val="center"/>
          </w:tcPr>
          <w:p w14:paraId="52D38667">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获得的</w:t>
            </w:r>
          </w:p>
          <w:p w14:paraId="45FF7FED">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奖项</w:t>
            </w:r>
          </w:p>
        </w:tc>
        <w:tc>
          <w:tcPr>
            <w:tcW w:w="1648" w:type="dxa"/>
            <w:noWrap w:val="0"/>
            <w:vAlign w:val="center"/>
          </w:tcPr>
          <w:p w14:paraId="654FDD56">
            <w:pPr>
              <w:pStyle w:val="676"/>
              <w:spacing w:line="440" w:lineRule="exact"/>
              <w:jc w:val="center"/>
              <w:rPr>
                <w:rFonts w:hint="eastAsia" w:ascii="宋体" w:hAnsi="宋体" w:cs="宋体"/>
                <w:color w:val="auto"/>
                <w:sz w:val="28"/>
                <w:szCs w:val="28"/>
              </w:rPr>
            </w:pPr>
            <w:r>
              <w:rPr>
                <w:rFonts w:hint="eastAsia" w:ascii="宋体" w:hAnsi="宋体" w:cs="宋体"/>
                <w:color w:val="auto"/>
                <w:sz w:val="28"/>
                <w:szCs w:val="28"/>
              </w:rPr>
              <w:t>备注</w:t>
            </w:r>
          </w:p>
        </w:tc>
      </w:tr>
      <w:tr w14:paraId="14B24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1A9E4BC9">
            <w:pPr>
              <w:pStyle w:val="676"/>
              <w:spacing w:line="360" w:lineRule="exact"/>
              <w:jc w:val="center"/>
              <w:rPr>
                <w:rFonts w:hint="eastAsia" w:ascii="宋体" w:hAnsi="宋体" w:cs="宋体"/>
                <w:color w:val="auto"/>
                <w:sz w:val="28"/>
                <w:szCs w:val="28"/>
              </w:rPr>
            </w:pPr>
            <w:r>
              <w:rPr>
                <w:rFonts w:hint="eastAsia" w:ascii="宋体" w:hAnsi="宋体" w:cs="宋体"/>
                <w:color w:val="auto"/>
                <w:sz w:val="28"/>
                <w:szCs w:val="28"/>
              </w:rPr>
              <w:t>1</w:t>
            </w:r>
          </w:p>
        </w:tc>
        <w:tc>
          <w:tcPr>
            <w:tcW w:w="2835" w:type="dxa"/>
            <w:gridSpan w:val="3"/>
            <w:noWrap w:val="0"/>
          </w:tcPr>
          <w:p w14:paraId="25765649">
            <w:pPr>
              <w:pStyle w:val="676"/>
              <w:spacing w:line="360" w:lineRule="exact"/>
              <w:rPr>
                <w:rFonts w:hint="eastAsia" w:ascii="宋体" w:hAnsi="宋体" w:cs="宋体"/>
                <w:color w:val="auto"/>
                <w:szCs w:val="21"/>
              </w:rPr>
            </w:pPr>
          </w:p>
        </w:tc>
        <w:tc>
          <w:tcPr>
            <w:tcW w:w="1948" w:type="dxa"/>
            <w:gridSpan w:val="3"/>
            <w:noWrap w:val="0"/>
          </w:tcPr>
          <w:p w14:paraId="6D853D72">
            <w:pPr>
              <w:pStyle w:val="676"/>
              <w:spacing w:line="360" w:lineRule="exact"/>
              <w:rPr>
                <w:rFonts w:hint="eastAsia" w:ascii="宋体" w:hAnsi="宋体" w:cs="宋体"/>
                <w:color w:val="auto"/>
                <w:szCs w:val="21"/>
              </w:rPr>
            </w:pPr>
          </w:p>
        </w:tc>
        <w:tc>
          <w:tcPr>
            <w:tcW w:w="1596" w:type="dxa"/>
            <w:gridSpan w:val="3"/>
            <w:noWrap w:val="0"/>
          </w:tcPr>
          <w:p w14:paraId="386B62A1">
            <w:pPr>
              <w:pStyle w:val="676"/>
              <w:spacing w:line="360" w:lineRule="exact"/>
              <w:rPr>
                <w:rFonts w:hint="eastAsia" w:ascii="宋体" w:hAnsi="宋体" w:cs="宋体"/>
                <w:color w:val="auto"/>
                <w:szCs w:val="21"/>
              </w:rPr>
            </w:pPr>
          </w:p>
        </w:tc>
        <w:tc>
          <w:tcPr>
            <w:tcW w:w="1648" w:type="dxa"/>
            <w:noWrap w:val="0"/>
          </w:tcPr>
          <w:p w14:paraId="29082C31">
            <w:pPr>
              <w:pStyle w:val="676"/>
              <w:spacing w:line="360" w:lineRule="exact"/>
              <w:rPr>
                <w:rFonts w:hint="eastAsia" w:ascii="宋体" w:hAnsi="宋体" w:cs="宋体"/>
                <w:color w:val="auto"/>
                <w:szCs w:val="21"/>
              </w:rPr>
            </w:pPr>
          </w:p>
        </w:tc>
      </w:tr>
      <w:tr w14:paraId="2AAE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17915B6A">
            <w:pPr>
              <w:pStyle w:val="676"/>
              <w:spacing w:line="360" w:lineRule="exact"/>
              <w:jc w:val="center"/>
              <w:rPr>
                <w:rFonts w:hint="eastAsia" w:ascii="宋体" w:hAnsi="宋体" w:cs="宋体"/>
                <w:color w:val="auto"/>
                <w:sz w:val="28"/>
                <w:szCs w:val="28"/>
              </w:rPr>
            </w:pPr>
            <w:r>
              <w:rPr>
                <w:rFonts w:hint="eastAsia" w:ascii="宋体" w:hAnsi="宋体" w:cs="宋体"/>
                <w:color w:val="auto"/>
                <w:sz w:val="28"/>
                <w:szCs w:val="28"/>
              </w:rPr>
              <w:t>2</w:t>
            </w:r>
          </w:p>
        </w:tc>
        <w:tc>
          <w:tcPr>
            <w:tcW w:w="2835" w:type="dxa"/>
            <w:gridSpan w:val="3"/>
            <w:noWrap w:val="0"/>
          </w:tcPr>
          <w:p w14:paraId="10758B26">
            <w:pPr>
              <w:pStyle w:val="676"/>
              <w:spacing w:line="360" w:lineRule="exact"/>
              <w:rPr>
                <w:rFonts w:hint="eastAsia" w:ascii="宋体" w:hAnsi="宋体" w:cs="宋体"/>
                <w:color w:val="auto"/>
                <w:szCs w:val="21"/>
              </w:rPr>
            </w:pPr>
          </w:p>
        </w:tc>
        <w:tc>
          <w:tcPr>
            <w:tcW w:w="1948" w:type="dxa"/>
            <w:gridSpan w:val="3"/>
            <w:noWrap w:val="0"/>
          </w:tcPr>
          <w:p w14:paraId="2C7B5BD9">
            <w:pPr>
              <w:pStyle w:val="676"/>
              <w:spacing w:line="360" w:lineRule="exact"/>
              <w:rPr>
                <w:rFonts w:hint="eastAsia" w:ascii="宋体" w:hAnsi="宋体" w:cs="宋体"/>
                <w:color w:val="auto"/>
                <w:szCs w:val="21"/>
              </w:rPr>
            </w:pPr>
          </w:p>
        </w:tc>
        <w:tc>
          <w:tcPr>
            <w:tcW w:w="1596" w:type="dxa"/>
            <w:gridSpan w:val="3"/>
            <w:noWrap w:val="0"/>
          </w:tcPr>
          <w:p w14:paraId="161B363F">
            <w:pPr>
              <w:pStyle w:val="676"/>
              <w:spacing w:line="360" w:lineRule="exact"/>
              <w:rPr>
                <w:rFonts w:hint="eastAsia" w:ascii="宋体" w:hAnsi="宋体" w:cs="宋体"/>
                <w:color w:val="auto"/>
                <w:szCs w:val="21"/>
              </w:rPr>
            </w:pPr>
          </w:p>
        </w:tc>
        <w:tc>
          <w:tcPr>
            <w:tcW w:w="1648" w:type="dxa"/>
            <w:noWrap w:val="0"/>
          </w:tcPr>
          <w:p w14:paraId="5A6C55D7">
            <w:pPr>
              <w:pStyle w:val="676"/>
              <w:spacing w:line="360" w:lineRule="exact"/>
              <w:rPr>
                <w:rFonts w:hint="eastAsia" w:ascii="宋体" w:hAnsi="宋体" w:cs="宋体"/>
                <w:color w:val="auto"/>
                <w:szCs w:val="21"/>
              </w:rPr>
            </w:pPr>
          </w:p>
        </w:tc>
      </w:tr>
      <w:tr w14:paraId="2FF6F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noWrap w:val="0"/>
          </w:tcPr>
          <w:p w14:paraId="1E16F3C3">
            <w:pPr>
              <w:pStyle w:val="676"/>
              <w:spacing w:line="360" w:lineRule="exact"/>
              <w:jc w:val="center"/>
              <w:rPr>
                <w:rFonts w:hint="eastAsia" w:ascii="宋体" w:hAnsi="宋体" w:cs="宋体"/>
                <w:color w:val="auto"/>
                <w:sz w:val="28"/>
                <w:szCs w:val="28"/>
              </w:rPr>
            </w:pPr>
            <w:r>
              <w:rPr>
                <w:rFonts w:hint="eastAsia" w:ascii="宋体" w:hAnsi="宋体" w:cs="宋体"/>
                <w:color w:val="auto"/>
                <w:sz w:val="28"/>
                <w:szCs w:val="28"/>
              </w:rPr>
              <w:t>3</w:t>
            </w:r>
          </w:p>
        </w:tc>
        <w:tc>
          <w:tcPr>
            <w:tcW w:w="2835" w:type="dxa"/>
            <w:gridSpan w:val="3"/>
            <w:noWrap w:val="0"/>
          </w:tcPr>
          <w:p w14:paraId="789275C4">
            <w:pPr>
              <w:pStyle w:val="676"/>
              <w:spacing w:line="360" w:lineRule="exact"/>
              <w:rPr>
                <w:rFonts w:hint="eastAsia" w:ascii="宋体" w:hAnsi="宋体" w:cs="宋体"/>
                <w:color w:val="auto"/>
                <w:szCs w:val="21"/>
              </w:rPr>
            </w:pPr>
          </w:p>
        </w:tc>
        <w:tc>
          <w:tcPr>
            <w:tcW w:w="1948" w:type="dxa"/>
            <w:gridSpan w:val="3"/>
            <w:noWrap w:val="0"/>
          </w:tcPr>
          <w:p w14:paraId="14470E99">
            <w:pPr>
              <w:pStyle w:val="676"/>
              <w:spacing w:line="360" w:lineRule="exact"/>
              <w:rPr>
                <w:rFonts w:hint="eastAsia" w:ascii="宋体" w:hAnsi="宋体" w:cs="宋体"/>
                <w:color w:val="auto"/>
                <w:szCs w:val="21"/>
              </w:rPr>
            </w:pPr>
          </w:p>
        </w:tc>
        <w:tc>
          <w:tcPr>
            <w:tcW w:w="1596" w:type="dxa"/>
            <w:gridSpan w:val="3"/>
            <w:noWrap w:val="0"/>
          </w:tcPr>
          <w:p w14:paraId="67B84787">
            <w:pPr>
              <w:pStyle w:val="676"/>
              <w:spacing w:line="360" w:lineRule="exact"/>
              <w:rPr>
                <w:rFonts w:hint="eastAsia" w:ascii="宋体" w:hAnsi="宋体" w:cs="宋体"/>
                <w:color w:val="auto"/>
                <w:szCs w:val="21"/>
              </w:rPr>
            </w:pPr>
          </w:p>
        </w:tc>
        <w:tc>
          <w:tcPr>
            <w:tcW w:w="1648" w:type="dxa"/>
            <w:noWrap w:val="0"/>
          </w:tcPr>
          <w:p w14:paraId="152C217D">
            <w:pPr>
              <w:pStyle w:val="676"/>
              <w:spacing w:line="360" w:lineRule="exact"/>
              <w:rPr>
                <w:rFonts w:hint="eastAsia" w:ascii="宋体" w:hAnsi="宋体" w:cs="宋体"/>
                <w:color w:val="auto"/>
                <w:szCs w:val="21"/>
              </w:rPr>
            </w:pPr>
          </w:p>
        </w:tc>
      </w:tr>
    </w:tbl>
    <w:p w14:paraId="00ECD2B1">
      <w:pPr>
        <w:pStyle w:val="655"/>
        <w:spacing w:line="460" w:lineRule="exact"/>
        <w:ind w:firstLine="396"/>
        <w:rPr>
          <w:rFonts w:hint="eastAsia" w:ascii="宋体" w:hAnsi="宋体" w:eastAsia="宋体" w:cs="宋体"/>
          <w:color w:val="auto"/>
          <w:sz w:val="24"/>
          <w:szCs w:val="22"/>
        </w:rPr>
      </w:pPr>
      <w:r>
        <w:rPr>
          <w:rFonts w:hint="eastAsia" w:ascii="宋体" w:hAnsi="宋体" w:eastAsia="宋体" w:cs="宋体"/>
          <w:color w:val="auto"/>
          <w:sz w:val="24"/>
          <w:szCs w:val="22"/>
        </w:rPr>
        <w:t>注：响应文件中需提供项目负责人注册建造师证书、安全生产考核合格证及社保证明。</w:t>
      </w:r>
    </w:p>
    <w:p w14:paraId="5A346A54">
      <w:pPr>
        <w:pStyle w:val="677"/>
        <w:spacing w:line="600" w:lineRule="exact"/>
        <w:jc w:val="center"/>
        <w:rPr>
          <w:rFonts w:hint="eastAsia" w:ascii="宋体" w:hAnsi="宋体" w:cs="宋体"/>
          <w:b/>
          <w:color w:val="auto"/>
          <w:sz w:val="32"/>
          <w:szCs w:val="32"/>
        </w:rPr>
      </w:pPr>
    </w:p>
    <w:p w14:paraId="38F97A02">
      <w:pPr>
        <w:pStyle w:val="677"/>
        <w:spacing w:line="600" w:lineRule="exact"/>
        <w:jc w:val="center"/>
        <w:rPr>
          <w:rFonts w:hint="eastAsia" w:ascii="宋体" w:hAnsi="宋体" w:cs="宋体"/>
          <w:b/>
          <w:color w:val="auto"/>
          <w:sz w:val="32"/>
          <w:szCs w:val="32"/>
        </w:rPr>
      </w:pPr>
    </w:p>
    <w:p w14:paraId="61FDE444">
      <w:pPr>
        <w:pStyle w:val="677"/>
        <w:spacing w:line="600" w:lineRule="exact"/>
        <w:jc w:val="center"/>
        <w:rPr>
          <w:rFonts w:hint="eastAsia" w:ascii="宋体" w:hAnsi="宋体" w:cs="宋体"/>
          <w:b/>
          <w:color w:val="auto"/>
          <w:sz w:val="32"/>
          <w:szCs w:val="32"/>
        </w:rPr>
      </w:pPr>
    </w:p>
    <w:p w14:paraId="5E4B9851">
      <w:pPr>
        <w:pStyle w:val="677"/>
        <w:spacing w:line="600" w:lineRule="exact"/>
        <w:jc w:val="center"/>
        <w:rPr>
          <w:rFonts w:hint="eastAsia" w:ascii="宋体" w:hAnsi="宋体" w:cs="宋体"/>
          <w:b/>
          <w:color w:val="auto"/>
          <w:sz w:val="32"/>
          <w:szCs w:val="32"/>
        </w:rPr>
      </w:pPr>
    </w:p>
    <w:p w14:paraId="2963AEE0">
      <w:pPr>
        <w:pStyle w:val="677"/>
        <w:spacing w:line="600" w:lineRule="exact"/>
        <w:jc w:val="center"/>
        <w:rPr>
          <w:rFonts w:hint="eastAsia" w:ascii="宋体" w:hAnsi="宋体" w:cs="宋体"/>
          <w:b/>
          <w:color w:val="auto"/>
          <w:sz w:val="32"/>
          <w:szCs w:val="32"/>
        </w:rPr>
      </w:pPr>
    </w:p>
    <w:p w14:paraId="3EB0C7C1">
      <w:pPr>
        <w:pStyle w:val="677"/>
        <w:spacing w:line="600" w:lineRule="exact"/>
        <w:jc w:val="center"/>
        <w:rPr>
          <w:rFonts w:hint="eastAsia" w:ascii="宋体" w:hAnsi="宋体" w:cs="宋体"/>
          <w:b/>
          <w:color w:val="auto"/>
          <w:sz w:val="32"/>
          <w:szCs w:val="32"/>
        </w:rPr>
      </w:pPr>
    </w:p>
    <w:p w14:paraId="35E44AD7">
      <w:pPr>
        <w:pStyle w:val="677"/>
        <w:spacing w:line="600" w:lineRule="exact"/>
        <w:jc w:val="center"/>
        <w:rPr>
          <w:rFonts w:hint="eastAsia" w:ascii="宋体" w:hAnsi="宋体" w:cs="宋体"/>
          <w:b/>
          <w:color w:val="auto"/>
          <w:sz w:val="32"/>
          <w:szCs w:val="32"/>
        </w:rPr>
      </w:pPr>
    </w:p>
    <w:p w14:paraId="3D4CFB22">
      <w:pPr>
        <w:pStyle w:val="677"/>
        <w:spacing w:line="600" w:lineRule="exact"/>
        <w:jc w:val="center"/>
        <w:rPr>
          <w:rFonts w:hint="eastAsia" w:ascii="宋体" w:hAnsi="宋体" w:cs="宋体"/>
          <w:b/>
          <w:color w:val="auto"/>
          <w:sz w:val="32"/>
          <w:szCs w:val="32"/>
        </w:rPr>
      </w:pPr>
    </w:p>
    <w:p w14:paraId="1DBCFA31">
      <w:pPr>
        <w:pStyle w:val="329"/>
        <w:jc w:val="center"/>
        <w:rPr>
          <w:rFonts w:hint="eastAsia" w:ascii="宋体" w:hAnsi="宋体" w:cs="宋体"/>
          <w:b/>
          <w:color w:val="auto"/>
          <w:sz w:val="30"/>
          <w:szCs w:val="30"/>
        </w:rPr>
      </w:pPr>
      <w:r>
        <w:rPr>
          <w:rFonts w:hint="eastAsia" w:ascii="宋体" w:hAnsi="宋体" w:cs="宋体"/>
          <w:b/>
          <w:color w:val="auto"/>
          <w:sz w:val="30"/>
          <w:szCs w:val="30"/>
        </w:rPr>
        <w:t>项目负责人无在建工程承诺书</w:t>
      </w:r>
    </w:p>
    <w:p w14:paraId="4AFF0D89">
      <w:pPr>
        <w:pStyle w:val="679"/>
        <w:spacing w:line="500" w:lineRule="exact"/>
        <w:rPr>
          <w:rFonts w:hint="eastAsia" w:ascii="宋体" w:hAnsi="宋体" w:cs="宋体"/>
          <w:color w:val="auto"/>
          <w:sz w:val="28"/>
          <w:szCs w:val="28"/>
        </w:rPr>
      </w:pPr>
    </w:p>
    <w:p w14:paraId="21FA92FA">
      <w:pPr>
        <w:pStyle w:val="679"/>
        <w:spacing w:line="520" w:lineRule="exact"/>
        <w:rPr>
          <w:rFonts w:hint="eastAsia" w:ascii="宋体" w:hAnsi="宋体" w:cs="宋体"/>
          <w:color w:val="auto"/>
          <w:sz w:val="24"/>
          <w:szCs w:val="24"/>
          <w:u w:val="single"/>
        </w:rPr>
      </w:pPr>
      <w:r>
        <w:rPr>
          <w:rFonts w:hint="eastAsia" w:ascii="宋体" w:hAnsi="宋体" w:cs="宋体"/>
          <w:color w:val="auto"/>
          <w:sz w:val="24"/>
          <w:szCs w:val="24"/>
          <w:u w:val="single"/>
          <w:lang w:eastAsia="zh-CN"/>
        </w:rPr>
        <w:t>宿迁市宿城区市政工程服务中心</w:t>
      </w:r>
      <w:r>
        <w:rPr>
          <w:rFonts w:hint="eastAsia" w:ascii="宋体" w:hAnsi="宋体" w:cs="宋体"/>
          <w:color w:val="auto"/>
          <w:sz w:val="24"/>
          <w:szCs w:val="24"/>
          <w:u w:val="single"/>
        </w:rPr>
        <w:t>：</w:t>
      </w:r>
    </w:p>
    <w:p w14:paraId="2F90D8DC">
      <w:pPr>
        <w:pStyle w:val="679"/>
        <w:widowControl/>
        <w:spacing w:line="520" w:lineRule="exact"/>
        <w:ind w:firstLine="661"/>
        <w:rPr>
          <w:rFonts w:hint="eastAsia" w:ascii="宋体" w:hAnsi="宋体" w:cs="宋体"/>
          <w:color w:val="auto"/>
          <w:sz w:val="24"/>
          <w:szCs w:val="24"/>
        </w:rPr>
      </w:pPr>
      <w:r>
        <w:rPr>
          <w:rFonts w:hint="eastAsia" w:ascii="宋体" w:hAnsi="宋体" w:cs="宋体"/>
          <w:color w:val="auto"/>
          <w:sz w:val="24"/>
          <w:szCs w:val="24"/>
        </w:rPr>
        <w:t xml:space="preserve">我方已仔细研读了 </w:t>
      </w:r>
      <w:r>
        <w:rPr>
          <w:rFonts w:hint="eastAsia" w:ascii="宋体" w:hAnsi="宋体" w:cs="宋体"/>
          <w:color w:val="auto"/>
          <w:sz w:val="24"/>
          <w:szCs w:val="24"/>
          <w:u w:val="single"/>
        </w:rPr>
        <w:t xml:space="preserve">  项目名称   </w:t>
      </w:r>
      <w:r>
        <w:rPr>
          <w:rFonts w:hint="eastAsia" w:ascii="宋体" w:hAnsi="宋体" w:cs="宋体"/>
          <w:color w:val="auto"/>
          <w:sz w:val="24"/>
          <w:szCs w:val="24"/>
        </w:rPr>
        <w:t xml:space="preserve">采购文件全部内容。经严格审查，我方拟派本项目负责人 </w:t>
      </w:r>
      <w:r>
        <w:rPr>
          <w:rFonts w:hint="eastAsia" w:ascii="宋体" w:hAnsi="宋体" w:cs="宋体"/>
          <w:color w:val="auto"/>
          <w:sz w:val="24"/>
          <w:szCs w:val="24"/>
          <w:u w:val="single"/>
        </w:rPr>
        <w:t xml:space="preserve"> （姓名）   </w:t>
      </w:r>
      <w:r>
        <w:rPr>
          <w:rFonts w:hint="eastAsia" w:ascii="宋体" w:hAnsi="宋体" w:cs="宋体"/>
          <w:color w:val="auto"/>
          <w:sz w:val="24"/>
          <w:szCs w:val="24"/>
        </w:rPr>
        <w:t>，</w:t>
      </w:r>
      <w:r>
        <w:rPr>
          <w:rFonts w:hint="eastAsia" w:ascii="宋体" w:hAnsi="宋体" w:cs="宋体"/>
          <w:color w:val="auto"/>
          <w:sz w:val="24"/>
          <w:szCs w:val="24"/>
          <w:u w:val="single"/>
        </w:rPr>
        <w:t xml:space="preserve">   （身份证号）   </w:t>
      </w:r>
      <w:r>
        <w:rPr>
          <w:rFonts w:hint="eastAsia" w:ascii="宋体" w:hAnsi="宋体" w:cs="宋体"/>
          <w:color w:val="auto"/>
          <w:sz w:val="24"/>
          <w:szCs w:val="24"/>
        </w:rPr>
        <w:t>，自本项目响应文件递交截止时间起，已符合下列情形：</w:t>
      </w:r>
    </w:p>
    <w:p w14:paraId="37D203B4">
      <w:pPr>
        <w:pStyle w:val="680"/>
        <w:spacing w:line="520" w:lineRule="exact"/>
        <w:ind w:firstLine="560"/>
        <w:rPr>
          <w:rFonts w:hint="eastAsia" w:ascii="宋体" w:hAnsi="宋体" w:cs="宋体"/>
          <w:color w:val="auto"/>
          <w:sz w:val="24"/>
          <w:szCs w:val="24"/>
        </w:rPr>
      </w:pPr>
      <w:r>
        <w:rPr>
          <w:rFonts w:hint="eastAsia" w:ascii="宋体" w:hAnsi="宋体" w:cs="宋体"/>
          <w:color w:val="auto"/>
          <w:sz w:val="24"/>
          <w:szCs w:val="24"/>
        </w:rPr>
        <w:t>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41B8E0EF">
      <w:pPr>
        <w:pStyle w:val="680"/>
        <w:spacing w:line="520" w:lineRule="exact"/>
        <w:ind w:firstLine="560"/>
        <w:rPr>
          <w:rFonts w:hint="eastAsia" w:ascii="宋体" w:hAnsi="宋体" w:cs="宋体"/>
          <w:color w:val="auto"/>
          <w:sz w:val="24"/>
          <w:szCs w:val="24"/>
        </w:rPr>
      </w:pPr>
      <w:r>
        <w:rPr>
          <w:rFonts w:hint="eastAsia" w:ascii="宋体" w:hAnsi="宋体" w:cs="宋体"/>
          <w:color w:val="auto"/>
          <w:sz w:val="24"/>
          <w:szCs w:val="24"/>
        </w:rPr>
        <w:t>说明：1.在建工程是指处于中标结果公告（直接发包的项目以网上合同备案为准）到合同约定的工程全部完成且取得验收合格证明期间的工程。验收合格证明是指由建设单位（或监理）组织工程建设各方验收合格，并签署相应的单位工程质量竣工验收记录或者分部工程质量验收记录等验收文件。2.上述“变更”是指本项目拟选派项目负责人在其他项目中担任“项目负责人”所涉及的变更相关手续。</w:t>
      </w:r>
    </w:p>
    <w:p w14:paraId="0619D6F0">
      <w:pPr>
        <w:pStyle w:val="679"/>
        <w:widowControl/>
        <w:spacing w:line="520" w:lineRule="exact"/>
        <w:ind w:firstLine="549"/>
        <w:jc w:val="left"/>
        <w:rPr>
          <w:rFonts w:hint="eastAsia" w:ascii="宋体" w:hAnsi="宋体" w:cs="宋体"/>
          <w:color w:val="auto"/>
          <w:sz w:val="24"/>
          <w:szCs w:val="24"/>
        </w:rPr>
      </w:pPr>
      <w:r>
        <w:rPr>
          <w:rFonts w:hint="eastAsia" w:ascii="宋体" w:hAnsi="宋体" w:cs="宋体"/>
          <w:color w:val="auto"/>
          <w:sz w:val="24"/>
          <w:szCs w:val="24"/>
        </w:rPr>
        <w:t>我方承诺对上述情况真实有效性负责，否则，即视为我方弄虚作假响应，我方将理解并自愿接受采购人及相关监督管理部门相应的处理。</w:t>
      </w:r>
    </w:p>
    <w:p w14:paraId="1FAEFFFB">
      <w:pPr>
        <w:pStyle w:val="680"/>
        <w:spacing w:line="520" w:lineRule="exact"/>
        <w:rPr>
          <w:rFonts w:hint="eastAsia" w:ascii="宋体" w:hAnsi="宋体" w:cs="宋体"/>
          <w:color w:val="auto"/>
          <w:sz w:val="24"/>
          <w:szCs w:val="24"/>
        </w:rPr>
      </w:pPr>
    </w:p>
    <w:p w14:paraId="096BF305">
      <w:pPr>
        <w:pStyle w:val="680"/>
        <w:spacing w:line="520" w:lineRule="exact"/>
        <w:rPr>
          <w:rFonts w:hint="eastAsia" w:ascii="宋体" w:hAnsi="宋体" w:cs="宋体"/>
          <w:color w:val="auto"/>
          <w:sz w:val="24"/>
          <w:szCs w:val="24"/>
        </w:rPr>
      </w:pPr>
    </w:p>
    <w:p w14:paraId="4EEC39FB">
      <w:pPr>
        <w:pStyle w:val="680"/>
        <w:spacing w:line="520" w:lineRule="exact"/>
        <w:rPr>
          <w:rFonts w:hint="eastAsia" w:ascii="宋体" w:hAnsi="宋体" w:cs="宋体"/>
          <w:color w:val="auto"/>
          <w:sz w:val="24"/>
          <w:szCs w:val="24"/>
        </w:rPr>
      </w:pPr>
      <w:r>
        <w:rPr>
          <w:rFonts w:hint="eastAsia" w:ascii="宋体" w:hAnsi="宋体" w:cs="宋体"/>
          <w:color w:val="auto"/>
          <w:sz w:val="24"/>
          <w:szCs w:val="24"/>
        </w:rPr>
        <w:t>供应商全称（加盖CA电子公章）：</w:t>
      </w:r>
    </w:p>
    <w:p w14:paraId="24741454">
      <w:pPr>
        <w:pStyle w:val="680"/>
        <w:spacing w:line="520" w:lineRule="exact"/>
        <w:rPr>
          <w:rFonts w:hint="eastAsia" w:ascii="宋体" w:hAnsi="宋体" w:cs="宋体"/>
          <w:color w:val="auto"/>
          <w:sz w:val="24"/>
          <w:szCs w:val="24"/>
        </w:rPr>
      </w:pPr>
    </w:p>
    <w:p w14:paraId="192287DB">
      <w:pPr>
        <w:pStyle w:val="680"/>
        <w:spacing w:line="520" w:lineRule="exact"/>
        <w:ind w:firstLine="960" w:firstLineChars="400"/>
        <w:jc w:val="left"/>
        <w:rPr>
          <w:rFonts w:hint="eastAsia" w:ascii="宋体" w:hAnsi="宋体" w:cs="宋体"/>
          <w:color w:val="auto"/>
          <w:sz w:val="24"/>
          <w:szCs w:val="24"/>
        </w:rPr>
      </w:pPr>
      <w:r>
        <w:rPr>
          <w:rFonts w:hint="eastAsia" w:ascii="宋体" w:hAnsi="宋体" w:cs="宋体"/>
          <w:color w:val="auto"/>
          <w:sz w:val="24"/>
          <w:szCs w:val="24"/>
        </w:rPr>
        <w:t>年  月  日</w:t>
      </w:r>
    </w:p>
    <w:p w14:paraId="2862B891">
      <w:pPr>
        <w:pStyle w:val="680"/>
        <w:spacing w:line="520" w:lineRule="exact"/>
        <w:rPr>
          <w:rFonts w:hint="eastAsia" w:ascii="宋体" w:hAnsi="宋体" w:cs="宋体"/>
          <w:color w:val="auto"/>
          <w:sz w:val="28"/>
          <w:szCs w:val="28"/>
        </w:rPr>
      </w:pPr>
    </w:p>
    <w:p w14:paraId="5388A506">
      <w:pPr>
        <w:pStyle w:val="677"/>
        <w:spacing w:line="600" w:lineRule="exact"/>
        <w:jc w:val="center"/>
        <w:rPr>
          <w:rFonts w:hint="eastAsia" w:ascii="宋体" w:hAnsi="宋体" w:cs="宋体"/>
          <w:b/>
          <w:color w:val="auto"/>
          <w:sz w:val="32"/>
          <w:szCs w:val="32"/>
        </w:rPr>
      </w:pPr>
    </w:p>
    <w:p w14:paraId="4876A809">
      <w:pPr>
        <w:rPr>
          <w:rFonts w:hint="eastAsia" w:ascii="宋体" w:hAnsi="宋体" w:cs="宋体"/>
          <w:b/>
          <w:color w:val="auto"/>
          <w:sz w:val="32"/>
          <w:szCs w:val="32"/>
        </w:rPr>
      </w:pPr>
      <w:r>
        <w:rPr>
          <w:rFonts w:hint="eastAsia" w:ascii="宋体" w:hAnsi="宋体" w:cs="宋体"/>
          <w:b/>
          <w:color w:val="auto"/>
          <w:sz w:val="32"/>
          <w:szCs w:val="32"/>
        </w:rPr>
        <w:br w:type="page" w:clear="all"/>
      </w:r>
    </w:p>
    <w:p w14:paraId="0C139B95">
      <w:pPr>
        <w:pStyle w:val="677"/>
        <w:spacing w:line="600" w:lineRule="exact"/>
        <w:jc w:val="center"/>
        <w:rPr>
          <w:rFonts w:hint="eastAsia" w:ascii="宋体" w:hAnsi="宋体" w:cs="宋体"/>
          <w:b/>
          <w:bCs/>
          <w:color w:val="auto"/>
          <w:sz w:val="32"/>
          <w:szCs w:val="32"/>
        </w:rPr>
      </w:pPr>
      <w:r>
        <w:rPr>
          <w:rFonts w:hint="eastAsia" w:ascii="宋体" w:hAnsi="宋体" w:cs="宋体"/>
          <w:b/>
          <w:color w:val="auto"/>
          <w:sz w:val="32"/>
          <w:szCs w:val="32"/>
        </w:rPr>
        <w:t>项目组其他成员配备一览表</w:t>
      </w:r>
    </w:p>
    <w:tbl>
      <w:tblPr>
        <w:tblStyle w:val="31"/>
        <w:tblpPr w:leftFromText="180" w:rightFromText="180" w:vertAnchor="text" w:horzAnchor="margin" w:tblpXSpec="center"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800"/>
        <w:gridCol w:w="1080"/>
        <w:gridCol w:w="1920"/>
        <w:gridCol w:w="960"/>
        <w:gridCol w:w="1493"/>
      </w:tblGrid>
      <w:tr w14:paraId="2039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01"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2A89694">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姓  名</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B3CEF18">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本项目</w:t>
            </w:r>
          </w:p>
          <w:p w14:paraId="3C317DC9">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拟任职务</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52D3D0D">
            <w:pPr>
              <w:pStyle w:val="677"/>
              <w:widowControl/>
              <w:spacing w:before="100" w:beforeAutospacing="1" w:line="560" w:lineRule="exact"/>
              <w:rPr>
                <w:rFonts w:hint="eastAsia" w:ascii="宋体" w:hAnsi="宋体" w:cs="宋体"/>
                <w:color w:val="auto"/>
                <w:sz w:val="28"/>
                <w:szCs w:val="28"/>
              </w:rPr>
            </w:pPr>
            <w:r>
              <w:rPr>
                <w:rFonts w:hint="eastAsia" w:ascii="宋体" w:hAnsi="宋体" w:cs="宋体"/>
                <w:color w:val="auto"/>
                <w:sz w:val="28"/>
                <w:szCs w:val="28"/>
              </w:rPr>
              <w:t>学 历</w:t>
            </w: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2639CD5">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身份证号</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2AA1AFE9">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办公电话</w:t>
            </w: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6C52096">
            <w:pPr>
              <w:pStyle w:val="677"/>
              <w:widowControl/>
              <w:spacing w:before="100" w:beforeAutospacing="1" w:line="560" w:lineRule="exact"/>
              <w:jc w:val="center"/>
              <w:rPr>
                <w:rFonts w:hint="eastAsia" w:ascii="宋体" w:hAnsi="宋体" w:cs="宋体"/>
                <w:color w:val="auto"/>
                <w:sz w:val="28"/>
                <w:szCs w:val="28"/>
              </w:rPr>
            </w:pPr>
            <w:r>
              <w:rPr>
                <w:rFonts w:hint="eastAsia" w:ascii="宋体" w:hAnsi="宋体" w:cs="宋体"/>
                <w:color w:val="auto"/>
                <w:sz w:val="28"/>
                <w:szCs w:val="28"/>
              </w:rPr>
              <w:t>备注</w:t>
            </w:r>
          </w:p>
        </w:tc>
      </w:tr>
      <w:tr w14:paraId="32D1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240977FB">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CA7FAAC">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68A56D7">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1093FC7B">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2FFA617">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009BF4DF">
            <w:pPr>
              <w:pStyle w:val="677"/>
              <w:spacing w:line="560" w:lineRule="exact"/>
              <w:jc w:val="center"/>
              <w:rPr>
                <w:rFonts w:hint="eastAsia" w:ascii="宋体" w:hAnsi="宋体" w:cs="宋体"/>
                <w:color w:val="auto"/>
                <w:sz w:val="28"/>
                <w:szCs w:val="28"/>
              </w:rPr>
            </w:pPr>
          </w:p>
        </w:tc>
      </w:tr>
      <w:tr w14:paraId="5996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335F3AD5">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431477D">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D3BB321">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41973A0B">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3E1620AA">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1C2E36E3">
            <w:pPr>
              <w:pStyle w:val="677"/>
              <w:spacing w:line="560" w:lineRule="exact"/>
              <w:jc w:val="center"/>
              <w:rPr>
                <w:rFonts w:hint="eastAsia" w:ascii="宋体" w:hAnsi="宋体" w:cs="宋体"/>
                <w:color w:val="auto"/>
                <w:sz w:val="28"/>
                <w:szCs w:val="28"/>
              </w:rPr>
            </w:pPr>
          </w:p>
        </w:tc>
      </w:tr>
      <w:tr w14:paraId="0722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49CAB1D3">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FB651D7">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10D8F04">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59164E80">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1F135987">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1A1EED94">
            <w:pPr>
              <w:pStyle w:val="677"/>
              <w:spacing w:line="560" w:lineRule="exact"/>
              <w:jc w:val="center"/>
              <w:rPr>
                <w:rFonts w:hint="eastAsia" w:ascii="宋体" w:hAnsi="宋体" w:cs="宋体"/>
                <w:color w:val="auto"/>
                <w:sz w:val="28"/>
                <w:szCs w:val="28"/>
              </w:rPr>
            </w:pPr>
          </w:p>
        </w:tc>
      </w:tr>
      <w:tr w14:paraId="5BED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00D1E8AE">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826337C">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5948919">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7F89A15E">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F985A52">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3D9F7A30">
            <w:pPr>
              <w:pStyle w:val="677"/>
              <w:spacing w:line="560" w:lineRule="exact"/>
              <w:jc w:val="center"/>
              <w:rPr>
                <w:rFonts w:hint="eastAsia" w:ascii="宋体" w:hAnsi="宋体" w:cs="宋体"/>
                <w:color w:val="auto"/>
                <w:sz w:val="28"/>
                <w:szCs w:val="28"/>
              </w:rPr>
            </w:pPr>
          </w:p>
        </w:tc>
      </w:tr>
      <w:tr w14:paraId="5B04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151910EE">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7751CB7C">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C31E5D0">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09F7D609">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2B496520">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2CBAB4BF">
            <w:pPr>
              <w:pStyle w:val="677"/>
              <w:spacing w:line="560" w:lineRule="exact"/>
              <w:jc w:val="center"/>
              <w:rPr>
                <w:rFonts w:hint="eastAsia" w:ascii="宋体" w:hAnsi="宋体" w:cs="宋体"/>
                <w:color w:val="auto"/>
                <w:sz w:val="28"/>
                <w:szCs w:val="28"/>
              </w:rPr>
            </w:pPr>
          </w:p>
        </w:tc>
      </w:tr>
      <w:tr w14:paraId="65740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71B2C80">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1BE6D8C9">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0D1B798">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71BE2FB6">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7CA8A295">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39416E2C">
            <w:pPr>
              <w:pStyle w:val="677"/>
              <w:spacing w:line="560" w:lineRule="exact"/>
              <w:jc w:val="center"/>
              <w:rPr>
                <w:rFonts w:hint="eastAsia" w:ascii="宋体" w:hAnsi="宋体" w:cs="宋体"/>
                <w:color w:val="auto"/>
                <w:sz w:val="28"/>
                <w:szCs w:val="28"/>
              </w:rPr>
            </w:pPr>
          </w:p>
        </w:tc>
      </w:tr>
      <w:tr w14:paraId="1322D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CAC496C">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455CE82">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C5596DB">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21B16A19">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22C71E6C">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206ABB96">
            <w:pPr>
              <w:pStyle w:val="677"/>
              <w:spacing w:line="560" w:lineRule="exact"/>
              <w:jc w:val="center"/>
              <w:rPr>
                <w:rFonts w:hint="eastAsia" w:ascii="宋体" w:hAnsi="宋体" w:cs="宋体"/>
                <w:color w:val="auto"/>
                <w:sz w:val="28"/>
                <w:szCs w:val="28"/>
              </w:rPr>
            </w:pPr>
          </w:p>
        </w:tc>
      </w:tr>
      <w:tr w14:paraId="14FB6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2F4BFD54">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41BA8817">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2C8D9A9">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1EB59A88">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480BE928">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7CA2D2CC">
            <w:pPr>
              <w:pStyle w:val="677"/>
              <w:spacing w:line="560" w:lineRule="exact"/>
              <w:jc w:val="center"/>
              <w:rPr>
                <w:rFonts w:hint="eastAsia" w:ascii="宋体" w:hAnsi="宋体" w:cs="宋体"/>
                <w:color w:val="auto"/>
                <w:sz w:val="28"/>
                <w:szCs w:val="28"/>
              </w:rPr>
            </w:pPr>
          </w:p>
        </w:tc>
      </w:tr>
      <w:tr w14:paraId="4339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11B826E0">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0FA66B36">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CDDD578">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660A0CB8">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1DC6BF4A">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4EFFDB38">
            <w:pPr>
              <w:pStyle w:val="677"/>
              <w:spacing w:line="560" w:lineRule="exact"/>
              <w:jc w:val="center"/>
              <w:rPr>
                <w:rFonts w:hint="eastAsia" w:ascii="宋体" w:hAnsi="宋体" w:cs="宋体"/>
                <w:color w:val="auto"/>
                <w:sz w:val="28"/>
                <w:szCs w:val="28"/>
              </w:rPr>
            </w:pPr>
          </w:p>
        </w:tc>
      </w:tr>
      <w:tr w14:paraId="4C87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188" w:type="dxa"/>
            <w:tcBorders>
              <w:top w:val="single" w:color="auto" w:sz="4" w:space="0"/>
              <w:left w:val="single" w:color="auto" w:sz="4" w:space="0"/>
              <w:bottom w:val="single" w:color="auto" w:sz="4" w:space="0"/>
              <w:right w:val="single" w:color="auto" w:sz="4" w:space="0"/>
            </w:tcBorders>
            <w:noWrap w:val="0"/>
            <w:vAlign w:val="center"/>
          </w:tcPr>
          <w:p w14:paraId="60089B66">
            <w:pPr>
              <w:pStyle w:val="677"/>
              <w:spacing w:line="560" w:lineRule="exact"/>
              <w:jc w:val="center"/>
              <w:rPr>
                <w:rFonts w:hint="eastAsia" w:ascii="宋体" w:hAnsi="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5F2CC2C">
            <w:pPr>
              <w:pStyle w:val="677"/>
              <w:spacing w:line="560" w:lineRule="exact"/>
              <w:jc w:val="center"/>
              <w:rPr>
                <w:rFonts w:hint="eastAsia" w:ascii="宋体" w:hAnsi="宋体" w:cs="宋体"/>
                <w:color w:val="auto"/>
                <w:sz w:val="28"/>
                <w:szCs w:val="28"/>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385E23D">
            <w:pPr>
              <w:pStyle w:val="677"/>
              <w:spacing w:line="560" w:lineRule="exact"/>
              <w:jc w:val="center"/>
              <w:rPr>
                <w:rFonts w:hint="eastAsia" w:ascii="宋体" w:hAnsi="宋体" w:cs="宋体"/>
                <w:color w:val="auto"/>
                <w:sz w:val="28"/>
                <w:szCs w:val="28"/>
              </w:rPr>
            </w:pPr>
          </w:p>
        </w:tc>
        <w:tc>
          <w:tcPr>
            <w:tcW w:w="1920" w:type="dxa"/>
            <w:tcBorders>
              <w:top w:val="single" w:color="auto" w:sz="4" w:space="0"/>
              <w:left w:val="single" w:color="auto" w:sz="4" w:space="0"/>
              <w:bottom w:val="single" w:color="auto" w:sz="4" w:space="0"/>
              <w:right w:val="single" w:color="auto" w:sz="4" w:space="0"/>
            </w:tcBorders>
            <w:noWrap w:val="0"/>
            <w:vAlign w:val="center"/>
          </w:tcPr>
          <w:p w14:paraId="7B491643">
            <w:pPr>
              <w:pStyle w:val="677"/>
              <w:spacing w:line="560" w:lineRule="exact"/>
              <w:jc w:val="center"/>
              <w:rPr>
                <w:rFonts w:hint="eastAsia" w:ascii="宋体" w:hAnsi="宋体" w:cs="宋体"/>
                <w:color w:val="auto"/>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53A3B924">
            <w:pPr>
              <w:pStyle w:val="677"/>
              <w:spacing w:line="560" w:lineRule="exact"/>
              <w:jc w:val="center"/>
              <w:rPr>
                <w:rFonts w:hint="eastAsia" w:ascii="宋体" w:hAnsi="宋体" w:cs="宋体"/>
                <w:color w:val="auto"/>
                <w:sz w:val="28"/>
                <w:szCs w:val="28"/>
              </w:rPr>
            </w:pPr>
          </w:p>
        </w:tc>
        <w:tc>
          <w:tcPr>
            <w:tcW w:w="1493" w:type="dxa"/>
            <w:tcBorders>
              <w:top w:val="single" w:color="auto" w:sz="4" w:space="0"/>
              <w:left w:val="single" w:color="auto" w:sz="4" w:space="0"/>
              <w:bottom w:val="single" w:color="auto" w:sz="4" w:space="0"/>
              <w:right w:val="single" w:color="auto" w:sz="4" w:space="0"/>
            </w:tcBorders>
            <w:noWrap w:val="0"/>
            <w:vAlign w:val="center"/>
          </w:tcPr>
          <w:p w14:paraId="14B2C7E9">
            <w:pPr>
              <w:pStyle w:val="677"/>
              <w:spacing w:line="560" w:lineRule="exact"/>
              <w:jc w:val="center"/>
              <w:rPr>
                <w:rFonts w:hint="eastAsia" w:ascii="宋体" w:hAnsi="宋体" w:cs="宋体"/>
                <w:color w:val="auto"/>
                <w:sz w:val="28"/>
                <w:szCs w:val="28"/>
              </w:rPr>
            </w:pPr>
          </w:p>
        </w:tc>
      </w:tr>
    </w:tbl>
    <w:p w14:paraId="0CB187C2">
      <w:pPr>
        <w:pStyle w:val="269"/>
        <w:spacing w:line="460" w:lineRule="exact"/>
        <w:ind w:firstLine="398"/>
        <w:rPr>
          <w:rFonts w:hint="eastAsia"/>
          <w:color w:val="auto"/>
        </w:rPr>
      </w:pPr>
      <w:r>
        <w:rPr>
          <w:rFonts w:hint="eastAsia"/>
          <w:b/>
          <w:color w:val="auto"/>
          <w:lang w:bidi="ar"/>
        </w:rPr>
        <w:t>注：如供应商成交，项目组成员必须按本表承诺人员操作，不得随意更换。按磋商文件要求附相关人员证书。</w:t>
      </w:r>
    </w:p>
    <w:p w14:paraId="1072F8B8">
      <w:pPr>
        <w:pStyle w:val="269"/>
        <w:spacing w:line="500" w:lineRule="exact"/>
        <w:ind w:firstLine="280"/>
        <w:rPr>
          <w:rFonts w:hint="eastAsia"/>
          <w:color w:val="auto"/>
        </w:rPr>
      </w:pPr>
    </w:p>
    <w:p w14:paraId="5CE8F87B">
      <w:pPr>
        <w:keepNext/>
        <w:keepLines/>
        <w:spacing w:before="145" w:after="145" w:line="360" w:lineRule="auto"/>
        <w:outlineLvl w:val="2"/>
        <w:rPr>
          <w:rFonts w:hint="eastAsia" w:ascii="宋体" w:hAnsi="宋体" w:cs="宋体"/>
          <w:b/>
          <w:bCs/>
          <w:color w:val="auto"/>
          <w:sz w:val="32"/>
          <w:szCs w:val="32"/>
        </w:rPr>
      </w:pPr>
      <w:r>
        <w:rPr>
          <w:rFonts w:hint="eastAsia" w:ascii="宋体" w:hAnsi="宋体" w:cs="宋体"/>
          <w:color w:val="auto"/>
        </w:rPr>
        <w:br w:type="page" w:clear="all"/>
      </w:r>
      <w:bookmarkStart w:id="224" w:name="_Toc11176"/>
      <w:bookmarkStart w:id="225" w:name="_Toc169207407"/>
      <w:bookmarkStart w:id="226" w:name="_Toc21572"/>
      <w:r>
        <w:rPr>
          <w:rFonts w:hint="eastAsia" w:ascii="宋体" w:hAnsi="宋体" w:cs="宋体"/>
          <w:b/>
          <w:bCs/>
          <w:color w:val="auto"/>
          <w:sz w:val="32"/>
          <w:szCs w:val="32"/>
        </w:rPr>
        <w:t>八、</w:t>
      </w:r>
      <w:bookmarkEnd w:id="224"/>
      <w:r>
        <w:rPr>
          <w:rFonts w:hint="eastAsia" w:ascii="宋体" w:hAnsi="宋体" w:cs="宋体"/>
          <w:b/>
          <w:bCs/>
          <w:color w:val="auto"/>
          <w:sz w:val="32"/>
          <w:szCs w:val="32"/>
        </w:rPr>
        <w:t>企业业绩</w:t>
      </w:r>
      <w:bookmarkEnd w:id="225"/>
      <w:bookmarkEnd w:id="226"/>
    </w:p>
    <w:p w14:paraId="0C266442">
      <w:pPr>
        <w:pStyle w:val="333"/>
        <w:jc w:val="center"/>
        <w:rPr>
          <w:rFonts w:hint="eastAsia" w:ascii="宋体" w:hAnsi="宋体" w:cs="宋体"/>
          <w:b/>
          <w:color w:val="auto"/>
          <w:sz w:val="32"/>
          <w:szCs w:val="32"/>
        </w:rPr>
      </w:pPr>
      <w:r>
        <w:rPr>
          <w:rFonts w:hint="eastAsia" w:ascii="宋体" w:hAnsi="宋体" w:cs="宋体"/>
          <w:b/>
          <w:color w:val="auto"/>
          <w:sz w:val="32"/>
          <w:szCs w:val="32"/>
        </w:rPr>
        <w:t>类似项目业绩一览表</w:t>
      </w:r>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BED7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5B717973">
            <w:pPr>
              <w:pStyle w:val="334"/>
              <w:spacing w:line="560" w:lineRule="exact"/>
              <w:jc w:val="center"/>
              <w:rPr>
                <w:rFonts w:hint="eastAsia" w:ascii="宋体" w:hAnsi="宋体" w:cs="宋体"/>
                <w:color w:val="auto"/>
                <w:sz w:val="28"/>
                <w:szCs w:val="28"/>
              </w:rPr>
            </w:pPr>
            <w:r>
              <w:rPr>
                <w:rFonts w:hint="eastAsia" w:ascii="宋体" w:hAnsi="宋体" w:cs="宋体"/>
                <w:color w:val="auto"/>
                <w:sz w:val="28"/>
                <w:szCs w:val="28"/>
              </w:rPr>
              <w:t>序号</w:t>
            </w:r>
          </w:p>
        </w:tc>
        <w:tc>
          <w:tcPr>
            <w:tcW w:w="3827" w:type="dxa"/>
            <w:noWrap w:val="0"/>
            <w:vAlign w:val="center"/>
          </w:tcPr>
          <w:p w14:paraId="2B080B2B">
            <w:pPr>
              <w:pStyle w:val="334"/>
              <w:spacing w:line="560" w:lineRule="exact"/>
              <w:jc w:val="center"/>
              <w:rPr>
                <w:rFonts w:hint="eastAsia" w:ascii="宋体" w:hAnsi="宋体" w:cs="宋体"/>
                <w:color w:val="auto"/>
                <w:sz w:val="28"/>
                <w:szCs w:val="28"/>
              </w:rPr>
            </w:pPr>
            <w:r>
              <w:rPr>
                <w:rFonts w:hint="eastAsia" w:ascii="宋体" w:hAnsi="宋体" w:cs="宋体"/>
                <w:color w:val="auto"/>
                <w:sz w:val="28"/>
                <w:szCs w:val="28"/>
              </w:rPr>
              <w:t>项目名称</w:t>
            </w:r>
          </w:p>
        </w:tc>
        <w:tc>
          <w:tcPr>
            <w:tcW w:w="2433" w:type="dxa"/>
            <w:noWrap w:val="0"/>
            <w:vAlign w:val="center"/>
          </w:tcPr>
          <w:p w14:paraId="62D4E920">
            <w:pPr>
              <w:pStyle w:val="334"/>
              <w:spacing w:line="560" w:lineRule="exact"/>
              <w:jc w:val="center"/>
              <w:rPr>
                <w:rFonts w:hint="eastAsia" w:ascii="宋体" w:hAnsi="宋体" w:cs="宋体"/>
                <w:color w:val="auto"/>
                <w:sz w:val="28"/>
                <w:szCs w:val="28"/>
              </w:rPr>
            </w:pPr>
            <w:r>
              <w:rPr>
                <w:rFonts w:hint="eastAsia" w:ascii="宋体" w:hAnsi="宋体" w:cs="宋体"/>
                <w:color w:val="auto"/>
                <w:sz w:val="28"/>
                <w:szCs w:val="28"/>
              </w:rPr>
              <w:t>采购单位</w:t>
            </w:r>
          </w:p>
        </w:tc>
        <w:tc>
          <w:tcPr>
            <w:tcW w:w="1395" w:type="dxa"/>
            <w:noWrap w:val="0"/>
            <w:vAlign w:val="center"/>
          </w:tcPr>
          <w:p w14:paraId="526CBC68">
            <w:pPr>
              <w:pStyle w:val="334"/>
              <w:spacing w:line="560" w:lineRule="exact"/>
              <w:jc w:val="center"/>
              <w:rPr>
                <w:rFonts w:hint="eastAsia" w:ascii="宋体" w:hAnsi="宋体" w:cs="宋体"/>
                <w:color w:val="auto"/>
                <w:sz w:val="28"/>
                <w:szCs w:val="28"/>
              </w:rPr>
            </w:pPr>
            <w:r>
              <w:rPr>
                <w:rFonts w:hint="eastAsia" w:ascii="宋体" w:hAnsi="宋体" w:cs="宋体"/>
                <w:color w:val="auto"/>
                <w:sz w:val="28"/>
                <w:szCs w:val="28"/>
              </w:rPr>
              <w:t>合同金额</w:t>
            </w:r>
          </w:p>
        </w:tc>
      </w:tr>
      <w:tr w14:paraId="1FA55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B799213">
            <w:pPr>
              <w:pStyle w:val="334"/>
              <w:spacing w:line="560" w:lineRule="exact"/>
              <w:jc w:val="center"/>
              <w:rPr>
                <w:rFonts w:hint="eastAsia" w:ascii="宋体" w:hAnsi="宋体" w:cs="宋体"/>
                <w:color w:val="auto"/>
                <w:sz w:val="28"/>
              </w:rPr>
            </w:pPr>
          </w:p>
        </w:tc>
        <w:tc>
          <w:tcPr>
            <w:tcW w:w="3827" w:type="dxa"/>
            <w:noWrap w:val="0"/>
            <w:vAlign w:val="center"/>
          </w:tcPr>
          <w:p w14:paraId="498C1B30">
            <w:pPr>
              <w:pStyle w:val="334"/>
              <w:spacing w:line="560" w:lineRule="exact"/>
              <w:jc w:val="center"/>
              <w:rPr>
                <w:rFonts w:hint="eastAsia" w:ascii="宋体" w:hAnsi="宋体" w:cs="宋体"/>
                <w:color w:val="auto"/>
                <w:sz w:val="28"/>
              </w:rPr>
            </w:pPr>
          </w:p>
        </w:tc>
        <w:tc>
          <w:tcPr>
            <w:tcW w:w="2433" w:type="dxa"/>
            <w:noWrap w:val="0"/>
            <w:vAlign w:val="center"/>
          </w:tcPr>
          <w:p w14:paraId="11FEC7A3">
            <w:pPr>
              <w:pStyle w:val="334"/>
              <w:spacing w:line="560" w:lineRule="exact"/>
              <w:jc w:val="center"/>
              <w:rPr>
                <w:rFonts w:hint="eastAsia" w:ascii="宋体" w:hAnsi="宋体" w:cs="宋体"/>
                <w:color w:val="auto"/>
                <w:sz w:val="28"/>
              </w:rPr>
            </w:pPr>
          </w:p>
        </w:tc>
        <w:tc>
          <w:tcPr>
            <w:tcW w:w="1395" w:type="dxa"/>
            <w:noWrap w:val="0"/>
            <w:vAlign w:val="center"/>
          </w:tcPr>
          <w:p w14:paraId="4EDD310D">
            <w:pPr>
              <w:pStyle w:val="334"/>
              <w:spacing w:line="560" w:lineRule="exact"/>
              <w:jc w:val="center"/>
              <w:rPr>
                <w:rFonts w:hint="eastAsia" w:ascii="宋体" w:hAnsi="宋体" w:cs="宋体"/>
                <w:color w:val="auto"/>
                <w:sz w:val="28"/>
              </w:rPr>
            </w:pPr>
          </w:p>
        </w:tc>
      </w:tr>
      <w:tr w14:paraId="353F0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EBFBC4F">
            <w:pPr>
              <w:pStyle w:val="334"/>
              <w:spacing w:line="560" w:lineRule="exact"/>
              <w:jc w:val="center"/>
              <w:rPr>
                <w:rFonts w:hint="eastAsia" w:ascii="宋体" w:hAnsi="宋体" w:cs="宋体"/>
                <w:color w:val="auto"/>
                <w:sz w:val="28"/>
              </w:rPr>
            </w:pPr>
          </w:p>
        </w:tc>
        <w:tc>
          <w:tcPr>
            <w:tcW w:w="3827" w:type="dxa"/>
            <w:noWrap w:val="0"/>
            <w:vAlign w:val="center"/>
          </w:tcPr>
          <w:p w14:paraId="7A755335">
            <w:pPr>
              <w:pStyle w:val="334"/>
              <w:spacing w:line="560" w:lineRule="exact"/>
              <w:jc w:val="center"/>
              <w:rPr>
                <w:rFonts w:hint="eastAsia" w:ascii="宋体" w:hAnsi="宋体" w:cs="宋体"/>
                <w:color w:val="auto"/>
                <w:sz w:val="28"/>
              </w:rPr>
            </w:pPr>
          </w:p>
        </w:tc>
        <w:tc>
          <w:tcPr>
            <w:tcW w:w="2433" w:type="dxa"/>
            <w:noWrap w:val="0"/>
            <w:vAlign w:val="center"/>
          </w:tcPr>
          <w:p w14:paraId="3382E348">
            <w:pPr>
              <w:pStyle w:val="334"/>
              <w:spacing w:line="560" w:lineRule="exact"/>
              <w:jc w:val="center"/>
              <w:rPr>
                <w:rFonts w:hint="eastAsia" w:ascii="宋体" w:hAnsi="宋体" w:cs="宋体"/>
                <w:color w:val="auto"/>
                <w:sz w:val="28"/>
              </w:rPr>
            </w:pPr>
          </w:p>
        </w:tc>
        <w:tc>
          <w:tcPr>
            <w:tcW w:w="1395" w:type="dxa"/>
            <w:noWrap w:val="0"/>
            <w:vAlign w:val="center"/>
          </w:tcPr>
          <w:p w14:paraId="38DD01F9">
            <w:pPr>
              <w:pStyle w:val="334"/>
              <w:spacing w:line="560" w:lineRule="exact"/>
              <w:jc w:val="center"/>
              <w:rPr>
                <w:rFonts w:hint="eastAsia" w:ascii="宋体" w:hAnsi="宋体" w:cs="宋体"/>
                <w:color w:val="auto"/>
                <w:sz w:val="28"/>
              </w:rPr>
            </w:pPr>
          </w:p>
        </w:tc>
      </w:tr>
      <w:tr w14:paraId="51BD5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00E56FF">
            <w:pPr>
              <w:pStyle w:val="334"/>
              <w:spacing w:line="560" w:lineRule="exact"/>
              <w:jc w:val="center"/>
              <w:rPr>
                <w:rFonts w:hint="eastAsia" w:ascii="宋体" w:hAnsi="宋体" w:cs="宋体"/>
                <w:color w:val="auto"/>
                <w:sz w:val="28"/>
              </w:rPr>
            </w:pPr>
          </w:p>
        </w:tc>
        <w:tc>
          <w:tcPr>
            <w:tcW w:w="3827" w:type="dxa"/>
            <w:noWrap w:val="0"/>
            <w:vAlign w:val="center"/>
          </w:tcPr>
          <w:p w14:paraId="626C236C">
            <w:pPr>
              <w:pStyle w:val="334"/>
              <w:spacing w:line="560" w:lineRule="exact"/>
              <w:jc w:val="center"/>
              <w:rPr>
                <w:rFonts w:hint="eastAsia" w:ascii="宋体" w:hAnsi="宋体" w:cs="宋体"/>
                <w:color w:val="auto"/>
                <w:sz w:val="28"/>
              </w:rPr>
            </w:pPr>
          </w:p>
        </w:tc>
        <w:tc>
          <w:tcPr>
            <w:tcW w:w="2433" w:type="dxa"/>
            <w:noWrap w:val="0"/>
            <w:vAlign w:val="center"/>
          </w:tcPr>
          <w:p w14:paraId="1CB11531">
            <w:pPr>
              <w:pStyle w:val="334"/>
              <w:spacing w:line="560" w:lineRule="exact"/>
              <w:jc w:val="center"/>
              <w:rPr>
                <w:rFonts w:hint="eastAsia" w:ascii="宋体" w:hAnsi="宋体" w:cs="宋体"/>
                <w:color w:val="auto"/>
                <w:sz w:val="28"/>
              </w:rPr>
            </w:pPr>
          </w:p>
        </w:tc>
        <w:tc>
          <w:tcPr>
            <w:tcW w:w="1395" w:type="dxa"/>
            <w:noWrap w:val="0"/>
            <w:vAlign w:val="center"/>
          </w:tcPr>
          <w:p w14:paraId="1BE0CF56">
            <w:pPr>
              <w:pStyle w:val="334"/>
              <w:spacing w:line="560" w:lineRule="exact"/>
              <w:jc w:val="center"/>
              <w:rPr>
                <w:rFonts w:hint="eastAsia" w:ascii="宋体" w:hAnsi="宋体" w:cs="宋体"/>
                <w:color w:val="auto"/>
                <w:sz w:val="28"/>
              </w:rPr>
            </w:pPr>
          </w:p>
        </w:tc>
      </w:tr>
      <w:tr w14:paraId="6757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26229D36">
            <w:pPr>
              <w:pStyle w:val="334"/>
              <w:spacing w:line="560" w:lineRule="exact"/>
              <w:jc w:val="center"/>
              <w:rPr>
                <w:rFonts w:hint="eastAsia" w:ascii="宋体" w:hAnsi="宋体" w:cs="宋体"/>
                <w:color w:val="auto"/>
                <w:sz w:val="28"/>
              </w:rPr>
            </w:pPr>
          </w:p>
        </w:tc>
        <w:tc>
          <w:tcPr>
            <w:tcW w:w="3827" w:type="dxa"/>
            <w:noWrap w:val="0"/>
            <w:vAlign w:val="center"/>
          </w:tcPr>
          <w:p w14:paraId="3A3A6E23">
            <w:pPr>
              <w:pStyle w:val="334"/>
              <w:spacing w:line="560" w:lineRule="exact"/>
              <w:jc w:val="center"/>
              <w:rPr>
                <w:rFonts w:hint="eastAsia" w:ascii="宋体" w:hAnsi="宋体" w:cs="宋体"/>
                <w:color w:val="auto"/>
                <w:sz w:val="28"/>
              </w:rPr>
            </w:pPr>
          </w:p>
        </w:tc>
        <w:tc>
          <w:tcPr>
            <w:tcW w:w="2433" w:type="dxa"/>
            <w:noWrap w:val="0"/>
            <w:vAlign w:val="center"/>
          </w:tcPr>
          <w:p w14:paraId="7CC33F2E">
            <w:pPr>
              <w:pStyle w:val="334"/>
              <w:spacing w:line="560" w:lineRule="exact"/>
              <w:jc w:val="center"/>
              <w:rPr>
                <w:rFonts w:hint="eastAsia" w:ascii="宋体" w:hAnsi="宋体" w:cs="宋体"/>
                <w:color w:val="auto"/>
                <w:sz w:val="28"/>
              </w:rPr>
            </w:pPr>
          </w:p>
        </w:tc>
        <w:tc>
          <w:tcPr>
            <w:tcW w:w="1395" w:type="dxa"/>
            <w:noWrap w:val="0"/>
            <w:vAlign w:val="center"/>
          </w:tcPr>
          <w:p w14:paraId="71F9D480">
            <w:pPr>
              <w:pStyle w:val="334"/>
              <w:spacing w:line="560" w:lineRule="exact"/>
              <w:jc w:val="center"/>
              <w:rPr>
                <w:rFonts w:hint="eastAsia" w:ascii="宋体" w:hAnsi="宋体" w:cs="宋体"/>
                <w:color w:val="auto"/>
                <w:sz w:val="28"/>
              </w:rPr>
            </w:pPr>
          </w:p>
        </w:tc>
      </w:tr>
    </w:tbl>
    <w:p w14:paraId="2439E421">
      <w:pPr>
        <w:pStyle w:val="333"/>
        <w:rPr>
          <w:rFonts w:hint="eastAsia" w:ascii="宋体" w:hAnsi="宋体" w:cs="宋体"/>
          <w:color w:val="auto"/>
        </w:rPr>
      </w:pPr>
      <w:r>
        <w:rPr>
          <w:rFonts w:hint="eastAsia" w:ascii="宋体" w:hAnsi="宋体" w:cs="宋体"/>
          <w:b/>
          <w:color w:val="auto"/>
          <w:sz w:val="24"/>
        </w:rPr>
        <w:t>注：请填写此表，并按要求上传业绩资料电子件。</w:t>
      </w:r>
    </w:p>
    <w:p w14:paraId="217B559C">
      <w:pPr>
        <w:keepNext/>
        <w:keepLines/>
        <w:spacing w:before="145" w:after="145" w:line="360" w:lineRule="auto"/>
        <w:outlineLvl w:val="2"/>
        <w:rPr>
          <w:rFonts w:hint="eastAsia" w:ascii="宋体" w:hAnsi="宋体" w:cs="宋体"/>
          <w:b/>
          <w:bCs/>
          <w:color w:val="auto"/>
          <w:sz w:val="32"/>
          <w:szCs w:val="32"/>
        </w:rPr>
      </w:pPr>
      <w:r>
        <w:rPr>
          <w:rFonts w:hint="eastAsia" w:ascii="宋体" w:hAnsi="宋体" w:cs="宋体"/>
          <w:b/>
          <w:color w:val="auto"/>
          <w:sz w:val="32"/>
          <w:szCs w:val="32"/>
        </w:rPr>
        <w:br w:type="page" w:clear="all"/>
      </w:r>
      <w:bookmarkStart w:id="227" w:name="_Toc169207408"/>
      <w:bookmarkStart w:id="228" w:name="_Toc8610"/>
      <w:bookmarkStart w:id="229" w:name="_Toc28140"/>
      <w:r>
        <w:rPr>
          <w:rFonts w:hint="eastAsia" w:ascii="宋体" w:hAnsi="宋体" w:cs="宋体"/>
          <w:b/>
          <w:bCs/>
          <w:color w:val="auto"/>
          <w:sz w:val="32"/>
          <w:szCs w:val="32"/>
        </w:rPr>
        <w:t>九、磋商所需其他材料</w:t>
      </w:r>
      <w:bookmarkEnd w:id="227"/>
      <w:bookmarkEnd w:id="228"/>
      <w:bookmarkEnd w:id="229"/>
    </w:p>
    <w:p w14:paraId="2E60896A">
      <w:pPr>
        <w:pStyle w:val="329"/>
        <w:spacing w:line="360" w:lineRule="auto"/>
        <w:ind w:firstLine="560"/>
        <w:rPr>
          <w:rFonts w:hint="eastAsia" w:ascii="宋体" w:hAnsi="宋体" w:cs="宋体"/>
          <w:color w:val="auto"/>
          <w:sz w:val="24"/>
          <w:szCs w:val="24"/>
        </w:rPr>
      </w:pPr>
      <w:r>
        <w:rPr>
          <w:rFonts w:hint="eastAsia" w:ascii="宋体" w:hAnsi="宋体" w:cs="宋体"/>
          <w:color w:val="auto"/>
          <w:sz w:val="24"/>
          <w:szCs w:val="24"/>
        </w:rPr>
        <w:t>请在此文档中增加磋商所需其他相关内容（包括资格要求、评分办法、采购需求中涉及的证件证明及其他投标人认为有必要提供的资料），如没有请将此空文档上传。</w:t>
      </w:r>
    </w:p>
    <w:p w14:paraId="2B3DD5FD">
      <w:pPr>
        <w:rPr>
          <w:rFonts w:hint="eastAsia" w:ascii="宋体" w:hAnsi="宋体" w:cs="宋体"/>
          <w:color w:val="auto"/>
        </w:rPr>
      </w:pPr>
      <w:r>
        <w:rPr>
          <w:rFonts w:hint="eastAsia" w:ascii="宋体" w:hAnsi="宋体" w:cs="宋体"/>
          <w:color w:val="auto"/>
        </w:rPr>
        <w:br w:type="page" w:clear="all"/>
      </w:r>
    </w:p>
    <w:p w14:paraId="2126D443">
      <w:pPr>
        <w:jc w:val="center"/>
        <w:rPr>
          <w:rFonts w:hint="eastAsia" w:ascii="宋体" w:hAnsi="宋体" w:cs="宋体"/>
          <w:b/>
          <w:bCs/>
          <w:color w:val="auto"/>
          <w:sz w:val="32"/>
          <w:szCs w:val="32"/>
        </w:rPr>
      </w:pPr>
      <w:r>
        <w:rPr>
          <w:rFonts w:hint="eastAsia" w:ascii="宋体" w:hAnsi="宋体" w:cs="宋体"/>
          <w:b/>
          <w:bCs/>
          <w:color w:val="auto"/>
          <w:sz w:val="32"/>
          <w:szCs w:val="32"/>
        </w:rPr>
        <w:t>质疑函范本</w:t>
      </w:r>
    </w:p>
    <w:p w14:paraId="0AE79FEA">
      <w:pPr>
        <w:spacing w:before="290" w:line="360" w:lineRule="auto"/>
        <w:rPr>
          <w:rFonts w:hint="eastAsia" w:ascii="宋体" w:hAnsi="宋体" w:cs="宋体"/>
          <w:bCs/>
          <w:color w:val="auto"/>
          <w:sz w:val="24"/>
          <w:szCs w:val="24"/>
        </w:rPr>
      </w:pPr>
      <w:r>
        <w:rPr>
          <w:rFonts w:hint="eastAsia" w:ascii="宋体" w:hAnsi="宋体" w:cs="宋体"/>
          <w:bCs/>
          <w:color w:val="auto"/>
          <w:sz w:val="24"/>
          <w:szCs w:val="24"/>
        </w:rPr>
        <w:t>一、质疑供应商基本信息</w:t>
      </w:r>
    </w:p>
    <w:p w14:paraId="5710813E">
      <w:pPr>
        <w:spacing w:line="360" w:lineRule="auto"/>
        <w:rPr>
          <w:rFonts w:hint="eastAsia" w:ascii="宋体" w:hAnsi="宋体" w:cs="宋体"/>
          <w:color w:val="auto"/>
          <w:sz w:val="24"/>
          <w:szCs w:val="24"/>
          <w:u w:val="single"/>
        </w:rPr>
      </w:pPr>
      <w:r>
        <w:rPr>
          <w:rFonts w:hint="eastAsia" w:ascii="宋体" w:hAnsi="宋体" w:cs="宋体"/>
          <w:color w:val="auto"/>
          <w:sz w:val="24"/>
          <w:szCs w:val="24"/>
        </w:rPr>
        <w:t>质疑供应商：</w:t>
      </w:r>
      <w:r>
        <w:rPr>
          <w:rFonts w:hint="eastAsia" w:ascii="宋体" w:hAnsi="宋体" w:cs="宋体"/>
          <w:color w:val="auto"/>
          <w:sz w:val="24"/>
          <w:szCs w:val="24"/>
          <w:u w:val="single"/>
        </w:rPr>
        <w:t xml:space="preserve">                                                              </w:t>
      </w:r>
    </w:p>
    <w:p w14:paraId="6CFBAE88">
      <w:pPr>
        <w:spacing w:line="360" w:lineRule="auto"/>
        <w:rPr>
          <w:rFonts w:hint="eastAsia" w:ascii="宋体" w:hAnsi="宋体" w:cs="宋体"/>
          <w:color w:val="auto"/>
          <w:sz w:val="24"/>
          <w:szCs w:val="24"/>
        </w:rPr>
      </w:pPr>
      <w:r>
        <w:rPr>
          <w:rFonts w:hint="eastAsia" w:ascii="宋体" w:hAnsi="宋体" w:cs="宋体"/>
          <w:color w:val="auto"/>
          <w:sz w:val="24"/>
          <w:szCs w:val="24"/>
        </w:rPr>
        <w:t>地址：</w:t>
      </w:r>
      <w:r>
        <w:rPr>
          <w:rFonts w:hint="eastAsia" w:ascii="宋体" w:hAnsi="宋体" w:cs="宋体"/>
          <w:color w:val="auto"/>
          <w:sz w:val="24"/>
          <w:szCs w:val="24"/>
          <w:u w:val="single"/>
        </w:rPr>
        <w:t xml:space="preserve">                             </w:t>
      </w:r>
      <w:r>
        <w:rPr>
          <w:rFonts w:hint="eastAsia" w:ascii="宋体" w:hAnsi="宋体" w:cs="宋体"/>
          <w:color w:val="auto"/>
          <w:sz w:val="24"/>
          <w:szCs w:val="24"/>
        </w:rPr>
        <w:t>邮编：</w:t>
      </w:r>
      <w:r>
        <w:rPr>
          <w:rFonts w:hint="eastAsia" w:ascii="宋体" w:hAnsi="宋体" w:cs="宋体"/>
          <w:color w:val="auto"/>
          <w:sz w:val="24"/>
          <w:szCs w:val="24"/>
          <w:u w:val="single"/>
        </w:rPr>
        <w:t xml:space="preserve">                                    </w:t>
      </w:r>
    </w:p>
    <w:p w14:paraId="523E887B">
      <w:pPr>
        <w:spacing w:line="360" w:lineRule="auto"/>
        <w:rPr>
          <w:rFonts w:hint="eastAsia" w:ascii="宋体" w:hAnsi="宋体" w:cs="宋体"/>
          <w:color w:val="auto"/>
          <w:sz w:val="24"/>
          <w:szCs w:val="24"/>
        </w:rPr>
      </w:pPr>
      <w:r>
        <w:rPr>
          <w:rFonts w:hint="eastAsia" w:ascii="宋体" w:hAnsi="宋体" w:cs="宋体"/>
          <w:color w:val="auto"/>
          <w:sz w:val="24"/>
          <w:szCs w:val="24"/>
        </w:rPr>
        <w:t>联系人：</w:t>
      </w:r>
      <w:r>
        <w:rPr>
          <w:rFonts w:hint="eastAsia" w:ascii="宋体" w:hAnsi="宋体" w:cs="宋体"/>
          <w:color w:val="auto"/>
          <w:sz w:val="24"/>
          <w:szCs w:val="24"/>
          <w:u w:val="single"/>
        </w:rPr>
        <w:t xml:space="preserve">                      </w:t>
      </w:r>
      <w:r>
        <w:rPr>
          <w:rFonts w:hint="eastAsia" w:ascii="宋体" w:hAnsi="宋体" w:cs="宋体"/>
          <w:color w:val="auto"/>
          <w:sz w:val="24"/>
          <w:szCs w:val="24"/>
        </w:rPr>
        <w:t>联系电话：</w:t>
      </w:r>
      <w:r>
        <w:rPr>
          <w:rFonts w:hint="eastAsia" w:ascii="宋体" w:hAnsi="宋体" w:cs="宋体"/>
          <w:color w:val="auto"/>
          <w:sz w:val="24"/>
          <w:szCs w:val="24"/>
          <w:u w:val="single"/>
        </w:rPr>
        <w:t xml:space="preserve">                                       </w:t>
      </w:r>
    </w:p>
    <w:p w14:paraId="41C5824E">
      <w:pPr>
        <w:spacing w:line="360" w:lineRule="auto"/>
        <w:rPr>
          <w:rFonts w:hint="eastAsia" w:ascii="宋体" w:hAnsi="宋体" w:cs="宋体"/>
          <w:color w:val="auto"/>
          <w:sz w:val="24"/>
          <w:szCs w:val="24"/>
          <w:u w:val="single"/>
        </w:rPr>
      </w:pPr>
      <w:r>
        <w:rPr>
          <w:rFonts w:hint="eastAsia" w:ascii="宋体" w:hAnsi="宋体" w:cs="宋体"/>
          <w:color w:val="auto"/>
          <w:sz w:val="24"/>
          <w:szCs w:val="24"/>
        </w:rPr>
        <w:t>授权代表：</w:t>
      </w:r>
      <w:r>
        <w:rPr>
          <w:rFonts w:hint="eastAsia" w:ascii="宋体" w:hAnsi="宋体" w:cs="宋体"/>
          <w:color w:val="auto"/>
          <w:sz w:val="24"/>
          <w:szCs w:val="24"/>
          <w:u w:val="single"/>
        </w:rPr>
        <w:t xml:space="preserve">                                                                 </w:t>
      </w:r>
    </w:p>
    <w:p w14:paraId="50C23C80">
      <w:pPr>
        <w:spacing w:line="360" w:lineRule="auto"/>
        <w:rPr>
          <w:rFonts w:hint="eastAsia" w:ascii="宋体" w:hAnsi="宋体" w:cs="宋体"/>
          <w:color w:val="auto"/>
          <w:sz w:val="24"/>
          <w:szCs w:val="24"/>
        </w:rPr>
      </w:pPr>
      <w:r>
        <w:rPr>
          <w:rFonts w:hint="eastAsia" w:ascii="宋体" w:hAnsi="宋体" w:cs="宋体"/>
          <w:color w:val="auto"/>
          <w:sz w:val="24"/>
          <w:szCs w:val="24"/>
        </w:rPr>
        <w:t>联系电话：</w:t>
      </w:r>
      <w:r>
        <w:rPr>
          <w:rFonts w:hint="eastAsia" w:ascii="宋体" w:hAnsi="宋体" w:cs="宋体"/>
          <w:color w:val="auto"/>
          <w:sz w:val="24"/>
          <w:szCs w:val="24"/>
          <w:u w:val="single"/>
        </w:rPr>
        <w:t xml:space="preserve">                                                                </w:t>
      </w:r>
    </w:p>
    <w:p w14:paraId="04D895E0">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地址： </w:t>
      </w:r>
      <w:r>
        <w:rPr>
          <w:rFonts w:hint="eastAsia" w:ascii="宋体" w:hAnsi="宋体" w:cs="宋体"/>
          <w:color w:val="auto"/>
          <w:sz w:val="24"/>
          <w:szCs w:val="24"/>
          <w:u w:val="single"/>
        </w:rPr>
        <w:t xml:space="preserve">                        </w:t>
      </w:r>
      <w:r>
        <w:rPr>
          <w:rFonts w:hint="eastAsia" w:ascii="宋体" w:hAnsi="宋体" w:cs="宋体"/>
          <w:color w:val="auto"/>
          <w:sz w:val="24"/>
          <w:szCs w:val="24"/>
        </w:rPr>
        <w:t>邮编：</w:t>
      </w:r>
      <w:r>
        <w:rPr>
          <w:rFonts w:hint="eastAsia" w:ascii="宋体" w:hAnsi="宋体" w:cs="宋体"/>
          <w:color w:val="auto"/>
          <w:sz w:val="24"/>
          <w:szCs w:val="24"/>
          <w:u w:val="single"/>
        </w:rPr>
        <w:t xml:space="preserve">                                     </w:t>
      </w:r>
    </w:p>
    <w:p w14:paraId="469013A7">
      <w:pPr>
        <w:spacing w:line="360" w:lineRule="auto"/>
        <w:rPr>
          <w:rFonts w:hint="eastAsia" w:ascii="宋体" w:hAnsi="宋体" w:cs="宋体"/>
          <w:bCs/>
          <w:color w:val="auto"/>
          <w:sz w:val="24"/>
          <w:szCs w:val="24"/>
        </w:rPr>
      </w:pPr>
      <w:r>
        <w:rPr>
          <w:rFonts w:hint="eastAsia" w:ascii="宋体" w:hAnsi="宋体" w:cs="宋体"/>
          <w:bCs/>
          <w:color w:val="auto"/>
          <w:sz w:val="24"/>
          <w:szCs w:val="24"/>
        </w:rPr>
        <w:t>二、质疑项目基本情况</w:t>
      </w:r>
    </w:p>
    <w:p w14:paraId="61134857">
      <w:pPr>
        <w:spacing w:line="360" w:lineRule="auto"/>
        <w:rPr>
          <w:rFonts w:hint="eastAsia" w:ascii="宋体" w:hAnsi="宋体" w:cs="宋体"/>
          <w:color w:val="auto"/>
          <w:sz w:val="24"/>
          <w:szCs w:val="24"/>
        </w:rPr>
      </w:pPr>
      <w:r>
        <w:rPr>
          <w:rFonts w:hint="eastAsia" w:ascii="宋体" w:hAnsi="宋体" w:cs="宋体"/>
          <w:color w:val="auto"/>
          <w:sz w:val="24"/>
          <w:szCs w:val="24"/>
        </w:rPr>
        <w:t>质疑项目的名称：</w:t>
      </w:r>
      <w:r>
        <w:rPr>
          <w:rFonts w:hint="eastAsia" w:ascii="宋体" w:hAnsi="宋体" w:cs="宋体"/>
          <w:color w:val="auto"/>
          <w:sz w:val="24"/>
          <w:szCs w:val="24"/>
          <w:u w:val="single"/>
        </w:rPr>
        <w:t xml:space="preserve">                                                          </w:t>
      </w:r>
    </w:p>
    <w:p w14:paraId="45A4D292">
      <w:pPr>
        <w:spacing w:line="360" w:lineRule="auto"/>
        <w:rPr>
          <w:rFonts w:hint="eastAsia" w:ascii="宋体" w:hAnsi="宋体" w:cs="宋体"/>
          <w:color w:val="auto"/>
          <w:sz w:val="24"/>
          <w:szCs w:val="24"/>
        </w:rPr>
      </w:pPr>
      <w:r>
        <w:rPr>
          <w:rFonts w:hint="eastAsia" w:ascii="宋体" w:hAnsi="宋体" w:cs="宋体"/>
          <w:color w:val="auto"/>
          <w:sz w:val="24"/>
          <w:szCs w:val="24"/>
        </w:rPr>
        <w:t>质疑项目的编号：</w:t>
      </w:r>
      <w:r>
        <w:rPr>
          <w:rFonts w:hint="eastAsia" w:ascii="宋体" w:hAnsi="宋体" w:cs="宋体"/>
          <w:color w:val="auto"/>
          <w:sz w:val="24"/>
          <w:szCs w:val="24"/>
          <w:u w:val="single"/>
        </w:rPr>
        <w:t xml:space="preserve">                         </w:t>
      </w:r>
      <w:r>
        <w:rPr>
          <w:rFonts w:hint="eastAsia" w:ascii="宋体" w:hAnsi="宋体" w:cs="宋体"/>
          <w:color w:val="auto"/>
          <w:sz w:val="24"/>
          <w:szCs w:val="24"/>
        </w:rPr>
        <w:t>包号：</w:t>
      </w:r>
      <w:r>
        <w:rPr>
          <w:rFonts w:hint="eastAsia" w:ascii="宋体" w:hAnsi="宋体" w:cs="宋体"/>
          <w:color w:val="auto"/>
          <w:sz w:val="24"/>
          <w:szCs w:val="24"/>
          <w:u w:val="single"/>
        </w:rPr>
        <w:t xml:space="preserve">                           </w:t>
      </w:r>
    </w:p>
    <w:p w14:paraId="07912C40">
      <w:pPr>
        <w:spacing w:line="360" w:lineRule="auto"/>
        <w:rPr>
          <w:rFonts w:hint="eastAsia" w:ascii="宋体" w:hAnsi="宋体" w:cs="宋体"/>
          <w:color w:val="auto"/>
          <w:sz w:val="24"/>
          <w:szCs w:val="24"/>
          <w:u w:val="single"/>
        </w:rPr>
      </w:pPr>
      <w:r>
        <w:rPr>
          <w:rFonts w:hint="eastAsia" w:ascii="宋体" w:hAnsi="宋体" w:cs="宋体"/>
          <w:color w:val="auto"/>
          <w:sz w:val="24"/>
          <w:szCs w:val="24"/>
        </w:rPr>
        <w:t>采购人名称：</w:t>
      </w:r>
      <w:r>
        <w:rPr>
          <w:rFonts w:hint="eastAsia" w:ascii="宋体" w:hAnsi="宋体" w:cs="宋体"/>
          <w:color w:val="auto"/>
          <w:sz w:val="24"/>
          <w:szCs w:val="24"/>
          <w:u w:val="single"/>
        </w:rPr>
        <w:t xml:space="preserve">                                                              </w:t>
      </w:r>
    </w:p>
    <w:p w14:paraId="6A1D01DB">
      <w:pPr>
        <w:spacing w:line="360" w:lineRule="auto"/>
        <w:rPr>
          <w:rFonts w:hint="eastAsia" w:ascii="宋体" w:hAnsi="宋体" w:cs="宋体"/>
          <w:color w:val="auto"/>
          <w:sz w:val="24"/>
          <w:szCs w:val="24"/>
        </w:rPr>
      </w:pPr>
      <w:r>
        <w:rPr>
          <w:rFonts w:hint="eastAsia" w:ascii="宋体" w:hAnsi="宋体" w:cs="宋体"/>
          <w:color w:val="auto"/>
          <w:sz w:val="24"/>
          <w:szCs w:val="24"/>
        </w:rPr>
        <w:t>采购文件获取日期：</w:t>
      </w:r>
      <w:r>
        <w:rPr>
          <w:rFonts w:hint="eastAsia" w:ascii="宋体" w:hAnsi="宋体" w:cs="宋体"/>
          <w:color w:val="auto"/>
          <w:sz w:val="24"/>
          <w:szCs w:val="24"/>
          <w:u w:val="single"/>
        </w:rPr>
        <w:t xml:space="preserve">                                                        </w:t>
      </w:r>
    </w:p>
    <w:p w14:paraId="5BCFA6CA">
      <w:pPr>
        <w:spacing w:line="360" w:lineRule="auto"/>
        <w:rPr>
          <w:rFonts w:hint="eastAsia" w:ascii="宋体" w:hAnsi="宋体" w:cs="宋体"/>
          <w:bCs/>
          <w:color w:val="auto"/>
          <w:sz w:val="24"/>
          <w:szCs w:val="24"/>
        </w:rPr>
      </w:pPr>
      <w:r>
        <w:rPr>
          <w:rFonts w:hint="eastAsia" w:ascii="宋体" w:hAnsi="宋体" w:cs="宋体"/>
          <w:bCs/>
          <w:color w:val="auto"/>
          <w:sz w:val="24"/>
          <w:szCs w:val="24"/>
        </w:rPr>
        <w:t>三、质疑事项具体内容</w:t>
      </w:r>
    </w:p>
    <w:p w14:paraId="3C15FF4F">
      <w:pPr>
        <w:spacing w:line="360" w:lineRule="auto"/>
        <w:rPr>
          <w:rFonts w:hint="eastAsia" w:ascii="宋体" w:hAnsi="宋体" w:cs="宋体"/>
          <w:color w:val="auto"/>
          <w:sz w:val="24"/>
          <w:szCs w:val="24"/>
          <w:u w:val="single"/>
        </w:rPr>
      </w:pPr>
      <w:r>
        <w:rPr>
          <w:rFonts w:hint="eastAsia" w:ascii="宋体" w:hAnsi="宋体" w:cs="宋体"/>
          <w:color w:val="auto"/>
          <w:sz w:val="24"/>
          <w:szCs w:val="24"/>
        </w:rPr>
        <w:t>质疑事项1：</w:t>
      </w:r>
      <w:r>
        <w:rPr>
          <w:rFonts w:hint="eastAsia" w:ascii="宋体" w:hAnsi="宋体" w:cs="宋体"/>
          <w:color w:val="auto"/>
          <w:sz w:val="24"/>
          <w:szCs w:val="24"/>
          <w:u w:val="single"/>
        </w:rPr>
        <w:t xml:space="preserve">                                                              </w:t>
      </w:r>
    </w:p>
    <w:p w14:paraId="6F570C17">
      <w:pPr>
        <w:spacing w:line="360" w:lineRule="auto"/>
        <w:rPr>
          <w:rFonts w:hint="eastAsia" w:ascii="宋体" w:hAnsi="宋体" w:cs="宋体"/>
          <w:color w:val="auto"/>
          <w:sz w:val="24"/>
          <w:szCs w:val="24"/>
          <w:u w:val="single"/>
        </w:rPr>
      </w:pPr>
      <w:r>
        <w:rPr>
          <w:rFonts w:hint="eastAsia" w:ascii="宋体" w:hAnsi="宋体" w:cs="宋体"/>
          <w:color w:val="auto"/>
          <w:sz w:val="24"/>
          <w:szCs w:val="24"/>
        </w:rPr>
        <w:t>事实依据：</w:t>
      </w:r>
      <w:r>
        <w:rPr>
          <w:rFonts w:hint="eastAsia" w:ascii="宋体" w:hAnsi="宋体" w:cs="宋体"/>
          <w:color w:val="auto"/>
          <w:sz w:val="24"/>
          <w:szCs w:val="24"/>
          <w:u w:val="single"/>
        </w:rPr>
        <w:t xml:space="preserve">                                                                </w:t>
      </w:r>
    </w:p>
    <w:p w14:paraId="2FEA80D2">
      <w:pPr>
        <w:spacing w:line="360" w:lineRule="auto"/>
        <w:rPr>
          <w:rFonts w:hint="eastAsia" w:ascii="宋体" w:hAnsi="宋体" w:cs="宋体"/>
          <w:color w:val="auto"/>
          <w:sz w:val="24"/>
          <w:szCs w:val="24"/>
        </w:rPr>
      </w:pPr>
      <w:r>
        <w:rPr>
          <w:rFonts w:hint="eastAsia" w:ascii="宋体" w:hAnsi="宋体" w:cs="宋体"/>
          <w:color w:val="auto"/>
          <w:sz w:val="24"/>
          <w:szCs w:val="24"/>
          <w:u w:val="single"/>
        </w:rPr>
        <w:t xml:space="preserve">                                                                           </w:t>
      </w:r>
    </w:p>
    <w:p w14:paraId="1393286F">
      <w:pPr>
        <w:spacing w:line="360" w:lineRule="auto"/>
        <w:rPr>
          <w:rFonts w:hint="eastAsia" w:ascii="宋体" w:hAnsi="宋体" w:cs="宋体"/>
          <w:color w:val="auto"/>
          <w:sz w:val="24"/>
          <w:szCs w:val="24"/>
          <w:u w:val="single"/>
        </w:rPr>
      </w:pPr>
      <w:r>
        <w:rPr>
          <w:rFonts w:hint="eastAsia" w:ascii="宋体" w:hAnsi="宋体" w:cs="宋体"/>
          <w:color w:val="auto"/>
          <w:sz w:val="24"/>
          <w:szCs w:val="24"/>
        </w:rPr>
        <w:t>法律依据：</w:t>
      </w:r>
      <w:r>
        <w:rPr>
          <w:rFonts w:hint="eastAsia" w:ascii="宋体" w:hAnsi="宋体" w:cs="宋体"/>
          <w:color w:val="auto"/>
          <w:sz w:val="24"/>
          <w:szCs w:val="24"/>
          <w:u w:val="single"/>
        </w:rPr>
        <w:t xml:space="preserve">                                                                 </w:t>
      </w:r>
    </w:p>
    <w:p w14:paraId="4A5A9A36">
      <w:pPr>
        <w:spacing w:line="360" w:lineRule="auto"/>
        <w:rPr>
          <w:rFonts w:hint="eastAsia" w:ascii="宋体" w:hAnsi="宋体" w:cs="宋体"/>
          <w:color w:val="auto"/>
          <w:sz w:val="24"/>
          <w:szCs w:val="24"/>
          <w:u w:val="single"/>
        </w:rPr>
      </w:pPr>
      <w:r>
        <w:rPr>
          <w:rFonts w:hint="eastAsia" w:ascii="宋体" w:hAnsi="宋体" w:cs="宋体"/>
          <w:color w:val="auto"/>
          <w:sz w:val="24"/>
          <w:szCs w:val="24"/>
          <w:u w:val="single"/>
        </w:rPr>
        <w:t xml:space="preserve">                                                                           </w:t>
      </w:r>
    </w:p>
    <w:p w14:paraId="1F919E4B">
      <w:pPr>
        <w:spacing w:line="360" w:lineRule="auto"/>
        <w:rPr>
          <w:rFonts w:hint="eastAsia" w:ascii="宋体" w:hAnsi="宋体" w:cs="宋体"/>
          <w:color w:val="auto"/>
          <w:sz w:val="24"/>
          <w:szCs w:val="24"/>
          <w:u w:val="single"/>
        </w:rPr>
      </w:pPr>
      <w:r>
        <w:rPr>
          <w:rFonts w:hint="eastAsia" w:ascii="宋体" w:hAnsi="宋体" w:cs="宋体"/>
          <w:color w:val="auto"/>
          <w:sz w:val="24"/>
          <w:szCs w:val="24"/>
        </w:rPr>
        <w:t>质疑事项2</w:t>
      </w:r>
    </w:p>
    <w:p w14:paraId="0A1452A3">
      <w:pPr>
        <w:spacing w:line="360" w:lineRule="auto"/>
        <w:rPr>
          <w:rFonts w:hint="eastAsia" w:ascii="宋体" w:hAnsi="宋体" w:cs="宋体"/>
          <w:color w:val="auto"/>
          <w:sz w:val="24"/>
          <w:szCs w:val="24"/>
        </w:rPr>
      </w:pPr>
      <w:r>
        <w:rPr>
          <w:rFonts w:hint="eastAsia" w:ascii="宋体" w:hAnsi="宋体" w:cs="宋体"/>
          <w:color w:val="auto"/>
          <w:sz w:val="24"/>
          <w:szCs w:val="24"/>
        </w:rPr>
        <w:t>……</w:t>
      </w:r>
    </w:p>
    <w:p w14:paraId="23BCA70C">
      <w:pPr>
        <w:spacing w:line="360" w:lineRule="auto"/>
        <w:rPr>
          <w:rFonts w:hint="eastAsia" w:ascii="宋体" w:hAnsi="宋体" w:cs="宋体"/>
          <w:bCs/>
          <w:color w:val="auto"/>
          <w:sz w:val="24"/>
          <w:szCs w:val="24"/>
        </w:rPr>
      </w:pPr>
      <w:r>
        <w:rPr>
          <w:rFonts w:hint="eastAsia" w:ascii="宋体" w:hAnsi="宋体" w:cs="宋体"/>
          <w:bCs/>
          <w:color w:val="auto"/>
          <w:sz w:val="24"/>
          <w:szCs w:val="24"/>
        </w:rPr>
        <w:t>四、与质疑事项相关的质疑请求</w:t>
      </w:r>
    </w:p>
    <w:p w14:paraId="3EDA66E4">
      <w:pPr>
        <w:spacing w:line="360" w:lineRule="auto"/>
        <w:rPr>
          <w:rFonts w:hint="eastAsia" w:ascii="宋体" w:hAnsi="宋体" w:cs="宋体"/>
          <w:color w:val="auto"/>
          <w:sz w:val="24"/>
          <w:szCs w:val="24"/>
          <w:u w:val="single"/>
        </w:rPr>
      </w:pPr>
      <w:r>
        <w:rPr>
          <w:rFonts w:hint="eastAsia" w:ascii="宋体" w:hAnsi="宋体" w:cs="宋体"/>
          <w:color w:val="auto"/>
          <w:sz w:val="24"/>
          <w:szCs w:val="24"/>
        </w:rPr>
        <w:t>请求：</w:t>
      </w:r>
      <w:r>
        <w:rPr>
          <w:rFonts w:hint="eastAsia" w:ascii="宋体" w:hAnsi="宋体" w:cs="宋体"/>
          <w:color w:val="auto"/>
          <w:sz w:val="24"/>
          <w:szCs w:val="24"/>
          <w:u w:val="single"/>
        </w:rPr>
        <w:t xml:space="preserve">                                                                     </w:t>
      </w:r>
    </w:p>
    <w:p w14:paraId="35605BEA">
      <w:pPr>
        <w:rPr>
          <w:rFonts w:hint="eastAsia" w:ascii="宋体" w:hAnsi="宋体" w:cs="宋体"/>
          <w:color w:val="auto"/>
          <w:sz w:val="24"/>
          <w:szCs w:val="24"/>
        </w:rPr>
      </w:pPr>
      <w:r>
        <w:rPr>
          <w:rFonts w:hint="eastAsia" w:ascii="宋体" w:hAnsi="宋体" w:cs="宋体"/>
          <w:color w:val="auto"/>
          <w:sz w:val="24"/>
          <w:szCs w:val="24"/>
        </w:rPr>
        <w:t xml:space="preserve">签字（签章）：                   公章：                      </w:t>
      </w:r>
    </w:p>
    <w:p w14:paraId="0241EB90">
      <w:pPr>
        <w:rPr>
          <w:rFonts w:hint="eastAsia" w:ascii="宋体" w:hAnsi="宋体" w:cs="宋体"/>
          <w:color w:val="auto"/>
          <w:sz w:val="24"/>
          <w:szCs w:val="24"/>
        </w:rPr>
      </w:pPr>
      <w:r>
        <w:rPr>
          <w:rFonts w:hint="eastAsia" w:ascii="宋体" w:hAnsi="宋体" w:cs="宋体"/>
          <w:color w:val="auto"/>
          <w:sz w:val="24"/>
          <w:szCs w:val="24"/>
        </w:rPr>
        <w:t xml:space="preserve">日期：    </w:t>
      </w:r>
    </w:p>
    <w:p w14:paraId="3EB0A3B0">
      <w:pPr>
        <w:spacing w:line="400" w:lineRule="exact"/>
        <w:rPr>
          <w:rFonts w:hint="eastAsia" w:ascii="宋体" w:hAnsi="宋体" w:cs="宋体"/>
          <w:b/>
          <w:color w:val="auto"/>
          <w:sz w:val="24"/>
          <w:szCs w:val="24"/>
        </w:rPr>
      </w:pPr>
      <w:r>
        <w:rPr>
          <w:rFonts w:hint="eastAsia" w:ascii="宋体" w:hAnsi="宋体" w:cs="宋体"/>
          <w:b/>
          <w:color w:val="auto"/>
          <w:sz w:val="24"/>
          <w:szCs w:val="24"/>
        </w:rPr>
        <w:t>质疑函制作说明：</w:t>
      </w:r>
    </w:p>
    <w:p w14:paraId="2F425454">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1.供应商提出质疑时，应提交质疑函和必要的证明材料。</w:t>
      </w:r>
    </w:p>
    <w:p w14:paraId="7C1F6FC0">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FAF592A">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3.质疑供应商若对项目的某一分包进行质疑，质疑函中应列明具体分包号。</w:t>
      </w:r>
    </w:p>
    <w:p w14:paraId="18B3C214">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4.质疑函的质疑事项应具体、明确，并有必要的事实依据和法律依据。</w:t>
      </w:r>
    </w:p>
    <w:p w14:paraId="70F8CB25">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5.质疑函的质疑请求应与质疑事项相关。</w:t>
      </w:r>
    </w:p>
    <w:p w14:paraId="437003E9">
      <w:pPr>
        <w:widowControl/>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rPr>
        <w:t>6.质疑供应商为自然人的，质疑函应由本人签字；质疑供应商为法人或者其他组织的，质疑函应由法定代表人、主要负责人，或者其授权代表签字或者盖章，并加盖公章。</w:t>
      </w:r>
    </w:p>
    <w:p w14:paraId="7A183E40">
      <w:pPr>
        <w:ind w:firstLine="420"/>
        <w:rPr>
          <w:rFonts w:hint="eastAsia" w:ascii="宋体" w:hAnsi="宋体" w:cs="宋体"/>
          <w:sz w:val="24"/>
          <w:szCs w:val="24"/>
        </w:rPr>
      </w:pPr>
    </w:p>
    <w:p w14:paraId="27473C52">
      <w:pPr>
        <w:ind w:firstLine="420"/>
        <w:rPr>
          <w:rFonts w:hint="eastAsia" w:ascii="宋体" w:hAnsi="宋体" w:cs="宋体"/>
          <w:sz w:val="24"/>
          <w:szCs w:val="24"/>
        </w:rPr>
      </w:pPr>
    </w:p>
    <w:sectPr>
      <w:footerReference r:id="rId8" w:type="first"/>
      <w:footerReference r:id="rId7" w:type="default"/>
      <w:pgSz w:w="11906" w:h="16838"/>
      <w:pgMar w:top="1418" w:right="1588" w:bottom="1418" w:left="1365"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Cambria">
    <w:panose1 w:val="02040503050406030204"/>
    <w:charset w:val="00"/>
    <w:family w:val="auto"/>
    <w:pitch w:val="default"/>
    <w:sig w:usb0="E00006FF" w:usb1="420024FF" w:usb2="0200000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8F12A">
    <w:pPr>
      <w:pStyle w:val="259"/>
      <w:framePr w:wrap="around" w:vAnchor="text" w:hAnchor="margin" w:xAlign="center" w:y="1"/>
      <w:rPr>
        <w:rStyle w:val="279"/>
        <w:rFonts w:hint="eastAsia" w:ascii="宋体" w:hAnsi="宋体"/>
      </w:rPr>
    </w:pPr>
    <w:r>
      <w:rPr>
        <w:rFonts w:ascii="宋体" w:hAnsi="宋体"/>
      </w:rPr>
      <w:fldChar w:fldCharType="begin"/>
    </w:r>
    <w:r>
      <w:rPr>
        <w:rStyle w:val="279"/>
        <w:rFonts w:ascii="宋体" w:hAnsi="宋体"/>
      </w:rPr>
      <w:instrText xml:space="preserve">PAGE  </w:instrText>
    </w:r>
    <w:r>
      <w:rPr>
        <w:rFonts w:ascii="宋体" w:hAnsi="宋体"/>
      </w:rPr>
      <w:fldChar w:fldCharType="separate"/>
    </w:r>
    <w:r>
      <w:rPr>
        <w:rStyle w:val="279"/>
        <w:rFonts w:ascii="宋体" w:hAnsi="宋体"/>
      </w:rPr>
      <w:t>３９</w:t>
    </w:r>
    <w:r>
      <w:rPr>
        <w:rFonts w:ascii="宋体" w:hAnsi="宋体"/>
      </w:rPr>
      <w:fldChar w:fldCharType="end"/>
    </w:r>
  </w:p>
  <w:p w14:paraId="0DB79E91">
    <w:pPr>
      <w:pStyle w:val="259"/>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2D0BB">
    <w:pPr>
      <w:pStyle w:val="259"/>
      <w:framePr w:wrap="around" w:vAnchor="text" w:hAnchor="margin" w:xAlign="center" w:y="1"/>
      <w:rPr>
        <w:rStyle w:val="279"/>
      </w:rPr>
    </w:pPr>
    <w:r>
      <w:fldChar w:fldCharType="begin"/>
    </w:r>
    <w:r>
      <w:rPr>
        <w:rStyle w:val="279"/>
      </w:rPr>
      <w:instrText xml:space="preserve">PAGE  </w:instrText>
    </w:r>
    <w:r>
      <w:fldChar w:fldCharType="separate"/>
    </w:r>
    <w:r>
      <w:rPr>
        <w:rStyle w:val="279"/>
      </w:rPr>
      <w:t>1</w:t>
    </w:r>
    <w:r>
      <w:fldChar w:fldCharType="end"/>
    </w:r>
  </w:p>
  <w:p w14:paraId="0DB86CA4">
    <w:pPr>
      <w:pStyle w:val="259"/>
    </w:pPr>
  </w:p>
  <w:p w14:paraId="1BD9056B"/>
  <w:p w14:paraId="38EC5BFE"/>
  <w:p w14:paraId="2D3156B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63CF">
    <w:pPr>
      <w:pStyle w:val="259"/>
      <w:rPr>
        <w:b/>
        <w:i/>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5DDB9">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B98D5">
    <w:pPr>
      <w:pStyle w:val="259"/>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B120F">
                          <w:pPr>
                            <w:pStyle w:val="259"/>
                            <w:rPr>
                              <w:rStyle w:val="279"/>
                              <w:rFonts w:hint="eastAsia" w:ascii="宋体" w:hAnsi="宋体"/>
                            </w:rPr>
                          </w:pPr>
                          <w:r>
                            <w:rPr>
                              <w:rFonts w:ascii="宋体" w:hAnsi="宋体"/>
                            </w:rPr>
                            <w:fldChar w:fldCharType="begin"/>
                          </w:r>
                          <w:r>
                            <w:rPr>
                              <w:rStyle w:val="279"/>
                              <w:rFonts w:ascii="宋体" w:hAnsi="宋体"/>
                            </w:rPr>
                            <w:instrText xml:space="preserve">PAGE  </w:instrText>
                          </w:r>
                          <w:r>
                            <w:rPr>
                              <w:rFonts w:ascii="宋体" w:hAnsi="宋体"/>
                            </w:rPr>
                            <w:fldChar w:fldCharType="separate"/>
                          </w:r>
                          <w:r>
                            <w:rPr>
                              <w:rStyle w:val="279"/>
                              <w:rFonts w:ascii="宋体" w:hAnsi="宋体"/>
                            </w:rPr>
                            <w:t>３９</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5OrU2AgAAYw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HG5OrU2AgAAYwQAAA4AAAAAAAAAAQAgAAAAHwEAAGRycy9lMm9Eb2MueG1s&#10;UEsFBgAAAAAGAAYAWQEAAMcFAAAAAA==&#10;">
              <v:fill on="f" focussize="0,0"/>
              <v:stroke on="f" weight="0.5pt"/>
              <v:imagedata o:title=""/>
              <o:lock v:ext="edit" aspectratio="f"/>
              <v:textbox inset="0mm,0mm,0mm,0mm" style="mso-fit-shape-to-text:t;">
                <w:txbxContent>
                  <w:p w14:paraId="684B120F">
                    <w:pPr>
                      <w:pStyle w:val="259"/>
                      <w:rPr>
                        <w:rStyle w:val="279"/>
                        <w:rFonts w:hint="eastAsia" w:ascii="宋体" w:hAnsi="宋体"/>
                      </w:rPr>
                    </w:pPr>
                    <w:r>
                      <w:rPr>
                        <w:rFonts w:ascii="宋体" w:hAnsi="宋体"/>
                      </w:rPr>
                      <w:fldChar w:fldCharType="begin"/>
                    </w:r>
                    <w:r>
                      <w:rPr>
                        <w:rStyle w:val="279"/>
                        <w:rFonts w:ascii="宋体" w:hAnsi="宋体"/>
                      </w:rPr>
                      <w:instrText xml:space="preserve">PAGE  </w:instrText>
                    </w:r>
                    <w:r>
                      <w:rPr>
                        <w:rFonts w:ascii="宋体" w:hAnsi="宋体"/>
                      </w:rPr>
                      <w:fldChar w:fldCharType="separate"/>
                    </w:r>
                    <w:r>
                      <w:rPr>
                        <w:rStyle w:val="279"/>
                        <w:rFonts w:ascii="宋体" w:hAnsi="宋体"/>
                      </w:rPr>
                      <w:t>３９</w:t>
                    </w:r>
                    <w:r>
                      <w:rPr>
                        <w:rFonts w:ascii="宋体" w:hAnsi="宋体"/>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7AC17">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9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pStyle w:val="559"/>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pStyle w:val="535"/>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23"/>
      <w:suff w:val="nothing"/>
      <w:lvlText w:val=""/>
      <w:lvlJc w:val="left"/>
      <w:pPr>
        <w:ind w:left="0" w:firstLine="0"/>
      </w:pPr>
      <w:rPr>
        <w:rFonts w:hint="eastAsia"/>
      </w:rPr>
    </w:lvl>
    <w:lvl w:ilvl="6" w:tentative="0">
      <w:start w:val="1"/>
      <w:numFmt w:val="decimal"/>
      <w:pStyle w:val="224"/>
      <w:suff w:val="nothing"/>
      <w:lvlText w:val=""/>
      <w:lvlJc w:val="left"/>
      <w:pPr>
        <w:ind w:left="0" w:firstLine="0"/>
      </w:pPr>
      <w:rPr>
        <w:rFonts w:hint="eastAsia"/>
      </w:rPr>
    </w:lvl>
    <w:lvl w:ilvl="7" w:tentative="0">
      <w:start w:val="1"/>
      <w:numFmt w:val="decimal"/>
      <w:pStyle w:val="225"/>
      <w:suff w:val="nothing"/>
      <w:lvlText w:val=""/>
      <w:lvlJc w:val="left"/>
      <w:pPr>
        <w:ind w:left="0" w:firstLine="0"/>
      </w:pPr>
      <w:rPr>
        <w:rFonts w:hint="eastAsia"/>
      </w:rPr>
    </w:lvl>
    <w:lvl w:ilvl="8" w:tentative="0">
      <w:start w:val="1"/>
      <w:numFmt w:val="decimal"/>
      <w:pStyle w:val="226"/>
      <w:suff w:val="nothing"/>
      <w:lvlText w:val=""/>
      <w:lvlJc w:val="left"/>
      <w:pPr>
        <w:ind w:left="0" w:firstLine="0"/>
      </w:pPr>
      <w:rPr>
        <w:rFonts w:hint="eastAsia"/>
      </w:rPr>
    </w:lvl>
  </w:abstractNum>
  <w:abstractNum w:abstractNumId="2">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decimal"/>
      <w:pStyle w:val="30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pStyle w:val="560"/>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57AB4"/>
    <w:rsid w:val="06706689"/>
    <w:rsid w:val="07A50D69"/>
    <w:rsid w:val="0BEC3703"/>
    <w:rsid w:val="0EA751EE"/>
    <w:rsid w:val="0FBB7B48"/>
    <w:rsid w:val="120E2A40"/>
    <w:rsid w:val="122566A5"/>
    <w:rsid w:val="1B386C5C"/>
    <w:rsid w:val="21D21E28"/>
    <w:rsid w:val="25185741"/>
    <w:rsid w:val="25663175"/>
    <w:rsid w:val="2D192F1A"/>
    <w:rsid w:val="371E46E4"/>
    <w:rsid w:val="374A1ED9"/>
    <w:rsid w:val="387A6A43"/>
    <w:rsid w:val="38D151A6"/>
    <w:rsid w:val="3A104328"/>
    <w:rsid w:val="3A3F56CF"/>
    <w:rsid w:val="40B42554"/>
    <w:rsid w:val="4177724D"/>
    <w:rsid w:val="419D35E5"/>
    <w:rsid w:val="46591B33"/>
    <w:rsid w:val="467B53A9"/>
    <w:rsid w:val="4857074E"/>
    <w:rsid w:val="499D7C4A"/>
    <w:rsid w:val="4D7C027C"/>
    <w:rsid w:val="4DBD1468"/>
    <w:rsid w:val="4EB60FAA"/>
    <w:rsid w:val="4EE42964"/>
    <w:rsid w:val="51DA239D"/>
    <w:rsid w:val="58647E74"/>
    <w:rsid w:val="5B372E59"/>
    <w:rsid w:val="62B611F1"/>
    <w:rsid w:val="660039DA"/>
    <w:rsid w:val="6A72168F"/>
    <w:rsid w:val="6CBE09F5"/>
    <w:rsid w:val="6DD27372"/>
    <w:rsid w:val="6EA31D89"/>
    <w:rsid w:val="7144458D"/>
    <w:rsid w:val="74C6439B"/>
    <w:rsid w:val="76B14119"/>
    <w:rsid w:val="770004EB"/>
    <w:rsid w:val="77D85B76"/>
    <w:rsid w:val="79926474"/>
    <w:rsid w:val="7B114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9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9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9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12">
    <w:name w:val="toc 7"/>
    <w:basedOn w:val="1"/>
    <w:next w:val="1"/>
    <w:qFormat/>
    <w:uiPriority w:val="0"/>
    <w:pPr>
      <w:ind w:left="1260"/>
      <w:jc w:val="left"/>
    </w:pPr>
    <w:rPr>
      <w:rFonts w:ascii="Times New Roman" w:hAnsi="Times New Roman"/>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qFormat/>
    <w:uiPriority w:val="0"/>
    <w:pPr>
      <w:ind w:left="840"/>
      <w:jc w:val="left"/>
    </w:pPr>
    <w:rPr>
      <w:rFonts w:ascii="Times New Roman" w:hAnsi="Times New Roman"/>
      <w:szCs w:val="21"/>
    </w:rPr>
  </w:style>
  <w:style w:type="paragraph" w:styleId="16">
    <w:name w:val="toc 3"/>
    <w:basedOn w:val="1"/>
    <w:next w:val="1"/>
    <w:qFormat/>
    <w:uiPriority w:val="39"/>
    <w:pPr>
      <w:tabs>
        <w:tab w:val="right" w:leader="dot" w:pos="8943"/>
      </w:tabs>
      <w:ind w:left="420"/>
      <w:jc w:val="left"/>
    </w:pPr>
    <w:rPr>
      <w:rFonts w:ascii="Times New Roman" w:hAnsi="Times New Roman"/>
      <w:iCs/>
      <w:szCs w:val="24"/>
    </w:rPr>
  </w:style>
  <w:style w:type="paragraph" w:styleId="17">
    <w:name w:val="toc 8"/>
    <w:basedOn w:val="1"/>
    <w:next w:val="1"/>
    <w:qFormat/>
    <w:uiPriority w:val="0"/>
    <w:pPr>
      <w:ind w:left="1470"/>
      <w:jc w:val="left"/>
    </w:pPr>
    <w:rPr>
      <w:rFonts w:ascii="Times New Roman" w:hAnsi="Times New Roman"/>
      <w:szCs w:val="21"/>
    </w:rPr>
  </w:style>
  <w:style w:type="paragraph" w:styleId="18">
    <w:name w:val="endnote text"/>
    <w:basedOn w:val="1"/>
    <w:link w:val="215"/>
    <w:semiHidden/>
    <w:unhideWhenUsed/>
    <w:qFormat/>
    <w:uiPriority w:val="99"/>
    <w:rPr>
      <w:sz w:val="20"/>
    </w:rPr>
  </w:style>
  <w:style w:type="paragraph" w:styleId="19">
    <w:name w:val="footer"/>
    <w:basedOn w:val="1"/>
    <w:link w:val="107"/>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next w:val="1"/>
    <w:qFormat/>
    <w:uiPriority w:val="39"/>
    <w:pPr>
      <w:tabs>
        <w:tab w:val="right" w:leader="dot" w:pos="8943"/>
      </w:tabs>
    </w:pPr>
    <w:rPr>
      <w:rFonts w:hint="default" w:ascii="宋体" w:hAnsi="宋体" w:eastAsia="宋体" w:cs="Times New Roman"/>
      <w:caps/>
      <w:sz w:val="21"/>
      <w:szCs w:val="24"/>
      <w:lang w:val="en-US" w:eastAsia="zh-CN" w:bidi="ar-SA"/>
    </w:rPr>
  </w:style>
  <w:style w:type="paragraph" w:styleId="22">
    <w:name w:val="toc 4"/>
    <w:basedOn w:val="1"/>
    <w:next w:val="1"/>
    <w:unhideWhenUsed/>
    <w:qFormat/>
    <w:uiPriority w:val="39"/>
    <w:pPr>
      <w:spacing w:after="57"/>
      <w:ind w:left="850"/>
    </w:pPr>
  </w:style>
  <w:style w:type="paragraph" w:styleId="23">
    <w:name w:val="Subtitle"/>
    <w:basedOn w:val="1"/>
    <w:next w:val="1"/>
    <w:link w:val="102"/>
    <w:qFormat/>
    <w:uiPriority w:val="11"/>
    <w:pPr>
      <w:spacing w:before="200" w:after="200"/>
    </w:pPr>
    <w:rPr>
      <w:sz w:val="24"/>
      <w:szCs w:val="24"/>
    </w:rPr>
  </w:style>
  <w:style w:type="paragraph" w:styleId="24">
    <w:name w:val="footnote text"/>
    <w:basedOn w:val="1"/>
    <w:link w:val="214"/>
    <w:semiHidden/>
    <w:unhideWhenUsed/>
    <w:qFormat/>
    <w:uiPriority w:val="99"/>
    <w:pPr>
      <w:spacing w:after="40"/>
    </w:pPr>
    <w:rPr>
      <w:sz w:val="18"/>
    </w:rPr>
  </w:style>
  <w:style w:type="paragraph" w:styleId="25">
    <w:name w:val="toc 6"/>
    <w:basedOn w:val="1"/>
    <w:next w:val="1"/>
    <w:qFormat/>
    <w:uiPriority w:val="0"/>
    <w:pPr>
      <w:ind w:left="1050"/>
      <w:jc w:val="left"/>
    </w:pPr>
    <w:rPr>
      <w:rFonts w:ascii="Times New Roman" w:hAnsi="Times New Roman"/>
      <w:szCs w:val="21"/>
    </w:rPr>
  </w:style>
  <w:style w:type="paragraph" w:styleId="26">
    <w:name w:val="table of figures"/>
    <w:basedOn w:val="1"/>
    <w:next w:val="1"/>
    <w:unhideWhenUsed/>
    <w:qFormat/>
    <w:uiPriority w:val="99"/>
  </w:style>
  <w:style w:type="paragraph" w:styleId="27">
    <w:name w:val="toc 2"/>
    <w:basedOn w:val="1"/>
    <w:next w:val="1"/>
    <w:qFormat/>
    <w:uiPriority w:val="39"/>
    <w:pPr>
      <w:ind w:left="210"/>
      <w:jc w:val="left"/>
    </w:pPr>
    <w:rPr>
      <w:rFonts w:ascii="Times New Roman" w:hAnsi="Times New Roman"/>
      <w:smallCaps/>
      <w:szCs w:val="24"/>
    </w:rPr>
  </w:style>
  <w:style w:type="paragraph" w:styleId="28">
    <w:name w:val="toc 9"/>
    <w:basedOn w:val="1"/>
    <w:next w:val="1"/>
    <w:qFormat/>
    <w:uiPriority w:val="0"/>
    <w:pPr>
      <w:ind w:left="1680"/>
      <w:jc w:val="left"/>
    </w:pPr>
    <w:rPr>
      <w:rFonts w:ascii="Times New Roman" w:hAnsi="Times New Roman"/>
      <w:szCs w:val="21"/>
    </w:rPr>
  </w:style>
  <w:style w:type="paragraph" w:styleId="29">
    <w:name w:val="Normal (Web)"/>
    <w:basedOn w:val="1"/>
    <w:semiHidden/>
    <w:unhideWhenUsed/>
    <w:qFormat/>
    <w:uiPriority w:val="99"/>
    <w:pPr>
      <w:spacing w:beforeAutospacing="1" w:afterAutospacing="1"/>
      <w:jc w:val="left"/>
    </w:pPr>
    <w:rPr>
      <w:sz w:val="24"/>
    </w:rPr>
  </w:style>
  <w:style w:type="paragraph" w:styleId="30">
    <w:name w:val="Title"/>
    <w:basedOn w:val="1"/>
    <w:next w:val="1"/>
    <w:link w:val="101"/>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table" w:customStyle="1" w:styleId="38">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9">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6">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BodyText1I2"/>
    <w:qFormat/>
    <w:uiPriority w:val="99"/>
    <w:pPr>
      <w:widowControl w:val="0"/>
      <w:ind w:left="0" w:firstLine="420"/>
      <w:jc w:val="both"/>
    </w:pPr>
    <w:rPr>
      <w:rFonts w:hint="default" w:ascii="Calibri" w:hAnsi="Calibri" w:eastAsia="仿宋_GB2312" w:cs="Times New Roman"/>
      <w:b/>
      <w:sz w:val="21"/>
      <w:szCs w:val="22"/>
      <w:lang w:val="en-US" w:eastAsia="zh-CN" w:bidi="ar-SA"/>
    </w:rPr>
  </w:style>
  <w:style w:type="paragraph" w:customStyle="1" w:styleId="59">
    <w:name w:val="Heading21"/>
    <w:basedOn w:val="60"/>
    <w:next w:val="1"/>
    <w:qFormat/>
    <w:uiPriority w:val="0"/>
    <w:pPr>
      <w:keepNext/>
      <w:keepLines/>
      <w:widowControl w:val="0"/>
      <w:spacing w:before="260" w:after="260" w:line="413" w:lineRule="auto"/>
      <w:jc w:val="both"/>
    </w:pPr>
    <w:rPr>
      <w:rFonts w:ascii="Arial" w:hAnsi="Arial"/>
    </w:rPr>
  </w:style>
  <w:style w:type="paragraph" w:customStyle="1" w:styleId="60">
    <w:name w:val="Normal_16"/>
    <w:qFormat/>
    <w:uiPriority w:val="0"/>
    <w:rPr>
      <w:rFonts w:hint="default" w:ascii="黑体" w:hAnsi="黑体" w:eastAsia="黑体" w:cs="Times New Roman"/>
      <w:b/>
      <w:sz w:val="32"/>
      <w:szCs w:val="24"/>
      <w:lang w:val="en-US" w:eastAsia="zh-CN" w:bidi="ar-SA"/>
    </w:rPr>
  </w:style>
  <w:style w:type="character" w:customStyle="1" w:styleId="61">
    <w:name w:val="Heading 1 Char"/>
    <w:basedOn w:val="33"/>
    <w:qFormat/>
    <w:uiPriority w:val="9"/>
    <w:rPr>
      <w:rFonts w:ascii="Arial" w:hAnsi="Arial" w:eastAsia="Arial" w:cs="Arial"/>
      <w:sz w:val="40"/>
      <w:szCs w:val="40"/>
    </w:rPr>
  </w:style>
  <w:style w:type="character" w:customStyle="1" w:styleId="62">
    <w:name w:val="Heading 5 Char"/>
    <w:basedOn w:val="33"/>
    <w:qFormat/>
    <w:uiPriority w:val="9"/>
    <w:rPr>
      <w:rFonts w:ascii="Arial" w:hAnsi="Arial" w:eastAsia="Arial" w:cs="Arial"/>
      <w:b/>
      <w:bCs/>
      <w:sz w:val="24"/>
      <w:szCs w:val="24"/>
    </w:rPr>
  </w:style>
  <w:style w:type="character" w:customStyle="1" w:styleId="63">
    <w:name w:val="Heading 6 Char"/>
    <w:basedOn w:val="33"/>
    <w:qFormat/>
    <w:uiPriority w:val="9"/>
    <w:rPr>
      <w:rFonts w:ascii="Arial" w:hAnsi="Arial" w:eastAsia="Arial" w:cs="Arial"/>
      <w:b/>
      <w:bCs/>
      <w:sz w:val="22"/>
      <w:szCs w:val="22"/>
    </w:rPr>
  </w:style>
  <w:style w:type="character" w:customStyle="1" w:styleId="64">
    <w:name w:val="Heading 7 Char"/>
    <w:basedOn w:val="33"/>
    <w:qFormat/>
    <w:uiPriority w:val="9"/>
    <w:rPr>
      <w:rFonts w:ascii="Arial" w:hAnsi="Arial" w:eastAsia="Arial" w:cs="Arial"/>
      <w:b/>
      <w:bCs/>
      <w:i/>
      <w:iCs/>
      <w:sz w:val="22"/>
      <w:szCs w:val="22"/>
    </w:rPr>
  </w:style>
  <w:style w:type="character" w:customStyle="1" w:styleId="65">
    <w:name w:val="Heading 8 Char"/>
    <w:basedOn w:val="33"/>
    <w:qFormat/>
    <w:uiPriority w:val="9"/>
    <w:rPr>
      <w:rFonts w:ascii="Arial" w:hAnsi="Arial" w:eastAsia="Arial" w:cs="Arial"/>
      <w:i/>
      <w:iCs/>
      <w:sz w:val="22"/>
      <w:szCs w:val="22"/>
    </w:rPr>
  </w:style>
  <w:style w:type="character" w:customStyle="1" w:styleId="66">
    <w:name w:val="Heading 9 Char"/>
    <w:basedOn w:val="33"/>
    <w:qFormat/>
    <w:uiPriority w:val="9"/>
    <w:rPr>
      <w:rFonts w:ascii="Arial" w:hAnsi="Arial" w:eastAsia="Arial" w:cs="Arial"/>
      <w:i/>
      <w:iCs/>
      <w:sz w:val="21"/>
      <w:szCs w:val="21"/>
    </w:rPr>
  </w:style>
  <w:style w:type="character" w:customStyle="1" w:styleId="67">
    <w:name w:val="Title Char"/>
    <w:basedOn w:val="33"/>
    <w:qFormat/>
    <w:uiPriority w:val="10"/>
    <w:rPr>
      <w:sz w:val="48"/>
      <w:szCs w:val="48"/>
    </w:rPr>
  </w:style>
  <w:style w:type="character" w:customStyle="1" w:styleId="68">
    <w:name w:val="Subtitle Char"/>
    <w:basedOn w:val="33"/>
    <w:qFormat/>
    <w:uiPriority w:val="11"/>
    <w:rPr>
      <w:sz w:val="24"/>
      <w:szCs w:val="24"/>
    </w:rPr>
  </w:style>
  <w:style w:type="character" w:customStyle="1" w:styleId="69">
    <w:name w:val="Quote Char"/>
    <w:qFormat/>
    <w:uiPriority w:val="29"/>
    <w:rPr>
      <w:i/>
    </w:rPr>
  </w:style>
  <w:style w:type="character" w:customStyle="1" w:styleId="70">
    <w:name w:val="Intense Quote Char"/>
    <w:qFormat/>
    <w:uiPriority w:val="30"/>
    <w:rPr>
      <w:i/>
    </w:rPr>
  </w:style>
  <w:style w:type="character" w:customStyle="1" w:styleId="71">
    <w:name w:val="Caption Char"/>
    <w:qFormat/>
    <w:uiPriority w:val="99"/>
  </w:style>
  <w:style w:type="table" w:customStyle="1" w:styleId="72">
    <w:name w:val="无格式表格 11"/>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3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3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3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3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网格表 2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3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41"/>
    <w:basedOn w:val="3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网格表 5 深色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网格表 6 彩色1"/>
    <w:basedOn w:val="3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网格表 7 彩色1"/>
    <w:basedOn w:val="3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清单表 1 浅色1"/>
    <w:basedOn w:val="3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清单表 21"/>
    <w:basedOn w:val="3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3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清单表 4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清单表 5 深色1"/>
    <w:basedOn w:val="3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清单表 6 彩色1"/>
    <w:basedOn w:val="3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清单表 7 彩色1"/>
    <w:basedOn w:val="3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1">
    <w:name w:val="Footnote Text Char"/>
    <w:qFormat/>
    <w:uiPriority w:val="99"/>
    <w:rPr>
      <w:sz w:val="18"/>
    </w:rPr>
  </w:style>
  <w:style w:type="character" w:customStyle="1" w:styleId="92">
    <w:name w:val="Endnote Text Char"/>
    <w:qFormat/>
    <w:uiPriority w:val="99"/>
    <w:rPr>
      <w:sz w:val="20"/>
    </w:rPr>
  </w:style>
  <w:style w:type="paragraph" w:customStyle="1" w:styleId="93">
    <w:name w:val="TOC 标题1"/>
    <w:unhideWhenUsed/>
    <w:qFormat/>
    <w:uiPriority w:val="39"/>
    <w:rPr>
      <w:rFonts w:hint="default" w:ascii="Calibri" w:hAnsi="Calibri" w:eastAsia="宋体" w:cs="Times New Roman"/>
      <w:lang w:val="en-US" w:eastAsia="zh-CN" w:bidi="ar-SA"/>
    </w:rPr>
  </w:style>
  <w:style w:type="character" w:customStyle="1" w:styleId="94">
    <w:name w:val="标题 1 字符1"/>
    <w:link w:val="2"/>
    <w:qFormat/>
    <w:uiPriority w:val="9"/>
    <w:rPr>
      <w:rFonts w:ascii="Arial" w:hAnsi="Arial" w:eastAsia="Arial" w:cs="Arial"/>
      <w:sz w:val="40"/>
      <w:szCs w:val="40"/>
    </w:rPr>
  </w:style>
  <w:style w:type="character" w:customStyle="1" w:styleId="95">
    <w:name w:val="标题 5 字符1"/>
    <w:link w:val="7"/>
    <w:qFormat/>
    <w:uiPriority w:val="9"/>
    <w:rPr>
      <w:rFonts w:ascii="Arial" w:hAnsi="Arial" w:eastAsia="Arial" w:cs="Arial"/>
      <w:b/>
      <w:bCs/>
      <w:sz w:val="24"/>
      <w:szCs w:val="24"/>
    </w:rPr>
  </w:style>
  <w:style w:type="character" w:customStyle="1" w:styleId="96">
    <w:name w:val="标题 6 字符1"/>
    <w:link w:val="8"/>
    <w:qFormat/>
    <w:uiPriority w:val="9"/>
    <w:rPr>
      <w:rFonts w:ascii="Arial" w:hAnsi="Arial" w:eastAsia="Arial" w:cs="Arial"/>
      <w:b/>
      <w:bCs/>
      <w:sz w:val="22"/>
      <w:szCs w:val="22"/>
    </w:rPr>
  </w:style>
  <w:style w:type="character" w:customStyle="1" w:styleId="97">
    <w:name w:val="标题 7 字符1"/>
    <w:link w:val="9"/>
    <w:qFormat/>
    <w:uiPriority w:val="9"/>
    <w:rPr>
      <w:rFonts w:ascii="Arial" w:hAnsi="Arial" w:eastAsia="Arial" w:cs="Arial"/>
      <w:b/>
      <w:bCs/>
      <w:i/>
      <w:iCs/>
      <w:sz w:val="22"/>
      <w:szCs w:val="22"/>
    </w:rPr>
  </w:style>
  <w:style w:type="character" w:customStyle="1" w:styleId="98">
    <w:name w:val="标题 8 字符1"/>
    <w:link w:val="10"/>
    <w:qFormat/>
    <w:uiPriority w:val="9"/>
    <w:rPr>
      <w:rFonts w:ascii="Arial" w:hAnsi="Arial" w:eastAsia="Arial" w:cs="Arial"/>
      <w:i/>
      <w:iCs/>
      <w:sz w:val="22"/>
      <w:szCs w:val="22"/>
    </w:rPr>
  </w:style>
  <w:style w:type="character" w:customStyle="1" w:styleId="99">
    <w:name w:val="标题 9 字符1"/>
    <w:link w:val="11"/>
    <w:qFormat/>
    <w:uiPriority w:val="9"/>
    <w:rPr>
      <w:rFonts w:ascii="Arial" w:hAnsi="Arial" w:eastAsia="Arial" w:cs="Arial"/>
      <w:i/>
      <w:iCs/>
      <w:sz w:val="21"/>
      <w:szCs w:val="21"/>
    </w:rPr>
  </w:style>
  <w:style w:type="paragraph" w:styleId="100">
    <w:name w:val="No Spacing"/>
    <w:qFormat/>
    <w:uiPriority w:val="1"/>
    <w:rPr>
      <w:rFonts w:hint="default" w:ascii="Calibri" w:hAnsi="Calibri" w:eastAsia="宋体" w:cs="Times New Roman"/>
      <w:lang w:val="en-US" w:eastAsia="zh-CN" w:bidi="ar-SA"/>
    </w:rPr>
  </w:style>
  <w:style w:type="character" w:customStyle="1" w:styleId="101">
    <w:name w:val="标题 字符1"/>
    <w:link w:val="30"/>
    <w:qFormat/>
    <w:uiPriority w:val="10"/>
    <w:rPr>
      <w:sz w:val="48"/>
      <w:szCs w:val="48"/>
    </w:rPr>
  </w:style>
  <w:style w:type="character" w:customStyle="1" w:styleId="102">
    <w:name w:val="副标题 字符"/>
    <w:link w:val="23"/>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字符"/>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字符"/>
    <w:link w:val="105"/>
    <w:qFormat/>
    <w:uiPriority w:val="30"/>
    <w:rPr>
      <w:i/>
    </w:rPr>
  </w:style>
  <w:style w:type="character" w:customStyle="1" w:styleId="107">
    <w:name w:val="页脚 字符1"/>
    <w:link w:val="19"/>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5">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6">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4">
    <w:name w:val="脚注文本 字符1"/>
    <w:link w:val="24"/>
    <w:qFormat/>
    <w:uiPriority w:val="99"/>
    <w:rPr>
      <w:sz w:val="18"/>
    </w:rPr>
  </w:style>
  <w:style w:type="character" w:customStyle="1" w:styleId="215">
    <w:name w:val="尾注文本 字符1"/>
    <w:link w:val="18"/>
    <w:qFormat/>
    <w:uiPriority w:val="99"/>
    <w:rPr>
      <w:sz w:val="20"/>
    </w:rPr>
  </w:style>
  <w:style w:type="paragraph" w:customStyle="1" w:styleId="216">
    <w:name w:val="TOC 标题11"/>
    <w:unhideWhenUsed/>
    <w:qFormat/>
    <w:uiPriority w:val="39"/>
    <w:rPr>
      <w:rFonts w:hint="default" w:ascii="Calibri" w:hAnsi="Calibri" w:eastAsia="宋体" w:cs="Times New Roman"/>
      <w:lang w:val="en-US" w:eastAsia="zh-CN" w:bidi="ar-SA"/>
    </w:rPr>
  </w:style>
  <w:style w:type="paragraph" w:customStyle="1" w:styleId="217">
    <w:name w:val="标题 11"/>
    <w:basedOn w:val="1"/>
    <w:next w:val="1"/>
    <w:link w:val="229"/>
    <w:qFormat/>
    <w:uiPriority w:val="0"/>
    <w:pPr>
      <w:keepNext/>
      <w:jc w:val="center"/>
      <w:outlineLvl w:val="0"/>
    </w:pPr>
    <w:rPr>
      <w:rFonts w:ascii="楷体_GB2312" w:hAnsi="Times New Roman" w:eastAsia="楷体_GB2312"/>
      <w:sz w:val="28"/>
      <w:szCs w:val="28"/>
    </w:rPr>
  </w:style>
  <w:style w:type="paragraph" w:customStyle="1" w:styleId="218">
    <w:name w:val="标题 211"/>
    <w:basedOn w:val="1"/>
    <w:next w:val="219"/>
    <w:link w:val="23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19">
    <w:name w:val="正文缩进1"/>
    <w:basedOn w:val="1"/>
    <w:link w:val="231"/>
    <w:qFormat/>
    <w:uiPriority w:val="0"/>
    <w:pPr>
      <w:ind w:firstLine="420"/>
    </w:pPr>
    <w:rPr>
      <w:szCs w:val="21"/>
    </w:rPr>
  </w:style>
  <w:style w:type="paragraph" w:customStyle="1" w:styleId="220">
    <w:name w:val="标题 31"/>
    <w:basedOn w:val="1"/>
    <w:next w:val="219"/>
    <w:link w:val="232"/>
    <w:qFormat/>
    <w:uiPriority w:val="0"/>
    <w:pPr>
      <w:keepNext/>
      <w:keepLines/>
      <w:spacing w:before="260" w:after="260" w:line="416" w:lineRule="auto"/>
      <w:outlineLvl w:val="2"/>
    </w:pPr>
    <w:rPr>
      <w:rFonts w:ascii="Times New Roman" w:hAnsi="Times New Roman"/>
      <w:b/>
      <w:bCs/>
      <w:sz w:val="32"/>
      <w:szCs w:val="32"/>
    </w:rPr>
  </w:style>
  <w:style w:type="paragraph" w:customStyle="1" w:styleId="221">
    <w:name w:val="标题 41"/>
    <w:basedOn w:val="1"/>
    <w:next w:val="219"/>
    <w:link w:val="23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22">
    <w:name w:val="标题 51"/>
    <w:basedOn w:val="1"/>
    <w:next w:val="219"/>
    <w:link w:val="234"/>
    <w:qFormat/>
    <w:uiPriority w:val="0"/>
    <w:pPr>
      <w:keepNext/>
      <w:outlineLvl w:val="4"/>
    </w:pPr>
    <w:rPr>
      <w:rFonts w:ascii="宋体" w:hAnsi="Times New Roman"/>
      <w:color w:val="000000"/>
      <w:sz w:val="28"/>
      <w:szCs w:val="28"/>
    </w:rPr>
  </w:style>
  <w:style w:type="paragraph" w:customStyle="1" w:styleId="223">
    <w:name w:val="标题 61"/>
    <w:basedOn w:val="1"/>
    <w:next w:val="1"/>
    <w:link w:val="23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24">
    <w:name w:val="标题 71"/>
    <w:basedOn w:val="1"/>
    <w:next w:val="1"/>
    <w:link w:val="236"/>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25">
    <w:name w:val="标题 81"/>
    <w:basedOn w:val="1"/>
    <w:next w:val="1"/>
    <w:link w:val="23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26">
    <w:name w:val="标题 91"/>
    <w:basedOn w:val="1"/>
    <w:next w:val="1"/>
    <w:link w:val="238"/>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27">
    <w:name w:val="默认段落字体1"/>
    <w:unhideWhenUsed/>
    <w:qFormat/>
    <w:uiPriority w:val="1"/>
  </w:style>
  <w:style w:type="table" w:customStyle="1" w:styleId="228">
    <w:name w:val="普通表格1"/>
    <w:unhideWhenUsed/>
    <w:qFormat/>
    <w:uiPriority w:val="99"/>
    <w:tblPr>
      <w:tblCellMar>
        <w:top w:w="0" w:type="dxa"/>
        <w:left w:w="0" w:type="dxa"/>
        <w:bottom w:w="0" w:type="dxa"/>
        <w:right w:w="0" w:type="dxa"/>
      </w:tblCellMar>
    </w:tblPr>
  </w:style>
  <w:style w:type="character" w:customStyle="1" w:styleId="229">
    <w:name w:val="标题 1 字符"/>
    <w:link w:val="217"/>
    <w:qFormat/>
    <w:uiPriority w:val="0"/>
    <w:rPr>
      <w:rFonts w:ascii="楷体_GB2312" w:hAnsi="Times New Roman" w:eastAsia="楷体_GB2312" w:cs="Times New Roman"/>
      <w:sz w:val="28"/>
      <w:szCs w:val="28"/>
    </w:rPr>
  </w:style>
  <w:style w:type="character" w:customStyle="1" w:styleId="230">
    <w:name w:val="标题 2 字符1"/>
    <w:link w:val="218"/>
    <w:qFormat/>
    <w:uiPriority w:val="0"/>
    <w:rPr>
      <w:rFonts w:ascii="Arial" w:hAnsi="Arial" w:eastAsia="幼圆" w:cs="Arial"/>
      <w:b/>
      <w:bCs/>
      <w:sz w:val="44"/>
      <w:szCs w:val="44"/>
    </w:rPr>
  </w:style>
  <w:style w:type="character" w:customStyle="1" w:styleId="231">
    <w:name w:val="正文缩进 字符"/>
    <w:link w:val="219"/>
    <w:qFormat/>
    <w:uiPriority w:val="0"/>
    <w:rPr>
      <w:szCs w:val="21"/>
    </w:rPr>
  </w:style>
  <w:style w:type="character" w:customStyle="1" w:styleId="232">
    <w:name w:val="标题 3 字符"/>
    <w:link w:val="220"/>
    <w:qFormat/>
    <w:uiPriority w:val="0"/>
    <w:rPr>
      <w:rFonts w:ascii="Times New Roman" w:hAnsi="Times New Roman" w:eastAsia="宋体" w:cs="Times New Roman"/>
      <w:b/>
      <w:bCs/>
      <w:sz w:val="32"/>
      <w:szCs w:val="32"/>
    </w:rPr>
  </w:style>
  <w:style w:type="character" w:customStyle="1" w:styleId="233">
    <w:name w:val="标题 4 字符1"/>
    <w:link w:val="221"/>
    <w:qFormat/>
    <w:uiPriority w:val="0"/>
    <w:rPr>
      <w:rFonts w:ascii="Arial" w:hAnsi="Arial" w:eastAsia="黑体" w:cs="Arial"/>
      <w:b/>
      <w:bCs/>
      <w:sz w:val="28"/>
      <w:szCs w:val="28"/>
    </w:rPr>
  </w:style>
  <w:style w:type="character" w:customStyle="1" w:styleId="234">
    <w:name w:val="标题 5 字符"/>
    <w:link w:val="222"/>
    <w:qFormat/>
    <w:uiPriority w:val="0"/>
    <w:rPr>
      <w:rFonts w:ascii="宋体" w:hAnsi="Times New Roman" w:eastAsia="宋体" w:cs="Times New Roman"/>
      <w:color w:val="000000"/>
      <w:sz w:val="28"/>
      <w:szCs w:val="28"/>
    </w:rPr>
  </w:style>
  <w:style w:type="character" w:customStyle="1" w:styleId="235">
    <w:name w:val="标题 6 字符"/>
    <w:link w:val="223"/>
    <w:qFormat/>
    <w:uiPriority w:val="0"/>
    <w:rPr>
      <w:rFonts w:ascii="Arial" w:hAnsi="Arial" w:eastAsia="黑体" w:cs="Times New Roman"/>
      <w:b/>
      <w:bCs/>
      <w:sz w:val="24"/>
      <w:szCs w:val="24"/>
    </w:rPr>
  </w:style>
  <w:style w:type="character" w:customStyle="1" w:styleId="236">
    <w:name w:val="标题 7 字符"/>
    <w:link w:val="224"/>
    <w:qFormat/>
    <w:uiPriority w:val="0"/>
    <w:rPr>
      <w:rFonts w:ascii="Times New Roman" w:hAnsi="Times New Roman" w:eastAsia="宋体" w:cs="Times New Roman"/>
      <w:b/>
      <w:bCs/>
      <w:sz w:val="24"/>
      <w:szCs w:val="24"/>
    </w:rPr>
  </w:style>
  <w:style w:type="character" w:customStyle="1" w:styleId="237">
    <w:name w:val="标题 8 字符"/>
    <w:link w:val="225"/>
    <w:qFormat/>
    <w:uiPriority w:val="0"/>
    <w:rPr>
      <w:rFonts w:ascii="Arial" w:hAnsi="Arial" w:eastAsia="黑体" w:cs="Times New Roman"/>
      <w:sz w:val="24"/>
      <w:szCs w:val="24"/>
    </w:rPr>
  </w:style>
  <w:style w:type="character" w:customStyle="1" w:styleId="238">
    <w:name w:val="标题 9 字符"/>
    <w:link w:val="226"/>
    <w:qFormat/>
    <w:uiPriority w:val="0"/>
    <w:rPr>
      <w:rFonts w:ascii="Arial" w:hAnsi="Arial" w:eastAsia="黑体" w:cs="Times New Roman"/>
      <w:szCs w:val="21"/>
    </w:rPr>
  </w:style>
  <w:style w:type="paragraph" w:customStyle="1" w:styleId="239">
    <w:name w:val="列表 31"/>
    <w:basedOn w:val="1"/>
    <w:qFormat/>
    <w:uiPriority w:val="0"/>
    <w:pPr>
      <w:ind w:left="100" w:hanging="200"/>
    </w:pPr>
    <w:rPr>
      <w:rFonts w:ascii="Times New Roman" w:hAnsi="Times New Roman"/>
      <w:szCs w:val="21"/>
    </w:rPr>
  </w:style>
  <w:style w:type="paragraph" w:customStyle="1" w:styleId="240">
    <w:name w:val="文档结构图1"/>
    <w:basedOn w:val="1"/>
    <w:link w:val="241"/>
    <w:qFormat/>
    <w:uiPriority w:val="0"/>
    <w:pPr>
      <w:shd w:val="clear" w:color="auto" w:fill="000080"/>
    </w:pPr>
    <w:rPr>
      <w:rFonts w:ascii="Times New Roman" w:hAnsi="Times New Roman"/>
      <w:szCs w:val="21"/>
    </w:rPr>
  </w:style>
  <w:style w:type="character" w:customStyle="1" w:styleId="241">
    <w:name w:val="文档结构图 字符"/>
    <w:link w:val="240"/>
    <w:semiHidden/>
    <w:qFormat/>
    <w:uiPriority w:val="0"/>
    <w:rPr>
      <w:rFonts w:ascii="Times New Roman" w:hAnsi="Times New Roman" w:eastAsia="宋体" w:cs="Times New Roman"/>
      <w:szCs w:val="21"/>
      <w:shd w:val="clear" w:color="auto" w:fill="000080"/>
    </w:rPr>
  </w:style>
  <w:style w:type="paragraph" w:customStyle="1" w:styleId="242">
    <w:name w:val="批注文字11"/>
    <w:basedOn w:val="1"/>
    <w:link w:val="243"/>
    <w:unhideWhenUsed/>
    <w:qFormat/>
    <w:uiPriority w:val="99"/>
    <w:pPr>
      <w:jc w:val="left"/>
    </w:pPr>
  </w:style>
  <w:style w:type="character" w:customStyle="1" w:styleId="243">
    <w:name w:val="批注文字 字符1"/>
    <w:link w:val="242"/>
    <w:semiHidden/>
    <w:qFormat/>
    <w:uiPriority w:val="99"/>
  </w:style>
  <w:style w:type="paragraph" w:customStyle="1" w:styleId="244">
    <w:name w:val="正文文本 31"/>
    <w:basedOn w:val="1"/>
    <w:link w:val="245"/>
    <w:qFormat/>
    <w:uiPriority w:val="0"/>
    <w:rPr>
      <w:rFonts w:ascii="仿宋_GB2312" w:hAnsi="Arial" w:eastAsia="仿宋_GB2312"/>
      <w:sz w:val="32"/>
      <w:szCs w:val="32"/>
    </w:rPr>
  </w:style>
  <w:style w:type="character" w:customStyle="1" w:styleId="245">
    <w:name w:val="正文文本 3 字符"/>
    <w:link w:val="244"/>
    <w:qFormat/>
    <w:uiPriority w:val="0"/>
    <w:rPr>
      <w:rFonts w:ascii="仿宋_GB2312" w:hAnsi="Arial" w:eastAsia="仿宋_GB2312" w:cs="Times New Roman"/>
      <w:sz w:val="32"/>
      <w:szCs w:val="32"/>
    </w:rPr>
  </w:style>
  <w:style w:type="paragraph" w:customStyle="1" w:styleId="246">
    <w:name w:val="正文文本1"/>
    <w:basedOn w:val="1"/>
    <w:link w:val="247"/>
    <w:qFormat/>
    <w:uiPriority w:val="0"/>
    <w:rPr>
      <w:rFonts w:ascii="楷体_GB2312" w:hAnsi="Arial" w:eastAsia="楷体_GB2312"/>
      <w:sz w:val="28"/>
      <w:szCs w:val="28"/>
    </w:rPr>
  </w:style>
  <w:style w:type="character" w:customStyle="1" w:styleId="247">
    <w:name w:val="正文文本 字符"/>
    <w:link w:val="246"/>
    <w:qFormat/>
    <w:uiPriority w:val="0"/>
    <w:rPr>
      <w:rFonts w:ascii="楷体_GB2312" w:hAnsi="Arial" w:eastAsia="楷体_GB2312" w:cs="Times New Roman"/>
      <w:sz w:val="28"/>
      <w:szCs w:val="28"/>
    </w:rPr>
  </w:style>
  <w:style w:type="paragraph" w:customStyle="1" w:styleId="248">
    <w:name w:val="正文文本缩进1"/>
    <w:basedOn w:val="1"/>
    <w:link w:val="249"/>
    <w:unhideWhenUsed/>
    <w:qFormat/>
    <w:uiPriority w:val="0"/>
    <w:pPr>
      <w:spacing w:after="120"/>
      <w:ind w:left="420"/>
    </w:pPr>
  </w:style>
  <w:style w:type="character" w:customStyle="1" w:styleId="249">
    <w:name w:val="正文文本缩进 字符"/>
    <w:link w:val="248"/>
    <w:semiHidden/>
    <w:qFormat/>
    <w:uiPriority w:val="99"/>
  </w:style>
  <w:style w:type="paragraph" w:customStyle="1" w:styleId="250">
    <w:name w:val="列表 21"/>
    <w:basedOn w:val="1"/>
    <w:qFormat/>
    <w:uiPriority w:val="0"/>
    <w:pPr>
      <w:ind w:left="100" w:hanging="200"/>
    </w:pPr>
    <w:rPr>
      <w:rFonts w:ascii="Times New Roman" w:hAnsi="Times New Roman"/>
      <w:szCs w:val="21"/>
    </w:rPr>
  </w:style>
  <w:style w:type="paragraph" w:customStyle="1" w:styleId="251">
    <w:name w:val="纯文本1"/>
    <w:basedOn w:val="1"/>
    <w:link w:val="252"/>
    <w:qFormat/>
    <w:uiPriority w:val="0"/>
    <w:rPr>
      <w:rFonts w:ascii="宋体" w:hAnsi="Courier New" w:cs="Courier New"/>
      <w:szCs w:val="21"/>
    </w:rPr>
  </w:style>
  <w:style w:type="character" w:customStyle="1" w:styleId="252">
    <w:name w:val="纯文本 字符"/>
    <w:link w:val="251"/>
    <w:qFormat/>
    <w:uiPriority w:val="0"/>
    <w:rPr>
      <w:rFonts w:ascii="宋体" w:hAnsi="Courier New" w:eastAsia="宋体" w:cs="Courier New"/>
      <w:szCs w:val="21"/>
    </w:rPr>
  </w:style>
  <w:style w:type="paragraph" w:customStyle="1" w:styleId="253">
    <w:name w:val="日期1"/>
    <w:basedOn w:val="1"/>
    <w:next w:val="1"/>
    <w:link w:val="254"/>
    <w:qFormat/>
    <w:uiPriority w:val="0"/>
    <w:rPr>
      <w:rFonts w:ascii="Times New Roman" w:hAnsi="Times New Roman"/>
      <w:sz w:val="24"/>
      <w:szCs w:val="24"/>
    </w:rPr>
  </w:style>
  <w:style w:type="character" w:customStyle="1" w:styleId="254">
    <w:name w:val="日期 字符"/>
    <w:link w:val="253"/>
    <w:qFormat/>
    <w:uiPriority w:val="0"/>
    <w:rPr>
      <w:rFonts w:ascii="Times New Roman" w:hAnsi="Times New Roman" w:eastAsia="宋体" w:cs="Times New Roman"/>
      <w:sz w:val="24"/>
      <w:szCs w:val="24"/>
    </w:rPr>
  </w:style>
  <w:style w:type="paragraph" w:customStyle="1" w:styleId="255">
    <w:name w:val="正文文本缩进 21"/>
    <w:basedOn w:val="1"/>
    <w:link w:val="256"/>
    <w:qFormat/>
    <w:uiPriority w:val="0"/>
    <w:pPr>
      <w:ind w:left="630" w:firstLine="645"/>
    </w:pPr>
    <w:rPr>
      <w:rFonts w:ascii="Arial" w:hAnsi="Arial" w:eastAsia="仿宋_GB2312" w:cs="Arial"/>
      <w:sz w:val="32"/>
      <w:szCs w:val="32"/>
    </w:rPr>
  </w:style>
  <w:style w:type="character" w:customStyle="1" w:styleId="256">
    <w:name w:val="正文文本缩进 2 字符"/>
    <w:link w:val="255"/>
    <w:qFormat/>
    <w:uiPriority w:val="0"/>
    <w:rPr>
      <w:rFonts w:ascii="Arial" w:hAnsi="Arial" w:eastAsia="仿宋_GB2312" w:cs="Arial"/>
      <w:sz w:val="32"/>
      <w:szCs w:val="32"/>
    </w:rPr>
  </w:style>
  <w:style w:type="paragraph" w:customStyle="1" w:styleId="257">
    <w:name w:val="批注框文本1"/>
    <w:basedOn w:val="1"/>
    <w:link w:val="258"/>
    <w:qFormat/>
    <w:uiPriority w:val="0"/>
    <w:rPr>
      <w:rFonts w:ascii="Times New Roman" w:hAnsi="Times New Roman"/>
      <w:sz w:val="18"/>
      <w:szCs w:val="18"/>
    </w:rPr>
  </w:style>
  <w:style w:type="character" w:customStyle="1" w:styleId="258">
    <w:name w:val="批注框文本 字符"/>
    <w:link w:val="257"/>
    <w:semiHidden/>
    <w:qFormat/>
    <w:uiPriority w:val="0"/>
    <w:rPr>
      <w:rFonts w:ascii="Times New Roman" w:hAnsi="Times New Roman" w:eastAsia="宋体" w:cs="Times New Roman"/>
      <w:sz w:val="18"/>
      <w:szCs w:val="18"/>
    </w:rPr>
  </w:style>
  <w:style w:type="paragraph" w:customStyle="1" w:styleId="259">
    <w:name w:val="页脚1"/>
    <w:basedOn w:val="1"/>
    <w:link w:val="260"/>
    <w:qFormat/>
    <w:uiPriority w:val="0"/>
    <w:pPr>
      <w:tabs>
        <w:tab w:val="center" w:pos="4153"/>
        <w:tab w:val="right" w:pos="8306"/>
      </w:tabs>
      <w:jc w:val="left"/>
    </w:pPr>
    <w:rPr>
      <w:rFonts w:ascii="Times New Roman" w:hAnsi="Times New Roman"/>
      <w:sz w:val="18"/>
      <w:szCs w:val="18"/>
    </w:rPr>
  </w:style>
  <w:style w:type="character" w:customStyle="1" w:styleId="260">
    <w:name w:val="页脚 字符"/>
    <w:link w:val="259"/>
    <w:qFormat/>
    <w:uiPriority w:val="0"/>
    <w:rPr>
      <w:rFonts w:ascii="Times New Roman" w:hAnsi="Times New Roman" w:eastAsia="宋体" w:cs="Times New Roman"/>
      <w:sz w:val="18"/>
      <w:szCs w:val="18"/>
    </w:rPr>
  </w:style>
  <w:style w:type="paragraph" w:customStyle="1" w:styleId="261">
    <w:name w:val="页眉1"/>
    <w:basedOn w:val="1"/>
    <w:link w:val="262"/>
    <w:qFormat/>
    <w:uiPriority w:val="0"/>
    <w:pPr>
      <w:pBdr>
        <w:bottom w:val="single" w:color="000000" w:sz="6" w:space="1"/>
      </w:pBdr>
      <w:tabs>
        <w:tab w:val="center" w:pos="4153"/>
        <w:tab w:val="right" w:pos="8306"/>
      </w:tabs>
      <w:jc w:val="center"/>
    </w:pPr>
    <w:rPr>
      <w:rFonts w:ascii="Times New Roman" w:hAnsi="Times New Roman"/>
      <w:sz w:val="18"/>
      <w:szCs w:val="18"/>
    </w:rPr>
  </w:style>
  <w:style w:type="character" w:customStyle="1" w:styleId="262">
    <w:name w:val="页眉 字符"/>
    <w:link w:val="261"/>
    <w:qFormat/>
    <w:uiPriority w:val="0"/>
    <w:rPr>
      <w:rFonts w:ascii="Times New Roman" w:hAnsi="Times New Roman" w:eastAsia="宋体" w:cs="Times New Roman"/>
      <w:sz w:val="18"/>
      <w:szCs w:val="18"/>
    </w:rPr>
  </w:style>
  <w:style w:type="paragraph" w:customStyle="1" w:styleId="263">
    <w:name w:val="列表1"/>
    <w:basedOn w:val="1"/>
    <w:qFormat/>
    <w:uiPriority w:val="0"/>
    <w:pPr>
      <w:ind w:left="200" w:hanging="200"/>
    </w:pPr>
    <w:rPr>
      <w:rFonts w:ascii="Times New Roman" w:hAnsi="Times New Roman"/>
      <w:szCs w:val="21"/>
    </w:rPr>
  </w:style>
  <w:style w:type="paragraph" w:customStyle="1" w:styleId="264">
    <w:name w:val="正文文本缩进 31"/>
    <w:basedOn w:val="1"/>
    <w:link w:val="265"/>
    <w:qFormat/>
    <w:uiPriority w:val="0"/>
    <w:pPr>
      <w:ind w:left="645" w:firstLine="645"/>
    </w:pPr>
    <w:rPr>
      <w:rFonts w:ascii="Arial" w:hAnsi="Arial" w:eastAsia="仿宋_GB2312" w:cs="Arial"/>
      <w:color w:val="FFFF00"/>
      <w:sz w:val="32"/>
      <w:szCs w:val="32"/>
    </w:rPr>
  </w:style>
  <w:style w:type="character" w:customStyle="1" w:styleId="265">
    <w:name w:val="正文文本缩进 3 字符"/>
    <w:link w:val="264"/>
    <w:qFormat/>
    <w:uiPriority w:val="0"/>
    <w:rPr>
      <w:rFonts w:ascii="Arial" w:hAnsi="Arial" w:eastAsia="仿宋_GB2312" w:cs="Arial"/>
      <w:color w:val="FFFF00"/>
      <w:sz w:val="32"/>
      <w:szCs w:val="32"/>
    </w:rPr>
  </w:style>
  <w:style w:type="paragraph" w:customStyle="1" w:styleId="266">
    <w:name w:val="图表目录11"/>
    <w:basedOn w:val="1"/>
    <w:next w:val="1"/>
    <w:qFormat/>
    <w:uiPriority w:val="0"/>
    <w:pPr>
      <w:ind w:left="840" w:hanging="420"/>
    </w:pPr>
    <w:rPr>
      <w:rFonts w:ascii="Times New Roman" w:hAnsi="Times New Roman"/>
      <w:szCs w:val="21"/>
    </w:rPr>
  </w:style>
  <w:style w:type="paragraph" w:customStyle="1" w:styleId="267">
    <w:name w:val="正文文本 21"/>
    <w:basedOn w:val="1"/>
    <w:link w:val="268"/>
    <w:qFormat/>
    <w:uiPriority w:val="0"/>
    <w:pPr>
      <w:widowControl/>
      <w:jc w:val="center"/>
    </w:pPr>
    <w:rPr>
      <w:rFonts w:ascii="楷体_GB2312" w:hAnsi="Times New Roman" w:eastAsia="楷体_GB2312"/>
      <w:sz w:val="28"/>
      <w:szCs w:val="28"/>
    </w:rPr>
  </w:style>
  <w:style w:type="character" w:customStyle="1" w:styleId="268">
    <w:name w:val="正文文本 2 字符"/>
    <w:link w:val="267"/>
    <w:qFormat/>
    <w:uiPriority w:val="0"/>
    <w:rPr>
      <w:rFonts w:ascii="楷体_GB2312" w:hAnsi="Times New Roman" w:eastAsia="楷体_GB2312" w:cs="Times New Roman"/>
      <w:sz w:val="28"/>
      <w:szCs w:val="28"/>
    </w:rPr>
  </w:style>
  <w:style w:type="paragraph" w:customStyle="1" w:styleId="269">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0">
    <w:name w:val="索引 11"/>
    <w:basedOn w:val="1"/>
    <w:next w:val="1"/>
    <w:qFormat/>
    <w:uiPriority w:val="0"/>
    <w:pPr>
      <w:spacing w:line="240" w:lineRule="atLeast"/>
    </w:pPr>
    <w:rPr>
      <w:rFonts w:ascii="Times New Roman" w:hAnsi="Times New Roman"/>
      <w:b/>
      <w:bCs/>
      <w:szCs w:val="21"/>
    </w:rPr>
  </w:style>
  <w:style w:type="paragraph" w:customStyle="1" w:styleId="271">
    <w:name w:val="批注主题1"/>
    <w:basedOn w:val="242"/>
    <w:next w:val="242"/>
    <w:link w:val="272"/>
    <w:qFormat/>
    <w:uiPriority w:val="0"/>
    <w:rPr>
      <w:rFonts w:ascii="Times New Roman" w:hAnsi="Times New Roman"/>
      <w:b/>
      <w:bCs/>
      <w:szCs w:val="21"/>
    </w:rPr>
  </w:style>
  <w:style w:type="character" w:customStyle="1" w:styleId="272">
    <w:name w:val="批注主题 字符"/>
    <w:link w:val="271"/>
    <w:semiHidden/>
    <w:qFormat/>
    <w:uiPriority w:val="0"/>
    <w:rPr>
      <w:rFonts w:ascii="Times New Roman" w:hAnsi="Times New Roman" w:eastAsia="宋体" w:cs="Times New Roman"/>
      <w:b/>
      <w:bCs/>
      <w:szCs w:val="21"/>
    </w:rPr>
  </w:style>
  <w:style w:type="paragraph" w:customStyle="1" w:styleId="273">
    <w:name w:val="正文文本首行缩进1"/>
    <w:basedOn w:val="1"/>
    <w:link w:val="274"/>
    <w:qFormat/>
    <w:uiPriority w:val="0"/>
    <w:pPr>
      <w:spacing w:line="360" w:lineRule="auto"/>
      <w:ind w:firstLine="200"/>
    </w:pPr>
    <w:rPr>
      <w:rFonts w:ascii="仿宋_GB2312" w:hAnsi="Times New Roman" w:eastAsia="仿宋_GB2312"/>
      <w:sz w:val="30"/>
      <w:szCs w:val="30"/>
    </w:rPr>
  </w:style>
  <w:style w:type="character" w:customStyle="1" w:styleId="274">
    <w:name w:val="正文文本首行缩进 字符"/>
    <w:link w:val="273"/>
    <w:qFormat/>
    <w:uiPriority w:val="0"/>
    <w:rPr>
      <w:rFonts w:ascii="仿宋_GB2312" w:hAnsi="Times New Roman" w:eastAsia="仿宋_GB2312" w:cs="Times New Roman"/>
      <w:sz w:val="30"/>
      <w:szCs w:val="30"/>
    </w:rPr>
  </w:style>
  <w:style w:type="paragraph" w:customStyle="1" w:styleId="275">
    <w:name w:val="正文文本首行缩进 21"/>
    <w:basedOn w:val="248"/>
    <w:link w:val="276"/>
    <w:qFormat/>
    <w:uiPriority w:val="0"/>
    <w:pPr>
      <w:spacing w:after="0" w:line="360" w:lineRule="auto"/>
      <w:ind w:left="0" w:firstLine="420"/>
    </w:pPr>
    <w:rPr>
      <w:rFonts w:ascii="宋体" w:hAnsi="宋体"/>
      <w:szCs w:val="20"/>
    </w:rPr>
  </w:style>
  <w:style w:type="character" w:customStyle="1" w:styleId="276">
    <w:name w:val="正文文本首行缩进 2 字符"/>
    <w:link w:val="275"/>
    <w:qFormat/>
    <w:uiPriority w:val="0"/>
    <w:rPr>
      <w:rFonts w:ascii="宋体" w:hAnsi="宋体" w:eastAsia="宋体" w:cs="Times New Roman"/>
      <w:szCs w:val="20"/>
    </w:rPr>
  </w:style>
  <w:style w:type="table" w:customStyle="1" w:styleId="277">
    <w:name w:val="网格型1"/>
    <w:basedOn w:val="228"/>
    <w:qFormat/>
    <w:uiPriority w:val="0"/>
    <w:pPr>
      <w:widowControl w:val="0"/>
      <w:jc w:val="both"/>
    </w:pPr>
  </w:style>
  <w:style w:type="character" w:customStyle="1" w:styleId="278">
    <w:name w:val="要点1"/>
    <w:qFormat/>
    <w:uiPriority w:val="0"/>
    <w:rPr>
      <w:b/>
      <w:bCs/>
    </w:rPr>
  </w:style>
  <w:style w:type="character" w:customStyle="1" w:styleId="279">
    <w:name w:val="页码1"/>
    <w:qFormat/>
    <w:uiPriority w:val="0"/>
  </w:style>
  <w:style w:type="character" w:customStyle="1" w:styleId="280">
    <w:name w:val="访问过的超链接1"/>
    <w:qFormat/>
    <w:uiPriority w:val="0"/>
    <w:rPr>
      <w:color w:val="800080"/>
      <w:u w:val="single"/>
    </w:rPr>
  </w:style>
  <w:style w:type="character" w:customStyle="1" w:styleId="281">
    <w:name w:val="超链接1"/>
    <w:qFormat/>
    <w:uiPriority w:val="99"/>
    <w:rPr>
      <w:color w:val="0000FF"/>
      <w:u w:val="single"/>
    </w:rPr>
  </w:style>
  <w:style w:type="character" w:customStyle="1" w:styleId="282">
    <w:name w:val="批注引用1"/>
    <w:qFormat/>
    <w:uiPriority w:val="0"/>
    <w:rPr>
      <w:sz w:val="21"/>
      <w:szCs w:val="21"/>
    </w:rPr>
  </w:style>
  <w:style w:type="character" w:customStyle="1" w:styleId="283">
    <w:name w:val="font5 Char"/>
    <w:qFormat/>
    <w:uiPriority w:val="0"/>
    <w:rPr>
      <w:rFonts w:ascii="宋体" w:hAnsi="宋体" w:eastAsia="宋体"/>
      <w:sz w:val="28"/>
      <w:szCs w:val="28"/>
      <w:lang w:val="en-US" w:eastAsia="zh-CN" w:bidi="ar-SA"/>
    </w:rPr>
  </w:style>
  <w:style w:type="character" w:customStyle="1" w:styleId="284">
    <w:name w:val="二级目录 Char"/>
    <w:link w:val="285"/>
    <w:qFormat/>
    <w:uiPriority w:val="0"/>
    <w:rPr>
      <w:b/>
      <w:sz w:val="30"/>
      <w:szCs w:val="28"/>
    </w:rPr>
  </w:style>
  <w:style w:type="paragraph" w:customStyle="1" w:styleId="285">
    <w:name w:val="二级目录"/>
    <w:next w:val="1"/>
    <w:link w:val="284"/>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86">
    <w:name w:val="列出段落 Char"/>
    <w:link w:val="287"/>
    <w:qFormat/>
    <w:uiPriority w:val="0"/>
    <w:rPr>
      <w:rFonts w:ascii="Calibri" w:hAnsi="Calibri"/>
      <w:sz w:val="24"/>
      <w:szCs w:val="24"/>
      <w:lang w:eastAsia="en-US" w:bidi="en-US"/>
    </w:rPr>
  </w:style>
  <w:style w:type="paragraph" w:customStyle="1" w:styleId="287">
    <w:name w:val="列出段落1"/>
    <w:basedOn w:val="1"/>
    <w:link w:val="286"/>
    <w:qFormat/>
    <w:uiPriority w:val="0"/>
    <w:pPr>
      <w:widowControl/>
      <w:ind w:left="720"/>
      <w:contextualSpacing/>
      <w:jc w:val="left"/>
    </w:pPr>
    <w:rPr>
      <w:sz w:val="24"/>
      <w:szCs w:val="24"/>
      <w:lang w:eastAsia="en-US" w:bidi="en-US"/>
    </w:rPr>
  </w:style>
  <w:style w:type="paragraph" w:customStyle="1" w:styleId="288">
    <w:name w:val="Body Text(ch)"/>
    <w:basedOn w:val="1"/>
    <w:next w:val="246"/>
    <w:qFormat/>
    <w:uiPriority w:val="0"/>
    <w:pPr>
      <w:spacing w:after="120"/>
    </w:pPr>
    <w:rPr>
      <w:rFonts w:ascii="宋体" w:hAnsi="Arial"/>
      <w:bCs/>
      <w:iCs/>
      <w:szCs w:val="24"/>
    </w:rPr>
  </w:style>
  <w:style w:type="paragraph" w:customStyle="1" w:styleId="28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91">
    <w:name w:val="Char"/>
    <w:basedOn w:val="1"/>
    <w:qFormat/>
    <w:uiPriority w:val="0"/>
    <w:pPr>
      <w:tabs>
        <w:tab w:val="left" w:pos="360"/>
      </w:tabs>
      <w:ind w:firstLine="200"/>
    </w:pPr>
    <w:rPr>
      <w:rFonts w:ascii="Times New Roman" w:hAnsi="Times New Roman"/>
      <w:sz w:val="28"/>
      <w:szCs w:val="30"/>
    </w:rPr>
  </w:style>
  <w:style w:type="paragraph" w:customStyle="1" w:styleId="292">
    <w:name w:val="Char111"/>
    <w:basedOn w:val="240"/>
    <w:qFormat/>
    <w:uiPriority w:val="0"/>
    <w:rPr>
      <w:rFonts w:ascii="Tahoma" w:hAnsi="Tahoma"/>
      <w:sz w:val="24"/>
      <w:szCs w:val="24"/>
    </w:rPr>
  </w:style>
  <w:style w:type="paragraph" w:customStyle="1" w:styleId="29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94">
    <w:name w:val="table_lines"/>
    <w:basedOn w:val="1"/>
    <w:qFormat/>
    <w:uiPriority w:val="0"/>
    <w:pPr>
      <w:widowControl/>
      <w:jc w:val="left"/>
    </w:pPr>
    <w:rPr>
      <w:rFonts w:ascii="Times New Roman" w:hAnsi="Times New Roman"/>
      <w:sz w:val="20"/>
      <w:szCs w:val="20"/>
      <w:lang w:val="de-DE" w:eastAsia="de-DE"/>
    </w:rPr>
  </w:style>
  <w:style w:type="paragraph" w:customStyle="1" w:styleId="29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9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7">
    <w:name w:val="Char Char Char Char"/>
    <w:basedOn w:val="240"/>
    <w:qFormat/>
    <w:uiPriority w:val="0"/>
    <w:pPr>
      <w:spacing w:line="360" w:lineRule="auto"/>
    </w:pPr>
    <w:rPr>
      <w:rFonts w:ascii="Tahoma" w:hAnsi="Tahoma"/>
      <w:sz w:val="24"/>
      <w:szCs w:val="24"/>
    </w:rPr>
  </w:style>
  <w:style w:type="paragraph" w:customStyle="1" w:styleId="298">
    <w:name w:val="列表段落1"/>
    <w:basedOn w:val="1"/>
    <w:qFormat/>
    <w:uiPriority w:val="0"/>
    <w:pPr>
      <w:widowControl/>
      <w:ind w:left="720"/>
      <w:contextualSpacing/>
      <w:jc w:val="left"/>
    </w:pPr>
    <w:rPr>
      <w:sz w:val="24"/>
      <w:szCs w:val="24"/>
      <w:lang w:eastAsia="en-US" w:bidi="en-US"/>
    </w:rPr>
  </w:style>
  <w:style w:type="paragraph" w:customStyle="1" w:styleId="299">
    <w:name w:val="4"/>
    <w:basedOn w:val="1"/>
    <w:next w:val="264"/>
    <w:qFormat/>
    <w:uiPriority w:val="0"/>
    <w:pPr>
      <w:spacing w:line="360" w:lineRule="auto"/>
      <w:ind w:firstLine="420"/>
    </w:pPr>
    <w:rPr>
      <w:rFonts w:ascii="Times New Roman" w:hAnsi="Times New Roman"/>
      <w:color w:val="FF0000"/>
      <w:sz w:val="24"/>
      <w:szCs w:val="24"/>
    </w:rPr>
  </w:style>
  <w:style w:type="paragraph" w:customStyle="1" w:styleId="30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1">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02">
    <w:name w:val="样式1"/>
    <w:basedOn w:val="1"/>
    <w:qFormat/>
    <w:uiPriority w:val="0"/>
    <w:pPr>
      <w:numPr>
        <w:ilvl w:val="0"/>
        <w:numId w:val="3"/>
      </w:numPr>
    </w:pPr>
    <w:rPr>
      <w:rFonts w:ascii="宋体" w:hAnsi="宋体"/>
      <w:szCs w:val="21"/>
    </w:rPr>
  </w:style>
  <w:style w:type="paragraph" w:customStyle="1" w:styleId="30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0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05">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06">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0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1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3">
    <w:name w:val="Char Char Char Char11"/>
    <w:basedOn w:val="240"/>
    <w:qFormat/>
    <w:uiPriority w:val="0"/>
    <w:pPr>
      <w:spacing w:line="360" w:lineRule="auto"/>
    </w:pPr>
    <w:rPr>
      <w:rFonts w:ascii="Tahoma" w:hAnsi="Tahoma"/>
      <w:sz w:val="24"/>
      <w:szCs w:val="24"/>
    </w:rPr>
  </w:style>
  <w:style w:type="paragraph" w:customStyle="1" w:styleId="314">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1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16">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17">
    <w:name w:val="修订1"/>
    <w:qFormat/>
    <w:uiPriority w:val="0"/>
    <w:rPr>
      <w:rFonts w:hint="default" w:ascii="Times New Roman" w:hAnsi="Times New Roman" w:eastAsia="宋体" w:cs="Times New Roman"/>
      <w:sz w:val="21"/>
      <w:szCs w:val="21"/>
      <w:lang w:val="en-US" w:eastAsia="zh-CN" w:bidi="ar-SA"/>
    </w:rPr>
  </w:style>
  <w:style w:type="paragraph" w:customStyle="1" w:styleId="318">
    <w:name w:val="无间隔1"/>
    <w:link w:val="571"/>
    <w:qFormat/>
    <w:uiPriority w:val="0"/>
    <w:pPr>
      <w:widowControl w:val="0"/>
      <w:jc w:val="both"/>
    </w:pPr>
    <w:rPr>
      <w:rFonts w:hint="default" w:ascii="Times New Roman" w:hAnsi="Times New Roman" w:eastAsia="宋体" w:cs="Times New Roman"/>
      <w:sz w:val="21"/>
      <w:szCs w:val="21"/>
      <w:lang w:val="en-US" w:eastAsia="zh-CN" w:bidi="ar-SA"/>
    </w:rPr>
  </w:style>
  <w:style w:type="paragraph" w:customStyle="1" w:styleId="319">
    <w:name w:val="标题 21"/>
    <w:basedOn w:val="1"/>
    <w:next w:val="1"/>
    <w:link w:val="320"/>
    <w:qFormat/>
    <w:uiPriority w:val="0"/>
    <w:pPr>
      <w:keepNext/>
      <w:keepLines/>
      <w:spacing w:before="260" w:after="260" w:line="413" w:lineRule="auto"/>
      <w:outlineLvl w:val="1"/>
    </w:pPr>
    <w:rPr>
      <w:rFonts w:ascii="Arial" w:hAnsi="Arial" w:eastAsia="黑体"/>
      <w:b/>
      <w:sz w:val="32"/>
      <w:szCs w:val="20"/>
    </w:rPr>
  </w:style>
  <w:style w:type="character" w:customStyle="1" w:styleId="320">
    <w:name w:val="标题 2 字符"/>
    <w:link w:val="319"/>
    <w:qFormat/>
    <w:uiPriority w:val="0"/>
    <w:rPr>
      <w:rFonts w:ascii="Arial" w:hAnsi="Arial" w:eastAsia="黑体"/>
      <w:b/>
      <w:sz w:val="32"/>
    </w:rPr>
  </w:style>
  <w:style w:type="paragraph" w:customStyle="1" w:styleId="321">
    <w:name w:val="批注文字1"/>
    <w:basedOn w:val="1"/>
    <w:link w:val="322"/>
    <w:qFormat/>
    <w:uiPriority w:val="99"/>
    <w:pPr>
      <w:jc w:val="left"/>
    </w:pPr>
    <w:rPr>
      <w:szCs w:val="20"/>
    </w:rPr>
  </w:style>
  <w:style w:type="character" w:customStyle="1" w:styleId="322">
    <w:name w:val="批注文字 字符"/>
    <w:link w:val="321"/>
    <w:qFormat/>
    <w:uiPriority w:val="99"/>
    <w:rPr>
      <w:sz w:val="21"/>
    </w:rPr>
  </w:style>
  <w:style w:type="paragraph" w:customStyle="1" w:styleId="323">
    <w:name w:val="Normal_0_1"/>
    <w:qFormat/>
    <w:uiPriority w:val="0"/>
    <w:rPr>
      <w:rFonts w:hint="default" w:ascii="黑体" w:hAnsi="黑体" w:eastAsia="黑体" w:cs="Times New Roman"/>
      <w:b/>
      <w:sz w:val="32"/>
      <w:szCs w:val="24"/>
      <w:lang w:val="en-US" w:eastAsia="zh-CN" w:bidi="ar-SA"/>
    </w:rPr>
  </w:style>
  <w:style w:type="paragraph" w:customStyle="1" w:styleId="324">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27">
    <w:name w:val="标题 4 字符"/>
    <w:qFormat/>
    <w:uiPriority w:val="0"/>
    <w:rPr>
      <w:rFonts w:ascii="Arial" w:hAnsi="Arial" w:eastAsia="黑体" w:cs="Arial"/>
      <w:b/>
      <w:bCs/>
      <w:sz w:val="28"/>
      <w:szCs w:val="28"/>
    </w:rPr>
  </w:style>
  <w:style w:type="paragraph" w:customStyle="1" w:styleId="328">
    <w:name w:val="Normal_20"/>
    <w:qFormat/>
    <w:uiPriority w:val="0"/>
    <w:rPr>
      <w:rFonts w:hint="default" w:ascii="黑体" w:hAnsi="黑体" w:eastAsia="黑体" w:cs="黑体"/>
      <w:b/>
      <w:sz w:val="32"/>
      <w:szCs w:val="24"/>
      <w:lang w:val="en-US" w:eastAsia="zh-CN" w:bidi="ar-SA"/>
    </w:rPr>
  </w:style>
  <w:style w:type="paragraph" w:customStyle="1" w:styleId="329">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Normal_18_0"/>
    <w:qFormat/>
    <w:uiPriority w:val="0"/>
    <w:rPr>
      <w:rFonts w:hint="default" w:ascii="黑体" w:hAnsi="黑体" w:eastAsia="黑体" w:cs="黑体"/>
      <w:b/>
      <w:sz w:val="32"/>
      <w:szCs w:val="24"/>
      <w:lang w:val="en-US" w:eastAsia="zh-CN" w:bidi="ar-SA"/>
    </w:rPr>
  </w:style>
  <w:style w:type="paragraph" w:customStyle="1" w:styleId="331">
    <w:name w:val="正文_12_0_0_0_0"/>
    <w:basedOn w:val="1"/>
    <w:qFormat/>
    <w:uiPriority w:val="0"/>
    <w:rPr>
      <w:rFonts w:ascii="Times New Roman" w:hAnsi="Times New Roman"/>
      <w:szCs w:val="24"/>
    </w:rPr>
  </w:style>
  <w:style w:type="paragraph" w:customStyle="1" w:styleId="332">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3">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5">
    <w:name w:val="正文1_0"/>
    <w:link w:val="617"/>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6">
    <w:name w:val="正文_16_0_0"/>
    <w:next w:val="33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7">
    <w:name w:val="Normal_3_0"/>
    <w:qFormat/>
    <w:uiPriority w:val="0"/>
    <w:rPr>
      <w:rFonts w:hint="default" w:ascii="黑体" w:hAnsi="黑体" w:eastAsia="黑体" w:cs="Times New Roman"/>
      <w:b/>
      <w:sz w:val="32"/>
      <w:szCs w:val="24"/>
      <w:lang w:val="en-US" w:eastAsia="zh-CN" w:bidi="ar-SA"/>
    </w:rPr>
  </w:style>
  <w:style w:type="paragraph" w:customStyle="1" w:styleId="338">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9">
    <w:name w:val="列表项目符号 41"/>
    <w:basedOn w:val="1"/>
    <w:qFormat/>
    <w:uiPriority w:val="0"/>
    <w:pPr>
      <w:tabs>
        <w:tab w:val="left" w:pos="360"/>
      </w:tabs>
      <w:spacing w:line="380" w:lineRule="exact"/>
      <w:ind w:left="360" w:hanging="360"/>
    </w:pPr>
    <w:rPr>
      <w:sz w:val="28"/>
    </w:rPr>
  </w:style>
  <w:style w:type="paragraph" w:customStyle="1" w:styleId="340">
    <w:name w:val="索引 81"/>
    <w:basedOn w:val="1"/>
    <w:next w:val="1"/>
    <w:qFormat/>
    <w:uiPriority w:val="0"/>
    <w:pPr>
      <w:ind w:left="1400"/>
    </w:pPr>
  </w:style>
  <w:style w:type="paragraph" w:customStyle="1" w:styleId="341">
    <w:name w:val="列表编号1"/>
    <w:basedOn w:val="1"/>
    <w:qFormat/>
    <w:uiPriority w:val="0"/>
    <w:pPr>
      <w:tabs>
        <w:tab w:val="left" w:pos="0"/>
        <w:tab w:val="left" w:pos="840"/>
      </w:tabs>
      <w:spacing w:line="360" w:lineRule="auto"/>
    </w:pPr>
  </w:style>
  <w:style w:type="paragraph" w:customStyle="1" w:styleId="342">
    <w:name w:val="题注1"/>
    <w:basedOn w:val="1"/>
    <w:next w:val="1"/>
    <w:link w:val="343"/>
    <w:qFormat/>
    <w:uiPriority w:val="0"/>
    <w:pPr>
      <w:tabs>
        <w:tab w:val="left" w:pos="0"/>
      </w:tabs>
      <w:spacing w:line="360" w:lineRule="auto"/>
    </w:pPr>
    <w:rPr>
      <w:rFonts w:ascii="Arial" w:hAnsi="Arial" w:eastAsia="黑体"/>
      <w:sz w:val="20"/>
      <w:szCs w:val="20"/>
    </w:rPr>
  </w:style>
  <w:style w:type="character" w:customStyle="1" w:styleId="343">
    <w:name w:val="题注 字符"/>
    <w:link w:val="342"/>
    <w:qFormat/>
    <w:uiPriority w:val="0"/>
    <w:rPr>
      <w:rFonts w:ascii="Arial" w:hAnsi="Arial" w:eastAsia="黑体"/>
    </w:rPr>
  </w:style>
  <w:style w:type="paragraph" w:customStyle="1" w:styleId="344">
    <w:name w:val="索引 51"/>
    <w:basedOn w:val="1"/>
    <w:next w:val="1"/>
    <w:qFormat/>
    <w:uiPriority w:val="0"/>
    <w:pPr>
      <w:ind w:left="800"/>
    </w:pPr>
  </w:style>
  <w:style w:type="paragraph" w:customStyle="1" w:styleId="345">
    <w:name w:val="列表项目符号1"/>
    <w:basedOn w:val="1"/>
    <w:qFormat/>
    <w:uiPriority w:val="0"/>
    <w:pPr>
      <w:tabs>
        <w:tab w:val="left" w:pos="840"/>
      </w:tabs>
      <w:spacing w:line="360" w:lineRule="auto"/>
      <w:ind w:left="962" w:hanging="480"/>
    </w:pPr>
    <w:rPr>
      <w:sz w:val="24"/>
    </w:rPr>
  </w:style>
  <w:style w:type="paragraph" w:customStyle="1" w:styleId="346">
    <w:name w:val="索引 61"/>
    <w:basedOn w:val="1"/>
    <w:next w:val="1"/>
    <w:qFormat/>
    <w:uiPriority w:val="0"/>
    <w:pPr>
      <w:ind w:left="1000"/>
    </w:pPr>
  </w:style>
  <w:style w:type="paragraph" w:customStyle="1" w:styleId="347">
    <w:name w:val="列表项目符号 31"/>
    <w:basedOn w:val="1"/>
    <w:qFormat/>
    <w:uiPriority w:val="0"/>
    <w:pPr>
      <w:tabs>
        <w:tab w:val="left" w:pos="1200"/>
      </w:tabs>
      <w:spacing w:line="380" w:lineRule="exact"/>
      <w:ind w:left="1200" w:hanging="360"/>
    </w:pPr>
    <w:rPr>
      <w:sz w:val="28"/>
    </w:rPr>
  </w:style>
  <w:style w:type="paragraph" w:customStyle="1" w:styleId="348">
    <w:name w:val="文本块1"/>
    <w:basedOn w:val="1"/>
    <w:qFormat/>
    <w:uiPriority w:val="0"/>
    <w:pPr>
      <w:spacing w:line="360" w:lineRule="exact"/>
      <w:ind w:left="1548" w:right="12" w:hanging="2405"/>
    </w:pPr>
    <w:rPr>
      <w:rFonts w:ascii="宋体"/>
      <w:bCs/>
      <w:sz w:val="28"/>
    </w:rPr>
  </w:style>
  <w:style w:type="paragraph" w:customStyle="1" w:styleId="349">
    <w:name w:val="列表项目符号 21"/>
    <w:basedOn w:val="1"/>
    <w:qFormat/>
    <w:uiPriority w:val="0"/>
    <w:pPr>
      <w:tabs>
        <w:tab w:val="left" w:pos="720"/>
      </w:tabs>
      <w:spacing w:line="360" w:lineRule="auto"/>
      <w:ind w:left="720" w:hanging="360"/>
    </w:pPr>
    <w:rPr>
      <w:sz w:val="24"/>
    </w:rPr>
  </w:style>
  <w:style w:type="paragraph" w:customStyle="1" w:styleId="350">
    <w:name w:val="HTML 地址1"/>
    <w:basedOn w:val="1"/>
    <w:link w:val="351"/>
    <w:qFormat/>
    <w:uiPriority w:val="0"/>
    <w:rPr>
      <w:i/>
      <w:iCs/>
    </w:rPr>
  </w:style>
  <w:style w:type="character" w:customStyle="1" w:styleId="351">
    <w:name w:val="HTML 地址 字符"/>
    <w:link w:val="350"/>
    <w:qFormat/>
    <w:uiPriority w:val="0"/>
    <w:rPr>
      <w:i/>
      <w:iCs/>
      <w:sz w:val="21"/>
      <w:szCs w:val="22"/>
    </w:rPr>
  </w:style>
  <w:style w:type="paragraph" w:customStyle="1" w:styleId="352">
    <w:name w:val="索引 41"/>
    <w:basedOn w:val="1"/>
    <w:next w:val="1"/>
    <w:qFormat/>
    <w:uiPriority w:val="0"/>
    <w:pPr>
      <w:ind w:left="600"/>
    </w:pPr>
  </w:style>
  <w:style w:type="paragraph" w:customStyle="1" w:styleId="353">
    <w:name w:val="列表项目符号 51"/>
    <w:basedOn w:val="1"/>
    <w:qFormat/>
    <w:uiPriority w:val="0"/>
    <w:pPr>
      <w:tabs>
        <w:tab w:val="left" w:pos="720"/>
      </w:tabs>
      <w:spacing w:line="380" w:lineRule="exact"/>
      <w:ind w:left="720" w:hanging="360"/>
    </w:pPr>
    <w:rPr>
      <w:sz w:val="28"/>
    </w:rPr>
  </w:style>
  <w:style w:type="paragraph" w:customStyle="1" w:styleId="354">
    <w:name w:val="索引 31"/>
    <w:basedOn w:val="1"/>
    <w:next w:val="1"/>
    <w:qFormat/>
    <w:uiPriority w:val="0"/>
    <w:pPr>
      <w:ind w:left="400"/>
    </w:pPr>
  </w:style>
  <w:style w:type="paragraph" w:customStyle="1" w:styleId="355">
    <w:name w:val="尾注文本1"/>
    <w:basedOn w:val="1"/>
    <w:link w:val="356"/>
    <w:qFormat/>
    <w:uiPriority w:val="0"/>
    <w:pPr>
      <w:widowControl/>
      <w:jc w:val="left"/>
    </w:pPr>
    <w:rPr>
      <w:rFonts w:ascii="宋体"/>
      <w:bCs/>
      <w:szCs w:val="21"/>
    </w:rPr>
  </w:style>
  <w:style w:type="character" w:customStyle="1" w:styleId="356">
    <w:name w:val="尾注文本 字符"/>
    <w:link w:val="355"/>
    <w:qFormat/>
    <w:uiPriority w:val="0"/>
    <w:rPr>
      <w:rFonts w:ascii="宋体"/>
      <w:bCs/>
      <w:sz w:val="21"/>
      <w:szCs w:val="21"/>
    </w:rPr>
  </w:style>
  <w:style w:type="paragraph" w:customStyle="1" w:styleId="357">
    <w:name w:val="索引标题1"/>
    <w:basedOn w:val="1"/>
    <w:next w:val="270"/>
    <w:qFormat/>
    <w:uiPriority w:val="0"/>
  </w:style>
  <w:style w:type="paragraph" w:customStyle="1" w:styleId="358">
    <w:name w:val="脚注文本1"/>
    <w:basedOn w:val="1"/>
    <w:link w:val="359"/>
    <w:qFormat/>
    <w:uiPriority w:val="0"/>
    <w:pPr>
      <w:jc w:val="left"/>
    </w:pPr>
    <w:rPr>
      <w:rFonts w:ascii="宋体"/>
      <w:bCs/>
      <w:sz w:val="18"/>
      <w:szCs w:val="18"/>
    </w:rPr>
  </w:style>
  <w:style w:type="character" w:customStyle="1" w:styleId="359">
    <w:name w:val="脚注文本 字符"/>
    <w:link w:val="358"/>
    <w:qFormat/>
    <w:uiPriority w:val="0"/>
    <w:rPr>
      <w:rFonts w:ascii="宋体"/>
      <w:bCs/>
      <w:sz w:val="18"/>
      <w:szCs w:val="18"/>
    </w:rPr>
  </w:style>
  <w:style w:type="paragraph" w:customStyle="1" w:styleId="360">
    <w:name w:val="索引 71"/>
    <w:basedOn w:val="1"/>
    <w:next w:val="1"/>
    <w:qFormat/>
    <w:uiPriority w:val="0"/>
    <w:pPr>
      <w:ind w:left="1200"/>
    </w:pPr>
  </w:style>
  <w:style w:type="paragraph" w:customStyle="1" w:styleId="361">
    <w:name w:val="索引 91"/>
    <w:basedOn w:val="1"/>
    <w:next w:val="1"/>
    <w:qFormat/>
    <w:uiPriority w:val="0"/>
    <w:pPr>
      <w:ind w:left="1600"/>
    </w:pPr>
  </w:style>
  <w:style w:type="paragraph" w:customStyle="1" w:styleId="362">
    <w:name w:val="列表接续 21"/>
    <w:basedOn w:val="1"/>
    <w:qFormat/>
    <w:uiPriority w:val="0"/>
    <w:pPr>
      <w:spacing w:after="120"/>
      <w:ind w:left="840"/>
    </w:pPr>
  </w:style>
  <w:style w:type="paragraph" w:customStyle="1" w:styleId="363">
    <w:name w:val="HTML 预设格式1"/>
    <w:basedOn w:val="1"/>
    <w:link w:val="3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character" w:customStyle="1" w:styleId="364">
    <w:name w:val="HTML 预设格式 字符"/>
    <w:link w:val="363"/>
    <w:qFormat/>
    <w:uiPriority w:val="0"/>
    <w:rPr>
      <w:rFonts w:ascii="Arial" w:hAnsi="Arial" w:cs="Arial"/>
      <w:sz w:val="24"/>
      <w:szCs w:val="22"/>
    </w:rPr>
  </w:style>
  <w:style w:type="paragraph" w:customStyle="1" w:styleId="365">
    <w:name w:val="索引 21"/>
    <w:basedOn w:val="1"/>
    <w:next w:val="1"/>
    <w:qFormat/>
    <w:uiPriority w:val="0"/>
    <w:pPr>
      <w:ind w:left="200"/>
    </w:pPr>
  </w:style>
  <w:style w:type="paragraph" w:customStyle="1" w:styleId="366">
    <w:name w:val="标题21"/>
    <w:basedOn w:val="1"/>
    <w:link w:val="367"/>
    <w:qFormat/>
    <w:uiPriority w:val="0"/>
    <w:pPr>
      <w:spacing w:before="240" w:after="60"/>
      <w:jc w:val="center"/>
      <w:outlineLvl w:val="0"/>
    </w:pPr>
    <w:rPr>
      <w:rFonts w:ascii="Cambria" w:hAnsi="Cambria"/>
      <w:b/>
      <w:bCs/>
      <w:sz w:val="32"/>
      <w:szCs w:val="32"/>
    </w:rPr>
  </w:style>
  <w:style w:type="character" w:customStyle="1" w:styleId="367">
    <w:name w:val="标题 字符"/>
    <w:link w:val="366"/>
    <w:qFormat/>
    <w:uiPriority w:val="0"/>
    <w:rPr>
      <w:rFonts w:ascii="Cambria" w:hAnsi="Cambria"/>
      <w:b/>
      <w:bCs/>
      <w:sz w:val="32"/>
      <w:szCs w:val="32"/>
    </w:rPr>
  </w:style>
  <w:style w:type="character" w:customStyle="1" w:styleId="368">
    <w:name w:val="尾注引用1"/>
    <w:qFormat/>
    <w:uiPriority w:val="0"/>
    <w:rPr>
      <w:vertAlign w:val="superscript"/>
    </w:rPr>
  </w:style>
  <w:style w:type="character" w:customStyle="1" w:styleId="369">
    <w:name w:val="强调1"/>
    <w:qFormat/>
    <w:uiPriority w:val="0"/>
    <w:rPr>
      <w:color w:val="CC0033"/>
    </w:rPr>
  </w:style>
  <w:style w:type="character" w:customStyle="1" w:styleId="370">
    <w:name w:val="HTML 打字机1"/>
    <w:qFormat/>
    <w:uiPriority w:val="0"/>
    <w:rPr>
      <w:rFonts w:ascii="宋体" w:eastAsia="宋体" w:cs="宋体"/>
      <w:sz w:val="24"/>
      <w:szCs w:val="24"/>
      <w:lang w:bidi="ar-SA"/>
    </w:rPr>
  </w:style>
  <w:style w:type="character" w:customStyle="1" w:styleId="371">
    <w:name w:val="脚注引用1"/>
    <w:qFormat/>
    <w:uiPriority w:val="0"/>
    <w:rPr>
      <w:vertAlign w:val="superscript"/>
    </w:rPr>
  </w:style>
  <w:style w:type="paragraph" w:customStyle="1" w:styleId="372">
    <w:name w:val="正文（标记）"/>
    <w:basedOn w:val="1"/>
    <w:link w:val="373"/>
    <w:qFormat/>
    <w:uiPriority w:val="0"/>
    <w:pPr>
      <w:tabs>
        <w:tab w:val="left" w:pos="0"/>
        <w:tab w:val="left" w:pos="840"/>
      </w:tabs>
      <w:spacing w:before="50" w:after="50"/>
    </w:pPr>
    <w:rPr>
      <w:rFonts w:ascii="Times New Roman" w:hAnsi="Times New Roman"/>
      <w:sz w:val="24"/>
      <w:szCs w:val="24"/>
    </w:rPr>
  </w:style>
  <w:style w:type="character" w:customStyle="1" w:styleId="373">
    <w:name w:val="正文（标记） Char2"/>
    <w:link w:val="372"/>
    <w:qFormat/>
    <w:uiPriority w:val="0"/>
    <w:rPr>
      <w:rFonts w:ascii="Times New Roman" w:hAnsi="Times New Roman"/>
      <w:sz w:val="24"/>
      <w:szCs w:val="24"/>
    </w:rPr>
  </w:style>
  <w:style w:type="character" w:customStyle="1" w:styleId="374">
    <w:name w:val="Char Char2"/>
    <w:qFormat/>
    <w:uiPriority w:val="0"/>
    <w:rPr>
      <w:sz w:val="18"/>
      <w:szCs w:val="18"/>
    </w:rPr>
  </w:style>
  <w:style w:type="character" w:customStyle="1" w:styleId="375">
    <w:name w:val="maywed421"/>
    <w:qFormat/>
    <w:uiPriority w:val="0"/>
    <w:rPr>
      <w:color w:val="366FB6"/>
      <w:u w:val="none"/>
    </w:rPr>
  </w:style>
  <w:style w:type="paragraph" w:customStyle="1" w:styleId="376">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77">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78">
    <w:name w:val="Comment Text Char"/>
    <w:qFormat/>
    <w:uiPriority w:val="0"/>
    <w:rPr>
      <w:rFonts w:cs="Times New Roman"/>
      <w:sz w:val="21"/>
      <w:szCs w:val="21"/>
      <w:lang w:bidi="ar-SA"/>
    </w:rPr>
  </w:style>
  <w:style w:type="character" w:customStyle="1" w:styleId="379">
    <w:name w:val="Footer Char"/>
    <w:qFormat/>
    <w:uiPriority w:val="0"/>
    <w:rPr>
      <w:rFonts w:eastAsia="宋体"/>
      <w:sz w:val="18"/>
      <w:lang w:val="en-US" w:eastAsia="zh-CN"/>
    </w:rPr>
  </w:style>
  <w:style w:type="character" w:customStyle="1" w:styleId="380">
    <w:name w:val="ca-41"/>
    <w:qFormat/>
    <w:uiPriority w:val="0"/>
    <w:rPr>
      <w:rFonts w:ascii="宋体" w:eastAsia="宋体"/>
      <w:b/>
      <w:bCs/>
      <w:color w:val="000000"/>
      <w:spacing w:val="-20"/>
      <w:sz w:val="21"/>
      <w:szCs w:val="21"/>
    </w:rPr>
  </w:style>
  <w:style w:type="character" w:customStyle="1" w:styleId="381">
    <w:name w:val="ca-1"/>
    <w:qFormat/>
    <w:uiPriority w:val="0"/>
  </w:style>
  <w:style w:type="character" w:customStyle="1" w:styleId="382">
    <w:name w:val="Plain Text Char"/>
    <w:qFormat/>
    <w:uiPriority w:val="0"/>
    <w:rPr>
      <w:rFonts w:ascii="宋体" w:eastAsia="宋体"/>
      <w:sz w:val="21"/>
      <w:lang w:val="en-US" w:eastAsia="zh-CN"/>
    </w:rPr>
  </w:style>
  <w:style w:type="character" w:customStyle="1" w:styleId="383">
    <w:name w:val="Header Char"/>
    <w:qFormat/>
    <w:uiPriority w:val="0"/>
    <w:rPr>
      <w:rFonts w:eastAsia="宋体"/>
      <w:sz w:val="18"/>
      <w:lang w:val="en-US" w:eastAsia="zh-CN"/>
    </w:rPr>
  </w:style>
  <w:style w:type="character" w:customStyle="1" w:styleId="384">
    <w:name w:val="marklong"/>
    <w:qFormat/>
    <w:uiPriority w:val="0"/>
  </w:style>
  <w:style w:type="character" w:customStyle="1" w:styleId="385">
    <w:name w:val="普通文字1 Char"/>
    <w:qFormat/>
    <w:uiPriority w:val="0"/>
    <w:rPr>
      <w:rFonts w:ascii="宋体" w:eastAsia="宋体" w:cs="Courier New"/>
      <w:sz w:val="21"/>
      <w:szCs w:val="21"/>
      <w:lang w:val="en-US" w:eastAsia="zh-CN" w:bidi="ar-SA"/>
    </w:rPr>
  </w:style>
  <w:style w:type="character" w:customStyle="1" w:styleId="386">
    <w:name w:val="ca-21"/>
    <w:qFormat/>
    <w:uiPriority w:val="0"/>
    <w:rPr>
      <w:rFonts w:ascii="宋体" w:eastAsia="宋体"/>
      <w:sz w:val="21"/>
    </w:rPr>
  </w:style>
  <w:style w:type="paragraph" w:customStyle="1" w:styleId="387">
    <w:name w:val="正文（缩进）"/>
    <w:basedOn w:val="1"/>
    <w:qFormat/>
    <w:uiPriority w:val="0"/>
    <w:pPr>
      <w:spacing w:before="50" w:after="50" w:line="360" w:lineRule="auto"/>
      <w:ind w:firstLine="200"/>
    </w:pPr>
    <w:rPr>
      <w:sz w:val="24"/>
    </w:rPr>
  </w:style>
  <w:style w:type="character" w:customStyle="1" w:styleId="388">
    <w:name w:val="Heading 3 Char"/>
    <w:qFormat/>
    <w:uiPriority w:val="0"/>
    <w:rPr>
      <w:rFonts w:cs="Times New Roman"/>
      <w:b/>
      <w:bCs/>
      <w:sz w:val="32"/>
      <w:szCs w:val="32"/>
      <w:lang w:bidi="ar-SA"/>
    </w:rPr>
  </w:style>
  <w:style w:type="character" w:customStyle="1" w:styleId="389">
    <w:name w:val="z12 style23"/>
    <w:qFormat/>
    <w:uiPriority w:val="0"/>
  </w:style>
  <w:style w:type="paragraph" w:customStyle="1" w:styleId="390">
    <w:name w:val="Indent Normal"/>
    <w:basedOn w:val="1"/>
    <w:qFormat/>
    <w:uiPriority w:val="0"/>
    <w:pPr>
      <w:ind w:firstLine="150"/>
    </w:pPr>
    <w:rPr>
      <w:sz w:val="24"/>
      <w:szCs w:val="20"/>
    </w:rPr>
  </w:style>
  <w:style w:type="character" w:customStyle="1" w:styleId="391">
    <w:name w:val="Char Char21"/>
    <w:qFormat/>
    <w:uiPriority w:val="0"/>
    <w:rPr>
      <w:sz w:val="18"/>
      <w:szCs w:val="18"/>
    </w:rPr>
  </w:style>
  <w:style w:type="character" w:customStyle="1" w:styleId="392">
    <w:name w:val="ca-31"/>
    <w:qFormat/>
    <w:uiPriority w:val="0"/>
    <w:rPr>
      <w:rFonts w:ascii="宋体" w:eastAsia="宋体"/>
      <w:color w:val="000000"/>
      <w:sz w:val="21"/>
      <w:szCs w:val="21"/>
    </w:rPr>
  </w:style>
  <w:style w:type="character" w:customStyle="1" w:styleId="393">
    <w:name w:val="apple-converted-space"/>
    <w:qFormat/>
    <w:uiPriority w:val="0"/>
  </w:style>
  <w:style w:type="character" w:customStyle="1" w:styleId="394">
    <w:name w:val="Char Char1"/>
    <w:qFormat/>
    <w:uiPriority w:val="0"/>
    <w:rPr>
      <w:rFonts w:ascii="宋体" w:eastAsia="宋体"/>
      <w:sz w:val="21"/>
      <w:lang w:val="en-US" w:eastAsia="zh-CN"/>
    </w:rPr>
  </w:style>
  <w:style w:type="character" w:customStyle="1" w:styleId="395">
    <w:name w:val="font21"/>
    <w:qFormat/>
    <w:uiPriority w:val="0"/>
    <w:rPr>
      <w:rFonts w:ascii="Times New Roman" w:hAnsi="Times New Roman"/>
      <w:color w:val="000000"/>
      <w:sz w:val="20"/>
      <w:u w:val="none"/>
    </w:rPr>
  </w:style>
  <w:style w:type="character" w:customStyle="1" w:styleId="396">
    <w:name w:val="ca-01"/>
    <w:qFormat/>
    <w:uiPriority w:val="0"/>
    <w:rPr>
      <w:rFonts w:ascii="宋体" w:eastAsia="宋体"/>
      <w:b/>
      <w:bCs/>
      <w:spacing w:val="-20"/>
      <w:sz w:val="24"/>
      <w:szCs w:val="24"/>
    </w:rPr>
  </w:style>
  <w:style w:type="character" w:customStyle="1" w:styleId="397">
    <w:name w:val="Char Char23"/>
    <w:qFormat/>
    <w:uiPriority w:val="0"/>
    <w:rPr>
      <w:sz w:val="24"/>
      <w:szCs w:val="21"/>
      <w:lang w:bidi="ar-SA"/>
    </w:rPr>
  </w:style>
  <w:style w:type="character" w:customStyle="1" w:styleId="398">
    <w:name w:val="Char Char"/>
    <w:qFormat/>
    <w:uiPriority w:val="0"/>
    <w:rPr>
      <w:rFonts w:eastAsia="宋体"/>
      <w:sz w:val="18"/>
      <w:lang w:val="en-US" w:eastAsia="zh-CN"/>
    </w:rPr>
  </w:style>
  <w:style w:type="character" w:customStyle="1" w:styleId="399">
    <w:name w:val="Char Char3"/>
    <w:qFormat/>
    <w:uiPriority w:val="0"/>
    <w:rPr>
      <w:rFonts w:ascii="宋体" w:eastAsia="宋体"/>
      <w:sz w:val="18"/>
      <w:szCs w:val="18"/>
      <w:lang w:val="en-US" w:eastAsia="zh-CN" w:bidi="ar-SA"/>
    </w:rPr>
  </w:style>
  <w:style w:type="paragraph" w:customStyle="1" w:styleId="400">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401">
    <w:name w:val="Heading 4 Char"/>
    <w:qFormat/>
    <w:uiPriority w:val="0"/>
    <w:rPr>
      <w:rFonts w:ascii="Cambria" w:hAnsi="Cambria" w:eastAsia="宋体" w:cs="Cambria"/>
      <w:b/>
      <w:bCs/>
      <w:sz w:val="28"/>
      <w:szCs w:val="28"/>
      <w:lang w:bidi="ar-SA"/>
    </w:rPr>
  </w:style>
  <w:style w:type="character" w:customStyle="1" w:styleId="402">
    <w:name w:val="Header Char1"/>
    <w:qFormat/>
    <w:uiPriority w:val="0"/>
    <w:rPr>
      <w:rFonts w:cs="Times New Roman"/>
      <w:sz w:val="18"/>
      <w:szCs w:val="18"/>
      <w:lang w:bidi="ar-SA"/>
    </w:rPr>
  </w:style>
  <w:style w:type="character" w:customStyle="1" w:styleId="403">
    <w:name w:val="Footer Char1"/>
    <w:qFormat/>
    <w:uiPriority w:val="0"/>
    <w:rPr>
      <w:rFonts w:cs="Times New Roman"/>
      <w:sz w:val="18"/>
      <w:szCs w:val="18"/>
      <w:lang w:bidi="ar-SA"/>
    </w:rPr>
  </w:style>
  <w:style w:type="character" w:customStyle="1" w:styleId="404">
    <w:name w:val="wj1"/>
    <w:qFormat/>
    <w:uiPriority w:val="0"/>
    <w:rPr>
      <w:color w:val="000000"/>
      <w:sz w:val="18"/>
      <w:szCs w:val="18"/>
      <w:u w:val="none"/>
    </w:rPr>
  </w:style>
  <w:style w:type="character" w:customStyle="1" w:styleId="405">
    <w:name w:val="ca-11"/>
    <w:qFormat/>
    <w:uiPriority w:val="0"/>
    <w:rPr>
      <w:rFonts w:ascii="宋体" w:eastAsia="宋体"/>
      <w:b/>
      <w:bCs/>
      <w:color w:val="000000"/>
      <w:spacing w:val="-20"/>
      <w:sz w:val="28"/>
      <w:szCs w:val="28"/>
    </w:rPr>
  </w:style>
  <w:style w:type="paragraph" w:customStyle="1" w:styleId="406">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407">
    <w:name w:val="Plain Text Char1"/>
    <w:qFormat/>
    <w:uiPriority w:val="0"/>
    <w:rPr>
      <w:rFonts w:ascii="宋体" w:eastAsia="宋体"/>
      <w:sz w:val="21"/>
      <w:szCs w:val="21"/>
      <w:lang w:val="en-US" w:eastAsia="zh-CN" w:bidi="ar-SA"/>
    </w:rPr>
  </w:style>
  <w:style w:type="character" w:customStyle="1" w:styleId="408">
    <w:name w:val="段落 Char"/>
    <w:qFormat/>
    <w:uiPriority w:val="0"/>
    <w:rPr>
      <w:rFonts w:ascii="仿宋_GB2312" w:eastAsia="仿宋_GB2312"/>
      <w:sz w:val="24"/>
      <w:szCs w:val="24"/>
      <w:lang w:val="en-US" w:eastAsia="zh-CN" w:bidi="ar-SA"/>
    </w:rPr>
  </w:style>
  <w:style w:type="character" w:customStyle="1" w:styleId="409">
    <w:name w:val="Heading 2 Char"/>
    <w:qFormat/>
    <w:uiPriority w:val="0"/>
    <w:rPr>
      <w:rFonts w:ascii="Arial" w:hAnsi="Arial" w:eastAsia="黑体"/>
      <w:b/>
      <w:bCs/>
      <w:sz w:val="32"/>
      <w:szCs w:val="32"/>
      <w:lang w:val="en-US" w:eastAsia="zh-CN" w:bidi="ar-SA"/>
    </w:rPr>
  </w:style>
  <w:style w:type="paragraph" w:customStyle="1" w:styleId="410">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411">
    <w:name w:val="Char Char31"/>
    <w:qFormat/>
    <w:uiPriority w:val="0"/>
    <w:rPr>
      <w:rFonts w:ascii="Arial" w:hAnsi="Arial" w:eastAsia="黑体" w:cs="Times New Roman"/>
      <w:b/>
      <w:bCs/>
      <w:sz w:val="32"/>
      <w:szCs w:val="32"/>
      <w:lang w:val="en-US" w:eastAsia="zh-CN" w:bidi="ar-SA"/>
    </w:rPr>
  </w:style>
  <w:style w:type="paragraph" w:customStyle="1" w:styleId="412">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413">
    <w:name w:val="ca-51"/>
    <w:qFormat/>
    <w:uiPriority w:val="0"/>
    <w:rPr>
      <w:rFonts w:ascii="楷体_GB2312" w:eastAsia="楷体_GB2312"/>
      <w:b/>
      <w:bCs/>
      <w:spacing w:val="-20"/>
      <w:sz w:val="24"/>
      <w:szCs w:val="24"/>
    </w:rPr>
  </w:style>
  <w:style w:type="paragraph" w:customStyle="1" w:styleId="414">
    <w:name w:val="加点正文缩进"/>
    <w:basedOn w:val="1"/>
    <w:qFormat/>
    <w:uiPriority w:val="0"/>
    <w:pPr>
      <w:tabs>
        <w:tab w:val="left" w:pos="840"/>
      </w:tabs>
      <w:spacing w:line="300" w:lineRule="auto"/>
      <w:ind w:left="962" w:hanging="480"/>
    </w:pPr>
    <w:rPr>
      <w:sz w:val="24"/>
    </w:rPr>
  </w:style>
  <w:style w:type="paragraph" w:customStyle="1" w:styleId="415">
    <w:name w:val="默认段落字体 Para Char Char Char Char Char Char Char Char Char Char Char Char Char Char"/>
    <w:basedOn w:val="240"/>
    <w:qFormat/>
    <w:uiPriority w:val="0"/>
    <w:rPr>
      <w:rFonts w:ascii="Tahoma" w:hAnsi="Tahoma"/>
      <w:sz w:val="24"/>
      <w:szCs w:val="22"/>
    </w:rPr>
  </w:style>
  <w:style w:type="paragraph" w:styleId="416">
    <w:name w:val="List Paragraph"/>
    <w:basedOn w:val="1"/>
    <w:qFormat/>
    <w:uiPriority w:val="0"/>
    <w:pPr>
      <w:ind w:firstLine="200"/>
    </w:pPr>
  </w:style>
  <w:style w:type="paragraph" w:customStyle="1" w:styleId="417">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1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19">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0">
    <w:name w:val="Char Char Char"/>
    <w:basedOn w:val="1"/>
    <w:qFormat/>
    <w:uiPriority w:val="0"/>
    <w:rPr>
      <w:rFonts w:ascii="Tahoma" w:hAnsi="Tahoma"/>
      <w:sz w:val="24"/>
      <w:szCs w:val="20"/>
    </w:rPr>
  </w:style>
  <w:style w:type="paragraph" w:customStyle="1" w:styleId="421">
    <w:name w:val="Char12"/>
    <w:basedOn w:val="1"/>
    <w:qFormat/>
    <w:uiPriority w:val="0"/>
    <w:pPr>
      <w:tabs>
        <w:tab w:val="left" w:pos="360"/>
      </w:tabs>
      <w:spacing w:line="480" w:lineRule="auto"/>
      <w:ind w:left="360" w:right="202" w:firstLine="360"/>
    </w:pPr>
    <w:rPr>
      <w:sz w:val="24"/>
    </w:rPr>
  </w:style>
  <w:style w:type="paragraph" w:customStyle="1" w:styleId="422">
    <w:name w:val="Char Char Char Char Char Char Char Char Char Char11"/>
    <w:basedOn w:val="1"/>
    <w:qFormat/>
    <w:uiPriority w:val="0"/>
    <w:rPr>
      <w:rFonts w:ascii="Tahoma" w:hAnsi="Tahoma"/>
      <w:sz w:val="24"/>
      <w:szCs w:val="20"/>
    </w:rPr>
  </w:style>
  <w:style w:type="paragraph" w:customStyle="1" w:styleId="423">
    <w:name w:val="正文段"/>
    <w:basedOn w:val="1"/>
    <w:qFormat/>
    <w:uiPriority w:val="0"/>
    <w:pPr>
      <w:widowControl/>
      <w:spacing w:after="240" w:line="240" w:lineRule="atLeast"/>
      <w:ind w:firstLine="425"/>
    </w:pPr>
    <w:rPr>
      <w:sz w:val="24"/>
      <w:szCs w:val="20"/>
    </w:rPr>
  </w:style>
  <w:style w:type="paragraph" w:customStyle="1" w:styleId="424">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25">
    <w:name w:val="Char Char Char Char Char Char Char Char Char Char1"/>
    <w:basedOn w:val="1"/>
    <w:qFormat/>
    <w:uiPriority w:val="0"/>
    <w:rPr>
      <w:rFonts w:ascii="Tahoma" w:hAnsi="Tahoma" w:cs="Tahoma"/>
      <w:sz w:val="24"/>
    </w:rPr>
  </w:style>
  <w:style w:type="paragraph" w:customStyle="1" w:styleId="426">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27">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2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9">
    <w:name w:val="pa-0"/>
    <w:basedOn w:val="1"/>
    <w:qFormat/>
    <w:uiPriority w:val="0"/>
    <w:pPr>
      <w:widowControl/>
      <w:spacing w:line="360" w:lineRule="atLeast"/>
      <w:ind w:firstLine="480"/>
    </w:pPr>
    <w:rPr>
      <w:rFonts w:ascii="宋体" w:cs="宋体"/>
      <w:sz w:val="24"/>
    </w:rPr>
  </w:style>
  <w:style w:type="paragraph" w:customStyle="1" w:styleId="430">
    <w:name w:val="三级条标题"/>
    <w:basedOn w:val="431"/>
    <w:next w:val="424"/>
    <w:qFormat/>
    <w:uiPriority w:val="0"/>
    <w:pPr>
      <w:ind w:left="1050"/>
      <w:outlineLvl w:val="4"/>
    </w:pPr>
  </w:style>
  <w:style w:type="paragraph" w:customStyle="1" w:styleId="431">
    <w:name w:val="二级条标题"/>
    <w:basedOn w:val="432"/>
    <w:next w:val="424"/>
    <w:qFormat/>
    <w:uiPriority w:val="0"/>
    <w:pPr>
      <w:ind w:left="360"/>
      <w:outlineLvl w:val="3"/>
    </w:pPr>
  </w:style>
  <w:style w:type="paragraph" w:customStyle="1" w:styleId="432">
    <w:name w:val="一级条标题"/>
    <w:next w:val="424"/>
    <w:qFormat/>
    <w:uiPriority w:val="0"/>
    <w:pPr>
      <w:outlineLvl w:val="2"/>
    </w:pPr>
    <w:rPr>
      <w:rFonts w:hint="default" w:ascii="Times New Roman" w:hAnsi="Times New Roman" w:eastAsia="黑体" w:cs="Times New Roman"/>
      <w:sz w:val="21"/>
      <w:lang w:val="en-US" w:eastAsia="zh-CN" w:bidi="ar-SA"/>
    </w:rPr>
  </w:style>
  <w:style w:type="paragraph" w:customStyle="1" w:styleId="433">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34">
    <w:name w:val="表文1"/>
    <w:basedOn w:val="1"/>
    <w:qFormat/>
    <w:uiPriority w:val="0"/>
    <w:pPr>
      <w:widowControl/>
      <w:spacing w:line="360" w:lineRule="auto"/>
      <w:ind w:firstLine="196"/>
    </w:pPr>
    <w:rPr>
      <w:rFonts w:ascii="宋体"/>
      <w:sz w:val="24"/>
    </w:rPr>
  </w:style>
  <w:style w:type="paragraph" w:customStyle="1" w:styleId="435">
    <w:name w:val="表内容"/>
    <w:basedOn w:val="436"/>
    <w:qFormat/>
    <w:uiPriority w:val="0"/>
    <w:pPr>
      <w:spacing w:line="320" w:lineRule="exact"/>
      <w:ind w:left="0" w:firstLine="0"/>
    </w:pPr>
    <w:rPr>
      <w:sz w:val="20"/>
    </w:rPr>
  </w:style>
  <w:style w:type="paragraph" w:customStyle="1" w:styleId="436">
    <w:name w:val="正文1"/>
    <w:basedOn w:val="1"/>
    <w:qFormat/>
    <w:uiPriority w:val="0"/>
    <w:pPr>
      <w:widowControl/>
      <w:spacing w:line="360" w:lineRule="auto"/>
      <w:ind w:left="357" w:firstLine="420"/>
      <w:jc w:val="left"/>
    </w:pPr>
    <w:rPr>
      <w:rFonts w:cs="Arial"/>
      <w:szCs w:val="20"/>
    </w:rPr>
  </w:style>
  <w:style w:type="paragraph" w:customStyle="1" w:styleId="437">
    <w:name w:val="Char Char1 Char Char Char Char Char Char"/>
    <w:basedOn w:val="1"/>
    <w:qFormat/>
    <w:uiPriority w:val="0"/>
    <w:pPr>
      <w:widowControl/>
      <w:jc w:val="center"/>
    </w:pPr>
    <w:rPr>
      <w:szCs w:val="20"/>
    </w:rPr>
  </w:style>
  <w:style w:type="paragraph" w:customStyle="1" w:styleId="438">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39">
    <w:name w:val="附图标题"/>
    <w:basedOn w:val="342"/>
    <w:next w:val="219"/>
    <w:qFormat/>
    <w:uiPriority w:val="0"/>
    <w:pPr>
      <w:tabs>
        <w:tab w:val="left" w:pos="780"/>
        <w:tab w:val="clear" w:pos="0"/>
      </w:tabs>
      <w:spacing w:after="100"/>
      <w:ind w:left="780" w:hanging="480"/>
      <w:jc w:val="center"/>
    </w:pPr>
    <w:rPr>
      <w:b/>
      <w:sz w:val="21"/>
    </w:rPr>
  </w:style>
  <w:style w:type="paragraph" w:customStyle="1" w:styleId="440">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41">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42">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43">
    <w:name w:val="Char1"/>
    <w:basedOn w:val="1"/>
    <w:qFormat/>
    <w:uiPriority w:val="0"/>
    <w:pPr>
      <w:tabs>
        <w:tab w:val="left" w:pos="360"/>
      </w:tabs>
      <w:spacing w:line="480" w:lineRule="auto"/>
      <w:ind w:left="360" w:right="202" w:firstLine="360"/>
    </w:pPr>
    <w:rPr>
      <w:sz w:val="24"/>
    </w:rPr>
  </w:style>
  <w:style w:type="paragraph" w:customStyle="1" w:styleId="444">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45">
    <w:name w:val="pa-10"/>
    <w:basedOn w:val="1"/>
    <w:qFormat/>
    <w:uiPriority w:val="0"/>
    <w:pPr>
      <w:widowControl/>
      <w:spacing w:line="240" w:lineRule="atLeast"/>
    </w:pPr>
    <w:rPr>
      <w:rFonts w:ascii="宋体" w:cs="宋体"/>
      <w:sz w:val="24"/>
    </w:rPr>
  </w:style>
  <w:style w:type="paragraph" w:customStyle="1" w:styleId="446">
    <w:name w:val="特点"/>
    <w:basedOn w:val="1"/>
    <w:next w:val="1"/>
    <w:qFormat/>
    <w:uiPriority w:val="0"/>
    <w:pPr>
      <w:spacing w:line="360" w:lineRule="auto"/>
      <w:jc w:val="center"/>
    </w:pPr>
    <w:rPr>
      <w:rFonts w:ascii="Arial" w:hAnsi="Arial"/>
      <w:sz w:val="24"/>
      <w:szCs w:val="20"/>
    </w:rPr>
  </w:style>
  <w:style w:type="paragraph" w:customStyle="1" w:styleId="447">
    <w:name w:val="pa-4"/>
    <w:basedOn w:val="1"/>
    <w:qFormat/>
    <w:uiPriority w:val="0"/>
    <w:pPr>
      <w:widowControl/>
      <w:spacing w:line="280" w:lineRule="atLeast"/>
      <w:jc w:val="center"/>
    </w:pPr>
    <w:rPr>
      <w:rFonts w:ascii="宋体" w:cs="宋体"/>
      <w:sz w:val="24"/>
    </w:rPr>
  </w:style>
  <w:style w:type="paragraph" w:customStyle="1" w:styleId="448">
    <w:name w:val="编号"/>
    <w:basedOn w:val="1"/>
    <w:next w:val="400"/>
    <w:qFormat/>
    <w:uiPriority w:val="0"/>
    <w:pPr>
      <w:widowControl/>
      <w:tabs>
        <w:tab w:val="left" w:pos="420"/>
      </w:tabs>
      <w:ind w:left="420" w:right="-136" w:hanging="420"/>
    </w:pPr>
    <w:rPr>
      <w:rFonts w:ascii="仿宋_GB2312" w:eastAsia="仿宋_GB2312"/>
      <w:b/>
      <w:bCs/>
      <w:sz w:val="24"/>
      <w:szCs w:val="21"/>
    </w:rPr>
  </w:style>
  <w:style w:type="paragraph" w:customStyle="1" w:styleId="449">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50">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51">
    <w:name w:val="编号1"/>
    <w:next w:val="400"/>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5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3">
    <w:name w:val="CM17"/>
    <w:basedOn w:val="1"/>
    <w:next w:val="1"/>
    <w:qFormat/>
    <w:uiPriority w:val="0"/>
    <w:pPr>
      <w:spacing w:after="273" w:line="360" w:lineRule="auto"/>
      <w:jc w:val="left"/>
    </w:pPr>
    <w:rPr>
      <w:rFonts w:ascii="宋体"/>
      <w:sz w:val="24"/>
    </w:rPr>
  </w:style>
  <w:style w:type="paragraph" w:customStyle="1" w:styleId="454">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55">
    <w:name w:val="参考资料清单+倾斜+蓝色"/>
    <w:basedOn w:val="1"/>
    <w:qFormat/>
    <w:uiPriority w:val="0"/>
    <w:pPr>
      <w:spacing w:line="360" w:lineRule="auto"/>
    </w:pPr>
    <w:rPr>
      <w:rFonts w:ascii="Arial" w:hAnsi="Arial"/>
      <w:i/>
      <w:iCs/>
      <w:color w:val="0000FF"/>
      <w:szCs w:val="21"/>
    </w:rPr>
  </w:style>
  <w:style w:type="paragraph" w:customStyle="1" w:styleId="456">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57">
    <w:name w:val="pa-8"/>
    <w:basedOn w:val="1"/>
    <w:qFormat/>
    <w:uiPriority w:val="0"/>
    <w:pPr>
      <w:widowControl/>
      <w:spacing w:line="280" w:lineRule="atLeast"/>
      <w:ind w:firstLine="480"/>
    </w:pPr>
    <w:rPr>
      <w:rFonts w:ascii="宋体" w:cs="宋体"/>
      <w:sz w:val="24"/>
    </w:rPr>
  </w:style>
  <w:style w:type="paragraph" w:customStyle="1" w:styleId="458">
    <w:name w:val="标书2"/>
    <w:next w:val="400"/>
    <w:qFormat/>
    <w:uiPriority w:val="0"/>
    <w:rPr>
      <w:rFonts w:hint="default" w:ascii="Times New Roman" w:hAnsi="Times New Roman" w:eastAsia="黑体" w:cs="宋体"/>
      <w:b/>
      <w:sz w:val="44"/>
      <w:lang w:val="en-US" w:eastAsia="zh-CN" w:bidi="ar-SA"/>
    </w:rPr>
  </w:style>
  <w:style w:type="paragraph" w:customStyle="1" w:styleId="459">
    <w:name w:val="表格文字"/>
    <w:basedOn w:val="1"/>
    <w:qFormat/>
    <w:uiPriority w:val="0"/>
    <w:pPr>
      <w:jc w:val="left"/>
    </w:pPr>
    <w:rPr>
      <w:sz w:val="18"/>
    </w:rPr>
  </w:style>
  <w:style w:type="paragraph" w:customStyle="1" w:styleId="460">
    <w:name w:val="首页空格"/>
    <w:qFormat/>
    <w:uiPriority w:val="0"/>
    <w:pPr>
      <w:jc w:val="center"/>
    </w:pPr>
    <w:rPr>
      <w:rFonts w:hint="default" w:ascii="Times New Roman" w:hAnsi="Times New Roman" w:eastAsia="宋体" w:cs="宋体"/>
      <w:sz w:val="72"/>
      <w:lang w:val="en-US" w:eastAsia="zh-CN" w:bidi="ar-SA"/>
    </w:rPr>
  </w:style>
  <w:style w:type="paragraph" w:customStyle="1" w:styleId="461">
    <w:name w:val="保密事宜格式"/>
    <w:basedOn w:val="342"/>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62">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63">
    <w:name w:val="È±Ê¡ÎÄ±¾"/>
    <w:basedOn w:val="1"/>
    <w:qFormat/>
    <w:uiPriority w:val="0"/>
    <w:pPr>
      <w:widowControl/>
      <w:spacing w:line="360" w:lineRule="auto"/>
      <w:jc w:val="left"/>
    </w:pPr>
    <w:rPr>
      <w:sz w:val="24"/>
      <w:szCs w:val="20"/>
    </w:rPr>
  </w:style>
  <w:style w:type="paragraph" w:customStyle="1" w:styleId="464">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65">
    <w:name w:val="附图居中"/>
    <w:basedOn w:val="1"/>
    <w:next w:val="439"/>
    <w:qFormat/>
    <w:uiPriority w:val="0"/>
    <w:pPr>
      <w:keepNext/>
      <w:tabs>
        <w:tab w:val="left" w:pos="0"/>
      </w:tabs>
      <w:spacing w:line="360" w:lineRule="auto"/>
      <w:ind w:left="1271" w:hanging="420"/>
      <w:jc w:val="center"/>
    </w:pPr>
    <w:rPr>
      <w:caps/>
      <w:sz w:val="24"/>
    </w:rPr>
  </w:style>
  <w:style w:type="paragraph" w:customStyle="1" w:styleId="466">
    <w:name w:val="pa-6"/>
    <w:basedOn w:val="1"/>
    <w:qFormat/>
    <w:uiPriority w:val="0"/>
    <w:pPr>
      <w:widowControl/>
      <w:spacing w:line="360" w:lineRule="atLeast"/>
    </w:pPr>
    <w:rPr>
      <w:rFonts w:ascii="宋体"/>
      <w:sz w:val="24"/>
      <w:szCs w:val="20"/>
    </w:rPr>
  </w:style>
  <w:style w:type="paragraph" w:customStyle="1" w:styleId="467">
    <w:name w:val="规范正文"/>
    <w:basedOn w:val="1"/>
    <w:qFormat/>
    <w:uiPriority w:val="0"/>
    <w:pPr>
      <w:spacing w:line="360" w:lineRule="auto"/>
      <w:ind w:left="480"/>
    </w:pPr>
    <w:rPr>
      <w:sz w:val="24"/>
      <w:szCs w:val="20"/>
    </w:rPr>
  </w:style>
  <w:style w:type="paragraph" w:customStyle="1" w:styleId="468">
    <w:name w:val="缺省文本"/>
    <w:basedOn w:val="1"/>
    <w:qFormat/>
    <w:uiPriority w:val="0"/>
    <w:pPr>
      <w:jc w:val="left"/>
    </w:pPr>
    <w:rPr>
      <w:sz w:val="24"/>
      <w:szCs w:val="20"/>
    </w:rPr>
  </w:style>
  <w:style w:type="paragraph" w:customStyle="1" w:styleId="469">
    <w:name w:val="序号-----------"/>
    <w:basedOn w:val="1"/>
    <w:qFormat/>
    <w:uiPriority w:val="0"/>
    <w:pPr>
      <w:widowControl/>
      <w:jc w:val="left"/>
    </w:pPr>
    <w:rPr>
      <w:rFonts w:ascii="宋体"/>
      <w:bCs/>
      <w:szCs w:val="21"/>
    </w:rPr>
  </w:style>
  <w:style w:type="paragraph" w:customStyle="1" w:styleId="470">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71">
    <w:name w:val="表格标题"/>
    <w:basedOn w:val="1"/>
    <w:qFormat/>
    <w:uiPriority w:val="0"/>
    <w:pPr>
      <w:jc w:val="center"/>
    </w:pPr>
    <w:rPr>
      <w:b/>
    </w:rPr>
  </w:style>
  <w:style w:type="paragraph" w:customStyle="1" w:styleId="472">
    <w:name w:val="章标题"/>
    <w:next w:val="424"/>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73">
    <w:name w:val="首页单位日期"/>
    <w:basedOn w:val="1"/>
    <w:qFormat/>
    <w:uiPriority w:val="0"/>
    <w:pPr>
      <w:widowControl/>
      <w:jc w:val="center"/>
    </w:pPr>
    <w:rPr>
      <w:rFonts w:ascii="宋体" w:cs="宋体"/>
      <w:bCs/>
      <w:sz w:val="28"/>
      <w:szCs w:val="20"/>
    </w:rPr>
  </w:style>
  <w:style w:type="paragraph" w:customStyle="1" w:styleId="474">
    <w:name w:val="样式 正文缩进 + (中文) 仿宋_GB2312 小四 Char"/>
    <w:basedOn w:val="219"/>
    <w:qFormat/>
    <w:uiPriority w:val="0"/>
    <w:pPr>
      <w:spacing w:line="360" w:lineRule="auto"/>
      <w:ind w:firstLine="200"/>
    </w:pPr>
    <w:rPr>
      <w:rFonts w:ascii="宋体"/>
      <w:sz w:val="24"/>
      <w:szCs w:val="24"/>
    </w:rPr>
  </w:style>
  <w:style w:type="paragraph" w:customStyle="1" w:styleId="475">
    <w:name w:val="项目"/>
    <w:basedOn w:val="1"/>
    <w:qFormat/>
    <w:uiPriority w:val="0"/>
    <w:pPr>
      <w:tabs>
        <w:tab w:val="left" w:pos="840"/>
      </w:tabs>
      <w:spacing w:before="60" w:after="60" w:line="360" w:lineRule="auto"/>
      <w:ind w:left="840" w:hanging="420"/>
    </w:pPr>
    <w:rPr>
      <w:rFonts w:ascii="宋体"/>
      <w:szCs w:val="20"/>
    </w:rPr>
  </w:style>
  <w:style w:type="paragraph" w:customStyle="1" w:styleId="476">
    <w:name w:val="默认段落字体 Para Char"/>
    <w:basedOn w:val="1"/>
    <w:qFormat/>
    <w:uiPriority w:val="0"/>
    <w:rPr>
      <w:rFonts w:ascii="宋体"/>
      <w:b/>
      <w:sz w:val="28"/>
      <w:szCs w:val="28"/>
    </w:rPr>
  </w:style>
  <w:style w:type="paragraph" w:customStyle="1" w:styleId="477">
    <w:name w:val="篇名"/>
    <w:next w:val="217"/>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78">
    <w:name w:val="Char13"/>
    <w:basedOn w:val="1"/>
    <w:qFormat/>
    <w:uiPriority w:val="0"/>
  </w:style>
  <w:style w:type="paragraph" w:customStyle="1" w:styleId="479">
    <w:name w:val="表头"/>
    <w:basedOn w:val="436"/>
    <w:qFormat/>
    <w:uiPriority w:val="0"/>
    <w:pPr>
      <w:spacing w:line="240" w:lineRule="auto"/>
      <w:ind w:left="0" w:firstLine="0"/>
    </w:pPr>
    <w:rPr>
      <w:sz w:val="20"/>
    </w:rPr>
  </w:style>
  <w:style w:type="paragraph" w:customStyle="1" w:styleId="480">
    <w:name w:val="表格序号"/>
    <w:qFormat/>
    <w:uiPriority w:val="0"/>
    <w:rPr>
      <w:rFonts w:hint="default" w:ascii="Times New Roman" w:hAnsi="Times New Roman" w:eastAsia="仿宋_GB2312" w:cs="宋体"/>
      <w:sz w:val="21"/>
      <w:lang w:val="en-US" w:eastAsia="zh-CN" w:bidi="ar-SA"/>
    </w:rPr>
  </w:style>
  <w:style w:type="paragraph" w:customStyle="1" w:styleId="481">
    <w:name w:val="Char Char Char Char1"/>
    <w:basedOn w:val="1"/>
    <w:qFormat/>
    <w:uiPriority w:val="0"/>
    <w:pPr>
      <w:spacing w:line="360" w:lineRule="auto"/>
      <w:ind w:firstLine="200"/>
    </w:pPr>
    <w:rPr>
      <w:sz w:val="24"/>
      <w:szCs w:val="20"/>
    </w:rPr>
  </w:style>
  <w:style w:type="paragraph" w:customStyle="1" w:styleId="482">
    <w:name w:val="标书3"/>
    <w:next w:val="400"/>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83">
    <w:name w:val="首页小标题"/>
    <w:next w:val="460"/>
    <w:qFormat/>
    <w:uiPriority w:val="0"/>
    <w:pPr>
      <w:jc w:val="center"/>
    </w:pPr>
    <w:rPr>
      <w:rFonts w:hint="default" w:ascii="Times New Roman" w:hAnsi="Times New Roman" w:eastAsia="宋体" w:cs="宋体"/>
      <w:sz w:val="44"/>
      <w:lang w:val="en-US" w:eastAsia="zh-CN" w:bidi="ar-SA"/>
    </w:rPr>
  </w:style>
  <w:style w:type="paragraph" w:customStyle="1" w:styleId="484">
    <w:name w:val="新段落缩进"/>
    <w:basedOn w:val="1"/>
    <w:qFormat/>
    <w:uiPriority w:val="0"/>
    <w:pPr>
      <w:spacing w:line="400" w:lineRule="exact"/>
      <w:ind w:firstLine="200"/>
    </w:pPr>
    <w:rPr>
      <w:rFonts w:ascii="仿宋_GB2312" w:eastAsia="仿宋_GB2312"/>
      <w:sz w:val="24"/>
    </w:rPr>
  </w:style>
  <w:style w:type="paragraph" w:customStyle="1" w:styleId="485">
    <w:name w:val="pa-2"/>
    <w:basedOn w:val="1"/>
    <w:qFormat/>
    <w:uiPriority w:val="0"/>
    <w:pPr>
      <w:widowControl/>
      <w:spacing w:line="360" w:lineRule="atLeast"/>
    </w:pPr>
    <w:rPr>
      <w:rFonts w:ascii="宋体" w:cs="宋体"/>
      <w:sz w:val="24"/>
    </w:rPr>
  </w:style>
  <w:style w:type="paragraph" w:customStyle="1" w:styleId="486">
    <w:name w:val="四级条标题"/>
    <w:basedOn w:val="430"/>
    <w:next w:val="424"/>
    <w:qFormat/>
    <w:uiPriority w:val="0"/>
    <w:pPr>
      <w:ind w:left="0"/>
      <w:outlineLvl w:val="5"/>
    </w:pPr>
  </w:style>
  <w:style w:type="paragraph" w:customStyle="1" w:styleId="487">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88">
    <w:name w:val="Char1 Char Char Char"/>
    <w:basedOn w:val="1"/>
    <w:qFormat/>
    <w:uiPriority w:val="0"/>
    <w:rPr>
      <w:szCs w:val="20"/>
    </w:rPr>
  </w:style>
  <w:style w:type="paragraph" w:customStyle="1" w:styleId="489">
    <w:name w:val="正文 + 宋体"/>
    <w:basedOn w:val="1"/>
    <w:qFormat/>
    <w:uiPriority w:val="0"/>
    <w:pPr>
      <w:ind w:firstLine="250"/>
    </w:pPr>
    <w:rPr>
      <w:rFonts w:ascii="宋体"/>
      <w:szCs w:val="21"/>
    </w:rPr>
  </w:style>
  <w:style w:type="paragraph" w:customStyle="1" w:styleId="490">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91">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92">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3">
    <w:name w:val="txt"/>
    <w:basedOn w:val="1"/>
    <w:qFormat/>
    <w:uiPriority w:val="0"/>
    <w:pPr>
      <w:widowControl/>
      <w:spacing w:before="100" w:beforeAutospacing="1" w:after="100" w:afterAutospacing="1"/>
      <w:jc w:val="left"/>
    </w:pPr>
    <w:rPr>
      <w:rFonts w:ascii="宋体" w:cs="宋体"/>
      <w:sz w:val="24"/>
    </w:rPr>
  </w:style>
  <w:style w:type="paragraph" w:customStyle="1" w:styleId="49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95">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96">
    <w:name w:val="样式 序号----------- + 仿宋_GB2312"/>
    <w:basedOn w:val="469"/>
    <w:qFormat/>
    <w:uiPriority w:val="0"/>
    <w:pPr>
      <w:spacing w:line="360" w:lineRule="auto"/>
      <w:ind w:firstLine="200"/>
    </w:pPr>
    <w:rPr>
      <w:rFonts w:ascii="仿宋_GB2312" w:eastAsia="仿宋_GB2312"/>
      <w:bCs w:val="0"/>
    </w:rPr>
  </w:style>
  <w:style w:type="paragraph" w:customStyle="1" w:styleId="497">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8">
    <w:name w:val="Char11"/>
    <w:basedOn w:val="1"/>
    <w:qFormat/>
    <w:uiPriority w:val="0"/>
    <w:rPr>
      <w:szCs w:val="21"/>
    </w:rPr>
  </w:style>
  <w:style w:type="paragraph" w:customStyle="1" w:styleId="499">
    <w:name w:val="样式 序号----------- + 仿宋_GB23121"/>
    <w:basedOn w:val="469"/>
    <w:qFormat/>
    <w:uiPriority w:val="0"/>
    <w:pPr>
      <w:spacing w:line="360" w:lineRule="auto"/>
    </w:pPr>
    <w:rPr>
      <w:rFonts w:ascii="仿宋_GB2312" w:eastAsia="仿宋_GB2312"/>
      <w:bCs w:val="0"/>
    </w:rPr>
  </w:style>
  <w:style w:type="paragraph" w:customStyle="1" w:styleId="500">
    <w:name w:val="pa-9"/>
    <w:basedOn w:val="1"/>
    <w:qFormat/>
    <w:uiPriority w:val="0"/>
    <w:pPr>
      <w:widowControl/>
      <w:spacing w:line="360" w:lineRule="atLeast"/>
      <w:jc w:val="center"/>
    </w:pPr>
    <w:rPr>
      <w:rFonts w:ascii="宋体" w:cs="宋体"/>
      <w:sz w:val="24"/>
    </w:rPr>
  </w:style>
  <w:style w:type="paragraph" w:customStyle="1" w:styleId="501">
    <w:name w:val="pa-3"/>
    <w:basedOn w:val="1"/>
    <w:qFormat/>
    <w:uiPriority w:val="0"/>
    <w:pPr>
      <w:widowControl/>
      <w:spacing w:before="150" w:after="150"/>
      <w:jc w:val="left"/>
    </w:pPr>
    <w:rPr>
      <w:rFonts w:ascii="宋体" w:cs="宋体"/>
      <w:sz w:val="24"/>
    </w:rPr>
  </w:style>
  <w:style w:type="paragraph" w:customStyle="1" w:styleId="502">
    <w:name w:val="pa-5"/>
    <w:basedOn w:val="1"/>
    <w:qFormat/>
    <w:uiPriority w:val="0"/>
    <w:pPr>
      <w:widowControl/>
      <w:spacing w:line="280" w:lineRule="atLeast"/>
    </w:pPr>
    <w:rPr>
      <w:rFonts w:ascii="宋体" w:cs="宋体"/>
      <w:sz w:val="24"/>
    </w:rPr>
  </w:style>
  <w:style w:type="paragraph" w:customStyle="1" w:styleId="50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0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05">
    <w:name w:val="p0"/>
    <w:basedOn w:val="1"/>
    <w:qFormat/>
    <w:uiPriority w:val="0"/>
    <w:pPr>
      <w:widowControl/>
    </w:pPr>
    <w:rPr>
      <w:szCs w:val="21"/>
    </w:rPr>
  </w:style>
  <w:style w:type="paragraph" w:customStyle="1" w:styleId="506">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07">
    <w:name w:val="表格正文"/>
    <w:basedOn w:val="1"/>
    <w:qFormat/>
    <w:uiPriority w:val="0"/>
    <w:pPr>
      <w:tabs>
        <w:tab w:val="left" w:pos="420"/>
      </w:tabs>
      <w:spacing w:line="300" w:lineRule="auto"/>
    </w:pPr>
  </w:style>
  <w:style w:type="paragraph" w:customStyle="1" w:styleId="508">
    <w:name w:val="首页标题小初"/>
    <w:qFormat/>
    <w:uiPriority w:val="0"/>
    <w:pPr>
      <w:jc w:val="center"/>
    </w:pPr>
    <w:rPr>
      <w:rFonts w:hint="default" w:ascii="黑体" w:hAnsi="Times New Roman" w:eastAsia="黑体" w:cs="宋体"/>
      <w:sz w:val="72"/>
      <w:lang w:val="en-US" w:eastAsia="zh-CN" w:bidi="ar-SA"/>
    </w:rPr>
  </w:style>
  <w:style w:type="paragraph" w:customStyle="1" w:styleId="509">
    <w:name w:val="五级条标题"/>
    <w:basedOn w:val="486"/>
    <w:next w:val="424"/>
    <w:qFormat/>
    <w:uiPriority w:val="0"/>
    <w:pPr>
      <w:outlineLvl w:val="6"/>
    </w:pPr>
  </w:style>
  <w:style w:type="paragraph" w:customStyle="1" w:styleId="510">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11">
    <w:name w:val="ibm-list-next"/>
    <w:basedOn w:val="1"/>
    <w:qFormat/>
    <w:uiPriority w:val="0"/>
    <w:pPr>
      <w:widowControl/>
      <w:spacing w:before="100" w:beforeAutospacing="1" w:after="100" w:afterAutospacing="1"/>
      <w:jc w:val="left"/>
    </w:pPr>
    <w:rPr>
      <w:rFonts w:ascii="宋体" w:cs="宋体"/>
      <w:sz w:val="24"/>
    </w:rPr>
  </w:style>
  <w:style w:type="paragraph" w:customStyle="1" w:styleId="512">
    <w:name w:val="首页标题 一号"/>
    <w:basedOn w:val="508"/>
    <w:qFormat/>
    <w:uiPriority w:val="0"/>
    <w:rPr>
      <w:sz w:val="52"/>
    </w:rPr>
  </w:style>
  <w:style w:type="paragraph" w:customStyle="1" w:styleId="513">
    <w:name w:val="Char Char Char Char Char Char Char Char Char Char2"/>
    <w:basedOn w:val="1"/>
    <w:qFormat/>
    <w:uiPriority w:val="0"/>
    <w:rPr>
      <w:rFonts w:ascii="Tahoma" w:hAnsi="Tahoma"/>
      <w:sz w:val="24"/>
      <w:szCs w:val="20"/>
    </w:rPr>
  </w:style>
  <w:style w:type="paragraph" w:customStyle="1" w:styleId="514">
    <w:name w:val="正文（编号）"/>
    <w:basedOn w:val="387"/>
    <w:link w:val="515"/>
    <w:qFormat/>
    <w:uiPriority w:val="0"/>
    <w:pPr>
      <w:tabs>
        <w:tab w:val="left" w:pos="720"/>
        <w:tab w:val="left" w:pos="780"/>
      </w:tabs>
      <w:ind w:left="720" w:firstLine="0"/>
    </w:pPr>
    <w:rPr>
      <w:rFonts w:ascii="Times New Roman" w:hAnsi="Times New Roman"/>
      <w:szCs w:val="24"/>
    </w:rPr>
  </w:style>
  <w:style w:type="character" w:customStyle="1" w:styleId="515">
    <w:name w:val="正文（编号） Char Char"/>
    <w:link w:val="514"/>
    <w:qFormat/>
    <w:uiPriority w:val="0"/>
    <w:rPr>
      <w:rFonts w:ascii="Times New Roman" w:hAnsi="Times New Roman"/>
      <w:sz w:val="24"/>
      <w:szCs w:val="24"/>
    </w:rPr>
  </w:style>
  <w:style w:type="paragraph" w:customStyle="1" w:styleId="516">
    <w:name w:val="表格"/>
    <w:basedOn w:val="1"/>
    <w:qFormat/>
    <w:uiPriority w:val="0"/>
    <w:pPr>
      <w:ind w:firstLine="21"/>
    </w:pPr>
    <w:rPr>
      <w:rFonts w:ascii="宋体"/>
      <w:szCs w:val="20"/>
    </w:rPr>
  </w:style>
  <w:style w:type="character" w:customStyle="1" w:styleId="517">
    <w:name w:val="正文（缩进） Char Char"/>
    <w:qFormat/>
    <w:uiPriority w:val="0"/>
    <w:rPr>
      <w:rFonts w:eastAsia="宋体"/>
      <w:sz w:val="24"/>
      <w:szCs w:val="24"/>
      <w:lang w:val="en-US" w:eastAsia="zh-CN" w:bidi="ar-SA"/>
    </w:rPr>
  </w:style>
  <w:style w:type="paragraph" w:customStyle="1" w:styleId="518">
    <w:name w:val="Char Char Char1"/>
    <w:basedOn w:val="1"/>
    <w:qFormat/>
    <w:uiPriority w:val="0"/>
    <w:rPr>
      <w:szCs w:val="21"/>
    </w:rPr>
  </w:style>
  <w:style w:type="paragraph" w:customStyle="1" w:styleId="519">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20">
    <w:name w:val="表中文字"/>
    <w:basedOn w:val="1"/>
    <w:qFormat/>
    <w:uiPriority w:val="0"/>
    <w:pPr>
      <w:widowControl/>
    </w:pPr>
    <w:rPr>
      <w:szCs w:val="20"/>
    </w:rPr>
  </w:style>
  <w:style w:type="character" w:customStyle="1" w:styleId="521">
    <w:name w:val="z1"/>
    <w:qFormat/>
    <w:uiPriority w:val="0"/>
  </w:style>
  <w:style w:type="paragraph" w:customStyle="1" w:styleId="522">
    <w:name w:val="a1"/>
    <w:basedOn w:val="1"/>
    <w:qFormat/>
    <w:uiPriority w:val="0"/>
    <w:pPr>
      <w:widowControl/>
      <w:spacing w:before="100" w:beforeAutospacing="1" w:after="100" w:afterAutospacing="1"/>
      <w:jc w:val="left"/>
    </w:pPr>
    <w:rPr>
      <w:rFonts w:ascii="宋体"/>
      <w:sz w:val="24"/>
    </w:rPr>
  </w:style>
  <w:style w:type="paragraph" w:customStyle="1" w:styleId="523">
    <w:name w:val="a0"/>
    <w:basedOn w:val="1"/>
    <w:qFormat/>
    <w:uiPriority w:val="0"/>
    <w:pPr>
      <w:widowControl/>
      <w:spacing w:before="100" w:beforeAutospacing="1" w:after="100" w:afterAutospacing="1"/>
      <w:jc w:val="left"/>
    </w:pPr>
    <w:rPr>
      <w:rFonts w:ascii="宋体"/>
      <w:sz w:val="24"/>
    </w:rPr>
  </w:style>
  <w:style w:type="paragraph" w:customStyle="1" w:styleId="524">
    <w:name w:val="tabletext"/>
    <w:basedOn w:val="1"/>
    <w:qFormat/>
    <w:uiPriority w:val="0"/>
    <w:pPr>
      <w:widowControl/>
      <w:spacing w:before="100" w:beforeAutospacing="1" w:after="100" w:afterAutospacing="1"/>
      <w:jc w:val="left"/>
    </w:pPr>
    <w:rPr>
      <w:rFonts w:ascii="宋体"/>
      <w:sz w:val="24"/>
    </w:rPr>
  </w:style>
  <w:style w:type="paragraph" w:customStyle="1" w:styleId="525">
    <w:name w:val="我的样式"/>
    <w:basedOn w:val="1"/>
    <w:qFormat/>
    <w:uiPriority w:val="0"/>
    <w:pPr>
      <w:widowControl/>
      <w:spacing w:after="120"/>
      <w:ind w:firstLine="420"/>
      <w:jc w:val="left"/>
    </w:pPr>
    <w:rPr>
      <w:rFonts w:ascii="宋体"/>
      <w:color w:val="000000"/>
      <w:sz w:val="24"/>
      <w:szCs w:val="16"/>
    </w:rPr>
  </w:style>
  <w:style w:type="paragraph" w:customStyle="1" w:styleId="526">
    <w:name w:val="Figure and Table Title"/>
    <w:basedOn w:val="1"/>
    <w:qFormat/>
    <w:uiPriority w:val="0"/>
    <w:pPr>
      <w:widowControl/>
      <w:ind w:left="2160"/>
      <w:jc w:val="left"/>
    </w:pPr>
    <w:rPr>
      <w:rFonts w:ascii="Helvetica-Light" w:hAnsi="Helvetica-Light"/>
      <w:b/>
      <w:bCs/>
      <w:sz w:val="20"/>
      <w:lang w:eastAsia="en-US"/>
    </w:rPr>
  </w:style>
  <w:style w:type="paragraph" w:customStyle="1" w:styleId="527">
    <w:name w:val="Table Text/Title"/>
    <w:basedOn w:val="1"/>
    <w:qFormat/>
    <w:uiPriority w:val="0"/>
    <w:pPr>
      <w:widowControl/>
      <w:jc w:val="left"/>
    </w:pPr>
    <w:rPr>
      <w:rFonts w:ascii="宋体"/>
      <w:b/>
      <w:bCs/>
      <w:sz w:val="20"/>
      <w:szCs w:val="20"/>
      <w:lang w:eastAsia="en-US"/>
    </w:rPr>
  </w:style>
  <w:style w:type="paragraph" w:customStyle="1" w:styleId="528">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2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character" w:customStyle="1" w:styleId="530">
    <w:name w:val="style91"/>
    <w:qFormat/>
    <w:uiPriority w:val="0"/>
    <w:rPr>
      <w:color w:val="2060C0"/>
      <w:sz w:val="24"/>
      <w:szCs w:val="24"/>
    </w:rPr>
  </w:style>
  <w:style w:type="paragraph" w:customStyle="1" w:styleId="531">
    <w:name w:val="标准小四"/>
    <w:basedOn w:val="1"/>
    <w:qFormat/>
    <w:uiPriority w:val="0"/>
    <w:pPr>
      <w:spacing w:line="360" w:lineRule="auto"/>
      <w:ind w:firstLine="200"/>
    </w:pPr>
    <w:rPr>
      <w:rFonts w:ascii="Arial" w:hAnsi="Arial"/>
      <w:sz w:val="24"/>
      <w:szCs w:val="21"/>
    </w:rPr>
  </w:style>
  <w:style w:type="paragraph" w:customStyle="1" w:styleId="532">
    <w:name w:val="样式 正文首行缩进 + 宋体 首行缩进:  0.74 厘米"/>
    <w:basedOn w:val="273"/>
    <w:qFormat/>
    <w:uiPriority w:val="0"/>
    <w:pPr>
      <w:spacing w:before="120" w:line="380" w:lineRule="exact"/>
      <w:ind w:firstLine="210"/>
    </w:pPr>
    <w:rPr>
      <w:rFonts w:ascii="宋体" w:eastAsia="宋体" w:cs="宋体"/>
      <w:sz w:val="24"/>
      <w:szCs w:val="20"/>
    </w:rPr>
  </w:style>
  <w:style w:type="paragraph" w:customStyle="1" w:styleId="533">
    <w:name w:val="默认段落字体 Para Char Char Char Char Char Char Char Char Char1"/>
    <w:basedOn w:val="1"/>
    <w:qFormat/>
    <w:uiPriority w:val="0"/>
    <w:rPr>
      <w:rFonts w:ascii="Tahoma" w:hAnsi="Tahoma"/>
      <w:sz w:val="24"/>
      <w:szCs w:val="20"/>
    </w:rPr>
  </w:style>
  <w:style w:type="paragraph" w:customStyle="1" w:styleId="534">
    <w:name w:val="正文小四"/>
    <w:basedOn w:val="1"/>
    <w:qFormat/>
    <w:uiPriority w:val="0"/>
    <w:pPr>
      <w:spacing w:line="312" w:lineRule="auto"/>
    </w:pPr>
    <w:rPr>
      <w:sz w:val="24"/>
    </w:rPr>
  </w:style>
  <w:style w:type="paragraph" w:customStyle="1" w:styleId="535">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36">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37">
    <w:name w:val="正文（首行缩进）"/>
    <w:basedOn w:val="1"/>
    <w:qFormat/>
    <w:uiPriority w:val="0"/>
    <w:pPr>
      <w:widowControl/>
      <w:spacing w:before="120" w:line="360" w:lineRule="auto"/>
      <w:ind w:firstLine="482"/>
    </w:pPr>
    <w:rPr>
      <w:sz w:val="24"/>
      <w:szCs w:val="20"/>
    </w:rPr>
  </w:style>
  <w:style w:type="character" w:customStyle="1" w:styleId="538">
    <w:name w:val="style161"/>
    <w:qFormat/>
    <w:uiPriority w:val="0"/>
    <w:rPr>
      <w:rFonts w:ascii="Verdana" w:hAnsi="Verdana" w:eastAsia="宋体"/>
      <w:b/>
      <w:color w:val="0A246A"/>
      <w:sz w:val="24"/>
      <w:szCs w:val="24"/>
      <w:lang w:val="en-US" w:eastAsia="zh-CN" w:bidi="ar-SA"/>
    </w:rPr>
  </w:style>
  <w:style w:type="paragraph" w:customStyle="1" w:styleId="539">
    <w:name w:val="正文（首行缩进两字）"/>
    <w:basedOn w:val="1"/>
    <w:qFormat/>
    <w:uiPriority w:val="0"/>
    <w:pPr>
      <w:spacing w:line="312" w:lineRule="auto"/>
    </w:pPr>
    <w:rPr>
      <w:rFonts w:ascii="宋体" w:cs="宋体"/>
      <w:sz w:val="24"/>
    </w:rPr>
  </w:style>
  <w:style w:type="paragraph" w:customStyle="1" w:styleId="54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41">
    <w:name w:val="技术方案3"/>
    <w:basedOn w:val="1"/>
    <w:qFormat/>
    <w:uiPriority w:val="0"/>
    <w:pPr>
      <w:spacing w:line="360" w:lineRule="auto"/>
    </w:pPr>
    <w:rPr>
      <w:rFonts w:ascii="宋体"/>
      <w:b/>
      <w:bCs/>
      <w:sz w:val="32"/>
    </w:rPr>
  </w:style>
  <w:style w:type="paragraph" w:customStyle="1" w:styleId="542">
    <w:name w:val="技术方案2"/>
    <w:basedOn w:val="1"/>
    <w:qFormat/>
    <w:uiPriority w:val="0"/>
    <w:pPr>
      <w:spacing w:line="480" w:lineRule="auto"/>
    </w:pPr>
    <w:rPr>
      <w:rFonts w:ascii="宋体"/>
      <w:b/>
      <w:bCs/>
      <w:sz w:val="36"/>
    </w:rPr>
  </w:style>
  <w:style w:type="paragraph" w:customStyle="1" w:styleId="543">
    <w:name w:val="技术方案正文"/>
    <w:basedOn w:val="1"/>
    <w:qFormat/>
    <w:uiPriority w:val="0"/>
    <w:pPr>
      <w:spacing w:line="360" w:lineRule="auto"/>
      <w:ind w:firstLine="480"/>
    </w:pPr>
    <w:rPr>
      <w:rFonts w:ascii="宋体"/>
      <w:sz w:val="24"/>
    </w:rPr>
  </w:style>
  <w:style w:type="paragraph" w:customStyle="1" w:styleId="544">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45">
    <w:name w:val="Normal Paragraph"/>
    <w:basedOn w:val="1"/>
    <w:qFormat/>
    <w:uiPriority w:val="0"/>
    <w:pPr>
      <w:widowControl/>
      <w:spacing w:before="120" w:line="360" w:lineRule="auto"/>
      <w:ind w:firstLine="425"/>
    </w:pPr>
    <w:rPr>
      <w:sz w:val="24"/>
      <w:szCs w:val="20"/>
    </w:rPr>
  </w:style>
  <w:style w:type="paragraph" w:customStyle="1" w:styleId="546">
    <w:name w:val="Normal Paragraph Char"/>
    <w:basedOn w:val="1"/>
    <w:qFormat/>
    <w:uiPriority w:val="0"/>
    <w:pPr>
      <w:widowControl/>
      <w:spacing w:before="120" w:line="360" w:lineRule="auto"/>
      <w:ind w:firstLine="425"/>
    </w:pPr>
    <w:rPr>
      <w:sz w:val="24"/>
    </w:rPr>
  </w:style>
  <w:style w:type="paragraph" w:customStyle="1" w:styleId="547">
    <w:name w:val="文档正文"/>
    <w:basedOn w:val="1"/>
    <w:qFormat/>
    <w:uiPriority w:val="0"/>
    <w:rPr>
      <w:rFonts w:ascii="宋体"/>
      <w:szCs w:val="20"/>
    </w:rPr>
  </w:style>
  <w:style w:type="paragraph" w:customStyle="1" w:styleId="548">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49">
    <w:name w:val="标题2"/>
    <w:basedOn w:val="1"/>
    <w:qFormat/>
    <w:uiPriority w:val="0"/>
    <w:pPr>
      <w:tabs>
        <w:tab w:val="left" w:pos="0"/>
      </w:tabs>
    </w:pPr>
    <w:rPr>
      <w:rFonts w:ascii="黑体" w:eastAsia="黑体"/>
      <w:sz w:val="24"/>
    </w:rPr>
  </w:style>
  <w:style w:type="paragraph" w:customStyle="1" w:styleId="550">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51">
    <w:name w:val="样式2"/>
    <w:basedOn w:val="220"/>
    <w:qFormat/>
    <w:uiPriority w:val="0"/>
    <w:pPr>
      <w:spacing w:line="415" w:lineRule="auto"/>
    </w:pPr>
    <w:rPr>
      <w:rFonts w:ascii="Calibri" w:hAnsi="Calibri"/>
      <w:sz w:val="28"/>
      <w:szCs w:val="28"/>
    </w:rPr>
  </w:style>
  <w:style w:type="paragraph" w:customStyle="1" w:styleId="552">
    <w:name w:val="样式3"/>
    <w:basedOn w:val="220"/>
    <w:qFormat/>
    <w:uiPriority w:val="0"/>
    <w:pPr>
      <w:spacing w:line="415" w:lineRule="auto"/>
    </w:pPr>
    <w:rPr>
      <w:rFonts w:ascii="Calibri" w:hAnsi="Calibri"/>
      <w:sz w:val="28"/>
      <w:szCs w:val="28"/>
    </w:rPr>
  </w:style>
  <w:style w:type="paragraph" w:customStyle="1" w:styleId="553">
    <w:name w:val="样式4"/>
    <w:basedOn w:val="220"/>
    <w:qFormat/>
    <w:uiPriority w:val="0"/>
    <w:pPr>
      <w:spacing w:line="415" w:lineRule="auto"/>
    </w:pPr>
    <w:rPr>
      <w:rFonts w:ascii="Calibri" w:hAnsi="Calibri"/>
      <w:sz w:val="28"/>
      <w:szCs w:val="28"/>
    </w:rPr>
  </w:style>
  <w:style w:type="paragraph" w:customStyle="1" w:styleId="554">
    <w:name w:val="样式5"/>
    <w:basedOn w:val="220"/>
    <w:qFormat/>
    <w:uiPriority w:val="0"/>
    <w:pPr>
      <w:spacing w:line="415" w:lineRule="auto"/>
    </w:pPr>
    <w:rPr>
      <w:rFonts w:ascii="Calibri" w:hAnsi="Calibri"/>
      <w:sz w:val="28"/>
      <w:szCs w:val="28"/>
    </w:rPr>
  </w:style>
  <w:style w:type="paragraph" w:customStyle="1" w:styleId="555">
    <w:name w:val="样式6"/>
    <w:basedOn w:val="302"/>
    <w:qFormat/>
    <w:uiPriority w:val="0"/>
    <w:pPr>
      <w:keepNext/>
      <w:keepLines/>
      <w:numPr>
        <w:numId w:val="0"/>
      </w:numPr>
      <w:tabs>
        <w:tab w:val="left" w:pos="0"/>
        <w:tab w:val="clear" w:pos="709"/>
      </w:tabs>
      <w:spacing w:before="260" w:after="260" w:line="415" w:lineRule="auto"/>
      <w:outlineLvl w:val="1"/>
    </w:pPr>
    <w:rPr>
      <w:rFonts w:ascii="Times New Roman" w:hAnsi="Times New Roman"/>
      <w:b/>
      <w:bCs/>
      <w:sz w:val="32"/>
      <w:szCs w:val="32"/>
    </w:rPr>
  </w:style>
  <w:style w:type="paragraph" w:customStyle="1" w:styleId="556">
    <w:name w:val="大汉方案正文 Char"/>
    <w:basedOn w:val="1"/>
    <w:qFormat/>
    <w:uiPriority w:val="0"/>
    <w:pPr>
      <w:spacing w:line="360" w:lineRule="auto"/>
      <w:ind w:firstLine="200"/>
    </w:pPr>
    <w:rPr>
      <w:rFonts w:ascii="Arial" w:hAnsi="Arial"/>
      <w:sz w:val="24"/>
    </w:rPr>
  </w:style>
  <w:style w:type="character" w:customStyle="1" w:styleId="557">
    <w:name w:val="标题 2 Char Char Char"/>
    <w:qFormat/>
    <w:uiPriority w:val="0"/>
    <w:rPr>
      <w:rFonts w:ascii="Arial" w:hAnsi="Arial" w:eastAsia="宋体" w:cs="Arial"/>
      <w:b/>
      <w:bCs/>
      <w:i/>
      <w:iCs/>
      <w:sz w:val="28"/>
      <w:szCs w:val="28"/>
      <w:lang w:val="en-US" w:eastAsia="zh-CN" w:bidi="ar-SA"/>
    </w:rPr>
  </w:style>
  <w:style w:type="character" w:customStyle="1" w:styleId="558">
    <w:name w:val="question-title"/>
    <w:qFormat/>
    <w:uiPriority w:val="0"/>
  </w:style>
  <w:style w:type="paragraph" w:customStyle="1" w:styleId="559">
    <w:name w:val="说明书2级标题"/>
    <w:basedOn w:val="1"/>
    <w:next w:val="560"/>
    <w:qFormat/>
    <w:uiPriority w:val="0"/>
    <w:pPr>
      <w:numPr>
        <w:ilvl w:val="2"/>
        <w:numId w:val="2"/>
      </w:numPr>
      <w:tabs>
        <w:tab w:val="left" w:pos="1680"/>
      </w:tabs>
      <w:spacing w:before="100"/>
    </w:pPr>
    <w:rPr>
      <w:rFonts w:eastAsia="黑体"/>
      <w:sz w:val="28"/>
      <w:szCs w:val="28"/>
    </w:rPr>
  </w:style>
  <w:style w:type="paragraph" w:customStyle="1" w:styleId="560">
    <w:name w:val="说明书3级标题"/>
    <w:basedOn w:val="1"/>
    <w:next w:val="1"/>
    <w:qFormat/>
    <w:uiPriority w:val="0"/>
    <w:pPr>
      <w:numPr>
        <w:ilvl w:val="2"/>
        <w:numId w:val="3"/>
      </w:numPr>
      <w:tabs>
        <w:tab w:val="left" w:pos="0"/>
      </w:tabs>
      <w:spacing w:line="360" w:lineRule="auto"/>
    </w:pPr>
    <w:rPr>
      <w:rFonts w:eastAsia="黑体"/>
      <w:sz w:val="24"/>
    </w:rPr>
  </w:style>
  <w:style w:type="character" w:customStyle="1" w:styleId="561">
    <w:name w:val="style15"/>
    <w:qFormat/>
    <w:uiPriority w:val="0"/>
  </w:style>
  <w:style w:type="paragraph" w:customStyle="1" w:styleId="562">
    <w:name w:val="列出段落[858D7CFB-ED40-4347-BF05-701D383B685F][858D7CFB-ED40-4347-BF05-701D383B685F]"/>
    <w:basedOn w:val="1"/>
    <w:qFormat/>
    <w:uiPriority w:val="0"/>
    <w:pPr>
      <w:ind w:firstLine="200"/>
    </w:pPr>
  </w:style>
  <w:style w:type="paragraph" w:customStyle="1" w:styleId="563">
    <w:name w:val="默认段落字体 Para Char Char Char Char Char Char Char Char Char1 Char Char Char Char Char Char Char Char"/>
    <w:basedOn w:val="240"/>
    <w:qFormat/>
    <w:uiPriority w:val="0"/>
    <w:rPr>
      <w:rFonts w:ascii="Calibri" w:hAnsi="Calibri"/>
      <w:szCs w:val="22"/>
    </w:rPr>
  </w:style>
  <w:style w:type="paragraph" w:customStyle="1" w:styleId="564">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65">
    <w:name w:val="Char Char1 Char Char Char Char Char Char Char Char"/>
    <w:basedOn w:val="1"/>
    <w:qFormat/>
    <w:uiPriority w:val="0"/>
    <w:pPr>
      <w:widowControl/>
      <w:spacing w:after="160" w:line="240" w:lineRule="exact"/>
      <w:jc w:val="left"/>
    </w:pPr>
  </w:style>
  <w:style w:type="paragraph" w:customStyle="1" w:styleId="566">
    <w:name w:val="技术方案正文样式"/>
    <w:basedOn w:val="1"/>
    <w:qFormat/>
    <w:uiPriority w:val="0"/>
    <w:pPr>
      <w:spacing w:line="400" w:lineRule="exact"/>
      <w:ind w:firstLine="200"/>
    </w:pPr>
    <w:rPr>
      <w:rFonts w:ascii="宋体" w:cs="宋体"/>
      <w:sz w:val="24"/>
      <w:szCs w:val="21"/>
    </w:rPr>
  </w:style>
  <w:style w:type="paragraph" w:customStyle="1" w:styleId="567">
    <w:name w:val="D&amp;L"/>
    <w:basedOn w:val="261"/>
    <w:qFormat/>
    <w:uiPriority w:val="0"/>
    <w:pPr>
      <w:pBdr>
        <w:bottom w:val="single" w:color="000000" w:sz="18" w:space="1"/>
      </w:pBdr>
      <w:spacing w:line="240" w:lineRule="atLeast"/>
    </w:pPr>
    <w:rPr>
      <w:rFonts w:ascii="Calibri" w:hAnsi="Calibri"/>
      <w:sz w:val="24"/>
      <w:szCs w:val="20"/>
    </w:rPr>
  </w:style>
  <w:style w:type="paragraph" w:customStyle="1" w:styleId="568">
    <w:name w:val="样式 标题 2 + Times New Roman 四号 非加粗 段前: 5 磅 段后: 0 磅 行距: 固定值 20..."/>
    <w:basedOn w:val="218"/>
    <w:qFormat/>
    <w:uiPriority w:val="0"/>
    <w:pPr>
      <w:spacing w:before="100" w:after="0" w:line="400" w:lineRule="exact"/>
      <w:jc w:val="both"/>
    </w:pPr>
    <w:rPr>
      <w:rFonts w:ascii="Times New Roman" w:hAnsi="Times New Roman" w:eastAsia="黑体" w:cs="宋体"/>
      <w:b w:val="0"/>
      <w:bCs w:val="0"/>
      <w:sz w:val="28"/>
      <w:szCs w:val="20"/>
    </w:rPr>
  </w:style>
  <w:style w:type="paragraph" w:customStyle="1" w:styleId="569">
    <w:name w:val="Char Char Char Char Char Char Char1 Char"/>
    <w:basedOn w:val="1"/>
    <w:qFormat/>
    <w:uiPriority w:val="0"/>
    <w:rPr>
      <w:rFonts w:ascii="Tahoma" w:hAnsi="Tahoma"/>
      <w:sz w:val="24"/>
      <w:szCs w:val="20"/>
    </w:rPr>
  </w:style>
  <w:style w:type="paragraph" w:customStyle="1" w:styleId="570">
    <w:name w:val="TOC 标题2"/>
    <w:basedOn w:val="217"/>
    <w:next w:val="1"/>
    <w:qFormat/>
    <w:uiPriority w:val="39"/>
    <w:pPr>
      <w:keepLines/>
      <w:widowControl/>
      <w:spacing w:before="480" w:line="276" w:lineRule="auto"/>
      <w:jc w:val="both"/>
      <w:outlineLvl w:val="9"/>
    </w:pPr>
    <w:rPr>
      <w:rFonts w:ascii="Cambria" w:hAnsi="Cambria" w:eastAsia="宋体"/>
      <w:b/>
      <w:color w:val="365F91"/>
      <w:szCs w:val="20"/>
    </w:rPr>
  </w:style>
  <w:style w:type="character" w:customStyle="1" w:styleId="571">
    <w:name w:val="无间隔 字符"/>
    <w:link w:val="318"/>
    <w:qFormat/>
    <w:uiPriority w:val="0"/>
    <w:rPr>
      <w:rFonts w:ascii="Times New Roman" w:hAnsi="Times New Roman"/>
      <w:sz w:val="21"/>
      <w:szCs w:val="21"/>
    </w:rPr>
  </w:style>
  <w:style w:type="paragraph" w:customStyle="1" w:styleId="572">
    <w:name w:val="Normal_0"/>
    <w:qFormat/>
    <w:uiPriority w:val="0"/>
    <w:rPr>
      <w:rFonts w:hint="default" w:ascii="黑体" w:hAnsi="黑体" w:eastAsia="黑体" w:cs="Times New Roman"/>
      <w:b/>
      <w:sz w:val="32"/>
      <w:szCs w:val="24"/>
      <w:lang w:val="en-US" w:eastAsia="zh-CN" w:bidi="ar-SA"/>
    </w:rPr>
  </w:style>
  <w:style w:type="paragraph" w:customStyle="1" w:styleId="573">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4">
    <w:name w:val="Normal_1"/>
    <w:qFormat/>
    <w:uiPriority w:val="0"/>
    <w:rPr>
      <w:rFonts w:hint="default" w:ascii="黑体" w:hAnsi="黑体" w:eastAsia="黑体" w:cs="Times New Roman"/>
      <w:b/>
      <w:sz w:val="32"/>
      <w:szCs w:val="24"/>
      <w:lang w:val="en-US" w:eastAsia="zh-CN" w:bidi="ar-SA"/>
    </w:rPr>
  </w:style>
  <w:style w:type="paragraph" w:customStyle="1" w:styleId="57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7">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8">
    <w:name w:val="Normal_2"/>
    <w:qFormat/>
    <w:uiPriority w:val="0"/>
    <w:rPr>
      <w:rFonts w:hint="default" w:ascii="黑体" w:hAnsi="黑体" w:eastAsia="黑体" w:cs="Times New Roman"/>
      <w:b/>
      <w:sz w:val="32"/>
      <w:szCs w:val="24"/>
      <w:lang w:val="en-US" w:eastAsia="zh-CN" w:bidi="ar-SA"/>
    </w:rPr>
  </w:style>
  <w:style w:type="paragraph" w:customStyle="1" w:styleId="579">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0">
    <w:name w:val="Normal_3"/>
    <w:qFormat/>
    <w:uiPriority w:val="0"/>
    <w:rPr>
      <w:rFonts w:hint="default" w:ascii="黑体" w:hAnsi="黑体" w:eastAsia="黑体" w:cs="Times New Roman"/>
      <w:b/>
      <w:sz w:val="32"/>
      <w:szCs w:val="24"/>
      <w:lang w:val="en-US" w:eastAsia="zh-CN" w:bidi="ar-SA"/>
    </w:rPr>
  </w:style>
  <w:style w:type="paragraph" w:customStyle="1" w:styleId="581">
    <w:name w:val="Normal_4"/>
    <w:qFormat/>
    <w:uiPriority w:val="0"/>
    <w:rPr>
      <w:rFonts w:hint="default" w:ascii="黑体" w:hAnsi="黑体" w:eastAsia="黑体" w:cs="Times New Roman"/>
      <w:b/>
      <w:sz w:val="32"/>
      <w:szCs w:val="24"/>
      <w:lang w:val="en-US" w:eastAsia="zh-CN" w:bidi="ar-SA"/>
    </w:rPr>
  </w:style>
  <w:style w:type="paragraph" w:customStyle="1" w:styleId="582">
    <w:name w:val="Normal_5"/>
    <w:qFormat/>
    <w:uiPriority w:val="0"/>
    <w:rPr>
      <w:rFonts w:hint="default" w:ascii="黑体" w:hAnsi="黑体" w:eastAsia="黑体" w:cs="Times New Roman"/>
      <w:b/>
      <w:sz w:val="32"/>
      <w:szCs w:val="24"/>
      <w:lang w:val="en-US" w:eastAsia="zh-CN" w:bidi="ar-SA"/>
    </w:rPr>
  </w:style>
  <w:style w:type="paragraph" w:customStyle="1" w:styleId="58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4">
    <w:name w:val="Normal_6"/>
    <w:qFormat/>
    <w:uiPriority w:val="0"/>
    <w:rPr>
      <w:rFonts w:hint="default" w:ascii="黑体" w:hAnsi="黑体" w:eastAsia="黑体" w:cs="Times New Roman"/>
      <w:b/>
      <w:sz w:val="32"/>
      <w:szCs w:val="24"/>
      <w:lang w:val="en-US" w:eastAsia="zh-CN" w:bidi="ar-SA"/>
    </w:rPr>
  </w:style>
  <w:style w:type="paragraph" w:customStyle="1" w:styleId="58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86">
    <w:name w:val="Normal_7"/>
    <w:qFormat/>
    <w:uiPriority w:val="0"/>
    <w:rPr>
      <w:rFonts w:hint="default" w:ascii="黑体" w:hAnsi="黑体" w:eastAsia="黑体" w:cs="Times New Roman"/>
      <w:b/>
      <w:sz w:val="32"/>
      <w:szCs w:val="24"/>
      <w:lang w:val="en-US" w:eastAsia="zh-CN" w:bidi="ar-SA"/>
    </w:rPr>
  </w:style>
  <w:style w:type="paragraph" w:customStyle="1" w:styleId="58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9"/>
    <w:qFormat/>
    <w:uiPriority w:val="0"/>
    <w:rPr>
      <w:rFonts w:hint="default" w:ascii="黑体" w:hAnsi="黑体" w:eastAsia="黑体" w:cs="Times New Roman"/>
      <w:b/>
      <w:sz w:val="32"/>
      <w:szCs w:val="24"/>
      <w:lang w:val="en-US" w:eastAsia="zh-CN" w:bidi="ar-SA"/>
    </w:rPr>
  </w:style>
  <w:style w:type="paragraph" w:customStyle="1" w:styleId="589">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Normal_10"/>
    <w:qFormat/>
    <w:uiPriority w:val="0"/>
    <w:rPr>
      <w:rFonts w:hint="default" w:ascii="黑体" w:hAnsi="黑体" w:eastAsia="黑体" w:cs="Times New Roman"/>
      <w:b/>
      <w:sz w:val="32"/>
      <w:szCs w:val="24"/>
      <w:lang w:val="en-US" w:eastAsia="zh-CN" w:bidi="ar-SA"/>
    </w:rPr>
  </w:style>
  <w:style w:type="paragraph" w:customStyle="1" w:styleId="591">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2">
    <w:name w:val="正文缩进_0"/>
    <w:basedOn w:val="591"/>
    <w:link w:val="593"/>
    <w:unhideWhenUsed/>
    <w:qFormat/>
    <w:uiPriority w:val="0"/>
    <w:pPr>
      <w:ind w:firstLine="420"/>
    </w:pPr>
    <w:rPr>
      <w:szCs w:val="22"/>
    </w:rPr>
  </w:style>
  <w:style w:type="character" w:customStyle="1" w:styleId="593">
    <w:name w:val="正文缩进 Char1_0"/>
    <w:link w:val="592"/>
    <w:qFormat/>
    <w:uiPriority w:val="0"/>
    <w:rPr>
      <w:rFonts w:ascii="Times New Roman" w:hAnsi="Times New Roman"/>
      <w:sz w:val="21"/>
      <w:szCs w:val="22"/>
    </w:rPr>
  </w:style>
  <w:style w:type="paragraph" w:customStyle="1" w:styleId="594">
    <w:name w:val="纯文本_0"/>
    <w:basedOn w:val="591"/>
    <w:link w:val="595"/>
    <w:unhideWhenUsed/>
    <w:qFormat/>
    <w:uiPriority w:val="0"/>
    <w:rPr>
      <w:rFonts w:ascii="宋体" w:hAnsi="Courier New"/>
      <w:szCs w:val="21"/>
    </w:rPr>
  </w:style>
  <w:style w:type="character" w:customStyle="1" w:styleId="595">
    <w:name w:val="纯文本 Char_0"/>
    <w:link w:val="594"/>
    <w:qFormat/>
    <w:uiPriority w:val="0"/>
    <w:rPr>
      <w:rFonts w:ascii="宋体" w:hAnsi="Courier New"/>
      <w:sz w:val="21"/>
      <w:szCs w:val="21"/>
    </w:rPr>
  </w:style>
  <w:style w:type="paragraph" w:customStyle="1" w:styleId="596">
    <w:name w:val="Normal_11"/>
    <w:qFormat/>
    <w:uiPriority w:val="0"/>
    <w:rPr>
      <w:rFonts w:hint="default" w:ascii="黑体" w:hAnsi="黑体" w:eastAsia="黑体" w:cs="Times New Roman"/>
      <w:b/>
      <w:sz w:val="32"/>
      <w:szCs w:val="24"/>
      <w:lang w:val="en-US" w:eastAsia="zh-CN" w:bidi="ar-SA"/>
    </w:rPr>
  </w:style>
  <w:style w:type="paragraph" w:customStyle="1" w:styleId="59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8">
    <w:name w:val="Normal_12"/>
    <w:qFormat/>
    <w:uiPriority w:val="0"/>
    <w:rPr>
      <w:rFonts w:hint="default" w:ascii="黑体" w:hAnsi="黑体" w:eastAsia="黑体" w:cs="Times New Roman"/>
      <w:b/>
      <w:sz w:val="32"/>
      <w:szCs w:val="24"/>
      <w:lang w:val="en-US" w:eastAsia="zh-CN" w:bidi="ar-SA"/>
    </w:rPr>
  </w:style>
  <w:style w:type="paragraph" w:customStyle="1" w:styleId="59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0">
    <w:name w:val="Normal_13"/>
    <w:qFormat/>
    <w:uiPriority w:val="0"/>
    <w:rPr>
      <w:rFonts w:hint="default" w:ascii="黑体" w:hAnsi="黑体" w:eastAsia="黑体" w:cs="Times New Roman"/>
      <w:b/>
      <w:sz w:val="32"/>
      <w:szCs w:val="24"/>
      <w:lang w:val="en-US" w:eastAsia="zh-CN" w:bidi="ar-SA"/>
    </w:rPr>
  </w:style>
  <w:style w:type="paragraph" w:customStyle="1" w:styleId="601">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2">
    <w:name w:val="Normal_14"/>
    <w:qFormat/>
    <w:uiPriority w:val="0"/>
    <w:rPr>
      <w:rFonts w:hint="default" w:ascii="黑体" w:hAnsi="黑体" w:eastAsia="黑体" w:cs="Times New Roman"/>
      <w:b/>
      <w:sz w:val="32"/>
      <w:szCs w:val="24"/>
      <w:lang w:val="en-US" w:eastAsia="zh-CN" w:bidi="ar-SA"/>
    </w:rPr>
  </w:style>
  <w:style w:type="paragraph" w:customStyle="1" w:styleId="603">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4">
    <w:name w:val="Normal_15"/>
    <w:qFormat/>
    <w:uiPriority w:val="0"/>
    <w:rPr>
      <w:rFonts w:hint="default" w:ascii="黑体" w:hAnsi="黑体" w:eastAsia="黑体" w:cs="Times New Roman"/>
      <w:b/>
      <w:sz w:val="32"/>
      <w:szCs w:val="24"/>
      <w:lang w:val="en-US" w:eastAsia="zh-CN" w:bidi="ar-SA"/>
    </w:rPr>
  </w:style>
  <w:style w:type="paragraph" w:customStyle="1" w:styleId="605">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6">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8">
    <w:name w:val="Normal_17"/>
    <w:qFormat/>
    <w:uiPriority w:val="0"/>
    <w:rPr>
      <w:rFonts w:hint="default" w:ascii="黑体" w:hAnsi="黑体" w:eastAsia="黑体" w:cs="Times New Roman"/>
      <w:b/>
      <w:sz w:val="32"/>
      <w:szCs w:val="24"/>
      <w:lang w:val="en-US" w:eastAsia="zh-CN" w:bidi="ar-SA"/>
    </w:rPr>
  </w:style>
  <w:style w:type="paragraph" w:customStyle="1" w:styleId="609">
    <w:name w:val="Normal_18"/>
    <w:qFormat/>
    <w:uiPriority w:val="0"/>
    <w:rPr>
      <w:rFonts w:hint="default" w:ascii="黑体" w:hAnsi="黑体" w:eastAsia="黑体" w:cs="Times New Roman"/>
      <w:b/>
      <w:sz w:val="32"/>
      <w:szCs w:val="24"/>
      <w:lang w:val="en-US" w:eastAsia="zh-CN" w:bidi="ar-SA"/>
    </w:rPr>
  </w:style>
  <w:style w:type="paragraph" w:customStyle="1" w:styleId="610">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1">
    <w:name w:val="Normal_0_0"/>
    <w:qFormat/>
    <w:uiPriority w:val="0"/>
    <w:rPr>
      <w:rFonts w:hint="default" w:ascii="黑体" w:hAnsi="黑体" w:eastAsia="黑体" w:cs="Times New Roman"/>
      <w:b/>
      <w:sz w:val="40"/>
      <w:szCs w:val="24"/>
      <w:lang w:val="en-US" w:eastAsia="zh-CN" w:bidi="ar-SA"/>
    </w:rPr>
  </w:style>
  <w:style w:type="paragraph" w:customStyle="1" w:styleId="612">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13">
    <w:name w:val="Normal1"/>
    <w:qFormat/>
    <w:uiPriority w:val="0"/>
    <w:rPr>
      <w:rFonts w:hint="default" w:ascii="Times New Roman" w:hAnsi="Times New Roman" w:eastAsia="Times New Roman" w:cs="Times New Roman"/>
      <w:sz w:val="24"/>
      <w:szCs w:val="24"/>
      <w:lang w:val="en-US" w:eastAsia="zh-CN" w:bidi="ar-SA"/>
    </w:rPr>
  </w:style>
  <w:style w:type="paragraph" w:customStyle="1" w:styleId="614">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5">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6">
    <w:name w:val="正文_2"/>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17">
    <w:name w:val="正文1 Char"/>
    <w:link w:val="335"/>
    <w:qFormat/>
    <w:uiPriority w:val="0"/>
    <w:rPr>
      <w:rFonts w:ascii="Times New Roman" w:hAnsi="Times New Roman"/>
      <w:szCs w:val="24"/>
    </w:rPr>
  </w:style>
  <w:style w:type="paragraph" w:customStyle="1" w:styleId="618">
    <w:name w:val="标题 2_0"/>
    <w:basedOn w:val="619"/>
    <w:next w:val="619"/>
    <w:link w:val="622"/>
    <w:qFormat/>
    <w:uiPriority w:val="0"/>
    <w:pPr>
      <w:keepNext/>
      <w:keepLines/>
      <w:spacing w:before="260" w:after="260" w:line="413" w:lineRule="auto"/>
      <w:outlineLvl w:val="1"/>
    </w:pPr>
    <w:rPr>
      <w:rFonts w:ascii="Arial" w:hAnsi="Arial" w:eastAsia="黑体"/>
      <w:b/>
      <w:sz w:val="32"/>
      <w:szCs w:val="20"/>
    </w:rPr>
  </w:style>
  <w:style w:type="paragraph" w:customStyle="1" w:styleId="619">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0">
    <w:name w:val="正文1_1"/>
    <w:basedOn w:val="619"/>
    <w:link w:val="621"/>
    <w:qFormat/>
    <w:uiPriority w:val="0"/>
    <w:pPr>
      <w:widowControl/>
      <w:spacing w:line="360" w:lineRule="auto"/>
      <w:ind w:left="357" w:firstLine="420"/>
      <w:jc w:val="left"/>
    </w:pPr>
    <w:rPr>
      <w:szCs w:val="20"/>
    </w:rPr>
  </w:style>
  <w:style w:type="character" w:customStyle="1" w:styleId="621">
    <w:name w:val="正文1 Char_0"/>
    <w:link w:val="620"/>
    <w:qFormat/>
    <w:uiPriority w:val="0"/>
    <w:rPr>
      <w:sz w:val="21"/>
    </w:rPr>
  </w:style>
  <w:style w:type="character" w:customStyle="1" w:styleId="622">
    <w:name w:val="标题 2 Char_0"/>
    <w:link w:val="618"/>
    <w:qFormat/>
    <w:uiPriority w:val="0"/>
    <w:rPr>
      <w:rFonts w:ascii="Arial" w:hAnsi="Arial" w:eastAsia="黑体"/>
      <w:b/>
      <w:sz w:val="32"/>
    </w:rPr>
  </w:style>
  <w:style w:type="paragraph" w:customStyle="1" w:styleId="623">
    <w:name w:val="标题 4_0"/>
    <w:basedOn w:val="624"/>
    <w:next w:val="325"/>
    <w:link w:val="625"/>
    <w:unhideWhenUsed/>
    <w:qFormat/>
    <w:uiPriority w:val="0"/>
    <w:pPr>
      <w:keepNext/>
      <w:keepLines/>
      <w:spacing w:before="280" w:after="290" w:line="372" w:lineRule="auto"/>
      <w:outlineLvl w:val="3"/>
    </w:pPr>
    <w:rPr>
      <w:rFonts w:ascii="Arial" w:hAnsi="Arial" w:eastAsia="黑体"/>
      <w:b/>
      <w:sz w:val="28"/>
      <w:szCs w:val="20"/>
    </w:rPr>
  </w:style>
  <w:style w:type="paragraph" w:customStyle="1" w:styleId="624">
    <w:name w:val="正文_4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25">
    <w:name w:val="标题 4 Char_0"/>
    <w:link w:val="623"/>
    <w:qFormat/>
    <w:uiPriority w:val="0"/>
    <w:rPr>
      <w:rFonts w:ascii="Arial" w:hAnsi="Arial" w:eastAsia="黑体"/>
      <w:b/>
      <w:sz w:val="28"/>
    </w:rPr>
  </w:style>
  <w:style w:type="paragraph" w:customStyle="1" w:styleId="626">
    <w:name w:val="正文_2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7">
    <w:name w:val="Normal_19"/>
    <w:basedOn w:val="616"/>
    <w:next w:val="325"/>
    <w:qFormat/>
    <w:uiPriority w:val="0"/>
  </w:style>
  <w:style w:type="paragraph" w:customStyle="1" w:styleId="628">
    <w:name w:val="正文_21"/>
    <w:basedOn w:val="629"/>
    <w:qFormat/>
    <w:uiPriority w:val="0"/>
    <w:rPr>
      <w:rFonts w:ascii="Times New Roman" w:hAnsi="Times New Roman"/>
    </w:rPr>
  </w:style>
  <w:style w:type="paragraph" w:customStyle="1" w:styleId="629">
    <w:name w:val="正文_17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30">
    <w:name w:val="正文_5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1">
    <w:name w:val="Normal_2_0"/>
    <w:qFormat/>
    <w:uiPriority w:val="0"/>
    <w:rPr>
      <w:rFonts w:hint="default" w:ascii="黑体" w:hAnsi="黑体" w:eastAsia="黑体" w:cs="Times New Roman"/>
      <w:b/>
      <w:sz w:val="32"/>
      <w:szCs w:val="24"/>
      <w:lang w:val="en-US" w:eastAsia="zh-CN" w:bidi="ar-SA"/>
    </w:rPr>
  </w:style>
  <w:style w:type="paragraph" w:customStyle="1" w:styleId="632">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33">
    <w:name w:val="正文_1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6">
    <w:name w:val="Normal_5_0"/>
    <w:qFormat/>
    <w:uiPriority w:val="0"/>
    <w:rPr>
      <w:rFonts w:hint="default" w:ascii="黑体" w:hAnsi="黑体" w:eastAsia="黑体" w:cs="Times New Roman"/>
      <w:b/>
      <w:sz w:val="32"/>
      <w:szCs w:val="24"/>
      <w:lang w:val="en-US" w:eastAsia="zh-CN" w:bidi="ar-SA"/>
    </w:rPr>
  </w:style>
  <w:style w:type="paragraph" w:customStyle="1" w:styleId="637">
    <w:name w:val="Normal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8">
    <w:name w:val="Normal_7_0"/>
    <w:qFormat/>
    <w:uiPriority w:val="0"/>
    <w:rPr>
      <w:rFonts w:hint="default" w:ascii="黑体" w:hAnsi="黑体" w:eastAsia="黑体" w:cs="Times New Roman"/>
      <w:b/>
      <w:sz w:val="32"/>
      <w:szCs w:val="24"/>
      <w:lang w:val="en-US" w:eastAsia="zh-CN" w:bidi="ar-SA"/>
    </w:rPr>
  </w:style>
  <w:style w:type="paragraph" w:customStyle="1" w:styleId="63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正文_4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1">
    <w:name w:val="Normal_8_0"/>
    <w:qFormat/>
    <w:uiPriority w:val="0"/>
    <w:rPr>
      <w:rFonts w:hint="default" w:ascii="黑体" w:hAnsi="黑体" w:eastAsia="黑体" w:cs="Times New Roman"/>
      <w:b/>
      <w:sz w:val="32"/>
      <w:szCs w:val="24"/>
      <w:lang w:val="en-US" w:eastAsia="zh-CN" w:bidi="ar-SA"/>
    </w:rPr>
  </w:style>
  <w:style w:type="paragraph" w:customStyle="1" w:styleId="642">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44">
    <w:name w:val="Normal_11_0"/>
    <w:qFormat/>
    <w:uiPriority w:val="0"/>
    <w:rPr>
      <w:rFonts w:hint="default" w:ascii="黑体" w:hAnsi="黑体" w:eastAsia="黑体" w:cs="Times New Roman"/>
      <w:b/>
      <w:sz w:val="32"/>
      <w:szCs w:val="24"/>
      <w:lang w:val="en-US" w:eastAsia="zh-CN" w:bidi="ar-SA"/>
    </w:rPr>
  </w:style>
  <w:style w:type="paragraph" w:customStyle="1" w:styleId="64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49">
    <w:name w:val="列出段落_2"/>
    <w:basedOn w:val="647"/>
    <w:qFormat/>
    <w:uiPriority w:val="34"/>
    <w:pPr>
      <w:ind w:firstLine="420"/>
    </w:pPr>
  </w:style>
  <w:style w:type="paragraph" w:customStyle="1" w:styleId="650">
    <w:name w:val="Normal_13_0"/>
    <w:qFormat/>
    <w:uiPriority w:val="0"/>
    <w:rPr>
      <w:rFonts w:hint="default" w:ascii="黑体" w:hAnsi="黑体" w:eastAsia="黑体" w:cs="Times New Roman"/>
      <w:b/>
      <w:sz w:val="32"/>
      <w:szCs w:val="24"/>
      <w:lang w:val="en-US" w:eastAsia="zh-CN" w:bidi="ar-SA"/>
    </w:rPr>
  </w:style>
  <w:style w:type="paragraph" w:customStyle="1" w:styleId="651">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2">
    <w:name w:val="Normal_14_0"/>
    <w:qFormat/>
    <w:uiPriority w:val="0"/>
    <w:rPr>
      <w:rFonts w:hint="default" w:ascii="黑体" w:hAnsi="黑体" w:eastAsia="黑体" w:cs="Times New Roman"/>
      <w:b/>
      <w:sz w:val="32"/>
      <w:szCs w:val="24"/>
      <w:lang w:val="en-US" w:eastAsia="zh-CN" w:bidi="ar-SA"/>
    </w:rPr>
  </w:style>
  <w:style w:type="paragraph" w:customStyle="1" w:styleId="653">
    <w:name w:val="正文_4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4">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5">
    <w:name w:val="Normal_14_0_0"/>
    <w:qFormat/>
    <w:uiPriority w:val="0"/>
    <w:rPr>
      <w:rFonts w:hint="default" w:ascii="黑体" w:hAnsi="黑体" w:eastAsia="黑体" w:cs="Times New Roman"/>
      <w:b/>
      <w:sz w:val="32"/>
      <w:szCs w:val="24"/>
      <w:lang w:val="en-US" w:eastAsia="zh-CN" w:bidi="ar-SA"/>
    </w:rPr>
  </w:style>
  <w:style w:type="paragraph" w:customStyle="1" w:styleId="656">
    <w:name w:val="正文_12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7">
    <w:name w:val="Normal_15_0"/>
    <w:qFormat/>
    <w:uiPriority w:val="0"/>
    <w:rPr>
      <w:rFonts w:hint="default" w:ascii="黑体" w:hAnsi="黑体" w:eastAsia="黑体" w:cs="Times New Roman"/>
      <w:b/>
      <w:sz w:val="32"/>
      <w:szCs w:val="24"/>
      <w:lang w:val="en-US" w:eastAsia="zh-CN" w:bidi="ar-SA"/>
    </w:rPr>
  </w:style>
  <w:style w:type="paragraph" w:customStyle="1" w:styleId="658">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9">
    <w:name w:val="Normal_16_0"/>
    <w:qFormat/>
    <w:uiPriority w:val="0"/>
    <w:rPr>
      <w:rFonts w:hint="default" w:ascii="黑体" w:hAnsi="黑体" w:eastAsia="黑体" w:cs="Times New Roman"/>
      <w:b/>
      <w:sz w:val="32"/>
      <w:szCs w:val="24"/>
      <w:lang w:val="en-US" w:eastAsia="zh-CN" w:bidi="ar-SA"/>
    </w:rPr>
  </w:style>
  <w:style w:type="paragraph" w:customStyle="1" w:styleId="660">
    <w:name w:val="Normal_0_2"/>
    <w:qFormat/>
    <w:uiPriority w:val="0"/>
    <w:rPr>
      <w:rFonts w:hint="default" w:ascii="黑体" w:hAnsi="黑体" w:eastAsia="黑体" w:cs="Times New Roman"/>
      <w:b/>
      <w:sz w:val="32"/>
      <w:szCs w:val="24"/>
      <w:lang w:val="en-US" w:eastAsia="zh-CN" w:bidi="ar-SA"/>
    </w:rPr>
  </w:style>
  <w:style w:type="paragraph" w:customStyle="1" w:styleId="66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2">
    <w:name w:val="Normal_0_3"/>
    <w:qFormat/>
    <w:uiPriority w:val="0"/>
    <w:rPr>
      <w:rFonts w:hint="default" w:ascii="黑体" w:hAnsi="黑体" w:eastAsia="黑体" w:cs="Times New Roman"/>
      <w:b/>
      <w:sz w:val="32"/>
      <w:szCs w:val="24"/>
      <w:lang w:val="en-US" w:eastAsia="zh-CN" w:bidi="ar-SA"/>
    </w:rPr>
  </w:style>
  <w:style w:type="paragraph" w:customStyle="1" w:styleId="663">
    <w:name w:val="正文_19"/>
    <w:qFormat/>
    <w:uiPriority w:val="0"/>
    <w:pPr>
      <w:widowControl w:val="0"/>
      <w:jc w:val="both"/>
    </w:pPr>
    <w:rPr>
      <w:rFonts w:hint="default" w:ascii="Calibri" w:hAnsi="Calibri" w:eastAsia="宋体" w:cs="Times New Roman"/>
      <w:sz w:val="21"/>
      <w:szCs w:val="22"/>
      <w:lang w:val="en-US" w:eastAsia="zh-CN" w:bidi="ar-SA"/>
    </w:rPr>
  </w:style>
  <w:style w:type="table" w:customStyle="1" w:styleId="664">
    <w:name w:val="Table Normal"/>
    <w:unhideWhenUsed/>
    <w:qFormat/>
    <w:uiPriority w:val="0"/>
    <w:tblPr>
      <w:tblCellMar>
        <w:top w:w="0" w:type="dxa"/>
        <w:left w:w="0" w:type="dxa"/>
        <w:bottom w:w="0" w:type="dxa"/>
        <w:right w:w="0" w:type="dxa"/>
      </w:tblCellMar>
    </w:tblPr>
  </w:style>
  <w:style w:type="paragraph" w:customStyle="1" w:styleId="665">
    <w:name w:val="Normal_19_0"/>
    <w:basedOn w:val="616"/>
    <w:next w:val="325"/>
    <w:qFormat/>
    <w:uiPriority w:val="0"/>
    <w:pPr>
      <w:widowControl/>
      <w:jc w:val="left"/>
    </w:pPr>
    <w:rPr>
      <w:rFonts w:ascii="Times New Roman" w:hAnsi="Times New Roman" w:eastAsia="Times New Roman"/>
      <w:sz w:val="24"/>
      <w:szCs w:val="24"/>
    </w:rPr>
  </w:style>
  <w:style w:type="paragraph" w:customStyle="1" w:styleId="666">
    <w:name w:val="正文_3_0_0"/>
    <w:basedOn w:val="619"/>
    <w:qFormat/>
    <w:uiPriority w:val="0"/>
    <w:rPr>
      <w:rFonts w:ascii="Times New Roman" w:hAnsi="Times New Roman"/>
      <w:szCs w:val="20"/>
    </w:rPr>
  </w:style>
  <w:style w:type="paragraph" w:customStyle="1" w:styleId="667">
    <w:name w:val="标题 4_0_0"/>
    <w:basedOn w:val="653"/>
    <w:next w:val="666"/>
    <w:qFormat/>
    <w:uiPriority w:val="0"/>
    <w:pPr>
      <w:keepNext/>
      <w:keepLines/>
      <w:spacing w:before="280" w:after="290" w:line="372" w:lineRule="auto"/>
      <w:outlineLvl w:val="3"/>
    </w:pPr>
    <w:rPr>
      <w:rFonts w:ascii="Arial" w:hAnsi="Arial" w:eastAsia="黑体" w:cs="Arial"/>
      <w:b/>
      <w:sz w:val="28"/>
    </w:rPr>
  </w:style>
  <w:style w:type="paragraph" w:customStyle="1" w:styleId="668">
    <w:name w:val="标题 3_0_1"/>
    <w:next w:val="66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69">
    <w:name w:val="正文文本缩进 2_1_0"/>
    <w:basedOn w:val="653"/>
    <w:qFormat/>
    <w:uiPriority w:val="0"/>
    <w:pPr>
      <w:spacing w:after="120" w:line="480" w:lineRule="auto"/>
      <w:ind w:left="420"/>
    </w:pPr>
    <w:rPr>
      <w:rFonts w:cs="Calibri"/>
    </w:rPr>
  </w:style>
  <w:style w:type="paragraph" w:customStyle="1" w:styleId="670">
    <w:name w:val="正文_5_1"/>
    <w:basedOn w:val="619"/>
    <w:qFormat/>
    <w:uiPriority w:val="0"/>
    <w:rPr>
      <w:rFonts w:ascii="Times New Roman" w:hAnsi="Times New Roman"/>
      <w:szCs w:val="20"/>
    </w:rPr>
  </w:style>
  <w:style w:type="paragraph" w:customStyle="1" w:styleId="671">
    <w:name w:val="正文_22"/>
    <w:basedOn w:val="619"/>
    <w:qFormat/>
    <w:uiPriority w:val="0"/>
    <w:rPr>
      <w:rFonts w:ascii="Times New Roman" w:hAnsi="Times New Roman"/>
    </w:rPr>
  </w:style>
  <w:style w:type="paragraph" w:customStyle="1" w:styleId="672">
    <w:name w:val="正文_0_2_0"/>
    <w:basedOn w:val="619"/>
    <w:qFormat/>
    <w:uiPriority w:val="0"/>
    <w:rPr>
      <w:rFonts w:ascii="Times New Roman" w:hAnsi="Times New Roman"/>
      <w:szCs w:val="24"/>
    </w:rPr>
  </w:style>
  <w:style w:type="paragraph" w:customStyle="1" w:styleId="673">
    <w:name w:val="正文文本_1_0"/>
    <w:basedOn w:val="653"/>
    <w:qFormat/>
    <w:uiPriority w:val="0"/>
    <w:pPr>
      <w:spacing w:after="120"/>
    </w:pPr>
    <w:rPr>
      <w:rFonts w:cs="Calibri"/>
    </w:rPr>
  </w:style>
  <w:style w:type="paragraph" w:customStyle="1" w:styleId="674">
    <w:name w:val="Normal_16_0_0"/>
    <w:basedOn w:val="629"/>
    <w:qFormat/>
    <w:uiPriority w:val="0"/>
    <w:pPr>
      <w:widowControl/>
      <w:jc w:val="left"/>
    </w:pPr>
    <w:rPr>
      <w:rFonts w:hint="eastAsia" w:ascii="黑体" w:hAnsi="宋体" w:eastAsia="黑体"/>
      <w:b/>
      <w:sz w:val="32"/>
    </w:rPr>
  </w:style>
  <w:style w:type="paragraph" w:customStyle="1" w:styleId="675">
    <w:name w:val="Char Char Char Char Char Char Char Char Char Char3"/>
    <w:basedOn w:val="1"/>
    <w:qFormat/>
    <w:uiPriority w:val="0"/>
    <w:rPr>
      <w:rFonts w:ascii="Tahoma" w:hAnsi="Tahoma"/>
      <w:sz w:val="24"/>
      <w:szCs w:val="20"/>
    </w:rPr>
  </w:style>
  <w:style w:type="paragraph" w:customStyle="1" w:styleId="676">
    <w:name w:val="正文_9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7">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8">
    <w:name w:val="正文_16_0"/>
    <w:qFormat/>
    <w:uiPriority w:val="0"/>
    <w:pPr>
      <w:widowControl w:val="0"/>
      <w:jc w:val="both"/>
    </w:pPr>
    <w:rPr>
      <w:rFonts w:hint="default" w:ascii="Calibri" w:hAnsi="Calibri" w:eastAsia="宋体" w:cs="Times New Roman"/>
      <w:lang w:val="en-US" w:eastAsia="zh-CN" w:bidi="ar-SA"/>
    </w:rPr>
  </w:style>
  <w:style w:type="paragraph" w:customStyle="1" w:styleId="679">
    <w:name w:val="正文_16_1"/>
    <w:qFormat/>
    <w:uiPriority w:val="0"/>
    <w:pPr>
      <w:widowControl w:val="0"/>
      <w:jc w:val="both"/>
    </w:pPr>
    <w:rPr>
      <w:rFonts w:hint="default" w:ascii="Calibri" w:hAnsi="Calibri" w:eastAsia="宋体" w:cs="Times New Roman"/>
      <w:szCs w:val="24"/>
      <w:lang w:val="en-US" w:eastAsia="zh-CN" w:bidi="ar-SA"/>
    </w:rPr>
  </w:style>
  <w:style w:type="paragraph" w:customStyle="1" w:styleId="680">
    <w:name w:val="正文_15_1"/>
    <w:qFormat/>
    <w:uiPriority w:val="0"/>
    <w:pPr>
      <w:widowControl w:val="0"/>
      <w:jc w:val="both"/>
    </w:pPr>
    <w:rPr>
      <w:rFonts w:hint="default" w:ascii="Calibri" w:hAnsi="Calibri" w:eastAsia="宋体" w:cs="Times New Roman"/>
      <w:szCs w:val="24"/>
      <w:lang w:val="en-US" w:eastAsia="zh-CN" w:bidi="ar-SA"/>
    </w:rPr>
  </w:style>
  <w:style w:type="paragraph" w:customStyle="1" w:styleId="681">
    <w:name w:val="正文首行缩进1"/>
    <w:qFormat/>
    <w:uiPriority w:val="0"/>
    <w:pPr>
      <w:spacing w:line="360" w:lineRule="auto"/>
      <w:ind w:firstLine="200"/>
    </w:pPr>
    <w:rPr>
      <w:rFonts w:hint="default" w:ascii="仿宋_GB2312" w:hAnsi="Times New Roman" w:eastAsia="仿宋_GB2312" w:cs="Times New Roman"/>
      <w:b/>
      <w:sz w:val="30"/>
      <w:szCs w:val="30"/>
      <w:lang w:val="en-US" w:eastAsia="zh-CN" w:bidi="ar-SA"/>
    </w:rPr>
  </w:style>
  <w:style w:type="paragraph" w:customStyle="1" w:styleId="682">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3">
    <w:name w:val="正文_21_0_0"/>
    <w:qFormat/>
    <w:uiPriority w:val="0"/>
    <w:pPr>
      <w:widowControl w:val="0"/>
      <w:jc w:val="both"/>
    </w:pPr>
    <w:rPr>
      <w:rFonts w:ascii="Times New Roman" w:hAnsi="Times New Roman" w:eastAsia="宋体" w:cs="Times New Roman"/>
      <w:lang w:val="en-US" w:eastAsia="zh-CN" w:bidi="ar-SA"/>
    </w:rPr>
  </w:style>
  <w:style w:type="character" w:customStyle="1" w:styleId="684">
    <w:name w:val="10"/>
    <w:qFormat/>
    <w:uiPriority w:val="99"/>
    <w:rPr>
      <w:rFonts w:ascii="Times New Roman" w:hAnsi="Times New Roman" w:eastAsia="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54956f7b-c13d-4772-b51c-faadd0062461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557C6CE4</paraID>
      <start>42</start>
      <end>45</end>
      <status>unmodified</status>
      <modifiedWord/>
      <trackRevisions>false</trackRevisions>
    </reviewItem>
    <reviewItem>
      <errorID>fbdafeba-5750-4b33-9c34-f4433235bd16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26147858</paraID>
      <start>0</start>
      <end>2</end>
      <status>unmodified</status>
      <modifiedWord/>
      <trackRevisions>false</trackRevisions>
    </reviewItem>
    <reviewItem>
      <errorID>8ae13ef7-779b-4d34-b6e7-170fac16b845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1581930E</paraID>
      <start>0</start>
      <end>2</end>
      <status>unmodified</status>
      <modifiedWord/>
      <trackRevisions>false</trackRevisions>
    </reviewItem>
    <reviewItem>
      <errorID>4b5628a0-0aab-41aa-8828-58d7ac591426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7D8B02CF</paraID>
      <start>0</start>
      <end>2</end>
      <status>unmodified</status>
      <modifiedWord/>
      <trackRevisions>false</trackRevisions>
    </reviewItem>
    <reviewItem>
      <errorID>44e40d82-cf67-41aa-b569-4295715f04a5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70903FD1</paraID>
      <start>0</start>
      <end>2</end>
      <status>unmodified</status>
      <modifiedWord/>
      <trackRevisions>false</trackRevisions>
    </reviewItem>
    <reviewItem>
      <errorID>aa9073be-d8ae-4b87-89fc-9018de022c97</errorID>
      <errorWord>[2002]1980号</errorWord>
      <group>L1_Knowledge</group>
      <groupName>知识性问题</groupName>
      <ability>L2_Knowledge</ability>
      <abilityName>其他知识</abilityName>
      <candidateList>
        <item>〔2002〕1980号</item>
      </candidateList>
      <explain>发文字号格式错误。</explain>
      <paraID>34A2FCF6</paraID>
      <start>5</start>
      <end>16</end>
      <status>unmodified</status>
      <modifiedWord/>
      <trackRevisions>false</trackRevisions>
    </reviewItem>
    <reviewItem>
      <errorID>605f4823-ce9f-4c51-aee4-94b2032dc51b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281B8054</paraID>
      <start>0</start>
      <end>2</end>
      <status>unmodified</status>
      <modifiedWord/>
      <trackRevisions>false</trackRevisions>
    </reviewItem>
    <reviewItem>
      <errorID>f32f2d35-79b6-4a64-a065-8211e4ddbc0a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47AB3E09</paraID>
      <start>0</start>
      <end>2</end>
      <status>unmodified</status>
      <modifiedWord/>
      <trackRevisions>false</trackRevisions>
    </reviewItem>
    <reviewItem>
      <errorID>8ffbbf54-d5ab-4665-9492-de00c74cf3ce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152F3D1F</paraID>
      <start>0</start>
      <end>2</end>
      <status>unmodified</status>
      <modifiedWord/>
      <trackRevisions>false</trackRevisions>
    </reviewItem>
    <reviewItem>
      <errorID>beb256ea-2d9c-416e-86df-0db4475993f9</errorID>
      <errorWord>法律、法规</errorWord>
      <group>L1_Word</group>
      <groupName>字词问题</groupName>
      <ability>L2_Typo</ability>
      <abilityName>字词错误</abilityName>
      <candidateList>
        <item>法律法规</item>
      </candidateList>
      <explain/>
      <paraID>4787FCBD</paraID>
      <start>27</start>
      <end>32</end>
      <status>unmodified</status>
      <modifiedWord/>
      <trackRevisions>false</trackRevisions>
    </reviewItem>
    <reviewItem>
      <errorID>3395f2bd-a842-4609-912b-e68527e20226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4CC07FDB</paraID>
      <start>0</start>
      <end>2</end>
      <status>unmodified</status>
      <modifiedWord/>
      <trackRevisions>false</trackRevisions>
    </reviewItem>
    <reviewItem>
      <errorID>30eec9af-2cd8-4f03-b39b-7e029ac6498f</errorID>
      <errorWord>[2022]002号</errorWord>
      <group>L1_Knowledge</group>
      <groupName>知识性问题</groupName>
      <ability>L2_Knowledge</ability>
      <abilityName>其他知识</abilityName>
      <candidateList>
        <item>〔2022〕2号</item>
      </candidateList>
      <explain>发文字号格式错误。</explain>
      <paraID>38874825</paraID>
      <start>19</start>
      <end>29</end>
      <status>unmodified</status>
      <modifiedWord/>
      <trackRevisions>false</trackRevisions>
    </reviewItem>
    <reviewItem>
      <errorID>7c095a68-2332-4f6a-837c-56af71ce15a3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AEF7E8D</paraID>
      <start>0</start>
      <end>2</end>
      <status>unmodified</status>
      <modifiedWord/>
      <trackRevisions>false</trackRevisions>
    </reviewItem>
    <reviewItem>
      <errorID>3826d4fe-e655-44c5-bc8b-dd1d78d9bc0f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1ABD1225</paraID>
      <start>0</start>
      <end>2</end>
      <status>unmodified</status>
      <modifiedWord/>
      <trackRevisions>false</trackRevisions>
    </reviewItem>
    <reviewItem>
      <errorID>20af5b2f-837f-455c-a784-5771bdacfd3c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35C00818</paraID>
      <start>46</start>
      <end>47</end>
      <status>unmodified</status>
      <modifiedWord/>
      <trackRevisions>false</trackRevisions>
    </reviewItem>
    <reviewItem>
      <errorID>c1ddd5c7-e23c-4567-9167-99297f8f2141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5A03FDC4</paraID>
      <start>0</start>
      <end>2</end>
      <status>unmodified</status>
      <modifiedWord/>
      <trackRevisions>false</trackRevisions>
    </reviewItem>
    <reviewItem>
      <errorID>28a7ebe0-aec5-4ce2-b01d-7fbf1cd7adc9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5C69D94</paraID>
      <start>0</start>
      <end>2</end>
      <status>unmodified</status>
      <modifiedWord/>
      <trackRevisions>false</trackRevisions>
    </reviewItem>
    <reviewItem>
      <errorID>6bb62132-9f28-4d2d-b6f2-767a5206ede3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37B5707</paraID>
      <start>0</start>
      <end>2</end>
      <status>unmodified</status>
      <modifiedWord/>
      <trackRevisions>false</trackRevisions>
    </reviewItem>
    <reviewItem>
      <errorID>0ae353eb-cef6-440a-93ff-2173af7befcb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11F3711A</paraID>
      <start>0</start>
      <end>3</end>
      <status>unmodified</status>
      <modifiedWord/>
      <trackRevisions>false</trackRevisions>
    </reviewItem>
    <reviewItem>
      <errorID>cc877d80-0eee-452d-8d1e-e2b03f8e2965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CC613D7</paraID>
      <start>0</start>
      <end>3</end>
      <status>unmodified</status>
      <modifiedWord/>
      <trackRevisions>false</trackRevisions>
    </reviewItem>
    <reviewItem>
      <errorID>a13826de-0cf3-4956-9a32-d91ef37f52cf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4217358E</paraID>
      <start>0</start>
      <end>3</end>
      <status>unmodified</status>
      <modifiedWord/>
      <trackRevisions>false</trackRevisions>
    </reviewItem>
    <reviewItem>
      <errorID>35a800a3-f32a-455f-a7de-ca90f79c6f11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1F3EDE99</paraID>
      <start>0</start>
      <end>3</end>
      <status>unmodified</status>
      <modifiedWord/>
      <trackRevisions>false</trackRevisions>
    </reviewItem>
    <reviewItem>
      <errorID>617e6517-0aa2-4e05-944e-e8fc2bcef203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3B5DF2A4</paraID>
      <start>0</start>
      <end>3</end>
      <status>unmodified</status>
      <modifiedWord/>
      <trackRevisions>false</trackRevisions>
    </reviewItem>
    <reviewItem>
      <errorID>c676dd36-94e1-4115-b619-219794b0ced6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B5DA7E9</paraID>
      <start>0</start>
      <end>3</end>
      <status>unmodified</status>
      <modifiedWord/>
      <trackRevisions>false</trackRevisions>
    </reviewItem>
    <reviewItem>
      <errorID>1acf0241-6135-4b16-9fea-a83a3b15b8b2</errorID>
      <errorWord>保持通讯畅通</errorWord>
      <group>L1_Word</group>
      <groupName>字词问题</groupName>
      <ability>L2_Typo</ability>
      <abilityName>字词错误</abilityName>
      <candidateList>
        <item>保持通信畅通</item>
      </candidateList>
      <explain/>
      <paraID>1442C409</paraID>
      <start>15</start>
      <end>21</end>
      <status>unmodified</status>
      <modifiedWord/>
      <trackRevisions>false</trackRevisions>
    </reviewItem>
    <reviewItem>
      <errorID>36cd05c8-e6fb-4596-9693-bc9aea016094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7CAD1CD4</paraID>
      <start>0</start>
      <end>3</end>
      <status>unmodified</status>
      <modifiedWord/>
      <trackRevisions>false</trackRevisions>
    </reviewItem>
    <reviewItem>
      <errorID>1ca3288c-e2f8-495b-b858-b36575b38ed4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195EBAB6</paraID>
      <start>0</start>
      <end>3</end>
      <status>unmodified</status>
      <modifiedWord/>
      <trackRevisions>false</trackRevisions>
    </reviewItem>
    <reviewItem>
      <errorID>adadb35e-71d7-44ff-b415-516e066426e8</errorID>
      <errorWord>[2015]124号</errorWord>
      <group>L1_Knowledge</group>
      <groupName>知识性问题</groupName>
      <ability>L2_Knowledge</ability>
      <abilityName>其他知识</abilityName>
      <candidateList>
        <item>〔2015〕124号</item>
      </candidateList>
      <explain>发文字号格式错误。</explain>
      <paraID>71B8221F</paraID>
      <start>73</start>
      <end>83</end>
      <status>unmodified</status>
      <modifiedWord/>
      <trackRevisions>false</trackRevisions>
    </reviewItem>
    <reviewItem>
      <errorID>7f66bde5-6b1c-409f-ba08-7eab3d5c77cc</errorID>
      <errorWord>&lt;</errorWord>
      <group>L1_Format</group>
      <groupName>格式问题</groupName>
      <ability>L2_HalfPunc</ability>
      <abilityName>全半角检查</abilityName>
      <candidateList>
        <item>〈</item>
      </candidateList>
      <explain>文本全半角错误。</explain>
      <paraID>218FF83C</paraID>
      <start>38</start>
      <end>39</end>
      <status>unmodified</status>
      <modifiedWord/>
      <trackRevisions>false</trackRevisions>
    </reviewItem>
    <reviewItem>
      <errorID>b27bc286-602d-480c-bc9b-1241fb487e5f</errorID>
      <errorWord>&lt;</errorWord>
      <group>L1_Format</group>
      <groupName>格式问题</groupName>
      <ability>L2_HalfPunc</ability>
      <abilityName>全半角检查</abilityName>
      <candidateList>
        <item>〈</item>
      </candidateList>
      <explain>文本全半角错误。</explain>
      <paraID>478E3A1D</paraID>
      <start>38</start>
      <end>39</end>
      <status>unmodified</status>
      <modifiedWord/>
      <trackRevisions>false</trackRevisions>
    </reviewItem>
    <reviewItem>
      <errorID>dd57cb7a-49de-42ba-b07b-053578bc71a5</errorID>
      <errorWord>&lt;</errorWord>
      <group>L1_Format</group>
      <groupName>格式问题</groupName>
      <ability>L2_HalfPunc</ability>
      <abilityName>全半角检查</abilityName>
      <candidateList>
        <item>〈</item>
      </candidateList>
      <explain>文本全半角错误。</explain>
      <paraID>664A4A69</paraID>
      <start>27</start>
      <end>28</end>
      <status>unmodified</status>
      <modifiedWord/>
      <trackRevisions>false</trackRevisions>
    </reviewItem>
    <reviewItem>
      <errorID>5745246d-b430-4ed8-b72c-4b378c612772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D405EB4</paraID>
      <start>0</start>
      <end>3</end>
      <status>unmodified</status>
      <modifiedWord/>
      <trackRevisions>false</trackRevisions>
    </reviewItem>
    <reviewItem>
      <errorID>6d8da713-140e-459e-8043-c749c864f54f</errorID>
      <errorWord>法律、法规</errorWord>
      <group>L1_Word</group>
      <groupName>字词问题</groupName>
      <ability>L2_Typo</ability>
      <abilityName>字词错误</abilityName>
      <candidateList>
        <item>法律法规</item>
      </candidateList>
      <explain/>
      <paraID>1D2F7D79</paraID>
      <start>5</start>
      <end>10</end>
      <status>unmodified</status>
      <modifiedWord/>
      <trackRevisions>false</trackRevisions>
    </reviewItem>
    <reviewItem>
      <errorID>5d89325e-c58e-433a-b7a8-a740044efec2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2E856827</paraID>
      <start>0</start>
      <end>3</end>
      <status>unmodified</status>
      <modifiedWord/>
      <trackRevisions>false</trackRevisions>
    </reviewItem>
    <reviewItem>
      <errorID>97f764ad-ba0d-42c0-8d69-26234d3af510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4F6E688B</paraID>
      <start>0</start>
      <end>3</end>
      <status>unmodified</status>
      <modifiedWord/>
      <trackRevisions>false</trackRevisions>
    </reviewItem>
    <reviewItem>
      <errorID>d9aa41fc-d6ce-4deb-a330-271d7e69b6ec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5A594699</paraID>
      <start>0</start>
      <end>3</end>
      <status>unmodified</status>
      <modifiedWord/>
      <trackRevisions>false</trackRevisions>
    </reviewItem>
    <reviewItem>
      <errorID>0aa46355-8130-4489-ab07-0e855c603136</errorID>
      <errorWord>法律、法规</errorWord>
      <group>L1_Word</group>
      <groupName>字词问题</groupName>
      <ability>L2_Typo</ability>
      <abilityName>字词错误</abilityName>
      <candidateList>
        <item>法律法规</item>
      </candidateList>
      <explain/>
      <paraID>3AA28579</paraID>
      <start>4</start>
      <end>9</end>
      <status>unmodified</status>
      <modifiedWord/>
      <trackRevisions>false</trackRevisions>
    </reviewItem>
    <reviewItem>
      <errorID>22ce03a8-d7dc-439a-9844-0f49a8222228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3ED082E4</paraID>
      <start>0</start>
      <end>3</end>
      <status>unmodified</status>
      <modifiedWord/>
      <trackRevisions>false</trackRevisions>
    </reviewItem>
    <reviewItem>
      <errorID>295ce50c-27a8-44f2-9dc8-ff90431c9bcd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1A040840</paraID>
      <start>0</start>
      <end>3</end>
      <status>unmodified</status>
      <modifiedWord/>
      <trackRevisions>false</trackRevisions>
    </reviewItem>
    <reviewItem>
      <errorID>bba06b8b-6cab-40cf-b6e5-8b9ba0090fd6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3F18C99</paraID>
      <start>0</start>
      <end>3</end>
      <status>unmodified</status>
      <modifiedWord/>
      <trackRevisions>false</trackRevisions>
    </reviewItem>
    <reviewItem>
      <errorID>8c74870e-a5d7-478a-a229-6466e99c7ad9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5559433E</paraID>
      <start>0</start>
      <end>3</end>
      <status>unmodified</status>
      <modifiedWord/>
      <trackRevisions>false</trackRevisions>
    </reviewItem>
    <reviewItem>
      <errorID>f425727f-7c0e-4a92-9798-31588213ed7c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5683689B</paraID>
      <start>0</start>
      <end>3</end>
      <status>unmodified</status>
      <modifiedWord/>
      <trackRevisions>false</trackRevisions>
    </reviewItem>
    <reviewItem>
      <errorID>5ef9fdbb-9369-4a98-8703-8c83635672ff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44D02731</paraID>
      <start>0</start>
      <end>3</end>
      <status>unmodified</status>
      <modifiedWord/>
      <trackRevisions>false</trackRevisions>
    </reviewItem>
    <reviewItem>
      <errorID>0e085afa-271a-433f-b26e-a16b9c28263e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7127C94F</paraID>
      <start>0</start>
      <end>3</end>
      <status>unmodified</status>
      <modifiedWord/>
      <trackRevisions>false</trackRevisions>
    </reviewItem>
    <reviewItem>
      <errorID>22b14db9-e950-40e8-9b81-2dab0a3b950e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6C02C4D7</paraID>
      <start>0</start>
      <end>3</end>
      <status>unmodified</status>
      <modifiedWord/>
      <trackRevisions>false</trackRevisions>
    </reviewItem>
    <reviewItem>
      <errorID>aa09df20-e41d-4b77-80b6-4f9c9a661a76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29BF95DB</paraID>
      <start>20</start>
      <end>23</end>
      <status>unmodified</status>
      <modifiedWord/>
      <trackRevisions>false</trackRevisions>
    </reviewItem>
    <reviewItem>
      <errorID>92d16781-8261-4d8b-a67b-d225245374a6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516A8017</paraID>
      <start>25</start>
      <end>28</end>
      <status>unmodified</status>
      <modifiedWord/>
      <trackRevisions>false</trackRevisions>
    </reviewItem>
    <reviewItem>
      <errorID>4bd35c2b-811b-4179-b47b-a95a0f54bf8a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516A8017</paraID>
      <start>45</start>
      <end>48</end>
      <status>unmodified</status>
      <modifiedWord/>
      <trackRevisions>false</trackRevisions>
    </reviewItem>
    <reviewItem>
      <errorID>08dd70ce-2353-45d1-8409-ad9612a51bd8</errorID>
      <errorWord>。。</errorWord>
      <group>L1_Punc</group>
      <groupName>标点问题</groupName>
      <ability>L2_Punc</ability>
      <abilityName>标点符号检查</abilityName>
      <candidateList>
        <item>。</item>
      </candidateList>
      <explain/>
      <paraID>79AA8113</paraID>
      <start>107</start>
      <end>108</end>
      <status>modified</status>
      <modifiedWord>。</modifiedWord>
      <trackRevisions>false</trackRevisions>
    </reviewItem>
    <reviewItem>
      <errorID>cf7acf24-c65b-4c77-b098-8b1335620343</errorID>
      <errorWord>：；</errorWord>
      <group>L1_Punc</group>
      <groupName>标点问题</groupName>
      <ability>L2_Punc</ability>
      <abilityName>标点符号检查</abilityName>
      <candidateList>
        <item>：</item>
      </candidateList>
      <explain/>
      <paraID>718D2E90</paraID>
      <start>14</start>
      <end>16</end>
      <status>unmodified</status>
      <modifiedWord/>
      <trackRevisions>false</trackRevisions>
    </reviewItem>
    <reviewItem>
      <errorID>32e6ac51-c6be-4143-a12b-f7a5f76cac99</errorID>
      <errorWord>：；</errorWord>
      <group>L1_Punc</group>
      <groupName>标点问题</groupName>
      <ability>L2_Punc</ability>
      <abilityName>标点符号检查</abilityName>
      <candidateList>
        <item>：</item>
      </candidateList>
      <explain/>
      <paraID> 51B8192</paraID>
      <start>12</start>
      <end>14</end>
      <status>unmodified</status>
      <modifiedWord/>
      <trackRevisions>false</trackRevisions>
    </reviewItem>
    <reviewItem>
      <errorID>457a01ae-df13-41fd-b577-c29a12b6124b</errorID>
      <errorWord>：；</errorWord>
      <group>L1_Punc</group>
      <groupName>标点问题</groupName>
      <ability>L2_Punc</ability>
      <abilityName>标点符号检查</abilityName>
      <candidateList>
        <item>：</item>
      </candidateList>
      <explain/>
      <paraID>42727697</paraID>
      <start>12</start>
      <end>14</end>
      <status>unmodified</status>
      <modifiedWord/>
      <trackRevisions>false</trackRevisions>
    </reviewItem>
    <reviewItem>
      <errorID>92f3a974-49d2-4bfb-8312-6d36c765f952</errorID>
      <errorWord>：。</errorWord>
      <group>L1_Punc</group>
      <groupName>标点问题</groupName>
      <ability>L2_Punc</ability>
      <abilityName>标点符号检查</abilityName>
      <candidateList>
        <item>：</item>
      </candidateList>
      <explain/>
      <paraID>19273094</paraID>
      <start>13</start>
      <end>15</end>
      <status>unmodified</status>
      <modifiedWord/>
      <trackRevisions>false</trackRevisions>
    </reviewItem>
    <reviewItem>
      <errorID>7da2f705-fa6d-4755-90e2-71c6afe3a617</errorID>
      <errorWord>：；</errorWord>
      <group>L1_Punc</group>
      <groupName>标点问题</groupName>
      <ability>L2_Punc</ability>
      <abilityName>标点符号检查</abilityName>
      <candidateList>
        <item>：</item>
      </candidateList>
      <explain/>
      <paraID>53AE5908</paraID>
      <start>16</start>
      <end>18</end>
      <status>unmodified</status>
      <modifiedWord/>
      <trackRevisions>false</trackRevisions>
    </reviewItem>
    <reviewItem>
      <errorID>76559d58-0864-4060-ba44-3be264d2a119</errorID>
      <errorWord>：；</errorWord>
      <group>L1_Punc</group>
      <groupName>标点问题</groupName>
      <ability>L2_Punc</ability>
      <abilityName>标点符号检查</abilityName>
      <candidateList>
        <item>：</item>
      </candidateList>
      <explain/>
      <paraID> 6C5E58A</paraID>
      <start>6</start>
      <end>8</end>
      <status>unmodified</status>
      <modifiedWord/>
      <trackRevisions>false</trackRevisions>
    </reviewItem>
    <reviewItem>
      <errorID>ad059a4e-fe95-4a9a-82f4-bdefc0d3c1ab</errorID>
      <errorWord>：；</errorWord>
      <group>L1_Punc</group>
      <groupName>标点问题</groupName>
      <ability>L2_Punc</ability>
      <abilityName>标点符号检查</abilityName>
      <candidateList>
        <item>：</item>
      </candidateList>
      <explain/>
      <paraID>7FAB1CB5</paraID>
      <start>4</start>
      <end>6</end>
      <status>unmodified</status>
      <modifiedWord/>
      <trackRevisions>false</trackRevisions>
    </reviewItem>
    <reviewItem>
      <errorID>2385bee5-e0c2-42c2-9bfe-b4389e8a0239</errorID>
      <errorWord>：；</errorWord>
      <group>L1_Punc</group>
      <groupName>标点问题</groupName>
      <ability>L2_Punc</ability>
      <abilityName>标点符号检查</abilityName>
      <candidateList>
        <item>：</item>
      </candidateList>
      <explain/>
      <paraID>6F50281D</paraID>
      <start>6</start>
      <end>8</end>
      <status>unmodified</status>
      <modifiedWord/>
      <trackRevisions>false</trackRevisions>
    </reviewItem>
    <reviewItem>
      <errorID>de4b756f-2f97-4e80-b552-07d0843f1be5</errorID>
      <errorWord>：；</errorWord>
      <group>L1_Punc</group>
      <groupName>标点问题</groupName>
      <ability>L2_Punc</ability>
      <abilityName>标点符号检查</abilityName>
      <candidateList>
        <item>：</item>
      </candidateList>
      <explain/>
      <paraID>7428EA53</paraID>
      <start>4</start>
      <end>6</end>
      <status>unmodified</status>
      <modifiedWord/>
      <trackRevisions>false</trackRevisions>
    </reviewItem>
    <reviewItem>
      <errorID>869700ef-b27f-4b1a-a318-a218e852950f</errorID>
      <errorWord>：；</errorWord>
      <group>L1_Punc</group>
      <groupName>标点问题</groupName>
      <ability>L2_Punc</ability>
      <abilityName>标点符号检查</abilityName>
      <candidateList>
        <item>：</item>
      </candidateList>
      <explain/>
      <paraID>420E458C</paraID>
      <start>4</start>
      <end>6</end>
      <status>unmodified</status>
      <modifiedWord/>
      <trackRevisions>false</trackRevisions>
    </reviewItem>
    <reviewItem>
      <errorID>c10d7198-3e39-43fd-8072-2aac91a2afdd</errorID>
      <errorWord>：。</errorWord>
      <group>L1_Punc</group>
      <groupName>标点问题</groupName>
      <ability>L2_Punc</ability>
      <abilityName>标点符号检查</abilityName>
      <candidateList>
        <item>：</item>
      </candidateList>
      <explain/>
      <paraID>104E7C2E</paraID>
      <start>4</start>
      <end>6</end>
      <status>unmodified</status>
      <modifiedWord/>
      <trackRevisions>false</trackRevisions>
    </reviewItem>
    <reviewItem>
      <errorID>e9312709-9003-4bad-bc3f-903d951d3efc</errorID>
      <errorWord>其它</errorWord>
      <group>L1_Word</group>
      <groupName>字词问题</groupName>
      <ability>L2_Alias</ability>
      <abilityName>也作/曾用词</abilityName>
      <candidateList>
        <item>其他</item>
      </candidateList>
      <explain>词汇[其它]为不规范表述或旧称，其规范书面表述为[其他]。</explain>
      <paraID>2E06BE0B</paraID>
      <start>88</start>
      <end>90</end>
      <status>unmodified</status>
      <modifiedWord/>
      <trackRevisions>false</trackRevisions>
    </reviewItem>
    <reviewItem>
      <errorID>c8a6c5ef-0345-4cce-846a-f8062b0aa84e</errorID>
      <errorWord>伍套</errorWord>
      <group>L1_Word</group>
      <groupName>字词问题</groupName>
      <ability>L2_Typo</ability>
      <abilityName>字词错误</abilityName>
      <candidateList>
        <item>五套</item>
      </candidateList>
      <explain>存在发音相同字词的误用。</explain>
      <paraID>1CAB3023</paraID>
      <start>96</start>
      <end>98</end>
      <status>unmodified</status>
      <modifiedWord/>
      <trackRevisions>false</trackRevisions>
    </reviewItem>
    <reviewItem>
      <errorID>34318acd-1373-434b-99cb-41809e37ddcb</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99AF0F7</paraID>
      <start>153</start>
      <end>156</end>
      <status>unmodified</status>
      <modifiedWord/>
      <trackRevisions>false</trackRevisions>
    </reviewItem>
    <reviewItem>
      <errorID>9762ca08-20d2-406e-9705-bea35ffd8f26</errorID>
      <errorWord>：/</errorWord>
      <group>L1_Punc</group>
      <groupName>标点问题</groupName>
      <ability>L2_Punc</ability>
      <abilityName>标点符号检查</abilityName>
      <candidateList>
        <item>：</item>
      </candidateList>
      <explain/>
      <paraID>1FB0B738</paraID>
      <start>19</start>
      <end>21</end>
      <status>unmodified</status>
      <modifiedWord/>
      <trackRevisions>false</trackRevisions>
    </reviewItem>
    <reviewItem>
      <errorID>77304d8b-dd41-48d7-a35a-b2d5217b5398</errorID>
      <errorWord>：；</errorWord>
      <group>L1_Punc</group>
      <groupName>标点问题</groupName>
      <ability>L2_Punc</ability>
      <abilityName>标点符号检查</abilityName>
      <candidateList>
        <item>：</item>
      </candidateList>
      <explain/>
      <paraID>28CD7FEE</paraID>
      <start>6</start>
      <end>8</end>
      <status>unmodified</status>
      <modifiedWord/>
      <trackRevisions>false</trackRevisions>
    </reviewItem>
    <reviewItem>
      <errorID>442a8714-bf54-4f29-b0ce-711ccf92b0cb</errorID>
      <errorWord>：；</errorWord>
      <group>L1_Punc</group>
      <groupName>标点问题</groupName>
      <ability>L2_Punc</ability>
      <abilityName>标点符号检查</abilityName>
      <candidateList>
        <item>：</item>
      </candidateList>
      <explain/>
      <paraID>7C0291F1</paraID>
      <start>6</start>
      <end>8</end>
      <status>unmodified</status>
      <modifiedWord/>
      <trackRevisions>false</trackRevisions>
    </reviewItem>
    <reviewItem>
      <errorID>add1f992-dc11-4cc8-b207-f6ef514af42b</errorID>
      <errorWord>：；</errorWord>
      <group>L1_Punc</group>
      <groupName>标点问题</groupName>
      <ability>L2_Punc</ability>
      <abilityName>标点符号检查</abilityName>
      <candidateList>
        <item>：</item>
      </candidateList>
      <explain/>
      <paraID>5FB52006</paraID>
      <start>12</start>
      <end>14</end>
      <status>unmodified</status>
      <modifiedWord/>
      <trackRevisions>false</trackRevisions>
    </reviewItem>
    <reviewItem>
      <errorID>8f24eef5-f904-4bdb-87ab-f7323496af6d</errorID>
      <errorWord>：；</errorWord>
      <group>L1_Punc</group>
      <groupName>标点问题</groupName>
      <ability>L2_Punc</ability>
      <abilityName>标点符号检查</abilityName>
      <candidateList>
        <item>：</item>
      </candidateList>
      <explain/>
      <paraID>1397DAEC</paraID>
      <start>4</start>
      <end>6</end>
      <status>unmodified</status>
      <modifiedWord/>
      <trackRevisions>false</trackRevisions>
    </reviewItem>
    <reviewItem>
      <errorID>740877c7-d209-4b2a-b852-48396c28a7c7</errorID>
      <errorWord>：；</errorWord>
      <group>L1_Punc</group>
      <groupName>标点问题</groupName>
      <ability>L2_Punc</ability>
      <abilityName>标点符号检查</abilityName>
      <candidateList>
        <item>：</item>
      </candidateList>
      <explain/>
      <paraID>6DD7CA95</paraID>
      <start>4</start>
      <end>6</end>
      <status>unmodified</status>
      <modifiedWord/>
      <trackRevisions>false</trackRevisions>
    </reviewItem>
    <reviewItem>
      <errorID>84b80300-8a7f-4bc4-b110-f2187a6e05e4</errorID>
      <errorWord>：；</errorWord>
      <group>L1_Punc</group>
      <groupName>标点问题</groupName>
      <ability>L2_Punc</ability>
      <abilityName>标点符号检查</abilityName>
      <candidateList>
        <item>：</item>
      </candidateList>
      <explain/>
      <paraID> BF86F17</paraID>
      <start>4</start>
      <end>6</end>
      <status>unmodified</status>
      <modifiedWord/>
      <trackRevisions>false</trackRevisions>
    </reviewItem>
    <reviewItem>
      <errorID>f16bd058-7873-45ba-9def-5d9776b9f902</errorID>
      <errorWord>是由于设计原因引起</errorWord>
      <group>L1_Grammar</group>
      <groupName>语法问题</groupName>
      <ability>L2_Grammar</ability>
      <abilityName>语法错误</abilityName>
      <candidateList>
        <item>是由于设计原因</item>
      </candidateList>
      <explain>该表达中的“是由于设计原因引起”存在语义重复。</explain>
      <paraID>2AA38F72</paraID>
      <start>163</start>
      <end>172</end>
      <status>unmodified</status>
      <modifiedWord/>
      <trackRevisions>false</trackRevisions>
    </reviewItem>
    <reviewItem>
      <errorID>a8e47fb1-a2d4-4f50-bb26-8a141c702ca9</errorID>
      <errorWord>期限的</errorWord>
      <group>L1_Word</group>
      <groupName>字词问题</groupName>
      <ability>L2_Typo</ability>
      <abilityName>字词错误</abilityName>
      <candidateList>
        <item>期限</item>
      </candidateList>
      <explain/>
      <paraID>26BBA63D</paraID>
      <start>22</start>
      <end>25</end>
      <status>unmodified</status>
      <modifiedWord/>
      <trackRevisions>false</trackRevisions>
    </reviewItem>
    <reviewItem>
      <errorID>07fde1ce-ff8d-4e80-9058-f2d4cb242757</errorID>
      <errorWord>期限的</errorWord>
      <group>L1_Word</group>
      <groupName>字词问题</groupName>
      <ability>L2_Typo</ability>
      <abilityName>字词错误</abilityName>
      <candidateList>
        <item>期限</item>
      </candidateList>
      <explain/>
      <paraID>71189A00</paraID>
      <start>14</start>
      <end>17</end>
      <status>unmodified</status>
      <modifiedWord/>
      <trackRevisions>false</trackRevisions>
    </reviewItem>
    <reviewItem>
      <errorID>c2dc9109-6f6f-41b2-8584-0b09c2944426</errorID>
      <errorWord>苏</errorWord>
      <group>L1_Word</group>
      <groupName>字词问题</groupName>
      <ability>L2_Typo</ability>
      <abilityName>字词错误</abilityName>
      <candidateList>
        <item>苏省</item>
      </candidateList>
      <explain/>
      <paraID>7C5626E0</paraID>
      <start>157</start>
      <end>159</end>
      <status>modified</status>
      <modifiedWord>苏省</modifiedWord>
      <trackRevisions>false</trackRevisions>
    </reviewItem>
    <reviewItem>
      <errorID>ea3cf5f6-4648-499c-ac14-89a176d1eb3d</errorID>
      <errorWord>)</errorWord>
      <group>L1_Format</group>
      <groupName>格式问题</groupName>
      <ability>L2_HalfPunc</ability>
      <abilityName>全半角检查</abilityName>
      <candidateList>
        <item>）</item>
      </candidateList>
      <explain>文本全半角错误。</explain>
      <paraID>7C5626E0</paraID>
      <start>214</start>
      <end>215</end>
      <status>modified</status>
      <modifiedWord>）</modifiedWord>
      <trackRevisions>false</trackRevisions>
    </reviewItem>
    <reviewItem>
      <errorID>1f130110-a5ec-4d93-a0c2-aae0b14576b9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507C221E</paraID>
      <start>0</start>
      <end>2</end>
      <status>modified</status>
      <modifiedWord>1.</modifiedWord>
      <trackRevisions>false</trackRevisions>
    </reviewItem>
    <reviewItem>
      <errorID>a51fb032-009b-453e-8880-e980f9ce4fcf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434254D2</paraID>
      <start>47</start>
      <end>48</end>
      <status>unmodified</status>
      <modifiedWord/>
      <trackRevisions>false</trackRevisions>
    </reviewItem>
    <reviewItem>
      <errorID>fd331647-1af7-47cd-99e1-a94b2162447d</errorID>
      <errorWord>(2024】47号</errorWord>
      <group>L1_Knowledge</group>
      <groupName>知识性问题</groupName>
      <ability>L2_Knowledge</ability>
      <abilityName>其他知识</abilityName>
      <candidateList>
        <item>〔2024〕47号</item>
      </candidateList>
      <explain>发文字号格式错误。</explain>
      <paraID>434254D2</paraID>
      <start>52</start>
      <end>61</end>
      <status>unmodified</status>
      <modifiedWord/>
      <trackRevisions>false</trackRevisions>
    </reviewItem>
    <reviewItem>
      <errorID>189777bf-cfb2-40b6-a253-6e6107c5461f</errorID>
      <errorWord>必须要</errorWord>
      <group>L1_Word</group>
      <groupName>字词问题</groupName>
      <ability>L2_Typo</ability>
      <abilityName>字词错误</abilityName>
      <candidateList>
        <item>必须</item>
      </candidateList>
      <explain/>
      <paraID>69F48AC1</paraID>
      <start>49</start>
      <end>52</end>
      <status>unmodified</status>
      <modifiedWord/>
      <trackRevisions>false</trackRevisions>
    </reviewItem>
    <reviewItem>
      <errorID>c8cbdf04-1ef5-4569-9bce-d2f48da32f3c</errorID>
      <errorWord>成员的</errorWord>
      <group>L1_Word</group>
      <groupName>字词问题</groupName>
      <ability>L2_Typo</ability>
      <abilityName>字词错误</abilityName>
      <candidateList>
        <item>成员</item>
      </candidateList>
      <explain/>
      <paraID>66428B2F</paraID>
      <start>6</start>
      <end>9</end>
      <status>unmodified</status>
      <modifiedWord/>
      <trackRevisions>false</trackRevisions>
    </reviewItem>
    <reviewItem>
      <errorID>c301d51b-9022-4b0a-8a53-5f48ec50fb51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1A72F58D</paraID>
      <start>0</start>
      <end>3</end>
      <status>unmodified</status>
      <modifiedWord/>
      <trackRevisions>false</trackRevisions>
    </reviewItem>
    <reviewItem>
      <errorID>ca7b16ed-5c01-4618-9df8-0aef8847ca2d</errorID>
      <errorWord>法》《建设工程安全</errorWord>
      <group>L1_Word</group>
      <groupName>字词问题</groupName>
      <ability>L2_Typo</ability>
      <abilityName>字词错误</abilityName>
      <candidateList>
        <item>法》和《建设工程安全</item>
      </candidateList>
      <explain/>
      <paraID>17B237E0</paraID>
      <start>19</start>
      <end>29</end>
      <status>modified</status>
      <modifiedWord>法》和《建设工程安全</modifiedWord>
      <trackRevisions>false</trackRevisions>
    </reviewItem>
    <reviewItem>
      <errorID>f8e64eb5-a144-4a14-8d09-b2d748fd1ce6</errorID>
      <errorWord>肆</errorWord>
      <group>L1_Word</group>
      <groupName>字词问题</groupName>
      <ability>L2_Typo</ability>
      <abilityName>字词错误</abilityName>
      <candidateList>
        <item>四</item>
      </candidateList>
      <explain/>
      <paraID> E57F935</paraID>
      <start>11</start>
      <end>12</end>
      <status>unmodified</status>
      <modifiedWord/>
      <trackRevisions>false</trackRevisions>
    </reviewItem>
    <reviewItem>
      <errorID>68263fff-3deb-4f8f-9832-16da8df4dc99</errorID>
      <errorWord>必需</errorWord>
      <group>L1_Word</group>
      <groupName>字词问题</groupName>
      <ability>L2_Typo</ability>
      <abilityName>字词错误</abilityName>
      <candidateList>
        <item>必须</item>
      </candidateList>
      <explain>存在发音相同字词的误用。</explain>
      <paraID>6BFFD4E8</paraID>
      <start>27</start>
      <end>29</end>
      <status>unmodified</status>
      <modifiedWord/>
      <trackRevisions>false</trackRevisions>
    </reviewItem>
    <reviewItem>
      <errorID>ced89aff-79dc-4e8c-a061-5cf85862c7e1</errorID>
      <errorWord>胶粘剂</errorWord>
      <group>L1_Word</group>
      <groupName>字词问题</groupName>
      <ability>L2_Typo</ability>
      <abilityName>字词错误</abilityName>
      <candidateList>
        <item>胶黏剂</item>
      </candidateList>
      <explain/>
      <paraID>6146147B</paraID>
      <start>14</start>
      <end>17</end>
      <status>unmodified</status>
      <modifiedWord/>
      <trackRevisions>false</trackRevisions>
    </reviewItem>
    <reviewItem>
      <errorID>a457ccf0-a798-4699-800b-ae0a7ea41d0c</errorID>
      <errorWord>针对</errorWord>
      <group>L1_Word</group>
      <groupName>字词问题</groupName>
      <ability>L2_Typo</ability>
      <abilityName>字词错误</abilityName>
      <candidateList>
        <item>对</item>
      </candidateList>
      <explain/>
      <paraID>6433610A</paraID>
      <start>5</start>
      <end>6</end>
      <status>modified</status>
      <modifiedWord>对</modifiedWord>
      <trackRevisions>false</trackRevisions>
    </reviewItem>
    <reviewItem>
      <errorID>d4d1a539-6ef0-4bf4-8525-ad67684931e2</errorID>
      <errorWord>法律、法规</errorWord>
      <group>L1_Word</group>
      <groupName>字词问题</groupName>
      <ability>L2_Typo</ability>
      <abilityName>字词错误</abilityName>
      <candidateList>
        <item>法律法规</item>
      </candidateList>
      <explain/>
      <paraID>379E5957</paraID>
      <start>44</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f3812a-aa60-4692-80f2-fc548a25f7c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79</Pages>
  <Words>99</Words>
  <Characters>114</Characters>
  <TotalTime>0</TotalTime>
  <ScaleCrop>false</ScaleCrop>
  <LinksUpToDate>false</LinksUpToDate>
  <CharactersWithSpaces>117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2026-06-10T07:04:00Z</dcterms:created>
  <dc:creator>赵国文</dc:creator>
  <cp:lastModifiedBy>我该改个名</cp:lastModifiedBy>
  <dcterms:modified xsi:type="dcterms:W3CDTF">2026-10-13T04:51:26Z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CCCDB58D969D41C3AA6E80B15D50E49C_13</vt:lpwstr>
  </property>
  <property fmtid="{D5CDD505-2E9C-101B-9397-08002B2CF9AE}" pid="4" name="KSOTemplateDocerSaveRecord">
    <vt:lpwstr>eyJoZGlkIjoiODgyNGVhMDM4NjZkMTQwM2ZiYjY5MmRkMTgwNGQ5ZmEiLCJ1c2VySWQiOiIyNjcwODE0MjQifQ==</vt:lpwstr>
  </property>
</Properties>
</file>