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jc w:val="center"/>
        <w:rPr>
          <w:rFonts w:hint="eastAsia" w:ascii="宋体" w:hAnsi="宋体" w:eastAsia="宋体" w:cs="宋体"/>
          <w:b/>
          <w:bCs/>
          <w:color w:val="auto"/>
          <w:sz w:val="108"/>
          <w:highlight w:val="none"/>
        </w:rPr>
      </w:pPr>
      <w:r>
        <w:rPr>
          <w:rFonts w:hint="eastAsia" w:ascii="宋体" w:hAnsi="宋体" w:eastAsia="宋体" w:cs="宋体"/>
          <w:b/>
          <w:color w:val="auto"/>
          <w:sz w:val="72"/>
          <w:highlight w:val="none"/>
        </w:rPr>
        <w:t xml:space="preserve">苏 州 市 政 府 采 购</w:t>
      </w:r>
      <w:r/>
    </w:p>
    <w:p>
      <w:pPr>
        <w:jc w:val="center"/>
        <w:rPr>
          <w:rFonts w:hint="eastAsia" w:ascii="宋体" w:hAnsi="宋体" w:eastAsia="宋体" w:cs="宋体"/>
          <w:b/>
          <w:color w:val="auto"/>
          <w:sz w:val="30"/>
          <w:szCs w:val="30"/>
          <w:highlight w:val="none"/>
        </w:rPr>
      </w:pPr>
      <w:r/>
      <w:bookmarkStart w:id="24" w:name="_GoBack"/>
      <w:r/>
      <w:bookmarkEnd w:id="24"/>
      <w:r/>
      <w:r/>
    </w:p>
    <w:p>
      <w:pPr>
        <w:jc w:val="center"/>
        <w:rPr>
          <w:rFonts w:hint="eastAsia" w:ascii="宋体" w:hAnsi="宋体" w:eastAsia="宋体" w:cs="宋体"/>
          <w:b/>
          <w:bCs/>
          <w:color w:val="auto"/>
          <w:sz w:val="108"/>
          <w:highlight w:val="none"/>
        </w:rPr>
      </w:pPr>
      <w:r>
        <w:rPr>
          <w:rFonts w:hint="eastAsia" w:ascii="宋体" w:hAnsi="宋体" w:eastAsia="宋体" w:cs="宋体"/>
          <w:b/>
          <w:color w:val="auto"/>
          <w:sz w:val="72"/>
          <w:highlight w:val="none"/>
        </w:rPr>
        <w:t xml:space="preserve">招 标 文 件</w:t>
      </w:r>
      <w:r/>
    </w:p>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941"/>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7"/>
        <w:gridCol w:w="5873"/>
      </w:tblGrid>
      <w:tr>
        <w:trPr>
          <w:jc w:val="center"/>
          <w:trHeight w:val="680"/>
        </w:trPr>
        <w:tc>
          <w:tcPr>
            <w:tcW w:w="2157" w:type="dxa"/>
            <w:vAlign w:val="center"/>
            <w:textDirection w:val="lrTb"/>
            <w:noWrap w:val="false"/>
          </w:tcPr>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采购编号</w:t>
            </w:r>
            <w:r/>
          </w:p>
        </w:tc>
        <w:tc>
          <w:tcPr>
            <w:tcW w:w="5873" w:type="dxa"/>
            <w:vAlign w:val="center"/>
            <w:textDirection w:val="lrTb"/>
            <w:noWrap w:val="false"/>
          </w:tcPr>
          <w:p>
            <w:pPr>
              <w:rPr>
                <w:rFonts w:hint="eastAsia" w:ascii="宋体" w:hAnsi="宋体" w:eastAsia="宋体" w:cs="宋体"/>
                <w:b/>
                <w:color w:val="auto"/>
                <w:sz w:val="32"/>
                <w:highlight w:val="none"/>
                <w:lang w:eastAsia="zh-CN"/>
              </w:rPr>
            </w:pPr>
            <w:r>
              <w:rPr>
                <w:rFonts w:hint="eastAsia" w:cs="宋体"/>
                <w:b/>
                <w:color w:val="auto"/>
                <w:spacing w:val="20"/>
                <w:sz w:val="32"/>
                <w:szCs w:val="32"/>
                <w:highlight w:val="none"/>
                <w:lang w:eastAsia="zh-CN"/>
              </w:rPr>
              <w:t xml:space="preserve">JSZC-320507-SHYS-G2026-0027</w:t>
            </w:r>
            <w:r/>
          </w:p>
        </w:tc>
      </w:tr>
      <w:tr>
        <w:trPr>
          <w:jc w:val="center"/>
          <w:trHeight w:val="680"/>
        </w:trPr>
        <w:tc>
          <w:tcPr>
            <w:tcW w:w="2157" w:type="dxa"/>
            <w:vAlign w:val="center"/>
            <w:textDirection w:val="lrTb"/>
            <w:noWrap w:val="false"/>
          </w:tcPr>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采购单位</w:t>
            </w:r>
            <w:r/>
          </w:p>
        </w:tc>
        <w:tc>
          <w:tcPr>
            <w:tcW w:w="5873" w:type="dxa"/>
            <w:vAlign w:val="top"/>
            <w:textDirection w:val="lrTb"/>
            <w:noWrap w:val="false"/>
          </w:tcPr>
          <w:p>
            <w:pPr>
              <w:jc w:val="left"/>
              <w:spacing w:line="360" w:lineRule="auto"/>
              <w:rPr>
                <w:rStyle w:val="979"/>
                <w:rFonts w:hint="eastAsia" w:ascii="宋体" w:hAnsi="宋体" w:eastAsia="宋体" w:cs="宋体"/>
                <w:color w:val="auto"/>
                <w:highlight w:val="none"/>
                <w:lang w:eastAsia="zh-CN"/>
              </w:rPr>
            </w:pPr>
            <w:r>
              <w:rPr>
                <w:rFonts w:hint="eastAsia" w:cs="宋体"/>
                <w:b/>
                <w:color w:val="auto"/>
                <w:spacing w:val="-6"/>
                <w:sz w:val="32"/>
                <w:highlight w:val="none"/>
                <w:lang w:eastAsia="zh-CN"/>
              </w:rPr>
              <w:t xml:space="preserve">苏州市相城区人民政府元和街道办事处</w:t>
            </w:r>
            <w:r/>
          </w:p>
        </w:tc>
      </w:tr>
      <w:tr>
        <w:trPr>
          <w:jc w:val="center"/>
          <w:trHeight w:val="680"/>
        </w:trPr>
        <w:tc>
          <w:tcPr>
            <w:tcW w:w="2157" w:type="dxa"/>
            <w:vAlign w:val="center"/>
            <w:textDirection w:val="lrTb"/>
            <w:noWrap w:val="false"/>
          </w:tcPr>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采购内容</w:t>
            </w:r>
            <w:r/>
          </w:p>
        </w:tc>
        <w:tc>
          <w:tcPr>
            <w:tcW w:w="5873" w:type="dxa"/>
            <w:vAlign w:val="top"/>
            <w:textDirection w:val="lrTb"/>
            <w:noWrap w:val="false"/>
          </w:tcPr>
          <w:p>
            <w:pPr>
              <w:jc w:val="left"/>
              <w:spacing w:line="360" w:lineRule="auto"/>
              <w:rPr>
                <w:rStyle w:val="979"/>
                <w:rFonts w:hint="eastAsia" w:ascii="宋体" w:hAnsi="宋体" w:eastAsia="宋体" w:cs="宋体"/>
                <w:color w:val="auto"/>
                <w:highlight w:val="none"/>
                <w:lang w:eastAsia="zh-CN"/>
              </w:rPr>
            </w:pPr>
            <w:r>
              <w:rPr>
                <w:rFonts w:hint="eastAsia" w:cs="宋体"/>
                <w:b/>
                <w:color w:val="auto"/>
                <w:spacing w:val="-6"/>
                <w:sz w:val="32"/>
                <w:highlight w:val="none"/>
                <w:lang w:eastAsia="zh-CN"/>
              </w:rPr>
              <w:t xml:space="preserve">元和派出所食堂外包服务</w:t>
            </w:r>
            <w:r/>
          </w:p>
        </w:tc>
      </w:tr>
      <w:tr>
        <w:trPr>
          <w:jc w:val="center"/>
          <w:trHeight w:val="680"/>
        </w:trPr>
        <w:tc>
          <w:tcPr>
            <w:tcW w:w="2157" w:type="dxa"/>
            <w:vAlign w:val="center"/>
            <w:textDirection w:val="lrTb"/>
            <w:noWrap w:val="false"/>
          </w:tcPr>
          <w:p>
            <w:pPr>
              <w:rPr>
                <w:rFonts w:hint="eastAsia" w:ascii="宋体" w:hAnsi="宋体" w:eastAsia="宋体" w:cs="宋体"/>
                <w:b/>
                <w:color w:val="auto"/>
                <w:sz w:val="32"/>
                <w:highlight w:val="none"/>
              </w:rPr>
            </w:pPr>
            <w:r>
              <w:rPr>
                <w:rFonts w:hint="eastAsia" w:ascii="宋体" w:hAnsi="宋体" w:eastAsia="宋体" w:cs="宋体"/>
                <w:b/>
                <w:color w:val="auto"/>
                <w:sz w:val="32"/>
                <w:szCs w:val="32"/>
                <w:highlight w:val="none"/>
              </w:rPr>
              <w:t xml:space="preserve">项目类别</w:t>
            </w:r>
            <w:r/>
          </w:p>
        </w:tc>
        <w:tc>
          <w:tcPr>
            <w:tcW w:w="5873" w:type="dxa"/>
            <w:vAlign w:val="top"/>
            <w:textDirection w:val="lrTb"/>
            <w:noWrap w:val="false"/>
          </w:tcPr>
          <w:p>
            <w:pPr>
              <w:jc w:val="left"/>
              <w:spacing w:line="360" w:lineRule="auto"/>
              <w:rPr>
                <w:rStyle w:val="979"/>
                <w:rFonts w:hint="eastAsia" w:ascii="宋体" w:hAnsi="宋体" w:eastAsia="宋体" w:cs="宋体"/>
                <w:color w:val="auto"/>
                <w:highlight w:val="none"/>
              </w:rPr>
            </w:pPr>
            <w:r>
              <w:rPr>
                <w:rStyle w:val="979"/>
                <w:rFonts w:hint="eastAsia" w:ascii="宋体" w:hAnsi="宋体" w:eastAsia="宋体" w:cs="宋体"/>
                <w:b/>
                <w:color w:val="auto"/>
                <w:spacing w:val="-6"/>
                <w:sz w:val="32"/>
                <w:highlight w:val="none"/>
              </w:rPr>
              <w:t xml:space="preserve">服务类</w:t>
            </w:r>
            <w:r/>
          </w:p>
        </w:tc>
      </w:tr>
    </w:tbl>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bCs/>
          <w:color w:val="auto"/>
          <w:sz w:val="32"/>
          <w:highlight w:val="none"/>
        </w:rPr>
      </w:pPr>
      <w:r>
        <w:rPr>
          <w:rFonts w:hint="eastAsia" w:ascii="宋体" w:hAnsi="宋体" w:eastAsia="宋体" w:cs="宋体"/>
          <w:b/>
          <w:color w:val="auto"/>
          <w:sz w:val="32"/>
          <w:highlight w:val="none"/>
        </w:rPr>
        <mc:AlternateContent>
          <mc:Choice Requires="wpg">
            <w:drawing>
              <wp:inline xmlns:wp="http://schemas.openxmlformats.org/drawingml/2006/wordprocessingDrawing" distT="0" distB="0" distL="0" distR="0">
                <wp:extent cx="2240280" cy="2089150"/>
                <wp:effectExtent l="0" t="0" r="0" b="6350"/>
                <wp:docPr id="3" name="图片 4" descr="f7cd08e0da1c8764d211844ae84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7cd08e0da1c8764d211844ae847d0a"/>
                        <pic:cNvPicPr>
                          <a:picLocks noChangeAspect="1"/>
                        </pic:cNvPicPr>
                        <pic:nvPr/>
                      </pic:nvPicPr>
                      <pic:blipFill>
                        <a:blip r:embed="rId16"/>
                        <a:stretch/>
                      </pic:blipFill>
                      <pic:spPr bwMode="auto">
                        <a:xfrm>
                          <a:off x="0" y="0"/>
                          <a:ext cx="2240280" cy="208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6.4pt;height:164.5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苏州合亿盛工程咨询有限公司</w:t>
      </w:r>
      <w:r/>
    </w:p>
    <w:p>
      <w:pPr>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二〇二六年</w:t>
      </w:r>
      <w:r>
        <w:rPr>
          <w:rFonts w:hint="eastAsia" w:ascii="宋体" w:hAnsi="宋体" w:eastAsia="宋体" w:cs="宋体"/>
          <w:b/>
          <w:bCs/>
          <w:color w:val="auto"/>
          <w:sz w:val="32"/>
          <w:highlight w:val="none"/>
          <w:lang w:val="en-US" w:eastAsia="zh-CN"/>
        </w:rPr>
        <w:t xml:space="preserve">十</w:t>
      </w:r>
      <w:r>
        <w:rPr>
          <w:rFonts w:hint="eastAsia" w:ascii="宋体" w:hAnsi="宋体" w:eastAsia="宋体" w:cs="宋体"/>
          <w:b/>
          <w:bCs/>
          <w:color w:val="auto"/>
          <w:sz w:val="32"/>
          <w:highlight w:val="none"/>
        </w:rPr>
        <w:t xml:space="preserve">月</w:t>
      </w:r>
      <w:r/>
    </w:p>
    <w:p>
      <w:pPr>
        <w:jc w:val="center"/>
        <w:rPr>
          <w:rFonts w:hint="eastAsia" w:ascii="宋体" w:hAnsi="宋体" w:eastAsia="宋体" w:cs="宋体"/>
          <w:color w:val="auto"/>
          <w:sz w:val="21"/>
          <w:highlight w:val="none"/>
        </w:rPr>
        <w:sectPr>
          <w:headerReference w:type="default" r:id="rId9"/>
          <w:footerReference w:type="default" r:id="rId12"/>
          <w:footnotePr/>
          <w:endnotePr/>
          <w:type w:val="nextPage"/>
          <w:pgSz w:w="11906" w:h="16838" w:orient="portrait"/>
          <w:pgMar w:top="1157" w:right="1463" w:bottom="1157" w:left="1463" w:header="851" w:footer="992" w:gutter="0"/>
          <w:pgNumType w:start="1"/>
          <w:cols w:num="1" w:sep="0" w:space="720" w:equalWidth="1"/>
          <w:docGrid w:linePitch="360"/>
        </w:sectPr>
      </w:pPr>
      <w:r>
        <w:rPr>
          <w:rFonts w:hint="eastAsia" w:ascii="宋体" w:hAnsi="宋体" w:eastAsia="宋体" w:cs="宋体"/>
          <w:color w:val="auto"/>
          <w:sz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20"/>
          <w:sz w:val="30"/>
          <w:highlight w:val="none"/>
        </w:rPr>
        <w:t xml:space="preserve">前 附 表</w:t>
      </w:r>
      <w:r/>
    </w:p>
    <w:tbl>
      <w:tblPr>
        <w:tblStyle w:val="941"/>
        <w:tblW w:w="10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576"/>
        <w:gridCol w:w="8173"/>
      </w:tblGrid>
      <w:tr>
        <w:trPr>
          <w:jc w:val="center"/>
          <w:trHeight w:val="342"/>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p>
        </w:tc>
        <w:tc>
          <w:tcPr>
            <w:tcW w:w="8173"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               容</w:t>
            </w:r>
            <w:r/>
          </w:p>
        </w:tc>
      </w:tr>
      <w:tr>
        <w:trPr>
          <w:cantSplit/>
          <w:jc w:val="center"/>
          <w:trHeight w:val="342"/>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tcW w:w="8173" w:type="dxa"/>
            <w:vAlign w:val="center"/>
            <w:textDirection w:val="lrTb"/>
            <w:noWrap w:val="false"/>
          </w:tcPr>
          <w:p>
            <w:pPr>
              <w:pStyle w:val="959"/>
              <w:ind w:firstLine="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JSZC-320507-SHYS-G2026-0027</w:t>
            </w:r>
            <w:r/>
          </w:p>
        </w:tc>
      </w:tr>
      <w:tr>
        <w:trPr>
          <w:cantSplit/>
          <w:jc w:val="center"/>
          <w:trHeight w:val="357"/>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8173" w:type="dxa"/>
            <w:vAlign w:val="center"/>
            <w:textDirection w:val="lrTb"/>
            <w:noWrap w:val="false"/>
          </w:tcPr>
          <w:p>
            <w:pPr>
              <w:pStyle w:val="959"/>
              <w:ind w:firstLine="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元和派出所食堂外包服务</w:t>
            </w:r>
            <w:r/>
          </w:p>
        </w:tc>
      </w:tr>
      <w:tr>
        <w:trPr>
          <w:cantSplit/>
          <w:jc w:val="center"/>
          <w:trHeight w:val="342"/>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投标保证金</w:t>
            </w:r>
            <w:r/>
          </w:p>
        </w:tc>
        <w:tc>
          <w:tcPr>
            <w:tcW w:w="817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w:t>
            </w:r>
            <w:r>
              <w:rPr>
                <w:rFonts w:hint="eastAsia" w:ascii="宋体" w:hAnsi="宋体" w:eastAsia="宋体" w:cs="宋体"/>
                <w:color w:val="auto"/>
                <w:sz w:val="21"/>
                <w:szCs w:val="21"/>
                <w:highlight w:val="none"/>
              </w:rPr>
              <w:t xml:space="preserve">不需提交投标保证金，招标文件中有关投标保证金的规定均不适用。</w:t>
            </w:r>
            <w:r/>
          </w:p>
        </w:tc>
      </w:tr>
      <w:tr>
        <w:trPr>
          <w:cantSplit/>
          <w:jc w:val="center"/>
          <w:trHeight w:val="317"/>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投标有效期</w:t>
            </w:r>
            <w:r/>
          </w:p>
        </w:tc>
        <w:tc>
          <w:tcPr>
            <w:tcW w:w="8173" w:type="dxa"/>
            <w:vAlign w:val="center"/>
            <w:textDirection w:val="lrTb"/>
            <w:noWrap w:val="false"/>
          </w:tcPr>
          <w:p>
            <w:pPr>
              <w:pStyle w:val="959"/>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投标有效期自投标截止日起九十天（日历日）</w:t>
            </w:r>
            <w:r/>
          </w:p>
        </w:tc>
      </w:tr>
      <w:tr>
        <w:trPr>
          <w:cantSplit/>
          <w:jc w:val="center"/>
          <w:trHeight w:val="397"/>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w:t>
            </w:r>
            <w:r/>
          </w:p>
        </w:tc>
        <w:tc>
          <w:tcPr>
            <w:tcW w:w="817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报名成功的供应商在下载招标文件后，对招标文件有疑问的。</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pStyle w:val="959"/>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质疑递交地址：苏州市相城区聚茂路185号活力大厦B座502；电话：0512-67210880；联系人：徐晓逸/胡欢/吴雯瑜。</w:t>
            </w:r>
            <w:r/>
          </w:p>
        </w:tc>
      </w:tr>
      <w:tr>
        <w:trPr>
          <w:cantSplit/>
          <w:jc w:val="center"/>
          <w:trHeight w:val="397"/>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现场踏勘</w:t>
            </w:r>
            <w:r/>
          </w:p>
        </w:tc>
        <w:tc>
          <w:tcPr>
            <w:tcW w:w="817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本项目不组织统一勘察</w:t>
            </w:r>
            <w:r/>
          </w:p>
        </w:tc>
      </w:tr>
      <w:tr>
        <w:trPr>
          <w:cantSplit/>
          <w:jc w:val="center"/>
          <w:trHeight w:val="652"/>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投标文件网上</w:t>
            </w:r>
            <w:r/>
          </w:p>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提交截止时间</w:t>
            </w:r>
            <w:r/>
          </w:p>
        </w:tc>
        <w:tc>
          <w:tcPr>
            <w:tcW w:w="817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cs="宋体"/>
                <w:color w:val="auto"/>
                <w:sz w:val="21"/>
                <w:szCs w:val="21"/>
                <w:highlight w:val="none"/>
                <w:lang w:eastAsia="zh-CN"/>
              </w:rPr>
              <w:t xml:space="preserve">11月11日</w:t>
            </w:r>
            <w:r>
              <w:rPr>
                <w:rFonts w:hint="eastAsia" w:ascii="宋体" w:hAnsi="宋体" w:eastAsia="宋体" w:cs="宋体"/>
                <w:color w:val="auto"/>
                <w:sz w:val="21"/>
                <w:szCs w:val="21"/>
                <w:highlight w:val="none"/>
                <w:lang w:eastAsia="zh-CN"/>
              </w:rPr>
              <w:t xml:space="preserve">13点30分</w:t>
            </w:r>
            <w:r>
              <w:rPr>
                <w:rFonts w:hint="eastAsia" w:ascii="宋体" w:hAnsi="宋体" w:eastAsia="宋体" w:cs="宋体"/>
                <w:color w:val="auto"/>
                <w:sz w:val="21"/>
                <w:szCs w:val="21"/>
                <w:highlight w:val="none"/>
              </w:rPr>
              <w:t xml:space="preserve">（北京时间）</w:t>
            </w:r>
            <w:r/>
          </w:p>
          <w:p>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投标文件必须在截止时间前完成提交（上传），逾期提交（上传）的投标文件恕不接受。</w:t>
            </w:r>
            <w:r/>
          </w:p>
        </w:tc>
      </w:tr>
      <w:tr>
        <w:trPr>
          <w:cantSplit/>
          <w:jc w:val="center"/>
          <w:trHeight w:val="1396"/>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w:t>
            </w:r>
            <w:r/>
          </w:p>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开标地点</w:t>
            </w:r>
            <w:r/>
          </w:p>
        </w:tc>
        <w:tc>
          <w:tcPr>
            <w:tcW w:w="817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cs="宋体"/>
                <w:color w:val="auto"/>
                <w:sz w:val="21"/>
                <w:szCs w:val="21"/>
                <w:highlight w:val="none"/>
                <w:lang w:eastAsia="zh-CN"/>
              </w:rPr>
              <w:t xml:space="preserve">11月11日</w:t>
            </w:r>
            <w:r>
              <w:rPr>
                <w:rFonts w:hint="eastAsia" w:ascii="宋体" w:hAnsi="宋体" w:eastAsia="宋体" w:cs="宋体"/>
                <w:color w:val="auto"/>
                <w:sz w:val="21"/>
                <w:szCs w:val="21"/>
                <w:highlight w:val="none"/>
                <w:lang w:eastAsia="zh-CN"/>
              </w:rPr>
              <w:t xml:space="preserve">13点30分</w:t>
            </w:r>
            <w:r>
              <w:rPr>
                <w:rFonts w:hint="eastAsia" w:ascii="宋体" w:hAnsi="宋体" w:eastAsia="宋体" w:cs="宋体"/>
                <w:color w:val="auto"/>
                <w:sz w:val="21"/>
                <w:szCs w:val="21"/>
                <w:highlight w:val="none"/>
              </w:rPr>
              <w:t xml:space="preserve">（北京时间）</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“苏采云”系统（网址：</w:t>
            </w:r>
            <w:r>
              <w:rPr>
                <w:rFonts w:hint="eastAsia" w:ascii="宋体" w:hAnsi="宋体" w:eastAsia="宋体" w:cs="宋体"/>
                <w:color w:val="auto"/>
                <w:sz w:val="21"/>
                <w:szCs w:val="21"/>
                <w:highlight w:val="none"/>
                <w:lang w:eastAsia="zh-CN"/>
              </w:rPr>
              <w:t xml:space="preserve">https://jszfcg.jsczt.cn</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cantSplit/>
          <w:jc w:val="center"/>
          <w:trHeight w:val="579"/>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评标时间</w:t>
            </w:r>
            <w:r/>
          </w:p>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评标地点</w:t>
            </w:r>
            <w:r/>
          </w:p>
        </w:tc>
        <w:tc>
          <w:tcPr>
            <w:tcW w:w="817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cs="宋体"/>
                <w:color w:val="auto"/>
                <w:sz w:val="21"/>
                <w:szCs w:val="21"/>
                <w:highlight w:val="none"/>
                <w:lang w:eastAsia="zh-CN"/>
              </w:rPr>
              <w:t xml:space="preserve">11月11日</w:t>
            </w:r>
            <w:r>
              <w:rPr>
                <w:rFonts w:hint="eastAsia" w:ascii="宋体" w:hAnsi="宋体" w:eastAsia="宋体" w:cs="宋体"/>
                <w:color w:val="auto"/>
                <w:sz w:val="21"/>
                <w:szCs w:val="21"/>
                <w:highlight w:val="none"/>
                <w:lang w:eastAsia="zh-CN"/>
              </w:rPr>
              <w:t xml:space="preserve">13点30分</w:t>
            </w:r>
            <w:r>
              <w:rPr>
                <w:rFonts w:hint="eastAsia" w:ascii="宋体" w:hAnsi="宋体" w:eastAsia="宋体" w:cs="宋体"/>
                <w:color w:val="auto"/>
                <w:sz w:val="21"/>
                <w:szCs w:val="21"/>
                <w:highlight w:val="none"/>
              </w:rPr>
              <w:t xml:space="preserve">（北京时间）</w:t>
            </w:r>
            <w:r/>
          </w:p>
          <w:p>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苏州市高新区邓尉路105号狮山科技馆</w:t>
            </w:r>
            <w:r/>
          </w:p>
        </w:tc>
      </w:tr>
      <w:tr>
        <w:trPr>
          <w:cantSplit/>
          <w:jc w:val="center"/>
          <w:trHeight w:val="599"/>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投标文件份数</w:t>
            </w:r>
            <w:r/>
          </w:p>
        </w:tc>
        <w:tc>
          <w:tcPr>
            <w:tcW w:w="817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本项目采用电子投标文件，投标人按照招标文件要求制作上传电子投标文件，投标人无需提供纸质投标文件。</w:t>
            </w:r>
            <w:r/>
          </w:p>
        </w:tc>
      </w:tr>
      <w:tr>
        <w:trPr>
          <w:cantSplit/>
          <w:jc w:val="center"/>
          <w:trHeight w:val="1139"/>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中标通知书</w:t>
            </w:r>
            <w:r/>
          </w:p>
        </w:tc>
        <w:tc>
          <w:tcPr>
            <w:tcW w:w="817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确定出中标人后，采购代理机构在法定时间内向中标人发出中标通知书。中标通知书将成为合同的组成部分。</w:t>
            </w:r>
            <w:r/>
          </w:p>
          <w:p>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请中标人在中标结果公告届满之日起30日内,使用CA证书登录“苏采云”系统及时下载中标通知书。</w:t>
            </w:r>
            <w:r/>
          </w:p>
        </w:tc>
      </w:tr>
      <w:tr>
        <w:trPr>
          <w:cantSplit/>
          <w:jc w:val="center"/>
          <w:trHeight w:val="4120"/>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w:t>
            </w:r>
            <w:r/>
          </w:p>
        </w:tc>
        <w:tc>
          <w:tcPr>
            <w:tcW w:w="8173" w:type="dxa"/>
            <w:vAlign w:val="center"/>
            <w:textDirection w:val="lrTb"/>
            <w:noWrap w:val="false"/>
          </w:tcPr>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代理服务费收费标准：</w:t>
            </w:r>
            <w:r/>
          </w:p>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预算金额100万元以下部分，费率为该部分预算金额的1.5%；</w:t>
            </w:r>
            <w:r/>
          </w:p>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预算金额100万元（含）－500万元部分，费率为该部分预算金额的1.1%；</w:t>
            </w:r>
            <w:r/>
          </w:p>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预算金额500万元（含）-1000万元部分，费率为该部分预算金额的0.8%；</w:t>
            </w:r>
            <w:r/>
          </w:p>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预算金额1000万元（含）-5000万元部分，费率为该部分预算金额的0.5%；</w:t>
            </w:r>
            <w:r/>
          </w:p>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说明：代理服务费以采购预算金额为基数依据，按以上规定的标准和差额定率累进法</w:t>
            </w:r>
            <w:r>
              <w:rPr>
                <w:rFonts w:hint="eastAsia" w:ascii="宋体" w:hAnsi="宋体" w:eastAsia="宋体" w:cs="宋体"/>
                <w:color w:val="auto"/>
                <w:sz w:val="21"/>
                <w:szCs w:val="21"/>
                <w:highlight w:val="none"/>
                <w:lang w:val="en-US" w:eastAsia="zh-CN"/>
              </w:rPr>
              <w:t xml:space="preserve">的35%</w:t>
            </w:r>
            <w:r>
              <w:rPr>
                <w:rFonts w:hint="eastAsia" w:ascii="宋体" w:hAnsi="宋体" w:eastAsia="宋体" w:cs="宋体"/>
                <w:color w:val="auto"/>
                <w:sz w:val="21"/>
                <w:szCs w:val="21"/>
                <w:highlight w:val="none"/>
              </w:rPr>
              <w:t xml:space="preserve">进行计算收取。例：如预算金额为150万元，则代理服务费＝</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100万元以下部分×1.5%＋（150万元－100万元以下部分）×1.1%</w:t>
            </w: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。如按上述方法计算的金额低于人民币3000元整的，则本项目代理服务费按人民币3000元整计收。</w:t>
            </w:r>
            <w:r/>
          </w:p>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根据《关于进一步规范政府采购活动相关费用管理的通知》（苏财规〔2026〕1号）相关要求，本项目代理服务费由采购人支付。</w:t>
            </w:r>
            <w:r/>
          </w:p>
          <w:p>
            <w:pPr>
              <w:pStyle w:val="989"/>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汇款银行资料：</w:t>
            </w:r>
            <w:r/>
          </w:p>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收款人名称：苏州合亿盛工程咨询有限公司</w:t>
            </w:r>
            <w:r/>
          </w:p>
          <w:p>
            <w:pPr>
              <w:pStyle w:val="98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开户行名称：中国农业银行股份有限公司苏州元和支行</w:t>
            </w:r>
            <w:r/>
          </w:p>
          <w:p>
            <w:pPr>
              <w:pStyle w:val="959"/>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银行账号：10541101040028625</w:t>
            </w:r>
            <w:r/>
          </w:p>
        </w:tc>
      </w:tr>
      <w:tr>
        <w:trPr>
          <w:cantSplit/>
          <w:jc w:val="center"/>
          <w:trHeight w:val="397"/>
        </w:trPr>
        <w:tc>
          <w:tcPr>
            <w:tcW w:w="680"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576" w:type="dxa"/>
            <w:vAlign w:val="center"/>
            <w:textDirection w:val="lrTb"/>
            <w:noWrap w:val="false"/>
          </w:tcPr>
          <w:p>
            <w:pPr>
              <w:pStyle w:val="959"/>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tc>
        <w:tc>
          <w:tcPr>
            <w:tcW w:w="8173" w:type="dxa"/>
            <w:vAlign w:val="center"/>
            <w:textDirection w:val="lrTb"/>
            <w:noWrap w:val="false"/>
          </w:tcPr>
          <w:p>
            <w:pPr>
              <w:pStyle w:val="959"/>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本项目不收取履约保证金（</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文件中涉及履约保证金的条款均不适用）。</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目       录</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58"/>
        <w:tabs>
          <w:tab w:val="right" w:pos="963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\l "_Toc30526"</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_Toc30526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highlight w:val="none"/>
        </w:rPr>
        <w:fldChar w:fldCharType="end"/>
      </w:r>
      <w:r/>
    </w:p>
    <w:p>
      <w:pPr>
        <w:pStyle w:val="958"/>
        <w:tabs>
          <w:tab w:val="right" w:pos="963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\l "_Toc3401"</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_Toc3401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highlight w:val="none"/>
        </w:rPr>
        <w:fldChar w:fldCharType="end"/>
      </w:r>
      <w:r/>
    </w:p>
    <w:p>
      <w:pPr>
        <w:pStyle w:val="958"/>
        <w:tabs>
          <w:tab w:val="right" w:pos="963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\l "_Toc32435"</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_Toc32435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highlight w:val="none"/>
        </w:rPr>
        <w:fldChar w:fldCharType="end"/>
      </w:r>
      <w:r/>
    </w:p>
    <w:p>
      <w:pPr>
        <w:pStyle w:val="958"/>
        <w:tabs>
          <w:tab w:val="right" w:pos="963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\l "_Toc14281"</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招标书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_Toc14281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highlight w:val="none"/>
        </w:rPr>
        <w:fldChar w:fldCharType="end"/>
      </w:r>
      <w:r/>
    </w:p>
    <w:p>
      <w:pPr>
        <w:pStyle w:val="958"/>
        <w:tabs>
          <w:tab w:val="right" w:pos="963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\l "_Toc11448"</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_Toc11448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highlight w:val="none"/>
        </w:rPr>
        <w:fldChar w:fldCharType="end"/>
      </w:r>
      <w:r/>
    </w:p>
    <w:p>
      <w:pPr>
        <w:pStyle w:val="958"/>
        <w:tabs>
          <w:tab w:val="right" w:pos="963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\l "_Toc21699"</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第六章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_Toc21699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bookmarkStart w:id="0" w:name="_Toc27330"/>
      <w:r/>
      <w:r/>
    </w:p>
    <w:p>
      <w:pPr>
        <w:spacing w:line="440" w:lineRule="exact"/>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0"/>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0"/>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0"/>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0"/>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0"/>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40" w:lineRule="exact"/>
        <w:rPr>
          <w:rStyle w:val="968"/>
          <w:rFonts w:hint="eastAsia" w:ascii="宋体" w:hAnsi="宋体" w:eastAsia="宋体" w:cs="宋体"/>
          <w:color w:val="auto"/>
          <w:highlight w:val="none"/>
        </w:rPr>
        <w:outlineLvl w:val="0"/>
      </w:pPr>
      <w:r/>
      <w:bookmarkStart w:id="1" w:name="_Toc30526"/>
      <w:r>
        <w:rPr>
          <w:rStyle w:val="968"/>
          <w:rFonts w:hint="eastAsia" w:ascii="宋体" w:hAnsi="宋体" w:eastAsia="宋体" w:cs="宋体"/>
          <w:color w:val="auto"/>
          <w:highlight w:val="none"/>
        </w:rPr>
        <w:t xml:space="preserve">第一章  </w:t>
      </w:r>
      <w:bookmarkEnd w:id="0"/>
      <w:r>
        <w:rPr>
          <w:rStyle w:val="968"/>
          <w:rFonts w:hint="eastAsia" w:ascii="宋体" w:hAnsi="宋体" w:eastAsia="宋体" w:cs="宋体"/>
          <w:color w:val="auto"/>
          <w:highlight w:val="none"/>
        </w:rPr>
        <w:t xml:space="preserve">投标邀请函</w:t>
      </w:r>
      <w:bookmarkEnd w:id="1"/>
      <w:r/>
      <w:r/>
    </w:p>
    <w:p>
      <w:pPr>
        <w:pStyle w:val="972"/>
        <w:ind w:firstLine="0"/>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0"/>
        <w:rPr>
          <w:rFonts w:hint="eastAsia" w:ascii="宋体" w:hAnsi="宋体" w:eastAsia="宋体" w:cs="宋体"/>
          <w:color w:val="auto"/>
          <w:sz w:val="24"/>
          <w:szCs w:val="24"/>
          <w:highlight w:val="none"/>
        </w:rPr>
      </w:pPr>
      <w:r>
        <w:rPr>
          <w:rStyle w:val="968"/>
          <w:rFonts w:hint="eastAsia" w:ascii="宋体" w:hAnsi="宋体" w:eastAsia="宋体" w:cs="宋体"/>
          <w:color w:val="auto"/>
          <w:sz w:val="24"/>
          <w:szCs w:val="24"/>
          <w:highlight w:val="none"/>
        </w:rPr>
        <w:br w:type="page" w:clear="all"/>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苏州合亿盛工程咨询有限公司受</w:t>
      </w:r>
      <w:r>
        <w:rPr>
          <w:rFonts w:hint="eastAsia" w:cs="宋体"/>
          <w:color w:val="auto"/>
          <w:highlight w:val="none"/>
          <w:lang w:eastAsia="zh-CN"/>
        </w:rPr>
        <w:t xml:space="preserve">苏州市相城区人民政府元和街道办事处</w:t>
      </w:r>
      <w:r>
        <w:rPr>
          <w:rFonts w:hint="eastAsia" w:ascii="宋体" w:hAnsi="宋体" w:eastAsia="宋体" w:cs="宋体"/>
          <w:color w:val="auto"/>
          <w:highlight w:val="none"/>
        </w:rPr>
        <w:t xml:space="preserve">的委托，就</w:t>
      </w:r>
      <w:r>
        <w:rPr>
          <w:rFonts w:hint="eastAsia" w:cs="宋体"/>
          <w:color w:val="auto"/>
          <w:highlight w:val="none"/>
          <w:lang w:eastAsia="zh-CN"/>
        </w:rPr>
        <w:t xml:space="preserve">元和派出所食堂外包服务</w:t>
      </w:r>
      <w:r>
        <w:rPr>
          <w:rFonts w:hint="eastAsia" w:ascii="宋体" w:hAnsi="宋体" w:eastAsia="宋体" w:cs="宋体"/>
          <w:color w:val="auto"/>
          <w:highlight w:val="none"/>
        </w:rPr>
        <w:t xml:space="preserve">项目进行公开招标，现欢迎符合相关条件的供应商参加投标。</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一、项目基本情况：</w:t>
      </w:r>
      <w:r/>
    </w:p>
    <w:p>
      <w:pPr>
        <w:ind w:firstLine="48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1、项目编号：</w:t>
      </w:r>
      <w:r>
        <w:rPr>
          <w:rFonts w:hint="eastAsia" w:cs="宋体"/>
          <w:bCs/>
          <w:color w:val="auto"/>
          <w:highlight w:val="none"/>
          <w:lang w:eastAsia="zh-CN"/>
        </w:rPr>
        <w:t xml:space="preserve">JSZC-320507-SHYS-G2026-0027</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cs="宋体"/>
          <w:color w:val="auto"/>
          <w:highlight w:val="none"/>
          <w:lang w:eastAsia="zh-CN"/>
        </w:rPr>
        <w:t xml:space="preserve">元和派出所食堂外包服务</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3、本项目采购预算金额：</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lang w:val="en-US" w:eastAsia="zh-CN"/>
        </w:rPr>
        <w:t xml:space="preserve">肆佰肆拾肆万柒仟柒佰柒拾元整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人民币（小写）：</w:t>
      </w:r>
      <w:r>
        <w:rPr>
          <w:rFonts w:hint="eastAsia" w:ascii="宋体" w:hAnsi="宋体" w:eastAsia="宋体" w:cs="宋体"/>
          <w:color w:val="auto"/>
          <w:highlight w:val="none"/>
          <w:lang w:val="en-US" w:eastAsia="zh-CN"/>
        </w:rPr>
        <w:t xml:space="preserve">¥4447770.00</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4、采购需求：详见招标文件第四章。</w:t>
      </w:r>
      <w:r/>
    </w:p>
    <w:p>
      <w:pPr>
        <w:ind w:right="-48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rPr>
        <w:t xml:space="preserve">服务期限：</w:t>
      </w:r>
      <w:r>
        <w:rPr>
          <w:rFonts w:hint="eastAsia" w:cs="宋体"/>
          <w:color w:val="auto"/>
          <w:highlight w:val="none"/>
          <w:lang w:eastAsia="zh-CN"/>
        </w:rPr>
        <w:t xml:space="preserve">自合同签订之日起一年或结算金额达到合同金额</w:t>
      </w:r>
      <w:r>
        <w:rPr>
          <w:rFonts w:hint="eastAsia" w:ascii="宋体" w:hAnsi="宋体" w:eastAsia="宋体" w:cs="宋体"/>
          <w:color w:val="auto"/>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6、本项目不接受联合体投标。</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二、申请人的资格要求：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（一）满足《中华人民共和国政府采购法》第二十二条规定：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3、具有履行合同所必须的设备和专业技术能力；</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本项目专门面向中小企业采购，供应商应为中小微企业、监狱企业、残疾人福利性单位。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（三）本项目的特定资格要求：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eastAsia="zh-CN"/>
        </w:rPr>
        <w:t xml:space="preserve">有效的食品经营许可证</w:t>
      </w:r>
      <w:r>
        <w:rPr>
          <w:rFonts w:hint="eastAsia" w:ascii="宋体" w:hAnsi="宋体" w:eastAsia="宋体" w:cs="宋体"/>
          <w:color w:val="auto"/>
          <w:highlight w:val="none"/>
        </w:rPr>
        <w:t xml:space="preserve">。</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spacing w:line="360" w:lineRule="auto"/>
        <w:rPr>
          <w:rFonts w:hint="eastAsia" w:ascii="宋体" w:hAnsi="宋体" w:eastAsia="宋体" w:cs="宋体"/>
          <w:color w:val="auto"/>
          <w:highlight w:val="none"/>
        </w:rPr>
      </w:pPr>
      <w:r/>
      <w:bookmarkStart w:id="2" w:name="_Hlk14291646"/>
      <w:r>
        <w:rPr>
          <w:rFonts w:hint="eastAsia" w:ascii="宋体" w:hAnsi="宋体" w:eastAsia="宋体" w:cs="宋体"/>
          <w:color w:val="auto"/>
          <w:highlight w:val="none"/>
        </w:rPr>
        <w:t xml:space="preserve">（一）时间：自招标文件公告发布之日起5个工作日。</w:t>
      </w:r>
      <w:bookmarkEnd w:id="2"/>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（二）地点：“苏采云”系统下载（网址：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 xml:space="preserve">https://jszfcg.jsczt.cn</w:t>
      </w:r>
      <w:r>
        <w:rPr>
          <w:rFonts w:hint="eastAsia" w:ascii="宋体" w:hAnsi="宋体" w:eastAsia="宋体" w:cs="宋体"/>
          <w:color w:val="auto"/>
          <w:highlight w:val="none"/>
        </w:rPr>
        <w:t xml:space="preserve">）</w:t>
      </w:r>
      <w:r>
        <w:rPr>
          <w:rFonts w:hint="eastAsia" w:ascii="宋体" w:hAnsi="宋体" w:eastAsia="宋体" w:cs="宋体"/>
          <w:color w:val="auto"/>
          <w:highlight w:val="none"/>
        </w:rPr>
        <w:fldChar w:fldCharType="end"/>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（三）方式：</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1、CA证书办理</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highlight w:val="none"/>
        </w:rPr>
        <w:t xml:space="preserve">苏州现场办理地址：苏州市高新区邓</w:t>
      </w:r>
      <w:r>
        <w:rPr>
          <w:rFonts w:hint="eastAsia" w:ascii="宋体" w:hAnsi="宋体" w:eastAsia="宋体" w:cs="宋体"/>
          <w:b/>
          <w:bCs/>
          <w:color w:val="auto"/>
          <w:highlight w:val="none"/>
          <w:lang w:val="en-US" w:eastAsia="zh-CN"/>
        </w:rPr>
        <w:t xml:space="preserve">尉</w:t>
      </w:r>
      <w:r>
        <w:rPr>
          <w:rFonts w:hint="eastAsia" w:ascii="宋体" w:hAnsi="宋体" w:eastAsia="宋体" w:cs="宋体"/>
          <w:b/>
          <w:bCs/>
          <w:color w:val="auto"/>
          <w:highlight w:val="none"/>
        </w:rPr>
        <w:t xml:space="preserve">路105号狮山科技馆一楼服务大厅，咨询电话：0512</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65737699。</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2、参与采购活动</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3、电子投标准备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供应商在“苏采云”系统中操作成功参与项目后，必须在“已参与项目”界面中下载电子采购文件（后缀名为“.kedt”）并导入政府采购客户端工具后方可进行投标文件制作和提交</w:t>
      </w:r>
      <w:r>
        <w:rPr>
          <w:rFonts w:hint="eastAsia" w:ascii="宋体" w:hAnsi="宋体" w:eastAsia="宋体" w:cs="宋体"/>
          <w:b/>
          <w:bCs/>
          <w:color w:val="auto"/>
          <w:highlight w:val="none"/>
        </w:rPr>
        <w:t xml:space="preserve">（具体详见《苏采云系统供应商操作手册》，网址链接https://czju.suzhou.gov.cn/zfcg/html/content/20231220161910031.shtml）</w:t>
      </w:r>
      <w:r>
        <w:rPr>
          <w:rFonts w:hint="eastAsia" w:ascii="宋体" w:hAnsi="宋体" w:eastAsia="宋体" w:cs="宋体"/>
          <w:color w:val="auto"/>
          <w:highlight w:val="none"/>
        </w:rPr>
        <w:t xml:space="preserve">。</w:t>
      </w:r>
      <w:r/>
    </w:p>
    <w:p>
      <w:pPr>
        <w:ind w:firstLine="48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在系统操作过程中如有疑问，请按以下方式联系：</w:t>
      </w:r>
      <w:r/>
    </w:p>
    <w:p>
      <w:pPr>
        <w:ind w:firstLine="48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注册咨询：18261002950；</w:t>
      </w:r>
      <w:r/>
    </w:p>
    <w:p>
      <w:pPr>
        <w:ind w:firstLine="48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CA技术咨询电话：400-608-6099；</w:t>
      </w:r>
      <w:r/>
    </w:p>
    <w:p>
      <w:pPr>
        <w:ind w:firstLine="48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签章使用问题：025-83633811、025-83633812、15380932027、15371015030；</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eastAsia="zh-CN"/>
        </w:rPr>
        <w:t xml:space="preserve">系统使用指导与咨询：联系电话：</w:t>
      </w:r>
      <w:r>
        <w:rPr>
          <w:rFonts w:hint="eastAsia" w:ascii="宋体" w:hAnsi="宋体" w:eastAsia="宋体" w:cs="宋体"/>
          <w:bCs/>
          <w:color w:val="auto"/>
          <w:highlight w:val="none"/>
          <w:lang w:val="en-US" w:eastAsia="zh-CN"/>
        </w:rPr>
        <w:t xml:space="preserve">13914088964、</w:t>
      </w:r>
      <w:r>
        <w:rPr>
          <w:rFonts w:hint="eastAsia" w:ascii="宋体" w:hAnsi="宋体" w:eastAsia="宋体" w:cs="宋体"/>
          <w:bCs/>
          <w:color w:val="auto"/>
          <w:highlight w:val="none"/>
          <w:lang w:eastAsia="zh-CN"/>
        </w:rPr>
        <w:t xml:space="preserve">18261002950；智能客服：登录苏采云系统后，联系系统右下方智能客服图标进行咨询。</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4、售价：免费</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四、提交投标文件截止时间、开标时间和地点：</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1、提交投标文件截止时间：2026年</w:t>
      </w:r>
      <w:r>
        <w:rPr>
          <w:rFonts w:hint="eastAsia" w:cs="宋体"/>
          <w:bCs/>
          <w:color w:val="auto"/>
          <w:highlight w:val="none"/>
          <w:lang w:eastAsia="zh-CN"/>
        </w:rPr>
        <w:t xml:space="preserve">11月11日</w:t>
      </w:r>
      <w:r>
        <w:rPr>
          <w:rFonts w:hint="eastAsia" w:ascii="宋体" w:hAnsi="宋体" w:eastAsia="宋体" w:cs="宋体"/>
          <w:bCs/>
          <w:color w:val="auto"/>
          <w:highlight w:val="none"/>
          <w:lang w:eastAsia="zh-CN"/>
        </w:rPr>
        <w:t xml:space="preserve">13点30分</w:t>
      </w:r>
      <w:r>
        <w:rPr>
          <w:rFonts w:hint="eastAsia" w:ascii="宋体" w:hAnsi="宋体" w:eastAsia="宋体" w:cs="宋体"/>
          <w:bCs/>
          <w:color w:val="auto"/>
          <w:highlight w:val="none"/>
        </w:rPr>
        <w:t xml:space="preserve">（北京时间）；</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2、开标时间：2026年</w:t>
      </w:r>
      <w:r>
        <w:rPr>
          <w:rFonts w:hint="eastAsia" w:cs="宋体"/>
          <w:bCs/>
          <w:color w:val="auto"/>
          <w:highlight w:val="none"/>
          <w:lang w:eastAsia="zh-CN"/>
        </w:rPr>
        <w:t xml:space="preserve">11月11日</w:t>
      </w:r>
      <w:r>
        <w:rPr>
          <w:rFonts w:hint="eastAsia" w:ascii="宋体" w:hAnsi="宋体" w:eastAsia="宋体" w:cs="宋体"/>
          <w:bCs/>
          <w:color w:val="auto"/>
          <w:highlight w:val="none"/>
          <w:lang w:eastAsia="zh-CN"/>
        </w:rPr>
        <w:t xml:space="preserve">13点30分</w:t>
      </w:r>
      <w:r>
        <w:rPr>
          <w:rFonts w:hint="eastAsia" w:ascii="宋体" w:hAnsi="宋体" w:eastAsia="宋体" w:cs="宋体"/>
          <w:bCs/>
          <w:color w:val="auto"/>
          <w:highlight w:val="none"/>
        </w:rPr>
        <w:t xml:space="preserve">（北京时间）；</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3、开标地点：“苏采云”系统（网址：</w:t>
      </w:r>
      <w:r>
        <w:rPr>
          <w:rFonts w:hint="eastAsia" w:ascii="宋体" w:hAnsi="宋体" w:eastAsia="宋体" w:cs="宋体"/>
          <w:bCs/>
          <w:color w:val="auto"/>
          <w:highlight w:val="none"/>
          <w:lang w:eastAsia="zh-CN"/>
        </w:rPr>
        <w:t xml:space="preserve">https://jszfcg.jsczt.cn</w:t>
      </w:r>
      <w:r>
        <w:rPr>
          <w:rFonts w:hint="eastAsia" w:ascii="宋体" w:hAnsi="宋体" w:eastAsia="宋体" w:cs="宋体"/>
          <w:bCs/>
          <w:color w:val="auto"/>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4、本项目采用电子招投标形式，请供应商按照《苏采云系统供应商操作手册》进行制作、上传电子投标文件。电子投标文件制作完成后请于投标文件递交截止时间前成功上传</w:t>
      </w:r>
      <w:r>
        <w:rPr>
          <w:rFonts w:hint="eastAsia" w:ascii="宋体" w:hAnsi="宋体" w:eastAsia="宋体" w:cs="宋体"/>
          <w:color w:val="auto"/>
          <w:highlight w:val="none"/>
        </w:rPr>
        <w:t xml:space="preserve">至“苏采云”系统，否则视为放弃参加该采购项目。</w:t>
      </w:r>
      <w:r>
        <w:rPr>
          <w:rFonts w:hint="eastAsia" w:ascii="宋体" w:hAnsi="宋体" w:eastAsia="宋体" w:cs="宋体"/>
          <w:b/>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五、其他补充事宜：</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为本项目提供整体设计、规范编制或者项目管理、监理、检测等服务的供应商：无。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3、政府采购管理监督电话：0512-67591005、0512-67591006。</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4、根据《政府采购促进中小企业发展管理办法》（财库〔2020〕46号）及《中小企业划型标准规定》（工信部联企业〔2011〕300号），本项目采购标的对应的中小企业划分标准所属行业为</w:t>
      </w:r>
      <w:r>
        <w:rPr>
          <w:rFonts w:hint="eastAsia" w:ascii="宋体" w:hAnsi="宋体" w:eastAsia="宋体" w:cs="宋体"/>
          <w:b/>
          <w:bCs/>
          <w:color w:val="auto"/>
          <w:highlight w:val="none"/>
        </w:rPr>
        <w:t xml:space="preserve">餐饮业</w:t>
      </w:r>
      <w:r>
        <w:rPr>
          <w:rFonts w:hint="eastAsia" w:ascii="宋体" w:hAnsi="宋体" w:eastAsia="宋体" w:cs="宋体"/>
          <w:color w:val="auto"/>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5、投标保证金：本项目无需提交投标保证金。项目不收投标（响应）保证金的，投标（响应）人应在投标（响应）文件中提交《投标（响应）保证承诺书》（格式见招标文件第三章）。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7、本采购信息公告媒体：苏州市政府采购网、江苏政府采购网、中国政府采购网。</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8、如不同供应商的投标文件制作机器码一致，则视为无效投标。</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9、本项目支持政府采购合同信用融资。</w:t>
      </w:r>
      <w:r/>
    </w:p>
    <w:tbl>
      <w:tblPr>
        <w:tblStyle w:val="941"/>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72"/>
      </w:tblGrid>
      <w:tr>
        <w:trPr>
          <w:jc w:val="center"/>
          <w:trHeight w:val="2424"/>
        </w:trPr>
        <w:tc>
          <w:tcPr>
            <w:tcW w:w="9672" w:type="dxa"/>
            <w:vAlign w:val="top"/>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政府采购合同信用融资政策告知函</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各政府采购供应商：</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欢迎贵公司参加苏州市政府采购活动！</w:t>
            </w:r>
            <w:r/>
          </w:p>
          <w:p>
            <w:pPr>
              <w:ind w:firstLine="42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480"/>
        <w:spacing w:line="360" w:lineRule="auto"/>
        <w:rPr>
          <w:rFonts w:hint="eastAsia" w:ascii="宋体" w:hAnsi="宋体" w:eastAsia="宋体" w:cs="宋体"/>
          <w:b/>
          <w:color w:val="auto"/>
          <w:highlight w:val="none"/>
        </w:rPr>
      </w:pPr>
      <w:r>
        <w:rPr>
          <w:rFonts w:hint="eastAsia" w:ascii="宋体" w:hAnsi="宋体" w:eastAsia="宋体" w:cs="宋体"/>
          <w:b/>
          <w:bCs/>
          <w:color w:val="auto"/>
          <w:highlight w:val="none"/>
        </w:rPr>
        <w:t xml:space="preserve">六、</w:t>
      </w:r>
      <w:r>
        <w:rPr>
          <w:rFonts w:hint="eastAsia" w:ascii="宋体" w:hAnsi="宋体" w:eastAsia="宋体" w:cs="宋体"/>
          <w:b/>
          <w:color w:val="auto"/>
          <w:highlight w:val="none"/>
        </w:rPr>
        <w:t xml:space="preserve">对本次采购活动提出询问，请按以下方式联系：</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1、采购人信息</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cs="宋体"/>
          <w:color w:val="auto"/>
          <w:highlight w:val="none"/>
          <w:lang w:eastAsia="zh-CN"/>
        </w:rPr>
        <w:t xml:space="preserve">苏州市相城区人民政府元和街道办事处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址：苏州市相城区元和街道文灵路765号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sz w:val="24"/>
          <w:szCs w:val="24"/>
          <w:highlight w:val="none"/>
          <w:lang w:val="en-US" w:eastAsia="zh-CN"/>
        </w:rPr>
        <w:t xml:space="preserve">马文琦</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联系方式：0512-65755363</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称：苏州合亿盛工程咨询有限公司</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址：苏州市相城区聚茂路185号活力大厦B座502</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联系方式：0512-67210880</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项目联系人：徐晓逸/胡欢/吴雯瑜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      话：0512-67210880</w:t>
      </w:r>
      <w:r/>
    </w:p>
    <w:p>
      <w:pPr>
        <w:rPr>
          <w:rFonts w:hint="eastAsia" w:ascii="宋体" w:hAnsi="宋体" w:eastAsia="宋体" w:cs="宋体"/>
          <w:b/>
          <w:bCs/>
          <w:color w:val="auto"/>
          <w:sz w:val="21"/>
          <w:szCs w:val="21"/>
          <w:highlight w:val="none"/>
        </w:rPr>
      </w:pPr>
      <w:r/>
      <w:bookmarkStart w:id="3" w:name="_Toc23966"/>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6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Style w:val="968"/>
          <w:rFonts w:hint="eastAsia" w:ascii="宋体" w:hAnsi="宋体" w:eastAsia="宋体" w:cs="宋体"/>
          <w:color w:val="auto"/>
          <w:highlight w:val="none"/>
        </w:rPr>
        <w:outlineLvl w:val="0"/>
      </w:pPr>
      <w:r/>
      <w:bookmarkStart w:id="4" w:name="_Toc3401"/>
      <w:r/>
      <w:r/>
    </w:p>
    <w:p>
      <w:pPr>
        <w:jc w:val="center"/>
        <w:spacing w:line="500" w:lineRule="exact"/>
        <w:rPr>
          <w:rStyle w:val="968"/>
          <w:rFonts w:hint="eastAsia" w:ascii="宋体" w:hAnsi="宋体" w:eastAsia="宋体" w:cs="宋体"/>
          <w:color w:val="auto"/>
          <w:highlight w:val="none"/>
        </w:rPr>
        <w:outlineLvl w:val="0"/>
      </w:pPr>
      <w:r>
        <w:rPr>
          <w:rFonts w:hint="eastAsia" w:ascii="宋体" w:hAnsi="宋体" w:eastAsia="宋体" w:cs="宋体"/>
          <w:color w:val="auto"/>
          <w:highlight w:val="none"/>
        </w:rPr>
      </w:r>
      <w:r/>
    </w:p>
    <w:p>
      <w:pPr>
        <w:jc w:val="center"/>
        <w:spacing w:line="500" w:lineRule="exact"/>
        <w:rPr>
          <w:rFonts w:hint="eastAsia" w:ascii="宋体" w:hAnsi="宋体" w:eastAsia="宋体" w:cs="宋体"/>
          <w:b/>
          <w:bCs/>
          <w:color w:val="auto"/>
          <w:sz w:val="44"/>
          <w:szCs w:val="44"/>
          <w:highlight w:val="none"/>
        </w:rPr>
        <w:outlineLvl w:val="0"/>
      </w:pPr>
      <w:r>
        <w:rPr>
          <w:rStyle w:val="968"/>
          <w:rFonts w:hint="eastAsia" w:ascii="宋体" w:hAnsi="宋体" w:eastAsia="宋体" w:cs="宋体"/>
          <w:color w:val="auto"/>
          <w:highlight w:val="none"/>
        </w:rPr>
        <w:t xml:space="preserve">第二章  投标人须知</w:t>
      </w:r>
      <w:bookmarkEnd w:id="3"/>
      <w:r/>
      <w:bookmarkEnd w:id="4"/>
      <w:r/>
      <w:r/>
    </w:p>
    <w:p>
      <w:pPr>
        <w:jc w:val="center"/>
        <w:rPr>
          <w:rStyle w:val="968"/>
          <w:rFonts w:hint="eastAsia" w:ascii="宋体" w:hAnsi="宋体" w:eastAsia="宋体" w:cs="宋体"/>
          <w:color w:val="auto"/>
          <w:sz w:val="24"/>
          <w:szCs w:val="24"/>
          <w:highlight w:val="none"/>
        </w:rPr>
      </w:pPr>
      <w:r/>
      <w:bookmarkStart w:id="5" w:name="_Toc217446047"/>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bookmarkEnd w:id="5"/>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1．说明</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1.1本招标文件仅适用于苏州合亿盛工程咨询有限公司组织的采购活动。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1.2本次招标活动及因本次招标产生的合同受中国法律制约和保护。</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1.3本招标文件的解释权属于苏州合亿盛工程咨询有限公司。</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2．词语释义</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2.2采购代理机构：指依法接受采购人委托，从事货物、工程和服务等采购代理业务的社会中介机构。</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2.3投标人：</w:t>
      </w:r>
      <w:r>
        <w:rPr>
          <w:rFonts w:hint="eastAsia" w:ascii="宋体" w:hAnsi="宋体" w:eastAsia="宋体" w:cs="宋体"/>
          <w:color w:val="auto"/>
          <w:szCs w:val="24"/>
          <w:highlight w:val="none"/>
        </w:rPr>
        <w:t xml:space="preserve">指响应招标、参加投标竞争的法人、其他组织或者自然人。</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2.4响应：投标人根据采购人或采购代理机构发布的招标文件，编制投标文件并按规定投标的行为。</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2.5合同：采供双方根据招标文件和中标的投标文件及中标通知书规定的内容签署的以书面形式所达成的协议，包括所有的附件、附录和构成协议的所有文件。</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2.6甲方（采购人）：合同中明确规定的实际购买货物和服务的法人或其他组织和自然人。</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2.7乙方（供应商）：合同中规定的向采购人提供货物和服务的法人或其他组织</w:t>
      </w:r>
      <w:r>
        <w:rPr>
          <w:rFonts w:hint="eastAsia" w:ascii="宋体" w:hAnsi="宋体" w:eastAsia="宋体" w:cs="宋体"/>
          <w:color w:val="auto"/>
          <w:szCs w:val="24"/>
          <w:highlight w:val="none"/>
        </w:rPr>
        <w:t xml:space="preserve">或分支机构</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2.8货物：系指乙方按招标招标文件规定，应向甲方提供的一切设备、备品、备件、工具、手册及其它有关技术资料和材料。</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2.9服务：系指本次招标招标文件规定乙方应承担的与提供货物和服务有关的辅助服务，比如运输、保险、安装、调试、提供技术援助、培训、配合措施、维修响应及合同中规定乙方应承担的其它义务。</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2.10知识产权：指专利权、商标权、著作权等无形财产专有权的统称。</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2.11天：日历日。</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2.12时间：除特别说明，均指北京时间。</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2.13交货地点：合同中明确约定的乙方提交的货物和服务最终到达地点。</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2.14合同价款：根据合同规定，乙方在正确地履行合同义务后甲方应支付乙方的价款。</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2.15产地：货物开采、生长、生产、最终制造、加工或提供服务的来源地。</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2.16不可抗力：不能预见、不能避免并且不能克服的客观情况。</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2.18进口产品：通过中国海关报关验放进入中国境内且产自关境外的产品。</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2.19书面形式：指书面文字、合同书、信件和传真等可以有形地表现所载内容的形式。</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2.20核心产品：根据本项目技术构成、产品价格比重等合理确定的产品。</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3．合格投标人的一般条件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3.1具有独立承担民事责任的能力；</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3.2具有良好的商业信誉和健全的财务会计制度；</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3.3具有履行合同所必需的设备和专业技术能力；</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3.4有依法缴纳税收和社会保障资金的良好记录；</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3.5参加政府采购活动前三年内，在经营活动中没有重大违法记录；</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3.6法律、行政法规规定的其他条件。</w:t>
      </w:r>
      <w:r/>
    </w:p>
    <w:p>
      <w:pPr>
        <w:ind w:firstLine="480"/>
        <w:spacing w:line="360" w:lineRule="auto"/>
        <w:rPr>
          <w:rFonts w:hint="eastAsia" w:ascii="宋体" w:hAnsi="宋体" w:eastAsia="宋体" w:cs="宋体"/>
          <w:b/>
          <w:bCs/>
          <w:color w:val="auto"/>
          <w:highlight w:val="none"/>
        </w:rPr>
        <w:outlineLvl w:val="2"/>
      </w:pPr>
      <w:r>
        <w:rPr>
          <w:rFonts w:hint="eastAsia" w:ascii="宋体" w:hAnsi="宋体" w:eastAsia="宋体" w:cs="宋体"/>
          <w:b/>
          <w:bCs/>
          <w:color w:val="auto"/>
          <w:highlight w:val="none"/>
        </w:rPr>
        <w:t xml:space="preserve">注：本项目专门面向中小企业采购，供应商应为中小微企业、监狱企业、残疾人福利性单位。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4.合格投标人的特殊条件</w:t>
      </w:r>
      <w:r/>
    </w:p>
    <w:p>
      <w:pPr>
        <w:ind w:firstLine="480"/>
        <w:spacing w:line="360" w:lineRule="auto"/>
        <w:rPr>
          <w:rFonts w:hint="eastAsia" w:ascii="宋体" w:hAnsi="宋体" w:eastAsia="宋体" w:cs="宋体"/>
          <w:color w:val="auto"/>
          <w:highlight w:val="none"/>
        </w:rPr>
        <w:outlineLvl w:val="2"/>
      </w:pPr>
      <w:r/>
      <w:bookmarkStart w:id="6" w:name="_Toc35525655"/>
      <w:r>
        <w:rPr>
          <w:rFonts w:hint="eastAsia" w:ascii="宋体" w:hAnsi="宋体" w:eastAsia="宋体" w:cs="宋体"/>
          <w:color w:val="auto"/>
          <w:highlight w:val="none"/>
        </w:rPr>
        <w:t xml:space="preserve">4.1未被“信用中国”网站（www.creditchina.gov.cn）列入失信被执行人、重大税收违法案件当事人名单、政府采购严重失信行为记录名单。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color w:val="auto"/>
          <w:highlight w:val="none"/>
        </w:rPr>
        <w:t xml:space="preserve">4.2</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eastAsia="zh-CN"/>
        </w:rPr>
        <w:t xml:space="preserve">有效的食品经营许可证</w:t>
      </w:r>
      <w:r>
        <w:rPr>
          <w:rFonts w:hint="eastAsia" w:ascii="宋体" w:hAnsi="宋体" w:eastAsia="宋体" w:cs="宋体"/>
          <w:color w:val="auto"/>
          <w:highlight w:val="none"/>
        </w:rPr>
        <w:t xml:space="preserve">。</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5.投标人代表</w:t>
      </w:r>
      <w:bookmarkEnd w:id="6"/>
      <w:r/>
      <w:r/>
    </w:p>
    <w:p>
      <w:pPr>
        <w:ind w:firstLine="480"/>
        <w:spacing w:line="360" w:lineRule="auto"/>
        <w:rPr>
          <w:rFonts w:hint="eastAsia" w:ascii="宋体" w:hAnsi="宋体" w:eastAsia="宋体" w:cs="宋体"/>
          <w:color w:val="auto"/>
          <w:highlight w:val="none"/>
        </w:rPr>
      </w:pPr>
      <w:r/>
      <w:bookmarkStart w:id="7" w:name="_Toc35525656"/>
      <w:r>
        <w:rPr>
          <w:rFonts w:hint="eastAsia" w:ascii="宋体" w:hAnsi="宋体" w:eastAsia="宋体" w:cs="宋体"/>
          <w:color w:val="auto"/>
          <w:highlight w:val="none"/>
        </w:rPr>
        <w:t xml:space="preserve">5.1指全权代表投标人参加投标活动并签署投标文件的人，如果投标人代表不是法定代表人，须持有《法人授权委托书》（详见统一格式）。</w:t>
      </w:r>
      <w:bookmarkEnd w:id="7"/>
      <w:r/>
      <w:r/>
    </w:p>
    <w:p>
      <w:pPr>
        <w:ind w:firstLine="480"/>
        <w:spacing w:line="360" w:lineRule="auto"/>
        <w:rPr>
          <w:rFonts w:hint="eastAsia" w:ascii="宋体" w:hAnsi="宋体" w:eastAsia="宋体" w:cs="宋体"/>
          <w:b/>
          <w:color w:val="auto"/>
          <w:highlight w:val="none"/>
        </w:rPr>
        <w:outlineLvl w:val="2"/>
      </w:pPr>
      <w:r/>
      <w:bookmarkStart w:id="8" w:name="_Toc35525657"/>
      <w:r>
        <w:rPr>
          <w:rFonts w:hint="eastAsia" w:ascii="宋体" w:hAnsi="宋体" w:eastAsia="宋体" w:cs="宋体"/>
          <w:b/>
          <w:color w:val="auto"/>
          <w:highlight w:val="none"/>
        </w:rPr>
        <w:t xml:space="preserve">6.投标费用</w:t>
      </w:r>
      <w:bookmarkEnd w:id="8"/>
      <w:r/>
      <w:r/>
    </w:p>
    <w:p>
      <w:pPr>
        <w:ind w:firstLine="480"/>
        <w:spacing w:line="360" w:lineRule="auto"/>
        <w:rPr>
          <w:rFonts w:hint="eastAsia" w:ascii="宋体" w:hAnsi="宋体" w:eastAsia="宋体" w:cs="宋体"/>
          <w:color w:val="auto"/>
          <w:highlight w:val="none"/>
        </w:rPr>
      </w:pPr>
      <w:r/>
      <w:bookmarkStart w:id="9" w:name="_Toc35525658"/>
      <w:r>
        <w:rPr>
          <w:rFonts w:hint="eastAsia" w:ascii="宋体" w:hAnsi="宋体" w:eastAsia="宋体" w:cs="宋体"/>
          <w:color w:val="auto"/>
          <w:highlight w:val="none"/>
        </w:rPr>
        <w:t xml:space="preserve">6.1无论投标过程中的做法和结果如何，投标人自行承担所有与参加投标有关的全部费用。</w:t>
      </w:r>
      <w:bookmarkEnd w:id="9"/>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7．联合体投标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7.1本项目不接受联合体投标。</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8．招标文件</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8.1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8.2招标文件及其补充通知（包括更正公告）不是直接从财政部门指定的政府采购信息发布媒体上下载获得的，采购人或采购代理机构对招标文件及其补遗的真实性、完整性不承担任何责任。</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9．招标文件的澄清和修改</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9.1采购人或采购代理机构无论出于自己的考虑，还是出于对投标人提问的澄清，均可对已发出的招标文件进行必要的澄清或者修改，并通过苏州市政府采购网对外进行发布。</w:t>
      </w:r>
      <w:r>
        <w:rPr>
          <w:rFonts w:hint="eastAsia" w:ascii="宋体" w:hAnsi="宋体" w:eastAsia="宋体" w:cs="宋体"/>
          <w:bCs/>
          <w:color w:val="auto"/>
          <w:highlight w:val="none"/>
        </w:rPr>
        <w:t xml:space="preserve">澄清或者修改的内容为招标文件的组成部分。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9.3为使投标人有</w:t>
      </w:r>
      <w:r>
        <w:rPr>
          <w:rFonts w:hint="eastAsia" w:ascii="宋体" w:hAnsi="宋体" w:eastAsia="宋体" w:cs="宋体"/>
          <w:bCs/>
          <w:color w:val="auto"/>
          <w:highlight w:val="none"/>
        </w:rPr>
        <w:t xml:space="preserve">和修改</w:t>
      </w:r>
      <w:r>
        <w:rPr>
          <w:rFonts w:hint="eastAsia" w:ascii="宋体" w:hAnsi="宋体" w:eastAsia="宋体" w:cs="宋体"/>
          <w:color w:val="auto"/>
          <w:highlight w:val="none"/>
        </w:rPr>
        <w:t xml:space="preserve">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9.4招标文件的澄清、修改、补充等内容均以苏州政府采购网上发布的内容为准。</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10.勘察现场（采购人不组织统一踏勘现场）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color w:val="auto"/>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11.投标答疑</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11.1投标人在获取招标文件后，若对招标文件有疑问（包括询问和质疑），应当以招标文件规定的方式和时间向采购人及采购代理机构提出，采购人及采购代理机构将按招标文件规定的方式予以解答，但不说明来源。</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11.3供应商提出质疑应当提交质疑函和必要的证明材料，质疑函应当包括下列内容：</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（1）供应商的姓名或者名称（以提供的营业执照副本复印件为准）、地址、邮编、联系人及联系电话；</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（2）质疑项目的名称、编号；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（3）具体、明确的质疑事项和与质疑事项相关的请求；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（4）事实依据；</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（5）必要的法律依据；</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（6）提出质疑的日期。</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bCs/>
          <w:color w:val="auto"/>
          <w:highlight w:val="none"/>
        </w:rPr>
        <w:t xml:space="preserve">（即《投标供应商确认函》）</w:t>
      </w:r>
      <w:r>
        <w:rPr>
          <w:rFonts w:hint="eastAsia" w:ascii="宋体" w:hAnsi="宋体" w:eastAsia="宋体" w:cs="宋体"/>
          <w:color w:val="auto"/>
          <w:highlight w:val="none"/>
        </w:rPr>
        <w:t xml:space="preserve">与质疑函一起递交，否则不予受理。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11.5接收质疑函的方式：书面形式（当场送达或邮寄方式）。</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质疑递交联系人、联系电话及地址详见采购公告。</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11.6投标人未按规定方式和时间提交的疑问（包括询问和质疑），采购人和采购代理机构有权拒绝回答，也不承担由此带来的对投标人投标结果的影响。</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11.7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11.8投标人在获得招标文件后，若有问题需要询问或质疑，应按相关规定提出。针对同一采购程序环节的质疑须在法定质疑期内一次性提出。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12.提示与要求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12.2无论是否递交投标文件，投标人都应将招标文件及以后的所有通知、文件等视为保密文件。</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13.投标文件计量单位和使用文字</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13.2投标文件应使用中文编制，投标文件中必须使用其他文字的，必须附有中文译本。对于未附有中文译本和中文译本不准确的投标文件可能引起的对投标人不利的后果，采购人或采购代理机构概不负责。</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14．投标文件的组成</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14.1报价部分（格式见第三章）：</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14.1.1开标一览表（统一格式，用于唱标）</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b/>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2报价明细表</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14.2资格审查文件：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合格供应商的基本条件、特定条件所需提供的相应证明材料，具体包括：</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14.2.1具有独立承担民事责任的能力证明。包括法人或者其他组织的营业执照等证明文件，自然人的身份证明；</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14.2.2具有良好的商业信誉和健全的财务会计制度证明。包括最近一期经审计的财务报告或银行出具的资信证明；</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14.2.3</w:t>
      </w:r>
      <w:r>
        <w:rPr>
          <w:rStyle w:val="979"/>
          <w:rFonts w:hint="eastAsia" w:ascii="宋体" w:hAnsi="宋体" w:eastAsia="宋体" w:cs="宋体"/>
          <w:color w:val="auto"/>
          <w:highlight w:val="none"/>
        </w:rPr>
        <w:t xml:space="preserve">履行合同所必备的设备和专业技术能力的证明材料。包括履行合同所必需的设备和专业技术能力的书面声明等材料；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14.2.4有依法缴纳税收和社会保障资金的良好记录。如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14.2.5参加政府采购活动前三年内在经营活动中没有重大违法记录的书面声明函；</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14.2.6按照相关法律法规参与本项目所必须取得国家有关主管部门的行政许可证明资料复印件（如有须提供）；</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14.2.7特殊资格条件的证明材料：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14.2.7.1未被“信用中国”网站（www.creditchina.gov.cn）列入失信被执行人、重大税收违法案件当事人名单、政府采购严重失信行为记录名单；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14.2.7.2提供有效的</w:t>
      </w:r>
      <w:r>
        <w:rPr>
          <w:rFonts w:hint="eastAsia" w:ascii="宋体" w:hAnsi="宋体" w:eastAsia="宋体" w:cs="宋体"/>
          <w:color w:val="auto"/>
          <w:highlight w:val="none"/>
          <w:lang w:eastAsia="zh-CN"/>
        </w:rPr>
        <w:t xml:space="preserve">食品经营许可证</w:t>
      </w:r>
      <w:r>
        <w:rPr>
          <w:rFonts w:hint="eastAsia" w:ascii="宋体" w:hAnsi="宋体" w:eastAsia="宋体" w:cs="宋体"/>
          <w:color w:val="auto"/>
          <w:highlight w:val="none"/>
          <w:lang w:val="en-US" w:eastAsia="zh-CN"/>
        </w:rPr>
        <w:t xml:space="preserve">扫描</w:t>
      </w:r>
      <w:r>
        <w:rPr>
          <w:rFonts w:hint="eastAsia" w:ascii="宋体" w:hAnsi="宋体" w:eastAsia="宋体" w:cs="宋体"/>
          <w:color w:val="auto"/>
          <w:highlight w:val="none"/>
        </w:rPr>
        <w:t xml:space="preserve">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14.2.8</w:t>
      </w:r>
      <w:r>
        <w:rPr>
          <w:rStyle w:val="979"/>
          <w:rFonts w:hint="eastAsia" w:ascii="宋体" w:hAnsi="宋体" w:eastAsia="宋体" w:cs="宋体"/>
          <w:color w:val="auto"/>
          <w:highlight w:val="none"/>
        </w:rPr>
        <w:t xml:space="preserve">《中小企业声明函》或《残疾人福利性单位声明函》或省级以上监狱管理局、戒毒管理局（含新疆生产建设兵团）出具的属于监狱企业的证明文件；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b/>
          <w:bCs/>
          <w:color w:val="auto"/>
          <w:highlight w:val="none"/>
        </w:rPr>
      </w:pPr>
      <w:r>
        <w:rPr>
          <w:rStyle w:val="979"/>
          <w:rFonts w:hint="eastAsia" w:ascii="宋体" w:hAnsi="宋体" w:eastAsia="宋体" w:cs="宋体"/>
          <w:b/>
          <w:bCs/>
          <w:color w:val="auto"/>
          <w:highlight w:val="none"/>
        </w:rPr>
        <w:t xml:space="preserve">注：根据《政府采购促进中小企业发展管理办法》的相关规定，本项目专门面向中小企业，《中小企业声明函》为必须提供的资格证明材料，否则投标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14.3符合性审查文件（部分格式见第三章）：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14.3.1关于资格文件的声明函；</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14.3.2投标函；</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14.3.3投标</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情况表；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14.3.4投标人法定代表人身份证复印件；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14.3.5授权委托书、投标人代理人身份证复印件（如有授权）；</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14.3.6《服务要求偏离表》、《商务条款偏离表》；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《拟投入本项目人员配备一览表》；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《投标（响应）保证承诺书》、《投标</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与其他单位存在控股、管理关系情况表》；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招标文件中要求必须提供的其他相关证明材料；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其他有关符合性证明的文件。</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14.4评标办法中要求提供的证明文件及其他材料（部分格式见第三章）：</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14.4.1《实施方案》</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14.4.</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服务能力、履约能力</w:t>
      </w:r>
      <w:r>
        <w:rPr>
          <w:rFonts w:hint="eastAsia" w:ascii="宋体" w:hAnsi="宋体" w:eastAsia="宋体" w:cs="宋体"/>
          <w:color w:val="auto"/>
          <w:highlight w:val="none"/>
        </w:rPr>
        <w:t xml:space="preserve">等；</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14.4.</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《类似业绩一览表》；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14.4.</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其他可以证明投标单位资信、资质和货物、服务质量的证书、文件、推荐信等资料；</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注：（1）以上14.2为资格审查要求提供的材料，是作为对供应商资格审查、质疑身份认定的依据，投标人必须提供并加盖电子公章。否则，投标文件将被认定为不符合资格审查要求。</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（2）以上14.3为符合性审查须提供的资料，投标人必须提供并加盖电子公章。否则，投标文件将被认定为未实质性响应。</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（3）“14.2、14.3、14.4”中不得出现投标报价。投标人所提交的资料的完整与否，将直接影响投标人的评分。</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15．投标文件编制要求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15.1投标文件按统一格式、顺序编写。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15.2投标人必须按所投标段（若划分）分别单独制作投标文件。</w:t>
      </w:r>
      <w:r/>
    </w:p>
    <w:p>
      <w:pPr>
        <w:ind w:firstLine="48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rPr>
        <w:t xml:space="preserve">15.</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投标文件封面须写明采购编号、投标人名称、标段号（若有）等内容。</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16．投标报价（编制）要求的说明</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16.1除非合同中另有规定，投标人在《开标一览表》中的全部报价应</w:t>
      </w:r>
      <w:r>
        <w:rPr>
          <w:rStyle w:val="979"/>
          <w:rFonts w:hint="eastAsia" w:ascii="宋体" w:hAnsi="宋体" w:eastAsia="宋体" w:cs="宋体"/>
          <w:color w:val="auto"/>
          <w:highlight w:val="none"/>
          <w:lang w:eastAsia="zh-CN"/>
        </w:rPr>
        <w:t xml:space="preserve">包括在服务期内完成该项目所需的餐费、人员费用、耗材及日杂品费、加班费、服装、胸卡、通讯、福利费、高温费、节假日补贴、人员培训费、劳保、管理费、各种税费、保险、利润、税金、政策性文件规定及合同包含的所有风险、责任等各项应有费用。遇到法律法规规定的最低工资调整，其中人工费用相应浮动，由投标人自行承担。</w:t>
      </w:r>
      <w:r>
        <w:rPr>
          <w:rFonts w:hint="eastAsia" w:ascii="宋体" w:hAnsi="宋体" w:eastAsia="宋体" w:cs="宋体"/>
          <w:color w:val="auto"/>
          <w:highlight w:val="none"/>
        </w:rPr>
        <w:t xml:space="preserve">同时，除非合同条款中另有规定，否则，投标人所报价格在合同实施期间不因市场变化因素而变动。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投标人应按《开标一览表》中的全部货物和服务计算报价，并由法定代表人或代理人签署。投标人未填单价或合价的项目，在实施后，采购人将不予支付，并视为该项费用已包括在其它有价款的单价或合价内。</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16.4一项投标内容只允许一个报价，采购人、采购代理机构不接受任何有选择性的投标报价。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16.5投标文件报价中的单价和总价全部采用人民币表示，除非合同的特殊条款另有规定。</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17．投标文件的有效期</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17.1自投标截止日起</w:t>
      </w:r>
      <w:r>
        <w:rPr>
          <w:rFonts w:hint="eastAsia" w:ascii="宋体" w:hAnsi="宋体" w:eastAsia="宋体" w:cs="宋体"/>
          <w:color w:val="auto"/>
          <w:highlight w:val="none"/>
          <w:u w:val="single"/>
        </w:rPr>
        <w:t xml:space="preserve">90</w:t>
      </w:r>
      <w:r>
        <w:rPr>
          <w:rFonts w:hint="eastAsia" w:ascii="宋体" w:hAnsi="宋体" w:eastAsia="宋体" w:cs="宋体"/>
          <w:color w:val="auto"/>
          <w:highlight w:val="none"/>
        </w:rPr>
        <w:t xml:space="preserve">天，投标书应保持有效。有效期短于规定期限的投标文件将被拒绝。</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17.2在特殊情况下，采购人或采购代理机构可与投标人协商延长投标书的有效期。这种要求和答复都应以书面形式进行。</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18．电子投标文件的制作、签署、上传</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18.1本项目采用电子招投标形式，请供应商按照《苏采云系统供应商操作手册》进行制作、上传电子投标文件。</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18.2制作电子投标文件时，由投标人法定代表人或授权代理人在招标文件要求处，亲自签署或盖章，并加盖电子公章。</w:t>
      </w:r>
      <w:r/>
    </w:p>
    <w:p>
      <w:pPr>
        <w:ind w:firstLine="480"/>
        <w:spacing w:line="360" w:lineRule="auto"/>
        <w:rPr>
          <w:rFonts w:hint="eastAsia" w:ascii="宋体" w:hAnsi="宋体" w:eastAsia="宋体" w:cs="宋体"/>
          <w:b/>
          <w:color w:val="auto"/>
          <w:highlight w:val="none"/>
          <w:u w:val="single"/>
        </w:rPr>
      </w:pPr>
      <w:r>
        <w:rPr>
          <w:rFonts w:hint="eastAsia" w:ascii="宋体" w:hAnsi="宋体" w:eastAsia="宋体" w:cs="宋体"/>
          <w:bCs/>
          <w:color w:val="auto"/>
          <w:highlight w:val="none"/>
        </w:rPr>
        <w:t xml:space="preserve">18.3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19．投标文件的递交及投标截止时间</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19.1投标文件的递交</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19.1.1投标人应当在投标截止时间前制作并上传电子投标文件。</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19.1.2</w:t>
      </w:r>
      <w:r>
        <w:rPr>
          <w:rFonts w:hint="eastAsia" w:ascii="宋体" w:hAnsi="宋体" w:eastAsia="宋体" w:cs="宋体"/>
          <w:b/>
          <w:color w:val="auto"/>
          <w:highlight w:val="none"/>
        </w:rPr>
        <w:t xml:space="preserve">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19.2投标截止时间</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19.2.1投标人应当在招标文件要求投标文件网上提交截止时间前，将投标文件完成提交（上传）。逾期提交（上传）的投标文件，采购人和采购代理机构拒绝接收。</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19.2.2采购人和采购代理机构推迟投标截止时间时，将按本须知规定的更正公告的方式对外发布。在这种情况下，采购人、采购代理机构和投标人的权利和义务将受到新的截止期的约束。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19.2.3在投标截止时间止成功解密的投标文件少于三份，采购代理机构有权宣布本次招标失败。</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20.投标文件的补充、修改和撤回</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21.开标</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21.1开标由采购代理机构在线主持，邀请投标人在线参加。</w:t>
      </w:r>
      <w:r>
        <w:rPr>
          <w:rFonts w:hint="eastAsia" w:ascii="宋体" w:hAnsi="宋体" w:eastAsia="宋体" w:cs="宋体"/>
          <w:b/>
          <w:color w:val="auto"/>
          <w:highlight w:val="none"/>
        </w:rPr>
        <w:t xml:space="preserve">投标人应当按照《苏采云系统供应商操作手册》规定，参加开标活动和在“苏采云”系统规定的时间内对投标文件进行解密。</w:t>
      </w:r>
      <w:r>
        <w:rPr>
          <w:rFonts w:hint="eastAsia" w:ascii="宋体" w:hAnsi="宋体" w:eastAsia="宋体" w:cs="宋体"/>
          <w:bCs/>
          <w:color w:val="auto"/>
          <w:highlight w:val="none"/>
        </w:rPr>
        <w:t xml:space="preserve">评标委员会成员不得参加开标活动。</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21.3资格审查</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21.3.1公开招标采购项目开标结束后，采购人应当依法对投标人的资格进行审查，未通过资格审查的视为无效投标。</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21.3.2据政府采购法及相关法规，以及苏州市财政局《关于印发苏州市市级政府采购信用记录查询和使用工作试行办法的通知》（苏财购（2017）11号）文件的规定，采购代理机构将对供应商进行信用查询：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（1）查询时间：投标文件递交截止时间。</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22.评标委员会或评标小组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22.1评标委员会由采购人或采购代理机构依法组建。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22.2评标委员会负责具体的评标事务，并独立履行以下职责：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22.2.1审查、评价投标文件是否符合招标文件的商务、技术等实质性要求；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22.2.2要求投标人对投标文件有关事项作出澄清或者说明；</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22.2.3对投标文件进行比较和评价；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22.2.4推荐中标候选供应商名单，以及根据采购人委托直接确定中标人；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22.2.5向采购人、采购代理机构或者有关部门报告评标中发现的违法行为。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22.3评标委员会成员应当履行下列义务：</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22.3.1遵纪守法，客观、公正、廉洁地履行职责；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22.3.2按照招标文件规定的评标办法和评标标准进行评标，对评审意见承担个人责任；</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22.3.3对评标过程和结果，以及投标人的商业秘密保密；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22.3.4参与评审报告的起草；</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22.3.5配合相关部门的投诉处理工作；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22.3.6配合采购人或采购代理机构答复投标供应商提出的质疑。</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23.评标内容的保密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23.1公开开标后，直到宣布授予中标单位合同为止，凡属于审查、澄清、评价和比较投标的所有资料，有关授予合同的信息都不应向投标人或与评标无关的其他人泄露。</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23.2在投标文件的审查、澄清、评价和比较以及授予合同的过程中，投标人对采购人或采购代理机构和评标委员会成员施加影响的任何行为，都将取消其中标资格。</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23.3在评标期间，采购人或采购代理机构将通过指定联络人与投标人进行联系。</w:t>
      </w:r>
      <w:r/>
    </w:p>
    <w:p>
      <w:pPr>
        <w:ind w:firstLine="480"/>
        <w:spacing w:line="360" w:lineRule="auto"/>
        <w:rPr>
          <w:rFonts w:hint="eastAsia" w:ascii="宋体" w:hAnsi="宋体" w:eastAsia="宋体" w:cs="宋体"/>
          <w:color w:val="auto"/>
          <w:highlight w:val="none"/>
        </w:rPr>
        <w:outlineLvl w:val="2"/>
      </w:pPr>
      <w:r>
        <w:rPr>
          <w:rFonts w:hint="eastAsia" w:ascii="宋体" w:hAnsi="宋体" w:eastAsia="宋体" w:cs="宋体"/>
          <w:b/>
          <w:color w:val="auto"/>
          <w:highlight w:val="none"/>
        </w:rPr>
        <w:t xml:space="preserve">24.对投标文件初审</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24.1开标后，评标委员会在初审过程中有权拒绝有下列情况之一的投标文件：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24.1.1投标人的投标文件未按照本须知规定制作的；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24.1.2与招标文件有重大偏离；</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24.1.3投标人拒绝修正错误；</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24.1.4投标人的报价是选择性的；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24.1.5投标人的报价只投了部分内容；</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24.1.6投标人的投标文件出现了评标委员会认为不应当雷同的情况；</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24.1.7</w:t>
      </w:r>
      <w:r>
        <w:rPr>
          <w:rFonts w:hint="eastAsia" w:ascii="宋体" w:hAnsi="宋体" w:eastAsia="宋体" w:cs="宋体"/>
          <w:b/>
          <w:bCs/>
          <w:color w:val="auto"/>
          <w:highlight w:val="none"/>
        </w:rPr>
        <w:t xml:space="preserve">不同投标人的投标文件机器码一致</w:t>
      </w:r>
      <w:r>
        <w:rPr>
          <w:rFonts w:hint="eastAsia" w:ascii="宋体" w:hAnsi="宋体" w:eastAsia="宋体" w:cs="宋体"/>
          <w:color w:val="auto"/>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24.1.8其他被评标委员会认定无效的情况。</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在详细评标之前，评委会将首先审查每份投标书是否实质响应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（5）投标人不同意以上修正，则其投标将被拒绝。</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24.6评标委员会对投标文件的判定，只依据投标内容本身，不依靠开标后的任何外来证明。</w:t>
      </w:r>
      <w:r/>
    </w:p>
    <w:p>
      <w:pPr>
        <w:ind w:firstLine="480"/>
        <w:spacing w:line="360" w:lineRule="auto"/>
        <w:rPr>
          <w:rFonts w:hint="eastAsia" w:ascii="宋体" w:hAnsi="宋体" w:eastAsia="宋体" w:cs="宋体"/>
          <w:b/>
          <w:bCs/>
          <w:color w:val="auto"/>
          <w:highlight w:val="none"/>
          <w:lang w:val="zh-CN" w:eastAsia="en-US"/>
        </w:rPr>
      </w:pPr>
      <w:r>
        <w:rPr>
          <w:rFonts w:hint="eastAsia" w:ascii="宋体" w:hAnsi="宋体" w:eastAsia="宋体" w:cs="宋体"/>
          <w:b/>
          <w:bCs/>
          <w:color w:val="auto"/>
          <w:highlight w:val="none"/>
        </w:rPr>
        <w:t xml:space="preserve">24.7</w:t>
      </w:r>
      <w:r>
        <w:rPr>
          <w:rFonts w:hint="eastAsia" w:ascii="宋体" w:hAnsi="宋体" w:eastAsia="宋体" w:cs="宋体"/>
          <w:b/>
          <w:bCs/>
          <w:color w:val="auto"/>
          <w:highlight w:val="none"/>
          <w:lang w:val="zh-CN" w:eastAsia="en-US"/>
        </w:rPr>
        <w:t xml:space="preserve">政府采购异常低价审查</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24.7.1</w:t>
      </w:r>
      <w:r>
        <w:rPr>
          <w:rFonts w:hint="eastAsia" w:ascii="宋体" w:hAnsi="宋体" w:eastAsia="宋体" w:cs="宋体"/>
          <w:color w:val="auto"/>
          <w:highlight w:val="none"/>
          <w:lang w:val="zh-CN" w:eastAsia="zh-CN"/>
        </w:rPr>
        <w:t xml:space="preserve">评审过程中出现下列情形之一的，评审委员会应当启动异常低价投标（响应）审查程序：</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（3）投标（响应）报价低于采购项目最高限价45%的，即投标（响应）报价＜采购项目最高限价×45%；</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24.7.2</w:t>
      </w:r>
      <w:r>
        <w:rPr>
          <w:rFonts w:hint="eastAsia" w:ascii="宋体" w:hAnsi="宋体" w:eastAsia="宋体" w:cs="宋体"/>
          <w:color w:val="auto"/>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24.8评标委员会成员对需要共同认定的事项存在争议的，应当按照少数服从多数的原则作出结论。持不同意见的评标委员会成员应当在评标报告上签署不同意见及理由，否则视为同意评标报告。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25.投标的澄清</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25.1对于投标文件中含义不明确、同类问题表述不一致或者有明显文字和计算错误的内容，评标委员会应当以书面形式要求投标人作出必要的澄清、说明或者补正。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25.2投标人的澄清、说明或者补正应当采用书面形式，并加盖其单位电子公章。投标人的澄清、说明或者补正不得超出投标文件的范围或者改变投标文件的实质性内容。</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color w:val="auto"/>
          <w:highlight w:val="none"/>
        </w:rPr>
        <w:t xml:space="preserve">25.3投标人对投标文件的澄清不得改变投标的价格（校核时发现的算术错误除外）及实质内容。</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26．废标</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26.1在招标过程中，出现下列情况之一的，应予废标：</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26.1.1符合专业条件的供应商或者对招标文件作实质投标的供应商不足三家的；</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26.1.2出现影响采购公正的违法、违规行为的；</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26.1.3投标人的报价均超过了采购预算，采购人不能支付的；</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26.1.4因重大变故，采购任务取消的；</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26.2废标后，采购人和采购代理机构将把废标的理由通知所有投标人。</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27．投标文件的评价和比较</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27.1评标委员会将仅对按照本须知有关规定确定为实质性响应招标文件要求的投标文件进行评价和比较。</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27.2</w:t>
      </w:r>
      <w:r>
        <w:rPr>
          <w:rFonts w:hint="eastAsia" w:ascii="宋体" w:hAnsi="宋体" w:eastAsia="宋体" w:cs="宋体"/>
          <w:bCs/>
          <w:color w:val="auto"/>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28.中标单位的确认</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28.1由采购人授权评审委员会（含评标委员会、竞争性谈判小组、评审委员会等，下同）在候选供应商名单中直接确定中标（成交）供应商。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由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w:t>
      </w:r>
      <w:r>
        <w:rPr>
          <w:rFonts w:hint="eastAsia" w:ascii="宋体" w:hAnsi="宋体" w:eastAsia="宋体" w:cs="宋体"/>
          <w:bCs/>
          <w:color w:val="auto"/>
          <w:highlight w:val="none"/>
        </w:rPr>
        <w:t xml:space="preserve">（原件）</w:t>
      </w:r>
      <w:r>
        <w:rPr>
          <w:rFonts w:hint="eastAsia" w:ascii="宋体" w:hAnsi="宋体" w:eastAsia="宋体" w:cs="宋体"/>
          <w:color w:val="auto"/>
          <w:highlight w:val="none"/>
        </w:rPr>
        <w:t xml:space="preserve">，采购代理机构有权对该质疑不予答复。</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29．合同授予标准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29.1采购人将把合同授予其投标文件在实质上响应招标文件要求和按本须知规定评选出的投标人。确定为中标的投标人必须具有实施本合同的能力和资源。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30．中标通知书</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30.1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因未及时下载而造成的不利后果由中标人自行承担。</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30.2中标通知书将成为合同的组成部分，对采购人和中标人具有同等法律效力。</w:t>
      </w:r>
      <w:r/>
    </w:p>
    <w:p>
      <w:pPr>
        <w:ind w:firstLine="480"/>
        <w:spacing w:line="360" w:lineRule="auto"/>
        <w:rPr>
          <w:rFonts w:hint="eastAsia" w:ascii="宋体" w:hAnsi="宋体" w:eastAsia="宋体" w:cs="宋体"/>
          <w:bCs/>
          <w:color w:val="auto"/>
          <w:highlight w:val="none"/>
        </w:rPr>
        <w:outlineLvl w:val="2"/>
      </w:pPr>
      <w:r>
        <w:rPr>
          <w:rFonts w:hint="eastAsia" w:ascii="宋体" w:hAnsi="宋体" w:eastAsia="宋体" w:cs="宋体"/>
          <w:bCs/>
          <w:color w:val="auto"/>
          <w:highlight w:val="none"/>
        </w:rPr>
        <w:t xml:space="preserve">30.3中标通知书发出后，采购人不得违法改变中标结果，中标人无正当理由不得放弃中标。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30.4采购人或采购代理机构对未中标人不承担解释未中标原因的义务。</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31．合同的签订</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31.1中标人应按中标通知书中的规定，由法定代表人或代理人与采购人代表签订合同。</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31.2签订合同及合同条款应以招标文件和中标人的投标文件及其澄清文件为依据。</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32．履约保证金</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32.1按前附表执行。</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33.代理服务费</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33.1代理服务费收费标准：</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预算金额100万元以下部分，费率为该部分预算金额的1.5%；</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预算金额100万元（含）－500万元部分，费率为该部分预算金额的1.1%；</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预算金额500万元（含）-1000万元部分，费率为该部分预算金额的0.8%；</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预算金额1000万元（含）-5000万元部分，费率为该部分预算金额的0.5%；</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说明：代理服务费以采购预算金额为基数依据，按以上规定的标准和差额定率累进法的35%进行计算收取。例：如预算金额为150万元，则代理服务费＝[100万元以下部分×1.5%＋（150万元－100万元以下部分）×1.1%]*35%。如按上述方法计算的金额低于人民币3000元整的，则本项目代理服务费按人民币3000元整计收。</w:t>
      </w:r>
      <w:r/>
    </w:p>
    <w:p>
      <w:pPr>
        <w:ind w:firstLine="48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33.2根据《关于进一步规范政府采购活动相关费用管理的通知》（苏财规〔2026〕1号）相关要求，本项目代理服务费由采购人支付。</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33.3支付时间：自代理服务履约完毕（即：中标通知书发出日）之日起30个工作日内支付。</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33.4汇款银行资料：</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收款人名称：苏州合亿盛工程咨询有限公司</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开户行名称：中国农业银行股份有限公司苏州元和支行</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银行账号：10541101040028625</w:t>
      </w:r>
      <w:r/>
    </w:p>
    <w:p>
      <w:pPr>
        <w:ind w:firstLine="480"/>
        <w:spacing w:line="360" w:lineRule="auto"/>
        <w:rPr>
          <w:rFonts w:hint="eastAsia" w:ascii="宋体" w:hAnsi="宋体" w:eastAsia="宋体" w:cs="宋体"/>
          <w:color w:val="auto"/>
          <w:highlight w:val="none"/>
        </w:rPr>
        <w:outlineLvl w:val="2"/>
      </w:pPr>
      <w:r>
        <w:rPr>
          <w:rFonts w:hint="eastAsia" w:ascii="宋体" w:hAnsi="宋体" w:eastAsia="宋体" w:cs="宋体"/>
          <w:b/>
          <w:color w:val="auto"/>
          <w:highlight w:val="none"/>
        </w:rPr>
        <w:t xml:space="preserve">34.监督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34.1有关监督部门将对招投标全过程进行监督。</w:t>
      </w:r>
      <w:r/>
    </w:p>
    <w:p>
      <w:pPr>
        <w:ind w:firstLine="480"/>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35.未尽事宜</w:t>
      </w:r>
      <w:r/>
    </w:p>
    <w:p>
      <w:pPr>
        <w:ind w:firstLine="480"/>
        <w:spacing w:line="360" w:lineRule="auto"/>
        <w:rPr>
          <w:rFonts w:hint="eastAsia" w:ascii="宋体" w:hAnsi="宋体" w:eastAsia="宋体" w:cs="宋体"/>
          <w:color w:val="auto"/>
          <w:highlight w:val="none"/>
        </w:rPr>
      </w:pPr>
      <w:r>
        <w:rPr>
          <w:rFonts w:hint="eastAsia" w:cs="宋体"/>
          <w:color w:val="auto"/>
          <w:highlight w:val="none"/>
          <w:lang w:val="en-US" w:eastAsia="zh-CN"/>
        </w:rPr>
        <w:t xml:space="preserve">35.1</w:t>
      </w:r>
      <w:r>
        <w:rPr>
          <w:rFonts w:hint="eastAsia" w:ascii="宋体" w:hAnsi="宋体" w:eastAsia="宋体" w:cs="宋体"/>
          <w:color w:val="auto"/>
          <w:highlight w:val="none"/>
        </w:rPr>
        <w:t xml:space="preserve">按《中华人民共和国政府采购法》及其他有关的法律法规的规定执行。</w:t>
      </w:r>
      <w:r/>
    </w:p>
    <w:p>
      <w:pPr>
        <w:ind w:firstLine="600"/>
        <w:spacing w:line="288" w:lineRule="auto"/>
        <w:rPr>
          <w:rFonts w:hint="eastAsia" w:ascii="宋体" w:hAnsi="宋体" w:eastAsia="宋体" w:cs="宋体"/>
          <w:b/>
          <w:bCs/>
          <w:color w:val="auto"/>
          <w:highlight w:val="none"/>
        </w:rPr>
      </w:pPr>
      <w:r>
        <w:rPr>
          <w:rFonts w:hint="eastAsia" w:ascii="宋体" w:hAnsi="宋体" w:eastAsia="宋体" w:cs="宋体"/>
          <w:color w:val="auto"/>
          <w:sz w:val="30"/>
          <w:szCs w:val="30"/>
          <w:highlight w:val="none"/>
        </w:rPr>
        <w:br w:type="page" w:clear="all"/>
      </w:r>
      <w:bookmarkStart w:id="10" w:name="_Toc6045"/>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7"/>
        <w:ind w:firstLine="0"/>
        <w:jc w:val="center"/>
        <w:rPr>
          <w:rFonts w:hint="eastAsia" w:ascii="宋体" w:hAnsi="宋体" w:eastAsia="宋体" w:cs="宋体"/>
          <w:b/>
          <w:bCs/>
          <w:color w:val="auto"/>
          <w:sz w:val="44"/>
          <w:szCs w:val="44"/>
          <w:highlight w:val="none"/>
        </w:rPr>
        <w:outlineLvl w:val="0"/>
      </w:pPr>
      <w:r/>
      <w:bookmarkStart w:id="11" w:name="_Toc32435"/>
      <w:r>
        <w:rPr>
          <w:rFonts w:hint="eastAsia" w:ascii="宋体" w:hAnsi="宋体" w:eastAsia="宋体" w:cs="宋体"/>
          <w:b/>
          <w:bCs/>
          <w:color w:val="auto"/>
          <w:sz w:val="44"/>
          <w:szCs w:val="44"/>
          <w:highlight w:val="none"/>
        </w:rPr>
        <w:t xml:space="preserve">第三章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\l "投标文件格式"</w:instrText>
      </w:r>
      <w:r>
        <w:rPr>
          <w:rFonts w:hint="eastAsia" w:ascii="宋体" w:hAnsi="宋体" w:eastAsia="宋体" w:cs="宋体"/>
          <w:color w:val="auto"/>
          <w:highlight w:val="none"/>
        </w:rPr>
        <w:fldChar w:fldCharType="separate"/>
      </w:r>
      <w:r>
        <w:rPr>
          <w:rStyle w:val="966"/>
          <w:rFonts w:hint="eastAsia" w:ascii="宋体" w:hAnsi="宋体" w:eastAsia="宋体" w:cs="宋体"/>
          <w:b/>
          <w:bCs/>
          <w:color w:val="auto"/>
          <w:sz w:val="44"/>
          <w:szCs w:val="44"/>
          <w:highlight w:val="none"/>
          <w:u w:val="none"/>
        </w:rPr>
        <w:t xml:space="preserve">投标文件格式</w:t>
      </w:r>
      <w:r>
        <w:rPr>
          <w:rFonts w:hint="eastAsia" w:ascii="宋体" w:hAnsi="宋体" w:eastAsia="宋体" w:cs="宋体"/>
          <w:color w:val="auto"/>
          <w:highlight w:val="none"/>
        </w:rPr>
        <w:fldChar w:fldCharType="end"/>
      </w:r>
      <w:bookmarkEnd w:id="10"/>
      <w:r/>
      <w:bookmarkEnd w:id="11"/>
      <w:r/>
      <w:r/>
    </w:p>
    <w:p>
      <w:pPr>
        <w:pStyle w:val="943"/>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94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对本章所有的投标书格式，投标人可根据自身情况进行补充和修改，但补充和修改不得造成与本格式内容有实质性的违背。</w:t>
      </w:r>
      <w:r/>
    </w:p>
    <w:p>
      <w:pPr>
        <w:rPr>
          <w:rFonts w:hint="eastAsia" w:ascii="宋体" w:hAnsi="宋体" w:eastAsia="宋体" w:cs="宋体"/>
          <w:b/>
          <w:color w:val="auto"/>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highlight w:val="none"/>
        </w:rPr>
        <w:t xml:space="preserve">1、（投标人）法定代表人授权委托书</w:t>
      </w:r>
      <w:r/>
    </w:p>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法定代表人授权委托书</w:t>
      </w:r>
      <w:r/>
    </w:p>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（姓名）为我公司委托代理人，以本公司的名义参加苏州合亿盛工程咨询有限公司组织实施的编号为</w:t>
      </w:r>
      <w:r>
        <w:rPr>
          <w:rFonts w:hint="eastAsia" w:ascii="宋体" w:hAnsi="宋体" w:eastAsia="宋体" w:cs="宋体"/>
          <w:color w:val="auto"/>
          <w:szCs w:val="24"/>
          <w:highlight w:val="none"/>
          <w:u w:val="single"/>
          <w:lang w:eastAsia="zh-CN"/>
        </w:rPr>
        <w:t xml:space="preserve">JSZC-320507-SHYS-G2026-0027</w:t>
      </w:r>
      <w:r>
        <w:rPr>
          <w:rFonts w:hint="eastAsia" w:ascii="宋体" w:hAnsi="宋体" w:eastAsia="宋体" w:cs="宋体"/>
          <w:color w:val="auto"/>
          <w:szCs w:val="24"/>
          <w:highlight w:val="none"/>
        </w:rPr>
        <w:t xml:space="preserve">号的招标活动。委托代理人在投标报名、制作投标文件、开标、评标、合同签署等招标过程中所签署的一切文件和处理与这有关的一切事务，我均予以承认。</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委托代理人在授权委托书有效期内签署的所有文件不因授权委托的撤销而失效，除非有撤销授权委托的书面通知，本授权委托书自签署之日起至合同履行完毕止均有效。</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委托代理人无转委托权。特此委托。</w:t>
      </w:r>
      <w:r/>
    </w:p>
    <w:p>
      <w:pPr>
        <w:pStyle w:val="94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投标人：（公章）</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代理人：（签字或盖章）</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43"/>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3"/>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3"/>
        <w:ind w:firstLine="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Cs w:val="24"/>
          <w:highlight w:val="none"/>
        </w:rPr>
        <w:t xml:space="preserve">2、投标函</w:t>
      </w:r>
      <w:r/>
    </w:p>
    <w:p>
      <w:pPr>
        <w:pStyle w:val="984"/>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投标函</w:t>
      </w:r>
      <w:r/>
    </w:p>
    <w:p>
      <w:pPr>
        <w:pStyle w:val="9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我们收到贵公司</w:t>
      </w:r>
      <w:r>
        <w:rPr>
          <w:rFonts w:hint="eastAsia" w:cs="宋体"/>
          <w:color w:val="auto"/>
          <w:highlight w:val="none"/>
          <w:u w:val="single"/>
          <w:lang w:eastAsia="zh-CN"/>
        </w:rPr>
        <w:t xml:space="preserve">JSZC-320507-SHYS-G2026-0027</w:t>
      </w:r>
      <w:r>
        <w:rPr>
          <w:rFonts w:hint="eastAsia" w:ascii="宋体" w:hAnsi="宋体" w:eastAsia="宋体" w:cs="宋体"/>
          <w:color w:val="auto"/>
          <w:highlight w:val="none"/>
        </w:rPr>
        <w:t xml:space="preserve">号的招标文件，经仔细阅读和研究，我们决定参加投标。</w:t>
      </w:r>
      <w:r/>
    </w:p>
    <w:p>
      <w:pPr>
        <w:pStyle w:val="981"/>
        <w:ind w:firstLine="480"/>
        <w:spacing w:line="3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1、我方愿意按照招标文件的一切要求，提供本项目的所有内容，</w:t>
      </w:r>
      <w:r>
        <w:rPr>
          <w:rFonts w:hint="eastAsia" w:ascii="宋体" w:hAnsi="宋体" w:eastAsia="宋体" w:cs="宋体"/>
          <w:color w:val="auto"/>
          <w:highlight w:val="none"/>
          <w:lang w:eastAsia="zh-CN"/>
        </w:rPr>
        <w:t xml:space="preserve">包括在服务期内完成该项目所需的餐费、人员费用、耗材及日杂品费、加班费、服装、胸卡、通讯、福利费、高温费、节假日补贴、人员培训费、劳保、管理费、各种税费、保险、利润、税金、政策性文件规定及合同包含的所有风险、责任等各项应有费用。遇到法律法规规定的最低工资调整，其中人工费用相应浮动，由投标人自行承担。</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2、如果我们的投标书被接受，我们将严格履行招标文件中规定的每一项要求，按期、按质、按量履行合同的义务。</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3、我们已详细审查全部招标文件，包括补充文件（更正公告）(如有)。我们完全理解并同意放弃对这方面有不明及误解的权力。</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4、我们同意按招标文件中的规定，本投标书的有效期限为投标截止日起</w:t>
      </w:r>
      <w:r>
        <w:rPr>
          <w:rFonts w:hint="eastAsia" w:ascii="宋体" w:hAnsi="宋体" w:eastAsia="宋体" w:cs="宋体"/>
          <w:color w:val="auto"/>
          <w:highlight w:val="none"/>
          <w:u w:val="single"/>
        </w:rPr>
        <w:t xml:space="preserve">90</w:t>
      </w:r>
      <w:r>
        <w:rPr>
          <w:rFonts w:hint="eastAsia" w:ascii="宋体" w:hAnsi="宋体" w:eastAsia="宋体" w:cs="宋体"/>
          <w:color w:val="auto"/>
          <w:highlight w:val="none"/>
        </w:rPr>
        <w:t xml:space="preserve">天。</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5、我们愿意提供采购人或采购代理机构在招标文件中要求的所有资料。</w:t>
      </w:r>
      <w:r/>
    </w:p>
    <w:p>
      <w:pPr>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rPr>
        <w:t xml:space="preserve">我们声明：我们在参加本次政府采购活动前3年内在经营活动中没有重大违法记录。</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7、我们愿意遵守招标公告及招标文件中所列的收费标准。</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8、我们承诺该项投标在开标后的全过程中保持有效，不作任何更改和变动。</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9、我们愿意按招标文件的规定交纳投标保证金，并同意投标人须知中关于不予退还投标保证金的规定。</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hAnsi="宋体" w:cs="宋体"/>
          <w:color w:val="auto"/>
          <w:highlight w:val="none"/>
          <w:lang w:val="en-US" w:eastAsia="zh-CN"/>
        </w:rPr>
        <w:t xml:space="preserve">0</w:t>
      </w:r>
      <w:r>
        <w:rPr>
          <w:rFonts w:hint="eastAsia" w:ascii="宋体" w:hAnsi="宋体" w:eastAsia="宋体" w:cs="宋体"/>
          <w:color w:val="auto"/>
          <w:highlight w:val="none"/>
        </w:rPr>
        <w:t xml:space="preserve">、我们承诺我公司符合招标文件投标人须知中“合格投标人的资格条件”的要求，若与真实情况不符，本公司愿意承担由此而产生的一切后果。</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hAnsi="宋体" w:cs="宋体"/>
          <w:color w:val="auto"/>
          <w:highlight w:val="none"/>
          <w:lang w:val="en-US" w:eastAsia="zh-CN"/>
        </w:rPr>
        <w:t xml:space="preserve">1</w:t>
      </w:r>
      <w:r>
        <w:rPr>
          <w:rFonts w:hint="eastAsia" w:ascii="宋体" w:hAnsi="宋体" w:eastAsia="宋体" w:cs="宋体"/>
          <w:color w:val="auto"/>
          <w:highlight w:val="none"/>
        </w:rPr>
        <w:t xml:space="preserve">、综合说明：</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（1）伴随服务及配合措施；</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（2）要求甲方提供的配合；</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（3）对招标文件有不同意见的偏离说明；</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（4）其它说明。</w:t>
      </w:r>
      <w:r/>
    </w:p>
    <w:p>
      <w:pPr>
        <w:pStyle w:val="981"/>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所有有关标书的函电，请按下列地址联系：</w:t>
      </w:r>
      <w:r/>
    </w:p>
    <w:p>
      <w:pPr>
        <w:pStyle w:val="983"/>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联系人：</w:t>
      </w:r>
      <w:r/>
    </w:p>
    <w:p>
      <w:pPr>
        <w:pStyle w:val="983"/>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邮政编码：</w:t>
      </w:r>
      <w:r/>
    </w:p>
    <w:p>
      <w:pPr>
        <w:pStyle w:val="983"/>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传真：</w:t>
      </w:r>
      <w:r/>
    </w:p>
    <w:p>
      <w:pPr>
        <w:pStyle w:val="983"/>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企业电子邮箱地址：</w:t>
      </w:r>
      <w:r/>
    </w:p>
    <w:p>
      <w:pPr>
        <w:pStyle w:val="983"/>
        <w:ind w:firstLine="48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84"/>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firstLine="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color w:val="auto"/>
          <w:sz w:val="21"/>
          <w:szCs w:val="21"/>
          <w:highlight w:val="none"/>
          <w:lang w:val="zh-CN"/>
        </w:rPr>
        <w:br w:type="page" w:clear="all"/>
      </w:r>
      <w:r>
        <w:rPr>
          <w:rFonts w:hint="eastAsia" w:ascii="宋体" w:hAnsi="宋体" w:eastAsia="宋体" w:cs="宋体"/>
          <w:b/>
          <w:bCs/>
          <w:color w:val="auto"/>
          <w:szCs w:val="24"/>
          <w:highlight w:val="none"/>
        </w:rPr>
        <w:t xml:space="preserve">3、开标一览表</w:t>
      </w:r>
      <w:r/>
    </w:p>
    <w:p>
      <w:pPr>
        <w:jc w:val="center"/>
        <w:spacing w:line="360" w:lineRule="auto"/>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开标一览表</w:t>
      </w:r>
      <w:r/>
    </w:p>
    <w:p>
      <w:pPr>
        <w:pStyle w:val="972"/>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941"/>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086"/>
        <w:gridCol w:w="2839"/>
        <w:gridCol w:w="1800"/>
        <w:gridCol w:w="882"/>
      </w:tblGrid>
      <w:tr>
        <w:trPr>
          <w:jc w:val="center"/>
          <w:trHeight w:val="572"/>
        </w:trPr>
        <w:tc>
          <w:tcPr>
            <w:tcW w:w="829" w:type="dxa"/>
            <w:vAlign w:val="center"/>
            <w:textDirection w:val="lrTb"/>
            <w:noWrap w:val="false"/>
          </w:tcPr>
          <w:p>
            <w:pPr>
              <w:jc w:val="center"/>
              <w:spacing w:line="36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序号</w:t>
            </w:r>
            <w:r/>
          </w:p>
        </w:tc>
        <w:tc>
          <w:tcPr>
            <w:tcW w:w="3086" w:type="dxa"/>
            <w:vAlign w:val="center"/>
            <w:textDirection w:val="lrTb"/>
            <w:noWrap w:val="false"/>
          </w:tcPr>
          <w:p>
            <w:pPr>
              <w:jc w:val="center"/>
              <w:spacing w:line="36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项目名称</w:t>
            </w:r>
            <w:r/>
          </w:p>
        </w:tc>
        <w:tc>
          <w:tcPr>
            <w:tcW w:w="2839" w:type="dxa"/>
            <w:vAlign w:val="center"/>
            <w:textDirection w:val="lrTb"/>
            <w:noWrap w:val="false"/>
          </w:tcPr>
          <w:p>
            <w:pPr>
              <w:jc w:val="center"/>
              <w:spacing w:line="360" w:lineRule="exact"/>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投标总价（元）</w:t>
            </w:r>
            <w:r/>
          </w:p>
        </w:tc>
        <w:tc>
          <w:tcPr>
            <w:tcW w:w="1800"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服务期限</w:t>
            </w:r>
            <w:r/>
          </w:p>
        </w:tc>
        <w:tc>
          <w:tcPr>
            <w:tcW w:w="882" w:type="dxa"/>
            <w:vAlign w:val="center"/>
            <w:textDirection w:val="lrTb"/>
            <w:noWrap w:val="false"/>
          </w:tcPr>
          <w:p>
            <w:pPr>
              <w:jc w:val="center"/>
              <w:spacing w:line="36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备注</w:t>
            </w:r>
            <w:r/>
          </w:p>
        </w:tc>
      </w:tr>
      <w:tr>
        <w:trPr>
          <w:jc w:val="center"/>
          <w:trHeight w:val="1476"/>
        </w:trPr>
        <w:tc>
          <w:tcPr>
            <w:tcW w:w="829" w:type="dxa"/>
            <w:vAlign w:val="center"/>
            <w:textDirection w:val="lrTb"/>
            <w:noWrap w:val="false"/>
          </w:tcPr>
          <w:p>
            <w:pPr>
              <w:jc w:val="center"/>
              <w:spacing w:line="36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w:t>
            </w:r>
            <w:r/>
          </w:p>
        </w:tc>
        <w:tc>
          <w:tcPr>
            <w:tcW w:w="3086" w:type="dxa"/>
            <w:vAlign w:val="center"/>
            <w:textDirection w:val="lrTb"/>
            <w:noWrap w:val="false"/>
          </w:tcPr>
          <w:p>
            <w:pPr>
              <w:jc w:val="center"/>
              <w:spacing w:line="360" w:lineRule="exact"/>
              <w:rPr>
                <w:rFonts w:hint="eastAsia" w:ascii="宋体" w:hAnsi="宋体" w:eastAsia="宋体" w:cs="宋体"/>
                <w:color w:val="auto"/>
                <w:highlight w:val="none"/>
                <w:lang w:val="zh-CN"/>
              </w:rPr>
            </w:pPr>
            <w:r>
              <w:rPr>
                <w:rFonts w:hint="eastAsia" w:cs="宋体"/>
                <w:color w:val="auto"/>
                <w:highlight w:val="none"/>
                <w:lang w:val="zh-CN"/>
              </w:rPr>
              <w:t xml:space="preserve">元和派出所食堂外包服务</w:t>
            </w:r>
            <w:r/>
          </w:p>
        </w:tc>
        <w:tc>
          <w:tcPr>
            <w:tcW w:w="2839" w:type="dxa"/>
            <w:vAlign w:val="center"/>
            <w:textDirection w:val="lrTb"/>
            <w:noWrap w:val="false"/>
          </w:tcPr>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p>
          <w:p>
            <w:pPr>
              <w:spacing w:line="360" w:lineRule="exact"/>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人民币（小写）：</w:t>
            </w:r>
            <w:r/>
          </w:p>
        </w:tc>
        <w:tc>
          <w:tcPr>
            <w:tcW w:w="1800" w:type="dxa"/>
            <w:vAlign w:val="center"/>
            <w:textDirection w:val="lrTb"/>
            <w:noWrap w:val="false"/>
          </w:tcPr>
          <w:p>
            <w:pPr>
              <w:jc w:val="center"/>
              <w:spacing w:line="36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882" w:type="dxa"/>
            <w:vAlign w:val="center"/>
            <w:textDirection w:val="lrTb"/>
            <w:noWrap w:val="false"/>
          </w:tcPr>
          <w:p>
            <w:pPr>
              <w:jc w:val="center"/>
              <w:spacing w:line="36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bl>
    <w:p>
      <w:pPr>
        <w:contextualSpacing/>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contextualSpacing/>
        <w:ind w:firstLine="48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1、投标报价</w:t>
      </w:r>
      <w:r>
        <w:rPr>
          <w:rFonts w:hint="eastAsia" w:ascii="宋体" w:hAnsi="宋体" w:eastAsia="宋体" w:cs="宋体"/>
          <w:color w:val="auto"/>
          <w:highlight w:val="none"/>
          <w:lang w:eastAsia="zh-CN"/>
        </w:rPr>
        <w:t xml:space="preserve">包括在服务期内完成该项目所需的餐费、人员费用、耗材及日杂品费、加班费、服装、胸卡、通讯、福利费、高温费、节假日补贴、人员培训费、劳保、管理费、各种税费、保险、利润、税金、政策性文件规定及合同包含的所有风险、责任等各项应有费用。遇到法律法规规定的最低工资调整，其中人工费用相应浮动，由投标人自行承担。</w:t>
      </w:r>
      <w:r/>
    </w:p>
    <w:p>
      <w:pPr>
        <w:contextualSpacing/>
        <w:ind w:right="-240"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 xml:space="preserve">2、投标报价：采用总价报价，本项目预算金额为4447770.00元，其中3449250.00元为餐费，固定价格，不进行竞争性报价；998520.00元采用竞争性报价。投标报价不符合要求的按无效标处理。</w:t>
      </w:r>
      <w:r/>
    </w:p>
    <w:p>
      <w:pPr>
        <w:pStyle w:val="9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3"/>
        <w:ind w:firstLine="480"/>
        <w:jc w:val="both"/>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投标人（公章）：</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法定代表人或代理人：（</w:t>
      </w:r>
      <w:r>
        <w:rPr>
          <w:rFonts w:hint="eastAsia" w:ascii="宋体" w:hAnsi="宋体" w:eastAsia="宋体" w:cs="宋体"/>
          <w:color w:val="auto"/>
          <w:highlight w:val="none"/>
        </w:rPr>
        <w:t xml:space="preserve">签字或盖章</w:t>
      </w:r>
      <w:r>
        <w:rPr>
          <w:rFonts w:hint="eastAsia" w:ascii="宋体" w:hAnsi="宋体" w:eastAsia="宋体" w:cs="宋体"/>
          <w:color w:val="auto"/>
          <w:szCs w:val="24"/>
          <w:highlight w:val="none"/>
          <w:lang w:val="zh-CN"/>
        </w:rPr>
        <w:t xml:space="preserve">）</w:t>
      </w:r>
      <w:r/>
    </w:p>
    <w:p>
      <w:pPr>
        <w:pStyle w:val="94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日期：</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年</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月</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日</w:t>
      </w:r>
      <w:r/>
    </w:p>
    <w:p>
      <w:pPr>
        <w:numPr>
          <w:ilvl w:val="0"/>
          <w:numId w:val="0"/>
        </w:numPr>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szCs w:val="24"/>
          <w:highlight w:val="none"/>
          <w:lang w:val="en-US" w:eastAsia="zh-CN"/>
        </w:rPr>
        <w:t xml:space="preserve">报价明细表</w:t>
      </w:r>
      <w:r/>
    </w:p>
    <w:p>
      <w:pPr>
        <w:numPr>
          <w:ilvl w:val="0"/>
          <w:numId w:val="0"/>
        </w:num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numPr>
          <w:ilvl w:val="0"/>
          <w:numId w:val="0"/>
        </w:num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报价明细表</w:t>
      </w:r>
      <w:r/>
    </w:p>
    <w:p>
      <w:pPr>
        <w:numPr>
          <w:ilvl w:val="0"/>
          <w:numId w:val="0"/>
        </w:num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u w:val="single"/>
          <w:lang w:val="en-US" w:eastAsia="zh-CN"/>
        </w:rPr>
        <w:t xml:space="preserve">                         </w:t>
      </w:r>
      <w:r/>
    </w:p>
    <w:tbl>
      <w:tblPr>
        <w:tblStyle w:val="941"/>
        <w:tblW w:w="10102" w:type="dxa"/>
        <w:tblInd w:w="-43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2790"/>
        <w:gridCol w:w="741"/>
        <w:gridCol w:w="780"/>
        <w:gridCol w:w="1491"/>
        <w:gridCol w:w="1639"/>
        <w:gridCol w:w="1825"/>
      </w:tblGrid>
      <w:tr>
        <w:trPr>
          <w:trHeight w:val="476"/>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t xml:space="preserve">总价(元)</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t xml:space="preserve">备注</w:t>
            </w:r>
            <w:r/>
          </w:p>
        </w:tc>
      </w:tr>
      <w:tr>
        <w:trPr>
          <w:trHeight w:val="476"/>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87"/>
              <w:ind w:left="0"/>
              <w:jc w:val="center"/>
              <w:rPr>
                <w:rFonts w:hint="eastAsia" w:ascii="宋体" w:hAnsi="宋体" w:eastAsia="宋体" w:cs="宋体"/>
                <w:bCs/>
                <w:color w:val="auto"/>
                <w:szCs w:val="21"/>
                <w:highlight w:val="none"/>
              </w:rPr>
            </w:pPr>
            <w:r>
              <w:rPr>
                <w:rFonts w:hint="eastAsia" w:ascii="宋体" w:hAnsi="宋体" w:eastAsia="宋体" w:cs="宋体"/>
                <w:color w:val="auto"/>
                <w:sz w:val="24"/>
                <w:szCs w:val="24"/>
                <w:highlight w:val="none"/>
                <w:lang w:val="en-US" w:eastAsia="zh-CN"/>
              </w:rPr>
              <w:t xml:space="preserve">餐费</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color w:val="auto"/>
                <w:sz w:val="24"/>
                <w:szCs w:val="24"/>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color w:val="auto"/>
                <w:sz w:val="24"/>
                <w:szCs w:val="24"/>
                <w:highlight w:val="none"/>
                <w:lang w:val="en-US" w:eastAsia="zh-CN"/>
              </w:rPr>
              <w:t xml:space="preserve">3449250.00</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color w:val="auto"/>
                <w:sz w:val="24"/>
                <w:szCs w:val="24"/>
                <w:highlight w:val="none"/>
                <w:lang w:val="en-US" w:eastAsia="zh-CN"/>
              </w:rPr>
              <w:t xml:space="preserve">3449250.00</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987"/>
              <w:ind w:lef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1、固定价格，不参与竞争。</w:t>
            </w:r>
            <w:r/>
          </w:p>
          <w:p>
            <w:pPr>
              <w:pStyle w:val="987"/>
              <w:ind w:lef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2、包含早、中、晚三餐。</w:t>
            </w:r>
            <w:r/>
          </w:p>
        </w:tc>
      </w:tr>
      <w:tr>
        <w:trPr>
          <w:trHeight w:val="998"/>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87"/>
              <w:ind w:left="0"/>
              <w:jc w:val="center"/>
              <w:rPr>
                <w:rFonts w:hint="eastAsia" w:ascii="宋体" w:hAnsi="宋体" w:eastAsia="宋体" w:cs="宋体"/>
                <w:bCs/>
                <w:color w:val="auto"/>
                <w:szCs w:val="21"/>
                <w:highlight w:val="none"/>
              </w:rPr>
            </w:pPr>
            <w:r>
              <w:rPr>
                <w:rFonts w:hint="eastAsia" w:ascii="宋体" w:hAnsi="宋体" w:eastAsia="宋体" w:cs="宋体"/>
                <w:color w:val="auto"/>
                <w:sz w:val="24"/>
                <w:szCs w:val="24"/>
                <w:highlight w:val="none"/>
                <w:lang w:val="en-US" w:eastAsia="zh-CN"/>
              </w:rPr>
              <w:t xml:space="preserve">人员费用（按不同岗位，分开报价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含</w:t>
            </w:r>
            <w:r>
              <w:rPr>
                <w:rFonts w:hint="eastAsia" w:ascii="宋体" w:hAnsi="宋体" w:eastAsia="宋体" w:cs="宋体"/>
                <w:color w:val="auto"/>
                <w:sz w:val="24"/>
                <w:highlight w:val="none"/>
                <w:lang w:eastAsia="zh-CN"/>
              </w:rPr>
              <w:t xml:space="preserve">加班费</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r>
      <w:tr>
        <w:trPr>
          <w:trHeight w:val="476"/>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81"/>
              <w:jc w:val="center"/>
              <w:spacing w:line="360" w:lineRule="auto"/>
              <w:rPr>
                <w:rFonts w:hint="eastAsia" w:ascii="宋体" w:hAnsi="宋体" w:eastAsia="宋体" w:cs="宋体"/>
                <w:bCs/>
                <w:color w:val="auto"/>
                <w:szCs w:val="21"/>
                <w:highlight w:val="none"/>
              </w:rPr>
            </w:pPr>
            <w:r>
              <w:rPr>
                <w:rFonts w:hint="eastAsia" w:ascii="宋体" w:hAnsi="宋体" w:eastAsia="宋体" w:cs="宋体"/>
                <w:b w:val="0"/>
                <w:bCs w:val="0"/>
                <w:i w:val="0"/>
                <w:iCs w:val="0"/>
                <w:color w:val="auto"/>
                <w:sz w:val="24"/>
                <w:szCs w:val="24"/>
                <w:highlight w:val="none"/>
                <w:u w:val="none"/>
                <w:lang w:val="en-US" w:eastAsia="zh-CN" w:bidi="ar"/>
              </w:rPr>
              <w:t xml:space="preserve">管理费</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987"/>
              <w:ind w:left="0"/>
              <w:jc w:val="center"/>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r>
      <w:tr>
        <w:trPr>
          <w:trHeight w:val="476"/>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81"/>
              <w:jc w:val="center"/>
              <w:spacing w:line="360" w:lineRule="auto"/>
              <w:rPr>
                <w:rFonts w:hint="eastAsia" w:ascii="宋体" w:hAnsi="宋体" w:eastAsia="宋体" w:cs="宋体"/>
                <w:bCs/>
                <w:color w:val="auto"/>
                <w:szCs w:val="21"/>
                <w:highlight w:val="none"/>
              </w:rPr>
            </w:pPr>
            <w:r>
              <w:rPr>
                <w:rFonts w:hint="eastAsia" w:ascii="宋体" w:hAnsi="宋体" w:eastAsia="宋体" w:cs="宋体"/>
                <w:color w:val="auto"/>
                <w:sz w:val="24"/>
                <w:szCs w:val="24"/>
                <w:highlight w:val="none"/>
                <w:lang w:eastAsia="zh-CN"/>
              </w:rPr>
              <w:t xml:space="preserve">税金</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r>
      <w:tr>
        <w:trPr>
          <w:trHeight w:val="812"/>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pStyle w:val="987"/>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87"/>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耗材及日杂品费（包括洗洁精、餐巾纸等易耗品）</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r>
      <w:tr>
        <w:trPr>
          <w:trHeight w:val="476"/>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lang w:eastAsia="zh-CN"/>
              </w:rPr>
            </w:pPr>
            <w:r>
              <w:rPr>
                <w:rFonts w:hint="eastAsia" w:ascii="宋体" w:hAnsi="宋体" w:eastAsia="宋体" w:cs="宋体"/>
                <w:bCs/>
                <w:color w:val="auto"/>
                <w:spacing w:val="20"/>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color w:val="auto"/>
                <w:sz w:val="24"/>
                <w:szCs w:val="24"/>
                <w:highlight w:val="none"/>
                <w:lang w:val="en-US" w:eastAsia="zh-CN"/>
              </w:rPr>
              <w:t xml:space="preserve">其他费用（视需要补充部分，可逐条列明）</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r>
            <w:r/>
          </w:p>
        </w:tc>
      </w:tr>
      <w:tr>
        <w:trPr>
          <w:trHeight w:val="501"/>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pacing w:val="2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pacing w:val="2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pacing w:val="2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pacing w:val="2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pacing w:val="2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pacing w:val="20"/>
                <w:szCs w:val="21"/>
                <w:highlight w:val="none"/>
              </w:rPr>
              <w:t xml:space="preserve">…</w:t>
            </w:r>
            <w:r/>
          </w:p>
        </w:tc>
      </w:tr>
      <w:tr>
        <w:trPr>
          <w:trHeight w:val="657"/>
        </w:trPr>
        <w:tc>
          <w:tcPr>
            <w:gridSpan w:val="7"/>
            <w:tcBorders>
              <w:top w:val="none" w:color="000000" w:sz="4" w:space="0"/>
              <w:left w:val="single" w:color="auto" w:sz="4" w:space="0"/>
              <w:bottom w:val="single" w:color="auto" w:sz="4" w:space="0"/>
              <w:right w:val="single" w:color="auto" w:sz="4" w:space="0"/>
            </w:tcBorders>
            <w:tcW w:w="10102" w:type="dxa"/>
            <w:vAlign w:val="center"/>
            <w:textDirection w:val="lrTb"/>
            <w:noWrap w:val="false"/>
          </w:tcPr>
          <w:p>
            <w:pPr>
              <w:spacing w:line="276" w:lineRule="auto"/>
              <w:rPr>
                <w:rFonts w:hint="eastAsia" w:ascii="宋体" w:hAnsi="宋体" w:eastAsia="宋体" w:cs="宋体"/>
                <w:bCs/>
                <w:color w:val="auto"/>
                <w:spacing w:val="20"/>
                <w:szCs w:val="21"/>
                <w:highlight w:val="none"/>
              </w:rPr>
            </w:pPr>
            <w:r>
              <w:rPr>
                <w:rFonts w:hint="eastAsia" w:ascii="宋体" w:hAnsi="宋体" w:eastAsia="宋体" w:cs="宋体"/>
                <w:bCs/>
                <w:color w:val="auto"/>
                <w:spacing w:val="20"/>
                <w:szCs w:val="21"/>
                <w:highlight w:val="none"/>
              </w:rPr>
              <w:t xml:space="preserve">合计（人民币大写）：                 </w:t>
            </w:r>
            <w:r>
              <w:rPr>
                <w:rFonts w:hint="eastAsia" w:ascii="宋体" w:hAnsi="宋体" w:eastAsia="宋体" w:cs="宋体"/>
                <w:bCs/>
                <w:color w:val="auto"/>
                <w:spacing w:val="20"/>
                <w:szCs w:val="21"/>
                <w:highlight w:val="none"/>
                <w:lang w:val="en-US" w:eastAsia="zh-CN"/>
              </w:rPr>
              <w:t xml:space="preserve">¥</w:t>
            </w:r>
            <w:r>
              <w:rPr>
                <w:rFonts w:hint="eastAsia" w:ascii="宋体" w:hAnsi="宋体" w:eastAsia="宋体" w:cs="宋体"/>
                <w:bCs/>
                <w:color w:val="auto"/>
                <w:spacing w:val="20"/>
                <w:szCs w:val="21"/>
                <w:highlight w:val="none"/>
              </w:rPr>
              <w:t xml:space="preserve">：</w:t>
            </w:r>
            <w:r/>
          </w:p>
        </w:tc>
      </w:tr>
    </w:tbl>
    <w:p>
      <w:pPr>
        <w:ind w:left="0" w:firstLine="480"/>
        <w:jc w:val="left"/>
        <w:keepLines w:val="0"/>
        <w:keepNext w:val="0"/>
        <w:pageBreakBefore w:val="0"/>
        <w:spacing w:line="348"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p>
    <w:p>
      <w:pPr>
        <w:ind w:left="0" w:firstLine="480"/>
        <w:jc w:val="left"/>
        <w:keepLines w:val="0"/>
        <w:keepNext w:val="0"/>
        <w:pageBreakBefore w:val="0"/>
        <w:spacing w:line="348"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1、报价明细表的合计金额应与开标一览表报价一致。否则，以开标一览表为准。</w:t>
      </w:r>
      <w:r/>
    </w:p>
    <w:p>
      <w:pPr>
        <w:ind w:left="0" w:firstLine="480"/>
        <w:jc w:val="left"/>
        <w:keepLines w:val="0"/>
        <w:keepNext w:val="0"/>
        <w:pageBreakBefore w:val="0"/>
        <w:spacing w:line="348"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2、凡涉及到的费用应按劳动法规定执行。</w:t>
      </w:r>
      <w:r/>
    </w:p>
    <w:p>
      <w:pPr>
        <w:ind w:left="0" w:firstLine="480"/>
        <w:jc w:val="left"/>
        <w:keepLines w:val="0"/>
        <w:keepNext w:val="0"/>
        <w:pageBreakBefore w:val="0"/>
        <w:spacing w:line="348"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3、本项目人员的月工资标准不得低于苏州市同行业最低工资标准要求，并按我国《劳动合同法》要求签订劳动合同。遇到法律法规规定的最低工资调整，其中人工费用相应浮动，由投标人自行承担。</w:t>
      </w:r>
      <w:r/>
    </w:p>
    <w:p>
      <w:pPr>
        <w:ind w:left="0" w:firstLine="480"/>
        <w:jc w:val="left"/>
        <w:keepLines w:val="0"/>
        <w:keepNext w:val="0"/>
        <w:pageBreakBefore w:val="0"/>
        <w:spacing w:line="348"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color w:val="auto"/>
          <w:highlight w:val="none"/>
          <w:lang w:val="en-US" w:eastAsia="zh-CN"/>
        </w:rPr>
        <w:t xml:space="preserve">本项目所有工作人员须按国家规定缴纳社会保险</w:t>
      </w:r>
      <w:r>
        <w:rPr>
          <w:rFonts w:hint="eastAsia" w:ascii="宋体" w:hAnsi="宋体" w:eastAsia="宋体" w:cs="宋体"/>
          <w:b/>
          <w:bCs w:val="0"/>
          <w:color w:val="auto"/>
          <w:sz w:val="24"/>
          <w:szCs w:val="24"/>
          <w:highlight w:val="none"/>
          <w:lang w:val="en-US" w:eastAsia="zh-CN"/>
        </w:rPr>
        <w:t xml:space="preserve">。</w:t>
      </w:r>
      <w:r/>
    </w:p>
    <w:p>
      <w:pPr>
        <w:ind w:left="0" w:firstLine="480"/>
        <w:jc w:val="left"/>
        <w:keepLines w:val="0"/>
        <w:keepNext w:val="0"/>
        <w:pageBreakBefore w:val="0"/>
        <w:spacing w:line="348"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、若事项较多，</w:t>
      </w:r>
      <w:r>
        <w:rPr>
          <w:rFonts w:hint="eastAsia" w:ascii="宋体" w:hAnsi="宋体" w:eastAsia="宋体" w:cs="宋体"/>
          <w:b/>
          <w:bCs w:val="0"/>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可根据实际情况另纸说明。</w:t>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w:t>
      </w:r>
      <w:r/>
    </w:p>
    <w:p>
      <w:pPr>
        <w:ind w:left="0" w:firstLine="48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4"/>
          <w:highlight w:val="none"/>
        </w:rPr>
        <w:t xml:space="preserve">日期：    年    月    日</w:t>
      </w:r>
      <w:r>
        <w:rPr>
          <w:rFonts w:hint="eastAsia" w:ascii="宋体" w:hAnsi="宋体" w:eastAsia="宋体" w:cs="宋体"/>
          <w:b/>
          <w:bCs w:val="0"/>
          <w:color w:val="auto"/>
          <w:sz w:val="24"/>
          <w:szCs w:val="24"/>
          <w:highlight w:val="none"/>
        </w:rPr>
        <w:br w:type="page" w:clear="all"/>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、拟投入本项目人员配备一览表</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rPr>
        <w:t xml:space="preserve">拟投入本项目人员配备一览表</w:t>
      </w:r>
      <w:r/>
    </w:p>
    <w:p>
      <w:pPr>
        <w:pStyle w:val="972"/>
        <w:ind w:firstLine="4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41"/>
        <w:tblW w:w="9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4"/>
        <w:gridCol w:w="1004"/>
        <w:gridCol w:w="737"/>
        <w:gridCol w:w="737"/>
        <w:gridCol w:w="737"/>
        <w:gridCol w:w="737"/>
        <w:gridCol w:w="737"/>
        <w:gridCol w:w="1191"/>
        <w:gridCol w:w="1701"/>
      </w:tblGrid>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43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项目组所任职务</w:t>
            </w:r>
            <w:r/>
          </w:p>
        </w:tc>
        <w:tc>
          <w:tcPr>
            <w:tcW w:w="100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专业</w:t>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119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专业培训及证书</w:t>
            </w:r>
            <w:r/>
          </w:p>
        </w:tc>
        <w:tc>
          <w:tcPr>
            <w:tcW w:w="170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项目经历或主要工作业绩</w:t>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43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43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43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43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center"/>
            <w:textDirection w:val="lrTb"/>
            <w:noWrap w:val="false"/>
          </w:tcPr>
          <w:p>
            <w:pPr>
              <w:jc w:val="center"/>
              <w:tabs>
                <w:tab w:val="left" w:pos="9765"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21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21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w:t>
      </w:r>
      <w:r/>
    </w:p>
    <w:p>
      <w:pPr>
        <w:pStyle w:val="975"/>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    年    月    日</w:t>
      </w:r>
      <w:r/>
    </w:p>
    <w:p>
      <w:pPr>
        <w:pStyle w:val="943"/>
        <w:ind w:firstLine="480"/>
        <w:jc w:val="both"/>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pStyle w:val="943"/>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3"/>
        <w:ind w:firstLine="0"/>
        <w:spacing w:line="360" w:lineRule="auto"/>
        <w:rPr>
          <w:rFonts w:hint="eastAsia" w:ascii="宋体" w:hAnsi="宋体" w:eastAsia="宋体" w:cs="宋体"/>
          <w:color w:val="auto"/>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、服务要求偏离表</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80" w:lineRule="exact"/>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服务要求偏离表</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41"/>
        <w:tblW w:w="985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招标文件条目</w:t>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招标要求</w:t>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投标要求</w:t>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偏离/响应</w:t>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tc>
      </w:tr>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6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0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71"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9"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67"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注：1、投标人应对照招标文件服务要求，所投标的物与招标文件的规定有偏离的，应在此表中申明与服务要求条文的偏差和例外。</w:t>
      </w:r>
      <w:r/>
    </w:p>
    <w:p>
      <w:pPr>
        <w:pStyle w:val="975"/>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w:t>
      </w:r>
      <w:r/>
    </w:p>
    <w:p>
      <w:pPr>
        <w:pStyle w:val="975"/>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    年   月   日</w:t>
      </w:r>
      <w:r/>
    </w:p>
    <w:p>
      <w:pPr>
        <w:pStyle w:val="943"/>
        <w:ind w:firstLine="480"/>
        <w:jc w:val="both"/>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pStyle w:val="972"/>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outlineLvl w:val="1"/>
      </w:pPr>
      <w:r>
        <w:rPr>
          <w:rFonts w:hint="eastAsia" w:ascii="宋体" w:hAnsi="宋体" w:eastAsia="宋体" w:cs="宋体"/>
          <w:color w:val="auto"/>
          <w:sz w:val="21"/>
          <w:szCs w:val="21"/>
          <w:highlight w:val="none"/>
          <w:lang w:val="zh-CN"/>
        </w:rPr>
        <w:br w:type="page" w:clear="all"/>
      </w:r>
      <w:r>
        <w:rPr>
          <w:rFonts w:hint="eastAsia" w:ascii="宋体" w:hAnsi="宋体" w:eastAsia="宋体" w:cs="宋体"/>
          <w:b/>
          <w:color w:val="auto"/>
          <w:highlight w:val="none"/>
          <w:lang w:val="en-US" w:eastAsia="zh-CN"/>
        </w:rPr>
        <w:t xml:space="preserve">7</w:t>
      </w:r>
      <w:r>
        <w:rPr>
          <w:rFonts w:hint="eastAsia" w:ascii="宋体" w:hAnsi="宋体" w:eastAsia="宋体" w:cs="宋体"/>
          <w:b/>
          <w:color w:val="auto"/>
          <w:highlight w:val="none"/>
        </w:rPr>
        <w:t xml:space="preserve">、商务条款偏离表</w:t>
      </w:r>
      <w:r/>
    </w:p>
    <w:p>
      <w:pPr>
        <w:pStyle w:val="943"/>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8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商务条款偏离表</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41"/>
        <w:tblW w:w="921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招标文件条目号</w:t>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招标文件的商务条款</w:t>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投标文件的商务条款</w:t>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pStyle w:val="97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pStyle w:val="9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w:t>
      </w:r>
      <w:r/>
    </w:p>
    <w:p>
      <w:pPr>
        <w:pStyle w:val="975"/>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    年   月   日</w:t>
      </w:r>
      <w:r/>
    </w:p>
    <w:p>
      <w:pPr>
        <w:pStyle w:val="97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3"/>
        <w:ind w:firstLine="0"/>
        <w:spacing w:line="360" w:lineRule="auto"/>
        <w:rPr>
          <w:rFonts w:hint="eastAsia" w:ascii="宋体" w:hAnsi="宋体" w:eastAsia="宋体" w:cs="宋体"/>
          <w:b/>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highlight w:val="none"/>
          <w:lang w:val="en-US" w:eastAsia="zh-CN"/>
        </w:rPr>
        <w:t xml:space="preserve">8</w:t>
      </w:r>
      <w:r>
        <w:rPr>
          <w:rFonts w:hint="eastAsia" w:ascii="宋体" w:hAnsi="宋体" w:eastAsia="宋体" w:cs="宋体"/>
          <w:b/>
          <w:color w:val="auto"/>
          <w:highlight w:val="none"/>
        </w:rPr>
        <w:t xml:space="preserve">、实施方案</w:t>
      </w:r>
      <w:r/>
    </w:p>
    <w:p>
      <w:pPr>
        <w:jc w:val="center"/>
        <w:spacing w:before="25" w:after="25" w:line="360" w:lineRule="auto"/>
        <w:rPr>
          <w:rFonts w:hint="eastAsia" w:ascii="宋体" w:hAnsi="宋体" w:eastAsia="宋体" w:cs="宋体"/>
          <w:b/>
          <w:bCs/>
          <w:color w:val="auto"/>
          <w:highlight w:val="none"/>
        </w:rPr>
      </w:pPr>
      <w:r>
        <w:rPr>
          <w:rFonts w:hint="eastAsia" w:ascii="宋体" w:hAnsi="宋体" w:eastAsia="宋体" w:cs="宋体"/>
          <w:b/>
          <w:color w:val="auto"/>
          <w:highlight w:val="none"/>
        </w:rPr>
        <w:t xml:space="preserve">实施方案</w:t>
      </w:r>
      <w:r/>
    </w:p>
    <w:tbl>
      <w:tblPr>
        <w:tblStyle w:val="941"/>
        <w:tblW w:w="9000" w:type="dxa"/>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00"/>
      </w:tblGrid>
      <w:tr>
        <w:trPr>
          <w:trHeight w:val="886"/>
        </w:trPr>
        <w:tc>
          <w:tcPr>
            <w:tcBorders>
              <w:top w:val="single" w:color="auto" w:sz="4" w:space="0"/>
              <w:left w:val="single" w:color="auto" w:sz="4" w:space="0"/>
              <w:bottom w:val="single" w:color="auto" w:sz="4" w:space="0"/>
              <w:right w:val="single" w:color="auto" w:sz="4" w:space="0"/>
            </w:tcBorders>
            <w:tcW w:w="9000" w:type="dxa"/>
            <w:vAlign w:val="top"/>
            <w:textDirection w:val="lrTb"/>
            <w:noWrap w:val="false"/>
          </w:tcPr>
          <w:p>
            <w:pPr>
              <w:pStyle w:val="943"/>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提示：</w:t>
            </w:r>
            <w:r/>
          </w:p>
          <w:p>
            <w:pPr>
              <w:pStyle w:val="943"/>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投标人应根据本次招标项目要求，对所投服务进行详细的说明与描述。</w:t>
            </w:r>
            <w:r/>
          </w:p>
        </w:tc>
      </w:tr>
      <w:tr>
        <w:trPr>
          <w:trHeight w:val="7933"/>
        </w:trPr>
        <w:tc>
          <w:tcPr>
            <w:tcBorders>
              <w:top w:val="single" w:color="auto" w:sz="4" w:space="0"/>
              <w:left w:val="single" w:color="auto" w:sz="4" w:space="0"/>
              <w:bottom w:val="single" w:color="auto" w:sz="4" w:space="0"/>
              <w:right w:val="single" w:color="auto" w:sz="4" w:space="0"/>
            </w:tcBorders>
            <w:tcW w:w="9000" w:type="dxa"/>
            <w:vAlign w:val="bottom"/>
            <w:textDirection w:val="lrTb"/>
            <w:noWrap w:val="false"/>
          </w:tcPr>
          <w:p>
            <w:pPr>
              <w:jc w:val="center"/>
              <w:spacing w:line="360" w:lineRule="auto"/>
              <w:tabs>
                <w:tab w:val="left" w:pos="132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132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132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132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jc w:val="center"/>
              <w:spacing w:line="360" w:lineRule="auto"/>
              <w:tabs>
                <w:tab w:val="left" w:pos="132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94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投标人：（盖章）</w:t>
      </w:r>
      <w:r/>
    </w:p>
    <w:p>
      <w:pPr>
        <w:pStyle w:val="94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法定代表人或代理人：（签字或盖章）</w:t>
      </w:r>
      <w:r/>
    </w:p>
    <w:p>
      <w:pPr>
        <w:pStyle w:val="94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rPr>
          <w:rFonts w:hint="eastAsia" w:ascii="宋体" w:hAnsi="宋体" w:eastAsia="宋体" w:cs="宋体"/>
          <w:b/>
          <w:color w:val="auto"/>
          <w:highlight w:val="none"/>
        </w:rPr>
        <w:br w:type="page" w:clear="all"/>
      </w:r>
      <w:r>
        <w:rPr>
          <w:rFonts w:hint="eastAsia" w:ascii="宋体" w:hAnsi="宋体" w:eastAsia="宋体" w:cs="宋体"/>
          <w:b/>
          <w:color w:val="auto"/>
          <w:highlight w:val="none"/>
          <w:lang w:val="en-US" w:eastAsia="zh-CN"/>
        </w:rPr>
        <w:t xml:space="preserve">9</w:t>
      </w:r>
      <w:r>
        <w:rPr>
          <w:rFonts w:hint="eastAsia" w:ascii="宋体" w:hAnsi="宋体" w:eastAsia="宋体" w:cs="宋体"/>
          <w:b/>
          <w:color w:val="auto"/>
          <w:highlight w:val="none"/>
        </w:rPr>
        <w:t xml:space="preserve">、类似业绩一览表</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类似业绩一览表</w:t>
      </w:r>
      <w:r/>
    </w:p>
    <w:tbl>
      <w:tblPr>
        <w:tblStyle w:val="94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618"/>
        <w:gridCol w:w="1752"/>
        <w:gridCol w:w="1772"/>
        <w:gridCol w:w="1898"/>
        <w:gridCol w:w="2020"/>
      </w:tblGrid>
      <w:tr>
        <w:trPr>
          <w:jc w:val="center"/>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1752" w:type="dxa"/>
            <w:vAlign w:val="center"/>
            <w:textDirection w:val="lrTb"/>
            <w:noWrap w:val="false"/>
          </w:tcPr>
          <w:p>
            <w:pPr>
              <w:jc w:val="center"/>
              <w:tabs>
                <w:tab w:val="left" w:pos="625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项目时间</w:t>
            </w:r>
            <w:r/>
          </w:p>
        </w:tc>
        <w:tc>
          <w:tcPr>
            <w:tcW w:w="1772" w:type="dxa"/>
            <w:vAlign w:val="center"/>
            <w:textDirection w:val="lrTb"/>
            <w:noWrap w:val="false"/>
          </w:tcPr>
          <w:p>
            <w:pPr>
              <w:jc w:val="center"/>
              <w:tabs>
                <w:tab w:val="left" w:pos="625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p>
            <w:pPr>
              <w:jc w:val="center"/>
              <w:tabs>
                <w:tab w:val="left" w:pos="625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（人民币元）</w:t>
            </w:r>
            <w:r/>
          </w:p>
        </w:tc>
        <w:tc>
          <w:tcPr>
            <w:tcW w:w="1898" w:type="dxa"/>
            <w:vAlign w:val="center"/>
            <w:textDirection w:val="lrTb"/>
            <w:noWrap w:val="false"/>
          </w:tcPr>
          <w:p>
            <w:pPr>
              <w:jc w:val="center"/>
              <w:tabs>
                <w:tab w:val="left" w:pos="625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业主单位及联系电话</w:t>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hRule="exact"/>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注：具体需提供内容详见第六章评分标准。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pStyle w:val="97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w:t>
      </w:r>
      <w:r/>
    </w:p>
    <w:p>
      <w:pPr>
        <w:pStyle w:val="943"/>
        <w:ind w:firstLine="0"/>
        <w:jc w:val="both"/>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日期：     年    月    日</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43"/>
        <w:ind w:firstLine="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lang w:val="en-US" w:eastAsia="zh-CN"/>
        </w:rPr>
        <w:t xml:space="preserve">10</w:t>
      </w:r>
      <w:r>
        <w:rPr>
          <w:rFonts w:hint="eastAsia" w:ascii="宋体" w:hAnsi="宋体" w:eastAsia="宋体" w:cs="宋体"/>
          <w:b/>
          <w:color w:val="auto"/>
          <w:szCs w:val="24"/>
          <w:highlight w:val="none"/>
        </w:rPr>
        <w:t xml:space="preserve">、资格证明文件</w:t>
      </w:r>
      <w:r/>
    </w:p>
    <w:p>
      <w:pPr>
        <w:pStyle w:val="943"/>
        <w:ind w:firstLine="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43"/>
        <w:ind w:firstLine="0"/>
        <w:jc w:val="both"/>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（1）关于资格文件的声明函</w:t>
      </w:r>
      <w:r/>
    </w:p>
    <w:p>
      <w:pPr>
        <w:pStyle w:val="943"/>
        <w:ind w:firstLine="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关于资格文件的声明函</w:t>
      </w:r>
      <w:r/>
    </w:p>
    <w:p>
      <w:pPr>
        <w:pStyle w:val="943"/>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ind w:firstLine="0"/>
        <w:spacing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pStyle w:val="94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lang w:eastAsia="zh-CN"/>
        </w:rPr>
        <w:t xml:space="preserve">JSZC-320507-SHYS-G2026-0027</w:t>
      </w:r>
      <w:r>
        <w:rPr>
          <w:rFonts w:hint="eastAsia" w:ascii="宋体" w:hAnsi="宋体" w:eastAsia="宋体" w:cs="宋体"/>
          <w:color w:val="auto"/>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43"/>
        <w:spacing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3"/>
        <w:spacing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法定代表人或代理人：（签字或盖章）</w:t>
      </w:r>
      <w:r/>
    </w:p>
    <w:p>
      <w:pPr>
        <w:pStyle w:val="94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日期：      年    月    日</w:t>
      </w:r>
      <w:r/>
    </w:p>
    <w:p>
      <w:pPr>
        <w:pStyle w:val="943"/>
        <w:ind w:firstLine="0"/>
        <w:rPr>
          <w:rFonts w:hint="eastAsia" w:ascii="宋体" w:hAnsi="宋体" w:eastAsia="宋体" w:cs="宋体"/>
          <w:b/>
          <w:color w:val="auto"/>
          <w:szCs w:val="24"/>
          <w:highlight w:val="none"/>
        </w:rPr>
        <w:outlineLvl w:val="2"/>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Cs w:val="24"/>
          <w:highlight w:val="none"/>
        </w:rPr>
        <w:t xml:space="preserve">（2）投标人情况表</w:t>
      </w:r>
      <w:r/>
    </w:p>
    <w:p>
      <w:pPr>
        <w:pStyle w:val="943"/>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3"/>
        <w:jc w:val="center"/>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投标人情况表</w:t>
      </w:r>
      <w:r/>
    </w:p>
    <w:p>
      <w:pPr>
        <w:pStyle w:val="94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41"/>
        <w:tblW w:w="97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013"/>
        <w:gridCol w:w="2005"/>
        <w:gridCol w:w="1461"/>
        <w:gridCol w:w="2056"/>
        <w:gridCol w:w="1236"/>
      </w:tblGrid>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2005"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61"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292"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2005"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61"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292" w:type="dxa"/>
            <w:vAlign w:val="top"/>
            <w:textDirection w:val="lrTb"/>
            <w:noWrap w:val="false"/>
          </w:tcPr>
          <w:p>
            <w:pPr>
              <w:pStyle w:val="943"/>
              <w:ind w:firstLine="216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2005"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17"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236"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2005"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2025年    万元</w:t>
            </w:r>
            <w:r/>
          </w:p>
        </w:tc>
        <w:tc>
          <w:tcPr>
            <w:tcW w:w="1461"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292" w:type="dxa"/>
            <w:vAlign w:val="center"/>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2025年     万元</w:t>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2005"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2025年    万元</w:t>
            </w:r>
            <w:r/>
          </w:p>
        </w:tc>
        <w:tc>
          <w:tcPr>
            <w:tcW w:w="1461"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292" w:type="dxa"/>
            <w:vAlign w:val="center"/>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2025年     万元</w:t>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2005"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2025年    万元</w:t>
            </w:r>
            <w:r/>
          </w:p>
        </w:tc>
        <w:tc>
          <w:tcPr>
            <w:tcW w:w="1461"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292"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2005"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461"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292"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最近3年内在经营过程中受到何种奖励或处分</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397"/>
        </w:trPr>
        <w:tc>
          <w:tcPr>
            <w:tcW w:w="3013" w:type="dxa"/>
            <w:vAlign w:val="center"/>
            <w:textDirection w:val="lrTb"/>
            <w:noWrap w:val="false"/>
          </w:tcPr>
          <w:p>
            <w:pPr>
              <w:pStyle w:val="94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758" w:type="dxa"/>
            <w:vAlign w:val="top"/>
            <w:textDirection w:val="lrTb"/>
            <w:noWrap w:val="false"/>
          </w:tcPr>
          <w:p>
            <w:pPr>
              <w:pStyle w:val="94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943"/>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法定代表人或代理人：（签字或盖章）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b/>
          <w:color w:val="auto"/>
          <w:highlight w:val="none"/>
        </w:rPr>
        <w:outlineLvl w:val="2"/>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highlight w:val="none"/>
        </w:rPr>
        <w:t xml:space="preserve">（3）投标人与其他单位存在控股、管理关系情况表</w:t>
      </w:r>
      <w:r/>
    </w:p>
    <w:p>
      <w:pPr>
        <w:pStyle w:val="942"/>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942"/>
        <w:ind w:firstLine="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投标人与其他单位存在控股、管理关系情况表</w:t>
      </w:r>
      <w:r/>
    </w:p>
    <w:p>
      <w:pPr>
        <w:pStyle w:val="956"/>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41"/>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与投标人存在控股、管理关系的单位名称</w:t>
            </w:r>
            <w:r/>
          </w:p>
        </w:tc>
        <w:tc>
          <w:tcPr>
            <w:tcW w:w="390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控股、管理关系情况说明</w:t>
            </w:r>
            <w:r/>
          </w:p>
        </w:tc>
      </w:tr>
      <w:tr>
        <w:trPr>
          <w:jc w:val="center"/>
          <w:trHeight w:val="850"/>
        </w:trPr>
        <w:tc>
          <w:tcPr>
            <w:tcW w:w="443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390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850"/>
        </w:trPr>
        <w:tc>
          <w:tcPr>
            <w:tcW w:w="443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390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850"/>
        </w:trPr>
        <w:tc>
          <w:tcPr>
            <w:tcW w:w="443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390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850"/>
        </w:trPr>
        <w:tc>
          <w:tcPr>
            <w:tcW w:w="443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390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850"/>
        </w:trPr>
        <w:tc>
          <w:tcPr>
            <w:tcW w:w="443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390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850"/>
        </w:trPr>
        <w:tc>
          <w:tcPr>
            <w:tcW w:w="443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390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r>
    </w:tbl>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highlight w:val="none"/>
        </w:rPr>
        <w:t xml:space="preserve">注：投标人须如实填写所有与之有控股、管理关系的情况。</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法定代表人或代理人：（签字或盖章）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943"/>
        <w:ind w:firstLine="0"/>
        <w:jc w:val="both"/>
        <w:rPr>
          <w:rFonts w:hint="eastAsia" w:ascii="宋体" w:hAnsi="宋体" w:eastAsia="宋体" w:cs="宋体"/>
          <w:b/>
          <w:color w:val="auto"/>
          <w:highlight w:val="none"/>
        </w:rPr>
        <w:outlineLvl w:val="2"/>
      </w:pPr>
      <w:r>
        <w:rPr>
          <w:rFonts w:hint="eastAsia" w:ascii="宋体" w:hAnsi="宋体" w:eastAsia="宋体" w:cs="宋体"/>
          <w:color w:val="auto"/>
          <w:highlight w:val="none"/>
        </w:rPr>
        <w:br w:type="page" w:clear="all"/>
      </w:r>
      <w:r>
        <w:rPr>
          <w:rFonts w:hint="eastAsia" w:ascii="宋体" w:hAnsi="宋体" w:eastAsia="宋体" w:cs="宋体"/>
          <w:b/>
          <w:color w:val="auto"/>
          <w:highlight w:val="none"/>
        </w:rPr>
        <w:t xml:space="preserve">（4）中小企业声明函</w:t>
      </w:r>
      <w:r/>
    </w:p>
    <w:p>
      <w:pPr>
        <w:jc w:val="cente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r>
      <w:r/>
    </w:p>
    <w:p>
      <w:pPr>
        <w:jc w:val="center"/>
        <w:spacing w:line="360" w:lineRule="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中小企业声明函</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u w:val="single"/>
          <w:lang w:val="zh-CN"/>
        </w:rPr>
        <w:t xml:space="preserve">（单位名称）</w:t>
      </w:r>
      <w:r>
        <w:rPr>
          <w:rFonts w:hint="eastAsia" w:ascii="宋体" w:hAnsi="宋体" w:eastAsia="宋体" w:cs="宋体"/>
          <w:color w:val="auto"/>
          <w:highlight w:val="none"/>
          <w:lang w:val="zh-CN"/>
        </w:rPr>
        <w:t xml:space="preserve">的</w:t>
      </w:r>
      <w:r>
        <w:rPr>
          <w:rFonts w:hint="eastAsia" w:ascii="宋体" w:hAnsi="宋体" w:eastAsia="宋体" w:cs="宋体"/>
          <w:color w:val="auto"/>
          <w:highlight w:val="none"/>
          <w:u w:val="single"/>
          <w:lang w:val="zh-CN"/>
        </w:rPr>
        <w:t xml:space="preserve">（项目名称）</w:t>
      </w:r>
      <w:r>
        <w:rPr>
          <w:rFonts w:hint="eastAsia" w:ascii="宋体" w:hAnsi="宋体" w:eastAsia="宋体" w:cs="宋体"/>
          <w:color w:val="auto"/>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lang w:val="zh-CN"/>
        </w:rPr>
        <w:t xml:space="preserve">（标的名称） </w:t>
      </w:r>
      <w:r>
        <w:rPr>
          <w:rFonts w:hint="eastAsia" w:ascii="宋体" w:hAnsi="宋体" w:eastAsia="宋体" w:cs="宋体"/>
          <w:color w:val="auto"/>
          <w:highlight w:val="none"/>
          <w:lang w:val="zh-CN"/>
        </w:rPr>
        <w:t xml:space="preserve">，属于</w:t>
      </w:r>
      <w:r>
        <w:rPr>
          <w:rFonts w:hint="eastAsia" w:ascii="宋体" w:hAnsi="宋体" w:eastAsia="宋体" w:cs="宋体"/>
          <w:color w:val="auto"/>
          <w:highlight w:val="none"/>
          <w:u w:val="single"/>
          <w:lang w:val="zh-CN"/>
        </w:rPr>
        <w:t xml:space="preserve">餐饮业</w:t>
      </w:r>
      <w:r>
        <w:rPr>
          <w:rFonts w:hint="eastAsia" w:ascii="宋体" w:hAnsi="宋体" w:eastAsia="宋体" w:cs="宋体"/>
          <w:color w:val="auto"/>
          <w:highlight w:val="none"/>
          <w:lang w:val="zh-CN"/>
        </w:rPr>
        <w:t xml:space="preserve">；承建（承接）企业为</w:t>
      </w:r>
      <w:r>
        <w:rPr>
          <w:rFonts w:hint="eastAsia" w:ascii="宋体" w:hAnsi="宋体" w:eastAsia="宋体" w:cs="宋体"/>
          <w:color w:val="auto"/>
          <w:highlight w:val="none"/>
          <w:u w:val="single"/>
          <w:lang w:val="zh-CN"/>
        </w:rPr>
        <w:t xml:space="preserve">（企业名称）</w:t>
      </w:r>
      <w:r>
        <w:rPr>
          <w:rFonts w:hint="eastAsia" w:ascii="宋体" w:hAnsi="宋体" w:eastAsia="宋体" w:cs="宋体"/>
          <w:color w:val="auto"/>
          <w:highlight w:val="none"/>
          <w:lang w:val="zh-CN"/>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CN"/>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CN"/>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CN"/>
        </w:rPr>
        <w:t xml:space="preserve">万元，属于</w:t>
      </w:r>
      <w:r>
        <w:rPr>
          <w:rFonts w:hint="eastAsia" w:ascii="宋体" w:hAnsi="宋体" w:eastAsia="宋体" w:cs="宋体"/>
          <w:color w:val="auto"/>
          <w:highlight w:val="none"/>
          <w:u w:val="single"/>
          <w:lang w:val="zh-CN"/>
        </w:rPr>
        <w:t xml:space="preserve">（中型企业、小型企业、微型企业）</w:t>
      </w:r>
      <w:r>
        <w:rPr>
          <w:rFonts w:hint="eastAsia" w:ascii="宋体" w:hAnsi="宋体" w:eastAsia="宋体" w:cs="宋体"/>
          <w:color w:val="auto"/>
          <w:highlight w:val="none"/>
          <w:lang w:val="zh-CN"/>
        </w:rPr>
        <w:t xml:space="preserve">；</w:t>
      </w:r>
      <w:r>
        <w:rPr>
          <w:rFonts w:hint="eastAsia" w:ascii="宋体" w:hAnsi="宋体" w:eastAsia="宋体" w:cs="宋体"/>
          <w:b/>
          <w:color w:val="auto"/>
          <w:highlight w:val="none"/>
          <w:lang w:val="zh-CN"/>
        </w:rPr>
        <w:t xml:space="preserve">注：（企业类型选填一项）</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lang w:val="zh-CN"/>
        </w:rPr>
        <w:t xml:space="preserve">（标的名称） </w:t>
      </w:r>
      <w:r>
        <w:rPr>
          <w:rFonts w:hint="eastAsia" w:ascii="宋体" w:hAnsi="宋体" w:eastAsia="宋体" w:cs="宋体"/>
          <w:color w:val="auto"/>
          <w:highlight w:val="none"/>
          <w:lang w:val="zh-CN"/>
        </w:rPr>
        <w:t xml:space="preserve">，属于</w:t>
      </w:r>
      <w:r>
        <w:rPr>
          <w:rFonts w:hint="eastAsia" w:ascii="宋体" w:hAnsi="宋体" w:eastAsia="宋体" w:cs="宋体"/>
          <w:color w:val="auto"/>
          <w:highlight w:val="none"/>
          <w:u w:val="single"/>
          <w:lang w:val="zh-CN"/>
        </w:rPr>
        <w:t xml:space="preserve">餐饮业</w:t>
      </w:r>
      <w:r>
        <w:rPr>
          <w:rFonts w:hint="eastAsia" w:ascii="宋体" w:hAnsi="宋体" w:eastAsia="宋体" w:cs="宋体"/>
          <w:color w:val="auto"/>
          <w:highlight w:val="none"/>
          <w:lang w:val="zh-CN"/>
        </w:rPr>
        <w:t xml:space="preserve">；承建（承接）企业为</w:t>
      </w:r>
      <w:r>
        <w:rPr>
          <w:rFonts w:hint="eastAsia" w:ascii="宋体" w:hAnsi="宋体" w:eastAsia="宋体" w:cs="宋体"/>
          <w:color w:val="auto"/>
          <w:highlight w:val="none"/>
          <w:u w:val="single"/>
          <w:lang w:val="zh-CN"/>
        </w:rPr>
        <w:t xml:space="preserve">（企业名称）</w:t>
      </w:r>
      <w:r>
        <w:rPr>
          <w:rFonts w:hint="eastAsia" w:ascii="宋体" w:hAnsi="宋体" w:eastAsia="宋体" w:cs="宋体"/>
          <w:color w:val="auto"/>
          <w:highlight w:val="none"/>
          <w:lang w:val="zh-CN"/>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CN"/>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CN"/>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CN"/>
        </w:rPr>
        <w:t xml:space="preserve">万元，属于</w:t>
      </w:r>
      <w:r>
        <w:rPr>
          <w:rFonts w:hint="eastAsia" w:ascii="宋体" w:hAnsi="宋体" w:eastAsia="宋体" w:cs="宋体"/>
          <w:color w:val="auto"/>
          <w:highlight w:val="none"/>
          <w:u w:val="single"/>
          <w:lang w:val="zh-CN"/>
        </w:rPr>
        <w:t xml:space="preserve">（中型企业、小型企业、微型企业）</w:t>
      </w:r>
      <w:r>
        <w:rPr>
          <w:rFonts w:hint="eastAsia" w:ascii="宋体" w:hAnsi="宋体" w:eastAsia="宋体" w:cs="宋体"/>
          <w:color w:val="auto"/>
          <w:highlight w:val="none"/>
          <w:lang w:val="zh-CN"/>
        </w:rPr>
        <w:t xml:space="preserve">；</w:t>
      </w:r>
      <w:r>
        <w:rPr>
          <w:rFonts w:hint="eastAsia" w:ascii="宋体" w:hAnsi="宋体" w:eastAsia="宋体" w:cs="宋体"/>
          <w:b/>
          <w:color w:val="auto"/>
          <w:highlight w:val="none"/>
          <w:lang w:val="zh-CN"/>
        </w:rPr>
        <w:t xml:space="preserve">注：（企业类型选填一项）</w:t>
      </w:r>
      <w:r/>
    </w:p>
    <w:p>
      <w:pPr>
        <w:ind w:left="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本企业对上述声明内容的真实性负责。如有虚假，将依法承担相应责任。</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企业名称（盖章）：</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日 期：</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注：从业人员、营业收入、资产总额填报上一年度数据，无上一年度数据的新成立企业可不填报。</w:t>
      </w:r>
      <w:r/>
    </w:p>
    <w:p>
      <w:pPr>
        <w:spacing w:line="312" w:lineRule="auto"/>
        <w:rPr>
          <w:rFonts w:hint="eastAsia" w:ascii="宋体" w:hAnsi="宋体" w:eastAsia="宋体" w:cs="宋体"/>
          <w:b/>
          <w:bCs/>
          <w:color w:val="auto"/>
          <w:sz w:val="21"/>
          <w:szCs w:val="21"/>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1"/>
          <w:szCs w:val="21"/>
          <w:highlight w:val="none"/>
        </w:rPr>
        <w:t xml:space="preserve">附：中小企业划型标准规定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3"/>
        <w:ind w:firstLine="0"/>
        <w:jc w:val="both"/>
        <w:rPr>
          <w:rFonts w:hint="eastAsia" w:ascii="宋体" w:hAnsi="宋体" w:eastAsia="宋体" w:cs="宋体"/>
          <w:b/>
          <w:color w:val="auto"/>
          <w:highlight w:val="none"/>
        </w:rPr>
        <w:outlineLvl w:val="2"/>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（5）残疾人福利性单位声明函</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残疾人福利性单位声明函</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5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______</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______</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w:t>
      </w:r>
      <w:r/>
    </w:p>
    <w:p>
      <w:pPr>
        <w:ind w:firstLine="5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spacing w:line="360" w:lineRule="auto"/>
        <w:rPr>
          <w:rFonts w:hint="eastAsia" w:ascii="宋体" w:hAnsi="宋体" w:eastAsia="宋体" w:cs="宋体"/>
          <w:b/>
          <w:color w:val="auto"/>
          <w:szCs w:val="20"/>
          <w:highlight w:val="none"/>
          <w:shd w:val="clear" w:color="auto" w:fill="ffffff"/>
        </w:rPr>
        <w:outlineLvl w:val="2"/>
      </w:pPr>
      <w:r>
        <w:rPr>
          <w:rFonts w:hint="eastAsia" w:ascii="宋体" w:hAnsi="宋体" w:eastAsia="宋体" w:cs="宋体"/>
          <w:color w:val="auto"/>
          <w:sz w:val="32"/>
          <w:szCs w:val="32"/>
          <w:highlight w:val="none"/>
        </w:rPr>
        <w:br w:type="page" w:clear="all"/>
      </w:r>
      <w:r>
        <w:rPr>
          <w:rFonts w:hint="eastAsia" w:ascii="宋体" w:hAnsi="宋体" w:eastAsia="宋体" w:cs="宋体"/>
          <w:b/>
          <w:color w:val="auto"/>
          <w:szCs w:val="20"/>
          <w:highlight w:val="none"/>
          <w:shd w:val="clear" w:color="auto" w:fill="ffffff"/>
        </w:rPr>
        <w:t xml:space="preserve">（6）关于符合本国产品标准的声明函</w:t>
      </w:r>
      <w:r/>
    </w:p>
    <w:p>
      <w:pPr>
        <w:ind w:firstLine="2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关于符合本国产品标准的声明函</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ind w:firstLine="480"/>
        <w:jc w:val="both"/>
        <w:spacing w:beforeAutospacing="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0"/>
        <w:ind w:firstLine="480"/>
        <w:jc w:val="both"/>
        <w:spacing w:beforeAutospacing="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4824095</wp:posOffset>
                </wp:positionH>
                <wp:positionV relativeFrom="paragraph">
                  <wp:posOffset>77470</wp:posOffset>
                </wp:positionV>
                <wp:extent cx="667385" cy="120650"/>
                <wp:effectExtent l="635" t="4445" r="17780" b="825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667385" cy="1206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5408;o:allowoverlap:true;o:allowincell:true;mso-position-horizontal-relative:text;margin-left:379.8pt;mso-position-horizontal:absolute;mso-position-vertical-relative:text;margin-top:6.1pt;mso-position-vertical:absolute;width:52.5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705485</wp:posOffset>
                </wp:positionH>
                <wp:positionV relativeFrom="paragraph">
                  <wp:posOffset>701040</wp:posOffset>
                </wp:positionV>
                <wp:extent cx="788035" cy="121920"/>
                <wp:effectExtent l="635" t="4445" r="11430" b="698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55.5pt;mso-position-horizontal:absolute;mso-position-vertical-relative:text;margin-top:55.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4427220</wp:posOffset>
                </wp:positionH>
                <wp:positionV relativeFrom="paragraph">
                  <wp:posOffset>405765</wp:posOffset>
                </wp:positionV>
                <wp:extent cx="742950" cy="114300"/>
                <wp:effectExtent l="635" t="4445" r="18415" b="14604"/>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48.6pt;mso-position-horizontal:absolute;mso-position-vertical-relative:text;margin-top:31.9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3310890</wp:posOffset>
                </wp:positionH>
                <wp:positionV relativeFrom="paragraph">
                  <wp:posOffset>408940</wp:posOffset>
                </wp:positionV>
                <wp:extent cx="816610" cy="103505"/>
                <wp:effectExtent l="635" t="4445" r="1905" b="6350"/>
                <wp:wrapNone/>
                <wp:docPr id="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0.7pt;mso-position-horizontal:absolute;mso-position-vertical-relative:text;margin-top:32.2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2146300</wp:posOffset>
                </wp:positionH>
                <wp:positionV relativeFrom="paragraph">
                  <wp:posOffset>406400</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69.0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1.</w:t>
      </w:r>
      <w:r>
        <w:rPr>
          <w:rStyle w:val="965"/>
          <w:rFonts w:hint="eastAsia" w:ascii="宋体" w:hAnsi="宋体" w:eastAsia="宋体" w:cs="宋体"/>
          <w:i w:val="0"/>
          <w:color w:val="auto"/>
          <w:szCs w:val="24"/>
          <w:highlight w:val="none"/>
          <w:u w:val="single"/>
          <w:shd w:val="clear" w:color="auto" w:fill="ffffff"/>
        </w:rPr>
        <w:t xml:space="preserve">（产品名称1）</w:t>
      </w:r>
      <w:r>
        <w:rPr>
          <w:rStyle w:val="965"/>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965"/>
          <w:rFonts w:hint="eastAsia" w:ascii="宋体" w:hAnsi="宋体" w:eastAsia="宋体" w:cs="宋体"/>
          <w:i w:val="0"/>
          <w:color w:val="auto"/>
          <w:szCs w:val="24"/>
          <w:highlight w:val="none"/>
          <w:u w:val="single"/>
          <w:shd w:val="clear" w:color="auto" w:fill="ffffff"/>
        </w:rPr>
        <w:t xml:space="preserve">（厂名）</w:t>
      </w:r>
      <w:r>
        <w:rPr>
          <w:rStyle w:val="965"/>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965"/>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965"/>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965"/>
          <w:rFonts w:hint="eastAsia" w:ascii="宋体" w:hAnsi="宋体" w:eastAsia="宋体" w:cs="宋体"/>
          <w:i w:val="0"/>
          <w:color w:val="auto"/>
          <w:szCs w:val="24"/>
          <w:highlight w:val="none"/>
          <w:u w:val="single"/>
          <w:shd w:val="clear" w:color="auto" w:fill="ffffff"/>
        </w:rPr>
        <w:t xml:space="preserve">（规定比例）</w:t>
      </w:r>
      <w:r>
        <w:rPr>
          <w:rStyle w:val="965"/>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965"/>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65"/>
          <w:rFonts w:hint="eastAsia" w:ascii="宋体" w:hAnsi="宋体" w:eastAsia="宋体" w:cs="宋体"/>
          <w:i w:val="0"/>
          <w:color w:val="auto"/>
          <w:szCs w:val="24"/>
          <w:highlight w:val="none"/>
          <w:u w:val="single"/>
          <w:shd w:val="clear" w:color="auto" w:fill="ffffff"/>
        </w:rPr>
        <w:t xml:space="preserve">（关键组件）</w:t>
      </w:r>
      <w:r>
        <w:rPr>
          <w:rStyle w:val="965"/>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965"/>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65"/>
          <w:rFonts w:hint="eastAsia" w:ascii="宋体" w:hAnsi="宋体" w:eastAsia="宋体" w:cs="宋体"/>
          <w:i w:val="0"/>
          <w:color w:val="auto"/>
          <w:szCs w:val="24"/>
          <w:highlight w:val="none"/>
          <w:u w:val="single"/>
          <w:shd w:val="clear" w:color="auto" w:fill="ffffff"/>
        </w:rPr>
        <w:t xml:space="preserve">（关键工序）</w:t>
      </w:r>
      <w:r>
        <w:rPr>
          <w:rStyle w:val="965"/>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410845</wp:posOffset>
                </wp:positionH>
                <wp:positionV relativeFrom="paragraph">
                  <wp:posOffset>709930</wp:posOffset>
                </wp:positionV>
                <wp:extent cx="806450" cy="107315"/>
                <wp:effectExtent l="635" t="4445" r="12065" b="215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margin;margin-left:32.4pt;mso-position-horizontal:absolute;mso-position-vertical-relative:text;margin-top:55.9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1477010</wp:posOffset>
                </wp:positionH>
                <wp:positionV relativeFrom="paragraph">
                  <wp:posOffset>737870</wp:posOffset>
                </wp:positionV>
                <wp:extent cx="795020" cy="103505"/>
                <wp:effectExtent l="635" t="4445" r="4445" b="6350"/>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79502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16.3pt;mso-position-horizontal:absolute;mso-position-vertical-relative:text;margin-top:58.1pt;mso-position-vertical:absolute;width:62.6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1878330</wp:posOffset>
                </wp:positionH>
                <wp:positionV relativeFrom="paragraph">
                  <wp:posOffset>387350</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47.9pt;mso-position-horizontal:absolute;mso-position-vertical-relative:text;margin-top:30.5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4133215</wp:posOffset>
                </wp:positionH>
                <wp:positionV relativeFrom="paragraph">
                  <wp:posOffset>395605</wp:posOffset>
                </wp:positionV>
                <wp:extent cx="751205" cy="120015"/>
                <wp:effectExtent l="635" t="4445" r="10160" b="889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325.4pt;mso-position-horizontal:absolute;mso-position-vertical-relative:text;margin-top:31.1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2975610</wp:posOffset>
                </wp:positionH>
                <wp:positionV relativeFrom="paragraph">
                  <wp:posOffset>401320</wp:posOffset>
                </wp:positionV>
                <wp:extent cx="849630" cy="120015"/>
                <wp:effectExtent l="635" t="4445" r="6985" b="889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34.3pt;mso-position-horizontal:absolute;mso-position-vertical-relative:text;margin-top:31.6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4618990</wp:posOffset>
                </wp:positionH>
                <wp:positionV relativeFrom="paragraph">
                  <wp:posOffset>97790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3.7pt;mso-position-horizontal:absolute;mso-position-vertical-relative:text;margin-top:7.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highlight w:val="none"/>
        </w:rPr>
        <w:t xml:space="preserve">2.</w:t>
      </w:r>
      <w:r>
        <w:rPr>
          <w:rStyle w:val="965"/>
          <w:rFonts w:hint="eastAsia" w:ascii="宋体" w:hAnsi="宋体" w:eastAsia="宋体" w:cs="宋体"/>
          <w:i w:val="0"/>
          <w:color w:val="auto"/>
          <w:highlight w:val="none"/>
          <w:u w:val="single"/>
        </w:rPr>
        <w:t xml:space="preserve">（产品名称2）</w:t>
      </w:r>
      <w:r>
        <w:rPr>
          <w:rFonts w:hint="eastAsia" w:ascii="宋体" w:hAnsi="宋体" w:eastAsia="宋体" w:cs="宋体"/>
          <w:color w:val="auto"/>
          <w:highlight w:val="none"/>
        </w:rPr>
        <w:t xml:space="preserve">，生产厂为</w:t>
      </w:r>
      <w:r>
        <w:rPr>
          <w:rStyle w:val="965"/>
          <w:rFonts w:hint="eastAsia" w:ascii="宋体" w:hAnsi="宋体" w:eastAsia="宋体" w:cs="宋体"/>
          <w:i w:val="0"/>
          <w:color w:val="auto"/>
          <w:highlight w:val="none"/>
          <w:u w:val="single"/>
        </w:rPr>
        <w:t xml:space="preserve">（厂名）</w:t>
      </w:r>
      <w:r>
        <w:rPr>
          <w:rFonts w:hint="eastAsia" w:ascii="宋体" w:hAnsi="宋体" w:eastAsia="宋体" w:cs="宋体"/>
          <w:color w:val="auto"/>
          <w:highlight w:val="none"/>
        </w:rPr>
        <w:t xml:space="preserve">，厂址为</w:t>
      </w:r>
      <w:r>
        <w:rPr>
          <w:rStyle w:val="965"/>
          <w:rFonts w:hint="eastAsia" w:ascii="宋体" w:hAnsi="宋体" w:eastAsia="宋体" w:cs="宋体"/>
          <w:i w:val="0"/>
          <w:color w:val="auto"/>
          <w:highlight w:val="none"/>
          <w:u w:val="single"/>
        </w:rPr>
        <w:t xml:space="preserve">（生产厂址）</w:t>
      </w:r>
      <w:r>
        <w:rPr>
          <w:rFonts w:hint="eastAsia" w:ascii="宋体" w:hAnsi="宋体" w:eastAsia="宋体" w:cs="宋体"/>
          <w:color w:val="auto"/>
          <w:highlight w:val="none"/>
        </w:rPr>
        <w:t xml:space="preserve">。</w:t>
      </w:r>
      <w:r>
        <w:rPr>
          <w:rStyle w:val="965"/>
          <w:rFonts w:hint="eastAsia" w:ascii="宋体" w:hAnsi="宋体" w:eastAsia="宋体" w:cs="宋体"/>
          <w:i w:val="0"/>
          <w:color w:val="auto"/>
          <w:highlight w:val="none"/>
          <w:u w:val="single"/>
        </w:rPr>
        <w:t xml:space="preserve">（产品名称2）</w:t>
      </w:r>
      <w:r>
        <w:rPr>
          <w:rFonts w:hint="eastAsia" w:ascii="宋体" w:hAnsi="宋体" w:eastAsia="宋体" w:cs="宋体"/>
          <w:color w:val="auto"/>
          <w:highlight w:val="none"/>
        </w:rPr>
        <w:t xml:space="preserve">的中国境内生产的组件成本占比≥</w:t>
      </w:r>
      <w:r>
        <w:rPr>
          <w:rStyle w:val="965"/>
          <w:rFonts w:hint="eastAsia" w:ascii="宋体" w:hAnsi="宋体" w:eastAsia="宋体" w:cs="宋体"/>
          <w:i w:val="0"/>
          <w:color w:val="auto"/>
          <w:highlight w:val="none"/>
          <w:u w:val="single"/>
        </w:rPr>
        <w:t xml:space="preserve">（规定比例）</w:t>
      </w:r>
      <w:r>
        <w:rPr>
          <w:rFonts w:hint="eastAsia" w:ascii="宋体" w:hAnsi="宋体" w:eastAsia="宋体" w:cs="宋体"/>
          <w:color w:val="auto"/>
          <w:highlight w:val="none"/>
        </w:rPr>
        <w:t xml:space="preserve">。</w:t>
      </w:r>
      <w:r>
        <w:rPr>
          <w:rStyle w:val="965"/>
          <w:rFonts w:hint="eastAsia" w:ascii="宋体" w:hAnsi="宋体" w:eastAsia="宋体" w:cs="宋体"/>
          <w:i w:val="0"/>
          <w:color w:val="auto"/>
          <w:highlight w:val="none"/>
          <w:u w:val="single"/>
        </w:rPr>
        <w:t xml:space="preserve">（产品名称2）</w:t>
      </w:r>
      <w:r>
        <w:rPr>
          <w:rFonts w:hint="eastAsia" w:ascii="宋体" w:hAnsi="宋体" w:eastAsia="宋体" w:cs="宋体"/>
          <w:color w:val="auto"/>
          <w:highlight w:val="none"/>
        </w:rPr>
        <w:t xml:space="preserve">的</w:t>
      </w:r>
      <w:r>
        <w:rPr>
          <w:rStyle w:val="965"/>
          <w:rFonts w:hint="eastAsia" w:ascii="宋体" w:hAnsi="宋体" w:eastAsia="宋体" w:cs="宋体"/>
          <w:i w:val="0"/>
          <w:color w:val="auto"/>
          <w:highlight w:val="none"/>
          <w:u w:val="single"/>
        </w:rPr>
        <w:t xml:space="preserve">（关键组件）</w:t>
      </w:r>
      <w:r>
        <w:rPr>
          <w:rFonts w:hint="eastAsia" w:ascii="宋体" w:hAnsi="宋体" w:eastAsia="宋体" w:cs="宋体"/>
          <w:color w:val="auto"/>
          <w:highlight w:val="none"/>
        </w:rPr>
        <w:t xml:space="preserve">在中国境内生产。</w:t>
      </w:r>
      <w:r>
        <w:rPr>
          <w:rStyle w:val="965"/>
          <w:rFonts w:hint="eastAsia" w:ascii="宋体" w:hAnsi="宋体" w:eastAsia="宋体" w:cs="宋体"/>
          <w:i w:val="0"/>
          <w:color w:val="auto"/>
          <w:highlight w:val="none"/>
          <w:u w:val="single"/>
        </w:rPr>
        <w:t xml:space="preserve">（产品名称2）</w:t>
      </w:r>
      <w:r>
        <w:rPr>
          <w:rFonts w:hint="eastAsia" w:ascii="宋体" w:hAnsi="宋体" w:eastAsia="宋体" w:cs="宋体"/>
          <w:color w:val="auto"/>
          <w:highlight w:val="none"/>
        </w:rPr>
        <w:t xml:space="preserve">的</w:t>
      </w:r>
      <w:r>
        <w:rPr>
          <w:rStyle w:val="965"/>
          <w:rFonts w:hint="eastAsia" w:ascii="宋体" w:hAnsi="宋体" w:eastAsia="宋体" w:cs="宋体"/>
          <w:i w:val="0"/>
          <w:color w:val="auto"/>
          <w:highlight w:val="none"/>
          <w:u w:val="single"/>
        </w:rPr>
        <w:t xml:space="preserve">（关键工序）</w:t>
      </w:r>
      <w:r>
        <w:rPr>
          <w:rFonts w:hint="eastAsia" w:ascii="宋体" w:hAnsi="宋体" w:eastAsia="宋体" w:cs="宋体"/>
          <w:color w:val="auto"/>
          <w:highlight w:val="none"/>
        </w:rPr>
        <w:t xml:space="preserve">在中国境内完成。</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__________________</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1.产品如有型号，请在“产品名称”栏一并填写。</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2.生产厂址应与生产厂营业执照载明的相关信息保持一致。</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3.该产品的中国境内生产的组件成本占比相关要求实施前，“规定比例”栏可不填，下同。</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4.该产品的关键组件要求实施前，“关键组件”栏可不填，下同。</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5.该产品的关键工序要求实施前，“关键工序”栏可不填，下同。</w:t>
      </w:r>
      <w:r/>
    </w:p>
    <w:p>
      <w:pPr>
        <w:pStyle w:val="960"/>
        <w:ind w:firstLine="480"/>
        <w:jc w:val="both"/>
        <w:spacing w:before="0" w:beforeAutospacing="0" w:after="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394"/>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公司（单位）名称（盖章）：</w:t>
      </w:r>
      <w:r/>
    </w:p>
    <w:p>
      <w:pPr>
        <w:ind w:firstLine="4394"/>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日 期：       年     月     日</w:t>
      </w:r>
      <w:r/>
    </w:p>
    <w:p>
      <w:pPr>
        <w:pStyle w:val="943"/>
        <w:ind w:firstLine="0"/>
        <w:jc w:val="both"/>
        <w:rPr>
          <w:rFonts w:hint="eastAsia" w:ascii="宋体" w:hAnsi="宋体" w:eastAsia="宋体" w:cs="宋体"/>
          <w:b/>
          <w:color w:val="auto"/>
          <w:highlight w:val="none"/>
        </w:rPr>
        <w:outlineLvl w:val="2"/>
      </w:pPr>
      <w:r>
        <w:rPr>
          <w:rFonts w:hint="eastAsia" w:ascii="宋体" w:hAnsi="宋体" w:eastAsia="宋体" w:cs="宋体"/>
          <w:color w:val="auto"/>
          <w:sz w:val="32"/>
          <w:szCs w:val="32"/>
          <w:highlight w:val="none"/>
        </w:rPr>
        <w:br w:type="page" w:clear="all"/>
      </w:r>
      <w:r>
        <w:rPr>
          <w:rFonts w:hint="eastAsia" w:ascii="宋体" w:hAnsi="宋体" w:eastAsia="宋体" w:cs="宋体"/>
          <w:b/>
          <w:color w:val="auto"/>
          <w:highlight w:val="none"/>
        </w:rPr>
        <w:t xml:space="preserve">（7）投标（响应）保证承诺书</w:t>
      </w:r>
      <w:r/>
    </w:p>
    <w:p>
      <w:pPr>
        <w:pStyle w:val="960"/>
        <w:jc w:val="center"/>
        <w:spacing w:beforeAutospacing="0" w:afterAutospacing="0"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60"/>
        <w:jc w:val="center"/>
        <w:spacing w:beforeAutospacing="0" w:afterAutospacing="0"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投标（响应）保证承诺书</w:t>
      </w:r>
      <w:r/>
    </w:p>
    <w:p>
      <w:pPr>
        <w:pStyle w:val="960"/>
        <w:jc w:val="center"/>
        <w:spacing w:beforeAutospacing="0" w:afterAutospacing="0"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6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（采购代理机构名称）</w:t>
      </w:r>
      <w:r/>
    </w:p>
    <w:p>
      <w:pPr>
        <w:pStyle w:val="960"/>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我（单位/本人，以下统称我单位）自愿参加</w:t>
      </w:r>
      <w:r>
        <w:rPr>
          <w:rFonts w:hint="eastAsia" w:ascii="宋体" w:hAnsi="宋体" w:eastAsia="宋体" w:cs="宋体"/>
          <w:color w:val="auto"/>
          <w:highlight w:val="none"/>
          <w:u w:val="single"/>
        </w:rPr>
        <w:t xml:space="preserve">（项目名称和采购编号）</w:t>
      </w:r>
      <w:r>
        <w:rPr>
          <w:rFonts w:hint="eastAsia" w:ascii="宋体" w:hAnsi="宋体" w:eastAsia="宋体" w:cs="宋体"/>
          <w:color w:val="auto"/>
          <w:highlight w:val="none"/>
        </w:rPr>
        <w:t xml:space="preserve">的投标（响应）,并做出如下承诺：</w:t>
      </w:r>
      <w:r/>
    </w:p>
    <w:p>
      <w:pPr>
        <w:pStyle w:val="960"/>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一、除不可抗力外，我单位如果发生以下行为，将在行为发生的10个工作日内，向贵方</w:t>
      </w:r>
      <w:r>
        <w:rPr>
          <w:rFonts w:hint="eastAsia" w:ascii="宋体" w:hAnsi="宋体" w:eastAsia="宋体" w:cs="宋体"/>
          <w:color w:val="auto"/>
          <w:highlight w:val="none"/>
          <w:u w:val="single"/>
        </w:rPr>
        <w:t xml:space="preserve">（或采购人）</w:t>
      </w:r>
      <w:r>
        <w:rPr>
          <w:rFonts w:hint="eastAsia" w:ascii="宋体" w:hAnsi="宋体" w:eastAsia="宋体" w:cs="宋体"/>
          <w:color w:val="auto"/>
          <w:highlight w:val="none"/>
        </w:rPr>
        <w:t xml:space="preserve">支付本招标文件公布的预算金额（或最高限价）的2%作为违约赔偿金（数量不确定的单价采购须约定具体金额）。</w:t>
      </w:r>
      <w:r/>
    </w:p>
    <w:p>
      <w:pPr>
        <w:pStyle w:val="960"/>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1.自投标（响应）截止时间至本项目发布中标（成交）公告为止，撤销投标（响应）；</w:t>
      </w:r>
      <w:r/>
    </w:p>
    <w:p>
      <w:pPr>
        <w:pStyle w:val="960"/>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pStyle w:val="960"/>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3.中标（成交）后不按本招标文件规定向采购人提交履约保证金；</w:t>
      </w:r>
      <w:r/>
    </w:p>
    <w:p>
      <w:pPr>
        <w:pStyle w:val="960"/>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4.中标（成交）后不按本招标文件规定向贵方缴纳采购代理费。</w:t>
      </w:r>
      <w:r/>
    </w:p>
    <w:p>
      <w:pPr>
        <w:pStyle w:val="960"/>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二、我单位知晓上述行为的法律后果，承认本承诺书作为贵方</w:t>
      </w:r>
      <w:r>
        <w:rPr>
          <w:rFonts w:hint="eastAsia" w:ascii="宋体" w:hAnsi="宋体" w:eastAsia="宋体" w:cs="宋体"/>
          <w:color w:val="auto"/>
          <w:highlight w:val="none"/>
          <w:u w:val="single"/>
        </w:rPr>
        <w:t xml:space="preserve">（或采购人）</w:t>
      </w:r>
      <w:r>
        <w:rPr>
          <w:rFonts w:hint="eastAsia" w:ascii="宋体" w:hAnsi="宋体" w:eastAsia="宋体" w:cs="宋体"/>
          <w:color w:val="auto"/>
          <w:highlight w:val="none"/>
        </w:rPr>
        <w:t xml:space="preserve">要求我单位履行违约赔偿义务的依据作用。</w:t>
      </w:r>
      <w:r/>
    </w:p>
    <w:p>
      <w:pPr>
        <w:pStyle w:val="960"/>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投标（响应）人（盖公章）：                              </w:t>
      </w:r>
      <w:r/>
    </w:p>
    <w:p>
      <w:pPr>
        <w:pStyle w:val="96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pStyle w:val="96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电话：                                         传真：                      </w:t>
      </w:r>
      <w:r/>
    </w:p>
    <w:p>
      <w:pPr>
        <w:pStyle w:val="96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电子邮件：                                     邮编：                      </w:t>
      </w:r>
      <w:r/>
    </w:p>
    <w:p>
      <w:pPr>
        <w:pStyle w:val="96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法定代表人或委托代理人(签字或签章)：                                 </w:t>
      </w:r>
      <w:r/>
    </w:p>
    <w:p>
      <w:pPr>
        <w:pStyle w:val="96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997"/>
        <w:ind w:firstLine="0"/>
        <w:rPr>
          <w:rStyle w:val="979"/>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highlight w:val="none"/>
        </w:rPr>
        <w:t xml:space="preserve">10、关于投标报价合理性的澄清说明</w:t>
      </w:r>
      <w:r/>
    </w:p>
    <w:p>
      <w:pPr>
        <w:pStyle w:val="945"/>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45"/>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w:t>
      </w:r>
      <w:r>
        <w:rPr>
          <w:rFonts w:hint="eastAsia" w:ascii="宋体" w:hAnsi="宋体" w:eastAsia="宋体" w:cs="宋体"/>
          <w:b/>
          <w:color w:val="auto"/>
          <w:highlight w:val="none"/>
        </w:rPr>
        <w:t xml:space="preserve">投标</w:t>
      </w:r>
      <w:r>
        <w:rPr>
          <w:rFonts w:hint="eastAsia" w:ascii="宋体" w:hAnsi="宋体" w:eastAsia="宋体" w:cs="宋体"/>
          <w:b/>
          <w:bCs/>
          <w:color w:val="auto"/>
          <w:highlight w:val="none"/>
        </w:rPr>
        <w:t xml:space="preserve">报价合理性的澄清说明</w:t>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苏州合亿盛工程咨询有限公司</w:t>
      </w: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号（项目编号）的采购活动进行响应，对于本公司的投标报价合理性作出说明如下：</w:t>
      </w:r>
      <w:r/>
    </w:p>
    <w:tbl>
      <w:tblPr>
        <w:tblStyle w:val="9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jc w:val="center"/>
              <w:spacing w:line="600" w:lineRule="auto"/>
              <w:rPr>
                <w:rFonts w:hint="eastAsia" w:ascii="宋体" w:hAnsi="宋体" w:eastAsia="宋体" w:cs="宋体"/>
                <w:b/>
                <w:color w:val="auto"/>
                <w:highlight w:val="none"/>
                <w:shd w:val="pct10" w:color="auto" w:fill="ffffff"/>
              </w:rPr>
            </w:pPr>
            <w:r>
              <w:rPr>
                <w:rFonts w:hint="eastAsia" w:ascii="宋体" w:hAnsi="宋体" w:eastAsia="宋体" w:cs="宋体"/>
                <w:b/>
                <w:color w:val="auto"/>
                <w:sz w:val="21"/>
                <w:szCs w:val="21"/>
                <w:highlight w:val="none"/>
              </w:rPr>
              <w:t xml:space="preserve">供应商应当根据实际情况自拟答复并根据评审委员会关于澄清的要求提供相关证明材料作为附件。</w:t>
            </w:r>
            <w:r/>
          </w:p>
        </w:tc>
      </w:tr>
    </w:tbl>
    <w:p>
      <w:pPr>
        <w:ind w:firstLine="420"/>
        <w:spacing w:line="288"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备注：根据招标文件第二章要求，评审委员会认为供应商的报价符合异常低价投标（响应）</w:t>
      </w:r>
      <w:r>
        <w:rPr>
          <w:rFonts w:hint="eastAsia" w:ascii="宋体" w:hAnsi="宋体" w:eastAsia="宋体" w:cs="宋体"/>
          <w:b/>
          <w:bCs/>
          <w:color w:val="auto"/>
          <w:sz w:val="21"/>
          <w:szCs w:val="21"/>
          <w:highlight w:val="none"/>
        </w:rPr>
        <w:t xml:space="preserve">审查的情形时，评审委员会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供应商名称：（公章）</w:t>
      </w:r>
      <w:r/>
    </w:p>
    <w:p>
      <w:pPr>
        <w:ind w:firstLine="480"/>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法定代表人或</w:t>
      </w:r>
      <w:r>
        <w:rPr>
          <w:rFonts w:hint="eastAsia" w:ascii="宋体" w:hAnsi="宋体" w:eastAsia="宋体" w:cs="宋体"/>
          <w:color w:val="auto"/>
          <w:highlight w:val="none"/>
        </w:rPr>
        <w:t xml:space="preserve">代理人</w:t>
      </w:r>
      <w:r>
        <w:rPr>
          <w:rFonts w:hint="eastAsia" w:ascii="宋体" w:hAnsi="宋体" w:eastAsia="宋体" w:cs="宋体"/>
          <w:color w:val="auto"/>
          <w:highlight w:val="none"/>
          <w:lang w:val="zh-CN"/>
        </w:rPr>
        <w:t xml:space="preserve">：（签字或盖章）</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日    期：     年</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月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日</w:t>
      </w:r>
      <w:r/>
    </w:p>
    <w:p>
      <w:pPr>
        <w:pStyle w:val="96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21"/>
          <w:szCs w:val="21"/>
          <w:highlight w:val="none"/>
        </w:rPr>
        <w:br w:type="page" w:clear="all"/>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ind w:left="0" w:firstLine="0"/>
        <w:jc w:val="center"/>
        <w:spacing w:line="579" w:lineRule="auto"/>
        <w:rPr>
          <w:rFonts w:hint="eastAsia" w:ascii="宋体" w:hAnsi="宋体" w:eastAsia="宋体" w:cs="宋体"/>
          <w:color w:val="auto"/>
          <w:highlight w:val="none"/>
        </w:rPr>
      </w:pPr>
      <w:r/>
      <w:bookmarkStart w:id="12" w:name="_Toc14281"/>
      <w:r/>
      <w:bookmarkStart w:id="13" w:name="_Toc37331742"/>
      <w:r/>
      <w:bookmarkStart w:id="14" w:name="_Toc85207113"/>
      <w:r>
        <w:rPr>
          <w:rFonts w:hint="eastAsia" w:ascii="宋体" w:hAnsi="宋体" w:eastAsia="宋体" w:cs="宋体"/>
          <w:color w:val="auto"/>
          <w:highlight w:val="none"/>
        </w:rPr>
        <w:t xml:space="preserve">第四章  招标书</w:t>
      </w:r>
      <w:bookmarkEnd w:id="12"/>
      <w:r/>
      <w:bookmarkEnd w:id="13"/>
      <w:r/>
      <w:bookmarkEnd w:id="14"/>
      <w:r/>
      <w:r/>
    </w:p>
    <w:p>
      <w:pPr>
        <w:pStyle w:val="95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48"/>
          <w:szCs w:val="48"/>
          <w:highlight w:val="none"/>
        </w:rPr>
        <w:t xml:space="preserve">招标书</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苏州合亿盛工程咨询有限公司受</w:t>
      </w:r>
      <w:r>
        <w:rPr>
          <w:rFonts w:hint="eastAsia" w:cs="宋体"/>
          <w:color w:val="auto"/>
          <w:highlight w:val="none"/>
          <w:lang w:eastAsia="zh-CN"/>
        </w:rPr>
        <w:t xml:space="preserve">苏州市相城区人民政府元和街道办事处</w:t>
      </w:r>
      <w:r>
        <w:rPr>
          <w:rFonts w:hint="eastAsia" w:ascii="宋体" w:hAnsi="宋体" w:eastAsia="宋体" w:cs="宋体"/>
          <w:color w:val="auto"/>
          <w:highlight w:val="none"/>
        </w:rPr>
        <w:t xml:space="preserve">的委托，就</w:t>
      </w:r>
      <w:r>
        <w:rPr>
          <w:rFonts w:hint="eastAsia" w:cs="宋体"/>
          <w:color w:val="auto"/>
          <w:highlight w:val="none"/>
          <w:lang w:eastAsia="zh-CN"/>
        </w:rPr>
        <w:t xml:space="preserve">元和派出所食堂外包服务</w:t>
      </w:r>
      <w:r>
        <w:rPr>
          <w:rFonts w:hint="eastAsia" w:ascii="宋体" w:hAnsi="宋体" w:eastAsia="宋体" w:cs="宋体"/>
          <w:color w:val="auto"/>
          <w:highlight w:val="none"/>
        </w:rPr>
        <w:t xml:space="preserve">项目进行公开招标，现欢迎符合相关条件的供应商参加投标。</w:t>
      </w:r>
      <w:r/>
    </w:p>
    <w:p>
      <w:pPr>
        <w:ind w:firstLine="420"/>
        <w:jc w:val="left"/>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一、采购编号：</w:t>
      </w:r>
      <w:r>
        <w:rPr>
          <w:rFonts w:hint="eastAsia" w:cs="宋体"/>
          <w:b/>
          <w:bCs/>
          <w:color w:val="auto"/>
          <w:highlight w:val="none"/>
          <w:lang w:eastAsia="zh-CN"/>
        </w:rPr>
        <w:t xml:space="preserve">JSZC-320507-SHYS-G2026-0027</w:t>
      </w:r>
      <w:r/>
    </w:p>
    <w:p>
      <w:pPr>
        <w:ind w:firstLine="420"/>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二、采购需求：</w:t>
      </w:r>
      <w:r/>
    </w:p>
    <w:p>
      <w:pPr>
        <w:ind w:firstLine="420"/>
        <w:jc w:val="left"/>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lang w:eastAsia="zh-CN"/>
        </w:rPr>
        <w:t xml:space="preserve">供餐要求：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主要供餐为每日早餐、午餐、</w:t>
      </w:r>
      <w:r>
        <w:rPr>
          <w:rFonts w:hint="eastAsia" w:ascii="宋体" w:hAnsi="宋体" w:eastAsia="宋体" w:cs="宋体"/>
          <w:color w:val="auto"/>
          <w:highlight w:val="none"/>
          <w:lang w:val="en-US" w:eastAsia="zh-CN"/>
        </w:rPr>
        <w:t xml:space="preserve">晚餐</w:t>
      </w:r>
      <w:r>
        <w:rPr>
          <w:rFonts w:hint="eastAsia" w:ascii="宋体" w:hAnsi="宋体" w:eastAsia="宋体" w:cs="宋体"/>
          <w:color w:val="auto"/>
          <w:highlight w:val="none"/>
          <w:lang w:eastAsia="zh-CN"/>
        </w:rPr>
        <w:t xml:space="preserve">，元和派出所</w:t>
      </w:r>
      <w:r>
        <w:rPr>
          <w:rFonts w:hint="eastAsia" w:ascii="宋体" w:hAnsi="宋体" w:eastAsia="宋体" w:cs="宋体"/>
          <w:color w:val="auto"/>
          <w:highlight w:val="none"/>
          <w:lang w:val="en-US" w:eastAsia="zh-CN"/>
        </w:rPr>
        <w:t xml:space="preserve">食堂</w:t>
      </w:r>
      <w:r>
        <w:rPr>
          <w:rFonts w:hint="eastAsia" w:ascii="宋体" w:hAnsi="宋体" w:eastAsia="宋体" w:cs="宋体"/>
          <w:color w:val="auto"/>
          <w:highlight w:val="none"/>
          <w:lang w:eastAsia="zh-CN"/>
        </w:rPr>
        <w:t xml:space="preserve">每天用餐人数</w:t>
      </w:r>
      <w:r>
        <w:rPr>
          <w:rFonts w:hint="eastAsia" w:ascii="宋体" w:hAnsi="宋体" w:eastAsia="宋体" w:cs="宋体"/>
          <w:color w:val="auto"/>
          <w:highlight w:val="none"/>
          <w:lang w:val="en-US" w:eastAsia="zh-CN"/>
        </w:rPr>
        <w:t xml:space="preserve">420</w:t>
      </w:r>
      <w:r>
        <w:rPr>
          <w:rFonts w:hint="eastAsia" w:ascii="宋体" w:hAnsi="宋体" w:eastAsia="宋体" w:cs="宋体"/>
          <w:color w:val="auto"/>
          <w:highlight w:val="none"/>
          <w:lang w:eastAsia="zh-CN"/>
        </w:rPr>
        <w:t xml:space="preserve">名左右（结算按实际用餐人数为准）。</w:t>
      </w:r>
      <w:r/>
    </w:p>
    <w:p>
      <w:pPr>
        <w:ind w:firstLine="420"/>
        <w:jc w:val="left"/>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lang w:eastAsia="zh-CN"/>
        </w:rPr>
        <w:t xml:space="preserve">就餐标准：</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早餐标准</w:t>
      </w:r>
      <w:r>
        <w:rPr>
          <w:rFonts w:hint="eastAsia" w:ascii="宋体" w:hAnsi="宋体" w:eastAsia="宋体" w:cs="宋体"/>
          <w:color w:val="auto"/>
          <w:highlight w:val="none"/>
          <w:lang w:val="en-US" w:eastAsia="zh-CN"/>
        </w:rPr>
        <w:t xml:space="preserve">7.5</w:t>
      </w:r>
      <w:r>
        <w:rPr>
          <w:rFonts w:hint="eastAsia" w:ascii="宋体" w:hAnsi="宋体" w:eastAsia="宋体" w:cs="宋体"/>
          <w:color w:val="auto"/>
          <w:highlight w:val="none"/>
          <w:lang w:eastAsia="zh-CN"/>
        </w:rPr>
        <w:t xml:space="preserve">元/人</w:t>
      </w:r>
      <w:r>
        <w:rPr>
          <w:rFonts w:hint="eastAsia" w:ascii="宋体" w:hAnsi="宋体" w:eastAsia="宋体" w:cs="宋体"/>
          <w:color w:val="auto"/>
          <w:highlight w:val="none"/>
          <w:lang w:val="en-US" w:eastAsia="zh-CN"/>
        </w:rPr>
        <w:t xml:space="preserve">/天</w:t>
      </w:r>
      <w:r>
        <w:rPr>
          <w:rFonts w:hint="eastAsia" w:ascii="宋体" w:hAnsi="宋体" w:eastAsia="宋体" w:cs="宋体"/>
          <w:color w:val="auto"/>
          <w:highlight w:val="none"/>
          <w:lang w:eastAsia="zh-CN"/>
        </w:rPr>
        <w:t xml:space="preserve">，每天自选，以固定单价核算价格。</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（1）苏式面、馄饨、饺子、牛奶。</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（2）荤菜：焖肉、大排、爆鱼、肉丝等。</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（3）素菜：炒素、荷包蛋、雪菜、蔬菜等。</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（4）粥：南瓜粥、黑米粥、红豆粥等。</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（5）点心：肉包、菜包、油条、大饼、荷包蛋、南瓜饼、粗粮、鸡蛋、小米糕等。</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确保食堂的菜肴富有营养，搭配合理味道适合大部分工作人员的口味，并且保证食堂的食品卫生。</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2、午餐标准15元/人</w:t>
      </w:r>
      <w:r>
        <w:rPr>
          <w:rFonts w:hint="eastAsia" w:ascii="宋体" w:hAnsi="宋体" w:eastAsia="宋体" w:cs="宋体"/>
          <w:color w:val="auto"/>
          <w:highlight w:val="none"/>
        </w:rPr>
        <w:t xml:space="preserve">/天</w:t>
      </w:r>
      <w:r>
        <w:rPr>
          <w:rFonts w:hint="eastAsia" w:ascii="宋体" w:hAnsi="宋体" w:eastAsia="宋体" w:cs="宋体"/>
          <w:color w:val="auto"/>
          <w:highlight w:val="none"/>
          <w:lang w:val="en-US" w:eastAsia="zh-CN"/>
        </w:rPr>
        <w:t xml:space="preserve">，需提供8菜（4大荤菜、2小荤菜、2蔬菜）一汤，大荤四选二、小荤二选一、蔬菜二选一，每天都有变化。</w:t>
      </w:r>
      <w:r/>
    </w:p>
    <w:tbl>
      <w:tblPr>
        <w:tblStyle w:val="941"/>
        <w:tblW w:w="79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4"/>
        <w:gridCol w:w="6455"/>
      </w:tblGrid>
      <w:tr>
        <w:trPr>
          <w:jc w:val="center"/>
          <w:trHeight w:val="488"/>
        </w:trPr>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大荤</w:t>
            </w:r>
            <w:r/>
          </w:p>
        </w:tc>
        <w:tc>
          <w:tcPr>
            <w:tcBorders>
              <w:top w:val="single" w:color="000000" w:sz="4" w:space="0"/>
              <w:left w:val="single" w:color="000000" w:sz="4" w:space="0"/>
              <w:bottom w:val="single" w:color="000000" w:sz="4" w:space="0"/>
              <w:right w:val="single" w:color="000000" w:sz="4" w:space="0"/>
            </w:tcBorders>
            <w:tcW w:w="645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猪肉类、牛肉类、羊肉类、禽类、新鲜水产类。</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小荤</w:t>
            </w:r>
            <w:r/>
          </w:p>
        </w:tc>
        <w:tc>
          <w:tcPr>
            <w:tcBorders>
              <w:top w:val="single" w:color="000000" w:sz="4" w:space="0"/>
              <w:left w:val="single" w:color="000000" w:sz="4" w:space="0"/>
              <w:bottom w:val="single" w:color="000000" w:sz="4" w:space="0"/>
              <w:right w:val="single" w:color="000000" w:sz="4" w:space="0"/>
            </w:tcBorders>
            <w:tcW w:w="645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菌菇类、瘦肉、蛋类、豆制品等。</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蔬菜</w:t>
            </w:r>
            <w:r/>
          </w:p>
        </w:tc>
        <w:tc>
          <w:tcPr>
            <w:tcBorders>
              <w:top w:val="single" w:color="000000" w:sz="4" w:space="0"/>
              <w:left w:val="single" w:color="000000" w:sz="4" w:space="0"/>
              <w:bottom w:val="single" w:color="000000" w:sz="4" w:space="0"/>
              <w:right w:val="single" w:color="000000" w:sz="4" w:space="0"/>
            </w:tcBorders>
            <w:tcW w:w="645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新鲜绿叶时蔬、瓜果类、豆制品等。</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汤</w:t>
            </w:r>
            <w:r/>
          </w:p>
        </w:tc>
        <w:tc>
          <w:tcPr>
            <w:tcBorders>
              <w:top w:val="single" w:color="000000" w:sz="4" w:space="0"/>
              <w:left w:val="single" w:color="000000" w:sz="4" w:space="0"/>
              <w:bottom w:val="single" w:color="000000" w:sz="4" w:space="0"/>
              <w:right w:val="single" w:color="000000" w:sz="4" w:space="0"/>
            </w:tcBorders>
            <w:tcW w:w="645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排骨汤、海鲜汤、菌菇汤、蔬菜汤、豆腐汤、番茄汤等。</w:t>
            </w:r>
            <w:r/>
          </w:p>
        </w:tc>
      </w:tr>
    </w:tbl>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（1）午餐用餐标准：二大荤一小荤一蔬菜一汤。</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（2）午餐的品种必须每天每周有变化。</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3、晚餐标准15元/人</w:t>
      </w:r>
      <w:r>
        <w:rPr>
          <w:rFonts w:hint="eastAsia" w:ascii="宋体" w:hAnsi="宋体" w:eastAsia="宋体" w:cs="宋体"/>
          <w:color w:val="auto"/>
          <w:highlight w:val="none"/>
        </w:rPr>
        <w:t xml:space="preserve">/天</w:t>
      </w:r>
      <w:r>
        <w:rPr>
          <w:rFonts w:hint="eastAsia" w:ascii="宋体" w:hAnsi="宋体" w:eastAsia="宋体" w:cs="宋体"/>
          <w:color w:val="auto"/>
          <w:highlight w:val="none"/>
          <w:lang w:val="en-US" w:eastAsia="zh-CN"/>
        </w:rPr>
        <w:t xml:space="preserve">，需提供8菜（4大荤菜、2小荤菜、2蔬菜）一汤，大荤四选二、小荤二选一、蔬菜二选一，每天都有变化。</w:t>
      </w:r>
      <w:r/>
    </w:p>
    <w:tbl>
      <w:tblPr>
        <w:tblStyle w:val="941"/>
        <w:tblW w:w="79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4"/>
        <w:gridCol w:w="6455"/>
      </w:tblGrid>
      <w:tr>
        <w:trPr>
          <w:jc w:val="center"/>
          <w:trHeight w:val="488"/>
        </w:trPr>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大荤</w:t>
            </w:r>
            <w:r/>
          </w:p>
        </w:tc>
        <w:tc>
          <w:tcPr>
            <w:tcBorders>
              <w:top w:val="single" w:color="000000" w:sz="4" w:space="0"/>
              <w:left w:val="single" w:color="000000" w:sz="4" w:space="0"/>
              <w:bottom w:val="single" w:color="000000" w:sz="4" w:space="0"/>
              <w:right w:val="single" w:color="000000" w:sz="4" w:space="0"/>
            </w:tcBorders>
            <w:tcW w:w="645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猪肉类、牛肉类、羊肉类、禽类、新鲜水产类。</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小荤</w:t>
            </w:r>
            <w:r/>
          </w:p>
        </w:tc>
        <w:tc>
          <w:tcPr>
            <w:tcBorders>
              <w:top w:val="single" w:color="000000" w:sz="4" w:space="0"/>
              <w:left w:val="single" w:color="000000" w:sz="4" w:space="0"/>
              <w:bottom w:val="single" w:color="000000" w:sz="4" w:space="0"/>
              <w:right w:val="single" w:color="000000" w:sz="4" w:space="0"/>
            </w:tcBorders>
            <w:tcW w:w="645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菌菇类、瘦肉、蛋类、豆制品等。</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蔬菜</w:t>
            </w:r>
            <w:r/>
          </w:p>
        </w:tc>
        <w:tc>
          <w:tcPr>
            <w:tcBorders>
              <w:top w:val="single" w:color="000000" w:sz="4" w:space="0"/>
              <w:left w:val="single" w:color="000000" w:sz="4" w:space="0"/>
              <w:bottom w:val="single" w:color="000000" w:sz="4" w:space="0"/>
              <w:right w:val="single" w:color="000000" w:sz="4" w:space="0"/>
            </w:tcBorders>
            <w:tcW w:w="645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新鲜绿叶时蔬、瓜果类、豆制品等。</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汤</w:t>
            </w:r>
            <w:r/>
          </w:p>
        </w:tc>
        <w:tc>
          <w:tcPr>
            <w:tcBorders>
              <w:top w:val="single" w:color="000000" w:sz="4" w:space="0"/>
              <w:left w:val="single" w:color="000000" w:sz="4" w:space="0"/>
              <w:bottom w:val="single" w:color="000000" w:sz="4" w:space="0"/>
              <w:right w:val="single" w:color="000000" w:sz="4" w:space="0"/>
            </w:tcBorders>
            <w:tcW w:w="645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排骨汤、海鲜汤、菌菇汤、蔬菜汤、豆腐汤、番茄汤等。</w:t>
            </w:r>
            <w:r/>
          </w:p>
        </w:tc>
      </w:tr>
    </w:tbl>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（1）晚餐用餐标准：二大荤一小荤一蔬菜一汤。</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（2）晚餐的品种必须每天每周有变化。</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sz w:val="24"/>
          <w:szCs w:val="24"/>
          <w:highlight w:val="none"/>
        </w:rPr>
        <w:t xml:space="preserve">夜宵：根据上级安排集体加班情况，可能需要提供夜宵，由采购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当天及时通知并临时安排，如夜宵次数频繁，则需采购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协商另行解决。</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打包：根据实际需求、要求进行打包盒饭。</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sz w:val="24"/>
          <w:szCs w:val="24"/>
          <w:highlight w:val="none"/>
        </w:rPr>
        <w:t xml:space="preserve">高温工作日（天气预报当日气温超过35度）中午11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须准时免费供应足量绿豆汤、酸梅汤。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需根据采购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要求提供中国传统习俗的新年、中秋、端午、冬至等节庆日提供节日特色食物的人性化服务。</w:t>
      </w:r>
      <w:r/>
    </w:p>
    <w:p>
      <w:pPr>
        <w:pStyle w:val="942"/>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7、中标人</w:t>
      </w:r>
      <w:r>
        <w:rPr>
          <w:rFonts w:hint="eastAsia" w:ascii="宋体" w:hAnsi="宋体" w:eastAsia="宋体" w:cs="宋体"/>
          <w:color w:val="auto"/>
          <w:highlight w:val="none"/>
          <w:lang w:val="en-US" w:eastAsia="zh-CN"/>
        </w:rPr>
        <w:t xml:space="preserve">每周四前向采购人提供下周菜单，一周内不重复。</w:t>
      </w:r>
      <w:r/>
    </w:p>
    <w:p>
      <w:pPr>
        <w:ind w:firstLine="48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（三）本项目为委托运营模式：</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食堂的所有固定资产添加、设备日常养护维修及日常运维（包括但不仅限于水、电、气等）等均由中标人负责申报采购，采购人负责审批并支付相关费用。</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（四）服务标的物清单：</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1、食堂服务</w:t>
      </w:r>
      <w:r/>
    </w:p>
    <w:tbl>
      <w:tblPr>
        <w:tblStyle w:val="941"/>
        <w:tblW w:w="9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422"/>
        <w:gridCol w:w="5700"/>
        <w:gridCol w:w="1538"/>
      </w:tblGrid>
      <w:tr>
        <w:trPr>
          <w:jc w:val="center"/>
          <w:trHeight w:val="476"/>
        </w:trPr>
        <w:tc>
          <w:tcPr>
            <w:tcW w:w="72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序号</w:t>
            </w:r>
            <w:r/>
          </w:p>
        </w:tc>
        <w:tc>
          <w:tcPr>
            <w:tcW w:w="142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名称</w:t>
            </w:r>
            <w:r/>
          </w:p>
        </w:tc>
        <w:tc>
          <w:tcPr>
            <w:tcW w:w="570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服务要求</w:t>
            </w:r>
            <w:r/>
          </w:p>
        </w:tc>
        <w:tc>
          <w:tcPr>
            <w:tcW w:w="153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数量/单位</w:t>
            </w:r>
            <w:r/>
          </w:p>
        </w:tc>
      </w:tr>
      <w:tr>
        <w:trPr>
          <w:jc w:val="center"/>
          <w:trHeight w:val="476"/>
        </w:trPr>
        <w:tc>
          <w:tcPr>
            <w:tcW w:w="72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W w:w="142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餐费</w:t>
            </w:r>
            <w:r/>
          </w:p>
        </w:tc>
        <w:tc>
          <w:tcPr>
            <w:tcW w:w="570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主要供餐为每日早餐、午餐、晚餐，人数420名左右</w:t>
            </w:r>
            <w:r/>
          </w:p>
        </w:tc>
        <w:tc>
          <w:tcPr>
            <w:tcW w:w="153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1年</w:t>
            </w:r>
            <w:r/>
          </w:p>
        </w:tc>
      </w:tr>
      <w:tr>
        <w:trPr>
          <w:jc w:val="center"/>
          <w:trHeight w:val="804"/>
        </w:trPr>
        <w:tc>
          <w:tcPr>
            <w:tcW w:w="72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W w:w="142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人员费用</w:t>
            </w:r>
            <w:r/>
          </w:p>
        </w:tc>
        <w:tc>
          <w:tcPr>
            <w:tcW w:w="570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项目经理1人、厨师长1人、炉灶厨师2人、点心厨师1人、管事组6人。</w:t>
            </w:r>
            <w:r/>
          </w:p>
        </w:tc>
        <w:tc>
          <w:tcPr>
            <w:tcW w:w="153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11人</w:t>
            </w:r>
            <w:r/>
          </w:p>
        </w:tc>
      </w:tr>
      <w:tr>
        <w:trPr>
          <w:jc w:val="center"/>
          <w:trHeight w:val="724"/>
        </w:trPr>
        <w:tc>
          <w:tcPr>
            <w:tcW w:w="72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W w:w="142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管理费</w:t>
            </w:r>
            <w:r/>
          </w:p>
        </w:tc>
        <w:tc>
          <w:tcPr>
            <w:tcW w:w="570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全部管理费用（包括但不限于食材采购服务、食堂日常管理服务等）</w:t>
            </w:r>
            <w:r/>
          </w:p>
        </w:tc>
        <w:tc>
          <w:tcPr>
            <w:tcW w:w="153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1年</w:t>
            </w:r>
            <w:r/>
          </w:p>
        </w:tc>
      </w:tr>
    </w:tbl>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注：①食堂餐费标准即为食材成本，中标人须代为采购食材、调料等日常用品，不参与竞价。</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②为保证质量，投标人应为本项目食堂专门配备项目经理1人、厨师长1人、炉灶厨师2人、点心厨师1人、管事组6人。人员年龄要求：</w:t>
      </w:r>
      <w:r>
        <w:rPr>
          <w:rFonts w:hint="eastAsia" w:ascii="宋体" w:hAnsi="宋体" w:eastAsia="宋体" w:cs="宋体"/>
          <w:b/>
          <w:bCs/>
          <w:color w:val="auto"/>
          <w:highlight w:val="none"/>
        </w:rPr>
        <w:t xml:space="preserve">男性</w:t>
      </w:r>
      <w:r>
        <w:rPr>
          <w:rFonts w:hint="eastAsia" w:ascii="宋体" w:hAnsi="宋体" w:eastAsia="宋体" w:cs="宋体"/>
          <w:b/>
          <w:bCs/>
          <w:color w:val="auto"/>
          <w:highlight w:val="none"/>
          <w:lang w:val="en-US" w:eastAsia="zh-CN"/>
        </w:rPr>
        <w:t xml:space="preserve">60</w:t>
      </w:r>
      <w:r>
        <w:rPr>
          <w:rFonts w:hint="eastAsia" w:ascii="宋体" w:hAnsi="宋体" w:eastAsia="宋体" w:cs="宋体"/>
          <w:b/>
          <w:bCs/>
          <w:color w:val="auto"/>
          <w:highlight w:val="none"/>
        </w:rPr>
        <w:t xml:space="preserve">周岁以下、女性</w:t>
      </w:r>
      <w:r>
        <w:rPr>
          <w:rFonts w:hint="eastAsia" w:ascii="宋体" w:hAnsi="宋体" w:eastAsia="宋体" w:cs="宋体"/>
          <w:b/>
          <w:bCs/>
          <w:color w:val="auto"/>
          <w:highlight w:val="none"/>
          <w:lang w:val="en-US" w:eastAsia="zh-CN"/>
        </w:rPr>
        <w:t xml:space="preserve">50</w:t>
      </w:r>
      <w:r>
        <w:rPr>
          <w:rFonts w:hint="eastAsia" w:ascii="宋体" w:hAnsi="宋体" w:eastAsia="宋体" w:cs="宋体"/>
          <w:b/>
          <w:bCs/>
          <w:color w:val="auto"/>
          <w:highlight w:val="none"/>
        </w:rPr>
        <w:t xml:space="preserve">周岁以下</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本项目所有工作人员须按国家规定缴纳社会保险，并持有效健康证上岗。</w:t>
      </w:r>
      <w:r/>
    </w:p>
    <w:p>
      <w:pPr>
        <w:ind w:firstLine="420"/>
        <w:jc w:val="left"/>
        <w:spacing w:line="360" w:lineRule="auto"/>
        <w:rPr>
          <w:rFonts w:hint="default" w:ascii="宋体" w:hAnsi="宋体" w:eastAsia="宋体" w:cs="宋体"/>
          <w:b/>
          <w:bCs/>
          <w:color w:val="auto"/>
          <w:highlight w:val="none"/>
          <w:lang w:val="en-US" w:eastAsia="zh-CN"/>
        </w:rPr>
      </w:pPr>
      <w:r>
        <w:rPr>
          <w:rFonts w:hint="eastAsia" w:cs="宋体"/>
          <w:b/>
          <w:bCs/>
          <w:color w:val="auto"/>
          <w:highlight w:val="none"/>
          <w:lang w:val="en-US" w:eastAsia="zh-CN"/>
        </w:rPr>
        <w:t xml:space="preserve">注：投标文件中须提供上述人员相关信息、社保缴纳证明及有效健康证扫描件。材料未提供或提供不全或提供材料无法认定的，视为投标文件未实质性响应招标文件要求。</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（五）各员工岗位职责：</w:t>
      </w:r>
      <w:r/>
    </w:p>
    <w:p>
      <w:pPr>
        <w:ind w:firstLine="48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1、项目负责人岗位职责</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（1）负责食堂的管理服务和日常业务工作。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（2）负责制订食堂工作计划，并组织协调各组贯彻实施，完成各项服务管理指令。</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（3）主持食堂工作例会，听取和解决工作中存在的问题。</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（4）负责食堂的安全和日常管理工作，检查、督促食堂严格按照质量要求和工作流程进行规范操作，督促和指导厨师长、厨师、管事组等人员严格履行岗位责任制。</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（5）负责督促食堂搞好食品卫生、成本核算、食品价格、供餐标准、更换花色品种，提高菜肴质量。</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（6）负责收集、处理采购人对食堂服务质量的意见和投诉，想方设法满足采购人的各种需求，提高食堂服务质量。</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（7）负责员工的业务交流和培训，做好员工的工作考核和奖惩工作。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（8）负责食堂的安全生产和安全消防，发现问题及时、果断处理。</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（9）配合采购人完成关于食堂的一切工作，树立全心为业主方服务的思想，讲究职业道德。</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（10）对厨师长制定的菜单把好关，根据市场、季节、营养等综合因素制定下周菜谱，提前上报采购人，并在食堂窗口公示。</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（11）带领食堂员工做好食堂的工作，提升采购人的满意度。</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（12）食堂内部事务统一由项目经理进行协调，根据情况合理安排好工作，并对有可能出现的突发事件做好预案，及时应对。</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（13）负责仓库及账目的管理工作，做好食堂每批货物相应的检验合格证的归档，索证登记。管理好食堂的仓库，做好仓库内物品的出入库登记。</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2、厨师长岗位职责</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（1）在项目经理的领导下，负责厨房的全面管理工作。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（2）根据采购人下达的目标、负责菜单的筹划、更新及菜肴规格的制订。</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（3）掌握厨师的技术专长，合理安排工作岗位，关心厨师的思想情况，注意调动厨师的积极性。</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（4）掌握每天服务情况，统筹安排各个环节的工作。经常听取意见，不断改进菜肴品种和质量。</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（5）熟悉《食品卫生法》，严格制订和执行食品卫生制度，督促检查食品、餐具、用具和厨师的个人卫生，杜绝食物中毒事故的发生。</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（6）熟悉、掌握食品加工和货源储备情况，控制好食品库存，防止货源变质，保证食品原料的正常供应。</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（7）负责制订和开发新菜肴，抓好技术培训，做好传、帮、带。组织厨师不断研制各个节令的新菜式。</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（8）了解市场行情，抓好成本核算，合理制订菜肴价格。</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（9）每天检查厨房各个岗位责任制的执行情况，协助项目经理对厨师进行工作考核和奖惩。</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（10）负责对菜肴质量投诉的处置工作。</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3、厨师岗位职责</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（1）掌握菜肴不同的烹调方法，努力钻研烹调技艺，积极改革和创新菜肴品种，不断提高菜肴质量。</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（2）了解每天的任务和预订的菜肴，做好各种调料，小料、沙司、油以及工具用具的准备工作，餐前做好必要的原料粗加工工作。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（3）开餐认真执行操作规程，服从厨师长安排按序烹制，做到投料准确及时，达到色、香、味具佳。</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（4）操作中注意节约水、电、煤气的使用，降低调料原料的损耗，避免不必要的浪费。</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（5）做好灶台清洁，保持环境整洁，事后做好调味罐、油桶、汤锅等工具用具的清洗，调味加盖，剩油过滤，各种用具摆放整齐。</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（6）正确使用和保养灶具、炊具等设备，注意操作安全。</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（7）搞好员工之间团结，积极参加业务培训，不断提高自身素质。</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（8）初步粗加工：原料验收完毕要对原料进行粗加工，蔬菜去残叶、老叶、根部，上架摆放整齐。</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（9）按质分档：净膛洗净，按不同部位分档取料，并根据菜品要求分档保存。</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（10）入库储存：分档、分例的原料及时入库，以防变质，并将昨日剩余的菜品原料清出，做到心中有数。</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（11）一般原料泡发：对于干原料，如木耳、银耳、黄花、莲籽、竹荪等干货的涨发。涨发应按原料的性质掌握不同的水温和方法。</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（12）涨发原料换水：涨发的原料要摘去老根、杂质、洗净。每日要换水两次(早、晚)夏季要四次(早、中午、晚)保证原料不腐不烂。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（13）刀工处理：对一些原料进行刀工处理，如：剁、砍、斩等，根据菜品要求对一般蔬菜进行切制。</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4、管事组岗位职责</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（1）服从项目经理的管理，按照食堂服务工作程序和质量要求，注意个人卫生，做好餐前准备、餐间服务和餐后结束工作。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（2）管事组需配合厨师进行菜品的粗加工工作，食堂餐具的清洗消毒工作。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（3）在窗口服务时，掌握当日菜单内容和菜点供求情况，主动向业主介绍菜肴，文明礼貌，有问必答。</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（4）了解每天的客源情况，及时、准确、有针对性地提供服务。</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（5）认真听取服务对象的意见建议，做好信息反馈工作。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（6）做好食堂财产设备的使用和清洁保养工作。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（7）搞好员工之间团结协作，积极参加业务培训，不断提高技术水平。</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清理卫生：检查货架的原料是否有干、黄、烂、老的蔬菜，并进行处理。货架码放整齐、干净；洗菜池干净无污泥；地面干燥洁净；所使用的案、墩、刀具、不锈钢设备洁净明亮。存放东西整齐，无过期食品，墙面干净。</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（9）清理卫生垃圾：每天都要按规定清理本部位的卫生，保持环境卫生干净，存放菜品整齐，无烂叶、黄叶。对于厨房垃圾要及时清理，垃圾桶干净无味，并配有黑色垃圾袋。</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5、点心师岗位职责</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（1）服从项目经理的工作安排，各种点心的加工制作和供应工作。</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（2）熟悉各种点心的制作方法，掌握制作基本技巧。</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（3）认真执行点心加工制作规程，坚持质量标准，做到投料准确、配料比例恰当、成品外形精致美观、大小均匀、口味正宗。</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（4）操作过程中注意各种原材料的合理使用，降低损耗减少浪费。</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（5）严格执行《食品卫生法》和点心间的卫生制度，做好食品卫生和点心间操作制作场所的清洁工作，确保食品卫生和安全。</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（6）正确使用和爱护各种设备和用具，做好清洁保养工作。</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（7）员工之间互相团结，积极参加培训，不断提高自身素质。</w:t>
      </w:r>
      <w:r/>
    </w:p>
    <w:p>
      <w:pPr>
        <w:ind w:firstLine="420"/>
        <w:jc w:val="left"/>
        <w:spacing w:line="360" w:lineRule="auto"/>
        <w:rPr>
          <w:rFonts w:hint="eastAsia" w:ascii="宋体" w:hAnsi="宋体" w:eastAsia="宋体" w:cs="宋体"/>
          <w:b/>
          <w:bCs/>
          <w:color w:val="auto"/>
          <w:highlight w:val="none"/>
          <w:lang w:val="en-US" w:eastAsia="zh-CN"/>
        </w:rPr>
      </w:pPr>
      <w:r/>
      <w:bookmarkStart w:id="15" w:name="_Toc89107567"/>
      <w:r>
        <w:rPr>
          <w:rFonts w:hint="eastAsia" w:ascii="宋体" w:hAnsi="宋体" w:eastAsia="宋体" w:cs="宋体"/>
          <w:b/>
          <w:bCs/>
          <w:color w:val="auto"/>
          <w:highlight w:val="none"/>
          <w:lang w:val="en-US" w:eastAsia="zh-CN"/>
        </w:rPr>
        <w:t xml:space="preserve">（六）服务流程</w:t>
      </w:r>
      <w:bookmarkEnd w:id="15"/>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1、在确保卫生质量的前提下，提供可口、快捷、优质的服务。实现以人为本，建立健康饮食、科学用膳的思想，供早餐、午餐、晚餐。</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2、厨师长每周开具餐单，并递交采购人主管领导审核，管事组做好餐前准备工作，在工作中始终按采购人服务的要求和标准做好服务工作。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3、实行分批就餐，分批炒菜，保持菜肴色、香、味、形、营养俱全。</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4、建立标准菜谱，定期进行套餐营养分析。</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5、冬天菜肴保暖，夏天提供清凉食品。</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6、实行预约服务，就餐人员因公事经预约可提前或推迟就餐。</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7、食堂工作人员一律持健康证上岗，无违法犯罪记录，签订公安内部保密要求。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注：投标文件中须提供拟投入本项目的食堂工作人员的有效健康证扫描件、公安部门出具的无违法犯罪记录证明。材料未提供或提供不全或提供材料无法认定的，视为非实质性响应，其投标无效。</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8、每餐清洗后，餐具统一进行消毒，并随时接受防疫部门的抽查。</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9、每餐食品留样48小时。</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三、食品及易耗品质量要求：</w:t>
      </w:r>
      <w:r/>
    </w:p>
    <w:p>
      <w:pPr>
        <w:ind w:firstLine="48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（一）食材质量要求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1、肉（含猪、牛）质量要求：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1.1使用冷鲜肉品牌产品，质量必须符合GB/T 9959.1-2019标准、GB/T 17238-2022《鲜、冻分割牛肉》等国家标准。</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1.2冷冻品质量要求：冷冻品必须保证为3个月内产品，能提供《动物或动物产品分销信息凭证》或《动物检疫合格证》。</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2、水产品质量要求：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2.1鲜活水产类：鲜活、鳞片齐全、无血迹、无异味，必须符合GB 2733-2015《食品安全国家标准 鲜、冻动物性水产品》等。</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2.2冻鱼类：必须符合GB 2733-2015《食品安全国家标准 鲜、冻动物性水产品》、GB/T 18109-2024《冻鱼》。产品的感观、安全、卫生、稳定性等指标符合相关规定。</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2.3其他：其他水产品符合GB 19643-2016《食品安全国家标准 藻类及其制品》等相关国家标准。</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3、禽类质量要求：：必须符合GB 2707-2016食品安全标准《鲜（冻）畜、禽产品》、GB 16869-2005《鲜、冻禽产品》标准。</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4、禽蛋质量要求：禽蛋必须保证新鲜，无破损，禽蛋等新鲜蛋类必须符合</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"http://down.foodmate.net/standard/sort/3/48415.html"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 xml:space="preserve">GB 2749-2025《食品安全国家标准 蛋与蛋制品》标准。</w:t>
      </w:r>
      <w:r>
        <w:rPr>
          <w:rFonts w:hint="eastAsia" w:ascii="宋体" w:hAnsi="宋体" w:eastAsia="宋体" w:cs="宋体"/>
          <w:color w:val="auto"/>
          <w:highlight w:val="none"/>
          <w:lang w:val="en-US" w:eastAsia="zh-CN"/>
        </w:rPr>
        <w:fldChar w:fldCharType="end"/>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5、蔬菜质量要求：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5.1无公害蔬菜质量要求：无公害蔬菜必须符合农业残留符合GB 2763-2026标准。</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6、水果质量标准：当季新鲜水果，无腐烂现象； </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7、调味品（食盐除外）质量要求：酱油符合GB 18186-2000《酿造酱油》标准，味精符合《食品安全国家标准 味精》标准，生粉（淀粉制品）符合GB2713-2015标准、GB 31637-2025《食品安全国家标准 食用淀粉》，食糖符合GB13104-2014标准，酿造食醋符合GB18187-2000标准。</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8、南北干货质量要求：应符合相关的国家或行业食品安全标准。</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9、大米质量要求：一年内新大米，符合GB/T 1354-2018标准，并拥有“SC”食品质量安全。</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10、面粉、食用油、豆制品、辅料、半成品必须具有“SC”食品质量安全认证。</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11、豆制品质量要求：必须符合GB2712-2014《食品安全国家标准 豆制品》标准，非发酵豆制品必须符合GB/T 22106-2008标准、GB2711-2014《食品安全国家标准 面筋制品》标准，对豆制品的有关安全健康指标符合国家规定。</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12、食用油质量要求：非转基因食用油，必须符合GB 2716-2018食用植物油卫生标准，并具有“SC食品生产许可证”。</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13、其它类质量要求：符合相应的国家或行业食品安全标准，添加剂的使用必须符合GB 2760-2024《食品安全国家标准 食品添加剂使用标准》，对食品的添加量严格控制在标准规定范围之内。</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日常耗材易耗品质量要求：如卷纸、擦手纸需使用知名品牌，其它如垃圾袋、洗手液、洗洁精，钢丝球、百洁布、抹布、重油污清洁剂、牙签、一次性筷子、打包盒、打包袋、灭蝇防蝇贴或灯、粘鼠板、垃圾袋（大、小）、尘推、拖把、扫把、簸箕、水桶、分类垃圾桶（大、小）、玻璃刮玻璃清洁剂、84、喷壶等等，产品质量必须符合国家或行业标准。</w:t>
      </w:r>
      <w:r/>
    </w:p>
    <w:p>
      <w:pPr>
        <w:ind w:firstLine="48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注：所有食材须做到来源可溯，符合食品卫生安全法要求，质量标准如有新的国家或行业标准出台，则以最新标准执行。</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（二）食品卫生监督检验要求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1、中标人应对工作人员进行健康检查，健康不合格者立即调离服务岗位，必须持健康证上岗。</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2、中标人应经常开展食品卫生的宣传教育，宣传教育内容以食品卫生法规和食品卫生知识为主，以达到增强卫生意识和法制观念。</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3、中标人应坚持食品卫生的日常检查监督。做好食品生产现场的督导，督导食品从业人员把好食品的原料、加工制作和储存保管各环节的卫生质量关，严防食品污染。</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4、中标人应坚持对食品进行留样登记，留样食品保留48小时，做好食品安全的可追溯性。</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5、中标人对主管部门执法检查人员的工作应积极配合，热情接待，并将检查情况及意见记录在案，及时报告项目负责人。</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6、对执法检查人员检查出的问题要立即监督整改，并通知工作人员，吸取教训，以免重犯。</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（三）食堂卫生要求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1、遵守食堂服务人员卫生守则，保持良好的个人卫生。</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2、保持食堂门、窗、桌、椅、工作台、备菜间等环境的清洁。</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3、做到开餐前认真清洁、开餐中随手清洁、开餐后及时整理。</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4、服务中严格执行操作卫生要求。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5、做好餐具用具的清洗，消毒工作。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6、采取有效安全的灭害措施，食堂内无苍蝇、蚊子、蟑螂、老鼠等虫害。</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7、对各种传染病有长效的管理措施。</w:t>
      </w:r>
      <w:r/>
    </w:p>
    <w:p>
      <w:pPr>
        <w:ind w:firstLine="42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（四）厨房卫生要求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1、严格把好食品卫生关，认真执行食品卫生法规。</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2、进岗必须穿着整齐干净，做到白衣、白帽、不留指甲、不涂指甲油、不戴戒指、男不留长发、女发不披散。</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3、所有食物不得着地堆放，荤素食品、工具分池清洗。</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4、清洗后食品应放置在清洁容器内，不能接触地面、桌面。</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5、冰箱内食品应分类存放，做到生熟分开、荤素分开、成品与半成品分开，面点和菜点分开、鱼和肉分开，半成品进冰箱须覆盖保险膜，防止串味。</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6、冰箱定期除尘除霜，冰箱清洗后做到无油垢、无异味、无血水。</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7、厨房内用具设备清洁，橱柜、台面、抽屉整齐无垃圾、无蟑螂、无鼠迹。</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8、保持灶台清洁，无积垢、无残渣，地面无积水，地沟无垃圾、无臭味。工作台辅料、调料容器有盖。</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9、做好收尾交接清洁卫生工作，做到所有食品进冰箱有遮盖、调料容器上盖、泔水垃圾倒清、用具容器放整齐。</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10、厨房卫生实行分工包干责任制，做到定时、定点、定人。每日一小扫，每周一次大扫。有防蝇、灭鼠设施，无虫害。每月开展一次卫生检查评。</w:t>
      </w:r>
      <w:r/>
    </w:p>
    <w:p>
      <w:pPr>
        <w:ind w:firstLine="420"/>
        <w:jc w:val="left"/>
        <w:spacing w:line="360" w:lineRule="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（五）食品安全责任保险要求</w:t>
      </w:r>
      <w:r>
        <w:rPr>
          <w:rFonts w:hint="eastAsia" w:cs="宋体"/>
          <w:b/>
          <w:bCs/>
          <w:color w:val="auto"/>
          <w:highlight w:val="none"/>
          <w:lang w:val="en-US" w:eastAsia="zh-CN"/>
        </w:rPr>
        <w:t xml:space="preserve">、</w:t>
      </w:r>
      <w:r>
        <w:rPr>
          <w:rFonts w:hint="eastAsia" w:ascii="宋体" w:hAnsi="宋体" w:eastAsia="宋体" w:cs="宋体"/>
          <w:b/>
          <w:bCs/>
          <w:color w:val="auto"/>
          <w:highlight w:val="none"/>
          <w:lang w:val="en-US" w:eastAsia="zh-CN"/>
        </w:rPr>
        <w:t xml:space="preserve">食品原料采购索证索票、进货查验和台账记录要求</w:t>
      </w:r>
      <w:r/>
    </w:p>
    <w:p>
      <w:pPr>
        <w:ind w:firstLine="480"/>
        <w:jc w:val="left"/>
        <w:spacing w:line="360" w:lineRule="auto"/>
        <w:rPr>
          <w:rFonts w:hint="default" w:ascii="宋体" w:hAnsi="宋体" w:eastAsia="宋体" w:cs="宋体"/>
          <w:b w:val="0"/>
          <w:bCs w:val="0"/>
          <w:color w:val="auto"/>
          <w:highlight w:val="none"/>
          <w:lang w:val="en-US" w:eastAsia="zh-CN"/>
        </w:rPr>
      </w:pPr>
      <w:r>
        <w:rPr>
          <w:rFonts w:hint="eastAsia" w:cs="宋体"/>
          <w:b w:val="0"/>
          <w:bCs w:val="0"/>
          <w:color w:val="auto"/>
          <w:highlight w:val="none"/>
          <w:lang w:val="en-US" w:eastAsia="zh-CN"/>
        </w:rPr>
        <w:t xml:space="preserve">1、食品安全责任保险要求</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b w:val="0"/>
          <w:bCs w:val="0"/>
          <w:color w:val="auto"/>
          <w:highlight w:val="none"/>
          <w:lang w:val="en-US" w:eastAsia="zh-CN"/>
        </w:rPr>
        <w:t xml:space="preserve">中标</w:t>
      </w:r>
      <w:r>
        <w:rPr>
          <w:rFonts w:hint="eastAsia" w:cs="宋体"/>
          <w:b w:val="0"/>
          <w:bCs w:val="0"/>
          <w:color w:val="auto"/>
          <w:highlight w:val="none"/>
          <w:lang w:val="en-US" w:eastAsia="zh-CN"/>
        </w:rPr>
        <w:t xml:space="preserve">单位</w:t>
      </w:r>
      <w:r>
        <w:rPr>
          <w:rFonts w:hint="eastAsia" w:ascii="宋体" w:hAnsi="宋体" w:eastAsia="宋体" w:cs="宋体"/>
          <w:b w:val="0"/>
          <w:bCs w:val="0"/>
          <w:color w:val="auto"/>
          <w:highlight w:val="none"/>
          <w:lang w:val="en-US" w:eastAsia="zh-CN"/>
        </w:rPr>
        <w:t xml:space="preserve">须在合同签订、进场服务前购买食品安全责任保险，保险有效期覆盖整个服务期。若因中标</w:t>
      </w:r>
      <w:r>
        <w:rPr>
          <w:rFonts w:hint="eastAsia" w:cs="宋体"/>
          <w:b w:val="0"/>
          <w:bCs w:val="0"/>
          <w:color w:val="auto"/>
          <w:highlight w:val="none"/>
          <w:lang w:val="en-US" w:eastAsia="zh-CN"/>
        </w:rPr>
        <w:t xml:space="preserve">单位</w:t>
      </w:r>
      <w:r>
        <w:rPr>
          <w:rFonts w:hint="eastAsia" w:ascii="宋体" w:hAnsi="宋体" w:eastAsia="宋体" w:cs="宋体"/>
          <w:b w:val="0"/>
          <w:bCs w:val="0"/>
          <w:color w:val="auto"/>
          <w:highlight w:val="none"/>
          <w:lang w:val="en-US" w:eastAsia="zh-CN"/>
        </w:rPr>
        <w:t xml:space="preserve">食材、制作、食堂运营管理原因引发食物中毒、食源性疾病等就餐人员健康损害事故，全部经济赔偿责任、法律责任均由中标</w:t>
      </w:r>
      <w:r>
        <w:rPr>
          <w:rFonts w:hint="eastAsia" w:cs="宋体"/>
          <w:b w:val="0"/>
          <w:bCs w:val="0"/>
          <w:color w:val="auto"/>
          <w:highlight w:val="none"/>
          <w:lang w:val="en-US" w:eastAsia="zh-CN"/>
        </w:rPr>
        <w:t xml:space="preserve">单位</w:t>
      </w:r>
      <w:r>
        <w:rPr>
          <w:rFonts w:hint="eastAsia" w:ascii="宋体" w:hAnsi="宋体" w:eastAsia="宋体" w:cs="宋体"/>
          <w:b w:val="0"/>
          <w:bCs w:val="0"/>
          <w:color w:val="auto"/>
          <w:highlight w:val="none"/>
          <w:lang w:val="en-US" w:eastAsia="zh-CN"/>
        </w:rPr>
        <w:t xml:space="preserve">承担。保险仅为中标</w:t>
      </w:r>
      <w:r>
        <w:rPr>
          <w:rFonts w:hint="eastAsia" w:cs="宋体"/>
          <w:b w:val="0"/>
          <w:bCs w:val="0"/>
          <w:color w:val="auto"/>
          <w:highlight w:val="none"/>
          <w:lang w:val="en-US" w:eastAsia="zh-CN"/>
        </w:rPr>
        <w:t xml:space="preserve">单位</w:t>
      </w:r>
      <w:r>
        <w:rPr>
          <w:rFonts w:hint="eastAsia" w:ascii="宋体" w:hAnsi="宋体" w:eastAsia="宋体" w:cs="宋体"/>
          <w:b w:val="0"/>
          <w:bCs w:val="0"/>
          <w:color w:val="auto"/>
          <w:highlight w:val="none"/>
          <w:lang w:val="en-US" w:eastAsia="zh-CN"/>
        </w:rPr>
        <w:t xml:space="preserve">风险保障，不能免除中标</w:t>
      </w:r>
      <w:r>
        <w:rPr>
          <w:rFonts w:hint="eastAsia" w:cs="宋体"/>
          <w:b w:val="0"/>
          <w:bCs w:val="0"/>
          <w:color w:val="auto"/>
          <w:highlight w:val="none"/>
          <w:lang w:val="en-US" w:eastAsia="zh-CN"/>
        </w:rPr>
        <w:t xml:space="preserve">单位</w:t>
      </w:r>
      <w:r>
        <w:rPr>
          <w:rFonts w:hint="eastAsia" w:ascii="宋体" w:hAnsi="宋体" w:eastAsia="宋体" w:cs="宋体"/>
          <w:b w:val="0"/>
          <w:bCs w:val="0"/>
          <w:color w:val="auto"/>
          <w:highlight w:val="none"/>
          <w:lang w:val="en-US" w:eastAsia="zh-CN"/>
        </w:rPr>
        <w:t xml:space="preserve">合同赔偿责任；保险赔付不足或保险失效的，全部损失由中标</w:t>
      </w:r>
      <w:r>
        <w:rPr>
          <w:rFonts w:hint="eastAsia" w:cs="宋体"/>
          <w:b w:val="0"/>
          <w:bCs w:val="0"/>
          <w:color w:val="auto"/>
          <w:highlight w:val="none"/>
          <w:lang w:val="en-US" w:eastAsia="zh-CN"/>
        </w:rPr>
        <w:t xml:space="preserve">单位</w:t>
      </w:r>
      <w:r>
        <w:rPr>
          <w:rFonts w:hint="eastAsia" w:ascii="宋体" w:hAnsi="宋体" w:eastAsia="宋体" w:cs="宋体"/>
          <w:b w:val="0"/>
          <w:bCs w:val="0"/>
          <w:color w:val="auto"/>
          <w:highlight w:val="none"/>
          <w:lang w:val="en-US" w:eastAsia="zh-CN"/>
        </w:rPr>
        <w:t xml:space="preserve">兜底承担。</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2</w:t>
      </w:r>
      <w:r>
        <w:rPr>
          <w:rFonts w:hint="eastAsia" w:ascii="宋体" w:hAnsi="宋体" w:eastAsia="宋体" w:cs="宋体"/>
          <w:color w:val="auto"/>
          <w:highlight w:val="none"/>
          <w:lang w:val="en-US" w:eastAsia="zh-CN"/>
        </w:rPr>
        <w:t xml:space="preserve">、建立并落实食品、食品添加剂及食品相关产品采购索证索票、进货查验和台账记录制度，保障食品安全，并指定专（兼）职人员负责。采购人员要认真学习有关法律规定，熟悉并掌握食品原料采购索证索票、进货查验和台账记录的要求。</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3</w:t>
      </w:r>
      <w:r>
        <w:rPr>
          <w:rFonts w:hint="eastAsia" w:ascii="宋体" w:hAnsi="宋体" w:eastAsia="宋体" w:cs="宋体"/>
          <w:color w:val="auto"/>
          <w:highlight w:val="none"/>
          <w:lang w:val="en-US" w:eastAsia="zh-CN"/>
        </w:rPr>
        <w:t xml:space="preserve">、采购食品（包括食品成品、原料及食品添加剂、食品容器和包装材料、食品用工具和设备）要按照国家有关规定向供货方索取生产经营资质（许可证）和产品的检验合格证明，同时按照相关食品安全标准进行查验。长期定点采购的，餐饮服务提供者应当与供应商签订包括保证食品安全内容的采购供应合同。</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4</w:t>
      </w:r>
      <w:r>
        <w:rPr>
          <w:rFonts w:hint="eastAsia" w:ascii="宋体" w:hAnsi="宋体" w:eastAsia="宋体" w:cs="宋体"/>
          <w:color w:val="auto"/>
          <w:highlight w:val="none"/>
          <w:lang w:val="en-US" w:eastAsia="zh-CN"/>
        </w:rPr>
        <w:t xml:space="preserve">、所索取的检验合格证明由单位食品安全管理人员妥善保存，以备查验。</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5、</w:t>
      </w:r>
      <w:r>
        <w:rPr>
          <w:rFonts w:hint="eastAsia" w:ascii="宋体" w:hAnsi="宋体" w:eastAsia="宋体" w:cs="宋体"/>
          <w:color w:val="auto"/>
          <w:highlight w:val="none"/>
          <w:lang w:val="en-US" w:eastAsia="zh-CN"/>
        </w:rPr>
        <w:t xml:space="preserve">腐败变质、掺杂掺假、发霉生虫、有害有毒、质量不新鲜的食品及原料以及无产地、无厂名、无生产日期和保质期或标志不清、超过保质期限的食品不得采购。</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6</w:t>
      </w:r>
      <w:r>
        <w:rPr>
          <w:rFonts w:hint="eastAsia" w:ascii="宋体" w:hAnsi="宋体" w:eastAsia="宋体" w:cs="宋体"/>
          <w:color w:val="auto"/>
          <w:highlight w:val="none"/>
          <w:lang w:val="en-US" w:eastAsia="zh-CN"/>
        </w:rPr>
        <w:t xml:space="preserve">、无《食品生产许可证》或《食品卫生许可证》、《食品流通许可证》的食品生产经营者供应的食品不得采购。</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7</w:t>
      </w:r>
      <w:r>
        <w:rPr>
          <w:rFonts w:hint="eastAsia" w:ascii="宋体" w:hAnsi="宋体" w:eastAsia="宋体" w:cs="宋体"/>
          <w:color w:val="auto"/>
          <w:highlight w:val="none"/>
          <w:lang w:val="en-US" w:eastAsia="zh-CN"/>
        </w:rPr>
        <w:t xml:space="preserve">、采购乳制品、肉制品、水产制品、食用油、调味品、酒类饮料、冷食制品、食品添加剂以及卫生行政部门规定应当索证的其他食品等，均应严格索证索票。生肉、禽类应索取兽医部门的检疫合格证，进口食品及其原料应索取口岸监督部门出具的建议合格证书。</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8</w:t>
      </w:r>
      <w:r>
        <w:rPr>
          <w:rFonts w:hint="eastAsia" w:ascii="宋体" w:hAnsi="宋体" w:eastAsia="宋体" w:cs="宋体"/>
          <w:color w:val="auto"/>
          <w:highlight w:val="none"/>
          <w:lang w:val="en-US" w:eastAsia="zh-CN"/>
        </w:rPr>
        <w:t xml:space="preserve">、采购集中消毒企业供应的餐饮具的，应当查验、索取并留存集中消毒企业的营业执照、批次出厂检验报告（或复印件）。</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9</w:t>
      </w:r>
      <w:r>
        <w:rPr>
          <w:rFonts w:hint="eastAsia" w:ascii="宋体" w:hAnsi="宋体" w:eastAsia="宋体" w:cs="宋体"/>
          <w:color w:val="auto"/>
          <w:highlight w:val="none"/>
          <w:lang w:val="en-US" w:eastAsia="zh-CN"/>
        </w:rPr>
        <w:t xml:space="preserve">、应当查验所购产品的感官、外包装、包装标识是否符合规定，与购物凭证是否相符，并分门别类建立台账。鼓励建立电子台账。台账应当如实记录产品的名称、规格、数量、生产单位、生产批号、保质期、供应者名称及联系方式、进货日期等。</w:t>
      </w:r>
      <w:r/>
    </w:p>
    <w:p>
      <w:pPr>
        <w:ind w:firstLine="480"/>
        <w:jc w:val="left"/>
        <w:spacing w:line="360" w:lineRule="auto"/>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10</w:t>
      </w:r>
      <w:r>
        <w:rPr>
          <w:rFonts w:hint="eastAsia" w:ascii="宋体" w:hAnsi="宋体" w:eastAsia="宋体" w:cs="宋体"/>
          <w:color w:val="auto"/>
          <w:highlight w:val="none"/>
          <w:lang w:val="en-US" w:eastAsia="zh-CN"/>
        </w:rPr>
        <w:t xml:space="preserve">、采购乳品及含乳食品的，应当建立单独的乳品及含乳食品进货台账。</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1</w:t>
      </w:r>
      <w:r>
        <w:rPr>
          <w:rFonts w:hint="eastAsia" w:ascii="宋体" w:hAnsi="宋体" w:eastAsia="宋体" w:cs="宋体"/>
          <w:color w:val="auto"/>
          <w:highlight w:val="none"/>
          <w:lang w:val="en-US" w:eastAsia="zh-CN"/>
        </w:rPr>
        <w:t xml:space="preserve">、应当建立食品添加剂使用台账，如实记录食品添加剂的使用时间、名称、数量、用途、称量方式，使用人应当签字确认，食品添加剂的购进、使用、库存，应当账实相符。</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2</w:t>
      </w:r>
      <w:r>
        <w:rPr>
          <w:rFonts w:hint="eastAsia" w:ascii="宋体" w:hAnsi="宋体" w:eastAsia="宋体" w:cs="宋体"/>
          <w:color w:val="auto"/>
          <w:highlight w:val="none"/>
          <w:lang w:val="en-US" w:eastAsia="zh-CN"/>
        </w:rPr>
        <w:t xml:space="preserve">、中标人应当按产品品种、进货时间先后顺序有序整理、妥善保管索取的相关证照、产品检验合格证明和台账记录，不得涂改、伪造，其保存期限不得少于2年。</w:t>
      </w:r>
      <w:r/>
    </w:p>
    <w:p>
      <w:pPr>
        <w:ind w:firstLine="48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四、综合说明：</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1、各投标人提供的服务能够至少达到招标文件要求，如果其中某些条款不响应时，应在文件中逐条列出，未列出的视同响应。</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2、投标人需在投标文件中明确服务内容和服务方案。</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3、投标人应对所投项目的全部内容进行报价，只投其中部分内容者或出现选择性报价的，其投标文件将被拒绝。</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本项目报价包括在服务期内完成该项目所需的餐费、人员费用、耗材及日杂品费、加班费、服装、胸卡、通讯、福利费、高温费、节假日补贴、人员培训费、劳保、管理费、各种税费、保险、利润、税金、政策性文件规定及合同包含的所有风险、责任等各项应有费用。遇到法律法规规定的最低工资调整，其中人工费用相应浮动，由投标人自行承担。</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5、若工作人员在服务期间内出现的工伤及其他意外事故，均由投标人自行负责，采购单位不承担任何责任。</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6、投标人必须遵守《中华人民共和国劳动法》的规定，为采购人提供的服务人员如遇到工资纠纷问题由投标人自行解决。每天因工作而产生的加班费用，由投标人向服务人员支付，含在投标报价中。</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7、中标人需制定各岗位人员的工作职责、工作流程、操作规范、管理服务标准、现场食品安全标准指导、清洁消毒卫生工作要求等制度。</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每</w:t>
      </w:r>
      <w:r>
        <w:rPr>
          <w:rFonts w:hint="eastAsia" w:ascii="宋体" w:hAnsi="宋体" w:eastAsia="宋体" w:cs="宋体"/>
          <w:color w:val="auto"/>
          <w:highlight w:val="none"/>
          <w:lang w:eastAsia="zh-CN"/>
        </w:rPr>
        <w:t xml:space="preserve">季度</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服务项目进行考核，考核结果将直接影响</w:t>
      </w:r>
      <w:r>
        <w:rPr>
          <w:rFonts w:hint="eastAsia" w:ascii="宋体" w:hAnsi="宋体" w:eastAsia="宋体" w:cs="宋体"/>
          <w:color w:val="auto"/>
          <w:highlight w:val="none"/>
          <w:lang w:val="en-US" w:eastAsia="zh-CN"/>
        </w:rPr>
        <w:t xml:space="preserve">合同是否继续履行。</w:t>
      </w:r>
      <w:r/>
    </w:p>
    <w:p>
      <w:pPr>
        <w:ind w:firstLine="48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出现较大失误时（如不能及时供应超过规定时间20分钟及以上，人事、管理混乱，安全隐患，制度不健全，进货渠道未经</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确定、餐具消毒不达标等），</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提出书面整改通知，</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承担相关损失。若未及时整改或整改不到位</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将扣除相应金额作为处罚。</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中标人在经营过程中要对采购人所提供设备实施进行日常的维护，如涉及人为损坏或不当造成损坏的，则由中标人负责照价赔偿。如正常耗损，或确实需要添置的餐具、厨房设备设施等，报采购人确认同意后，由采购人负责添置。</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中标人自行负责定期清理泔脚、疏通下水道；中标人应定期清洗油烟排放系统(每季度一次)、清洁消毒等，该费用由采购人承担。</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职工就餐餐具由采购人提供，每年损耗在5%以内的由采购人承担，超出部分由中标人承担。</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食堂内配套设施设备、电路和网络维修(除中标人人为损坏)等费用按实由采购人承担。服务过程中所涉及的水费、电费、燃气费均由采购人承担。</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11、如发生食品安全、火灾、失窃等事故，经营服务单位负完全责任；给采购人造成经济损失的，应予赔偿；造成不良影响的，视为经营服务单位严重违约，采购人有权解除合同，并追究相应责任。</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12、中标人负责做好垃圾分类管理和统一处理，并接受上级单位检查。</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13、因中标人提供不洁食物造成人员食物中毒等食品安全事故的，由中标人负责赔偿并承担相应的法律后果。</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14、中标人服务人员在合同期所发生的福利费、工伤、医疗、意外伤（亡）害等费用均由中标人承担。</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如遇特殊情况导致食堂无法正常运行时（如添置大型设备安装调试及维修，食堂异常停水断电等），中标人需以盒饭的形式为采购人正常提供餐食，菜品菜色需经采购人审核。投标人需在报价时综合考虑，其全部费用含在总报价中。</w:t>
      </w:r>
      <w:r/>
    </w:p>
    <w:p>
      <w:pPr>
        <w:ind w:firstLine="48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16</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如遇重大接待任务，</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及时派援保障</w:t>
      </w:r>
      <w:r>
        <w:rPr>
          <w:rFonts w:hint="eastAsia" w:ascii="宋体" w:hAnsi="宋体" w:eastAsia="宋体" w:cs="宋体"/>
          <w:color w:val="auto"/>
          <w:highlight w:val="none"/>
          <w:lang w:eastAsia="zh-CN"/>
        </w:rPr>
        <w:t xml:space="preserve">，需提供盒饭形式餐食，费用按实结算。</w:t>
      </w:r>
      <w:r/>
    </w:p>
    <w:p>
      <w:pPr>
        <w:ind w:firstLine="48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17、采购人</w:t>
      </w:r>
      <w:r>
        <w:rPr>
          <w:rFonts w:hint="eastAsia" w:ascii="宋体" w:hAnsi="宋体" w:eastAsia="宋体" w:cs="宋体"/>
          <w:color w:val="auto"/>
          <w:highlight w:val="none"/>
        </w:rPr>
        <w:t xml:space="preserve">职工食堂的食品卫生由</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负责。管理人员负责检查监督，</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必须无条件的服务上级有关部门的各项检查指导。</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服务期限：</w:t>
      </w:r>
      <w:r>
        <w:rPr>
          <w:rFonts w:hint="eastAsia" w:cs="宋体"/>
          <w:color w:val="auto"/>
          <w:highlight w:val="none"/>
          <w:lang w:eastAsia="zh-CN"/>
        </w:rPr>
        <w:t xml:space="preserve">自合同签订之日起一年或结算金额达到合同金额</w:t>
      </w:r>
      <w:r>
        <w:rPr>
          <w:rFonts w:hint="eastAsia" w:ascii="宋体" w:hAnsi="宋体" w:eastAsia="宋体" w:cs="宋体"/>
          <w:color w:val="auto"/>
          <w:highlight w:val="none"/>
        </w:rPr>
        <w:t xml:space="preserve">。</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、服务地点：采购人指定地点。</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、付款方式：</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20.1政府采购合同签订后，</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向中标单位支付采购预算的10%作为预付款；</w:t>
      </w:r>
      <w:r/>
    </w:p>
    <w:p>
      <w:pPr>
        <w:pStyle w:val="94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20.2餐费每月按实结算，次月支付。</w:t>
      </w:r>
      <w:r/>
    </w:p>
    <w:p>
      <w:pPr>
        <w:ind w:firstLine="480"/>
        <w:jc w:val="left"/>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20.3</w:t>
      </w:r>
      <w:r>
        <w:rPr>
          <w:rFonts w:hint="eastAsia" w:ascii="宋体" w:hAnsi="宋体" w:eastAsia="宋体" w:cs="宋体"/>
          <w:b w:val="0"/>
          <w:bCs w:val="0"/>
          <w:color w:val="auto"/>
          <w:highlight w:val="none"/>
        </w:rPr>
        <w:t xml:space="preserve">剩余费用（餐费除外）按季度结算支付。每季度结束后次月，</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对上一季度服务开展考核，考核结果与</w:t>
      </w:r>
      <w:r>
        <w:rPr>
          <w:rFonts w:hint="eastAsia" w:ascii="宋体" w:hAnsi="宋体" w:eastAsia="宋体" w:cs="宋体"/>
          <w:b w:val="0"/>
          <w:bCs w:val="0"/>
          <w:color w:val="auto"/>
          <w:highlight w:val="none"/>
          <w:lang w:val="en-US" w:eastAsia="zh-CN"/>
        </w:rPr>
        <w:t xml:space="preserve">季度</w:t>
      </w:r>
      <w:r>
        <w:rPr>
          <w:rFonts w:hint="eastAsia" w:ascii="宋体" w:hAnsi="宋体" w:eastAsia="宋体" w:cs="宋体"/>
          <w:b w:val="0"/>
          <w:bCs w:val="0"/>
          <w:color w:val="auto"/>
          <w:highlight w:val="none"/>
        </w:rPr>
        <w:t xml:space="preserve">费用支付比例挂钩：</w:t>
      </w:r>
      <w:r/>
    </w:p>
    <w:p>
      <w:pPr>
        <w:ind w:firstLine="420"/>
        <w:jc w:val="left"/>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考核得分90分（含）—100分</w:t>
      </w:r>
      <w:r>
        <w:rPr>
          <w:rFonts w:hint="eastAsia" w:ascii="宋体" w:hAnsi="宋体" w:eastAsia="宋体" w:cs="宋体"/>
          <w:b w:val="0"/>
          <w:bCs w:val="0"/>
          <w:color w:val="auto"/>
          <w:highlight w:val="none"/>
        </w:rPr>
        <w:t xml:space="preserve">（含）</w:t>
      </w:r>
      <w:r>
        <w:rPr>
          <w:rFonts w:hint="eastAsia" w:ascii="宋体" w:hAnsi="宋体" w:eastAsia="宋体" w:cs="宋体"/>
          <w:b w:val="0"/>
          <w:bCs w:val="0"/>
          <w:color w:val="auto"/>
          <w:highlight w:val="none"/>
        </w:rPr>
        <w:t xml:space="preserve">，按</w:t>
      </w:r>
      <w:r>
        <w:rPr>
          <w:rFonts w:hint="eastAsia" w:ascii="宋体" w:hAnsi="宋体" w:eastAsia="宋体" w:cs="宋体"/>
          <w:b w:val="0"/>
          <w:bCs w:val="0"/>
          <w:color w:val="auto"/>
          <w:highlight w:val="none"/>
          <w:lang w:val="en-US" w:eastAsia="zh-CN"/>
        </w:rPr>
        <w:t xml:space="preserve">当季度</w:t>
      </w:r>
      <w:r>
        <w:rPr>
          <w:rFonts w:hint="eastAsia" w:ascii="宋体" w:hAnsi="宋体" w:eastAsia="宋体" w:cs="宋体"/>
          <w:b w:val="0"/>
          <w:bCs w:val="0"/>
          <w:color w:val="auto"/>
          <w:highlight w:val="none"/>
        </w:rPr>
        <w:t xml:space="preserve">费用的100%支付；</w:t>
      </w:r>
      <w:r/>
    </w:p>
    <w:p>
      <w:pPr>
        <w:ind w:firstLine="420"/>
        <w:jc w:val="left"/>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考核得分80分（含）—90分，按</w:t>
      </w:r>
      <w:r>
        <w:rPr>
          <w:rFonts w:hint="eastAsia" w:ascii="宋体" w:hAnsi="宋体" w:eastAsia="宋体" w:cs="宋体"/>
          <w:b w:val="0"/>
          <w:bCs w:val="0"/>
          <w:color w:val="auto"/>
          <w:highlight w:val="none"/>
          <w:lang w:val="en-US" w:eastAsia="zh-CN"/>
        </w:rPr>
        <w:t xml:space="preserve">当季度</w:t>
      </w:r>
      <w:r>
        <w:rPr>
          <w:rFonts w:hint="eastAsia" w:ascii="宋体" w:hAnsi="宋体" w:eastAsia="宋体" w:cs="宋体"/>
          <w:b w:val="0"/>
          <w:bCs w:val="0"/>
          <w:color w:val="auto"/>
          <w:highlight w:val="none"/>
        </w:rPr>
        <w:t xml:space="preserve">费用的90%支付；</w:t>
      </w:r>
      <w:r/>
    </w:p>
    <w:p>
      <w:pPr>
        <w:ind w:firstLine="420"/>
        <w:jc w:val="left"/>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考核得分70分（含）—80分，按</w:t>
      </w:r>
      <w:r>
        <w:rPr>
          <w:rFonts w:hint="eastAsia" w:ascii="宋体" w:hAnsi="宋体" w:eastAsia="宋体" w:cs="宋体"/>
          <w:b w:val="0"/>
          <w:bCs w:val="0"/>
          <w:color w:val="auto"/>
          <w:highlight w:val="none"/>
          <w:lang w:val="en-US" w:eastAsia="zh-CN"/>
        </w:rPr>
        <w:t xml:space="preserve">当季度</w:t>
      </w:r>
      <w:r>
        <w:rPr>
          <w:rFonts w:hint="eastAsia" w:ascii="宋体" w:hAnsi="宋体" w:eastAsia="宋体" w:cs="宋体"/>
          <w:b w:val="0"/>
          <w:bCs w:val="0"/>
          <w:color w:val="auto"/>
          <w:highlight w:val="none"/>
        </w:rPr>
        <w:t xml:space="preserve">费用的80%支付；</w:t>
      </w:r>
      <w:r/>
    </w:p>
    <w:p>
      <w:pPr>
        <w:ind w:firstLine="420"/>
        <w:jc w:val="left"/>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考核得分60分（含）—70分，按</w:t>
      </w:r>
      <w:r>
        <w:rPr>
          <w:rFonts w:hint="eastAsia" w:ascii="宋体" w:hAnsi="宋体" w:eastAsia="宋体" w:cs="宋体"/>
          <w:b w:val="0"/>
          <w:bCs w:val="0"/>
          <w:color w:val="auto"/>
          <w:highlight w:val="none"/>
          <w:lang w:val="en-US" w:eastAsia="zh-CN"/>
        </w:rPr>
        <w:t xml:space="preserve">当季度</w:t>
      </w:r>
      <w:r>
        <w:rPr>
          <w:rFonts w:hint="eastAsia" w:ascii="宋体" w:hAnsi="宋体" w:eastAsia="宋体" w:cs="宋体"/>
          <w:b w:val="0"/>
          <w:bCs w:val="0"/>
          <w:color w:val="auto"/>
          <w:highlight w:val="none"/>
        </w:rPr>
        <w:t xml:space="preserve">费用的70%支付；</w:t>
      </w:r>
      <w:r/>
    </w:p>
    <w:p>
      <w:pPr>
        <w:ind w:firstLine="420"/>
        <w:jc w:val="left"/>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考核得分</w:t>
      </w:r>
      <w:r>
        <w:rPr>
          <w:rFonts w:hint="eastAsia" w:ascii="宋体" w:hAnsi="宋体" w:eastAsia="宋体" w:cs="宋体"/>
          <w:b w:val="0"/>
          <w:bCs w:val="0"/>
          <w:color w:val="auto"/>
          <w:highlight w:val="none"/>
          <w:lang w:val="en-US" w:eastAsia="zh-CN"/>
        </w:rPr>
        <w:t xml:space="preserve">＜</w:t>
      </w:r>
      <w:r>
        <w:rPr>
          <w:rFonts w:hint="eastAsia" w:ascii="宋体" w:hAnsi="宋体" w:eastAsia="宋体" w:cs="宋体"/>
          <w:b w:val="0"/>
          <w:bCs w:val="0"/>
          <w:color w:val="auto"/>
          <w:highlight w:val="none"/>
        </w:rPr>
        <w:t xml:space="preserve">60分，按</w:t>
      </w:r>
      <w:r>
        <w:rPr>
          <w:rFonts w:hint="eastAsia" w:ascii="宋体" w:hAnsi="宋体" w:eastAsia="宋体" w:cs="宋体"/>
          <w:b w:val="0"/>
          <w:bCs w:val="0"/>
          <w:color w:val="auto"/>
          <w:highlight w:val="none"/>
          <w:lang w:val="en-US" w:eastAsia="zh-CN"/>
        </w:rPr>
        <w:t xml:space="preserve">当季度</w:t>
      </w:r>
      <w:r>
        <w:rPr>
          <w:rFonts w:hint="eastAsia" w:ascii="宋体" w:hAnsi="宋体" w:eastAsia="宋体" w:cs="宋体"/>
          <w:b w:val="0"/>
          <w:bCs w:val="0"/>
          <w:color w:val="auto"/>
          <w:highlight w:val="none"/>
        </w:rPr>
        <w:t xml:space="preserve">费用的30%支付。</w:t>
      </w:r>
      <w:r/>
    </w:p>
    <w:p>
      <w:pPr>
        <w:ind w:firstLine="420"/>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注：在签订合同时，</w:t>
      </w:r>
      <w:r>
        <w:rPr>
          <w:rFonts w:hint="eastAsia" w:ascii="宋体" w:hAnsi="宋体" w:eastAsia="宋体" w:cs="宋体"/>
          <w:b/>
          <w:bCs/>
          <w:color w:val="auto"/>
          <w:highlight w:val="none"/>
          <w:lang w:val="en-US" w:eastAsia="zh-CN"/>
        </w:rPr>
        <w:t xml:space="preserve">中标单位</w:t>
      </w:r>
      <w:r>
        <w:rPr>
          <w:rFonts w:hint="eastAsia" w:ascii="宋体" w:hAnsi="宋体" w:eastAsia="宋体" w:cs="宋体"/>
          <w:b/>
          <w:bCs/>
          <w:color w:val="auto"/>
          <w:highlight w:val="none"/>
        </w:rPr>
        <w:t xml:space="preserve">明确表示无需预付款或者主动要求降低预付款比例的，采购人可不适用上述关于预付款的规定。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付款前，中标单位需先向采购人提供：</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（1）合格的发票；</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（2）费用清单；</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）由供需双方签章的《政府采购履约验收书》。</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val="en-US" w:eastAsia="zh-CN"/>
        </w:rPr>
        <w:t xml:space="preserve">20.4</w:t>
      </w:r>
      <w:r>
        <w:rPr>
          <w:rFonts w:hint="eastAsia" w:ascii="宋体" w:hAnsi="宋体" w:eastAsia="宋体" w:cs="宋体"/>
          <w:color w:val="auto"/>
          <w:sz w:val="24"/>
          <w:szCs w:val="24"/>
          <w:highlight w:val="none"/>
        </w:rPr>
        <w:t xml:space="preserve">发生严重责任，另行处罚或解除合约</w:t>
      </w:r>
      <w:r>
        <w:rPr>
          <w:rFonts w:hint="eastAsia" w:ascii="宋体" w:hAnsi="宋体" w:eastAsia="宋体" w:cs="宋体"/>
          <w:color w:val="auto"/>
          <w:sz w:val="24"/>
          <w:szCs w:val="24"/>
          <w:highlight w:val="none"/>
          <w:lang w:eastAsia="zh-CN"/>
        </w:rPr>
        <w:t xml:space="preserve">。</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第一次一般性失误采购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口头提出，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第二次出现一般性失误，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书面提出整改通知；</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第一次出现较大失误，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提出警告通知，</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实际经济损失；对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第二次出现较大失误，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出具书面整改并由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实际经济损失，同时扣除</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b w:val="0"/>
          <w:bCs w:val="0"/>
          <w:color w:val="auto"/>
          <w:highlight w:val="none"/>
          <w:lang w:val="en-US" w:eastAsia="zh-CN"/>
        </w:rPr>
        <w:t xml:space="preserve">当季度</w:t>
      </w:r>
      <w:r>
        <w:rPr>
          <w:rFonts w:hint="eastAsia" w:ascii="宋体" w:hAnsi="宋体" w:eastAsia="宋体" w:cs="宋体"/>
          <w:b w:val="0"/>
          <w:bCs w:val="0"/>
          <w:color w:val="auto"/>
          <w:highlight w:val="none"/>
        </w:rPr>
        <w:t xml:space="preserve">费用（餐费除外）</w:t>
      </w:r>
      <w:r>
        <w:rPr>
          <w:rFonts w:hint="eastAsia" w:ascii="宋体" w:hAnsi="宋体" w:eastAsia="宋体" w:cs="宋体"/>
          <w:color w:val="auto"/>
          <w:sz w:val="24"/>
          <w:szCs w:val="24"/>
          <w:highlight w:val="none"/>
        </w:rPr>
        <w:t xml:space="preserve">的2%；</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出现严重失误，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提出严重警告或可单方面提出终止合同，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承担相关经济损失。每张书面整改通知经核实，扣除</w:t>
      </w:r>
      <w:r>
        <w:rPr>
          <w:rFonts w:hint="eastAsia" w:ascii="宋体" w:hAnsi="宋体" w:eastAsia="宋体" w:cs="宋体"/>
          <w:b w:val="0"/>
          <w:bCs w:val="0"/>
          <w:color w:val="auto"/>
          <w:highlight w:val="none"/>
          <w:lang w:val="en-US" w:eastAsia="zh-CN"/>
        </w:rPr>
        <w:t xml:space="preserve">当季度</w:t>
      </w:r>
      <w:r>
        <w:rPr>
          <w:rFonts w:hint="eastAsia" w:ascii="宋体" w:hAnsi="宋体" w:eastAsia="宋体" w:cs="宋体"/>
          <w:b w:val="0"/>
          <w:bCs w:val="0"/>
          <w:color w:val="auto"/>
          <w:highlight w:val="none"/>
        </w:rPr>
        <w:t xml:space="preserve">费用（餐费除外）</w:t>
      </w:r>
      <w:r>
        <w:rPr>
          <w:rFonts w:hint="eastAsia" w:ascii="宋体" w:hAnsi="宋体" w:eastAsia="宋体" w:cs="宋体"/>
          <w:b w:val="0"/>
          <w:bCs w:val="0"/>
          <w:color w:val="auto"/>
          <w:highlight w:val="none"/>
          <w:lang w:eastAsia="zh-CN"/>
        </w:rPr>
        <w:t xml:space="preserve">的</w:t>
      </w:r>
      <w:r>
        <w:rPr>
          <w:rFonts w:hint="eastAsia" w:ascii="宋体" w:hAnsi="宋体" w:eastAsia="宋体" w:cs="宋体"/>
          <w:color w:val="auto"/>
          <w:sz w:val="24"/>
          <w:szCs w:val="24"/>
          <w:highlight w:val="none"/>
        </w:rPr>
        <w:t xml:space="preserve">5%；</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第三次出现较大失误或</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严重错误（偷盗等），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直接提出终止合同，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承担相关经济损失的同时扣除</w:t>
      </w:r>
      <w:r>
        <w:rPr>
          <w:rFonts w:hint="eastAsia" w:ascii="宋体" w:hAnsi="宋体" w:eastAsia="宋体" w:cs="宋体"/>
          <w:b w:val="0"/>
          <w:bCs w:val="0"/>
          <w:color w:val="auto"/>
          <w:highlight w:val="none"/>
          <w:lang w:val="en-US" w:eastAsia="zh-CN"/>
        </w:rPr>
        <w:t xml:space="preserve">当季度</w:t>
      </w:r>
      <w:r>
        <w:rPr>
          <w:rFonts w:hint="eastAsia" w:ascii="宋体" w:hAnsi="宋体" w:eastAsia="宋体" w:cs="宋体"/>
          <w:b w:val="0"/>
          <w:bCs w:val="0"/>
          <w:color w:val="auto"/>
          <w:highlight w:val="none"/>
        </w:rPr>
        <w:t xml:space="preserve">费用（餐费除外）</w:t>
      </w:r>
      <w:r>
        <w:rPr>
          <w:rFonts w:hint="eastAsia" w:ascii="宋体" w:hAnsi="宋体" w:eastAsia="宋体" w:cs="宋体"/>
          <w:color w:val="auto"/>
          <w:sz w:val="24"/>
          <w:szCs w:val="24"/>
          <w:highlight w:val="none"/>
        </w:rPr>
        <w:t xml:space="preserve">的10%。</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一般性失误书面整改通知期限为5天，超过时限屡教不改的，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进行约谈，视为较大失误提出警告；较大失误警告仍不改的，继续出具书面整改通知，整改通知期限为5天，超过时限屡教不改的，对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进行第二次约谈，视为提出严重失误；严重失误警告仍不改的，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可单方面提出终止合同。</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、凡涉及招标文件的补充说明和修改，均以苏州市政府采购网最后发布的内容为准。</w:t>
      </w:r>
      <w:r/>
    </w:p>
    <w:p>
      <w:pPr>
        <w:ind w:firstLine="420"/>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、政府采购政策：</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（一）节能产品、环境标志产品</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招标要求。</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若本次采购的产品属于财政部、国家发展改革委、生态环境部、市场监管总局等部门发布的节能产品、环境标志产品政府优先采购品目清单的，供应商在投标文件中提供所响应产品由认证机构出具的、处于有效期之内的节能产品、环境标志产品认证证书，在综合得分和报价相同的情况下，提供所投产品节能产品、环境标志产品认证证书数量最多的，优先中标。</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（二）采购本国产品的支持政策（本项目为服务项目，不涉及货物，不适用以下内容）</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1、根据《国务院办公厅关于在政府采购中实施本国产品标准及相关政策的通知》</w:t>
      </w:r>
      <w:bookmarkStart w:id="16" w:name="OLE_LINK13"/>
      <w:r>
        <w:rPr>
          <w:rFonts w:hint="eastAsia" w:ascii="宋体" w:hAnsi="宋体" w:eastAsia="宋体" w:cs="宋体"/>
          <w:color w:val="auto"/>
          <w:highlight w:val="none"/>
        </w:rPr>
        <w:t xml:space="preserve">（国办发〔2025〕34号）</w:t>
      </w:r>
      <w:bookmarkEnd w:id="16"/>
      <w:r>
        <w:rPr>
          <w:rFonts w:hint="eastAsia" w:ascii="宋体" w:hAnsi="宋体" w:eastAsia="宋体" w:cs="宋体"/>
          <w:color w:val="auto"/>
          <w:highlight w:val="none"/>
        </w:rPr>
        <w:t xml:space="preserve">（以下简称“本国产品扶持政策”）的规定，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3、本国产品标准的适用范围</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提供符合本国产品扶持政策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多种产品采购时，还应提供《关于本国产品成本占比的声明函》（格式见第三章）。</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未按上述要求提供的，不享受本国产品扶持政策。</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6、若供应商提供虚假《关于符合本国产品标准的声明函》《关于本国产品成本占比的声明函》、虚假证明文件谋取中标、成交的，依照《中华人民共和国政府采购法》等法律法规规定追究相应责任。</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7、供应商提供的《关于符合本国产品标准的声明函》，或财政部会同有关部门规定的有关证明文件将随中标（成交）结果同时公告。</w:t>
      </w:r>
      <w:r/>
    </w:p>
    <w:p>
      <w:pPr>
        <w:ind w:firstLine="420"/>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、信用记录：</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1、采购代理机构会在接收投标文件截止时间后，登录信用中国网站（www.creditchina.gov.cn/）和中国政府采购网（www.ccgp.gov.cn/）查询供应商的信用记录，并将查询结果递交评标委员会。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3、供应商若在经营活动中受到罚款的，请携带相关地方、部门对较大数额认定标准的证明材料，与投标文件一并提交。若无法提供，则可能承担投标无效等相应不利后果。</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4、对存在失信信息的供应商，由失信供应商进行确认。同时，采购代理机构工作人员应根据评标委员会确认的失信信息，登陆到相关来源网站页面进行复核并打印，作为证据留存。</w:t>
      </w:r>
      <w:r/>
    </w:p>
    <w:p>
      <w:pPr>
        <w:jc w:val="center"/>
        <w:tabs>
          <w:tab w:val="left" w:pos="567" w:leader="none"/>
        </w:tabs>
        <w:rPr>
          <w:rFonts w:hint="eastAsia" w:ascii="宋体" w:hAnsi="宋体" w:eastAsia="宋体" w:cs="宋体"/>
          <w:b/>
          <w:bCs/>
          <w:color w:val="auto"/>
          <w:highlight w:val="none"/>
        </w:rPr>
      </w:pPr>
      <w:r/>
      <w:bookmarkStart w:id="17" w:name="_Toc23740"/>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4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4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4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4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567"/>
        <w:jc w:val="center"/>
        <w:spacing w:line="480" w:lineRule="auto"/>
        <w:tabs>
          <w:tab w:val="left" w:pos="567" w:leader="none"/>
        </w:tabs>
        <w:rPr>
          <w:rStyle w:val="966"/>
          <w:rFonts w:hint="eastAsia" w:ascii="宋体" w:hAnsi="宋体" w:eastAsia="宋体" w:cs="宋体"/>
          <w:b/>
          <w:bCs/>
          <w:color w:val="auto"/>
          <w:sz w:val="44"/>
          <w:szCs w:val="44"/>
          <w:highlight w:val="none"/>
          <w:u w:val="none"/>
        </w:rPr>
        <w:outlineLvl w:val="0"/>
      </w:pPr>
      <w:r/>
      <w:bookmarkStart w:id="18" w:name="_Toc11448"/>
      <w:r>
        <w:rPr>
          <w:rFonts w:hint="eastAsia" w:ascii="宋体" w:hAnsi="宋体" w:eastAsia="宋体" w:cs="宋体"/>
          <w:b/>
          <w:bCs/>
          <w:color w:val="auto"/>
          <w:sz w:val="44"/>
          <w:szCs w:val="44"/>
          <w:highlight w:val="none"/>
        </w:rPr>
        <w:t xml:space="preserve">第五章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\l "合同一般条款"</w:instrText>
      </w:r>
      <w:r>
        <w:rPr>
          <w:rFonts w:hint="eastAsia" w:ascii="宋体" w:hAnsi="宋体" w:eastAsia="宋体" w:cs="宋体"/>
          <w:color w:val="auto"/>
          <w:highlight w:val="none"/>
        </w:rPr>
        <w:fldChar w:fldCharType="separate"/>
      </w:r>
      <w:r>
        <w:rPr>
          <w:rStyle w:val="966"/>
          <w:rFonts w:hint="eastAsia" w:ascii="宋体" w:hAnsi="宋体" w:eastAsia="宋体" w:cs="宋体"/>
          <w:b/>
          <w:bCs/>
          <w:color w:val="auto"/>
          <w:sz w:val="44"/>
          <w:szCs w:val="44"/>
          <w:highlight w:val="none"/>
          <w:u w:val="none"/>
        </w:rPr>
        <w:t xml:space="preserve">合同主要条款</w:t>
      </w:r>
      <w:r>
        <w:rPr>
          <w:rFonts w:hint="eastAsia" w:ascii="宋体" w:hAnsi="宋体" w:eastAsia="宋体" w:cs="宋体"/>
          <w:color w:val="auto"/>
          <w:highlight w:val="none"/>
        </w:rPr>
        <w:fldChar w:fldCharType="end"/>
      </w:r>
      <w:bookmarkEnd w:id="17"/>
      <w:r/>
      <w:bookmarkEnd w:id="18"/>
      <w:r/>
      <w:r/>
    </w:p>
    <w:p>
      <w:pPr>
        <w:jc w:val="center"/>
        <w:spacing w:line="360" w:lineRule="auto"/>
        <w:rPr>
          <w:rFonts w:hint="eastAsia" w:ascii="宋体" w:hAnsi="宋体" w:eastAsia="宋体" w:cs="宋体"/>
          <w:b/>
          <w:bCs/>
          <w:color w:val="auto"/>
          <w:sz w:val="32"/>
          <w:szCs w:val="32"/>
          <w:highlight w:val="none"/>
        </w:rPr>
      </w:pPr>
      <w:r>
        <w:rPr>
          <w:rStyle w:val="966"/>
          <w:rFonts w:hint="eastAsia" w:ascii="宋体" w:hAnsi="宋体" w:eastAsia="宋体" w:cs="宋体"/>
          <w:b/>
          <w:bCs/>
          <w:color w:val="auto"/>
          <w:sz w:val="44"/>
          <w:szCs w:val="44"/>
          <w:highlight w:val="none"/>
          <w:u w:val="none"/>
        </w:rPr>
        <w:br w:type="page" w:clear="all"/>
      </w:r>
      <w:r>
        <w:rPr>
          <w:rFonts w:hint="eastAsia" w:ascii="宋体" w:hAnsi="宋体" w:eastAsia="宋体" w:cs="宋体"/>
          <w:b/>
          <w:bCs/>
          <w:color w:val="auto"/>
          <w:sz w:val="32"/>
          <w:szCs w:val="32"/>
          <w:highlight w:val="none"/>
        </w:rPr>
        <w:t xml:space="preserve">合同主要条款</w:t>
      </w:r>
      <w:r/>
    </w:p>
    <w:p>
      <w:pPr>
        <w:ind w:firstLine="480"/>
        <w:keepLines w:val="0"/>
        <w:keepNext w:val="0"/>
        <w:pageBreakBefore w:val="0"/>
        <w:spacing w:line="348"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依据甲方委托</w:t>
      </w:r>
      <w:r>
        <w:rPr>
          <w:rFonts w:hint="eastAsia" w:ascii="宋体" w:hAnsi="宋体" w:eastAsia="宋体" w:cs="宋体"/>
          <w:color w:val="auto"/>
          <w:highlight w:val="none"/>
        </w:rPr>
        <w:t xml:space="preserve">苏州合亿盛工程咨询</w:t>
      </w:r>
      <w:r>
        <w:rPr>
          <w:rFonts w:hint="eastAsia" w:ascii="宋体" w:hAnsi="宋体" w:eastAsia="宋体" w:cs="宋体"/>
          <w:color w:val="auto"/>
          <w:highlight w:val="none"/>
          <w:lang w:val="zh-CN"/>
        </w:rPr>
        <w:t xml:space="preserve">有限公司进行本项目政府采购（采购编号：</w:t>
      </w:r>
      <w:r>
        <w:rPr>
          <w:rFonts w:hint="eastAsia" w:cs="宋体"/>
          <w:color w:val="auto"/>
          <w:highlight w:val="none"/>
          <w:u w:val="single"/>
          <w:lang w:eastAsia="zh-CN"/>
        </w:rPr>
        <w:t xml:space="preserve">JSZC-320507-SHYS-G2026-0027</w:t>
      </w:r>
      <w:r>
        <w:rPr>
          <w:rFonts w:hint="eastAsia" w:ascii="宋体" w:hAnsi="宋体" w:eastAsia="宋体" w:cs="宋体"/>
          <w:color w:val="auto"/>
          <w:highlight w:val="none"/>
          <w:lang w:val="zh-CN"/>
        </w:rPr>
        <w:t xml:space="preserve">）的采购结果，确定乙方为本次中标供应商，现依照招标文件、乙方的投标文件及相关文件的内容，签订本合同书。</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一、合同标的物和合同价格组成</w:t>
      </w:r>
      <w:r/>
    </w:p>
    <w:p>
      <w:pPr>
        <w:pStyle w:val="943"/>
        <w:ind w:firstLine="480"/>
        <w:keepLines w:val="0"/>
        <w:keepNext w:val="0"/>
        <w:pageBreakBefore w:val="0"/>
        <w:spacing w:line="348" w:lineRule="auto"/>
        <w:widowControl w:val="off"/>
        <w:tabs>
          <w:tab w:val="left" w:pos="756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1、采购的服务内容概述：</w:t>
      </w:r>
      <w:r>
        <w:rPr>
          <w:rFonts w:hint="eastAsia" w:ascii="宋体" w:hAnsi="宋体" w:eastAsia="宋体" w:cs="宋体"/>
          <w:color w:val="auto"/>
          <w:szCs w:val="24"/>
          <w:highlight w:val="none"/>
          <w:lang w:eastAsia="zh-CN"/>
        </w:rPr>
        <w:t xml:space="preserve">元和派出所食堂外包服务</w:t>
      </w:r>
      <w:r>
        <w:rPr>
          <w:rFonts w:hint="eastAsia" w:ascii="宋体" w:hAnsi="宋体" w:eastAsia="宋体" w:cs="宋体"/>
          <w:color w:val="auto"/>
          <w:szCs w:val="24"/>
          <w:highlight w:val="none"/>
        </w:rPr>
        <w:t xml:space="preserve">。</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2、服务期限：</w:t>
      </w:r>
      <w:r>
        <w:rPr>
          <w:rFonts w:hint="eastAsia" w:cs="宋体"/>
          <w:color w:val="auto"/>
          <w:highlight w:val="none"/>
          <w:lang w:eastAsia="zh-CN"/>
        </w:rPr>
        <w:t xml:space="preserve">自合同签订之日起一年或结算金额达到合同金额</w:t>
      </w:r>
      <w:r>
        <w:rPr>
          <w:rFonts w:hint="eastAsia" w:ascii="宋体" w:hAnsi="宋体" w:eastAsia="宋体" w:cs="宋体"/>
          <w:color w:val="auto"/>
          <w:highlight w:val="none"/>
        </w:rPr>
        <w:t xml:space="preserve">。</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3、服务地点：</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指定地点。</w:t>
      </w:r>
      <w:r/>
    </w:p>
    <w:p>
      <w:pPr>
        <w:ind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color w:val="auto"/>
          <w:highlight w:val="none"/>
        </w:rPr>
        <w:t xml:space="preserve">4、合同价款的组成：</w:t>
      </w:r>
      <w:r>
        <w:rPr>
          <w:rFonts w:hint="eastAsia" w:ascii="宋体" w:hAnsi="宋体" w:eastAsia="宋体" w:cs="宋体"/>
          <w:b w:val="0"/>
          <w:bCs w:val="0"/>
          <w:color w:val="auto"/>
          <w:sz w:val="24"/>
          <w:szCs w:val="24"/>
          <w:highlight w:val="none"/>
          <w:u w:val="single"/>
        </w:rPr>
        <w:t xml:space="preserve">大写人民币           元整，小写</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rPr>
        <w:t xml:space="preserve">。</w:t>
      </w:r>
      <w:r/>
    </w:p>
    <w:p>
      <w:pPr>
        <w:ind w:firstLine="480"/>
        <w:keepLines w:val="0"/>
        <w:keepNext w:val="0"/>
        <w:pageBreakBefore w:val="0"/>
        <w:spacing w:line="348"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合同价款包含甲方应付乙方的全部款项，</w:t>
      </w:r>
      <w:r>
        <w:rPr>
          <w:rFonts w:hint="eastAsia" w:ascii="宋体" w:hAnsi="宋体" w:eastAsia="宋体" w:cs="宋体"/>
          <w:color w:val="auto"/>
          <w:highlight w:val="none"/>
          <w:lang w:eastAsia="zh-CN"/>
        </w:rPr>
        <w:t xml:space="preserve">包括在服务期内完成该项目所需的餐费、人员费用、耗材及日杂品费、加班费、服装、胸卡、通讯、福利费、高温费、节假日补贴、人员培训费、劳保、管理费、各种税费、保险、利润、税金、政策性文件规定及合同包含的所有风险、责任等各项应有费用。遇到法律法规规定的最低工资调整，其中人工费用相应浮动，由</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lang w:eastAsia="zh-CN"/>
        </w:rPr>
        <w:t xml:space="preserve">自行承担。</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二、下列文件为本合同不可分割部分</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1、中标通知书；</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2、乙方中标的投标文件；</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3、招标文件；</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4、乙方在投标过程中所作的其它承诺、声明、书面澄清等。</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三、合同价格支付</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政府采购合同签订后，</w:t>
      </w:r>
      <w:r>
        <w:rPr>
          <w:rFonts w:hint="eastAsia" w:ascii="宋体" w:hAnsi="宋体" w:eastAsia="宋体" w:cs="宋体"/>
          <w:color w:val="auto"/>
          <w:highlight w:val="none"/>
          <w:lang w:eastAsia="zh-CN"/>
        </w:rPr>
        <w:t xml:space="preserve">甲方</w:t>
      </w:r>
      <w:r>
        <w:rPr>
          <w:rFonts w:hint="eastAsia" w:ascii="宋体" w:hAnsi="宋体" w:eastAsia="宋体" w:cs="宋体"/>
          <w:color w:val="auto"/>
          <w:highlight w:val="none"/>
          <w:lang w:val="en-US" w:eastAsia="zh-CN"/>
        </w:rPr>
        <w:t xml:space="preserve">向乙方支付采购预算的10%作为预付款；</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2、餐费每月按实结算，次月支付。</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剩余费用（餐费除外）按季度结算支付。每季度结束后次月，</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对上一季度服务开展考核，考核结果与</w:t>
      </w:r>
      <w:r>
        <w:rPr>
          <w:rFonts w:hint="eastAsia" w:ascii="宋体" w:hAnsi="宋体" w:eastAsia="宋体" w:cs="宋体"/>
          <w:color w:val="auto"/>
          <w:highlight w:val="none"/>
          <w:lang w:val="en-US" w:eastAsia="zh-CN"/>
        </w:rPr>
        <w:t xml:space="preserve">季度</w:t>
      </w:r>
      <w:r>
        <w:rPr>
          <w:rFonts w:hint="eastAsia" w:ascii="宋体" w:hAnsi="宋体" w:eastAsia="宋体" w:cs="宋体"/>
          <w:color w:val="auto"/>
          <w:highlight w:val="none"/>
        </w:rPr>
        <w:t xml:space="preserve">费用支付比例挂钩：</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考核得分90分（含）—100分（含），按</w:t>
      </w:r>
      <w:r>
        <w:rPr>
          <w:rFonts w:hint="eastAsia" w:ascii="宋体" w:hAnsi="宋体" w:eastAsia="宋体" w:cs="宋体"/>
          <w:color w:val="auto"/>
          <w:highlight w:val="none"/>
          <w:lang w:val="en-US" w:eastAsia="zh-CN"/>
        </w:rPr>
        <w:t xml:space="preserve">当季度</w:t>
      </w:r>
      <w:r>
        <w:rPr>
          <w:rFonts w:hint="eastAsia" w:ascii="宋体" w:hAnsi="宋体" w:eastAsia="宋体" w:cs="宋体"/>
          <w:color w:val="auto"/>
          <w:highlight w:val="none"/>
        </w:rPr>
        <w:t xml:space="preserve">费用的100%支付；</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考核得分80分（含）—90分，按</w:t>
      </w:r>
      <w:r>
        <w:rPr>
          <w:rFonts w:hint="eastAsia" w:ascii="宋体" w:hAnsi="宋体" w:eastAsia="宋体" w:cs="宋体"/>
          <w:color w:val="auto"/>
          <w:highlight w:val="none"/>
          <w:lang w:val="en-US" w:eastAsia="zh-CN"/>
        </w:rPr>
        <w:t xml:space="preserve">当季度</w:t>
      </w:r>
      <w:r>
        <w:rPr>
          <w:rFonts w:hint="eastAsia" w:ascii="宋体" w:hAnsi="宋体" w:eastAsia="宋体" w:cs="宋体"/>
          <w:color w:val="auto"/>
          <w:highlight w:val="none"/>
        </w:rPr>
        <w:t xml:space="preserve">费用的90%支付；</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考核得分70分（含）—80分，按</w:t>
      </w:r>
      <w:r>
        <w:rPr>
          <w:rFonts w:hint="eastAsia" w:ascii="宋体" w:hAnsi="宋体" w:eastAsia="宋体" w:cs="宋体"/>
          <w:color w:val="auto"/>
          <w:highlight w:val="none"/>
          <w:lang w:val="en-US" w:eastAsia="zh-CN"/>
        </w:rPr>
        <w:t xml:space="preserve">当季度</w:t>
      </w:r>
      <w:r>
        <w:rPr>
          <w:rFonts w:hint="eastAsia" w:ascii="宋体" w:hAnsi="宋体" w:eastAsia="宋体" w:cs="宋体"/>
          <w:color w:val="auto"/>
          <w:highlight w:val="none"/>
        </w:rPr>
        <w:t xml:space="preserve">费用的80%支付；</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考核得分60分（含）—70分，按</w:t>
      </w:r>
      <w:r>
        <w:rPr>
          <w:rFonts w:hint="eastAsia" w:ascii="宋体" w:hAnsi="宋体" w:eastAsia="宋体" w:cs="宋体"/>
          <w:color w:val="auto"/>
          <w:highlight w:val="none"/>
          <w:lang w:val="en-US" w:eastAsia="zh-CN"/>
        </w:rPr>
        <w:t xml:space="preserve">当季度</w:t>
      </w:r>
      <w:r>
        <w:rPr>
          <w:rFonts w:hint="eastAsia" w:ascii="宋体" w:hAnsi="宋体" w:eastAsia="宋体" w:cs="宋体"/>
          <w:color w:val="auto"/>
          <w:highlight w:val="none"/>
        </w:rPr>
        <w:t xml:space="preserve">费用的70%支付；</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考核得分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60分，按</w:t>
      </w:r>
      <w:r>
        <w:rPr>
          <w:rFonts w:hint="eastAsia" w:ascii="宋体" w:hAnsi="宋体" w:eastAsia="宋体" w:cs="宋体"/>
          <w:color w:val="auto"/>
          <w:highlight w:val="none"/>
          <w:lang w:val="en-US" w:eastAsia="zh-CN"/>
        </w:rPr>
        <w:t xml:space="preserve">当季度</w:t>
      </w:r>
      <w:r>
        <w:rPr>
          <w:rFonts w:hint="eastAsia" w:ascii="宋体" w:hAnsi="宋体" w:eastAsia="宋体" w:cs="宋体"/>
          <w:color w:val="auto"/>
          <w:highlight w:val="none"/>
        </w:rPr>
        <w:t xml:space="preserve">费用的30%支付。</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注：在签订合同时，</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明确表示无需预付款或者主动要求降低预付款比例的，</w:t>
      </w:r>
      <w:r>
        <w:rPr>
          <w:rFonts w:hint="eastAsia" w:ascii="宋体" w:hAnsi="宋体" w:eastAsia="宋体" w:cs="宋体"/>
          <w:color w:val="auto"/>
          <w:highlight w:val="none"/>
          <w:lang w:eastAsia="zh-CN"/>
        </w:rPr>
        <w:t xml:space="preserve">甲方</w:t>
      </w:r>
      <w:r>
        <w:rPr>
          <w:rFonts w:hint="eastAsia" w:ascii="宋体" w:hAnsi="宋体" w:eastAsia="宋体" w:cs="宋体"/>
          <w:color w:val="auto"/>
          <w:highlight w:val="none"/>
        </w:rPr>
        <w:t xml:space="preserve">可不适用上述关于预付款的规定。</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发生一般性失误、较大失误、严重失误，</w:t>
      </w:r>
      <w:r>
        <w:rPr>
          <w:rFonts w:hint="eastAsia" w:ascii="宋体" w:hAnsi="宋体" w:eastAsia="宋体" w:cs="宋体"/>
          <w:color w:val="auto"/>
          <w:highlight w:val="none"/>
          <w:lang w:eastAsia="zh-CN"/>
        </w:rPr>
        <w:t xml:space="preserve">甲方</w:t>
      </w:r>
      <w:r>
        <w:rPr>
          <w:rFonts w:hint="eastAsia" w:ascii="宋体" w:hAnsi="宋体" w:eastAsia="宋体" w:cs="宋体"/>
          <w:color w:val="auto"/>
          <w:highlight w:val="none"/>
        </w:rPr>
        <w:t xml:space="preserve">采取警告、书面整改、约谈等方式要求整改和扣除招标金额，具体操作方式见招标文件详情，严重的</w:t>
      </w:r>
      <w:r>
        <w:rPr>
          <w:rFonts w:hint="eastAsia" w:ascii="宋体" w:hAnsi="宋体" w:eastAsia="宋体" w:cs="宋体"/>
          <w:color w:val="auto"/>
          <w:highlight w:val="none"/>
          <w:lang w:eastAsia="zh-CN"/>
        </w:rPr>
        <w:t xml:space="preserve">甲方</w:t>
      </w:r>
      <w:r>
        <w:rPr>
          <w:rFonts w:hint="eastAsia" w:ascii="宋体" w:hAnsi="宋体" w:eastAsia="宋体" w:cs="宋体"/>
          <w:color w:val="auto"/>
          <w:highlight w:val="none"/>
        </w:rPr>
        <w:t xml:space="preserve">可单方面提出终止合同。</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按财政要求，如资金紧张情况下，将另行约定按季度支付。</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、乙方要求付款应提供以下资料：</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（1）合格的发票；</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（2）费用清单；</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）由甲乙双方签章的《政府采购履约验收书》。</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、支付方式：银行转账。</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账户信息</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bCs w:val="0"/>
          <w:color w:val="auto"/>
          <w:highlight w:val="none"/>
        </w:rPr>
        <w:t xml:space="preserve">数字人民币账户（数币钱包ID）</w:t>
      </w:r>
      <w:r>
        <w:rPr>
          <w:rFonts w:hint="eastAsia" w:ascii="宋体" w:hAnsi="宋体" w:eastAsia="宋体" w:cs="宋体"/>
          <w:bCs w:val="0"/>
          <w:color w:val="auto"/>
          <w:sz w:val="24"/>
          <w:szCs w:val="24"/>
          <w:highlight w:val="none"/>
        </w:rPr>
        <w:t xml:space="preserve">：</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四、服务工作管理</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详见第四章</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五、验收</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highlight w:val="none"/>
          <w:lang w:val="en-US" w:eastAsia="zh-CN"/>
        </w:rPr>
        <w:t xml:space="preserve">将根据《江苏省财政厅关于印发&lt;江苏省政府采购履约验收管理办法&gt;的通知》（苏财规〔2024〕7号）相关要求，对乙方进行验收。</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2、验收程序：甲方按照合同规定对服务实施情况进行考核。</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3、验收内容：服务质量、服务进度、服务承诺、合同履行。</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4、验收标准：根据国家相关法律法规、行业相关标准、招标文件要求、乙方的投标文件和承诺进行验收。</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六、甲、乙双方的权利与责任</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1、甲方的权利与责任：</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1.1负责召集服务部成员定期召开会议，听取服务方的情况汇报，对乙方的服务进行监督和管理。</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1.2负责对伙食质量、食品卫生、服务规范等餐饮工作日常监管、检查、指导，及时答复乙方的意见要求。</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1.3甲方监督、考评依据本合同所列附件规范进行，本合同附件为本合同的一部分，与本合同具有同等效力。</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1.4提供现有烹饪、炊事设备（如炉灶、冰箱、保温台、刷卡机等）以及相关器材用具，并负责其维修。</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1.5负责水和电供应及基础设施维修。</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2、乙方的权利与责任：</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2.1委派项目经理1名，负责日常管理工作，严格执行相关管理要求。</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严格遵守《食品卫生法》和其他规章制度，加强内部管理，确保餐饮安全，杜绝各类事故的发生，服务过程中应当依法经营，接收甲方聘请区防疫部分定期对餐具、用餐、器皿、菜肴等进行抽检，所抽检项目必须达到合格标准。</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2.3高标准搞好服务，整体服务水平达到机关食堂餐饮服务规范标准。</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要严格服从甲方对乙方的监督和管理。加强对人、财、物的内部管理，负责炊事、服务人员的招收、培训、上岗、管理和辞退，并负责乙方所招人员所有费用（工资、资金和各类社会保险费用），为职工提供必要的劳动保护用品等，乙方自主用工发生纠纷的，由乙方自行解决并承担责任。</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2.5每周四前向甲方提供下周菜单，一周内不重复。</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2.6工作人员均须持证、持牌上岗，无违法犯罪记录。</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2.7原辅材料采购需向供货商索证，并做好记录备查。瓶装、盒装食品均需“七标”齐全，主动接受食品、卫生等监督部门抽检。</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2.8节约和安全使用各类能源，禁止开无人灯、水、气，当天工作完毕，必须关闭总水阀、总气阀和除制冷设备外的一切设备电源总闸。</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2.9必须建立安全巡视制度，发现水、电、天然气泄露等隐患，应及时采取保护措施并报告甲方。如不及时发现并通知甲方而发生安全事故，责任由乙方全部负责。</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2.10工作期间，人员安全和食品安全均由乙方负责。</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七、</w:t>
      </w:r>
      <w:r>
        <w:rPr>
          <w:rFonts w:hint="eastAsia" w:ascii="宋体" w:hAnsi="宋体" w:eastAsia="宋体" w:cs="宋体"/>
          <w:color w:val="auto"/>
          <w:highlight w:val="none"/>
          <w:lang w:val="en-US" w:eastAsia="zh-CN"/>
        </w:rPr>
        <w:t xml:space="preserve">食品安全保险及事故责任承担</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w:t>
      </w:r>
      <w:r>
        <w:rPr>
          <w:rFonts w:hint="eastAsia" w:ascii="宋体" w:hAnsi="宋体" w:eastAsia="宋体" w:cs="宋体"/>
          <w:color w:val="auto"/>
          <w:highlight w:val="none"/>
          <w:lang w:val="en-US" w:eastAsia="zh-CN"/>
        </w:rPr>
        <w:t xml:space="preserve">乙方应于本合同生效、进场开展食堂服务前，足额投保食品安全责任保险，保险期限覆盖全部服务周期，保险险种、赔偿限额须经甲方审核确认；乙方须将保险单、保费缴纳凭证复印件提交甲方留存备查，保险到期前乙方应当及时续保并持续向甲方提供续保材料，保证保险全程有效。保险费用由乙方自行承担。</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cs="宋体"/>
          <w:color w:val="auto"/>
          <w:highlight w:val="none"/>
          <w:lang w:val="en-US" w:eastAsia="zh-CN"/>
        </w:rPr>
        <w:t xml:space="preserve">、</w:t>
      </w:r>
      <w:r>
        <w:rPr>
          <w:rFonts w:hint="eastAsia" w:ascii="宋体" w:hAnsi="宋体" w:eastAsia="宋体" w:cs="宋体"/>
          <w:color w:val="auto"/>
          <w:highlight w:val="none"/>
          <w:lang w:val="en-US" w:eastAsia="zh-CN"/>
        </w:rPr>
        <w:t xml:space="preserve">因乙方提供的餐食、食材加工、食堂操作管理等乙方原因，发生食物中毒、食源性疾病或其他就餐人员人身健康损害事故的，由乙方承担全部法律责任与全部经济赔偿责任，包括但不限于就餐人员医疗费、护理费、误工费、伤残赔偿金、死亡赔偿金、抚慰金、鉴定费、诉讼费、律师费、行政罚款、甲方因此遭受的损失、甲方先行垫付的各项款项及追偿费用等全部支出。</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cs="宋体"/>
          <w:color w:val="auto"/>
          <w:highlight w:val="none"/>
          <w:lang w:val="en-US" w:eastAsia="zh-CN"/>
        </w:rPr>
        <w:t xml:space="preserve">、</w:t>
      </w:r>
      <w:r>
        <w:rPr>
          <w:rFonts w:hint="eastAsia" w:ascii="宋体" w:hAnsi="宋体" w:eastAsia="宋体" w:cs="宋体"/>
          <w:color w:val="auto"/>
          <w:highlight w:val="none"/>
          <w:lang w:val="en-US" w:eastAsia="zh-CN"/>
        </w:rPr>
        <w:t xml:space="preserve">前述保险仅作为乙方风险保障手段，不免除、不减轻乙方在本合同项下的赔偿义务。保险赔付不足、保险拒赔、保险过期失效等情形下，所有不足部分或全部损失仍由乙方全额承担。如甲方因该类食品安全事故被索赔、被行政调查、先行对外赔付的，甲方有权向乙方全额追偿，甲方先行垫付的款项乙方须在甲方通知之日起【3】日内足额返还甲方。</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cs="宋体"/>
          <w:color w:val="auto"/>
          <w:highlight w:val="none"/>
          <w:lang w:val="en-US" w:eastAsia="zh-CN"/>
        </w:rPr>
        <w:t xml:space="preserve">、</w:t>
      </w:r>
      <w:r>
        <w:rPr>
          <w:rFonts w:hint="eastAsia" w:ascii="宋体" w:hAnsi="宋体" w:eastAsia="宋体" w:cs="宋体"/>
          <w:color w:val="auto"/>
          <w:highlight w:val="none"/>
          <w:lang w:val="en-US" w:eastAsia="zh-CN"/>
        </w:rPr>
        <w:t xml:space="preserve">发生食品安全事故时，乙方须第一时间处置救治、上报甲方及市场监管部门，配合事故调查取证；乙方不得擅自与受害方达成赔偿协议，未经甲方书面同意的私下和解，对甲方不产生约束力，由此扩大的损失由乙方自行承担。</w:t>
      </w:r>
      <w:r/>
    </w:p>
    <w:p>
      <w:pPr>
        <w:ind w:firstLine="480"/>
        <w:keepLines w:val="0"/>
        <w:keepNext w:val="0"/>
        <w:pageBreakBefore w:val="0"/>
        <w:spacing w:line="348"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cs="宋体"/>
          <w:color w:val="auto"/>
          <w:highlight w:val="none"/>
          <w:lang w:val="en-US" w:eastAsia="zh-CN"/>
        </w:rPr>
        <w:t xml:space="preserve">、</w:t>
      </w:r>
      <w:r>
        <w:rPr>
          <w:rFonts w:hint="eastAsia" w:ascii="宋体" w:hAnsi="宋体" w:eastAsia="宋体" w:cs="宋体"/>
          <w:color w:val="auto"/>
          <w:highlight w:val="none"/>
          <w:lang w:val="en-US" w:eastAsia="zh-CN"/>
        </w:rPr>
        <w:t xml:space="preserve">乙方未按本条约定投保、续保，</w:t>
      </w:r>
      <w:r>
        <w:rPr>
          <w:rFonts w:hint="eastAsia" w:ascii="宋体" w:hAnsi="宋体" w:eastAsia="宋体" w:cs="宋体"/>
          <w:color w:val="auto"/>
          <w:highlight w:val="none"/>
          <w:lang w:val="en-US" w:eastAsia="zh-CN"/>
        </w:rPr>
        <w:t xml:space="preserve">甲方有权暂停支付服务费用</w:t>
      </w:r>
      <w:r>
        <w:rPr>
          <w:rFonts w:hint="eastAsia" w:ascii="宋体" w:hAnsi="宋体" w:eastAsia="宋体" w:cs="宋体"/>
          <w:color w:val="auto"/>
          <w:highlight w:val="none"/>
          <w:lang w:val="en-US" w:eastAsia="zh-CN"/>
        </w:rPr>
        <w:t xml:space="preserve">；逾期仍不整改的，甲方有权单方解除合同，乙方同时承担由此造成甲方的一切损失。</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八</w:t>
      </w:r>
      <w:r>
        <w:rPr>
          <w:rFonts w:hint="eastAsia" w:ascii="宋体" w:hAnsi="宋体" w:eastAsia="宋体" w:cs="宋体"/>
          <w:color w:val="auto"/>
          <w:highlight w:val="none"/>
        </w:rPr>
        <w:t xml:space="preserve">、不可抗力</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1、因不可抗力不能履行合同的，根据不可抗力的影响，部分或者全部免除责任。但合同一方延迟履行后发生不可抗力的，不能免除责任。</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348" w:lineRule="auto"/>
        <w:widowControl w:val="off"/>
        <w:rPr>
          <w:rFonts w:hint="eastAsia" w:ascii="宋体" w:hAnsi="宋体" w:eastAsia="宋体" w:cs="宋体"/>
          <w:bCs/>
          <w:color w:val="auto"/>
          <w:highlight w:val="none"/>
        </w:rPr>
      </w:pPr>
      <w:r>
        <w:rPr>
          <w:rFonts w:hint="eastAsia" w:cs="宋体"/>
          <w:bCs/>
          <w:color w:val="auto"/>
          <w:highlight w:val="none"/>
          <w:lang w:val="en-US" w:eastAsia="zh-CN"/>
        </w:rPr>
        <w:t xml:space="preserve">九</w:t>
      </w:r>
      <w:r>
        <w:rPr>
          <w:rFonts w:hint="eastAsia" w:ascii="宋体" w:hAnsi="宋体" w:eastAsia="宋体" w:cs="宋体"/>
          <w:bCs/>
          <w:color w:val="auto"/>
          <w:highlight w:val="none"/>
        </w:rPr>
        <w:t xml:space="preserve">、合同的解除和转让</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1、甲方和乙方协商一致，可以解除合同。</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2、有下列情形之一，合同一方可以解除合同：</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2.1因不可抗力致使不能实现合同目的，未受不可抗力影响的一方有权解除合同；</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2.2因合同一方违约导致合同不能履行，另一方有权解除合同；</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2.3因乙方在履行合同过程中造成社会不良影响的，甲方有权解除合同。</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3、有权解除合同的一方，应当在违约事实或不可抗力发生之后三十天内书面通知对方以主张解除合同，合同在书面通知到达对方时解除。</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4、合同的部分和全部都不得转让。</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十</w:t>
      </w:r>
      <w:r>
        <w:rPr>
          <w:rFonts w:hint="eastAsia" w:ascii="宋体" w:hAnsi="宋体" w:eastAsia="宋体" w:cs="宋体"/>
          <w:color w:val="auto"/>
          <w:highlight w:val="none"/>
        </w:rPr>
        <w:t xml:space="preserve">、违约责任</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1、合同一方不履行合同义务或者履行合同义务不符合约定的，应当承担继续履行、采取补救措施或赔偿损失等违约责任。</w:t>
      </w:r>
      <w:r/>
    </w:p>
    <w:p>
      <w:pPr>
        <w:ind w:firstLine="480"/>
        <w:keepLines w:val="0"/>
        <w:keepNext w:val="0"/>
        <w:pageBreakBefore w:val="0"/>
        <w:spacing w:line="348"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2、甲方违约责任：</w:t>
      </w:r>
      <w:r/>
    </w:p>
    <w:p>
      <w:pPr>
        <w:ind w:firstLine="480"/>
        <w:keepLines w:val="0"/>
        <w:keepNext w:val="0"/>
        <w:pageBreakBefore w:val="0"/>
        <w:spacing w:line="348"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2.1在合同生效后，甲方无故要求解除合同的，应向乙方偿付合同总价款5%的违约金，违约金不足以补偿损失的，乙方有权要求甲方补足。</w:t>
      </w:r>
      <w:r/>
    </w:p>
    <w:p>
      <w:pPr>
        <w:ind w:firstLine="480"/>
        <w:keepLines w:val="0"/>
        <w:keepNext w:val="0"/>
        <w:pageBreakBefore w:val="0"/>
        <w:spacing w:line="348"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3、乙方违约责任：</w:t>
      </w:r>
      <w:r/>
    </w:p>
    <w:p>
      <w:pPr>
        <w:ind w:firstLine="480"/>
        <w:keepLines w:val="0"/>
        <w:keepNext w:val="0"/>
        <w:pageBreakBefore w:val="0"/>
        <w:spacing w:line="348"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3.1在合同生效后，乙方无故要求解除合同的，应向甲方偿付合同总价款</w:t>
      </w:r>
      <w:r>
        <w:rPr>
          <w:rFonts w:hint="eastAsia" w:cs="宋体"/>
          <w:bCs/>
          <w:color w:val="auto"/>
          <w:highlight w:val="none"/>
          <w:lang w:val="en-US" w:eastAsia="zh-CN"/>
        </w:rPr>
        <w:t xml:space="preserve">10</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rPr>
        <w:t xml:space="preserve">的违约金，违约金不足以补偿损失的，甲方有权要求乙方补足。</w:t>
      </w:r>
      <w:r/>
    </w:p>
    <w:p>
      <w:pPr>
        <w:ind w:firstLine="480"/>
        <w:keepLines w:val="0"/>
        <w:keepNext w:val="0"/>
        <w:pageBreakBefore w:val="0"/>
        <w:spacing w:line="348"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3.2乙方未按合同规定的质量要求提供服务，不能完成合同时，甲方有权解除合同，乙方向甲方偿付合同总价款</w:t>
      </w:r>
      <w:r>
        <w:rPr>
          <w:rFonts w:hint="eastAsia" w:cs="宋体"/>
          <w:bCs/>
          <w:color w:val="auto"/>
          <w:highlight w:val="none"/>
          <w:lang w:val="en-US" w:eastAsia="zh-CN"/>
        </w:rPr>
        <w:t xml:space="preserve">10</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rPr>
        <w:t xml:space="preserve">的违约金，违约金不足以补偿损失的甲方有权要求乙方补足。</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3.3乙方逾期提供服务的应在服务前与甲方和政府采购管理部门协商，甲方仍需求的，乙方应立即提供服务并应按照逾期服务金额的每天万分之四支付逾期服务违约金，同时承担甲方因此遭致的损失费用。</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3.4乙方必须自己完成合同内容，不得自行分包，否则，甲方有权按乙方不能完成合同处理。</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lang w:val="en-US" w:eastAsia="zh-CN"/>
        </w:rPr>
        <w:t xml:space="preserve">十</w:t>
      </w:r>
      <w:r>
        <w:rPr>
          <w:rFonts w:hint="eastAsia" w:cs="宋体"/>
          <w:bCs/>
          <w:color w:val="auto"/>
          <w:highlight w:val="none"/>
          <w:lang w:val="en-US" w:eastAsia="zh-CN"/>
        </w:rPr>
        <w:t xml:space="preserve">一</w:t>
      </w:r>
      <w:r>
        <w:rPr>
          <w:rFonts w:hint="eastAsia" w:ascii="宋体" w:hAnsi="宋体" w:eastAsia="宋体" w:cs="宋体"/>
          <w:bCs/>
          <w:color w:val="auto"/>
          <w:highlight w:val="none"/>
        </w:rPr>
        <w:t xml:space="preserve">、争议解决办法</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因本合同或与本合同有关的一切事项发生争议，由双方友好协商解决。协商不成的，任何一方均可以向甲方所在地人民法院起诉。</w:t>
      </w:r>
      <w:r/>
    </w:p>
    <w:p>
      <w:pPr>
        <w:ind w:firstLine="480"/>
        <w:keepLines w:val="0"/>
        <w:keepNext w:val="0"/>
        <w:pageBreakBefore w:val="0"/>
        <w:spacing w:line="348"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w:t>
      </w:r>
      <w:r>
        <w:rPr>
          <w:rFonts w:hint="eastAsia" w:cs="宋体"/>
          <w:bCs/>
          <w:color w:val="auto"/>
          <w:highlight w:val="none"/>
          <w:lang w:val="en-US" w:eastAsia="zh-CN"/>
        </w:rPr>
        <w:t xml:space="preserve">二</w:t>
      </w:r>
      <w:r>
        <w:rPr>
          <w:rFonts w:hint="eastAsia" w:ascii="宋体" w:hAnsi="宋体" w:eastAsia="宋体" w:cs="宋体"/>
          <w:bCs/>
          <w:color w:val="auto"/>
          <w:highlight w:val="none"/>
        </w:rPr>
        <w:t xml:space="preserve">、合同生效</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本合同在双方签字盖章后生效。</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cs="宋体"/>
          <w:color w:val="auto"/>
          <w:highlight w:val="none"/>
          <w:lang w:val="en-US" w:eastAsia="zh-CN"/>
        </w:rPr>
        <w:t xml:space="preserve">三</w:t>
      </w:r>
      <w:r>
        <w:rPr>
          <w:rFonts w:hint="eastAsia" w:ascii="宋体" w:hAnsi="宋体" w:eastAsia="宋体" w:cs="宋体"/>
          <w:color w:val="auto"/>
          <w:highlight w:val="none"/>
        </w:rPr>
        <w:t xml:space="preserve">、其他</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keepLines w:val="0"/>
        <w:keepNext w:val="0"/>
        <w:pageBreakBefore w:val="0"/>
        <w:spacing w:line="348"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w:t>
      </w:r>
      <w:r>
        <w:rPr>
          <w:rFonts w:hint="eastAsia" w:cs="宋体"/>
          <w:bCs/>
          <w:color w:val="auto"/>
          <w:highlight w:val="none"/>
          <w:lang w:val="en-US" w:eastAsia="zh-CN"/>
        </w:rPr>
        <w:t xml:space="preserve">四</w:t>
      </w:r>
      <w:r>
        <w:rPr>
          <w:rFonts w:hint="eastAsia" w:ascii="宋体" w:hAnsi="宋体" w:eastAsia="宋体" w:cs="宋体"/>
          <w:bCs/>
          <w:color w:val="auto"/>
          <w:highlight w:val="none"/>
        </w:rPr>
        <w:t xml:space="preserve">、附则</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1、本合同一式六份，甲方、乙方各执两份，政府采购监督管理部门一份，采购代理机构一份。</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2、本合同文件使用中文书写、解释和说明。</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3、本合同履行过程中产生的纪要、协议以及中标通知书、投标文件和招标文件为本合同的附件，与合同具有同等效力。</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4、未尽事宜</w:t>
      </w:r>
      <w:r/>
    </w:p>
    <w:p>
      <w:pPr>
        <w:ind w:firstLine="480"/>
        <w:keepLines w:val="0"/>
        <w:keepNext w:val="0"/>
        <w:pageBreakBefore w:val="0"/>
        <w:spacing w:line="34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本合同未尽事宜应按照《中华人民共和国民法典》、《中华人民共和国政府采购法》之规定解释。</w:t>
      </w:r>
      <w:r/>
    </w:p>
    <w:p>
      <w:pPr>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lang w:val="en-US" w:eastAsia="zh-CN"/>
        </w:rPr>
        <w:t xml:space="preserve">附件：</w:t>
      </w:r>
      <w:r/>
    </w:p>
    <w:p>
      <w:pPr>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lang w:val="en-US" w:eastAsia="zh-CN"/>
        </w:rPr>
        <w:t xml:space="preserve">季度</w:t>
      </w:r>
      <w:r>
        <w:rPr>
          <w:rFonts w:hint="eastAsia" w:ascii="宋体" w:hAnsi="宋体" w:eastAsia="宋体" w:cs="宋体"/>
          <w:b/>
          <w:bCs w:val="0"/>
          <w:color w:val="auto"/>
          <w:sz w:val="24"/>
          <w:szCs w:val="24"/>
          <w:highlight w:val="none"/>
          <w:lang w:val="en-US"/>
        </w:rPr>
        <w:t xml:space="preserve">考核表</w:t>
      </w:r>
      <w:r/>
    </w:p>
    <w:tbl>
      <w:tblPr>
        <w:tblStyle w:val="94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6845"/>
        <w:gridCol w:w="1015"/>
        <w:gridCol w:w="898"/>
      </w:tblGrid>
      <w:tr>
        <w:trPr>
          <w:jc w:val="center"/>
          <w:trHeight w:val="6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54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服务范围及职责明确，操作流程规范标准，人员管理到位，按时按量到岗，按规章制度作息。</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服务态度良好，持证上岗，技能娴熟，健康证需在有效期内。</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晚</w:t>
            </w:r>
            <w:r>
              <w:rPr>
                <w:rFonts w:hint="eastAsia" w:ascii="宋体" w:hAnsi="宋体" w:eastAsia="宋体" w:cs="宋体"/>
                <w:color w:val="auto"/>
                <w:sz w:val="24"/>
                <w:szCs w:val="24"/>
                <w:highlight w:val="none"/>
              </w:rPr>
              <w:t xml:space="preserve">餐做好保温工作，无供应冷饭冷菜情况，食材新鲜，无腐败变质食品、无隔夜菜肴。</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按要求提供特色餐饮，并时常变换品种。</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晚</w:t>
            </w:r>
            <w:r>
              <w:rPr>
                <w:rFonts w:hint="eastAsia" w:ascii="宋体" w:hAnsi="宋体" w:eastAsia="宋体" w:cs="宋体"/>
                <w:color w:val="auto"/>
                <w:sz w:val="24"/>
                <w:szCs w:val="24"/>
                <w:highlight w:val="none"/>
              </w:rPr>
              <w:t xml:space="preserve">餐营养搭配合理，色香味形较佳。</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餐厅用餐环境卫生整洁，桌面地面垃圾清理及时。</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用餐场所内部地面、水池、下水道按规定清洁，保持整洁，设立意见本主动征求意见及建议，并积极改善提高。</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进货单据齐全，单货相符，货物出入库手续完备。</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严格执行食品卫生制度，按规定进行食品留样。</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严格落实消防安全措施，水、电使用安全规范，严格贯彻节约政策，未出现能耗使用过量情况。</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5"/>
        </w:trPr>
        <w:tc>
          <w:tcPr>
            <w:gridSpan w:val="2"/>
            <w:tcBorders>
              <w:top w:val="single" w:color="auto" w:sz="4" w:space="0"/>
              <w:left w:val="single" w:color="auto" w:sz="4" w:space="0"/>
              <w:bottom w:val="single" w:color="auto" w:sz="4" w:space="0"/>
              <w:right w:val="single" w:color="auto" w:sz="4" w:space="0"/>
            </w:tcBorders>
            <w:tcW w:w="77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5"/>
        </w:trPr>
        <w:tc>
          <w:tcPr>
            <w:gridSpan w:val="4"/>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ind w:left="0"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其它</w:t>
            </w:r>
            <w:r>
              <w:rPr>
                <w:rFonts w:hint="eastAsia" w:ascii="宋体" w:hAnsi="宋体" w:eastAsia="宋体" w:cs="宋体"/>
                <w:b/>
                <w:bCs/>
                <w:color w:val="auto"/>
                <w:sz w:val="24"/>
                <w:szCs w:val="24"/>
                <w:highlight w:val="none"/>
              </w:rPr>
              <w:t xml:space="preserve">责任</w:t>
            </w:r>
            <w:r>
              <w:rPr>
                <w:rFonts w:hint="eastAsia" w:ascii="宋体" w:hAnsi="宋体" w:eastAsia="宋体" w:cs="宋体"/>
                <w:b/>
                <w:bCs/>
                <w:color w:val="auto"/>
                <w:sz w:val="24"/>
                <w:szCs w:val="24"/>
                <w:highlight w:val="none"/>
                <w:lang w:val="en-US" w:eastAsia="zh-CN"/>
              </w:rPr>
              <w:t xml:space="preserve">事故</w:t>
            </w:r>
            <w:r>
              <w:rPr>
                <w:rFonts w:hint="eastAsia" w:ascii="宋体" w:hAnsi="宋体" w:eastAsia="宋体" w:cs="宋体"/>
                <w:b/>
                <w:bCs/>
                <w:color w:val="auto"/>
                <w:sz w:val="24"/>
                <w:szCs w:val="24"/>
                <w:highlight w:val="none"/>
              </w:rPr>
              <w:t xml:space="preserve">说明：</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对乙方第一次一般性失误甲方口头提出，乙方第二次出现一般性失误，甲方书面提出整改通知；</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对乙方第一次出现较大失误，甲方提出警告通知，乙方承担甲方实际经济损失；对乙方第二次出现较大失误，甲方出具书面整改并由乙方承担甲方实际经济损失，同时扣除乙方当季度费用（餐费除外）的2%；</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对乙方出现严重失误，甲方提出严重警告或可单方面提出终止合同，乙方承担相关经济损失。每张书面整改通知经核实，扣除当季度费用（餐费除外）的5%；</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对乙方第三次出现较大失误或乙方严重错误（偷盗等），甲方直接提出终止合同，乙方承担相关经济损失的同时扣除当季度费用（餐费除外）的10%。</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般性失误书面整改通知期限为5天，超过时限屡教不改的，甲方对乙方进行约谈，视为较大失误提出警告；较大失误警告仍不改的，继续出具书面整改通知，整改通知期限为5天，超过时限屡教不改的，对乙方进行第二次约谈，视为提出严重失误；严重失误警告仍不改的，甲方可单方面提出终止合同。</w:t>
            </w:r>
            <w:r/>
          </w:p>
        </w:tc>
      </w:tr>
    </w:tbl>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outlineLvl w:val="0"/>
      </w:pPr>
      <w:r/>
      <w:bookmarkStart w:id="19" w:name="_Toc24904"/>
      <w:r/>
      <w:bookmarkStart w:id="20" w:name="_Toc21699"/>
      <w:r>
        <w:rPr>
          <w:rFonts w:hint="eastAsia" w:ascii="宋体" w:hAnsi="宋体" w:eastAsia="宋体" w:cs="宋体"/>
          <w:b/>
          <w:bCs/>
          <w:color w:val="auto"/>
          <w:sz w:val="44"/>
          <w:szCs w:val="44"/>
          <w:highlight w:val="none"/>
        </w:rPr>
        <w:t xml:space="preserve">第六章 </w:t>
      </w:r>
      <w:bookmarkEnd w:id="19"/>
      <w:r>
        <w:rPr>
          <w:rFonts w:hint="eastAsia" w:ascii="宋体" w:hAnsi="宋体" w:eastAsia="宋体" w:cs="宋体"/>
          <w:b/>
          <w:bCs/>
          <w:color w:val="auto"/>
          <w:sz w:val="44"/>
          <w:szCs w:val="44"/>
          <w:highlight w:val="none"/>
        </w:rPr>
        <w:t xml:space="preserve"> 评标办法</w:t>
      </w:r>
      <w:bookmarkEnd w:id="20"/>
      <w:r/>
      <w:r/>
    </w:p>
    <w:p>
      <w:pPr>
        <w:rPr>
          <w:rFonts w:hint="eastAsia" w:ascii="宋体" w:hAnsi="宋体" w:eastAsia="宋体" w:cs="宋体"/>
          <w:b/>
          <w:bCs/>
          <w:color w:val="auto"/>
          <w:highlight w:val="none"/>
        </w:rPr>
      </w:pPr>
      <w:r/>
      <w:bookmarkStart w:id="21" w:name="_Toc7345"/>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0"/>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bookmarkEnd w:id="21"/>
      <w:r/>
      <w:r/>
    </w:p>
    <w:p>
      <w:pPr>
        <w:ind w:firstLine="480"/>
        <w:keepLines w:val="0"/>
        <w:keepNext w:val="0"/>
        <w:pageBreakBefore w:val="0"/>
        <w:spacing w:line="360" w:lineRule="auto"/>
        <w:rPr>
          <w:rFonts w:hint="eastAsia" w:ascii="宋体" w:hAnsi="宋体" w:eastAsia="宋体" w:cs="宋体"/>
          <w:color w:val="auto"/>
          <w:highlight w:val="none"/>
        </w:rPr>
      </w:pPr>
      <w:r/>
      <w:bookmarkStart w:id="22" w:name="_Toc8655"/>
      <w:r/>
      <w:bookmarkStart w:id="23" w:name="_Toc302595948"/>
      <w:r>
        <w:rPr>
          <w:rFonts w:hint="eastAsia" w:ascii="宋体" w:hAnsi="宋体" w:eastAsia="宋体" w:cs="宋体"/>
          <w:color w:val="auto"/>
          <w:highlight w:val="none"/>
        </w:rPr>
        <w:t xml:space="preserve">1、评价和比较采用综合评分法，即指投标文件满足招标文件全部实质性要求，且按照评审因素的量化指标评审得分最高的投标人为排名第一的中标候选人的评标方法。</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2、评标委员会各成员独立对每个进入打分程序的有效投标单位的标书技术和资质部分以打分的形式进行评审和评价。</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评委的评分(除价格分外)进行统计汇总，直接算术平均，计算出每个投标单位的得分，加上价格得分即为每个投标单位的综合得分。评标结果按评审后得分由高到低顺序排列。投标文件满足招标文件全部实质性要求，且按照前述综合评审得分由高到低的排序选择前两名供应商作为中标候选人。如选取中标候选人时出现评审得分相同，则由</w:t>
      </w:r>
      <w:r>
        <w:rPr>
          <w:rFonts w:hint="eastAsia" w:ascii="宋体" w:hAnsi="宋体" w:eastAsia="宋体" w:cs="宋体"/>
          <w:color w:val="auto"/>
          <w:highlight w:val="none"/>
          <w:lang w:bidi="ar"/>
        </w:rPr>
        <w:t xml:space="preserve">评标委员会</w:t>
      </w:r>
      <w:r>
        <w:rPr>
          <w:rFonts w:hint="eastAsia" w:ascii="宋体" w:hAnsi="宋体" w:eastAsia="宋体" w:cs="宋体"/>
          <w:color w:val="auto"/>
          <w:highlight w:val="none"/>
        </w:rPr>
        <w:t xml:space="preserve">组织以抽签方式确定优先选取顺序。</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4、评标委员会根据采购人的授权，按照中标候选人的顺序在中标候选人中直接确定中标供应商。</w:t>
      </w:r>
      <w:bookmarkEnd w:id="22"/>
      <w:r/>
      <w:bookmarkEnd w:id="23"/>
      <w:r/>
      <w:r/>
    </w:p>
    <w:p>
      <w:pPr>
        <w:ind w:firstLine="480"/>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二、评分标准</w:t>
      </w:r>
      <w:r/>
    </w:p>
    <w:p>
      <w:pPr>
        <w:ind w:firstLine="480"/>
        <w:keepLines w:val="0"/>
        <w:keepNext w:val="0"/>
        <w:pageBreakBefore w:val="0"/>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val="zh-CN"/>
        </w:rPr>
        <w:t xml:space="preserve">）价格基准分：</w:t>
      </w:r>
      <w:r>
        <w:rPr>
          <w:rFonts w:hint="eastAsia" w:ascii="宋体" w:hAnsi="宋体" w:eastAsia="宋体" w:cs="宋体"/>
          <w:b/>
          <w:bCs/>
          <w:color w:val="auto"/>
          <w:highlight w:val="none"/>
          <w:lang w:val="en-US" w:eastAsia="zh-CN"/>
        </w:rPr>
        <w:t xml:space="preserve">20</w:t>
      </w:r>
      <w:r>
        <w:rPr>
          <w:rFonts w:hint="eastAsia" w:ascii="宋体" w:hAnsi="宋体" w:eastAsia="宋体" w:cs="宋体"/>
          <w:b/>
          <w:bCs/>
          <w:color w:val="auto"/>
          <w:highlight w:val="none"/>
          <w:lang w:val="zh-CN"/>
        </w:rPr>
        <w:t xml:space="preserve">分</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第一步：投标报价低于或等于财政预算价格的，为有效投标报价。超财政预算价格的投标报价为无效投标报价。无效投标报价的投标文件不进行评审，也不得标。</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第二步：所有有效投标报价中满足招标文件要求，且投标价格最低的投标报价为评标基准价，其价格分为</w:t>
      </w:r>
      <w:r>
        <w:rPr>
          <w:rFonts w:hint="eastAsia" w:ascii="宋体" w:hAnsi="宋体" w:eastAsia="宋体" w:cs="宋体"/>
          <w:color w:val="auto"/>
          <w:highlight w:val="none"/>
          <w:lang w:val="en-US" w:eastAsia="zh-CN"/>
        </w:rPr>
        <w:t xml:space="preserve">20分</w:t>
      </w:r>
      <w:r>
        <w:rPr>
          <w:rFonts w:hint="eastAsia" w:ascii="宋体" w:hAnsi="宋体" w:eastAsia="宋体" w:cs="宋体"/>
          <w:color w:val="auto"/>
          <w:highlight w:val="none"/>
        </w:rPr>
        <w:t xml:space="preserve">，其他投标人的价格分按照下列公式计算（计算结果四舍五入保留两位小数）</w:t>
      </w:r>
      <w:r/>
    </w:p>
    <w:p>
      <w:pPr>
        <w:ind w:firstLine="48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投标报价得分=(评标基准价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投标报价)×</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%×100</w:t>
      </w:r>
      <w:r>
        <w:rPr>
          <w:rFonts w:hint="eastAsia" w:ascii="宋体" w:hAnsi="宋体" w:eastAsia="宋体" w:cs="宋体"/>
          <w:color w:val="auto"/>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实施方案比较</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52</w:t>
      </w:r>
      <w:r>
        <w:rPr>
          <w:rFonts w:hint="eastAsia" w:ascii="宋体" w:hAnsi="宋体" w:eastAsia="宋体" w:cs="宋体"/>
          <w:b/>
          <w:bCs/>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针对本项目食</w:t>
      </w:r>
      <w:r>
        <w:rPr>
          <w:rFonts w:hint="eastAsia" w:ascii="宋体" w:hAnsi="宋体" w:eastAsia="宋体" w:cs="宋体"/>
          <w:b/>
          <w:bCs/>
          <w:color w:val="auto"/>
          <w:sz w:val="24"/>
          <w:szCs w:val="24"/>
          <w:highlight w:val="none"/>
          <w:lang w:val="en-US" w:eastAsia="zh-CN"/>
        </w:rPr>
        <w:t xml:space="preserve">材</w:t>
      </w:r>
      <w:r>
        <w:rPr>
          <w:rFonts w:hint="eastAsia" w:ascii="宋体" w:hAnsi="宋体" w:eastAsia="宋体" w:cs="宋体"/>
          <w:b/>
          <w:bCs/>
          <w:color w:val="auto"/>
          <w:sz w:val="24"/>
          <w:szCs w:val="24"/>
          <w:highlight w:val="none"/>
          <w:lang w:val="zh-CN"/>
        </w:rPr>
        <w:t xml:space="preserve">采购方案比较（</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采购的管理办法明确、采购渠道的确立及索证索票制度完善的得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分；采购的管理办法较明确、采购渠道的确立及索证索票制度较完善的得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分；采购的管理办法简单、采购渠道的确立及索证索票制度不完善、内容</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val="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分；其他情况不得分。</w:t>
      </w:r>
      <w:r/>
    </w:p>
    <w:p>
      <w:pPr>
        <w:pStyle w:val="97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提供的菜肴、点心品种比较（8分）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菜肴、点心品种丰富、荤、素搭配科学合理、质量标准高的得8分；菜肴、点心品种较丰富、荤、素搭配较合理、质量标准较高的得5分；菜色品种较简单、荤、素搭配一般、质量标准一般的得2分；其他情况不得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3、创新与特色服务方案比较（6分）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方案合理、完整、可操作性强的得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方案合理、完整、有一定可行性的得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方案简单，针对性不强的得2分；其他情况不得分。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、食品质量标准和控制方法比较（</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质量标准和控制方法清晰、合理、全面的得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分；质量标准和控制方法较完整、责任较为清晰、合理、但有缺陷的得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分；质量标准和控制方法不</w:t>
      </w:r>
      <w:r>
        <w:rPr>
          <w:rFonts w:hint="eastAsia" w:ascii="宋体" w:hAnsi="宋体" w:eastAsia="宋体" w:cs="宋体"/>
          <w:color w:val="auto"/>
          <w:sz w:val="24"/>
          <w:szCs w:val="24"/>
          <w:highlight w:val="none"/>
          <w:lang w:val="en-US" w:eastAsia="zh-CN"/>
        </w:rPr>
        <w:t xml:space="preserve">太</w:t>
      </w:r>
      <w:r>
        <w:rPr>
          <w:rFonts w:hint="eastAsia" w:ascii="宋体" w:hAnsi="宋体" w:eastAsia="宋体" w:cs="宋体"/>
          <w:color w:val="auto"/>
          <w:sz w:val="24"/>
          <w:szCs w:val="24"/>
          <w:highlight w:val="none"/>
          <w:lang w:val="zh-CN"/>
        </w:rPr>
        <w:t xml:space="preserve">清晰、</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val="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分；其他情况不得分。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、清洁卫生管理方案比较（</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包括但不限于人员卫生、环境卫生等方案。方案完整、责任清晰、合理、全面的得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分；方案较完整、责任较为清晰、合理、但有缺陷的得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分；方案不够完整、责任不够明确、</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val="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分；其他情况不得分。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、针对本项目紧急情况制定的应急预案比较（</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包括但不限于食品安全（如食物中毒）、突发事件、灾害事件等应急预案。预案详细可行，针对性、可操作性强的得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分；预案较为详细可行、具有可操作性的得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分；预案不够详细</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zh-CN"/>
        </w:rPr>
        <w:t xml:space="preserve">、针对性</w:t>
      </w:r>
      <w:r>
        <w:rPr>
          <w:rFonts w:hint="eastAsia" w:ascii="宋体" w:hAnsi="宋体" w:eastAsia="宋体" w:cs="宋体"/>
          <w:color w:val="auto"/>
          <w:sz w:val="24"/>
          <w:szCs w:val="24"/>
          <w:highlight w:val="none"/>
          <w:lang w:val="en-US" w:eastAsia="zh-CN"/>
        </w:rPr>
        <w:t xml:space="preserve">及可操作性一般</w:t>
      </w:r>
      <w:r>
        <w:rPr>
          <w:rFonts w:hint="eastAsia" w:ascii="宋体" w:hAnsi="宋体" w:eastAsia="宋体" w:cs="宋体"/>
          <w:color w:val="auto"/>
          <w:sz w:val="24"/>
          <w:szCs w:val="24"/>
          <w:highlight w:val="none"/>
          <w:lang w:val="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分；其他情况不得分。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、食堂节能节约计划和管理措施的方案比较（</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方案内容详细、针对性强、实施可行性强的得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分；方案内容</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zh-CN"/>
        </w:rPr>
        <w:t xml:space="preserve">详细、针对性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zh-CN"/>
        </w:rPr>
        <w:t xml:space="preserve">强、实施可行性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zh-CN"/>
        </w:rPr>
        <w:t xml:space="preserve">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分；方案描述简单、针对性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zh-CN"/>
        </w:rPr>
        <w:t xml:space="preserve">可行性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val="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分；其他情况不得分。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、食堂资产管理措施方案的比较（</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厨房设备维护、餐具管理、食堂设施管理方案针对性强，实施可行性强的得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分；厨房设备维护、餐具管理、食堂设施管理方案针对性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zh-CN"/>
        </w:rPr>
        <w:t xml:space="preserve">强，实施可行性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zh-CN"/>
        </w:rPr>
        <w:t xml:space="preserve">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分；厨房设备维护、餐具管理、食堂设施管理方案</w:t>
      </w:r>
      <w:r>
        <w:rPr>
          <w:rFonts w:hint="eastAsia" w:ascii="宋体" w:hAnsi="宋体" w:eastAsia="宋体" w:cs="宋体"/>
          <w:color w:val="auto"/>
          <w:sz w:val="24"/>
          <w:szCs w:val="24"/>
          <w:highlight w:val="none"/>
          <w:lang w:val="en-US" w:eastAsia="zh-CN"/>
        </w:rPr>
        <w:t xml:space="preserve">针对性及</w:t>
      </w:r>
      <w:r>
        <w:rPr>
          <w:rFonts w:hint="eastAsia" w:ascii="宋体" w:hAnsi="宋体" w:eastAsia="宋体" w:cs="宋体"/>
          <w:color w:val="auto"/>
          <w:sz w:val="24"/>
          <w:szCs w:val="24"/>
          <w:highlight w:val="none"/>
          <w:lang w:val="zh-CN"/>
        </w:rPr>
        <w:t xml:space="preserve">可行性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val="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分；其他情况不得分。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拟投入本</w:t>
      </w:r>
      <w:r>
        <w:rPr>
          <w:rFonts w:hint="eastAsia" w:ascii="宋体" w:hAnsi="宋体" w:eastAsia="宋体" w:cs="宋体"/>
          <w:b/>
          <w:bCs/>
          <w:color w:val="auto"/>
          <w:sz w:val="24"/>
          <w:szCs w:val="24"/>
          <w:highlight w:val="none"/>
          <w:lang w:val="zh-CN"/>
        </w:rPr>
        <w:t xml:space="preserve">项目</w:t>
      </w:r>
      <w:r>
        <w:rPr>
          <w:rFonts w:hint="eastAsia" w:ascii="宋体" w:hAnsi="宋体" w:eastAsia="宋体" w:cs="宋体"/>
          <w:b/>
          <w:bCs/>
          <w:color w:val="auto"/>
          <w:sz w:val="24"/>
          <w:szCs w:val="24"/>
          <w:highlight w:val="none"/>
          <w:lang w:val="en-US" w:eastAsia="zh-CN"/>
        </w:rPr>
        <w:t xml:space="preserve">人员配备</w:t>
      </w:r>
      <w:r>
        <w:rPr>
          <w:rFonts w:hint="eastAsia" w:ascii="宋体" w:hAnsi="宋体" w:eastAsia="宋体" w:cs="宋体"/>
          <w:b/>
          <w:bCs/>
          <w:color w:val="auto"/>
          <w:sz w:val="24"/>
          <w:szCs w:val="24"/>
          <w:highlight w:val="none"/>
          <w:lang w:val="zh-CN"/>
        </w:rPr>
        <w:t xml:space="preserve">比较：</w:t>
      </w: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1、项目经理：具有</w:t>
      </w:r>
      <w:r>
        <w:rPr>
          <w:rFonts w:hint="eastAsia" w:ascii="宋体" w:hAnsi="宋体" w:eastAsia="宋体" w:cs="宋体"/>
          <w:color w:val="auto"/>
          <w:sz w:val="24"/>
          <w:szCs w:val="24"/>
          <w:highlight w:val="none"/>
          <w:lang w:val="en-US" w:eastAsia="zh-CN"/>
        </w:rPr>
        <w:t xml:space="preserve">本科</w:t>
      </w:r>
      <w:r>
        <w:rPr>
          <w:rFonts w:hint="eastAsia" w:ascii="宋体" w:hAnsi="宋体" w:eastAsia="宋体" w:cs="宋体"/>
          <w:color w:val="auto"/>
          <w:sz w:val="24"/>
          <w:szCs w:val="24"/>
          <w:highlight w:val="none"/>
          <w:lang w:val="zh-CN"/>
        </w:rPr>
        <w:t xml:space="preserve">及以上学历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2、厨师长：具有大专及以上学历得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分；具有三级</w:t>
      </w:r>
      <w:r>
        <w:rPr>
          <w:rStyle w:val="979"/>
          <w:rFonts w:hint="eastAsia" w:ascii="宋体" w:hAnsi="宋体" w:eastAsia="宋体" w:cs="宋体"/>
          <w:b w:val="0"/>
          <w:bCs w:val="0"/>
          <w:color w:val="auto"/>
          <w:sz w:val="24"/>
          <w:highlight w:val="none"/>
          <w:lang w:val="en-US" w:eastAsia="zh-CN"/>
        </w:rPr>
        <w:t xml:space="preserve">（高级）</w:t>
      </w:r>
      <w:r>
        <w:rPr>
          <w:rFonts w:hint="eastAsia" w:ascii="宋体" w:hAnsi="宋体" w:eastAsia="宋体" w:cs="宋体"/>
          <w:color w:val="auto"/>
          <w:sz w:val="24"/>
          <w:szCs w:val="24"/>
          <w:highlight w:val="none"/>
          <w:lang w:val="zh-CN"/>
        </w:rPr>
        <w:t xml:space="preserve">及以上营养配餐员</w:t>
      </w:r>
      <w:r>
        <w:rPr>
          <w:rFonts w:hint="eastAsia" w:ascii="宋体" w:hAnsi="宋体" w:eastAsia="宋体" w:cs="宋体"/>
          <w:color w:val="auto"/>
          <w:sz w:val="24"/>
          <w:szCs w:val="24"/>
          <w:highlight w:val="none"/>
          <w:lang w:val="en-US" w:eastAsia="zh-CN"/>
        </w:rPr>
        <w:t xml:space="preserve">证书的</w:t>
      </w:r>
      <w:r>
        <w:rPr>
          <w:rFonts w:hint="eastAsia" w:ascii="宋体" w:hAnsi="宋体" w:eastAsia="宋体" w:cs="宋体"/>
          <w:color w:val="auto"/>
          <w:sz w:val="24"/>
          <w:szCs w:val="24"/>
          <w:highlight w:val="none"/>
          <w:lang w:val="zh-CN"/>
        </w:rPr>
        <w:t xml:space="preserve">得2分；具有三级</w:t>
      </w:r>
      <w:r>
        <w:rPr>
          <w:rStyle w:val="979"/>
          <w:rFonts w:hint="eastAsia" w:ascii="宋体" w:hAnsi="宋体" w:eastAsia="宋体" w:cs="宋体"/>
          <w:b w:val="0"/>
          <w:bCs w:val="0"/>
          <w:color w:val="auto"/>
          <w:sz w:val="24"/>
          <w:highlight w:val="none"/>
          <w:lang w:val="en-US" w:eastAsia="zh-CN"/>
        </w:rPr>
        <w:t xml:space="preserve">（高级）</w:t>
      </w:r>
      <w:r>
        <w:rPr>
          <w:rFonts w:hint="eastAsia" w:ascii="宋体" w:hAnsi="宋体" w:eastAsia="宋体" w:cs="宋体"/>
          <w:color w:val="auto"/>
          <w:sz w:val="24"/>
          <w:szCs w:val="24"/>
          <w:highlight w:val="none"/>
          <w:lang w:val="zh-CN"/>
        </w:rPr>
        <w:t xml:space="preserve">及以上</w:t>
      </w:r>
      <w:r>
        <w:rPr>
          <w:rFonts w:hint="eastAsia" w:ascii="宋体" w:hAnsi="宋体" w:eastAsia="宋体" w:cs="宋体"/>
          <w:color w:val="auto"/>
          <w:sz w:val="24"/>
          <w:szCs w:val="24"/>
          <w:highlight w:val="none"/>
          <w:lang w:val="en-US" w:eastAsia="zh-CN"/>
        </w:rPr>
        <w:t xml:space="preserve">中式</w:t>
      </w:r>
      <w:r>
        <w:rPr>
          <w:rFonts w:hint="eastAsia" w:ascii="宋体" w:hAnsi="宋体" w:eastAsia="宋体" w:cs="宋体"/>
          <w:color w:val="auto"/>
          <w:sz w:val="24"/>
          <w:szCs w:val="24"/>
          <w:highlight w:val="none"/>
          <w:lang w:val="zh-CN"/>
        </w:rPr>
        <w:t xml:space="preserve">烹调师</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val="zh-CN"/>
        </w:rPr>
        <w:t xml:space="preserve">的得2分；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zh-CN"/>
        </w:rPr>
        <w:t xml:space="preserve">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w:t>
      </w:r>
      <w:r/>
    </w:p>
    <w:p>
      <w:pPr>
        <w:ind w:left="0" w:firstLine="480"/>
        <w:keepLines w:val="0"/>
        <w:keepNext w:val="0"/>
        <w:pageBreakBefore w:val="0"/>
        <w:spacing w:line="360" w:lineRule="auto"/>
        <w:widowControl w:val="off"/>
        <w:rPr>
          <w:rStyle w:val="979"/>
          <w:rFonts w:hint="eastAsia" w:ascii="宋体" w:hAnsi="宋体" w:eastAsia="宋体" w:cs="宋体"/>
          <w:b w:val="0"/>
          <w:bCs w:val="0"/>
          <w:color w:val="auto"/>
          <w:sz w:val="24"/>
          <w:highlight w:val="none"/>
          <w:lang w:val="en-US" w:eastAsia="zh-CN"/>
        </w:rPr>
      </w:pPr>
      <w:r>
        <w:rPr>
          <w:rStyle w:val="979"/>
          <w:rFonts w:hint="eastAsia" w:ascii="宋体" w:hAnsi="宋体" w:eastAsia="宋体" w:cs="宋体"/>
          <w:b w:val="0"/>
          <w:bCs w:val="0"/>
          <w:color w:val="auto"/>
          <w:sz w:val="24"/>
          <w:highlight w:val="none"/>
          <w:lang w:val="en-US" w:eastAsia="zh-CN"/>
        </w:rPr>
        <w:t xml:space="preserve">3、炉灶厨师：具有三级（高级）及以上中式烹调师证书的，有1人得2分，本项最高得4分。</w:t>
      </w:r>
      <w:r/>
    </w:p>
    <w:p>
      <w:pPr>
        <w:ind w:left="0" w:firstLine="480"/>
        <w:keepLines w:val="0"/>
        <w:keepNext w:val="0"/>
        <w:pageBreakBefore w:val="0"/>
        <w:spacing w:line="360" w:lineRule="auto"/>
        <w:widowControl w:val="off"/>
        <w:rPr>
          <w:rStyle w:val="979"/>
          <w:rFonts w:hint="eastAsia" w:ascii="宋体" w:hAnsi="宋体" w:eastAsia="宋体" w:cs="宋体"/>
          <w:b w:val="0"/>
          <w:bCs w:val="0"/>
          <w:color w:val="auto"/>
          <w:sz w:val="24"/>
          <w:highlight w:val="none"/>
          <w:lang w:val="en-US" w:eastAsia="zh-CN"/>
        </w:rPr>
      </w:pPr>
      <w:r>
        <w:rPr>
          <w:rStyle w:val="979"/>
          <w:rFonts w:hint="eastAsia" w:ascii="宋体" w:hAnsi="宋体" w:eastAsia="宋体" w:cs="宋体"/>
          <w:b w:val="0"/>
          <w:bCs w:val="0"/>
          <w:color w:val="auto"/>
          <w:sz w:val="24"/>
          <w:highlight w:val="none"/>
          <w:lang w:val="en-US" w:eastAsia="zh-CN"/>
        </w:rPr>
        <w:t xml:space="preserve">4、点心厨师：具有三级（高级）及以上中式面点师证书的得2分，</w:t>
      </w:r>
      <w:r>
        <w:rPr>
          <w:rStyle w:val="979"/>
          <w:rFonts w:hint="eastAsia" w:ascii="宋体" w:hAnsi="宋体" w:eastAsia="宋体" w:cs="宋体"/>
          <w:color w:val="auto"/>
          <w:sz w:val="24"/>
          <w:highlight w:val="none"/>
          <w:lang w:val="en-US" w:eastAsia="zh-CN"/>
        </w:rPr>
        <w:t xml:space="preserve">本项</w:t>
      </w:r>
      <w:r>
        <w:rPr>
          <w:rStyle w:val="979"/>
          <w:rFonts w:hint="eastAsia" w:ascii="宋体" w:hAnsi="宋体" w:eastAsia="宋体" w:cs="宋体"/>
          <w:b w:val="0"/>
          <w:bCs w:val="0"/>
          <w:color w:val="auto"/>
          <w:sz w:val="24"/>
          <w:highlight w:val="none"/>
          <w:lang w:val="en-US" w:eastAsia="zh-CN"/>
        </w:rPr>
        <w:t xml:space="preserve">最高得2分。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Style w:val="979"/>
          <w:rFonts w:hint="eastAsia" w:ascii="宋体" w:hAnsi="宋体" w:eastAsia="宋体" w:cs="宋体"/>
          <w:b/>
          <w:bCs/>
          <w:color w:val="auto"/>
          <w:sz w:val="24"/>
          <w:highlight w:val="none"/>
          <w:lang w:val="en-US" w:eastAsia="zh-CN"/>
        </w:rPr>
        <w:t xml:space="preserve">注：上述1-4项投标文件中提供</w:t>
      </w:r>
      <w:r>
        <w:rPr>
          <w:rStyle w:val="979"/>
          <w:rFonts w:hint="eastAsia" w:cs="宋体"/>
          <w:b/>
          <w:bCs/>
          <w:color w:val="auto"/>
          <w:sz w:val="24"/>
          <w:highlight w:val="none"/>
          <w:lang w:val="en-US" w:eastAsia="zh-CN"/>
        </w:rPr>
        <w:t xml:space="preserve">对应</w:t>
      </w:r>
      <w:r>
        <w:rPr>
          <w:rStyle w:val="979"/>
          <w:rFonts w:hint="eastAsia" w:ascii="宋体" w:hAnsi="宋体" w:eastAsia="宋体" w:cs="宋体"/>
          <w:b/>
          <w:bCs/>
          <w:color w:val="auto"/>
          <w:sz w:val="24"/>
          <w:highlight w:val="none"/>
          <w:lang w:val="en-US" w:eastAsia="zh-CN"/>
        </w:rPr>
        <w:t xml:space="preserve">证书</w:t>
      </w:r>
      <w:r>
        <w:rPr>
          <w:rStyle w:val="979"/>
          <w:rFonts w:hint="eastAsia" w:cs="宋体"/>
          <w:b/>
          <w:bCs/>
          <w:color w:val="auto"/>
          <w:sz w:val="24"/>
          <w:highlight w:val="none"/>
          <w:lang w:val="en-US" w:eastAsia="zh-CN"/>
        </w:rPr>
        <w:t xml:space="preserve">扫描件</w:t>
      </w:r>
      <w:r>
        <w:rPr>
          <w:rStyle w:val="979"/>
          <w:rFonts w:hint="eastAsia" w:ascii="宋体" w:hAnsi="宋体" w:eastAsia="宋体" w:cs="宋体"/>
          <w:b/>
          <w:bCs/>
          <w:color w:val="auto"/>
          <w:sz w:val="24"/>
          <w:highlight w:val="none"/>
          <w:lang w:val="en-US" w:eastAsia="zh-CN"/>
        </w:rPr>
        <w:t xml:space="preserve">以及投标单位为上述人员缴纳的最近一个月的社保证明</w:t>
      </w:r>
      <w:r>
        <w:rPr>
          <w:rStyle w:val="979"/>
          <w:rFonts w:hint="eastAsia" w:cs="宋体"/>
          <w:b/>
          <w:bCs/>
          <w:color w:val="auto"/>
          <w:sz w:val="24"/>
          <w:highlight w:val="none"/>
          <w:lang w:val="en-US" w:eastAsia="zh-CN"/>
        </w:rPr>
        <w:t xml:space="preserve">扫描件</w:t>
      </w:r>
      <w:r>
        <w:rPr>
          <w:rStyle w:val="979"/>
          <w:rFonts w:hint="eastAsia" w:ascii="宋体" w:hAnsi="宋体" w:eastAsia="宋体" w:cs="宋体"/>
          <w:b/>
          <w:bCs/>
          <w:color w:val="auto"/>
          <w:sz w:val="24"/>
          <w:highlight w:val="none"/>
          <w:lang w:val="en-US" w:eastAsia="zh-CN"/>
        </w:rPr>
        <w:t xml:space="preserve">。材料未提供或提供不全或提供材料无法认定的，对应项不得分。</w:t>
      </w:r>
      <w:r/>
    </w:p>
    <w:p>
      <w:pPr>
        <w:ind w:left="0" w:firstLine="480"/>
        <w:keepLines w:val="0"/>
        <w:keepNext w:val="0"/>
        <w:pageBreakBefore w:val="0"/>
        <w:spacing w:line="360" w:lineRule="auto"/>
        <w:widowControl w:val="off"/>
        <w:rPr>
          <w:rStyle w:val="979"/>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lang w:val="en-US" w:eastAsia="zh-CN"/>
        </w:rPr>
        <w:t xml:space="preserve">（四）投标单位综合实力比较：14分</w:t>
      </w:r>
      <w:r/>
    </w:p>
    <w:p>
      <w:pPr>
        <w:ind w:left="0" w:firstLine="480"/>
        <w:keepLines w:val="0"/>
        <w:keepNext w:val="0"/>
        <w:pageBreakBefore w:val="0"/>
        <w:spacing w:line="360" w:lineRule="auto"/>
        <w:widowControl w:val="off"/>
        <w:rPr>
          <w:rStyle w:val="979"/>
          <w:rFonts w:hint="eastAsia" w:ascii="宋体" w:hAnsi="宋体" w:eastAsia="宋体" w:cs="宋体"/>
          <w:color w:val="auto"/>
          <w:sz w:val="24"/>
          <w:highlight w:val="none"/>
          <w:lang w:val="en-US" w:eastAsia="zh-CN"/>
        </w:rPr>
      </w:pPr>
      <w:r>
        <w:rPr>
          <w:rStyle w:val="979"/>
          <w:rFonts w:hint="eastAsia" w:ascii="宋体" w:hAnsi="宋体" w:eastAsia="宋体" w:cs="宋体"/>
          <w:color w:val="auto"/>
          <w:sz w:val="24"/>
          <w:highlight w:val="none"/>
          <w:lang w:val="en-US" w:eastAsia="zh-CN"/>
        </w:rPr>
        <w:t xml:space="preserve">1、具有食品安全保障：投标单位具有有效期内的食品安全责任保险，单次事故赔偿限额≥200万的得3分，100万≤单次事故赔偿限额＜200万的得2分，100万以下的得1分，本项最高得3分。</w:t>
      </w:r>
      <w:r/>
    </w:p>
    <w:p>
      <w:pPr>
        <w:ind w:left="0" w:firstLine="480"/>
        <w:keepLines w:val="0"/>
        <w:keepNext w:val="0"/>
        <w:pageBreakBefore w:val="0"/>
        <w:spacing w:line="360" w:lineRule="auto"/>
        <w:widowControl w:val="off"/>
        <w:rPr>
          <w:rStyle w:val="979"/>
          <w:rFonts w:hint="eastAsia" w:ascii="宋体" w:hAnsi="宋体" w:eastAsia="宋体" w:cs="宋体"/>
          <w:color w:val="auto"/>
          <w:sz w:val="24"/>
          <w:highlight w:val="none"/>
          <w:lang w:val="en-US" w:eastAsia="zh-CN"/>
        </w:rPr>
      </w:pPr>
      <w:r>
        <w:rPr>
          <w:rStyle w:val="979"/>
          <w:rFonts w:hint="eastAsia" w:ascii="宋体" w:hAnsi="宋体" w:eastAsia="宋体" w:cs="宋体"/>
          <w:b/>
          <w:bCs/>
          <w:color w:val="auto"/>
          <w:sz w:val="24"/>
          <w:highlight w:val="none"/>
          <w:lang w:val="zh-CN"/>
        </w:rPr>
        <w:t xml:space="preserve">注：</w:t>
      </w:r>
      <w:r>
        <w:rPr>
          <w:rStyle w:val="979"/>
          <w:rFonts w:hint="eastAsia" w:cs="宋体"/>
          <w:b/>
          <w:bCs/>
          <w:color w:val="auto"/>
          <w:sz w:val="24"/>
          <w:highlight w:val="none"/>
          <w:lang w:val="en-US" w:eastAsia="zh-CN"/>
        </w:rPr>
        <w:t xml:space="preserve">投标</w:t>
      </w:r>
      <w:r>
        <w:rPr>
          <w:rStyle w:val="979"/>
          <w:rFonts w:hint="eastAsia" w:ascii="宋体" w:hAnsi="宋体" w:eastAsia="宋体" w:cs="宋体"/>
          <w:b/>
          <w:bCs/>
          <w:color w:val="auto"/>
          <w:sz w:val="24"/>
          <w:highlight w:val="none"/>
          <w:lang w:val="zh-CN"/>
        </w:rPr>
        <w:t xml:space="preserve">文件中提供</w:t>
      </w:r>
      <w:r>
        <w:rPr>
          <w:rStyle w:val="979"/>
          <w:rFonts w:hint="eastAsia" w:ascii="宋体" w:hAnsi="宋体" w:eastAsia="宋体" w:cs="宋体"/>
          <w:b/>
          <w:bCs/>
          <w:color w:val="auto"/>
          <w:sz w:val="24"/>
          <w:highlight w:val="none"/>
          <w:lang w:val="zh-CN" w:eastAsia="zh-CN"/>
        </w:rPr>
        <w:t xml:space="preserve">有效期内的保险保单扫描件</w:t>
      </w:r>
      <w:r>
        <w:rPr>
          <w:rStyle w:val="979"/>
          <w:rFonts w:hint="eastAsia" w:ascii="宋体" w:hAnsi="宋体" w:eastAsia="宋体" w:cs="宋体"/>
          <w:b/>
          <w:bCs/>
          <w:color w:val="auto"/>
          <w:sz w:val="24"/>
          <w:highlight w:val="none"/>
          <w:lang w:val="zh-CN"/>
        </w:rPr>
        <w:t xml:space="preserve">。</w:t>
      </w:r>
      <w:r>
        <w:rPr>
          <w:rStyle w:val="979"/>
          <w:rFonts w:hint="eastAsia" w:ascii="宋体" w:hAnsi="宋体" w:eastAsia="宋体" w:cs="宋体"/>
          <w:b/>
          <w:bCs/>
          <w:color w:val="auto"/>
          <w:sz w:val="24"/>
          <w:highlight w:val="none"/>
        </w:rPr>
        <w:t xml:space="preserve">材料不提供或提供不全或无法认定的，对应项不得分</w:t>
      </w:r>
      <w:r>
        <w:rPr>
          <w:rStyle w:val="979"/>
          <w:rFonts w:hint="eastAsia" w:ascii="宋体" w:hAnsi="宋体" w:eastAsia="宋体" w:cs="宋体"/>
          <w:b/>
          <w:bCs/>
          <w:color w:val="auto"/>
          <w:sz w:val="24"/>
          <w:highlight w:val="none"/>
          <w:lang w:eastAsia="zh-CN"/>
        </w:rPr>
        <w:t xml:space="preserve">。</w:t>
      </w:r>
      <w:r/>
    </w:p>
    <w:p>
      <w:pPr>
        <w:ind w:left="0" w:firstLine="480"/>
        <w:keepLines w:val="0"/>
        <w:keepNext w:val="0"/>
        <w:pageBreakBefore w:val="0"/>
        <w:spacing w:line="360" w:lineRule="auto"/>
        <w:widowControl w:val="off"/>
        <w:rPr>
          <w:rStyle w:val="979"/>
          <w:rFonts w:hint="eastAsia" w:ascii="宋体" w:hAnsi="宋体" w:eastAsia="宋体" w:cs="宋体"/>
          <w:color w:val="auto"/>
          <w:sz w:val="24"/>
          <w:highlight w:val="none"/>
          <w:lang w:val="en-US" w:eastAsia="zh-CN"/>
        </w:rPr>
      </w:pPr>
      <w:r>
        <w:rPr>
          <w:rStyle w:val="979"/>
          <w:rFonts w:hint="eastAsia" w:ascii="宋体" w:hAnsi="宋体" w:eastAsia="宋体" w:cs="宋体"/>
          <w:color w:val="auto"/>
          <w:sz w:val="24"/>
          <w:highlight w:val="none"/>
          <w:lang w:val="en-US" w:eastAsia="zh-CN"/>
        </w:rPr>
        <w:t xml:space="preserve">2、投标单位具有有效期内的</w:t>
      </w:r>
      <w:r>
        <w:rPr>
          <w:rStyle w:val="979"/>
          <w:rFonts w:hint="eastAsia" w:ascii="宋体" w:hAnsi="宋体" w:eastAsia="宋体" w:cs="宋体"/>
          <w:color w:val="auto"/>
          <w:sz w:val="24"/>
          <w:highlight w:val="none"/>
        </w:rPr>
        <w:t xml:space="preserve">质量管理体系认证证书、环境管理体系认证证书、职业健康安全管理体系认证证书</w:t>
      </w:r>
      <w:r>
        <w:rPr>
          <w:rStyle w:val="979"/>
          <w:rFonts w:hint="eastAsia" w:ascii="宋体" w:hAnsi="宋体" w:eastAsia="宋体" w:cs="宋体"/>
          <w:color w:val="auto"/>
          <w:sz w:val="24"/>
          <w:highlight w:val="none"/>
          <w:lang w:val="en-US" w:eastAsia="zh-CN"/>
        </w:rPr>
        <w:t xml:space="preserve">，每提供一份得1分，本项最高得3分。</w:t>
      </w:r>
      <w:r/>
    </w:p>
    <w:p>
      <w:pPr>
        <w:ind w:left="0" w:firstLine="480"/>
        <w:keepLines w:val="0"/>
        <w:keepNext w:val="0"/>
        <w:pageBreakBefore w:val="0"/>
        <w:spacing w:line="360" w:lineRule="auto"/>
        <w:widowControl w:val="off"/>
        <w:rPr>
          <w:rStyle w:val="979"/>
          <w:rFonts w:hint="eastAsia" w:ascii="宋体" w:hAnsi="宋体" w:eastAsia="宋体" w:cs="宋体"/>
          <w:b/>
          <w:bCs/>
          <w:color w:val="auto"/>
          <w:sz w:val="24"/>
          <w:highlight w:val="none"/>
          <w:lang w:val="en-US" w:eastAsia="zh-CN"/>
        </w:rPr>
      </w:pPr>
      <w:r>
        <w:rPr>
          <w:rStyle w:val="979"/>
          <w:rFonts w:hint="eastAsia" w:ascii="宋体" w:hAnsi="宋体" w:eastAsia="宋体" w:cs="宋体"/>
          <w:b/>
          <w:bCs/>
          <w:color w:val="auto"/>
          <w:sz w:val="24"/>
          <w:highlight w:val="none"/>
        </w:rPr>
        <w:t xml:space="preserve">注：</w:t>
      </w:r>
      <w:r>
        <w:rPr>
          <w:rStyle w:val="979"/>
          <w:rFonts w:hint="eastAsia" w:ascii="宋体" w:hAnsi="宋体" w:eastAsia="宋体" w:cs="宋体"/>
          <w:b/>
          <w:bCs/>
          <w:color w:val="auto"/>
          <w:sz w:val="24"/>
          <w:highlight w:val="none"/>
          <w:lang w:eastAsia="zh-CN"/>
        </w:rPr>
        <w:t xml:space="preserve">投标文件</w:t>
      </w:r>
      <w:r>
        <w:rPr>
          <w:rStyle w:val="979"/>
          <w:rFonts w:hint="eastAsia" w:ascii="宋体" w:hAnsi="宋体" w:eastAsia="宋体" w:cs="宋体"/>
          <w:b/>
          <w:bCs/>
          <w:color w:val="auto"/>
          <w:sz w:val="24"/>
          <w:highlight w:val="none"/>
        </w:rPr>
        <w:t xml:space="preserve">中提供</w:t>
      </w:r>
      <w:r>
        <w:rPr>
          <w:rStyle w:val="979"/>
          <w:rFonts w:hint="eastAsia" w:cs="宋体"/>
          <w:b/>
          <w:bCs/>
          <w:color w:val="auto"/>
          <w:sz w:val="24"/>
          <w:highlight w:val="none"/>
          <w:lang w:val="en-US" w:eastAsia="zh-CN"/>
        </w:rPr>
        <w:t xml:space="preserve">对应</w:t>
      </w:r>
      <w:r>
        <w:rPr>
          <w:rStyle w:val="979"/>
          <w:rFonts w:hint="eastAsia" w:ascii="宋体" w:hAnsi="宋体" w:eastAsia="宋体" w:cs="宋体"/>
          <w:b/>
          <w:bCs/>
          <w:color w:val="auto"/>
          <w:sz w:val="24"/>
          <w:highlight w:val="none"/>
        </w:rPr>
        <w:t xml:space="preserve">证书</w:t>
      </w:r>
      <w:r>
        <w:rPr>
          <w:rStyle w:val="979"/>
          <w:rFonts w:hint="eastAsia" w:ascii="宋体" w:hAnsi="宋体" w:eastAsia="宋体" w:cs="宋体"/>
          <w:b/>
          <w:bCs/>
          <w:color w:val="auto"/>
          <w:sz w:val="24"/>
          <w:highlight w:val="none"/>
          <w:lang w:val="en-US" w:eastAsia="zh-CN"/>
        </w:rPr>
        <w:t xml:space="preserve">扫描件</w:t>
      </w:r>
      <w:r>
        <w:rPr>
          <w:rStyle w:val="979"/>
          <w:rFonts w:hint="eastAsia" w:ascii="宋体" w:hAnsi="宋体" w:eastAsia="宋体" w:cs="宋体"/>
          <w:b/>
          <w:bCs/>
          <w:color w:val="auto"/>
          <w:sz w:val="24"/>
          <w:highlight w:val="none"/>
        </w:rPr>
        <w:t xml:space="preserve">，同时需提供该证书在中国国家认证认可监督管理委员会网站http</w:t>
      </w:r>
      <w:r>
        <w:rPr>
          <w:rStyle w:val="979"/>
          <w:rFonts w:hint="eastAsia" w:ascii="宋体" w:hAnsi="宋体" w:eastAsia="宋体" w:cs="宋体"/>
          <w:b/>
          <w:bCs/>
          <w:color w:val="auto"/>
          <w:sz w:val="24"/>
          <w:highlight w:val="none"/>
          <w:lang w:val="en-US" w:eastAsia="zh-CN"/>
        </w:rPr>
        <w:t xml:space="preserve">s</w:t>
      </w:r>
      <w:r>
        <w:rPr>
          <w:rStyle w:val="979"/>
          <w:rFonts w:hint="eastAsia" w:ascii="宋体" w:hAnsi="宋体" w:eastAsia="宋体" w:cs="宋体"/>
          <w:b/>
          <w:bCs/>
          <w:color w:val="auto"/>
          <w:sz w:val="24"/>
          <w:highlight w:val="none"/>
        </w:rPr>
        <w:t xml:space="preserve">://www.cnca.gov.cn/上查询的页面截图。</w:t>
      </w:r>
      <w:r>
        <w:rPr>
          <w:rStyle w:val="979"/>
          <w:rFonts w:hint="eastAsia" w:ascii="宋体" w:hAnsi="宋体" w:eastAsia="宋体" w:cs="宋体"/>
          <w:b/>
          <w:bCs/>
          <w:color w:val="auto"/>
          <w:sz w:val="24"/>
          <w:highlight w:val="none"/>
          <w:lang w:val="en-US" w:eastAsia="zh-CN"/>
        </w:rPr>
        <w:t xml:space="preserve">材料未提供或提供不全或提供材料无法认定的，对应项不得分。</w:t>
      </w:r>
      <w:r/>
    </w:p>
    <w:p>
      <w:pPr>
        <w:ind w:left="0" w:firstLine="480"/>
        <w:keepLines w:val="0"/>
        <w:keepNext w:val="0"/>
        <w:pageBreakBefore w:val="0"/>
        <w:spacing w:line="360" w:lineRule="auto"/>
        <w:widowControl w:val="off"/>
        <w:rPr>
          <w:rStyle w:val="979"/>
          <w:rFonts w:hint="eastAsia" w:ascii="宋体" w:hAnsi="宋体" w:eastAsia="宋体" w:cs="宋体"/>
          <w:color w:val="auto"/>
          <w:sz w:val="24"/>
          <w:highlight w:val="none"/>
          <w:lang w:eastAsia="zh-CN"/>
        </w:rPr>
      </w:pPr>
      <w:r>
        <w:rPr>
          <w:rStyle w:val="979"/>
          <w:rFonts w:hint="eastAsia" w:ascii="宋体" w:hAnsi="宋体" w:eastAsia="宋体" w:cs="宋体"/>
          <w:color w:val="auto"/>
          <w:sz w:val="24"/>
          <w:highlight w:val="none"/>
          <w:lang w:val="en-US" w:eastAsia="zh-CN"/>
        </w:rPr>
        <w:t xml:space="preserve">3、</w:t>
      </w:r>
      <w:r>
        <w:rPr>
          <w:rStyle w:val="979"/>
          <w:rFonts w:hint="eastAsia" w:ascii="宋体" w:hAnsi="宋体" w:eastAsia="宋体" w:cs="宋体"/>
          <w:color w:val="auto"/>
          <w:sz w:val="24"/>
          <w:highlight w:val="none"/>
          <w:lang w:eastAsia="zh-CN"/>
        </w:rPr>
        <w:t xml:space="preserve">投标单位</w:t>
      </w:r>
      <w:r>
        <w:rPr>
          <w:rStyle w:val="979"/>
          <w:rFonts w:hint="eastAsia" w:ascii="宋体" w:hAnsi="宋体" w:eastAsia="宋体" w:cs="宋体"/>
          <w:color w:val="auto"/>
          <w:sz w:val="24"/>
          <w:highlight w:val="none"/>
        </w:rPr>
        <w:t xml:space="preserve">自</w:t>
      </w:r>
      <w:r>
        <w:rPr>
          <w:rStyle w:val="979"/>
          <w:rFonts w:hint="eastAsia" w:ascii="宋体" w:hAnsi="宋体" w:eastAsia="宋体" w:cs="宋体"/>
          <w:color w:val="auto"/>
          <w:sz w:val="24"/>
          <w:highlight w:val="none"/>
          <w:lang w:eastAsia="zh-CN"/>
        </w:rPr>
        <w:t xml:space="preserve">20</w:t>
      </w:r>
      <w:r>
        <w:rPr>
          <w:rStyle w:val="979"/>
          <w:rFonts w:hint="eastAsia" w:ascii="宋体" w:hAnsi="宋体" w:eastAsia="宋体" w:cs="宋体"/>
          <w:color w:val="auto"/>
          <w:sz w:val="24"/>
          <w:highlight w:val="none"/>
          <w:lang w:val="en-US" w:eastAsia="zh-CN"/>
        </w:rPr>
        <w:t xml:space="preserve">23</w:t>
      </w:r>
      <w:r>
        <w:rPr>
          <w:rStyle w:val="979"/>
          <w:rFonts w:hint="eastAsia" w:ascii="宋体" w:hAnsi="宋体" w:eastAsia="宋体" w:cs="宋体"/>
          <w:color w:val="auto"/>
          <w:sz w:val="24"/>
          <w:highlight w:val="none"/>
          <w:lang w:eastAsia="zh-CN"/>
        </w:rPr>
        <w:t xml:space="preserve">年1月1日至今承担</w:t>
      </w:r>
      <w:r>
        <w:rPr>
          <w:rStyle w:val="979"/>
          <w:rFonts w:hint="eastAsia" w:ascii="宋体" w:hAnsi="宋体" w:eastAsia="宋体" w:cs="宋体"/>
          <w:color w:val="auto"/>
          <w:sz w:val="24"/>
          <w:highlight w:val="none"/>
          <w:lang w:val="en-US" w:eastAsia="zh-CN"/>
        </w:rPr>
        <w:t xml:space="preserve">过</w:t>
      </w:r>
      <w:r>
        <w:rPr>
          <w:rStyle w:val="979"/>
          <w:rFonts w:hint="eastAsia" w:ascii="宋体" w:hAnsi="宋体" w:eastAsia="宋体" w:cs="宋体"/>
          <w:color w:val="auto"/>
          <w:sz w:val="24"/>
          <w:highlight w:val="none"/>
          <w:lang w:eastAsia="zh-CN"/>
        </w:rPr>
        <w:t xml:space="preserve">类似项目业绩</w:t>
      </w:r>
      <w:r>
        <w:rPr>
          <w:rStyle w:val="979"/>
          <w:rFonts w:hint="eastAsia" w:ascii="宋体" w:hAnsi="宋体" w:eastAsia="宋体" w:cs="宋体"/>
          <w:color w:val="auto"/>
          <w:sz w:val="24"/>
          <w:highlight w:val="none"/>
          <w:lang w:val="en-US" w:eastAsia="zh-CN"/>
        </w:rPr>
        <w:t xml:space="preserve">的</w:t>
      </w:r>
      <w:r>
        <w:rPr>
          <w:rStyle w:val="979"/>
          <w:rFonts w:hint="eastAsia" w:ascii="宋体" w:hAnsi="宋体" w:eastAsia="宋体" w:cs="宋体"/>
          <w:color w:val="auto"/>
          <w:sz w:val="24"/>
          <w:highlight w:val="none"/>
          <w:lang w:eastAsia="zh-CN"/>
        </w:rPr>
        <w:t xml:space="preserve">，</w:t>
      </w:r>
      <w:r>
        <w:rPr>
          <w:rStyle w:val="979"/>
          <w:rFonts w:hint="eastAsia" w:ascii="宋体" w:hAnsi="宋体" w:eastAsia="宋体" w:cs="宋体"/>
          <w:color w:val="auto"/>
          <w:sz w:val="24"/>
          <w:highlight w:val="none"/>
          <w:lang w:val="en-US" w:eastAsia="zh-CN"/>
        </w:rPr>
        <w:t xml:space="preserve">每</w:t>
      </w:r>
      <w:r>
        <w:rPr>
          <w:rStyle w:val="979"/>
          <w:rFonts w:hint="eastAsia" w:ascii="宋体" w:hAnsi="宋体" w:eastAsia="宋体" w:cs="宋体"/>
          <w:color w:val="auto"/>
          <w:sz w:val="24"/>
          <w:highlight w:val="none"/>
          <w:lang w:eastAsia="zh-CN"/>
        </w:rPr>
        <w:t xml:space="preserve">提供一份得</w:t>
      </w:r>
      <w:r>
        <w:rPr>
          <w:rStyle w:val="979"/>
          <w:rFonts w:hint="eastAsia" w:ascii="宋体" w:hAnsi="宋体" w:eastAsia="宋体" w:cs="宋体"/>
          <w:color w:val="auto"/>
          <w:sz w:val="24"/>
          <w:highlight w:val="none"/>
          <w:lang w:val="en-US" w:eastAsia="zh-CN"/>
        </w:rPr>
        <w:t xml:space="preserve">2</w:t>
      </w:r>
      <w:r>
        <w:rPr>
          <w:rStyle w:val="979"/>
          <w:rFonts w:hint="eastAsia" w:ascii="宋体" w:hAnsi="宋体" w:eastAsia="宋体" w:cs="宋体"/>
          <w:color w:val="auto"/>
          <w:sz w:val="24"/>
          <w:highlight w:val="none"/>
          <w:lang w:eastAsia="zh-CN"/>
        </w:rPr>
        <w:t xml:space="preserve">分，</w:t>
      </w:r>
      <w:r>
        <w:rPr>
          <w:rStyle w:val="979"/>
          <w:rFonts w:hint="eastAsia" w:ascii="宋体" w:hAnsi="宋体" w:eastAsia="宋体" w:cs="宋体"/>
          <w:color w:val="auto"/>
          <w:sz w:val="24"/>
          <w:highlight w:val="none"/>
          <w:lang w:val="en-US" w:eastAsia="zh-CN"/>
        </w:rPr>
        <w:t xml:space="preserve">本项</w:t>
      </w:r>
      <w:r>
        <w:rPr>
          <w:rStyle w:val="979"/>
          <w:rFonts w:hint="eastAsia" w:ascii="宋体" w:hAnsi="宋体" w:eastAsia="宋体" w:cs="宋体"/>
          <w:color w:val="auto"/>
          <w:sz w:val="24"/>
          <w:highlight w:val="none"/>
          <w:lang w:eastAsia="zh-CN"/>
        </w:rPr>
        <w:t xml:space="preserve">最高得</w:t>
      </w:r>
      <w:r>
        <w:rPr>
          <w:rStyle w:val="979"/>
          <w:rFonts w:hint="eastAsia" w:ascii="宋体" w:hAnsi="宋体" w:eastAsia="宋体" w:cs="宋体"/>
          <w:color w:val="auto"/>
          <w:sz w:val="24"/>
          <w:highlight w:val="none"/>
          <w:lang w:val="en-US" w:eastAsia="zh-CN"/>
        </w:rPr>
        <w:t xml:space="preserve">8</w:t>
      </w:r>
      <w:r>
        <w:rPr>
          <w:rStyle w:val="979"/>
          <w:rFonts w:hint="eastAsia" w:ascii="宋体" w:hAnsi="宋体" w:eastAsia="宋体" w:cs="宋体"/>
          <w:color w:val="auto"/>
          <w:sz w:val="24"/>
          <w:highlight w:val="none"/>
          <w:lang w:eastAsia="zh-CN"/>
        </w:rPr>
        <w:t xml:space="preserve">分。</w:t>
      </w:r>
      <w:r/>
    </w:p>
    <w:p>
      <w:pPr>
        <w:ind w:firstLine="480"/>
        <w:jc w:val="left"/>
        <w:keepLines w:val="0"/>
        <w:keepNext w:val="0"/>
        <w:pageBreakBefore w:val="0"/>
        <w:spacing w:line="360" w:lineRule="auto"/>
        <w:rPr>
          <w:rFonts w:hint="eastAsia" w:ascii="宋体" w:hAnsi="宋体" w:eastAsia="宋体" w:cs="宋体"/>
          <w:b/>
          <w:color w:val="auto"/>
          <w:highlight w:val="none"/>
          <w:lang w:val="zh-CN"/>
        </w:rPr>
      </w:pPr>
      <w:r>
        <w:rPr>
          <w:rStyle w:val="979"/>
          <w:rFonts w:hint="eastAsia" w:ascii="宋体" w:hAnsi="宋体" w:eastAsia="宋体" w:cs="宋体"/>
          <w:b/>
          <w:bCs/>
          <w:color w:val="auto"/>
          <w:sz w:val="24"/>
          <w:highlight w:val="none"/>
          <w:lang w:val="en-US" w:eastAsia="zh-CN"/>
        </w:rPr>
        <w:t xml:space="preserve">注：①时间以合同签订日期为准；②投标文件中提供合同的</w:t>
      </w:r>
      <w:r>
        <w:rPr>
          <w:rStyle w:val="979"/>
          <w:rFonts w:hint="eastAsia" w:cs="宋体"/>
          <w:b/>
          <w:bCs/>
          <w:color w:val="auto"/>
          <w:sz w:val="24"/>
          <w:highlight w:val="none"/>
          <w:lang w:val="en-US" w:eastAsia="zh-CN"/>
        </w:rPr>
        <w:t xml:space="preserve">扫描件</w:t>
      </w:r>
      <w:r>
        <w:rPr>
          <w:rStyle w:val="979"/>
          <w:rFonts w:hint="eastAsia" w:ascii="宋体" w:hAnsi="宋体" w:eastAsia="宋体" w:cs="宋体"/>
          <w:b/>
          <w:bCs/>
          <w:color w:val="auto"/>
          <w:sz w:val="24"/>
          <w:highlight w:val="none"/>
          <w:lang w:val="en-US" w:eastAsia="zh-CN"/>
        </w:rPr>
        <w:t xml:space="preserve">。材料未提供或提供不全或提供材料无法认定的，对应项不得分。</w:t>
      </w:r>
      <w:r/>
    </w:p>
    <w:p>
      <w:pPr>
        <w:ind w:firstLine="480"/>
        <w:jc w:val="left"/>
        <w:spacing w:line="360" w:lineRule="auto"/>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r>
      <w:r/>
    </w:p>
    <w:p>
      <w:pPr>
        <w:pStyle w:val="98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Style w:val="979"/>
          <w:rFonts w:hint="eastAsia" w:ascii="宋体" w:hAnsi="宋体" w:eastAsia="宋体" w:cs="宋体"/>
          <w:b/>
          <w:bCs/>
          <w:color w:val="auto"/>
          <w:highlight w:val="none"/>
        </w:rPr>
      </w:pPr>
      <w:r>
        <w:rPr>
          <w:rFonts w:hint="eastAsia" w:ascii="宋体" w:hAnsi="宋体" w:eastAsia="宋体" w:cs="宋体"/>
          <w:b/>
          <w:color w:val="auto"/>
          <w:highlight w:val="none"/>
        </w:rPr>
        <w:t xml:space="preserve">注：针对评分标准中评分的每一条，响应人在投标文件中均应提供清晰明了的相关资料并做出相应说明供评委评判，不提供相关资料的视为不具备该项得分的条件。</w:t>
      </w:r>
      <w:r/>
    </w:p>
    <w:p>
      <w:pPr>
        <w:ind w:firstLine="480"/>
        <w:jc w:val="righ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（全文完）</w:t>
      </w:r>
      <w:r/>
    </w:p>
    <w:sectPr>
      <w:headerReference w:type="default" r:id="rId10"/>
      <w:headerReference w:type="first" r:id="rId11"/>
      <w:footerReference w:type="default" r:id="rId13"/>
      <w:footerReference w:type="first" r:id="rId14"/>
      <w:footnotePr/>
      <w:endnotePr/>
      <w:type w:val="nextPage"/>
      <w:pgSz w:w="11906" w:h="16838" w:orient="portrait"/>
      <w:pgMar w:top="1361" w:right="1247" w:bottom="1361" w:left="1247" w:header="1134" w:footer="113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t xml:space="preserve">第 </w:t>
                          </w:r>
                          <w:r>
                            <w:fldChar w:fldCharType="begin"/>
                          </w:r>
                          <w:r>
                            <w:instrText xml:space="preserve"> PAGE  \* MERGEFORMAT </w:instrText>
                          </w:r>
                          <w:r>
                            <w:fldChar w:fldCharType="separate"/>
                          </w:r>
                          <w:r>
                            <w:t xml:space="preserve">65</w:t>
                          </w:r>
                          <w:r>
                            <w:fldChar w:fldCharType="end"/>
                          </w:r>
                          <w:r>
                            <w:t xml:space="preserve"> 页 共 </w:t>
                          </w:r>
                          <w:r>
                            <w:rPr>
                              <w:rFonts w:hint="eastAsia"/>
                              <w:lang w:val="en-US" w:eastAsia="zh-CN"/>
                            </w:rPr>
                            <w:t xml:space="preserve">71</w:t>
                          </w:r>
                          <w:r>
                            <w:t xml:space="preserve">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t xml:space="preserve">第 </w:t>
                    </w:r>
                    <w:r>
                      <w:fldChar w:fldCharType="begin"/>
                    </w:r>
                    <w:r>
                      <w:instrText xml:space="preserve"> PAGE  \* MERGEFORMAT </w:instrText>
                    </w:r>
                    <w:r>
                      <w:fldChar w:fldCharType="separate"/>
                    </w:r>
                    <w:r>
                      <w:t xml:space="preserve">65</w:t>
                    </w:r>
                    <w:r>
                      <w:fldChar w:fldCharType="end"/>
                    </w:r>
                    <w:r>
                      <w:t xml:space="preserve"> 页 共 </w:t>
                    </w:r>
                    <w:r>
                      <w:rPr>
                        <w:rFonts w:hint="eastAsia"/>
                        <w:lang w:val="en-US" w:eastAsia="zh-CN"/>
                      </w:rPr>
                      <w:t xml:space="preserve">71</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ascii="宋体" w:hAnsi="宋体"/>
      </w:rPr>
      <w:pBdr>
        <w:between w:val="none" w:color="auto" w:sz="0" w:space="0"/>
      </w:pBdr>
      <w:framePr w:wrap="around" w:vAnchor="text" w:hAnchor="margin" w:xAlign="center" w:y="1"/>
    </w:pPr>
    <w:r>
      <w:rPr>
        <w:rFonts w:ascii="宋体" w:hAnsi="宋体"/>
      </w:rPr>
      <w:fldChar w:fldCharType="begin"/>
    </w:r>
    <w:r>
      <w:rPr>
        <w:rStyle w:val="964"/>
        <w:rFonts w:ascii="宋体" w:hAnsi="宋体"/>
      </w:rPr>
      <w:instrText xml:space="preserve"> PAGE </w:instrText>
    </w:r>
    <w:r>
      <w:rPr>
        <w:rFonts w:ascii="宋体" w:hAnsi="宋体"/>
      </w:rPr>
      <w:fldChar w:fldCharType="separate"/>
    </w:r>
    <w:r>
      <w:rPr>
        <w:rStyle w:val="964"/>
        <w:rFonts w:ascii="宋体" w:hAnsi="宋体"/>
      </w:rPr>
      <w:t xml:space="preserve">1</w:t>
    </w:r>
    <w:r>
      <w:rPr>
        <w:rFonts w:ascii="宋体" w:hAnsi="宋体"/>
      </w:rPr>
      <w:fldChar w:fldCharType="end"/>
    </w:r>
    <w:r/>
  </w:p>
  <w:p>
    <w:pPr>
      <w:pStyle w:val="955"/>
      <w:jc w:val="center"/>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61770" cy="43307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461770" cy="433070"/>
                      </a:xfrm>
                      <a:prstGeom prst="rect">
                        <a:avLst/>
                      </a:prstGeom>
                      <a:noFill/>
                      <a:ln w="6350">
                        <a:noFill/>
                      </a:ln>
                      <a:effectLst/>
                    </wps:spPr>
                    <wps:txbx>
                      <w:txbxContent>
                        <w:p>
                          <w:pPr>
                            <w:pStyle w:val="95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 </w:t>
                          </w:r>
                          <w: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5.1pt;height:34.1pt;mso-wrap-distance-left:9.0pt;mso-wrap-distance-top:0.0pt;mso-wrap-distance-right:9.0pt;mso-wrap-distance-bottom:0.0pt;v-text-anchor:top;visibility:visible;" filled="f" stroked="f" strokeweight="0.50pt">
              <v:textbox inset="0,0,0,0">
                <w:txbxContent>
                  <w:p>
                    <w:pPr>
                      <w:pStyle w:val="95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rFonts w:hint="eastAsia" w:eastAsia="宋体"/>
        <w:u w:val="single"/>
        <w:lang w:eastAsia="zh-CN"/>
      </w:rPr>
    </w:pPr>
    <w:r>
      <w:rPr>
        <w:rFonts w:hint="eastAsia"/>
        <w:u w:val="single"/>
      </w:rPr>
      <w:t xml:space="preserve">苏州合亿盛工程咨询有限公司                                            </w:t>
    </w:r>
    <w:r>
      <w:rPr>
        <w:rFonts w:hint="eastAsia" w:ascii="宋体" w:hAnsi="宋体"/>
        <w:u w:val="single"/>
        <w:lang w:eastAsia="zh-CN"/>
      </w:rPr>
      <w:t xml:space="preserve">JSZC-320507-SHYS-G2026-0027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rFonts w:hint="eastAsia" w:eastAsia="宋体"/>
        <w:lang w:eastAsia="zh-CN"/>
      </w:rPr>
    </w:pPr>
    <w:r>
      <w:rPr>
        <w:rFonts w:hint="eastAsia"/>
        <w:u w:val="single"/>
      </w:rPr>
      <w:t xml:space="preserve">苏州合亿盛工程咨询有限公司                                                </w:t>
    </w:r>
    <w:r>
      <w:rPr>
        <w:rFonts w:hint="eastAsia" w:ascii="宋体" w:hAnsi="宋体"/>
        <w:u w:val="single"/>
        <w:lang w:eastAsia="zh-CN"/>
      </w:rPr>
      <w:t xml:space="preserve">JSZC-320507-SHYS-G2026-0027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58"/>
      <w:jc w:val="both"/>
      <w:tabs>
        <w:tab w:val="clear" w:pos="8306" w:leader="none"/>
        <w:tab w:val="right" w:pos="8640" w:leader="none"/>
      </w:tabs>
      <w:rPr>
        <w:rFonts w:hint="eastAsia" w:ascii="宋体" w:hAnsi="宋体" w:eastAsia="宋体"/>
        <w:lang w:eastAsia="zh-CN"/>
      </w:rPr>
    </w:pPr>
    <w:r>
      <w:rPr>
        <w:rFonts w:hint="eastAsia"/>
      </w:rPr>
      <w:t xml:space="preserve">苏州合亿盛工程咨询有限公司                                                            </w:t>
    </w:r>
    <w:r>
      <w:rPr>
        <w:rFonts w:hint="eastAsia" w:ascii="宋体" w:hAnsi="宋体"/>
        <w:lang w:eastAsia="zh-CN"/>
      </w:rPr>
      <w:t xml:space="preserve">JSZC-320507-SHYS-G2026-0027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939"/>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940"/>
    <w:link w:val="938"/>
    <w:uiPriority w:val="9"/>
    <w:rPr>
      <w:rFonts w:ascii="Arial" w:hAnsi="Arial" w:eastAsia="Arial" w:cs="Arial"/>
      <w:sz w:val="40"/>
      <w:szCs w:val="40"/>
    </w:rPr>
  </w:style>
  <w:style w:type="paragraph" w:styleId="768">
    <w:name w:val="Heading 2"/>
    <w:basedOn w:val="937"/>
    <w:next w:val="937"/>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basedOn w:val="940"/>
    <w:link w:val="768"/>
    <w:uiPriority w:val="9"/>
    <w:rPr>
      <w:rFonts w:ascii="Arial" w:hAnsi="Arial" w:eastAsia="Arial" w:cs="Arial"/>
      <w:sz w:val="34"/>
    </w:rPr>
  </w:style>
  <w:style w:type="paragraph" w:styleId="770">
    <w:name w:val="Heading 3"/>
    <w:basedOn w:val="937"/>
    <w:next w:val="937"/>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basedOn w:val="940"/>
    <w:link w:val="770"/>
    <w:uiPriority w:val="9"/>
    <w:rPr>
      <w:rFonts w:ascii="Arial" w:hAnsi="Arial" w:eastAsia="Arial" w:cs="Arial"/>
      <w:sz w:val="30"/>
      <w:szCs w:val="30"/>
    </w:rPr>
  </w:style>
  <w:style w:type="character" w:styleId="772">
    <w:name w:val="Heading 4 Char"/>
    <w:basedOn w:val="940"/>
    <w:link w:val="939"/>
    <w:uiPriority w:val="9"/>
    <w:rPr>
      <w:rFonts w:ascii="Arial" w:hAnsi="Arial" w:eastAsia="Arial" w:cs="Arial"/>
      <w:b/>
      <w:bCs/>
      <w:sz w:val="26"/>
      <w:szCs w:val="26"/>
    </w:rPr>
  </w:style>
  <w:style w:type="paragraph" w:styleId="773">
    <w:name w:val="Heading 5"/>
    <w:basedOn w:val="937"/>
    <w:next w:val="937"/>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basedOn w:val="940"/>
    <w:link w:val="773"/>
    <w:uiPriority w:val="9"/>
    <w:rPr>
      <w:rFonts w:ascii="Arial" w:hAnsi="Arial" w:eastAsia="Arial" w:cs="Arial"/>
      <w:b/>
      <w:bCs/>
      <w:sz w:val="24"/>
      <w:szCs w:val="24"/>
    </w:rPr>
  </w:style>
  <w:style w:type="paragraph" w:styleId="775">
    <w:name w:val="Heading 6"/>
    <w:basedOn w:val="937"/>
    <w:next w:val="937"/>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basedOn w:val="940"/>
    <w:link w:val="775"/>
    <w:uiPriority w:val="9"/>
    <w:rPr>
      <w:rFonts w:ascii="Arial" w:hAnsi="Arial" w:eastAsia="Arial" w:cs="Arial"/>
      <w:b/>
      <w:bCs/>
      <w:sz w:val="22"/>
      <w:szCs w:val="22"/>
    </w:rPr>
  </w:style>
  <w:style w:type="paragraph" w:styleId="777">
    <w:name w:val="Heading 7"/>
    <w:basedOn w:val="937"/>
    <w:next w:val="937"/>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basedOn w:val="940"/>
    <w:link w:val="777"/>
    <w:uiPriority w:val="9"/>
    <w:rPr>
      <w:rFonts w:ascii="Arial" w:hAnsi="Arial" w:eastAsia="Arial" w:cs="Arial"/>
      <w:b/>
      <w:bCs/>
      <w:i/>
      <w:iCs/>
      <w:sz w:val="22"/>
      <w:szCs w:val="22"/>
    </w:rPr>
  </w:style>
  <w:style w:type="paragraph" w:styleId="779">
    <w:name w:val="Heading 8"/>
    <w:basedOn w:val="937"/>
    <w:next w:val="937"/>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basedOn w:val="940"/>
    <w:link w:val="779"/>
    <w:uiPriority w:val="9"/>
    <w:rPr>
      <w:rFonts w:ascii="Arial" w:hAnsi="Arial" w:eastAsia="Arial" w:cs="Arial"/>
      <w:i/>
      <w:iCs/>
      <w:sz w:val="22"/>
      <w:szCs w:val="22"/>
    </w:rPr>
  </w:style>
  <w:style w:type="paragraph" w:styleId="781">
    <w:name w:val="Heading 9"/>
    <w:basedOn w:val="937"/>
    <w:next w:val="937"/>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basedOn w:val="940"/>
    <w:link w:val="781"/>
    <w:uiPriority w:val="9"/>
    <w:rPr>
      <w:rFonts w:ascii="Arial" w:hAnsi="Arial" w:eastAsia="Arial" w:cs="Arial"/>
      <w:i/>
      <w:iCs/>
      <w:sz w:val="21"/>
      <w:szCs w:val="21"/>
    </w:rPr>
  </w:style>
  <w:style w:type="paragraph" w:styleId="783">
    <w:name w:val="List Paragraph"/>
    <w:basedOn w:val="937"/>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37"/>
    <w:next w:val="937"/>
    <w:link w:val="786"/>
    <w:uiPriority w:val="10"/>
    <w:qFormat/>
    <w:pPr>
      <w:contextualSpacing/>
      <w:spacing w:before="300" w:after="200"/>
    </w:pPr>
    <w:rPr>
      <w:sz w:val="48"/>
      <w:szCs w:val="48"/>
    </w:rPr>
  </w:style>
  <w:style w:type="character" w:styleId="786">
    <w:name w:val="Title Char"/>
    <w:basedOn w:val="940"/>
    <w:link w:val="785"/>
    <w:uiPriority w:val="10"/>
    <w:rPr>
      <w:sz w:val="48"/>
      <w:szCs w:val="48"/>
    </w:rPr>
  </w:style>
  <w:style w:type="paragraph" w:styleId="787">
    <w:name w:val="Subtitle"/>
    <w:basedOn w:val="937"/>
    <w:next w:val="937"/>
    <w:link w:val="788"/>
    <w:uiPriority w:val="11"/>
    <w:qFormat/>
    <w:pPr>
      <w:spacing w:before="200" w:after="200"/>
    </w:pPr>
    <w:rPr>
      <w:sz w:val="24"/>
      <w:szCs w:val="24"/>
    </w:rPr>
  </w:style>
  <w:style w:type="character" w:styleId="788">
    <w:name w:val="Subtitle Char"/>
    <w:basedOn w:val="940"/>
    <w:link w:val="787"/>
    <w:uiPriority w:val="11"/>
    <w:rPr>
      <w:sz w:val="24"/>
      <w:szCs w:val="24"/>
    </w:rPr>
  </w:style>
  <w:style w:type="paragraph" w:styleId="789">
    <w:name w:val="Quote"/>
    <w:basedOn w:val="937"/>
    <w:next w:val="937"/>
    <w:link w:val="790"/>
    <w:uiPriority w:val="29"/>
    <w:qFormat/>
    <w:pPr>
      <w:ind w:left="720" w:right="720"/>
    </w:pPr>
    <w:rPr>
      <w:i/>
    </w:rPr>
  </w:style>
  <w:style w:type="character" w:styleId="790">
    <w:name w:val="Quote Char"/>
    <w:link w:val="789"/>
    <w:uiPriority w:val="29"/>
    <w:rPr>
      <w:i/>
    </w:rPr>
  </w:style>
  <w:style w:type="paragraph" w:styleId="791">
    <w:name w:val="Intense Quote"/>
    <w:basedOn w:val="937"/>
    <w:next w:val="937"/>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character" w:styleId="793">
    <w:name w:val="Header Char"/>
    <w:basedOn w:val="940"/>
    <w:link w:val="957"/>
    <w:uiPriority w:val="99"/>
  </w:style>
  <w:style w:type="character" w:styleId="794">
    <w:name w:val="Footer Char"/>
    <w:basedOn w:val="940"/>
    <w:link w:val="955"/>
    <w:uiPriority w:val="99"/>
  </w:style>
  <w:style w:type="paragraph" w:styleId="795">
    <w:name w:val="Caption"/>
    <w:basedOn w:val="937"/>
    <w:next w:val="937"/>
    <w:uiPriority w:val="35"/>
    <w:semiHidden/>
    <w:unhideWhenUsed/>
    <w:qFormat/>
    <w:pPr>
      <w:spacing w:line="276" w:lineRule="auto"/>
    </w:pPr>
    <w:rPr>
      <w:b/>
      <w:bCs/>
      <w:color w:val="4f81bd" w:themeColor="accent1"/>
      <w:sz w:val="18"/>
      <w:szCs w:val="18"/>
    </w:rPr>
  </w:style>
  <w:style w:type="character" w:styleId="796">
    <w:name w:val="Caption Char"/>
    <w:basedOn w:val="795"/>
    <w:link w:val="955"/>
    <w:uiPriority w:val="99"/>
  </w:style>
  <w:style w:type="table" w:styleId="797">
    <w:name w:val="Table Grid Light"/>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basedOn w:val="9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basedOn w:val="9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basedOn w:val="9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basedOn w:val="9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basedOn w:val="9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basedOn w:val="9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basedOn w:val="9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basedOn w:val="9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basedOn w:val="9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basedOn w:val="9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basedOn w:val="9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basedOn w:val="9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basedOn w:val="9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basedOn w:val="9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basedOn w:val="9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basedOn w:val="9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basedOn w:val="9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basedOn w:val="9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basedOn w:val="9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basedOn w:val="9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basedOn w:val="9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basedOn w:val="9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basedOn w:val="9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basedOn w:val="9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basedOn w:val="9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basedOn w:val="9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basedOn w:val="9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basedOn w:val="9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basedOn w:val="9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basedOn w:val="9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basedOn w:val="9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basedOn w:val="9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basedOn w:val="9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basedOn w:val="9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basedOn w:val="9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basedOn w:val="9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basedOn w:val="9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basedOn w:val="9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basedOn w:val="9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basedOn w:val="9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basedOn w:val="9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basedOn w:val="9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basedOn w:val="9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basedOn w:val="9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basedOn w:val="9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basedOn w:val="9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basedOn w:val="9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basedOn w:val="9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basedOn w:val="9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basedOn w:val="9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basedOn w:val="9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basedOn w:val="9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basedOn w:val="9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basedOn w:val="9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basedOn w:val="9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basedOn w:val="9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basedOn w:val="9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basedOn w:val="9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basedOn w:val="9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basedOn w:val="9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basedOn w:val="9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basedOn w:val="9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2">
    <w:name w:val="footnote text"/>
    <w:basedOn w:val="937"/>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basedOn w:val="940"/>
    <w:uiPriority w:val="99"/>
    <w:unhideWhenUsed/>
    <w:rPr>
      <w:vertAlign w:val="superscript"/>
    </w:rPr>
  </w:style>
  <w:style w:type="paragraph" w:styleId="925">
    <w:name w:val="endnote text"/>
    <w:basedOn w:val="937"/>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basedOn w:val="940"/>
    <w:uiPriority w:val="99"/>
    <w:semiHidden/>
    <w:unhideWhenUsed/>
    <w:rPr>
      <w:vertAlign w:val="superscript"/>
    </w:rPr>
  </w:style>
  <w:style w:type="paragraph" w:styleId="928">
    <w:name w:val="toc 2"/>
    <w:basedOn w:val="937"/>
    <w:next w:val="937"/>
    <w:uiPriority w:val="39"/>
    <w:unhideWhenUsed/>
    <w:pPr>
      <w:ind w:left="283"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42"/>
    <w:uiPriority w:val="0"/>
    <w:qFormat/>
    <w:pPr>
      <w:jc w:val="both"/>
      <w:widowControl w:val="off"/>
    </w:pPr>
    <w:rPr>
      <w:rFonts w:ascii="宋体" w:hAnsi="宋体" w:eastAsia="宋体" w:cs="Times New Roman"/>
      <w:sz w:val="24"/>
      <w:szCs w:val="24"/>
      <w:lang w:val="en-US" w:eastAsia="zh-CN" w:bidi="ar-SA"/>
    </w:rPr>
  </w:style>
  <w:style w:type="paragraph" w:styleId="938">
    <w:name w:val="Heading 1"/>
    <w:basedOn w:val="937"/>
    <w:next w:val="937"/>
    <w:link w:val="968"/>
    <w:uiPriority w:val="0"/>
    <w:qFormat/>
    <w:pPr>
      <w:ind w:left="432" w:hanging="432"/>
      <w:keepLines/>
      <w:keepNext/>
      <w:spacing w:before="340" w:after="330" w:line="578" w:lineRule="auto"/>
      <w:tabs>
        <w:tab w:val="left" w:pos="432" w:leader="none"/>
      </w:tabs>
      <w:outlineLvl w:val="0"/>
    </w:pPr>
    <w:rPr>
      <w:rFonts w:ascii="Times New Roman" w:hAnsi="Times New Roman"/>
      <w:b/>
      <w:sz w:val="44"/>
      <w:szCs w:val="20"/>
    </w:rPr>
  </w:style>
  <w:style w:type="paragraph" w:styleId="939">
    <w:name w:val="Heading 4"/>
    <w:basedOn w:val="937"/>
    <w:next w:val="937"/>
    <w:uiPriority w:val="0"/>
    <w:qFormat/>
    <w:pPr>
      <w:numPr>
        <w:ilvl w:val="3"/>
        <w:numId w:val="1"/>
      </w:numPr>
      <w:keepLines/>
      <w:keepNext/>
      <w:spacing w:before="280" w:after="290" w:line="376" w:lineRule="auto"/>
      <w:outlineLvl w:val="3"/>
    </w:pPr>
    <w:rPr>
      <w:rFonts w:ascii="Cambria" w:hAnsi="Cambria" w:cs="Cambria"/>
      <w:b/>
      <w:bCs/>
      <w:sz w:val="28"/>
      <w:szCs w:val="28"/>
    </w:rPr>
  </w:style>
  <w:style w:type="character" w:styleId="940" w:default="1">
    <w:name w:val="Default Paragraph Font"/>
    <w:uiPriority w:val="1"/>
    <w:unhideWhenUsed/>
    <w:qFormat/>
  </w:style>
  <w:style w:type="table" w:styleId="941" w:default="1">
    <w:name w:val="Normal Table"/>
    <w:uiPriority w:val="99"/>
    <w:unhideWhenUsed/>
    <w:qFormat/>
    <w:tblPr>
      <w:tblCellMar>
        <w:left w:w="108" w:type="dxa"/>
        <w:top w:w="0" w:type="dxa"/>
        <w:right w:w="108" w:type="dxa"/>
        <w:bottom w:w="0" w:type="dxa"/>
      </w:tblCellMar>
    </w:tblPr>
  </w:style>
  <w:style w:type="paragraph" w:styleId="942">
    <w:name w:val="Body Text Indent"/>
    <w:basedOn w:val="937"/>
    <w:uiPriority w:val="0"/>
    <w:qFormat/>
    <w:pPr>
      <w:ind w:firstLine="420"/>
      <w:spacing w:line="360" w:lineRule="exact"/>
    </w:pPr>
    <w:rPr>
      <w:szCs w:val="21"/>
    </w:rPr>
  </w:style>
  <w:style w:type="paragraph" w:styleId="943">
    <w:name w:val="Normal Indent"/>
    <w:basedOn w:val="937"/>
    <w:next w:val="937"/>
    <w:link w:val="969"/>
    <w:uiPriority w:val="0"/>
    <w:qFormat/>
    <w:pPr>
      <w:ind w:firstLine="420"/>
      <w:jc w:val="left"/>
    </w:pPr>
    <w:rPr>
      <w:rFonts w:ascii="Times New Roman" w:hAnsi="Times New Roman" w:eastAsia="楷体_GB2312"/>
      <w:szCs w:val="20"/>
    </w:rPr>
  </w:style>
  <w:style w:type="paragraph" w:styleId="944">
    <w:name w:val="annotation text"/>
    <w:basedOn w:val="937"/>
    <w:uiPriority w:val="0"/>
    <w:qFormat/>
    <w:pPr>
      <w:jc w:val="left"/>
    </w:pPr>
  </w:style>
  <w:style w:type="paragraph" w:styleId="945">
    <w:name w:val="Body Text"/>
    <w:basedOn w:val="937"/>
    <w:uiPriority w:val="0"/>
    <w:qFormat/>
    <w:rPr>
      <w:rFonts w:ascii="Times New Roman" w:hAnsi="Times New Roman"/>
    </w:rPr>
  </w:style>
  <w:style w:type="paragraph" w:styleId="946">
    <w:name w:val="List Number 3"/>
    <w:basedOn w:val="938"/>
    <w:next w:val="937"/>
    <w:uiPriority w:val="0"/>
    <w:qFormat/>
    <w:pPr>
      <w:numPr>
        <w:ilvl w:val="0"/>
        <w:numId w:val="2"/>
      </w:numPr>
      <w:tabs>
        <w:tab w:val="clear" w:pos="432" w:leader="none"/>
      </w:tabs>
    </w:pPr>
  </w:style>
  <w:style w:type="paragraph" w:styleId="947">
    <w:name w:val="toc 3"/>
    <w:basedOn w:val="937"/>
    <w:next w:val="937"/>
    <w:uiPriority w:val="0"/>
    <w:qFormat/>
    <w:pPr>
      <w:ind w:left="480" w:firstLine="420"/>
      <w:jc w:val="left"/>
      <w:spacing w:line="360" w:lineRule="auto"/>
      <w:tabs>
        <w:tab w:val="left" w:pos="1680" w:leader="none"/>
        <w:tab w:val="right" w:pos="8494" w:leader="dot"/>
      </w:tabs>
    </w:pPr>
    <w:rPr>
      <w:iCs/>
      <w:color w:val="000000"/>
    </w:rPr>
  </w:style>
  <w:style w:type="paragraph" w:styleId="948">
    <w:name w:val="Plain Text"/>
    <w:basedOn w:val="937"/>
    <w:uiPriority w:val="99"/>
    <w:qFormat/>
    <w:rPr>
      <w:rFonts w:hAnsi="Courier New"/>
      <w:sz w:val="21"/>
      <w:szCs w:val="21"/>
    </w:rPr>
  </w:style>
  <w:style w:type="paragraph" w:styleId="949">
    <w:name w:val="List Bullet 5"/>
    <w:basedOn w:val="938"/>
    <w:next w:val="950"/>
    <w:uiPriority w:val="0"/>
    <w:qFormat/>
    <w:pPr>
      <w:numPr>
        <w:ilvl w:val="0"/>
        <w:numId w:val="3"/>
      </w:numPr>
      <w:tabs>
        <w:tab w:val="clear" w:pos="432" w:leader="none"/>
      </w:tabs>
    </w:pPr>
  </w:style>
  <w:style w:type="paragraph" w:styleId="950" w:customStyle="1">
    <w:name w:val="正文首行缩进1"/>
    <w:next w:val="946"/>
    <w:uiPriority w:val="0"/>
    <w:qFormat/>
    <w:pPr>
      <w:ind w:left="420" w:firstLine="2724"/>
      <w:spacing w:after="120" w:line="360" w:lineRule="auto"/>
    </w:pPr>
    <w:rPr>
      <w:rFonts w:ascii="Calibri" w:hAnsi="Calibri" w:eastAsia="宋体" w:cs="Times New Roman"/>
      <w:lang w:val="en-US" w:eastAsia="zh-CN" w:bidi="ar-SA"/>
    </w:rPr>
  </w:style>
  <w:style w:type="paragraph" w:styleId="951">
    <w:name w:val="Date"/>
    <w:basedOn w:val="937"/>
    <w:next w:val="937"/>
    <w:uiPriority w:val="0"/>
    <w:qFormat/>
    <w:rPr>
      <w:rFonts w:eastAsia="楷体_GB2312"/>
      <w:szCs w:val="20"/>
    </w:rPr>
  </w:style>
  <w:style w:type="paragraph" w:styleId="952">
    <w:name w:val="Body Text Indent 2"/>
    <w:basedOn w:val="937"/>
    <w:next w:val="953"/>
    <w:link w:val="970"/>
    <w:uiPriority w:val="0"/>
    <w:qFormat/>
    <w:pPr>
      <w:ind w:left="420"/>
      <w:spacing w:after="120" w:line="480" w:lineRule="auto"/>
    </w:pPr>
  </w:style>
  <w:style w:type="paragraph" w:styleId="953">
    <w:name w:val="index 9"/>
    <w:basedOn w:val="937"/>
    <w:next w:val="937"/>
    <w:uiPriority w:val="0"/>
    <w:semiHidden/>
    <w:qFormat/>
    <w:pPr>
      <w:ind w:left="1600"/>
    </w:pPr>
  </w:style>
  <w:style w:type="paragraph" w:styleId="954">
    <w:name w:val="Balloon Text"/>
    <w:basedOn w:val="937"/>
    <w:link w:val="971"/>
    <w:uiPriority w:val="0"/>
    <w:qFormat/>
    <w:rPr>
      <w:sz w:val="18"/>
      <w:szCs w:val="18"/>
    </w:rPr>
  </w:style>
  <w:style w:type="paragraph" w:styleId="955">
    <w:name w:val="Footer"/>
    <w:basedOn w:val="937"/>
    <w:uiPriority w:val="0"/>
    <w:qFormat/>
    <w:pPr>
      <w:jc w:val="left"/>
      <w:tabs>
        <w:tab w:val="center" w:pos="4153" w:leader="none"/>
        <w:tab w:val="right" w:pos="8306" w:leader="none"/>
      </w:tabs>
    </w:pPr>
    <w:rPr>
      <w:rFonts w:ascii="Times New Roman" w:hAnsi="Times New Roman"/>
      <w:sz w:val="18"/>
      <w:szCs w:val="18"/>
    </w:rPr>
  </w:style>
  <w:style w:type="paragraph" w:styleId="956">
    <w:name w:val="envelope return"/>
    <w:basedOn w:val="937"/>
    <w:uiPriority w:val="99"/>
    <w:unhideWhenUsed/>
    <w:qFormat/>
    <w:rPr>
      <w:rFonts w:ascii="Arial" w:hAnsi="Arial"/>
    </w:rPr>
  </w:style>
  <w:style w:type="paragraph" w:styleId="957">
    <w:name w:val="Header"/>
    <w:basedOn w:val="937"/>
    <w:uiPriority w:val="0"/>
    <w:qFormat/>
    <w:pPr>
      <w:jc w:val="center"/>
      <w:tabs>
        <w:tab w:val="center" w:pos="4153" w:leader="none"/>
        <w:tab w:val="right" w:pos="8306" w:leader="none"/>
      </w:tabs>
      <w:pBdr>
        <w:bottom w:val="none" w:color="auto" w:sz="0" w:space="1"/>
      </w:pBdr>
    </w:pPr>
    <w:rPr>
      <w:rFonts w:ascii="Times New Roman" w:hAnsi="Times New Roman"/>
      <w:sz w:val="18"/>
      <w:szCs w:val="18"/>
    </w:rPr>
  </w:style>
  <w:style w:type="paragraph" w:styleId="958">
    <w:name w:val="toc 1"/>
    <w:basedOn w:val="937"/>
    <w:next w:val="937"/>
    <w:uiPriority w:val="0"/>
    <w:qFormat/>
  </w:style>
  <w:style w:type="paragraph" w:styleId="959">
    <w:name w:val="Body Text Indent 3"/>
    <w:basedOn w:val="937"/>
    <w:uiPriority w:val="0"/>
    <w:qFormat/>
    <w:pPr>
      <w:ind w:firstLine="480"/>
      <w:spacing w:line="400" w:lineRule="exact"/>
    </w:pPr>
    <w:rPr>
      <w:rFonts w:ascii="Times New Roman" w:hAnsi="Times New Roman"/>
    </w:rPr>
  </w:style>
  <w:style w:type="paragraph" w:styleId="960">
    <w:name w:val="Normal (Web)"/>
    <w:basedOn w:val="937"/>
    <w:uiPriority w:val="0"/>
    <w:qFormat/>
    <w:pPr>
      <w:jc w:val="left"/>
      <w:spacing w:before="100" w:beforeAutospacing="1" w:after="100" w:afterAutospacing="1"/>
    </w:pPr>
    <w:rPr>
      <w:rFonts w:ascii="Calibri" w:hAnsi="Calibri" w:eastAsia="楷体_GB2312"/>
      <w:szCs w:val="22"/>
    </w:rPr>
  </w:style>
  <w:style w:type="paragraph" w:styleId="961">
    <w:name w:val="Body Text First Indent"/>
    <w:basedOn w:val="945"/>
    <w:uiPriority w:val="0"/>
    <w:semiHidden/>
    <w:qFormat/>
    <w:pPr>
      <w:ind w:firstLine="420"/>
    </w:pPr>
    <w:rPr>
      <w:sz w:val="21"/>
    </w:rPr>
  </w:style>
  <w:style w:type="paragraph" w:styleId="962">
    <w:name w:val="Body Text First Indent 2"/>
    <w:basedOn w:val="942"/>
    <w:uiPriority w:val="0"/>
    <w:qFormat/>
    <w:pPr>
      <w:ind w:left="420"/>
      <w:spacing w:after="120" w:line="240" w:lineRule="auto"/>
    </w:pPr>
    <w:rPr>
      <w:rFonts w:ascii="等线"/>
      <w:sz w:val="21"/>
      <w:szCs w:val="24"/>
    </w:rPr>
  </w:style>
  <w:style w:type="table" w:styleId="963">
    <w:name w:val="Table Grid"/>
    <w:basedOn w:val="9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4">
    <w:name w:val="page number"/>
    <w:basedOn w:val="940"/>
    <w:uiPriority w:val="0"/>
    <w:qFormat/>
  </w:style>
  <w:style w:type="character" w:styleId="965">
    <w:name w:val="Emphasis"/>
    <w:uiPriority w:val="0"/>
    <w:qFormat/>
    <w:rPr>
      <w:i/>
    </w:rPr>
  </w:style>
  <w:style w:type="character" w:styleId="966">
    <w:name w:val="Hyperlink"/>
    <w:basedOn w:val="940"/>
    <w:uiPriority w:val="99"/>
    <w:qFormat/>
    <w:rPr>
      <w:color w:val="0000ff"/>
      <w:u w:val="single"/>
    </w:rPr>
  </w:style>
  <w:style w:type="character" w:styleId="967">
    <w:name w:val="annotation reference"/>
    <w:uiPriority w:val="0"/>
    <w:qFormat/>
    <w:rPr>
      <w:sz w:val="21"/>
      <w:szCs w:val="21"/>
    </w:rPr>
  </w:style>
  <w:style w:type="character" w:styleId="968" w:customStyle="1">
    <w:name w:val="标题 1 Char"/>
    <w:link w:val="938"/>
    <w:uiPriority w:val="0"/>
    <w:qFormat/>
    <w:rPr>
      <w:rFonts w:ascii="Times New Roman" w:hAnsi="Times New Roman"/>
      <w:b/>
      <w:sz w:val="44"/>
      <w:szCs w:val="20"/>
    </w:rPr>
  </w:style>
  <w:style w:type="character" w:styleId="969" w:customStyle="1">
    <w:name w:val="正文缩进 Char"/>
    <w:link w:val="943"/>
    <w:uiPriority w:val="0"/>
    <w:qFormat/>
    <w:rPr>
      <w:rFonts w:eastAsia="楷体_GB2312"/>
      <w:sz w:val="24"/>
    </w:rPr>
  </w:style>
  <w:style w:type="character" w:styleId="970" w:customStyle="1">
    <w:name w:val="正文文本缩进 2 Char"/>
    <w:basedOn w:val="940"/>
    <w:link w:val="952"/>
    <w:uiPriority w:val="0"/>
    <w:qFormat/>
    <w:rPr>
      <w:rFonts w:ascii="宋体" w:hAnsi="宋体"/>
      <w:sz w:val="24"/>
      <w:szCs w:val="24"/>
    </w:rPr>
  </w:style>
  <w:style w:type="character" w:styleId="971" w:customStyle="1">
    <w:name w:val="批注框文本 Char"/>
    <w:basedOn w:val="940"/>
    <w:link w:val="954"/>
    <w:uiPriority w:val="0"/>
    <w:qFormat/>
    <w:rPr>
      <w:rFonts w:ascii="宋体" w:hAnsi="宋体"/>
      <w:sz w:val="18"/>
      <w:szCs w:val="18"/>
    </w:rPr>
  </w:style>
  <w:style w:type="paragraph" w:styleId="972" w:customStyle="1">
    <w:name w:val="段"/>
    <w:next w:val="937"/>
    <w:uiPriority w:val="0"/>
    <w:qFormat/>
    <w:pPr>
      <w:ind w:firstLine="200"/>
      <w:jc w:val="both"/>
    </w:pPr>
    <w:rPr>
      <w:rFonts w:ascii="宋体" w:hAnsi="Times New Roman" w:eastAsia="宋体" w:cs="Times New Roman"/>
      <w:sz w:val="21"/>
      <w:lang w:val="en-US" w:eastAsia="zh-CN" w:bidi="ar-SA"/>
    </w:rPr>
  </w:style>
  <w:style w:type="paragraph" w:styleId="973" w:customStyle="1">
    <w:name w:val="列出段落1"/>
    <w:basedOn w:val="937"/>
    <w:uiPriority w:val="0"/>
    <w:qFormat/>
    <w:pPr>
      <w:ind w:firstLine="420"/>
    </w:pPr>
    <w:rPr>
      <w:rFonts w:ascii="等线" w:hAnsi="等线" w:eastAsia="等线"/>
      <w:sz w:val="24"/>
    </w:rPr>
  </w:style>
  <w:style w:type="character" w:styleId="974" w:customStyle="1">
    <w:name w:val="Plain Text Char Char"/>
    <w:link w:val="975"/>
    <w:uiPriority w:val="0"/>
    <w:qFormat/>
    <w:rPr>
      <w:rFonts w:ascii="宋体" w:hAnsi="Courier New" w:eastAsia="楷体_GB2312"/>
      <w:sz w:val="28"/>
    </w:rPr>
  </w:style>
  <w:style w:type="paragraph" w:styleId="975" w:customStyle="1">
    <w:name w:val="纯文本1"/>
    <w:basedOn w:val="937"/>
    <w:link w:val="974"/>
    <w:uiPriority w:val="0"/>
    <w:qFormat/>
    <w:rPr>
      <w:rFonts w:hAnsi="Courier New" w:eastAsia="楷体_GB2312"/>
      <w:sz w:val="28"/>
      <w:szCs w:val="20"/>
    </w:rPr>
  </w:style>
  <w:style w:type="character" w:styleId="976" w:customStyle="1">
    <w:name w:val="_正文段落 Char"/>
    <w:link w:val="977"/>
    <w:uiPriority w:val="0"/>
    <w:qFormat/>
    <w:rPr>
      <w:rFonts w:ascii="宋体" w:hAnsi="宋体"/>
      <w:sz w:val="24"/>
      <w:szCs w:val="24"/>
    </w:rPr>
  </w:style>
  <w:style w:type="paragraph" w:styleId="977" w:customStyle="1">
    <w:name w:val="_正文段落"/>
    <w:basedOn w:val="937"/>
    <w:next w:val="937"/>
    <w:link w:val="976"/>
    <w:uiPriority w:val="0"/>
    <w:qFormat/>
    <w:pPr>
      <w:ind w:firstLine="200"/>
      <w:spacing w:line="360" w:lineRule="auto"/>
    </w:pPr>
  </w:style>
  <w:style w:type="character" w:styleId="978" w:customStyle="1">
    <w:name w:val="font181"/>
    <w:uiPriority w:val="0"/>
    <w:qFormat/>
    <w:rPr>
      <w:rFonts w:hint="eastAsia" w:ascii="宋体" w:hAnsi="宋体" w:eastAsia="宋体" w:cs="宋体"/>
      <w:b/>
      <w:color w:val="000000"/>
      <w:sz w:val="20"/>
      <w:szCs w:val="20"/>
      <w:u w:val="none"/>
    </w:rPr>
  </w:style>
  <w:style w:type="character" w:styleId="979" w:customStyle="1">
    <w:name w:val="NormalCharacter"/>
    <w:basedOn w:val="940"/>
    <w:link w:val="980"/>
    <w:uiPriority w:val="0"/>
    <w:semiHidden/>
    <w:qFormat/>
    <w:rPr>
      <w:rFonts w:ascii="Calibri" w:hAnsi="Calibri" w:eastAsia="宋体" w:cs="Times New Roman"/>
    </w:rPr>
  </w:style>
  <w:style w:type="paragraph" w:styleId="980" w:customStyle="1">
    <w:name w:val="UserStyle_3"/>
    <w:basedOn w:val="937"/>
    <w:link w:val="979"/>
    <w:uiPriority w:val="0"/>
    <w:qFormat/>
    <w:pPr>
      <w:ind w:left="0"/>
      <w:jc w:val="left"/>
      <w:spacing w:line="360" w:lineRule="auto"/>
      <w:shd w:val="clear" w:color="auto" w:fill="000080"/>
    </w:pPr>
    <w:rPr>
      <w:rFonts w:ascii="Calibri" w:hAnsi="Calibri" w:eastAsia="宋体" w:cs="Times New Roman"/>
    </w:rPr>
  </w:style>
  <w:style w:type="paragraph" w:styleId="981" w:customStyle="1">
    <w:name w:val="纯文本3"/>
    <w:basedOn w:val="937"/>
    <w:uiPriority w:val="0"/>
    <w:qFormat/>
    <w:rPr>
      <w:rFonts w:hAnsi="Courier New"/>
    </w:rPr>
  </w:style>
  <w:style w:type="paragraph" w:styleId="982" w:customStyle="1">
    <w:name w:val="目录 51"/>
    <w:next w:val="937"/>
    <w:uiPriority w:val="0"/>
    <w:qFormat/>
    <w:pPr>
      <w:ind w:left="1275"/>
      <w:jc w:val="both"/>
    </w:pPr>
    <w:rPr>
      <w:rFonts w:ascii="Times New Roman" w:hAnsi="Times New Roman" w:eastAsia="宋体" w:cs="Times New Roman"/>
      <w:sz w:val="21"/>
      <w:lang w:val="en-US" w:eastAsia="zh-CN" w:bidi="ar-SA"/>
    </w:rPr>
  </w:style>
  <w:style w:type="paragraph" w:styleId="983" w:customStyle="1">
    <w:name w:val="纯文本4"/>
    <w:basedOn w:val="937"/>
    <w:uiPriority w:val="0"/>
    <w:qFormat/>
    <w:rPr>
      <w:rFonts w:hAnsi="Courier New"/>
    </w:rPr>
  </w:style>
  <w:style w:type="paragraph" w:styleId="984" w:customStyle="1">
    <w:name w:val="纯文本2"/>
    <w:basedOn w:val="937"/>
    <w:uiPriority w:val="0"/>
    <w:qFormat/>
    <w:rPr>
      <w:rFonts w:hAnsi="Courier New" w:eastAsia="楷体_GB2312"/>
      <w:sz w:val="28"/>
      <w:szCs w:val="20"/>
    </w:rPr>
  </w:style>
  <w:style w:type="paragraph" w:styleId="985" w:customStyle="1">
    <w:name w:val="纯文本11"/>
    <w:basedOn w:val="937"/>
    <w:uiPriority w:val="0"/>
    <w:qFormat/>
    <w:rPr>
      <w:rFonts w:hAnsi="Courier New" w:eastAsia="楷体_GB2312"/>
      <w:sz w:val="26"/>
      <w:szCs w:val="20"/>
    </w:rPr>
  </w:style>
  <w:style w:type="paragraph" w:styleId="986" w:customStyle="1">
    <w:name w:val="正文1"/>
    <w:basedOn w:val="937"/>
    <w:next w:val="937"/>
    <w:uiPriority w:val="0"/>
    <w:qFormat/>
    <w:pPr>
      <w:ind w:left="420" w:firstLine="527"/>
      <w:jc w:val="both"/>
      <w:spacing w:before="120" w:line="360" w:lineRule="auto"/>
      <w:widowControl w:val="off"/>
    </w:pPr>
    <w:rPr>
      <w:rFonts w:ascii="宋体" w:hAnsi="宋体"/>
      <w:szCs w:val="20"/>
    </w:rPr>
  </w:style>
  <w:style w:type="paragraph" w:styleId="987" w:customStyle="1">
    <w:name w:val="Plain Text1"/>
    <w:basedOn w:val="937"/>
    <w:uiPriority w:val="0"/>
    <w:qFormat/>
    <w:rPr>
      <w:rFonts w:hint="eastAsia" w:hAnsi="Courier New" w:eastAsia="楷体_GB2312"/>
      <w:sz w:val="28"/>
    </w:rPr>
  </w:style>
  <w:style w:type="paragraph" w:styleId="988" w:customStyle="1">
    <w:name w:val="Default"/>
    <w:next w:val="949"/>
    <w:uiPriority w:val="0"/>
    <w:qFormat/>
    <w:pPr>
      <w:widowControl w:val="off"/>
    </w:pPr>
    <w:rPr>
      <w:rFonts w:ascii="宋体" w:hAnsi="Times New Roman" w:eastAsia="宋体" w:cs="宋体"/>
      <w:color w:val="000000"/>
      <w:sz w:val="24"/>
      <w:szCs w:val="24"/>
      <w:lang w:val="en-US" w:eastAsia="zh-CN" w:bidi="ar-SA"/>
    </w:rPr>
  </w:style>
  <w:style w:type="paragraph" w:styleId="989" w:customStyle="1">
    <w:name w:val="首行缩进"/>
    <w:basedOn w:val="937"/>
    <w:uiPriority w:val="0"/>
    <w:qFormat/>
    <w:pPr>
      <w:ind w:left="1024" w:firstLine="480"/>
      <w:widowControl/>
    </w:pPr>
    <w:rPr>
      <w:rFonts w:ascii="Calibri" w:hAnsi="Calibri"/>
      <w:sz w:val="20"/>
      <w:szCs w:val="20"/>
      <w:lang w:val="zh-CN"/>
    </w:rPr>
  </w:style>
  <w:style w:type="paragraph" w:styleId="990" w:customStyle="1">
    <w:name w:val="WPSOffice手动目录 1"/>
    <w:uiPriority w:val="0"/>
    <w:qFormat/>
    <w:rPr>
      <w:rFonts w:ascii="Times New Roman" w:hAnsi="Times New Roman" w:eastAsia="宋体" w:cs="Times New Roman"/>
      <w:lang w:val="en-US" w:eastAsia="zh-CN" w:bidi="ar-SA"/>
    </w:rPr>
  </w:style>
  <w:style w:type="character" w:styleId="991" w:customStyle="1">
    <w:name w:val="font41"/>
    <w:basedOn w:val="940"/>
    <w:uiPriority w:val="0"/>
    <w:qFormat/>
    <w:rPr>
      <w:rFonts w:hint="default" w:ascii="Times New Roman" w:hAnsi="Times New Roman" w:cs="Times New Roman"/>
      <w:b/>
      <w:bCs/>
      <w:color w:val="000000"/>
      <w:sz w:val="20"/>
      <w:szCs w:val="20"/>
      <w:u w:val="none"/>
    </w:rPr>
  </w:style>
  <w:style w:type="character" w:styleId="992" w:customStyle="1">
    <w:name w:val="font31"/>
    <w:basedOn w:val="940"/>
    <w:uiPriority w:val="0"/>
    <w:qFormat/>
    <w:rPr>
      <w:rFonts w:hint="eastAsia" w:ascii="宋体" w:hAnsi="宋体" w:eastAsia="宋体" w:cs="宋体"/>
      <w:b/>
      <w:bCs/>
      <w:color w:val="000000"/>
      <w:sz w:val="20"/>
      <w:szCs w:val="20"/>
      <w:u w:val="none"/>
    </w:rPr>
  </w:style>
  <w:style w:type="character" w:styleId="993" w:customStyle="1">
    <w:name w:val="font51"/>
    <w:basedOn w:val="940"/>
    <w:uiPriority w:val="0"/>
    <w:qFormat/>
    <w:rPr>
      <w:rFonts w:hint="eastAsia" w:ascii="宋体" w:hAnsi="宋体" w:eastAsia="宋体" w:cs="宋体"/>
      <w:color w:val="000000"/>
      <w:sz w:val="20"/>
      <w:szCs w:val="20"/>
      <w:u w:val="none"/>
    </w:rPr>
  </w:style>
  <w:style w:type="character" w:styleId="994" w:customStyle="1">
    <w:name w:val="font112"/>
    <w:basedOn w:val="940"/>
    <w:uiPriority w:val="0"/>
    <w:qFormat/>
    <w:rPr>
      <w:rFonts w:hint="default" w:ascii="Times New Roman" w:hAnsi="Times New Roman" w:cs="Times New Roman"/>
      <w:color w:val="000000"/>
      <w:sz w:val="20"/>
      <w:szCs w:val="20"/>
      <w:u w:val="none"/>
    </w:rPr>
  </w:style>
  <w:style w:type="paragraph" w:styleId="995" w:customStyle="1">
    <w:name w:val="Acetate"/>
    <w:basedOn w:val="937"/>
    <w:uiPriority w:val="0"/>
    <w:semiHidden/>
    <w:qFormat/>
    <w:rPr>
      <w:sz w:val="18"/>
      <w:szCs w:val="18"/>
    </w:rPr>
  </w:style>
  <w:style w:type="paragraph" w:styleId="996" w:customStyle="1">
    <w:name w:val="正文文本缩进11"/>
    <w:basedOn w:val="937"/>
    <w:next w:val="937"/>
    <w:uiPriority w:val="0"/>
    <w:qFormat/>
    <w:pPr>
      <w:ind w:left="420" w:firstLine="1188"/>
      <w:spacing w:line="360" w:lineRule="exact"/>
    </w:pPr>
    <w:rPr>
      <w:rFonts w:ascii="Times New Roman" w:hAnsi="Times New Roman" w:cs="Times New Roman"/>
    </w:rPr>
  </w:style>
  <w:style w:type="paragraph" w:styleId="997" w:customStyle="1">
    <w:name w:val="UserStyle_28"/>
    <w:basedOn w:val="937"/>
    <w:uiPriority w:val="0"/>
    <w:qFormat/>
    <w:pPr>
      <w:ind w:firstLine="480"/>
      <w:spacing w:line="360" w:lineRule="auto"/>
    </w:pPr>
    <w:rPr>
      <w:rFonts w:ascii="Calibri" w:hAnsi="Calibri" w:eastAsia="宋体"/>
      <w:sz w:val="24"/>
    </w:rPr>
  </w:style>
  <w:style w:type="paragraph" w:styleId="998" w:customStyle="1">
    <w:name w:val="正文文本缩进1"/>
    <w:basedOn w:val="937"/>
    <w:uiPriority w:val="0"/>
    <w:qFormat/>
    <w:pPr>
      <w:ind w:firstLine="435"/>
      <w:spacing w:line="480" w:lineRule="exact"/>
    </w:pPr>
    <w:rPr>
      <w:szCs w:val="32"/>
    </w:rPr>
  </w:style>
  <w:style w:type="paragraph" w:styleId="999" w:customStyle="1">
    <w:name w:val="文档结构图1"/>
    <w:uiPriority w:val="0"/>
    <w:qFormat/>
    <w:pPr>
      <w:jc w:val="both"/>
      <w:widowControl/>
      <w:framePr w:wrap="around" w:vAnchor="margin" w:hAnchor="text" w:y="1"/>
    </w:pPr>
    <w:rPr>
      <w:rFonts w:hint="default" w:ascii="Times New Roman" w:hAnsi="Times New Roman" w:eastAsia="Arial Unicode MS" w:cs="Times New Roman"/>
      <w:sz w:val="18"/>
      <w:szCs w:val="18"/>
      <w:lang w:val="en-US" w:eastAsia="en-US"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Amber</dc:creator>
  <cp:lastModifiedBy>胡欢</cp:lastModifiedBy>
  <cp:revision>5</cp:revision>
  <dcterms:created xsi:type="dcterms:W3CDTF">2026-05-28T02:40:00Z</dcterms:created>
  <dcterms:modified xsi:type="dcterms:W3CDTF">2026-10-20T09:37:07Z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EBEBBC0FC7814776A3D20B750B71E828_13</vt:lpwstr>
  </property>
  <property fmtid="{D5CDD505-2E9C-101B-9397-08002B2CF9AE}" pid="4" name="KSOTemplateDocerSaveRecord">
    <vt:lpwstr>eyJoZGlkIjoiNjRkZDZhOGM0YWY4YzJkMjkwMmNjMzdmYTI0MjY5MzYiLCJ1c2VySWQiOiIzNTY1ODI0OTEifQ==</vt:lpwstr>
  </property>
</Properties>
</file>