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r>
      <w:r/>
    </w:p>
    <w:p>
      <w:pPr>
        <w:jc w:val="center"/>
        <w:spacing w:line="360" w:lineRule="auto"/>
        <w:rPr>
          <w:rFonts w:hint="eastAsia" w:ascii="宋体" w:hAnsi="宋体" w:eastAsia="宋体" w:cs="宋体"/>
          <w:bCs/>
          <w:spacing w:val="20"/>
          <w:sz w:val="72"/>
          <w:szCs w:val="72"/>
          <w:highlight w:val="none"/>
        </w:rPr>
      </w:pPr>
      <w:r>
        <w:rPr>
          <w:rFonts w:hint="eastAsia" w:ascii="宋体" w:hAnsi="宋体" w:eastAsia="宋体" w:cs="宋体"/>
          <w:bCs/>
          <w:spacing w:val="20"/>
          <w:sz w:val="72"/>
          <w:szCs w:val="72"/>
          <w:highlight w:val="none"/>
        </w:rPr>
        <w:t xml:space="preserve">无锡市</w:t>
      </w:r>
      <w:r>
        <w:rPr>
          <w:rFonts w:hint="eastAsia" w:ascii="宋体" w:hAnsi="宋体" w:eastAsia="宋体" w:cs="宋体"/>
          <w:bCs/>
          <w:spacing w:val="20"/>
          <w:sz w:val="72"/>
          <w:szCs w:val="72"/>
          <w:highlight w:val="none"/>
          <w:lang w:val="en-US" w:eastAsia="zh-CN"/>
        </w:rPr>
        <w:t xml:space="preserve">新吴</w:t>
      </w:r>
      <w:r>
        <w:rPr>
          <w:rFonts w:hint="eastAsia" w:ascii="宋体" w:hAnsi="宋体" w:eastAsia="宋体" w:cs="宋体"/>
          <w:bCs/>
          <w:spacing w:val="20"/>
          <w:sz w:val="72"/>
          <w:szCs w:val="72"/>
          <w:highlight w:val="none"/>
        </w:rPr>
        <w:t xml:space="preserve">区政府采购 </w:t>
      </w:r>
      <w:r/>
    </w:p>
    <w:p>
      <w:pPr>
        <w:spacing w:line="360" w:lineRule="auto"/>
        <w:rPr>
          <w:rFonts w:hint="eastAsia" w:ascii="宋体" w:hAnsi="宋体" w:eastAsia="宋体" w:cs="宋体"/>
          <w:bCs/>
          <w:sz w:val="30"/>
          <w:highlight w:val="none"/>
        </w:rPr>
      </w:pPr>
      <w:r>
        <w:rPr>
          <w:rFonts w:hint="eastAsia" w:ascii="宋体" w:hAnsi="宋体" w:eastAsia="宋体" w:cs="宋体"/>
          <w:bCs/>
          <w:sz w:val="30"/>
          <w:highlight w:val="none"/>
        </w:rPr>
      </w:r>
      <w:r/>
    </w:p>
    <w:p>
      <w:pPr>
        <w:spacing w:line="360" w:lineRule="auto"/>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spacing w:line="360" w:lineRule="auto"/>
        <w:rPr>
          <w:rFonts w:hint="eastAsia" w:ascii="宋体" w:hAnsi="宋体" w:eastAsia="宋体" w:cs="宋体"/>
          <w:b/>
          <w:spacing w:val="20"/>
          <w:sz w:val="72"/>
          <w:szCs w:val="72"/>
          <w:highlight w:val="none"/>
        </w:rPr>
      </w:pPr>
      <w:r>
        <w:rPr>
          <w:rFonts w:hint="eastAsia" w:ascii="宋体" w:hAnsi="宋体" w:eastAsia="宋体" w:cs="宋体"/>
          <w:b/>
          <w:spacing w:val="20"/>
          <w:sz w:val="72"/>
          <w:szCs w:val="72"/>
          <w:highlight w:val="none"/>
        </w:rPr>
        <w:t xml:space="preserve">公   开</w:t>
      </w:r>
      <w:r/>
    </w:p>
    <w:p>
      <w:pPr>
        <w:jc w:val="center"/>
        <w:spacing w:line="360" w:lineRule="auto"/>
        <w:rPr>
          <w:rFonts w:hint="eastAsia" w:ascii="宋体" w:hAnsi="宋体" w:eastAsia="宋体" w:cs="宋体"/>
          <w:b/>
          <w:spacing w:val="20"/>
          <w:sz w:val="72"/>
          <w:szCs w:val="72"/>
          <w:highlight w:val="none"/>
        </w:rPr>
      </w:pPr>
      <w:r>
        <w:rPr>
          <w:rFonts w:hint="eastAsia" w:ascii="宋体" w:hAnsi="宋体" w:eastAsia="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spacing w:val="20"/>
          <w:sz w:val="72"/>
          <w:szCs w:val="72"/>
          <w:highlight w:val="none"/>
        </w:rPr>
        <w:t xml:space="preserve">招  标  文 件</w:t>
      </w:r>
      <w:r/>
    </w:p>
    <w:p>
      <w:pPr>
        <w:jc w:val="center"/>
        <w:spacing w:line="360" w:lineRule="auto"/>
        <w:tabs>
          <w:tab w:val="left" w:pos="9921" w:leader="none"/>
        </w:tabs>
        <w:rPr>
          <w:rFonts w:hint="eastAsia" w:ascii="宋体" w:hAnsi="宋体" w:eastAsia="宋体" w:cs="宋体"/>
          <w:bCs/>
          <w:sz w:val="30"/>
          <w:highlight w:val="none"/>
        </w:rPr>
      </w:pPr>
      <w:r>
        <w:rPr>
          <w:rFonts w:hint="eastAsia" w:ascii="宋体" w:hAnsi="宋体" w:eastAsia="宋体" w:cs="宋体"/>
          <w:bCs/>
          <w:sz w:val="30"/>
          <w:highlight w:val="none"/>
        </w:rPr>
        <w:t xml:space="preserve">（全流程电子化）</w:t>
      </w:r>
      <w:r/>
    </w:p>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300"/>
        <w:jc w:val="left"/>
        <w:spacing w:before="95" w:after="95" w:line="360" w:lineRule="auto"/>
        <w:rPr>
          <w:rFonts w:hint="eastAsia" w:ascii="宋体" w:hAnsi="宋体" w:eastAsia="宋体" w:cs="宋体"/>
          <w:sz w:val="30"/>
          <w:szCs w:val="30"/>
          <w:highlight w:val="none"/>
          <w:shd w:val="clear" w:color="auto" w:fill="ffffff"/>
          <w:lang w:eastAsia="zh-CN"/>
        </w:rPr>
      </w:pPr>
      <w:r>
        <w:rPr>
          <w:rFonts w:hint="eastAsia" w:ascii="宋体" w:hAnsi="宋体" w:eastAsia="宋体" w:cs="宋体"/>
          <w:bCs/>
          <w:sz w:val="30"/>
          <w:szCs w:val="30"/>
          <w:highlight w:val="none"/>
        </w:rPr>
        <w:t xml:space="preserve">项目编号：</w:t>
      </w:r>
      <w:r>
        <w:rPr>
          <w:rFonts w:hint="eastAsia" w:ascii="宋体" w:hAnsi="宋体" w:eastAsia="宋体" w:cs="宋体"/>
          <w:bCs/>
          <w:i w:val="0"/>
          <w:iCs w:val="0"/>
          <w:caps w:val="0"/>
          <w:spacing w:val="0"/>
          <w:sz w:val="30"/>
          <w:szCs w:val="30"/>
          <w:highlight w:val="none"/>
          <w:u w:val="none"/>
          <w:lang w:eastAsia="zh-CN"/>
        </w:rPr>
        <w:t xml:space="preserve">JSZC-320292-YTQY-G2026-0006</w:t>
      </w:r>
      <w:r/>
    </w:p>
    <w:p>
      <w:pPr>
        <w:jc w:val="left"/>
        <w:spacing w:before="95" w:after="95" w:line="360" w:lineRule="auto"/>
        <w:rPr>
          <w:rFonts w:hint="eastAsia" w:ascii="宋体" w:hAnsi="宋体" w:eastAsia="宋体" w:cs="宋体"/>
          <w:bCs/>
          <w:sz w:val="30"/>
          <w:szCs w:val="30"/>
          <w:highlight w:val="none"/>
          <w:lang w:eastAsia="zh-CN"/>
        </w:rPr>
      </w:pPr>
      <w:r>
        <w:rPr>
          <w:rFonts w:hint="eastAsia" w:ascii="宋体" w:hAnsi="宋体" w:eastAsia="宋体" w:cs="宋体"/>
          <w:bCs/>
          <w:sz w:val="30"/>
          <w:szCs w:val="30"/>
          <w:highlight w:val="none"/>
          <w:lang w:val="en-US" w:eastAsia="zh-CN"/>
        </w:rPr>
        <w:t xml:space="preserve">  </w:t>
      </w:r>
      <w:r>
        <w:rPr>
          <w:rFonts w:hint="eastAsia" w:ascii="宋体" w:hAnsi="宋体" w:eastAsia="宋体" w:cs="宋体"/>
          <w:bCs/>
          <w:sz w:val="30"/>
          <w:szCs w:val="30"/>
          <w:highlight w:val="none"/>
        </w:rPr>
        <w:t xml:space="preserve">采购项目名称：</w:t>
      </w:r>
      <w:r>
        <w:rPr>
          <w:rFonts w:hint="eastAsia" w:ascii="宋体" w:hAnsi="宋体" w:eastAsia="宋体" w:cs="宋体"/>
          <w:sz w:val="30"/>
          <w:szCs w:val="30"/>
          <w:highlight w:val="none"/>
          <w:lang w:eastAsia="zh-CN"/>
        </w:rPr>
        <w:t xml:space="preserve">2026年华庄街道老年“安康关爱行动”意外伤害保险服务 </w:t>
      </w:r>
      <w:r/>
    </w:p>
    <w:p>
      <w:pPr>
        <w:ind w:firstLine="300"/>
        <w:jc w:val="left"/>
        <w:spacing w:before="95" w:after="95" w:line="360" w:lineRule="auto"/>
        <w:rPr>
          <w:rFonts w:hint="eastAsia" w:ascii="宋体" w:hAnsi="宋体" w:eastAsia="宋体" w:cs="宋体"/>
          <w:bCs/>
          <w:sz w:val="30"/>
          <w:szCs w:val="30"/>
          <w:highlight w:val="none"/>
          <w:lang w:eastAsia="zh-CN"/>
        </w:rPr>
      </w:pPr>
      <w:r>
        <w:rPr>
          <w:rFonts w:hint="eastAsia" w:ascii="宋体" w:hAnsi="宋体" w:eastAsia="宋体" w:cs="宋体"/>
          <w:bCs/>
          <w:sz w:val="30"/>
          <w:szCs w:val="30"/>
          <w:highlight w:val="none"/>
        </w:rPr>
        <w:t xml:space="preserve">采购人：</w:t>
      </w:r>
      <w:r>
        <w:rPr>
          <w:rFonts w:hint="eastAsia" w:ascii="宋体" w:hAnsi="宋体" w:eastAsia="宋体" w:cs="宋体"/>
          <w:bCs/>
          <w:color w:val="000000"/>
          <w:sz w:val="32"/>
          <w:szCs w:val="32"/>
          <w:highlight w:val="none"/>
          <w:lang w:eastAsia="zh-CN"/>
        </w:rPr>
        <w:t xml:space="preserve">无锡市滨湖区华庄街道办事处</w:t>
      </w:r>
      <w:r/>
    </w:p>
    <w:p>
      <w:pPr>
        <w:jc w:val="left"/>
        <w:spacing w:line="360" w:lineRule="auto"/>
        <w:rPr>
          <w:rFonts w:hint="eastAsia" w:ascii="宋体" w:hAnsi="宋体" w:eastAsia="宋体" w:cs="宋体"/>
          <w:b/>
          <w:sz w:val="24"/>
          <w:highlight w:val="none"/>
        </w:rPr>
      </w:pPr>
      <w:r>
        <w:rPr>
          <w:rFonts w:hint="eastAsia" w:ascii="宋体" w:hAnsi="宋体" w:eastAsia="宋体" w:cs="宋体"/>
          <w:bCs/>
          <w:sz w:val="30"/>
          <w:szCs w:val="30"/>
          <w:highlight w:val="none"/>
          <w:lang w:val="en-US" w:eastAsia="zh-CN"/>
        </w:rPr>
        <w:t xml:space="preserve">  </w:t>
      </w:r>
      <w:r>
        <w:rPr>
          <w:rFonts w:hint="eastAsia" w:ascii="宋体" w:hAnsi="宋体" w:eastAsia="宋体" w:cs="宋体"/>
          <w:bCs/>
          <w:sz w:val="30"/>
          <w:szCs w:val="30"/>
          <w:highlight w:val="none"/>
        </w:rPr>
        <w:t xml:space="preserve">采购代理机构：</w:t>
      </w:r>
      <w:r>
        <w:rPr>
          <w:rFonts w:hint="eastAsia" w:ascii="宋体" w:hAnsi="宋体" w:eastAsia="宋体" w:cs="宋体"/>
          <w:bCs/>
          <w:color w:val="000000"/>
          <w:sz w:val="32"/>
          <w:szCs w:val="32"/>
          <w:highlight w:val="none"/>
        </w:rPr>
        <w:t xml:space="preserve">亚太勤业工程咨询有限公司</w:t>
      </w:r>
      <w:r/>
    </w:p>
    <w:p>
      <w:pPr>
        <w:ind w:firstLine="440"/>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lang w:eastAsia="zh-CN"/>
        </w:rPr>
        <w:t xml:space="preserve">二〇二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十</w:t>
      </w:r>
      <w:r>
        <w:rPr>
          <w:rFonts w:hint="eastAsia" w:ascii="宋体" w:hAnsi="宋体" w:eastAsia="宋体" w:cs="宋体"/>
          <w:bCs/>
          <w:color w:val="000000"/>
          <w:sz w:val="44"/>
          <w:szCs w:val="44"/>
          <w:highlight w:val="none"/>
        </w:rPr>
        <w:t xml:space="preserve">月</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r>
      <w:r>
        <w:rPr>
          <w:rFonts w:hint="eastAsia" w:ascii="宋体" w:hAnsi="宋体" w:eastAsia="宋体" w:cs="宋体"/>
          <w:b/>
          <w:bCs/>
          <w:color w:val="000000"/>
          <w:sz w:val="44"/>
          <w:szCs w:val="44"/>
          <w:highlight w:val="none"/>
        </w:rPr>
        <w:t xml:space="preserve">目</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录</w:t>
      </w:r>
      <w:r>
        <w:rPr>
          <w:rFonts w:hint="eastAsia" w:ascii="宋体" w:hAnsi="宋体" w:eastAsia="宋体" w:cs="宋体"/>
          <w:b/>
          <w:bCs/>
          <w:color w:val="000000"/>
          <w:sz w:val="44"/>
          <w:szCs w:val="44"/>
          <w:highlight w:val="none"/>
        </w:rPr>
        <w:br/>
      </w:r>
      <w:r/>
    </w:p>
    <w:p>
      <w:pPr>
        <w:pStyle w:val="1039"/>
        <w:keepLines w:val="0"/>
        <w:keepNext w:val="0"/>
        <w:pageBreakBefore w:val="0"/>
        <w:spacing w:line="480" w:lineRule="auto"/>
        <w:widowControl w:val="off"/>
        <w:tabs>
          <w:tab w:val="clear" w:pos="8296" w:leader="none"/>
          <w:tab w:val="right" w:pos="9880" w:leader="dot"/>
        </w:tabs>
        <w:rPr>
          <w:rFonts w:hint="eastAsia" w:ascii="宋体" w:hAnsi="宋体" w:eastAsia="宋体" w:cs="宋体"/>
          <w:color w:val="000000"/>
          <w:sz w:val="32"/>
          <w:szCs w:val="32"/>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"1-2"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HYPERLINK \l _Toc4904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color w:val="000000"/>
          <w:sz w:val="32"/>
          <w:szCs w:val="32"/>
          <w:highlight w:val="none"/>
        </w:rPr>
        <w:t xml:space="preserve">第一部分.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_Toc4904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w:t>
      </w:r>
      <w:r>
        <w:rPr>
          <w:rFonts w:hint="eastAsia" w:ascii="宋体" w:hAnsi="宋体" w:eastAsia="宋体" w:cs="宋体"/>
          <w:color w:val="000000"/>
          <w:sz w:val="32"/>
          <w:szCs w:val="32"/>
          <w:highlight w:val="none"/>
        </w:rPr>
        <w:fldChar w:fldCharType="end"/>
      </w:r>
      <w:r>
        <w:rPr>
          <w:rFonts w:hint="eastAsia" w:ascii="宋体" w:hAnsi="宋体" w:eastAsia="宋体" w:cs="宋体"/>
          <w:bCs/>
          <w:color w:val="000000"/>
          <w:sz w:val="32"/>
          <w:szCs w:val="32"/>
          <w:highlight w:val="none"/>
        </w:rPr>
        <w:fldChar w:fldCharType="end"/>
      </w:r>
      <w:r/>
    </w:p>
    <w:p>
      <w:pPr>
        <w:pStyle w:val="1039"/>
        <w:keepLines w:val="0"/>
        <w:keepNext w:val="0"/>
        <w:pageBreakBefore w:val="0"/>
        <w:spacing w:line="480" w:lineRule="auto"/>
        <w:widowControl w:val="off"/>
        <w:tabs>
          <w:tab w:val="clear" w:pos="8296" w:leader="none"/>
          <w:tab w:val="right" w:pos="9880" w:leader="dot"/>
        </w:tabs>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HYPERLINK \l _Toc19563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第二部分. 投标供应商须知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_Toc19563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6</w:t>
      </w:r>
      <w:r>
        <w:rPr>
          <w:rFonts w:hint="eastAsia" w:ascii="宋体" w:hAnsi="宋体" w:eastAsia="宋体" w:cs="宋体"/>
          <w:color w:val="000000"/>
          <w:sz w:val="32"/>
          <w:szCs w:val="32"/>
          <w:highlight w:val="none"/>
        </w:rPr>
        <w:fldChar w:fldCharType="end"/>
      </w:r>
      <w:r>
        <w:rPr>
          <w:rFonts w:hint="eastAsia" w:ascii="宋体" w:hAnsi="宋体" w:eastAsia="宋体" w:cs="宋体"/>
          <w:bCs/>
          <w:color w:val="000000"/>
          <w:sz w:val="32"/>
          <w:szCs w:val="32"/>
          <w:highlight w:val="none"/>
        </w:rPr>
        <w:fldChar w:fldCharType="end"/>
      </w:r>
      <w:r/>
    </w:p>
    <w:p>
      <w:pPr>
        <w:pStyle w:val="1039"/>
        <w:keepLines w:val="0"/>
        <w:keepNext w:val="0"/>
        <w:pageBreakBefore w:val="0"/>
        <w:spacing w:line="480" w:lineRule="auto"/>
        <w:widowControl w:val="off"/>
        <w:tabs>
          <w:tab w:val="clear" w:pos="8296" w:leader="none"/>
          <w:tab w:val="right" w:pos="9880" w:leader="dot"/>
        </w:tabs>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HYPERLINK \l _Toc28972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color w:val="000000"/>
          <w:sz w:val="32"/>
          <w:szCs w:val="32"/>
          <w:highlight w:val="none"/>
        </w:rPr>
        <w:t xml:space="preserve">第三部分．</w:t>
      </w:r>
      <w:r>
        <w:rPr>
          <w:rFonts w:hint="eastAsia" w:ascii="宋体" w:hAnsi="宋体" w:eastAsia="宋体" w:cs="宋体"/>
          <w:color w:val="000000"/>
          <w:sz w:val="32"/>
          <w:szCs w:val="32"/>
          <w:highlight w:val="none"/>
          <w:lang w:val="en-US" w:eastAsia="zh-CN"/>
        </w:rPr>
        <w:t xml:space="preserve">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_Toc28972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30</w:t>
      </w:r>
      <w:r>
        <w:rPr>
          <w:rFonts w:hint="eastAsia" w:ascii="宋体" w:hAnsi="宋体" w:eastAsia="宋体" w:cs="宋体"/>
          <w:color w:val="000000"/>
          <w:sz w:val="32"/>
          <w:szCs w:val="32"/>
          <w:highlight w:val="none"/>
        </w:rPr>
        <w:fldChar w:fldCharType="end"/>
      </w:r>
      <w:r>
        <w:rPr>
          <w:rFonts w:hint="eastAsia" w:ascii="宋体" w:hAnsi="宋体" w:eastAsia="宋体" w:cs="宋体"/>
          <w:bCs/>
          <w:color w:val="000000"/>
          <w:sz w:val="32"/>
          <w:szCs w:val="32"/>
          <w:highlight w:val="none"/>
        </w:rPr>
        <w:fldChar w:fldCharType="end"/>
      </w:r>
      <w:r/>
    </w:p>
    <w:p>
      <w:pPr>
        <w:pStyle w:val="1039"/>
        <w:keepLines w:val="0"/>
        <w:keepNext w:val="0"/>
        <w:pageBreakBefore w:val="0"/>
        <w:spacing w:line="480" w:lineRule="auto"/>
        <w:widowControl w:val="off"/>
        <w:tabs>
          <w:tab w:val="clear" w:pos="8296" w:leader="none"/>
          <w:tab w:val="right" w:pos="9880" w:leader="dot"/>
        </w:tabs>
        <w:rPr>
          <w:rFonts w:hint="eastAsia" w:ascii="宋体" w:hAnsi="宋体" w:eastAsia="宋体" w:cs="宋体"/>
          <w:color w:val="000000"/>
          <w:sz w:val="32"/>
          <w:szCs w:val="32"/>
          <w:highlight w:val="none"/>
          <w:lang w:val="en-US" w:eastAsia="zh-CN"/>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HYPERLINK \l _Toc5951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color w:val="000000"/>
          <w:sz w:val="32"/>
          <w:szCs w:val="32"/>
          <w:highlight w:val="none"/>
        </w:rPr>
        <w:t xml:space="preserve">第四部分．合同（格式</w:t>
      </w:r>
      <w:r>
        <w:rPr>
          <w:rFonts w:hint="eastAsia" w:ascii="宋体" w:eastAsia="宋体" w:cs="宋体"/>
          <w:color w:val="000000"/>
          <w:sz w:val="32"/>
          <w:szCs w:val="32"/>
          <w:highlight w:val="none"/>
          <w:lang w:val="en-US" w:eastAsia="zh-CN"/>
        </w:rPr>
        <w:t xml:space="preserve">文本</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32"/>
          <w:szCs w:val="32"/>
          <w:highlight w:val="none"/>
          <w:lang w:val="en-US" w:eastAsia="zh-CN"/>
        </w:rPr>
        <w:t xml:space="preserve">8</w:t>
      </w:r>
      <w:r/>
    </w:p>
    <w:p>
      <w:pPr>
        <w:pStyle w:val="1039"/>
        <w:keepLines w:val="0"/>
        <w:keepNext w:val="0"/>
        <w:pageBreakBefore w:val="0"/>
        <w:spacing w:line="480" w:lineRule="auto"/>
        <w:widowControl w:val="off"/>
        <w:tabs>
          <w:tab w:val="clear" w:pos="8296" w:leader="none"/>
          <w:tab w:val="right" w:pos="9880" w:leader="dot"/>
        </w:tabs>
        <w:rPr>
          <w:rFonts w:hint="eastAsia" w:ascii="宋体" w:hAnsi="宋体" w:eastAsia="宋体" w:cs="宋体"/>
          <w:color w:val="000000"/>
          <w:sz w:val="32"/>
          <w:szCs w:val="32"/>
          <w:highlight w:val="none"/>
          <w:lang w:val="en-US" w:eastAsia="zh-CN"/>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HYPERLINK \l _Toc5682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color w:val="000000"/>
          <w:sz w:val="32"/>
          <w:szCs w:val="32"/>
          <w:highlight w:val="none"/>
        </w:rPr>
        <w:t xml:space="preserve">第五部分．附件（投标文件格式）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lang w:val="en-US" w:eastAsia="zh-CN"/>
        </w:rPr>
        <w:t xml:space="preserve"> </w:t>
      </w: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32"/>
          <w:szCs w:val="32"/>
          <w:highlight w:val="none"/>
          <w:lang w:val="en-US" w:eastAsia="zh-CN"/>
        </w:rPr>
        <w:t xml:space="preserve">4</w:t>
      </w:r>
      <w:r>
        <w:rPr>
          <w:rFonts w:hint="eastAsia" w:ascii="宋体" w:eastAsia="宋体" w:cs="宋体"/>
          <w:bCs/>
          <w:color w:val="000000"/>
          <w:sz w:val="32"/>
          <w:szCs w:val="32"/>
          <w:highlight w:val="none"/>
          <w:lang w:val="en-US" w:eastAsia="zh-CN"/>
        </w:rPr>
        <w:t xml:space="preserve">1</w:t>
      </w:r>
      <w:r/>
    </w:p>
    <w:p>
      <w:pPr>
        <w:pStyle w:val="1051"/>
        <w:spacing w:line="360" w:lineRule="auto"/>
        <w:tabs>
          <w:tab w:val="right" w:pos="9880" w:leader="dot"/>
        </w:tabs>
        <w:rPr>
          <w:rFonts w:hint="eastAsia" w:ascii="宋体" w:hAnsi="宋体" w:eastAsia="宋体" w:cs="宋体"/>
          <w:color w:val="000000"/>
          <w:sz w:val="28"/>
          <w:szCs w:val="28"/>
          <w:highlight w:val="none"/>
          <w:lang w:eastAsia="zh-CN"/>
        </w:rPr>
      </w:pPr>
      <w:r>
        <w:rPr>
          <w:rFonts w:hint="eastAsia" w:ascii="宋体" w:hAnsi="宋体" w:eastAsia="宋体" w:cs="宋体"/>
          <w:bCs/>
          <w:color w:val="000000"/>
          <w:sz w:val="28"/>
          <w:szCs w:val="28"/>
          <w:highlight w:val="none"/>
          <w:lang w:val="en-US" w:eastAsia="zh-CN"/>
        </w:rPr>
        <w:t xml:space="preserve"> </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fldChar w:fldCharType="end"/>
      </w:r>
      <w:r/>
    </w:p>
    <w:p>
      <w:pP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widowControl/>
        <w:rPr>
          <w:rStyle w:val="992"/>
          <w:rFonts w:hint="eastAsia" w:ascii="宋体" w:hAnsi="宋体" w:eastAsia="宋体" w:cs="宋体"/>
          <w:color w:val="000000"/>
          <w:sz w:val="36"/>
          <w:szCs w:val="36"/>
          <w:highlight w:val="none"/>
        </w:rPr>
        <w:sectPr>
          <w:headerReference w:type="default" r:id="rId9"/>
          <w:footerReference w:type="default" r:id="rId11"/>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jc w:val="center"/>
        <w:spacing w:line="360" w:lineRule="auto"/>
        <w:widowControl/>
        <w:rPr>
          <w:rFonts w:hint="eastAsia" w:ascii="宋体" w:hAnsi="宋体" w:eastAsia="宋体" w:cs="宋体"/>
          <w:bCs/>
          <w:color w:val="000000"/>
          <w:sz w:val="28"/>
          <w:szCs w:val="28"/>
          <w:highlight w:val="none"/>
        </w:rPr>
        <w:outlineLvl w:val="0"/>
      </w:pPr>
      <w:r/>
      <w:bookmarkStart w:id="0" w:name="_Toc4904"/>
      <w:r>
        <w:rPr>
          <w:rStyle w:val="992"/>
          <w:rFonts w:hint="eastAsia" w:ascii="宋体" w:hAnsi="宋体" w:eastAsia="宋体" w:cs="宋体"/>
          <w:color w:val="000000"/>
          <w:sz w:val="36"/>
          <w:szCs w:val="36"/>
          <w:highlight w:val="none"/>
        </w:rPr>
        <w:t xml:space="preserve">第一部分投标邀请</w:t>
      </w:r>
      <w:bookmarkEnd w:id="0"/>
      <w:r/>
      <w:r/>
    </w:p>
    <w:p>
      <w:pPr>
        <w:jc w:val="left"/>
        <w:spacing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受</w:t>
      </w:r>
      <w:r>
        <w:rPr>
          <w:rFonts w:hint="eastAsia" w:ascii="宋体" w:hAnsi="宋体" w:eastAsia="宋体" w:cs="宋体"/>
          <w:bCs/>
          <w:color w:val="000000"/>
          <w:sz w:val="24"/>
          <w:highlight w:val="none"/>
          <w:lang w:eastAsia="zh-CN"/>
        </w:rPr>
        <w:t xml:space="preserve">无锡市滨湖区华庄街道办事处</w:t>
      </w:r>
      <w:r>
        <w:rPr>
          <w:rFonts w:hint="eastAsia" w:ascii="宋体" w:hAnsi="宋体" w:eastAsia="宋体" w:cs="宋体"/>
          <w:bCs/>
          <w:color w:val="000000"/>
          <w:sz w:val="24"/>
          <w:highlight w:val="none"/>
        </w:rPr>
        <w:t xml:space="preserve">委托，就其</w:t>
      </w:r>
      <w:r>
        <w:rPr>
          <w:rFonts w:hint="eastAsia" w:ascii="宋体" w:hAnsi="宋体" w:eastAsia="宋体" w:cs="宋体"/>
          <w:bCs/>
          <w:color w:val="000000"/>
          <w:sz w:val="24"/>
          <w:highlight w:val="none"/>
          <w:lang w:eastAsia="zh-CN"/>
        </w:rPr>
        <w:t xml:space="preserve">2026年华庄街道老年“安康关爱行动”意外伤害保险服务 </w:t>
      </w:r>
      <w:r>
        <w:rPr>
          <w:rFonts w:hint="eastAsia" w:ascii="宋体" w:hAnsi="宋体" w:eastAsia="宋体" w:cs="宋体"/>
          <w:bCs/>
          <w:color w:val="000000"/>
          <w:sz w:val="24"/>
          <w:highlight w:val="none"/>
        </w:rPr>
        <w:t xml:space="preserve">进行公开招标。现欢迎符合相关条件的供应商参加投标，投标邀请如下：</w:t>
      </w:r>
      <w:r/>
    </w:p>
    <w:tbl>
      <w:tblPr>
        <w:tblStyle w:val="796"/>
        <w:tblW w:w="9780"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8517"/>
      </w:tblGrid>
      <w:tr>
        <w:trPr>
          <w:trHeight w:val="516"/>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p>
        </w:tc>
        <w:tc>
          <w:tcPr>
            <w:tcW w:w="8517"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w:t>
            </w:r>
            <w:r/>
          </w:p>
        </w:tc>
      </w:tr>
      <w:tr>
        <w:trPr/>
        <w:tc>
          <w:tcPr>
            <w:tcW w:w="1263"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tc>
        <w:tc>
          <w:tcPr>
            <w:tcW w:w="8517"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项目名称：</w:t>
            </w:r>
            <w:r>
              <w:rPr>
                <w:rFonts w:hint="eastAsia" w:ascii="宋体" w:hAnsi="宋体" w:eastAsia="宋体" w:cs="宋体"/>
                <w:bCs/>
                <w:color w:val="000000"/>
                <w:sz w:val="24"/>
                <w:highlight w:val="none"/>
                <w:lang w:eastAsia="zh-CN"/>
              </w:rPr>
              <w:t xml:space="preserve">2026年华庄街道老年“安康关爱行动”意外伤害保险服务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项目编号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JSZC-320292-YTQY-G2026-0006</w:t>
            </w:r>
            <w:r>
              <w:rPr>
                <w:rFonts w:hint="eastAsia" w:ascii="宋体" w:hAnsi="宋体" w:eastAsia="宋体" w:cs="宋体"/>
                <w:bCs/>
                <w:color w:val="000000"/>
                <w:sz w:val="24"/>
                <w:highlight w:val="non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p>
        </w:tc>
      </w:tr>
      <w:tr>
        <w:trPr/>
        <w:tc>
          <w:tcPr>
            <w:tcW w:w="1263" w:type="dxa"/>
            <w:vAlign w:val="center"/>
            <w:textDirection w:val="lrTb"/>
            <w:noWrap w:val="false"/>
          </w:tcPr>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tc>
        <w:tc>
          <w:tcPr>
            <w:tcW w:w="8517"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采购人：</w:t>
            </w:r>
            <w:r>
              <w:rPr>
                <w:rFonts w:hint="eastAsia" w:ascii="宋体" w:hAnsi="宋体" w:eastAsia="宋体" w:cs="宋体"/>
                <w:bCs/>
                <w:color w:val="000000"/>
                <w:sz w:val="24"/>
                <w:highlight w:val="none"/>
                <w:lang w:eastAsia="zh-CN"/>
              </w:rPr>
              <w:t xml:space="preserve">无锡市滨湖区华庄街道办事处</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sz w:val="24"/>
                <w:highlight w:val="none"/>
              </w:rPr>
              <w:t xml:space="preserve">采购人地址：江苏省无锡市滨湖区高浪东路999号</w:t>
            </w:r>
            <w:r/>
          </w:p>
          <w:p>
            <w:pPr>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采购代理机构：</w:t>
            </w:r>
            <w:r>
              <w:rPr>
                <w:rFonts w:hint="eastAsia" w:ascii="宋体" w:hAnsi="宋体" w:eastAsia="宋体" w:cs="宋体"/>
                <w:bCs/>
                <w:color w:val="000000"/>
                <w:sz w:val="24"/>
                <w:highlight w:val="none"/>
                <w:lang w:eastAsia="zh-CN"/>
              </w:rPr>
              <w:t xml:space="preserve">亚太勤业工程咨询有限公司 </w:t>
            </w:r>
            <w:r/>
          </w:p>
          <w:p>
            <w:pPr>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采购机构地址</w:t>
            </w:r>
            <w:r>
              <w:rPr>
                <w:rFonts w:hint="eastAsia" w:ascii="宋体" w:hAnsi="宋体" w:eastAsia="宋体" w:cs="宋体"/>
                <w:bCs/>
                <w:color w:val="000000"/>
                <w:sz w:val="24"/>
                <w:highlight w:val="none"/>
                <w:lang w:eastAsia="zh-CN"/>
              </w:rPr>
              <w:t xml:space="preserve">：无锡市滨湖区建筑西路586号601 </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p>
        </w:tc>
        <w:tc>
          <w:tcPr>
            <w:tcW w:w="8517" w:type="dxa"/>
            <w:vAlign w:val="center"/>
            <w:textDirection w:val="lrTb"/>
            <w:noWrap w:val="false"/>
          </w:tcPr>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采购项目概况、要求：</w:t>
            </w:r>
            <w:r/>
          </w:p>
          <w:p>
            <w:pPr>
              <w:numPr>
                <w:ilvl w:val="0"/>
                <w:numId w:val="4"/>
              </w:num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项目</w:t>
            </w:r>
            <w:r>
              <w:rPr>
                <w:rFonts w:hint="eastAsia" w:ascii="宋体" w:hAnsi="宋体" w:eastAsia="宋体" w:cs="宋体"/>
                <w:bCs/>
                <w:color w:val="000000"/>
                <w:sz w:val="24"/>
                <w:highlight w:val="none"/>
              </w:rPr>
              <w:t xml:space="preserve">概况</w:t>
            </w:r>
            <w:r>
              <w:rPr>
                <w:rFonts w:hint="eastAsia" w:ascii="宋体" w:hAnsi="宋体" w:eastAsia="宋体" w:cs="宋体"/>
                <w:bCs/>
                <w:color w:val="000000"/>
                <w:sz w:val="24"/>
                <w:highlight w:val="none"/>
                <w:lang w:val="en-US" w:eastAsia="zh-CN"/>
              </w:rPr>
              <w:t xml:space="preserve">：根据省老龄办《关于深入推进2024年“安康关爱行动”的通知》以及锡老龄办〔2022〕6号《关于进一步做好“安康关爱行动”服务的通知》的文件精神，进一步推进老年人意外伤害保险工作，增强老年人抵御风险能力的有效措施。由华庄街道财政支出为辖区内约19000名60周岁（含）以上的老年人购买“安康关爱”意外伤害保险</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具体内容详见招标文件第三部分采购需求</w:t>
            </w:r>
            <w:r>
              <w:rPr>
                <w:rFonts w:hint="eastAsia" w:ascii="宋体" w:hAnsi="宋体" w:eastAsia="宋体" w:cs="宋体"/>
                <w:bCs/>
                <w:color w:val="000000"/>
                <w:sz w:val="24"/>
                <w:highlight w:val="none"/>
              </w:rPr>
              <w:t xml:space="preserve">。</w:t>
            </w:r>
            <w:r/>
          </w:p>
          <w:p>
            <w:pPr>
              <w:numPr>
                <w:ilvl w:val="0"/>
                <w:numId w:val="4"/>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服务期限：一</w:t>
            </w:r>
            <w:r>
              <w:rPr>
                <w:rFonts w:hint="eastAsia" w:ascii="宋体" w:hAnsi="宋体" w:eastAsia="宋体" w:cs="宋体"/>
                <w:szCs w:val="21"/>
                <w:highlight w:val="none"/>
              </w:rPr>
              <w:t xml:space="preserve">年（具体起始时间根据合同约定）</w:t>
            </w:r>
            <w:r>
              <w:rPr>
                <w:rFonts w:hint="eastAsia" w:ascii="宋体" w:hAnsi="宋体" w:eastAsia="宋体" w:cs="宋体"/>
                <w:bCs/>
                <w:color w:val="000000"/>
                <w:sz w:val="24"/>
                <w:highlight w:val="none"/>
                <w:lang w:val="en-US" w:eastAsia="zh-CN"/>
              </w:rPr>
              <w:t xml:space="preserve">。</w:t>
            </w:r>
            <w:r/>
          </w:p>
          <w:p>
            <w:pPr>
              <w:numPr>
                <w:ilvl w:val="0"/>
                <w:numId w:val="4"/>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服务质量要求：</w:t>
            </w:r>
            <w:r>
              <w:rPr>
                <w:rFonts w:hint="eastAsia" w:ascii="宋体" w:hAnsi="宋体" w:eastAsia="宋体" w:cs="宋体"/>
                <w:bCs/>
                <w:color w:val="000000" w:themeColor="text1"/>
                <w:sz w:val="24"/>
                <w:szCs w:val="24"/>
                <w:highlight w:val="none"/>
              </w:rPr>
              <w:t xml:space="preserve">符合国家、地方及相关行业标准</w:t>
            </w:r>
            <w:r>
              <w:rPr>
                <w:rFonts w:hint="eastAsia" w:ascii="宋体" w:hAnsi="宋体" w:eastAsia="宋体" w:cs="宋体"/>
                <w:bCs/>
                <w:color w:val="000000" w:themeColor="text1"/>
                <w:sz w:val="24"/>
                <w:szCs w:val="24"/>
                <w:highlight w:val="none"/>
                <w:lang w:eastAsia="zh-CN"/>
              </w:rPr>
              <w:t xml:space="preserve">。</w:t>
            </w:r>
            <w:r/>
          </w:p>
          <w:p>
            <w:pPr>
              <w:numPr>
                <w:ilvl w:val="0"/>
                <w:numId w:val="4"/>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采购预算：114万元。</w:t>
            </w:r>
            <w:r/>
          </w:p>
          <w:p>
            <w:pPr>
              <w:numPr>
                <w:ilvl w:val="0"/>
                <w:numId w:val="4"/>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最高限价：114万元。 </w:t>
            </w:r>
            <w:r/>
          </w:p>
          <w:p>
            <w:pPr>
              <w:numPr>
                <w:ilvl w:val="0"/>
                <w:numId w:val="4"/>
              </w:numPr>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本项目是否专门面向中小企业：否。</w:t>
            </w:r>
            <w:r/>
          </w:p>
          <w:p>
            <w:pPr>
              <w:numPr>
                <w:ilvl w:val="0"/>
                <w:numId w:val="4"/>
              </w:num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本项目所属行业类型：</w:t>
            </w:r>
            <w:r>
              <w:rPr>
                <w:rFonts w:hint="eastAsia" w:ascii="宋体" w:hAnsi="宋体" w:eastAsia="宋体" w:cs="宋体"/>
                <w:sz w:val="24"/>
                <w:highlight w:val="none"/>
              </w:rPr>
              <w:t xml:space="preserve">其他未列明行业</w:t>
            </w:r>
            <w:r>
              <w:rPr>
                <w:rFonts w:hint="eastAsia" w:ascii="宋体" w:hAnsi="宋体" w:eastAsia="宋体" w:cs="宋体"/>
                <w:bCs/>
                <w:color w:val="000000"/>
                <w:sz w:val="24"/>
                <w:highlight w:val="none"/>
                <w:lang w:val="en-US" w:eastAsia="zh-CN"/>
              </w:rPr>
              <w:t xml:space="preserve">。 </w:t>
            </w:r>
            <w:r/>
          </w:p>
        </w:tc>
      </w:tr>
      <w:tr>
        <w:trPr>
          <w:trHeight w:val="557"/>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p>
        </w:tc>
        <w:tc>
          <w:tcPr>
            <w:tcW w:w="8517" w:type="dxa"/>
            <w:vAlign w:val="center"/>
            <w:textDirection w:val="lrTb"/>
            <w:noWrap w:val="false"/>
          </w:tcPr>
          <w:p>
            <w:pPr>
              <w:pStyle w:val="1057"/>
              <w:ind w:firstLine="0"/>
              <w:jc w:val="both"/>
              <w:spacing w:before="0" w:beforeAutospacing="0" w:after="0" w:afterAutospacing="0" w:line="360" w:lineRule="auto"/>
              <w:tabs>
                <w:tab w:val="left" w:pos="0" w:leader="none"/>
              </w:tabs>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投标供应商资格要求：</w:t>
            </w:r>
            <w:r/>
          </w:p>
          <w:p>
            <w:pPr>
              <w:ind w:left="57"/>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p>
          <w:p>
            <w:pPr>
              <w:ind w:left="57"/>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bCs/>
                <w:color w:val="000000"/>
                <w:sz w:val="24"/>
                <w:highlight w:val="none"/>
                <w:lang w:val="en-US" w:eastAsia="zh-CN"/>
              </w:rPr>
              <w:t xml:space="preserve">无。</w:t>
            </w:r>
            <w:r/>
          </w:p>
          <w:p>
            <w:pPr>
              <w:ind w:left="57"/>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3.本项目的特定资格要求：</w:t>
            </w:r>
            <w:r/>
          </w:p>
          <w:p>
            <w:pPr>
              <w:numPr>
                <w:ilvl w:val="0"/>
                <w:numId w:val="5"/>
              </w:numPr>
              <w:ind w:left="425" w:hanging="425"/>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投标供应商具有保险监督管理机构批准的《保险许可证》，且营业执照经营范围必须包括“意外伤害保险”</w:t>
            </w:r>
            <w:r>
              <w:rPr>
                <w:rFonts w:hint="eastAsia" w:ascii="宋体" w:hAnsi="宋体" w:eastAsia="宋体" w:cs="宋体"/>
                <w:bCs/>
                <w:color w:val="000000"/>
                <w:sz w:val="24"/>
                <w:highlight w:val="none"/>
                <w:lang w:eastAsia="zh-CN"/>
              </w:rPr>
              <w:t xml:space="preserve">。</w:t>
            </w:r>
            <w:r/>
          </w:p>
          <w:p>
            <w:pPr>
              <w:numPr>
                <w:ilvl w:val="0"/>
                <w:numId w:val="5"/>
              </w:numPr>
              <w:ind w:left="425" w:hanging="425"/>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57"/>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本项目</w:t>
            </w:r>
            <w:r>
              <w:rPr>
                <w:rFonts w:hint="eastAsia" w:ascii="宋体" w:hAnsi="宋体" w:eastAsia="宋体" w:cs="宋体"/>
                <w:bCs/>
                <w:color w:val="000000"/>
                <w:sz w:val="24"/>
                <w:highlight w:val="none"/>
                <w:lang w:val="en-US" w:eastAsia="zh-CN"/>
              </w:rPr>
              <w:t xml:space="preserve">不</w:t>
            </w:r>
            <w:r>
              <w:rPr>
                <w:rFonts w:hint="eastAsia" w:ascii="宋体" w:hAnsi="宋体" w:eastAsia="宋体" w:cs="宋体"/>
                <w:bCs/>
                <w:color w:val="000000"/>
                <w:sz w:val="24"/>
                <w:highlight w:val="none"/>
              </w:rPr>
              <w:t xml:space="preserve">接受联合体投标。</w:t>
            </w:r>
            <w:r/>
          </w:p>
          <w:p>
            <w:pPr>
              <w:ind w:left="57"/>
              <w:spacing w:line="360" w:lineRule="auto"/>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7" w:firstLine="480"/>
              <w:spacing w:line="360" w:lineRule="auto"/>
              <w:tabs>
                <w:tab w:val="left" w:pos="360" w:leader="none"/>
              </w:tabs>
              <w:rPr>
                <w:rFonts w:hint="eastAsia" w:ascii="宋体" w:hAnsi="宋体" w:eastAsia="宋体" w:cs="宋体"/>
                <w:color w:val="000000"/>
                <w:sz w:val="20"/>
                <w:szCs w:val="22"/>
                <w:highlight w:val="none"/>
              </w:rPr>
            </w:pPr>
            <w:r>
              <w:rPr>
                <w:rFonts w:hint="eastAsia" w:ascii="宋体" w:hAnsi="宋体" w:eastAsia="宋体" w:cs="宋体"/>
                <w:bCs/>
                <w:color w:val="000000"/>
                <w:sz w:val="24"/>
                <w:highlight w:val="none"/>
              </w:rPr>
              <w:t xml:space="preserve">2、采购人有权对以上资格条件进行核查，如供应商有弄虚作假行为或不具备以上条件的将取消其投标资格。</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p>
        </w:tc>
        <w:tc>
          <w:tcPr>
            <w:tcW w:w="8517" w:type="dxa"/>
            <w:vAlign w:val="center"/>
            <w:textDirection w:val="lrTb"/>
            <w:noWrap w:val="false"/>
          </w:tcPr>
          <w:p>
            <w:pPr>
              <w:numPr>
                <w:ilvl w:val="0"/>
                <w:numId w:val="6"/>
              </w:numPr>
              <w:ind w:left="57"/>
              <w:spacing w:line="360" w:lineRule="auto"/>
              <w:widowControl/>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获取招标文件方式：供应商登录苏采云平台</w:t>
            </w:r>
            <w:r/>
          </w:p>
          <w:p>
            <w:pPr>
              <w:numPr>
                <w:ilvl w:val="0"/>
                <w:numId w:val="0"/>
              </w:numPr>
              <w:spacing w:line="360" w:lineRule="auto"/>
              <w:widowControl/>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（http://jszfcg.jsczt.cn/jszc/login</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中免费下载公开招标文件“项目参与”——“采购项目”找到需要获取招标文件的项目，点击“我要参与”——“参与投标”——“下载文件”，完成项目参与，将苏采云平台中下载的招标文件（后缀名为“.kedt”）导入到“政府采购客户端”，离线按要求编制并加密</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（使用“CA数字证书”），导出加密的</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（后缀名为zip，不得超过150M）并在苏采云平台上传该加密的</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，对招标文件各项内容做出实质性响应，否则其</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无效。</w:t>
            </w:r>
            <w:r/>
          </w:p>
          <w:p>
            <w:pPr>
              <w:ind w:left="57"/>
              <w:spacing w:line="360" w:lineRule="auto"/>
              <w:widowControl/>
              <w:tabs>
                <w:tab w:val="left" w:pos="3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招标文件获取时间：本项目采购公告发布之日起五个工作日内（法定假日休息），每天上午00:00-12:00，下午12:00-17:00。</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p>
        </w:tc>
        <w:tc>
          <w:tcPr>
            <w:tcW w:w="8517" w:type="dxa"/>
            <w:vAlign w:val="center"/>
            <w:textDirection w:val="lrTb"/>
            <w:noWrap w:val="false"/>
          </w:tcPr>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踏勘现场：由投标供应商自行组织踏勘现场。相关踏勘费用由供应商自行承担。供应商在投标时应充分考虑现场实际情况，采购人不负担因供应商对项目现场情况考虑不周而产生的其他任何费用。</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投标供应商要求澄清招标文件的截止时间</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投标截止时间十五日前</w:t>
            </w:r>
            <w:r>
              <w:rPr>
                <w:rFonts w:hint="eastAsia" w:ascii="宋体" w:hAnsi="宋体" w:eastAsia="宋体" w:cs="宋体"/>
                <w:color w:val="000000"/>
                <w:sz w:val="24"/>
                <w:highlight w:val="none"/>
              </w:rPr>
              <w:t xml:space="preserve">，以书面（含电子邮件）形式发送给采购代理机构。</w:t>
            </w:r>
            <w:r/>
          </w:p>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sz w:val="24"/>
                <w:highlight w:val="none"/>
              </w:rPr>
              <w:t xml:space="preserve">采购人对招标文件答疑、澄清、修改的时间：采购人或者采购代理机构在投标截止时间十五日前以书面（含电子邮件）形式发送给提疑供应商。如涉及澄清或者修改，在原招标公告媒体上发布。</w:t>
            </w:r>
            <w:r/>
          </w:p>
        </w:tc>
      </w:tr>
      <w:tr>
        <w:trPr>
          <w:trHeight w:val="481"/>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p>
        </w:tc>
        <w:tc>
          <w:tcPr>
            <w:tcW w:w="8517" w:type="dxa"/>
            <w:vAlign w:val="center"/>
            <w:textDirection w:val="lrTb"/>
            <w:noWrap w:val="false"/>
          </w:tcPr>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w:t>
            </w:r>
            <w:r>
              <w:rPr>
                <w:rFonts w:hint="eastAsia" w:ascii="宋体" w:hAnsi="宋体" w:eastAsia="宋体" w:cs="宋体"/>
                <w:bCs/>
                <w:color w:val="000000"/>
                <w:sz w:val="24"/>
                <w:highlight w:val="none"/>
                <w:lang w:eastAsia="zh-CN"/>
              </w:rPr>
              <w:t xml:space="preserve">无需</w:t>
            </w:r>
            <w:r>
              <w:rPr>
                <w:rFonts w:hint="eastAsia" w:ascii="宋体" w:hAnsi="宋体" w:eastAsia="宋体" w:cs="宋体"/>
                <w:color w:val="000000"/>
                <w:sz w:val="24"/>
                <w:highlight w:val="none"/>
              </w:rPr>
              <w:t xml:space="preserve">缴纳投标保证金</w:t>
            </w:r>
            <w:r>
              <w:rPr>
                <w:rFonts w:hint="eastAsia" w:ascii="宋体" w:hAnsi="宋体" w:eastAsia="宋体" w:cs="宋体"/>
                <w:bCs/>
                <w:color w:val="000000"/>
                <w:sz w:val="24"/>
                <w:highlight w:val="none"/>
              </w:rPr>
              <w:t xml:space="preserve">。</w:t>
            </w:r>
            <w:r/>
          </w:p>
        </w:tc>
      </w:tr>
      <w:tr>
        <w:trPr>
          <w:trHeight w:val="546"/>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p>
        </w:tc>
        <w:tc>
          <w:tcPr>
            <w:tcW w:w="8517" w:type="dxa"/>
            <w:vAlign w:val="center"/>
            <w:textDirection w:val="lrTb"/>
            <w:noWrap w:val="false"/>
          </w:tcPr>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投标有效期：投标截止时间起90天。</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w:t>
            </w:r>
            <w:r/>
          </w:p>
        </w:tc>
        <w:tc>
          <w:tcPr>
            <w:tcW w:w="8517" w:type="dxa"/>
            <w:vAlign w:val="center"/>
            <w:textDirection w:val="lrTb"/>
            <w:noWrap w:val="false"/>
          </w:tcPr>
          <w:p>
            <w:pPr>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网上</w:t>
            </w:r>
            <w:r>
              <w:rPr>
                <w:rFonts w:hint="eastAsia" w:ascii="宋体" w:hAnsi="宋体" w:eastAsia="宋体" w:cs="宋体"/>
                <w:color w:val="000000"/>
                <w:sz w:val="24"/>
                <w:highlight w:val="none"/>
              </w:rPr>
              <w:t xml:space="preserve">投标文件递交</w:t>
            </w:r>
            <w:r>
              <w:rPr>
                <w:rFonts w:hint="eastAsia" w:ascii="宋体" w:hAnsi="宋体" w:eastAsia="宋体" w:cs="宋体"/>
                <w:color w:val="000000"/>
                <w:sz w:val="24"/>
                <w:highlight w:val="none"/>
                <w:lang w:val="zh-CN"/>
              </w:rPr>
              <w:t xml:space="preserve">截止时间：</w:t>
            </w:r>
            <w:r>
              <w:rPr>
                <w:rFonts w:hint="eastAsia" w:ascii="宋体" w:hAnsi="宋体" w:eastAsia="宋体" w:cs="宋体"/>
                <w:color w:val="0000ff"/>
                <w:sz w:val="24"/>
                <w:highlight w:val="none"/>
                <w:lang w:val="zh-CN"/>
              </w:rPr>
              <w:t xml:space="preserve">2026年</w:t>
            </w:r>
            <w:r>
              <w:rPr>
                <w:rFonts w:hint="eastAsia" w:ascii="宋体" w:hAnsi="宋体" w:cs="宋体"/>
                <w:color w:val="0000ff"/>
                <w:sz w:val="24"/>
                <w:highlight w:val="none"/>
                <w:lang w:val="en-US" w:eastAsia="zh-CN"/>
              </w:rPr>
              <w:t xml:space="preserve">11</w:t>
            </w:r>
            <w:r>
              <w:rPr>
                <w:rFonts w:hint="eastAsia" w:ascii="宋体" w:hAnsi="宋体" w:eastAsia="宋体" w:cs="宋体"/>
                <w:color w:val="0000ff"/>
                <w:sz w:val="24"/>
                <w:highlight w:val="none"/>
                <w:lang w:val="zh-CN"/>
              </w:rPr>
              <w:t xml:space="preserve">月</w:t>
            </w:r>
            <w:r>
              <w:rPr>
                <w:rFonts w:hint="eastAsia" w:ascii="宋体" w:hAnsi="宋体" w:cs="宋体"/>
                <w:color w:val="0000ff"/>
                <w:sz w:val="24"/>
                <w:highlight w:val="none"/>
                <w:lang w:val="en-US" w:eastAsia="zh-CN"/>
              </w:rPr>
              <w:t xml:space="preserve">17</w:t>
            </w:r>
            <w:r>
              <w:rPr>
                <w:rFonts w:hint="eastAsia" w:ascii="宋体" w:hAnsi="宋体" w:eastAsia="宋体" w:cs="宋体"/>
                <w:color w:val="0000ff"/>
                <w:sz w:val="24"/>
                <w:highlight w:val="none"/>
                <w:lang w:val="zh-CN"/>
              </w:rPr>
              <w:t xml:space="preserve">日</w:t>
            </w:r>
            <w:r>
              <w:rPr>
                <w:rFonts w:hint="eastAsia" w:ascii="宋体" w:hAnsi="宋体" w:eastAsia="宋体" w:cs="宋体"/>
                <w:b w:val="0"/>
                <w:bCs w:val="0"/>
                <w:color w:val="0000ff"/>
                <w:sz w:val="24"/>
                <w:highlight w:val="none"/>
                <w:lang w:val="en-US" w:eastAsia="zh-CN"/>
              </w:rPr>
              <w:t xml:space="preserve">13</w:t>
            </w:r>
            <w:r>
              <w:rPr>
                <w:rFonts w:hint="eastAsia" w:ascii="宋体" w:hAnsi="宋体" w:eastAsia="宋体" w:cs="宋体"/>
                <w:b w:val="0"/>
                <w:bCs w:val="0"/>
                <w:color w:val="0000ff"/>
                <w:sz w:val="24"/>
                <w:highlight w:val="none"/>
              </w:rPr>
              <w:t xml:space="preserve">:30</w:t>
            </w:r>
            <w:r>
              <w:rPr>
                <w:rFonts w:hint="eastAsia" w:ascii="宋体" w:hAnsi="宋体" w:eastAsia="宋体" w:cs="宋体"/>
                <w:color w:val="000000"/>
                <w:sz w:val="24"/>
                <w:highlight w:val="none"/>
                <w:lang w:val="zh-CN"/>
              </w:rPr>
              <w:t xml:space="preserve">（截止时间后的投标文件恕不接受）。</w:t>
            </w:r>
            <w:r/>
          </w:p>
          <w:p>
            <w:pPr>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网上解密时间：</w:t>
            </w:r>
            <w:r>
              <w:rPr>
                <w:rFonts w:hint="eastAsia" w:ascii="宋体" w:hAnsi="宋体" w:eastAsia="宋体" w:cs="宋体"/>
                <w:color w:val="0000ff"/>
                <w:sz w:val="24"/>
                <w:highlight w:val="none"/>
                <w:lang w:val="zh-CN"/>
              </w:rPr>
              <w:t xml:space="preserve">2026年</w:t>
            </w:r>
            <w:r>
              <w:rPr>
                <w:rFonts w:hint="eastAsia" w:ascii="宋体" w:hAnsi="宋体" w:cs="宋体"/>
                <w:color w:val="0000ff"/>
                <w:sz w:val="24"/>
                <w:highlight w:val="none"/>
                <w:lang w:val="en-US" w:eastAsia="zh-CN"/>
              </w:rPr>
              <w:t xml:space="preserve">11</w:t>
            </w:r>
            <w:r>
              <w:rPr>
                <w:rFonts w:hint="eastAsia" w:ascii="宋体" w:hAnsi="宋体" w:eastAsia="宋体" w:cs="宋体"/>
                <w:color w:val="0000ff"/>
                <w:sz w:val="24"/>
                <w:highlight w:val="none"/>
                <w:lang w:val="zh-CN"/>
              </w:rPr>
              <w:t xml:space="preserve">月</w:t>
            </w:r>
            <w:r>
              <w:rPr>
                <w:rFonts w:hint="eastAsia" w:ascii="宋体" w:hAnsi="宋体" w:cs="宋体"/>
                <w:color w:val="0000ff"/>
                <w:sz w:val="24"/>
                <w:highlight w:val="none"/>
                <w:lang w:val="en-US" w:eastAsia="zh-CN"/>
              </w:rPr>
              <w:t xml:space="preserve">17</w:t>
            </w:r>
            <w:r>
              <w:rPr>
                <w:rFonts w:hint="eastAsia" w:ascii="宋体" w:hAnsi="宋体" w:eastAsia="宋体" w:cs="宋体"/>
                <w:color w:val="0000ff"/>
                <w:sz w:val="24"/>
                <w:highlight w:val="none"/>
                <w:lang w:val="zh-CN"/>
              </w:rPr>
              <w:t xml:space="preserve">日</w:t>
            </w:r>
            <w:r>
              <w:rPr>
                <w:rFonts w:hint="eastAsia" w:ascii="宋体" w:hAnsi="宋体" w:eastAsia="宋体" w:cs="宋体"/>
                <w:b w:val="0"/>
                <w:bCs w:val="0"/>
                <w:color w:val="0000ff"/>
                <w:sz w:val="24"/>
                <w:highlight w:val="none"/>
                <w:lang w:val="en-US" w:eastAsia="zh-CN"/>
              </w:rPr>
              <w:t xml:space="preserve">13</w:t>
            </w:r>
            <w:r>
              <w:rPr>
                <w:rFonts w:hint="eastAsia" w:ascii="宋体" w:hAnsi="宋体" w:eastAsia="宋体" w:cs="宋体"/>
                <w:b w:val="0"/>
                <w:bCs w:val="0"/>
                <w:color w:val="0000ff"/>
                <w:sz w:val="24"/>
                <w:highlight w:val="none"/>
                <w:lang w:val="zh-CN"/>
              </w:rPr>
              <w:t xml:space="preserve">:30</w:t>
            </w:r>
            <w:r>
              <w:rPr>
                <w:rFonts w:hint="eastAsia" w:ascii="宋体" w:hAnsi="宋体" w:eastAsia="宋体" w:cs="宋体"/>
                <w:color w:val="000000"/>
                <w:sz w:val="24"/>
                <w:highlight w:val="none"/>
                <w:lang w:val="zh-CN"/>
              </w:rPr>
              <w:t xml:space="preserve">开启解密后</w:t>
            </w:r>
            <w:r>
              <w:rPr>
                <w:rFonts w:hint="eastAsia" w:ascii="宋体" w:hAnsi="宋体" w:eastAsia="宋体" w:cs="宋体"/>
                <w:color w:val="000000"/>
                <w:sz w:val="24"/>
                <w:highlight w:val="none"/>
              </w:rPr>
              <w:t xml:space="preserve">30</w:t>
            </w:r>
            <w:r>
              <w:rPr>
                <w:rFonts w:hint="eastAsia" w:ascii="宋体" w:hAnsi="宋体" w:eastAsia="宋体" w:cs="宋体"/>
                <w:color w:val="000000"/>
                <w:sz w:val="24"/>
                <w:highlight w:val="none"/>
                <w:lang w:val="zh-CN"/>
              </w:rPr>
              <w:t xml:space="preserve">分钟。</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投标递交地点：在</w:t>
            </w:r>
            <w:r>
              <w:rPr>
                <w:rFonts w:hint="eastAsia" w:ascii="宋体" w:hAnsi="宋体" w:eastAsia="宋体" w:cs="宋体"/>
                <w:color w:val="000000"/>
                <w:sz w:val="24"/>
                <w:highlight w:val="none"/>
              </w:rPr>
              <w:t xml:space="preserve">苏采云投标客户端上传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文件，本项目为不见面开标，</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供应商无需到达现场。</w:t>
            </w:r>
            <w:r/>
          </w:p>
          <w:p>
            <w:pPr>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rPr>
              <w:t xml:space="preserve">注：本项目采用线上不见面开标，</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供应商应根据有关规定和方法，在电子采购平台的电子招投标系统参加开标会议。供应商自行准备CA锁、无线上网的笔记本一台（</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rPr>
              <w:t xml:space="preserve">供应商自行解决上网问题，笔记本电脑提前确认是否浏览器设置、CA证书软件下载等，确保和CA证书匹配可以正常登录苏采云投标客户端），如因未准备相关设备及CA锁导致的废标，由投标供应商自行承担。</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10</w:t>
            </w:r>
            <w:r/>
          </w:p>
        </w:tc>
        <w:tc>
          <w:tcPr>
            <w:tcW w:w="8517" w:type="dxa"/>
            <w:vAlign w:val="center"/>
            <w:textDirection w:val="lrTb"/>
            <w:noWrap w:val="false"/>
          </w:tcPr>
          <w:p>
            <w:pPr>
              <w:spacing w:line="360" w:lineRule="auto"/>
              <w:rPr>
                <w:rStyle w:val="1083"/>
                <w:rFonts w:hint="eastAsia" w:ascii="宋体" w:hAnsi="宋体" w:eastAsia="宋体" w:cs="宋体"/>
                <w:b/>
                <w:bCs/>
                <w:color w:val="000000"/>
                <w:sz w:val="24"/>
                <w:highlight w:val="none"/>
              </w:rPr>
            </w:pPr>
            <w:r>
              <w:rPr>
                <w:rStyle w:val="1083"/>
                <w:rFonts w:hint="eastAsia" w:ascii="宋体" w:hAnsi="宋体" w:eastAsia="宋体" w:cs="宋体"/>
                <w:b/>
                <w:bCs/>
                <w:color w:val="000000"/>
                <w:sz w:val="24"/>
                <w:highlight w:val="none"/>
              </w:rPr>
              <w:t xml:space="preserve">投标有关信息：</w:t>
            </w:r>
            <w:r/>
          </w:p>
          <w:p>
            <w:pPr>
              <w:spacing w:line="360" w:lineRule="auto"/>
              <w:rPr>
                <w:rStyle w:val="1083"/>
                <w:rFonts w:hint="eastAsia" w:ascii="宋体" w:hAnsi="宋体" w:eastAsia="宋体" w:cs="宋体"/>
                <w:color w:val="000000"/>
                <w:sz w:val="24"/>
                <w:highlight w:val="none"/>
              </w:rPr>
            </w:pPr>
            <w:r>
              <w:rPr>
                <w:rStyle w:val="1083"/>
                <w:rFonts w:hint="eastAsia" w:ascii="宋体" w:hAnsi="宋体" w:eastAsia="宋体" w:cs="宋体"/>
                <w:color w:val="000000"/>
                <w:sz w:val="24"/>
                <w:highlight w:val="none"/>
              </w:rPr>
              <w:t xml:space="preserve">投标时间：</w:t>
            </w:r>
            <w:r>
              <w:rPr>
                <w:rStyle w:val="1083"/>
                <w:rFonts w:hint="eastAsia" w:ascii="宋体" w:hAnsi="宋体" w:eastAsia="宋体" w:cs="宋体"/>
                <w:color w:val="0000ff"/>
                <w:sz w:val="24"/>
                <w:highlight w:val="none"/>
                <w:lang w:eastAsia="zh-CN"/>
              </w:rPr>
              <w:t xml:space="preserve">2026年</w:t>
            </w:r>
            <w:r>
              <w:rPr>
                <w:rStyle w:val="1083"/>
                <w:rFonts w:hint="eastAsia" w:ascii="宋体" w:hAnsi="宋体" w:cs="宋体"/>
                <w:color w:val="0000ff"/>
                <w:sz w:val="24"/>
                <w:highlight w:val="none"/>
                <w:lang w:val="en-US" w:eastAsia="zh-CN"/>
              </w:rPr>
              <w:t xml:space="preserve">11</w:t>
            </w:r>
            <w:r>
              <w:rPr>
                <w:rStyle w:val="1083"/>
                <w:rFonts w:hint="eastAsia" w:ascii="宋体" w:hAnsi="宋体" w:eastAsia="宋体" w:cs="宋体"/>
                <w:color w:val="0000ff"/>
                <w:sz w:val="24"/>
                <w:highlight w:val="none"/>
                <w:lang w:eastAsia="zh-CN"/>
              </w:rPr>
              <w:t xml:space="preserve">月</w:t>
            </w:r>
            <w:r>
              <w:rPr>
                <w:rStyle w:val="1083"/>
                <w:rFonts w:hint="eastAsia" w:ascii="宋体" w:hAnsi="宋体" w:cs="宋体"/>
                <w:color w:val="0000ff"/>
                <w:sz w:val="24"/>
                <w:highlight w:val="none"/>
                <w:lang w:val="en-US" w:eastAsia="zh-CN"/>
              </w:rPr>
              <w:t xml:space="preserve">17</w:t>
            </w:r>
            <w:r>
              <w:rPr>
                <w:rStyle w:val="1083"/>
                <w:rFonts w:hint="eastAsia" w:ascii="宋体" w:hAnsi="宋体" w:eastAsia="宋体" w:cs="宋体"/>
                <w:color w:val="0000ff"/>
                <w:sz w:val="24"/>
                <w:highlight w:val="none"/>
                <w:lang w:eastAsia="zh-CN"/>
              </w:rPr>
              <w:t xml:space="preserve">日</w:t>
            </w:r>
            <w:r>
              <w:rPr>
                <w:rFonts w:hint="eastAsia" w:ascii="宋体" w:hAnsi="宋体" w:eastAsia="宋体" w:cs="宋体"/>
                <w:b w:val="0"/>
                <w:bCs w:val="0"/>
                <w:color w:val="0000ff"/>
                <w:sz w:val="24"/>
                <w:highlight w:val="none"/>
                <w:lang w:val="en-US" w:eastAsia="zh-CN"/>
              </w:rPr>
              <w:t xml:space="preserve">13</w:t>
            </w:r>
            <w:r>
              <w:rPr>
                <w:rFonts w:hint="eastAsia" w:ascii="宋体" w:hAnsi="宋体" w:eastAsia="宋体" w:cs="宋体"/>
                <w:b w:val="0"/>
                <w:bCs w:val="0"/>
                <w:color w:val="0000ff"/>
                <w:sz w:val="24"/>
                <w:highlight w:val="none"/>
                <w:lang w:val="zh-CN"/>
              </w:rPr>
              <w:t xml:space="preserve">:30</w:t>
            </w:r>
            <w:r/>
          </w:p>
          <w:p>
            <w:pPr>
              <w:spacing w:line="360" w:lineRule="auto"/>
              <w:rPr>
                <w:rStyle w:val="1083"/>
                <w:rFonts w:hint="eastAsia" w:ascii="宋体" w:hAnsi="宋体" w:eastAsia="宋体" w:cs="宋体"/>
                <w:color w:val="000000"/>
                <w:sz w:val="24"/>
                <w:highlight w:val="none"/>
              </w:rPr>
            </w:pPr>
            <w:r>
              <w:rPr>
                <w:rStyle w:val="1083"/>
                <w:rFonts w:hint="eastAsia" w:ascii="宋体" w:hAnsi="宋体" w:eastAsia="宋体" w:cs="宋体"/>
                <w:color w:val="000000"/>
                <w:sz w:val="24"/>
                <w:highlight w:val="none"/>
              </w:rPr>
              <w:t xml:space="preserve">投标地点：苏采云投标客户端</w:t>
            </w:r>
            <w:r/>
          </w:p>
          <w:p>
            <w:pPr>
              <w:spacing w:line="360" w:lineRule="auto"/>
              <w:tabs>
                <w:tab w:val="left" w:pos="360" w:leader="none"/>
              </w:tabs>
              <w:rPr>
                <w:rFonts w:hint="eastAsia" w:ascii="宋体" w:hAnsi="宋体" w:eastAsia="宋体" w:cs="宋体"/>
                <w:bCs/>
                <w:color w:val="000000"/>
                <w:sz w:val="24"/>
                <w:highlight w:val="none"/>
              </w:rPr>
            </w:pPr>
            <w:r>
              <w:rPr>
                <w:rStyle w:val="1083"/>
                <w:rFonts w:hint="eastAsia" w:ascii="宋体" w:hAnsi="宋体" w:eastAsia="宋体" w:cs="宋体"/>
                <w:b/>
                <w:bCs/>
                <w:color w:val="000000"/>
                <w:sz w:val="24"/>
                <w:highlight w:val="none"/>
              </w:rPr>
              <w:t xml:space="preserve">本项目进行线上不见面采购活动，供应商授权委托人在整个投标过程中，应保持电话畅通，由于供应商无法及时沟通，造成的损失由各供应商自行承担。</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w:t>
            </w:r>
            <w:r/>
          </w:p>
        </w:tc>
        <w:tc>
          <w:tcPr>
            <w:tcW w:w="8517" w:type="dxa"/>
            <w:vAlign w:val="center"/>
            <w:textDirection w:val="lrTb"/>
            <w:noWrap w:val="false"/>
          </w:tcPr>
          <w:p>
            <w:pPr>
              <w:spacing w:line="360" w:lineRule="auto"/>
              <w:rPr>
                <w:rStyle w:val="1083"/>
                <w:rFonts w:hint="eastAsia" w:ascii="宋体" w:hAnsi="宋体" w:eastAsia="宋体" w:cs="宋体"/>
                <w:color w:val="000000"/>
                <w:sz w:val="24"/>
                <w:highlight w:val="none"/>
                <w:lang w:val="zh-CN"/>
              </w:rPr>
            </w:pPr>
            <w:r>
              <w:rPr>
                <w:rStyle w:val="1083"/>
                <w:rFonts w:hint="eastAsia" w:ascii="宋体" w:hAnsi="宋体" w:eastAsia="宋体" w:cs="宋体"/>
                <w:color w:val="000000"/>
                <w:sz w:val="24"/>
                <w:highlight w:val="none"/>
              </w:rPr>
              <w:t xml:space="preserve">评审时间：</w:t>
            </w:r>
            <w:r>
              <w:rPr>
                <w:rStyle w:val="1083"/>
                <w:rFonts w:hint="eastAsia" w:ascii="宋体" w:hAnsi="宋体" w:eastAsia="宋体" w:cs="宋体"/>
                <w:color w:val="0000ff"/>
                <w:sz w:val="24"/>
                <w:highlight w:val="none"/>
                <w:lang w:eastAsia="zh-CN"/>
              </w:rPr>
              <w:t xml:space="preserve">2026年</w:t>
            </w:r>
            <w:r>
              <w:rPr>
                <w:rStyle w:val="1083"/>
                <w:rFonts w:hint="eastAsia" w:ascii="宋体" w:hAnsi="宋体" w:cs="宋体"/>
                <w:color w:val="0000ff"/>
                <w:sz w:val="24"/>
                <w:highlight w:val="none"/>
                <w:lang w:val="en-US" w:eastAsia="zh-CN"/>
              </w:rPr>
              <w:t xml:space="preserve">11</w:t>
            </w:r>
            <w:r>
              <w:rPr>
                <w:rStyle w:val="1083"/>
                <w:rFonts w:hint="eastAsia" w:ascii="宋体" w:hAnsi="宋体" w:eastAsia="宋体" w:cs="宋体"/>
                <w:color w:val="0000ff"/>
                <w:sz w:val="24"/>
                <w:highlight w:val="none"/>
                <w:lang w:eastAsia="zh-CN"/>
              </w:rPr>
              <w:t xml:space="preserve">月</w:t>
            </w:r>
            <w:r>
              <w:rPr>
                <w:rStyle w:val="1083"/>
                <w:rFonts w:hint="eastAsia" w:ascii="宋体" w:hAnsi="宋体" w:cs="宋体"/>
                <w:color w:val="0000ff"/>
                <w:sz w:val="24"/>
                <w:highlight w:val="none"/>
                <w:lang w:val="en-US" w:eastAsia="zh-CN"/>
              </w:rPr>
              <w:t xml:space="preserve">17</w:t>
            </w:r>
            <w:r>
              <w:rPr>
                <w:rStyle w:val="1083"/>
                <w:rFonts w:hint="eastAsia" w:ascii="宋体" w:hAnsi="宋体" w:eastAsia="宋体" w:cs="宋体"/>
                <w:color w:val="0000ff"/>
                <w:sz w:val="24"/>
                <w:highlight w:val="none"/>
                <w:lang w:eastAsia="zh-CN"/>
              </w:rPr>
              <w:t xml:space="preserve">日</w:t>
            </w:r>
            <w:r/>
          </w:p>
          <w:p>
            <w:pPr>
              <w:spacing w:line="360" w:lineRule="auto"/>
              <w:rPr>
                <w:rStyle w:val="1083"/>
                <w:rFonts w:hint="eastAsia" w:ascii="宋体" w:hAnsi="宋体" w:eastAsia="宋体" w:cs="宋体"/>
                <w:color w:val="000000"/>
                <w:sz w:val="24"/>
                <w:highlight w:val="none"/>
              </w:rPr>
            </w:pPr>
            <w:r>
              <w:rPr>
                <w:rStyle w:val="1083"/>
                <w:rFonts w:hint="eastAsia" w:ascii="宋体" w:hAnsi="宋体" w:eastAsia="宋体" w:cs="宋体"/>
                <w:color w:val="000000"/>
                <w:sz w:val="24"/>
                <w:highlight w:val="none"/>
              </w:rPr>
              <w:t xml:space="preserve">评审地点：无锡市公共资源交易中心新吴分中心评标3室（新吴区交大联云科技园停车场1楼</w:t>
            </w:r>
            <w:r>
              <w:rPr>
                <w:rStyle w:val="1083"/>
                <w:rFonts w:hint="eastAsia" w:ascii="宋体" w:hAnsi="宋体" w:eastAsia="宋体" w:cs="宋体"/>
                <w:color w:val="000000"/>
                <w:sz w:val="24"/>
                <w:highlight w:val="none"/>
                <w:lang w:eastAsia="zh-CN"/>
              </w:rPr>
              <w:t xml:space="preserve">——</w:t>
            </w:r>
            <w:r>
              <w:rPr>
                <w:rStyle w:val="1083"/>
                <w:rFonts w:hint="eastAsia" w:ascii="宋体" w:hAnsi="宋体" w:eastAsia="宋体" w:cs="宋体"/>
                <w:color w:val="000000"/>
                <w:sz w:val="24"/>
                <w:highlight w:val="none"/>
              </w:rPr>
              <w:t xml:space="preserve">清晏路与净慧东路交叉口东120米</w:t>
            </w:r>
            <w:r>
              <w:rPr>
                <w:rStyle w:val="1083"/>
                <w:rFonts w:hint="eastAsia" w:ascii="宋体" w:hAnsi="宋体" w:eastAsia="宋体" w:cs="宋体"/>
                <w:color w:val="000000"/>
                <w:sz w:val="24"/>
                <w:highlight w:val="none"/>
                <w:lang w:eastAsia="zh-CN"/>
              </w:rPr>
              <w:t xml:space="preserve">）</w:t>
            </w:r>
            <w:r>
              <w:rPr>
                <w:rStyle w:val="1083"/>
                <w:rFonts w:hint="eastAsia" w:ascii="宋体" w:hAnsi="宋体" w:eastAsia="宋体" w:cs="宋体"/>
                <w:color w:val="000000"/>
                <w:sz w:val="24"/>
                <w:highlight w:val="none"/>
              </w:rPr>
              <w:t xml:space="preserve">（政采云投标客户端，本项目为不见面开标，无需到达开标现场）。</w:t>
            </w:r>
            <w:r/>
          </w:p>
          <w:p>
            <w:pPr>
              <w:spacing w:line="360" w:lineRule="auto"/>
              <w:rPr>
                <w:rStyle w:val="1083"/>
                <w:rFonts w:hint="eastAsia" w:ascii="宋体" w:hAnsi="宋体" w:eastAsia="宋体" w:cs="宋体"/>
                <w:color w:val="000000"/>
                <w:sz w:val="24"/>
                <w:highlight w:val="none"/>
              </w:rPr>
            </w:pPr>
            <w:r>
              <w:rPr>
                <w:rStyle w:val="1083"/>
                <w:rFonts w:hint="eastAsia" w:ascii="宋体" w:hAnsi="宋体" w:eastAsia="宋体" w:cs="宋体"/>
                <w:color w:val="000000"/>
                <w:sz w:val="24"/>
                <w:highlight w:val="none"/>
              </w:rPr>
              <w:t xml:space="preserve">确定</w:t>
            </w:r>
            <w:r>
              <w:rPr>
                <w:rStyle w:val="1083"/>
                <w:rFonts w:hint="eastAsia" w:ascii="宋体" w:hAnsi="宋体" w:eastAsia="宋体" w:cs="宋体"/>
                <w:color w:val="000000"/>
                <w:sz w:val="24"/>
                <w:highlight w:val="none"/>
                <w:lang w:val="en-US" w:eastAsia="zh-CN"/>
              </w:rPr>
              <w:t xml:space="preserve">中标</w:t>
            </w:r>
            <w:r>
              <w:rPr>
                <w:rStyle w:val="1083"/>
                <w:rFonts w:hint="eastAsia" w:ascii="宋体" w:hAnsi="宋体" w:eastAsia="宋体" w:cs="宋体"/>
                <w:color w:val="000000"/>
                <w:sz w:val="24"/>
                <w:highlight w:val="none"/>
              </w:rPr>
              <w:t xml:space="preserve">单位时间：</w:t>
            </w:r>
            <w:r>
              <w:rPr>
                <w:rStyle w:val="1083"/>
                <w:rFonts w:hint="eastAsia" w:ascii="宋体" w:hAnsi="宋体" w:eastAsia="宋体" w:cs="宋体"/>
                <w:color w:val="0000ff"/>
                <w:sz w:val="24"/>
                <w:highlight w:val="none"/>
                <w:lang w:eastAsia="zh-CN"/>
              </w:rPr>
              <w:t xml:space="preserve">2026年</w:t>
            </w:r>
            <w:r>
              <w:rPr>
                <w:rStyle w:val="1083"/>
                <w:rFonts w:hint="eastAsia" w:ascii="宋体" w:hAnsi="宋体" w:cs="宋体"/>
                <w:color w:val="0000ff"/>
                <w:sz w:val="24"/>
                <w:highlight w:val="none"/>
                <w:lang w:val="en-US" w:eastAsia="zh-CN"/>
              </w:rPr>
              <w:t xml:space="preserve">11</w:t>
            </w:r>
            <w:r>
              <w:rPr>
                <w:rStyle w:val="1083"/>
                <w:rFonts w:hint="eastAsia" w:ascii="宋体" w:hAnsi="宋体" w:eastAsia="宋体" w:cs="宋体"/>
                <w:color w:val="0000ff"/>
                <w:sz w:val="24"/>
                <w:highlight w:val="none"/>
                <w:lang w:eastAsia="zh-CN"/>
              </w:rPr>
              <w:t xml:space="preserve">月</w:t>
            </w:r>
            <w:r>
              <w:rPr>
                <w:rStyle w:val="1083"/>
                <w:rFonts w:hint="eastAsia" w:ascii="宋体" w:hAnsi="宋体" w:cs="宋体"/>
                <w:color w:val="0000ff"/>
                <w:sz w:val="24"/>
                <w:highlight w:val="none"/>
                <w:lang w:val="en-US" w:eastAsia="zh-CN"/>
              </w:rPr>
              <w:t xml:space="preserve">17</w:t>
            </w:r>
            <w:r>
              <w:rPr>
                <w:rStyle w:val="1083"/>
                <w:rFonts w:hint="eastAsia" w:ascii="宋体" w:hAnsi="宋体" w:eastAsia="宋体" w:cs="宋体"/>
                <w:color w:val="0000ff"/>
                <w:sz w:val="24"/>
                <w:highlight w:val="none"/>
                <w:lang w:eastAsia="zh-CN"/>
              </w:rPr>
              <w:t xml:space="preserve">日</w:t>
            </w:r>
            <w:r>
              <w:rPr>
                <w:rStyle w:val="1083"/>
                <w:rFonts w:hint="eastAsia" w:ascii="宋体" w:hAnsi="宋体" w:eastAsia="宋体" w:cs="宋体"/>
                <w:color w:val="000000"/>
                <w:sz w:val="24"/>
                <w:highlight w:val="none"/>
              </w:rPr>
              <w:t xml:space="preserve">评审结束</w:t>
            </w:r>
            <w:r/>
          </w:p>
          <w:p>
            <w:pPr>
              <w:spacing w:line="360" w:lineRule="auto"/>
              <w:rPr>
                <w:rStyle w:val="1083"/>
                <w:rFonts w:hint="eastAsia" w:ascii="宋体" w:hAnsi="宋体" w:eastAsia="宋体" w:cs="宋体"/>
                <w:color w:val="000000"/>
                <w:sz w:val="24"/>
                <w:highlight w:val="none"/>
              </w:rPr>
            </w:pPr>
            <w:r>
              <w:rPr>
                <w:rStyle w:val="1083"/>
                <w:rFonts w:hint="eastAsia" w:ascii="宋体" w:hAnsi="宋体" w:eastAsia="宋体" w:cs="宋体"/>
                <w:color w:val="000000"/>
                <w:sz w:val="24"/>
                <w:highlight w:val="none"/>
              </w:rPr>
              <w:t xml:space="preserve">确定</w:t>
            </w:r>
            <w:r>
              <w:rPr>
                <w:rStyle w:val="1083"/>
                <w:rFonts w:hint="eastAsia" w:ascii="宋体" w:hAnsi="宋体" w:eastAsia="宋体" w:cs="宋体"/>
                <w:color w:val="000000"/>
                <w:sz w:val="24"/>
                <w:highlight w:val="none"/>
                <w:lang w:val="en-US" w:eastAsia="zh-CN"/>
              </w:rPr>
              <w:t xml:space="preserve">中标</w:t>
            </w:r>
            <w:r>
              <w:rPr>
                <w:rStyle w:val="1083"/>
                <w:rFonts w:hint="eastAsia" w:ascii="宋体" w:hAnsi="宋体" w:eastAsia="宋体" w:cs="宋体"/>
                <w:color w:val="000000"/>
                <w:sz w:val="24"/>
                <w:highlight w:val="none"/>
              </w:rPr>
              <w:t xml:space="preserve">单位地点：无锡市公共资源交易中心新吴分中心开标1室（新吴区交大联云科技园停车场1楼</w:t>
            </w:r>
            <w:r>
              <w:rPr>
                <w:rStyle w:val="1083"/>
                <w:rFonts w:hint="eastAsia" w:ascii="宋体" w:hAnsi="宋体" w:eastAsia="宋体" w:cs="宋体"/>
                <w:color w:val="000000"/>
                <w:sz w:val="24"/>
                <w:highlight w:val="none"/>
                <w:lang w:eastAsia="zh-CN"/>
              </w:rPr>
              <w:t xml:space="preserve">——</w:t>
            </w:r>
            <w:r>
              <w:rPr>
                <w:rStyle w:val="1083"/>
                <w:rFonts w:hint="eastAsia" w:ascii="宋体" w:hAnsi="宋体" w:eastAsia="宋体" w:cs="宋体"/>
                <w:color w:val="000000"/>
                <w:sz w:val="24"/>
                <w:highlight w:val="none"/>
              </w:rPr>
              <w:t xml:space="preserve">清晏路与净慧东路交叉口东120米</w:t>
            </w:r>
            <w:r>
              <w:rPr>
                <w:rStyle w:val="1083"/>
                <w:rFonts w:hint="eastAsia" w:ascii="宋体" w:hAnsi="宋体" w:eastAsia="宋体" w:cs="宋体"/>
                <w:color w:val="000000"/>
                <w:sz w:val="24"/>
                <w:highlight w:val="none"/>
                <w:lang w:eastAsia="zh-CN"/>
              </w:rPr>
              <w:t xml:space="preserve">）</w:t>
            </w:r>
            <w:r>
              <w:rPr>
                <w:rStyle w:val="1083"/>
                <w:rFonts w:hint="eastAsia" w:ascii="宋体" w:hAnsi="宋体" w:eastAsia="宋体" w:cs="宋体"/>
                <w:color w:val="000000"/>
                <w:sz w:val="24"/>
                <w:highlight w:val="none"/>
              </w:rPr>
              <w:t xml:space="preserve">（政采云投标客户端，本项目为不见面开标，无需到达开标现场）。</w:t>
            </w:r>
            <w:bookmarkStart w:id="19" w:name="_GoBack"/>
            <w:r/>
            <w:bookmarkEnd w:id="19"/>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w:t>
            </w:r>
            <w:r/>
          </w:p>
        </w:tc>
        <w:tc>
          <w:tcPr>
            <w:tcW w:w="8517" w:type="dxa"/>
            <w:vAlign w:val="center"/>
            <w:textDirection w:val="lrTb"/>
            <w:noWrap w:val="false"/>
          </w:tcPr>
          <w:p>
            <w:pPr>
              <w:spacing w:line="360" w:lineRule="auto"/>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rPr>
              <w:t xml:space="preserve">文件份数：</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因供应商可能会存在操作不熟练、业务不熟悉等因素，为保证开评标流程顺利，供应商如有问题应及时反馈，供应商在</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递交截止时间前网上上传电子投标文件。</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本项目为不见面开标，仅需在任意地点</w:t>
            </w:r>
            <w:r>
              <w:rPr>
                <w:rFonts w:hint="eastAsia" w:ascii="宋体" w:hAnsi="宋体" w:eastAsia="宋体" w:cs="宋体"/>
                <w:color w:val="000000"/>
                <w:sz w:val="24"/>
                <w:highlight w:val="none"/>
                <w:lang w:val="zh-CN"/>
              </w:rPr>
              <w:t xml:space="preserve">登录苏采云平台</w:t>
            </w:r>
            <w:r>
              <w:rPr>
                <w:rFonts w:hint="eastAsia" w:ascii="宋体" w:hAnsi="宋体" w:eastAsia="宋体" w:cs="宋体"/>
                <w:color w:val="000000"/>
                <w:sz w:val="24"/>
                <w:highlight w:val="none"/>
              </w:rPr>
              <w:t xml:space="preserve">参加开标会议，供应商无需到达开标现场。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纸质投标文件：本项目为不见面开标，投标供应商无需递交纸质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文件至现场，中标后中标供应商向采购人提供与电子投标文件完全一致的纸质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文件（两份：一正、一副）。</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p>
          <w:p>
            <w:pPr>
              <w:spacing w:line="360" w:lineRule="auto"/>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本次采购采用《江苏省政府采购（苏采云）平台》进行采购活动，招标文件发布、报价、评审和中标结果发布全程电子化。</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13</w:t>
            </w:r>
            <w:r/>
          </w:p>
        </w:tc>
        <w:tc>
          <w:tcPr>
            <w:tcW w:w="8517" w:type="dxa"/>
            <w:vAlign w:val="center"/>
            <w:textDirection w:val="lrTb"/>
            <w:noWrap w:val="false"/>
          </w:tcPr>
          <w:p>
            <w:pPr>
              <w:ind w:right="-334"/>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履约保证金：</w:t>
            </w:r>
            <w:r>
              <w:rPr>
                <w:rFonts w:hint="eastAsia" w:ascii="宋体" w:hAnsi="宋体" w:eastAsia="宋体" w:cs="宋体"/>
                <w:bCs/>
                <w:color w:val="000000"/>
                <w:sz w:val="24"/>
                <w:szCs w:val="24"/>
                <w:highlight w:val="none"/>
              </w:rPr>
              <w:t xml:space="preserve">无</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p>
        </w:tc>
        <w:tc>
          <w:tcPr>
            <w:tcW w:w="8517" w:type="dxa"/>
            <w:vAlign w:val="center"/>
            <w:textDirection w:val="lrTb"/>
            <w:noWrap w:val="false"/>
          </w:tcPr>
          <w:p>
            <w:pPr>
              <w:ind w:right="-334"/>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采购人：</w:t>
            </w:r>
            <w:r>
              <w:rPr>
                <w:rFonts w:hint="eastAsia" w:ascii="宋体" w:hAnsi="宋体" w:eastAsia="宋体" w:cs="宋体"/>
                <w:bCs/>
                <w:color w:val="000000"/>
                <w:sz w:val="24"/>
                <w:highlight w:val="none"/>
                <w:lang w:eastAsia="zh-CN"/>
              </w:rPr>
              <w:t xml:space="preserve"> 无锡市滨湖区华庄街道办事处</w:t>
            </w:r>
            <w:r/>
          </w:p>
          <w:p>
            <w:pPr>
              <w:ind w:right="-334"/>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联系人：</w:t>
            </w:r>
            <w:r>
              <w:rPr>
                <w:rFonts w:hint="eastAsia" w:ascii="宋体" w:hAnsi="宋体" w:eastAsia="宋体" w:cs="宋体"/>
                <w:bCs/>
                <w:color w:val="000000"/>
                <w:sz w:val="24"/>
                <w:highlight w:val="none"/>
                <w:lang w:val="en-US" w:eastAsia="zh-CN"/>
              </w:rPr>
              <w:t xml:space="preserve"> 黄寅杰</w:t>
            </w:r>
            <w:r/>
          </w:p>
          <w:p>
            <w:pPr>
              <w:ind w:right="-334"/>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联系电话：</w:t>
            </w:r>
            <w:r>
              <w:rPr>
                <w:rFonts w:hint="eastAsia" w:ascii="宋体" w:hAnsi="宋体" w:eastAsia="宋体" w:cs="宋体"/>
                <w:i w:val="0"/>
                <w:iCs w:val="0"/>
                <w:caps w:val="0"/>
                <w:color w:val="333333"/>
                <w:spacing w:val="0"/>
                <w:sz w:val="24"/>
                <w:szCs w:val="24"/>
                <w:highlight w:val="none"/>
                <w:shd w:val="clear" w:color="auto" w:fill="ffffff"/>
              </w:rPr>
              <w:t xml:space="preserve">0510-85601558</w:t>
            </w:r>
            <w:r>
              <w:rPr>
                <w:rFonts w:hint="eastAsia" w:ascii="宋体" w:hAnsi="宋体" w:cs="宋体"/>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bCs/>
                <w:color w:val="000000"/>
                <w:sz w:val="24"/>
                <w:highlight w:val="none"/>
                <w:lang w:val="en-US" w:eastAsia="zh-CN"/>
              </w:rPr>
              <w:t xml:space="preserve"> </w:t>
            </w:r>
            <w:r/>
          </w:p>
          <w:p>
            <w:pPr>
              <w:ind w:right="-334"/>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联系地址：江苏省无锡市滨湖区高浪东路999号</w:t>
            </w:r>
            <w:r>
              <w:rPr>
                <w:rFonts w:hint="eastAsia" w:ascii="宋体" w:hAnsi="宋体" w:eastAsia="宋体" w:cs="宋体"/>
                <w:bCs/>
                <w:color w:val="000000"/>
                <w:sz w:val="24"/>
                <w:highlight w:val="none"/>
                <w:lang w:val="en-US" w:eastAsia="zh-CN"/>
              </w:rPr>
              <w:t xml:space="preserve"> </w:t>
            </w:r>
            <w:r/>
          </w:p>
          <w:p>
            <w:pPr>
              <w:ind w:right="-334"/>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eastAsia="zh-CN"/>
              </w:rPr>
              <w:t xml:space="preserve">亚太勤业工程咨询有限公司 </w:t>
            </w:r>
            <w:r/>
          </w:p>
          <w:p>
            <w:pPr>
              <w:ind w:right="-334"/>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许印华</w:t>
            </w:r>
            <w:r/>
          </w:p>
          <w:p>
            <w:pPr>
              <w:ind w:right="-334"/>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15052128660</w:t>
            </w:r>
            <w:r/>
          </w:p>
          <w:p>
            <w:pPr>
              <w:ind w:right="-334"/>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 无锡市滨湖区建筑西路586号601 </w:t>
            </w:r>
            <w:r/>
          </w:p>
          <w:p>
            <w:pPr>
              <w:ind w:right="-334"/>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w:t>
            </w:r>
            <w:r>
              <w:rPr>
                <w:rFonts w:hint="eastAsia" w:ascii="宋体" w:hAnsi="宋体" w:eastAsia="宋体" w:cs="宋体"/>
                <w:color w:val="000000"/>
                <w:sz w:val="24"/>
                <w:highlight w:val="none"/>
                <w:lang w:val="en-US" w:eastAsia="zh-CN"/>
              </w:rPr>
              <w:t xml:space="preserve">1040303766</w:t>
            </w:r>
            <w:r>
              <w:rPr>
                <w:rFonts w:hint="eastAsia" w:ascii="宋体" w:hAnsi="宋体" w:eastAsia="宋体" w:cs="宋体"/>
                <w:color w:val="000000"/>
                <w:sz w:val="24"/>
                <w:highlight w:val="none"/>
              </w:rPr>
              <w:t xml:space="preserve">@qq.com</w:t>
            </w:r>
            <w:r/>
          </w:p>
          <w:p>
            <w:pPr>
              <w:ind w:right="-334"/>
              <w:spacing w:line="360" w:lineRule="auto"/>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有关本次采购活动方面的问题，可来人、来函（传真）或电话联系。</w:t>
            </w:r>
            <w:r/>
          </w:p>
        </w:tc>
      </w:tr>
      <w:tr>
        <w:trPr/>
        <w:tc>
          <w:tcPr>
            <w:tcW w:w="1263" w:type="dxa"/>
            <w:vAlign w:val="center"/>
            <w:textDirection w:val="lrTb"/>
            <w:noWrap w:val="false"/>
          </w:tcPr>
          <w:p>
            <w:pPr>
              <w:jc w:val="center"/>
              <w:spacing w:line="360" w:lineRule="auto"/>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p>
        </w:tc>
        <w:tc>
          <w:tcPr>
            <w:tcW w:w="8517" w:type="dxa"/>
            <w:vAlign w:val="center"/>
            <w:textDirection w:val="lrTb"/>
            <w:noWrap w:val="false"/>
          </w:tcPr>
          <w:p>
            <w:pPr>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供应商主体信息库注册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1.请有意参加本项目采购活动的供应商按以下流程进行操作：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（1）访问“江苏政府采购网”点击“苏采云”进行账号注册，注册完成后需在系统中填写资质信息并提交审核。也可以直接通过http</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//jszfcg.jsczt.cn/进入注册界面。</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（2）办理“意源”CA数字证书和“方正”电子签章（办理地址：无锡市滨湖区观山路199号12号楼</w:t>
            </w:r>
            <w:r>
              <w:rPr>
                <w:rFonts w:hint="eastAsia" w:ascii="宋体" w:hAnsi="宋体" w:eastAsia="宋体" w:cs="宋体"/>
                <w:color w:val="000000" w:themeColor="text1"/>
                <w:sz w:val="24"/>
                <w:szCs w:val="24"/>
                <w:highlight w:val="none"/>
                <w:lang w:val="en-US" w:eastAsia="zh-CN"/>
              </w:rPr>
              <w:t xml:space="preserve">一楼</w:t>
            </w:r>
            <w:r>
              <w:rPr>
                <w:rFonts w:hint="eastAsia" w:ascii="宋体" w:hAnsi="宋体" w:eastAsia="宋体" w:cs="宋体"/>
                <w:color w:val="000000" w:themeColor="text1"/>
                <w:sz w:val="24"/>
                <w:szCs w:val="24"/>
                <w:highlight w:val="none"/>
              </w:rPr>
              <w:t xml:space="preserve">），办理指南链接：http</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//jsxcmm.com/help/help.html。</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（3）CA驱动下载：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技术服务电话：0510-81827781（服务时间：工作日 9</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00-11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30，13</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00-17</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00）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themeColor="text1"/>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资料下载</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苏采云</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highlight w:val="none"/>
              </w:rPr>
              <w:fldChar w:fldCharType="begin"/>
            </w:r>
            <w:r>
              <w:rPr>
                <w:rFonts w:hint="eastAsia" w:ascii="宋体" w:hAnsi="宋体" w:eastAsia="宋体" w:cs="宋体"/>
                <w:color w:val="000000" w:themeColor="text1"/>
                <w:highlight w:val="none"/>
              </w:rPr>
              <w:instrText xml:space="preserve"> HYPERLINK "http://cz.wuxi.gov.cn/doc/2023/10/11/4080287.shtml" \t "_blank" </w:instrText>
            </w:r>
            <w:r>
              <w:rPr>
                <w:rFonts w:hint="eastAsia" w:ascii="宋体" w:hAnsi="宋体" w:eastAsia="宋体" w:cs="宋体"/>
                <w:color w:val="000000" w:themeColor="text1"/>
                <w:highlight w:val="none"/>
              </w:rPr>
              <w:fldChar w:fldCharType="separate"/>
            </w:r>
            <w:r>
              <w:rPr>
                <w:rFonts w:hint="eastAsia" w:ascii="宋体" w:hAnsi="宋体" w:eastAsia="宋体" w:cs="宋体"/>
                <w:color w:val="000000" w:themeColor="text1"/>
                <w:sz w:val="24"/>
                <w:szCs w:val="24"/>
                <w:highlight w:val="none"/>
              </w:rPr>
              <w:t xml:space="preserve">“苏采云”系统供应商操作手册</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w:t>
            </w:r>
            <w:r/>
          </w:p>
        </w:tc>
      </w:tr>
    </w:tbl>
    <w:p>
      <w:pPr>
        <w:pStyle w:val="982"/>
        <w:numPr>
          <w:ilvl w:val="0"/>
          <w:numId w:val="0"/>
        </w:numPr>
        <w:ind w:left="142"/>
        <w:keepLines/>
        <w:keepNext/>
        <w:pageBreakBefore w:val="0"/>
        <w:spacing w:after="0" w:line="360" w:lineRule="auto"/>
        <w:widowControl w:val="off"/>
        <w:rPr>
          <w:rFonts w:hint="eastAsia" w:ascii="宋体" w:hAnsi="宋体" w:eastAsia="宋体" w:cs="宋体"/>
          <w:bCs w:val="0"/>
          <w:color w:val="000000"/>
          <w:sz w:val="28"/>
          <w:szCs w:val="28"/>
          <w:highlight w:val="none"/>
        </w:rPr>
      </w:pPr>
      <w:r>
        <w:rPr>
          <w:rFonts w:hint="eastAsia" w:ascii="宋体" w:hAnsi="宋体" w:eastAsia="宋体" w:cs="宋体"/>
          <w:bCs w:val="0"/>
          <w:color w:val="000000"/>
          <w:sz w:val="28"/>
          <w:szCs w:val="28"/>
          <w:highlight w:val="none"/>
        </w:rPr>
        <w:br w:type="page" w:clear="all"/>
      </w:r>
      <w:bookmarkStart w:id="1" w:name="_Toc19563"/>
      <w:r>
        <w:rPr>
          <w:rStyle w:val="992"/>
          <w:rFonts w:hint="eastAsia" w:ascii="宋体" w:hAnsi="宋体" w:eastAsia="宋体" w:cs="宋体"/>
          <w:b/>
          <w:bCs/>
          <w:color w:val="000000"/>
          <w:sz w:val="36"/>
          <w:szCs w:val="36"/>
          <w:highlight w:val="none"/>
          <w:lang w:val="en-US" w:eastAsia="zh-CN" w:bidi="ar-SA"/>
        </w:rPr>
        <w:t xml:space="preserve">第二部分 投标供应商须知</w:t>
      </w:r>
      <w:bookmarkEnd w:id="1"/>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遵循原则：</w:t>
      </w:r>
      <w:r/>
    </w:p>
    <w:p>
      <w:pPr>
        <w:ind w:firstLine="2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公开透明原则、公平竞争原则、公正原则和诚实信用原则。</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招标文件：</w:t>
      </w:r>
      <w:r/>
    </w:p>
    <w:p>
      <w:pPr>
        <w:numPr>
          <w:ilvl w:val="0"/>
          <w:numId w:val="8"/>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招标文件包括文件目录所列全部内容，投标供应商应仔细阅读，并在投标文件中充分响应招标文件的所有要求。</w:t>
      </w:r>
      <w:r/>
    </w:p>
    <w:p>
      <w:pPr>
        <w:numPr>
          <w:ilvl w:val="0"/>
          <w:numId w:val="8"/>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投标供应商应登录江苏省政府采购（苏采云）平台 (http://jszfcg.jsczt.cn/</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下载招标文件及有关资料，按招标文件要求提交全部资料并对招标文件各项内容做出实质性响应，否则投标无效。</w:t>
      </w:r>
      <w:r/>
    </w:p>
    <w:p>
      <w:pPr>
        <w:numPr>
          <w:ilvl w:val="0"/>
          <w:numId w:val="8"/>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投标供应商一旦参加本项目投标，即表明承诺接受了本招标文件中所有条件和规定。</w:t>
      </w:r>
      <w:r/>
    </w:p>
    <w:p>
      <w:pPr>
        <w:numPr>
          <w:ilvl w:val="0"/>
          <w:numId w:val="8"/>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招标文件仅作为本次投标使用。</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招标文件的解释：</w:t>
      </w:r>
      <w:r/>
    </w:p>
    <w:p>
      <w:pPr>
        <w:numPr>
          <w:ilvl w:val="0"/>
          <w:numId w:val="9"/>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投标供应商如有需要对招标文件要求澄清的问题，请以书面提出，并按“投标邀请”第6项规定的时间将电子邮件或书面传真发送至</w:t>
      </w:r>
      <w:r>
        <w:rPr>
          <w:rFonts w:hint="eastAsia" w:ascii="宋体" w:hAnsi="宋体" w:eastAsia="宋体" w:cs="宋体"/>
          <w:bCs/>
          <w:color w:val="000000"/>
          <w:sz w:val="24"/>
          <w:highlight w:val="none"/>
          <w:lang w:eastAsia="zh-CN"/>
        </w:rPr>
        <w:t xml:space="preserve">亚太勤业工程咨询有限公司 </w:t>
      </w:r>
      <w:r>
        <w:rPr>
          <w:rFonts w:hint="eastAsia" w:ascii="宋体" w:hAnsi="宋体" w:eastAsia="宋体" w:cs="宋体"/>
          <w:bCs/>
          <w:color w:val="000000"/>
          <w:sz w:val="24"/>
          <w:highlight w:val="none"/>
        </w:rPr>
        <w:t xml:space="preserve">，联系方式详见“投标邀请”第1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项。</w:t>
      </w:r>
      <w:r/>
    </w:p>
    <w:p>
      <w:pPr>
        <w:numPr>
          <w:ilvl w:val="0"/>
          <w:numId w:val="9"/>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将按“投标邀请”第6项规定的时间对投标供应商针对招标文件书面提出的要求澄清的问题进行书面答疑。</w:t>
      </w:r>
      <w:r/>
    </w:p>
    <w:p>
      <w:pPr>
        <w:numPr>
          <w:ilvl w:val="0"/>
          <w:numId w:val="9"/>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本文件的最终解释权归采购人。</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招标文件的补充或修正：</w:t>
      </w:r>
      <w:r/>
    </w:p>
    <w:p>
      <w:pPr>
        <w:numPr>
          <w:ilvl w:val="0"/>
          <w:numId w:val="10"/>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投标截止时间15日前</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可对招标文件进行必要的澄清或者修改，并视具体情况，延长投标截止时间。</w:t>
      </w:r>
      <w:r/>
    </w:p>
    <w:p>
      <w:pPr>
        <w:numPr>
          <w:ilvl w:val="0"/>
          <w:numId w:val="10"/>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如需对招标文件进行补充或修正，</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将在江苏政府采购网网上发布更正公告。该澄清或者修改的内容为招标文件的组成部分， 与招标文件具有同等约束力。</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lang w:val="en-US" w:eastAsia="zh-CN"/>
        </w:rPr>
        <w:t xml:space="preserve">质疑与投诉</w:t>
      </w:r>
      <w:r/>
    </w:p>
    <w:p>
      <w:pPr>
        <w:pStyle w:val="823"/>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质疑的提出和答复、投诉的提起和处理须按《政府采购质疑和投诉办法》（中华人民共和国财政部令第94号）相关规定执行。 </w:t>
      </w:r>
      <w:r/>
    </w:p>
    <w:p>
      <w:pPr>
        <w:pStyle w:val="823"/>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质疑的提出</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2.1提出质疑的供应商应当是参与所质疑项目采购活动的供应商。</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2.2潜在供应商已依法获取其可质疑的招标文件的，可以对该文件提出质疑。对招标文件提出质疑的，应当在获取招标文件或者招标文件公告期限届满之日起7个工作日内以书面形式提出。</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2.4供应商提出质疑应当提交质疑函和必要的证明材料。质疑函应当包括下列内容：</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（1）供应商的姓名或名称、地址、邮编、联系人及联系电话；</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（2）质疑项目的名称、编号；</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（3）具体、明确的质疑事项和与质疑事项相关的请求；</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（4）事实依据；</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（5）必要的法律依据；</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（6）提出质疑的日期。</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2.5供应商为自然人的，质疑函应当由本人签字；供应商为法人或者其他组织的，应当由法定代表人、主要负责人，或者其授权代表签字或者盖章，并加盖公章。质疑函须原件递交。</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2.7以联合体形式参加政府采购活动的，其投诉应当由组成联合体的所有供应商共同提出。</w:t>
      </w:r>
      <w:r/>
    </w:p>
    <w:p>
      <w:pPr>
        <w:pStyle w:val="823"/>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质疑的受理与答复</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3.1采购人负责供应商质疑答复。</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3.2质疑函由采购人办理签收手续。</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3.3质疑函接收单位信息：</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接收单位： 无锡市滨湖区华庄街道办事处、亚太勤业工程咨询有限公司</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地址：江苏省无锡市滨湖区高浪东路999号、无锡市滨湖区建筑西路586号601 </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邮编：214000、214000</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联系人：黄寅杰、许印华</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电话：</w:t>
      </w:r>
      <w:r>
        <w:rPr>
          <w:rFonts w:hint="eastAsia" w:ascii="宋体" w:hAnsi="宋体" w:eastAsia="宋体" w:cs="宋体"/>
          <w:i w:val="0"/>
          <w:iCs w:val="0"/>
          <w:caps w:val="0"/>
          <w:color w:val="333333"/>
          <w:spacing w:val="0"/>
          <w:sz w:val="24"/>
          <w:szCs w:val="24"/>
          <w:highlight w:val="none"/>
          <w:shd w:val="clear" w:color="auto" w:fill="ffffff"/>
        </w:rPr>
        <w:t xml:space="preserve">0510-85601558</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lang w:val="en-US" w:eastAsia="zh-CN" w:bidi="ar-SA"/>
        </w:rPr>
        <w:t xml:space="preserve">15052128660</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3.4采购人应当在收到质疑函后7个工作日内作出答复，并以书面形式通知质疑供应商和其他有关供应商。</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3.5采购人处理的其他要求按《政府采购质疑和投诉办法》（中华人民共和国财政部令第94号）相关规定执行。</w:t>
      </w:r>
      <w:r/>
    </w:p>
    <w:p>
      <w:pPr>
        <w:pStyle w:val="823"/>
        <w:numPr>
          <w:ilvl w:val="0"/>
          <w:numId w:val="11"/>
        </w:numPr>
        <w:ind w:left="0" w:firstLine="40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投诉的提起</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4.1质疑供应商对采购人的答复不满意，或者采购人未在规定时间内作出答复的，可以在答复期满后15个工作日内向采购人所属预算级次的财政部门提起投诉。</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4.2供应商投诉时，应当提交投诉书和必要的证明材料，并按照被投诉采购人（以下简称被投诉人）和与投诉事项有关的供应商数量提供投诉书的副本。投诉书应当包括下列内容：</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（1）投诉人和被投诉人的姓名或者名称、通讯地址、邮编、联系人及联系电话；</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（2）质疑和质疑答复情况说明及相关证明材料；</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（3）具体、明确的投诉事项和与投诉事项相关的投诉请求；</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（4）事实依据；</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（5）法律依据；</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（6）提起投诉的日期。</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4.3投诉人为自然人的，投诉书应当由本人签字；投诉人为法人或者其他组织的，投诉书应当由法定代表人、主要负责人，或者其授权代表签字或者盖章，并加盖公章。</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4.4投诉人提起投诉应当符合下列条件：</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（1）提起投诉前已依法进行质疑；</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（2）投诉书内容符合本办法的规定；</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（3）在投诉有效期限内提起投诉；</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（4）同一投诉事项未经财政部门投诉处理；</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（5）财政部规定的其他条件。</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4.5供应商投诉的事项不得超出已质疑事项的范围，但基于质疑答复内容提出的投诉事项除外。</w:t>
      </w:r>
      <w:r/>
    </w:p>
    <w:p>
      <w:pPr>
        <w:pStyle w:val="823"/>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5.由采购人所属预算级次的财政部门根据《政府采购质疑和投诉办法》（中华人民共和国财政部令第94号）相关规定进行投诉处理。</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投标文件的组成</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相应内容上传至投标客户端</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
          <w:bCs w:val="0"/>
          <w:color w:val="000000"/>
          <w:sz w:val="24"/>
          <w:highlight w:val="none"/>
        </w:rPr>
        <w:t xml:space="preserve">：</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投标函（格式见附件）</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证明文件：</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关于资格的声明函（格式见附件）；</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投标供应商企业营业执照或事业单位法人证书或有关部门登记证明文件</w:t>
      </w:r>
      <w:r>
        <w:rPr>
          <w:rFonts w:hint="eastAsia" w:ascii="宋体" w:hAnsi="宋体" w:eastAsia="宋体" w:cs="宋体"/>
          <w:bCs/>
          <w:sz w:val="24"/>
          <w:szCs w:val="24"/>
          <w:highlight w:val="none"/>
        </w:rPr>
        <w:t xml:space="preserve">等证明文件原件扫描件并加盖公章或签电子公章</w:t>
      </w:r>
      <w:r>
        <w:rPr>
          <w:rFonts w:hint="eastAsia" w:ascii="宋体" w:hAnsi="宋体" w:eastAsia="宋体" w:cs="宋体"/>
          <w:b/>
          <w:sz w:val="24"/>
          <w:szCs w:val="24"/>
          <w:highlight w:val="none"/>
        </w:rPr>
        <w:t xml:space="preserve">（投标供应商如允许以分支机构身份参加投标的，提供投标供应商分支机构的营业执照原件扫描件）</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auto"/>
          <w:sz w:val="24"/>
          <w:szCs w:val="24"/>
          <w:highlight w:val="none"/>
        </w:rPr>
        <w:t xml:space="preserve">原件的扫描件</w:t>
      </w:r>
      <w:r>
        <w:rPr>
          <w:rFonts w:hint="eastAsia" w:ascii="宋体" w:hAnsi="宋体" w:eastAsia="宋体" w:cs="宋体"/>
          <w:bCs/>
          <w:color w:val="000000"/>
          <w:sz w:val="24"/>
          <w:highlight w:val="none"/>
        </w:rPr>
        <w:t xml:space="preserve">（法定代表人亲自参与投标的除外，格式见附件）</w:t>
      </w:r>
      <w:r>
        <w:rPr>
          <w:rFonts w:hint="eastAsia" w:ascii="宋体" w:hAnsi="宋体" w:eastAsia="宋体" w:cs="宋体"/>
          <w:b/>
          <w:bCs w:val="0"/>
          <w:color w:val="000000"/>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投标供应商法定代表人身份证</w:t>
      </w:r>
      <w:r>
        <w:rPr>
          <w:rFonts w:hint="eastAsia" w:ascii="宋体" w:hAnsi="宋体" w:eastAsia="宋体" w:cs="宋体"/>
          <w:bCs/>
          <w:color w:val="000000"/>
          <w:sz w:val="24"/>
          <w:highlight w:val="none"/>
          <w:lang w:val="en-US" w:eastAsia="zh-CN"/>
        </w:rPr>
        <w:t xml:space="preserve">原件扫描件</w:t>
      </w:r>
      <w:r>
        <w:rPr>
          <w:rFonts w:hint="eastAsia" w:ascii="宋体" w:hAnsi="宋体" w:eastAsia="宋体" w:cs="宋体"/>
          <w:bCs/>
          <w:sz w:val="24"/>
          <w:szCs w:val="24"/>
          <w:highlight w:val="none"/>
        </w:rPr>
        <w:t xml:space="preserve">（身份证应为正、反面）</w:t>
      </w:r>
      <w:r>
        <w:rPr>
          <w:rFonts w:hint="eastAsia" w:ascii="宋体" w:hAnsi="宋体" w:eastAsia="宋体" w:cs="宋体"/>
          <w:bCs/>
          <w:sz w:val="24"/>
          <w:szCs w:val="24"/>
          <w:highlight w:val="none"/>
          <w:lang w:eastAsia="zh-CN"/>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投标供应商法定代表人授权代表身份证</w:t>
      </w:r>
      <w:r>
        <w:rPr>
          <w:rFonts w:hint="eastAsia" w:ascii="宋体" w:hAnsi="宋体" w:eastAsia="宋体" w:cs="宋体"/>
          <w:bCs/>
          <w:color w:val="000000"/>
          <w:sz w:val="24"/>
          <w:highlight w:val="none"/>
          <w:lang w:val="en-US" w:eastAsia="zh-CN"/>
        </w:rPr>
        <w:t xml:space="preserve">原件扫描件</w:t>
      </w:r>
      <w:r>
        <w:rPr>
          <w:rFonts w:hint="eastAsia" w:ascii="宋体" w:hAnsi="宋体" w:eastAsia="宋体" w:cs="宋体"/>
          <w:color w:val="auto"/>
          <w:sz w:val="24"/>
          <w:szCs w:val="24"/>
          <w:highlight w:val="none"/>
        </w:rPr>
        <w:t xml:space="preserve">（</w:t>
      </w:r>
      <w:r>
        <w:rPr>
          <w:rFonts w:hint="eastAsia" w:ascii="宋体" w:hAnsi="宋体" w:eastAsia="宋体" w:cs="宋体"/>
          <w:bCs/>
          <w:sz w:val="24"/>
          <w:szCs w:val="24"/>
          <w:highlight w:val="none"/>
        </w:rPr>
        <w:t xml:space="preserve">身份证应为正、反面</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auto"/>
          <w:sz w:val="24"/>
          <w:szCs w:val="24"/>
          <w:highlight w:val="none"/>
        </w:rPr>
        <w:t xml:space="preserve">法定代表人亲自参与投标的除外）</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投标供应商近一年中任意一个月份（不含投标当月）的财务状况报告（资产负债表和利润表）或</w:t>
      </w:r>
      <w:r>
        <w:rPr>
          <w:rFonts w:hint="eastAsia" w:ascii="宋体" w:hAnsi="宋体" w:eastAsia="宋体" w:cs="宋体"/>
          <w:color w:val="auto"/>
          <w:sz w:val="24"/>
          <w:szCs w:val="24"/>
          <w:highlight w:val="none"/>
        </w:rPr>
        <w:t xml:space="preserve">由会计师事务所出具的</w:t>
      </w:r>
      <w:r>
        <w:rPr>
          <w:rFonts w:hint="eastAsia" w:ascii="宋体" w:hAnsi="宋体" w:eastAsia="宋体" w:cs="宋体"/>
          <w:color w:val="auto"/>
          <w:sz w:val="24"/>
          <w:szCs w:val="24"/>
          <w:highlight w:val="none"/>
          <w:lang w:val="en-US" w:eastAsia="zh-CN"/>
        </w:rPr>
        <w:t xml:space="preserve">2024年或2025年任一年度</w:t>
      </w:r>
      <w:r>
        <w:rPr>
          <w:rFonts w:hint="eastAsia" w:ascii="宋体" w:hAnsi="宋体" w:eastAsia="宋体" w:cs="宋体"/>
          <w:color w:val="auto"/>
          <w:sz w:val="24"/>
          <w:szCs w:val="24"/>
          <w:highlight w:val="none"/>
        </w:rPr>
        <w:t xml:space="preserve">审计报告和所附已审财务报告</w:t>
      </w:r>
      <w:r>
        <w:rPr>
          <w:rFonts w:hint="eastAsia" w:ascii="宋体" w:hAnsi="宋体" w:eastAsia="宋体" w:cs="宋体"/>
          <w:color w:val="auto"/>
          <w:sz w:val="24"/>
          <w:szCs w:val="24"/>
          <w:highlight w:val="none"/>
          <w:lang w:eastAsia="zh-CN"/>
        </w:rPr>
        <w:t xml:space="preserve">原件扫描件并加盖公章或签电子公章</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投标供应商近一年中任意一个月份（不含投标当月）的依法缴纳税收的相关材料（提供相关主管部门证明或银行代扣证明）</w:t>
      </w:r>
      <w:r>
        <w:rPr>
          <w:rFonts w:hint="eastAsia" w:ascii="宋体" w:hAnsi="宋体" w:eastAsia="宋体" w:cs="宋体"/>
          <w:bCs/>
          <w:color w:val="000000"/>
          <w:sz w:val="24"/>
          <w:highlight w:val="none"/>
          <w:lang w:eastAsia="zh-CN"/>
        </w:rPr>
        <w:t xml:space="preserve">扫描件</w:t>
      </w:r>
      <w:r>
        <w:rPr>
          <w:rFonts w:hint="eastAsia" w:ascii="宋体" w:hAnsi="宋体" w:eastAsia="宋体" w:cs="宋体"/>
          <w:bCs/>
          <w:sz w:val="24"/>
          <w:szCs w:val="24"/>
          <w:highlight w:val="none"/>
        </w:rPr>
        <w:t xml:space="preserve">并加盖公章或签电子公章</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投标供应商近一年中任意一个月份（不含投标当月）的依法缴纳社会保障资金的相关材料（提供相关主管部门证明或银行代扣证明）</w:t>
      </w:r>
      <w:r>
        <w:rPr>
          <w:rFonts w:hint="eastAsia" w:ascii="宋体" w:hAnsi="宋体" w:eastAsia="宋体" w:cs="宋体"/>
          <w:bCs/>
          <w:color w:val="000000"/>
          <w:sz w:val="24"/>
          <w:highlight w:val="none"/>
          <w:lang w:eastAsia="zh-CN"/>
        </w:rPr>
        <w:t xml:space="preserve">扫描件</w:t>
      </w:r>
      <w:r>
        <w:rPr>
          <w:rFonts w:hint="eastAsia" w:ascii="宋体" w:hAnsi="宋体" w:eastAsia="宋体" w:cs="宋体"/>
          <w:bCs/>
          <w:sz w:val="24"/>
          <w:szCs w:val="24"/>
          <w:highlight w:val="none"/>
        </w:rPr>
        <w:t xml:space="preserve">并加盖公章或签电子公章</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提供被授权委托人与投标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eastAsia="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提供</w:t>
      </w:r>
      <w:r>
        <w:rPr>
          <w:rFonts w:hint="eastAsia" w:ascii="宋体" w:hAnsi="宋体" w:eastAsia="宋体" w:cs="宋体"/>
          <w:bCs/>
          <w:color w:val="000000"/>
          <w:sz w:val="24"/>
          <w:highlight w:val="none"/>
          <w:lang w:val="en-US" w:eastAsia="zh-CN"/>
        </w:rPr>
        <w:t xml:space="preserve">项目负责人</w:t>
      </w:r>
      <w:r>
        <w:rPr>
          <w:rFonts w:hint="eastAsia" w:ascii="宋体" w:hAnsi="宋体" w:eastAsia="宋体" w:cs="宋体"/>
          <w:bCs/>
          <w:color w:val="000000"/>
          <w:sz w:val="24"/>
          <w:highlight w:val="none"/>
        </w:rPr>
        <w:t xml:space="preserve">与投标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eastAsia="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000000"/>
          <w:sz w:val="24"/>
          <w:highlight w:val="none"/>
        </w:rPr>
        <w:t xml:space="preserve">；</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承诺书（格式见附件）；</w:t>
      </w:r>
      <w:r/>
    </w:p>
    <w:p>
      <w:pPr>
        <w:numPr>
          <w:ilvl w:val="0"/>
          <w:numId w:val="13"/>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投标供应商具有保险监督管理机构批准的保险许可证原件扫描件签章，且营业执照经营范围必须包括“意外伤害保险”</w:t>
      </w:r>
      <w:r>
        <w:rPr>
          <w:rFonts w:hint="eastAsia" w:ascii="宋体" w:hAnsi="宋体" w:eastAsia="宋体" w:cs="宋体"/>
          <w:bCs/>
          <w:color w:val="000000"/>
          <w:sz w:val="24"/>
          <w:highlight w:val="none"/>
        </w:rPr>
        <w:t xml:space="preserve">；</w:t>
      </w:r>
      <w:r/>
    </w:p>
    <w:p>
      <w:pPr>
        <w:ind w:firstLine="482"/>
        <w:spacing w:line="360" w:lineRule="auto"/>
        <w:tabs>
          <w:tab w:val="left" w:pos="105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tabs>
          <w:tab w:val="left" w:pos="105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1.2：补充证明文件</w:t>
      </w:r>
      <w:r/>
    </w:p>
    <w:p>
      <w:pPr>
        <w:numPr>
          <w:ilvl w:val="0"/>
          <w:numId w:val="14"/>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投标供应商基本情况表（格式见附件）；</w:t>
      </w:r>
      <w:r/>
    </w:p>
    <w:p>
      <w:pPr>
        <w:numPr>
          <w:ilvl w:val="0"/>
          <w:numId w:val="14"/>
        </w:numPr>
        <w:ind w:left="1055" w:hanging="42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其他投标供应商认为有必要提供的证明资料（参考评分标准）；</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开标一览表</w:t>
      </w:r>
      <w:r>
        <w:rPr>
          <w:rFonts w:hint="eastAsia" w:ascii="宋体" w:hAnsi="宋体" w:eastAsia="宋体" w:cs="宋体"/>
          <w:bCs/>
          <w:color w:val="000000"/>
          <w:sz w:val="24"/>
          <w:highlight w:val="none"/>
          <w:lang w:val="en-US" w:eastAsia="zh-CN"/>
        </w:rPr>
        <w:t xml:space="preserve">及附录</w:t>
      </w:r>
      <w:r>
        <w:rPr>
          <w:rFonts w:hint="eastAsia" w:ascii="宋体" w:hAnsi="宋体" w:eastAsia="宋体" w:cs="宋体"/>
          <w:bCs/>
          <w:color w:val="000000"/>
          <w:sz w:val="24"/>
          <w:highlight w:val="none"/>
        </w:rPr>
        <w:t xml:space="preserve">（格式见附件）</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分项报价表（格式见附件）</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拟投入人员一览表</w:t>
      </w:r>
      <w:r>
        <w:rPr>
          <w:rFonts w:hint="eastAsia" w:ascii="宋体" w:hAnsi="宋体" w:eastAsia="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类似业绩一览表</w:t>
      </w:r>
      <w:r>
        <w:rPr>
          <w:rFonts w:hint="eastAsia" w:ascii="宋体" w:hAnsi="宋体" w:eastAsia="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偏离表</w:t>
      </w:r>
      <w:r>
        <w:rPr>
          <w:rFonts w:hint="eastAsia" w:ascii="宋体" w:hAnsi="宋体" w:eastAsia="宋体" w:cs="宋体"/>
          <w:b/>
          <w:bCs w:val="0"/>
          <w:color w:val="000000"/>
          <w:sz w:val="24"/>
          <w:highlight w:val="none"/>
        </w:rPr>
        <w:t xml:space="preserve">（格式见附件）</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评分标准中对应的其他所需证明材料</w:t>
      </w:r>
      <w:r>
        <w:rPr>
          <w:rFonts w:hint="eastAsia" w:ascii="宋体" w:hAnsi="宋体" w:eastAsia="宋体" w:cs="宋体"/>
          <w:b/>
          <w:bCs w:val="0"/>
          <w:color w:val="000000"/>
          <w:sz w:val="24"/>
          <w:highlight w:val="none"/>
        </w:rPr>
        <w:t xml:space="preserve">（如有自行添加）</w:t>
      </w:r>
      <w:r/>
    </w:p>
    <w:p>
      <w:pPr>
        <w:numPr>
          <w:ilvl w:val="0"/>
          <w:numId w:val="12"/>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要求采购人提供的配合</w:t>
      </w:r>
      <w:r>
        <w:rPr>
          <w:rFonts w:hint="eastAsia" w:ascii="宋体" w:hAnsi="宋体" w:eastAsia="宋体" w:cs="宋体"/>
          <w:b/>
          <w:bCs w:val="0"/>
          <w:color w:val="000000"/>
          <w:sz w:val="24"/>
          <w:highlight w:val="none"/>
        </w:rPr>
        <w:t xml:space="preserve">（如有自拟并自行添加）</w:t>
      </w:r>
      <w:r/>
    </w:p>
    <w:p>
      <w:pPr>
        <w:numPr>
          <w:ilvl w:val="0"/>
          <w:numId w:val="12"/>
        </w:numPr>
        <w:ind w:left="0" w:firstLine="400"/>
        <w:spacing w:line="360" w:lineRule="auto"/>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其他</w:t>
      </w:r>
      <w:r>
        <w:rPr>
          <w:rFonts w:hint="eastAsia" w:ascii="宋体" w:hAnsi="宋体" w:eastAsia="宋体" w:cs="宋体"/>
          <w:b/>
          <w:bCs w:val="0"/>
          <w:color w:val="000000"/>
          <w:sz w:val="24"/>
          <w:highlight w:val="none"/>
        </w:rPr>
        <w:t xml:space="preserve">（投标供应商认为有必要提供的声明和文件，如有自拟并自行添加）</w:t>
      </w:r>
      <w:r/>
    </w:p>
    <w:p>
      <w:pPr>
        <w:ind w:firstLine="480"/>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10.技术文件</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服务方案</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项目服务团队</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Cs/>
          <w:color w:val="000000" w:themeColor="text1"/>
          <w:sz w:val="24"/>
          <w:szCs w:val="24"/>
          <w:highlight w:val="none"/>
        </w:rPr>
        <w:t xml:space="preserve">理赔服务方案</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Cs/>
          <w:color w:val="000000" w:themeColor="text1"/>
          <w:sz w:val="24"/>
          <w:szCs w:val="24"/>
          <w:highlight w:val="none"/>
        </w:rPr>
        <w:t xml:space="preserve">服务质量保证措施</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Cs/>
          <w:color w:val="000000" w:themeColor="text1"/>
          <w:sz w:val="24"/>
          <w:szCs w:val="24"/>
          <w:highlight w:val="none"/>
        </w:rPr>
        <w:t xml:space="preserve">上门理赔服务</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Cs/>
          <w:color w:val="000000" w:themeColor="text1"/>
          <w:sz w:val="24"/>
          <w:szCs w:val="24"/>
          <w:highlight w:val="none"/>
        </w:rPr>
        <w:t xml:space="preserve">宣传培训方案</w:t>
      </w:r>
      <w:r/>
    </w:p>
    <w:p>
      <w:pPr>
        <w:numPr>
          <w:ilvl w:val="0"/>
          <w:numId w:val="15"/>
        </w:numPr>
        <w:ind w:left="1055" w:hanging="425"/>
        <w:spacing w:line="360" w:lineRule="auto"/>
        <w:rPr>
          <w:rFonts w:hint="eastAsia" w:ascii="宋体" w:hAnsi="宋体" w:eastAsia="宋体" w:cs="宋体"/>
          <w:b w:val="0"/>
          <w:bCs/>
          <w:color w:val="000000"/>
          <w:sz w:val="24"/>
          <w:highlight w:val="none"/>
          <w:lang w:val="en-US" w:eastAsia="zh-CN"/>
        </w:rPr>
      </w:pPr>
      <w:r>
        <w:rPr>
          <w:rFonts w:hint="eastAsia" w:ascii="宋体" w:hAnsi="宋体" w:eastAsia="宋体" w:cs="宋体"/>
          <w:bCs/>
          <w:color w:val="000000" w:themeColor="text1"/>
          <w:sz w:val="24"/>
          <w:szCs w:val="24"/>
          <w:highlight w:val="none"/>
        </w:rPr>
        <w:t xml:space="preserve">其他特色服务</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投标文件的要求：</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所有文件、往来函件均应使用简体中文（规格、型号辅助符号除外）。</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投标文件由投标供应商按给定格式如实填写（编写），须有法人（盖章）、法定代表人或法定代表人授权代表签字或盖章，方为有效，未尽事宜可自行补充。</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投标供应商报价一律以人民币为报价结算货币，结算单位为“元”。</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投标文件格式部分，应由投标供应商按给定格式提供，不得更改。</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投标文件份数：本项目为不见面开标，投标供应商无需递交纸质</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至现场，中标后中标供应商向采购人提供与电子投标文件完全一致的纸质</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（2份：一正、一副）。</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投标文件不应有涂改、增删和潦草之处，如有必须修改时，修改处必须有法人、法定代表人或法定代表人授权代表的签章。</w:t>
      </w:r>
      <w:r/>
    </w:p>
    <w:p>
      <w:pPr>
        <w:numPr>
          <w:ilvl w:val="0"/>
          <w:numId w:val="16"/>
        </w:numPr>
        <w:ind w:left="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投标费用自理。</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网上投标</w:t>
      </w:r>
      <w:r>
        <w:rPr>
          <w:rFonts w:hint="eastAsia" w:ascii="宋体" w:hAnsi="宋体" w:eastAsia="宋体" w:cs="宋体"/>
          <w:b/>
          <w:bCs w:val="0"/>
          <w:color w:val="000000"/>
          <w:sz w:val="24"/>
          <w:highlight w:val="none"/>
          <w:lang w:eastAsia="zh-CN"/>
        </w:rPr>
        <w:t xml:space="preserve">：</w:t>
      </w:r>
      <w:r/>
    </w:p>
    <w:p>
      <w:pPr>
        <w:numPr>
          <w:ilvl w:val="0"/>
          <w:numId w:val="17"/>
        </w:numPr>
        <w:ind w:left="230" w:firstLine="4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投标供应商应由其法定代表人或法定代表人授权代表在规定的网上投标时间内，凭CA数字证书登录苏采云系统获取招标文件，在投标客户端制作投标文件（电子数据），并在投标截止时间之前上传投标文件。</w:t>
      </w:r>
      <w:r/>
    </w:p>
    <w:p>
      <w:pPr>
        <w:numPr>
          <w:ilvl w:val="0"/>
          <w:numId w:val="17"/>
        </w:numPr>
        <w:ind w:left="230" w:firstLine="40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投标供应商应对CA数字证书妥善保管，如被他人盗用投标，后果自负。</w:t>
      </w:r>
      <w:r/>
    </w:p>
    <w:p>
      <w:pPr>
        <w:numPr>
          <w:ilvl w:val="0"/>
          <w:numId w:val="17"/>
        </w:numPr>
        <w:ind w:left="230" w:firstLine="40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投标供应商按招标文件规定的</w:t>
      </w:r>
      <w:r>
        <w:rPr>
          <w:rFonts w:hint="eastAsia" w:ascii="宋体" w:hAnsi="宋体" w:eastAsia="宋体" w:cs="宋体"/>
          <w:color w:val="000000"/>
          <w:sz w:val="24"/>
          <w:highlight w:val="none"/>
        </w:rPr>
        <w:t xml:space="preserve">网上解密时间</w:t>
      </w:r>
      <w:r>
        <w:rPr>
          <w:rFonts w:hint="eastAsia" w:ascii="宋体" w:hAnsi="宋体" w:eastAsia="宋体" w:cs="宋体"/>
          <w:bCs/>
          <w:color w:val="000000"/>
          <w:sz w:val="24"/>
          <w:highlight w:val="none"/>
        </w:rPr>
        <w:t xml:space="preserve">进行解密，如未按时解密后果自负。</w:t>
      </w:r>
      <w:r/>
    </w:p>
    <w:p>
      <w:pPr>
        <w:numPr>
          <w:ilvl w:val="0"/>
          <w:numId w:val="17"/>
        </w:numPr>
        <w:ind w:left="230" w:firstLine="40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投标供应商应当对招标文件提出的要求和条件作出实质性响应，并在电子投标系统逐条应答。</w:t>
      </w:r>
      <w:r/>
    </w:p>
    <w:p>
      <w:pPr>
        <w:numPr>
          <w:ilvl w:val="0"/>
          <w:numId w:val="17"/>
        </w:numPr>
        <w:ind w:left="230" w:firstLine="40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投标供应商应</w:t>
      </w:r>
      <w:r>
        <w:rPr>
          <w:rFonts w:hint="eastAsia" w:ascii="宋体" w:hAnsi="宋体" w:eastAsia="宋体" w:cs="宋体"/>
          <w:bCs/>
          <w:color w:val="000000"/>
          <w:sz w:val="24"/>
          <w:highlight w:val="none"/>
          <w:lang w:val="en-US" w:eastAsia="zh-CN"/>
        </w:rPr>
        <w:t xml:space="preserve">当</w:t>
      </w:r>
      <w:r>
        <w:rPr>
          <w:rFonts w:hint="eastAsia" w:ascii="宋体" w:hAnsi="宋体" w:eastAsia="宋体" w:cs="宋体"/>
          <w:bCs/>
          <w:color w:val="000000"/>
          <w:sz w:val="24"/>
          <w:highlight w:val="none"/>
        </w:rPr>
        <w:t xml:space="preserve">对要求提供的资格证明文件（如资质证书、资格证书）、技术资料（如白皮书、彩页、手册、检测报告等）扫描上传至投标系统。</w:t>
      </w:r>
      <w:r/>
    </w:p>
    <w:p>
      <w:pPr>
        <w:numPr>
          <w:ilvl w:val="0"/>
          <w:numId w:val="17"/>
        </w:numPr>
        <w:ind w:left="230" w:firstLine="40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投标供应商进行网上</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请参照《</w:t>
      </w:r>
      <w:r>
        <w:rPr>
          <w:rFonts w:hint="eastAsia" w:ascii="宋体" w:hAnsi="宋体" w:eastAsia="宋体" w:cs="宋体"/>
          <w:color w:val="000000"/>
          <w:sz w:val="24"/>
          <w:highlight w:val="none"/>
        </w:rPr>
        <w:t xml:space="preserve">政府采购项目电子交易管理操作指南－供应商》。</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无效投标文件的确认：</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投标供应商有下列情况之一者，其投标文件无效：</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未按规定在江苏省政府采购（苏采云）平台注册的；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未按规定期限投标的</w:t>
      </w:r>
      <w:r>
        <w:rPr>
          <w:rFonts w:hint="eastAsia" w:ascii="宋体" w:hAnsi="宋体" w:eastAsia="宋体" w:cs="宋体"/>
          <w:color w:val="auto"/>
          <w:sz w:val="24"/>
          <w:szCs w:val="24"/>
          <w:highlight w:val="none"/>
        </w:rPr>
        <w:t xml:space="preserve">，纸质投标文件（如有）未按规定的期限、地点送达的；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电子投标文件未按招标文件要求签章的；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投标供应商未按招标文件要求解密电子投标文件的；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报价超过招标文件中规定的预算金额或最高限价的；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投标文件含有采购人不能接受的附加条件的；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电子投标文件图片、字迹模糊不清、无法辨认的；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投标文件中有招标文件未允许提供的选择性内容的；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恶意串通其他投标供应商，故意哄抬价格或压价的；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提供虚假材料的（包括工商营业执照、财务报表、资格证明文件等）；</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不同投标供应商投标文件中的项目相关人员出现同一人的；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不同投标供应商的投标文件异常一致或者投标报价呈规律性差异；</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评标委员会认定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（1）评审过程中出现下列情形之一的，评审委员会应当启动异常低价投标（响应）审查程序：</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①投标（响应）报价低于全部通过符合性审查供应商投标（响应）报价平均值65%的，即投标（响应）报价〈全部通过符合性审查供应商投标（响应）报价平均值×65%；</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②投标（响应）报价低于通过符合性审查的次低报价供应商投标（响应）报价65%的，即投标（响应）报价〈通过符合性审查的次低报价供应商投标（响应）报价×65%；</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③投标（响应）报价低于采购项目最高限价65%的，即投标（响应）报价〈采购项目最高限价×65%；</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④评审委员会基于专业判断，认为供应商报价过低，有可能影响产品质量或者不能诚信履约的其他情形。</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73"/>
        <w:ind w:firstLine="48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列入失信被执行人、重大税收违法案件当事人名单、政府采购严重违法失信行为记录名单的，及其他不符合《中华人民共和国政府采购法》第二十二条规定条件的；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未按要求提供技术文件的；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同一投标文件中单位名称落款与公章不是同一单位的；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不同投标供应商委托同一单位或者个人办理投标事宜的；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的投标文件由同一台电脑编制或者同一把数字证书加密锁加密或者同一台附属设备打印的；</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的投标文件上传使用的MAC地址和IP地址一致的，其投标无效；</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电子投标文件与招标文件要求格式不一致而无法导入计算机评标系统；</w:t>
      </w:r>
      <w:r/>
    </w:p>
    <w:p>
      <w:pPr>
        <w:pStyle w:val="1162"/>
        <w:numPr>
          <w:ilvl w:val="0"/>
          <w:numId w:val="18"/>
        </w:numPr>
        <w:ind w:left="230" w:firstLine="40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开标、评标：</w:t>
      </w:r>
      <w:r/>
    </w:p>
    <w:p>
      <w:pPr>
        <w:numPr>
          <w:ilvl w:val="0"/>
          <w:numId w:val="19"/>
        </w:numPr>
        <w:ind w:left="0" w:firstLine="400"/>
        <w:spacing w:line="360" w:lineRule="auto"/>
        <w:tabs>
          <w:tab w:val="left" w:pos="94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开标工作程序</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1.2开标仪式由代理机构组织。苏采云系统将自动对项目进行开标，并宣布各投标供应商名称和投标价格。</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1.3投标供应商在开标过程中涉及的投标文件解密、开标结果确认等工作，应按照《“苏采云”系统供应商操作手册》规定执行。</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1.4</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如果对开标过程和开标记录有疑义，应当根据《“苏采云”系统供应商操作手册》规定提出，如苏采云系统中《开标记录表》宣布后5分钟内未提出的，视同认可开标结果。</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1.6投标截止时间后参加投标的供应商或解密投标文件的供应商不足三家的，不进行评审。</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1.7投标文件报价出现前后不一致的，按照下列规定修正：</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（一）投标文件中开标一览表（报价表）内容与投标文件中相应内容不一致的，以开标一览表（报价表）为准；</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（二）大写金额和小写金额不一致的，以大写金额为准；</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（三）单价金额小数点或者百分比有明显错位的，以开标一览表的总价为准，并修改单价；</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numPr>
          <w:ilvl w:val="0"/>
          <w:numId w:val="19"/>
        </w:numPr>
        <w:ind w:left="0" w:firstLine="400"/>
        <w:spacing w:line="360" w:lineRule="auto"/>
        <w:tabs>
          <w:tab w:val="left" w:pos="94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投标供应商资格审查</w:t>
      </w:r>
      <w:r/>
    </w:p>
    <w:p>
      <w:pPr>
        <w:ind w:firstLine="63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2.1公开招标采购项目开标结束后，投标文件资格性检查由采购人或采购代理机构组建的资格审查小组负责。</w:t>
      </w:r>
      <w:r/>
    </w:p>
    <w:p>
      <w:pPr>
        <w:ind w:firstLine="630"/>
        <w:spacing w:line="360" w:lineRule="auto"/>
        <w:tabs>
          <w:tab w:val="left" w:pos="0" w:leader="none"/>
          <w:tab w:val="left" w:pos="52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30"/>
        <w:spacing w:line="360" w:lineRule="auto"/>
        <w:tabs>
          <w:tab w:val="left" w:pos="0" w:leader="none"/>
          <w:tab w:val="left" w:pos="52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关于对参与供应商信用记录的政府采购要求：采购人或采购代理机构在投标截止时间前通过“信用中国”网站（www.creditchina.gov.cn）、中国政府采购网（www.ccgp.gov.cn）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630"/>
        <w:spacing w:line="360" w:lineRule="auto"/>
        <w:tabs>
          <w:tab w:val="left" w:pos="0" w:leader="none"/>
          <w:tab w:val="left" w:pos="52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2.4查询证据留存方式：对存在失信信息的供应商，采购人及采购代理机构应填写《无锡市政府采购供应商失信信息确认函》，由失信</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签名确认。同时，采购代理机构工作人员应登录来源网站页面进行复核并打印，作为证据留存。</w:t>
      </w:r>
      <w:r/>
    </w:p>
    <w:p>
      <w:pPr>
        <w:ind w:firstLine="630"/>
        <w:spacing w:line="360" w:lineRule="auto"/>
        <w:tabs>
          <w:tab w:val="left" w:pos="0" w:leader="none"/>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2.5资格审查不合格的投标供应商的投标文件不进入后续评审。</w:t>
      </w:r>
      <w:r/>
    </w:p>
    <w:p>
      <w:pPr>
        <w:jc w:val="center"/>
        <w:spacing w:line="360" w:lineRule="auto"/>
        <w:tabs>
          <w:tab w:val="left" w:pos="480"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资格性审查</w:t>
      </w:r>
      <w:r>
        <w:rPr>
          <w:rFonts w:hint="eastAsia" w:ascii="宋体" w:hAnsi="宋体" w:eastAsia="宋体" w:cs="宋体"/>
          <w:b/>
          <w:sz w:val="24"/>
          <w:highlight w:val="none"/>
          <w:lang w:val="en-US" w:eastAsia="zh-CN"/>
        </w:rPr>
        <w:t xml:space="preserve">表</w:t>
      </w:r>
      <w:r>
        <w:rPr>
          <w:rFonts w:hint="eastAsia" w:ascii="宋体" w:hAnsi="宋体" w:eastAsia="宋体" w:cs="宋体"/>
          <w:b/>
          <w:sz w:val="24"/>
          <w:highlight w:val="none"/>
        </w:rPr>
        <w:t xml:space="preserve">：</w:t>
      </w:r>
      <w:r/>
    </w:p>
    <w:tbl>
      <w:tblPr>
        <w:tblStyle w:val="796"/>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3305"/>
        <w:gridCol w:w="5800"/>
      </w:tblGrid>
      <w:tr>
        <w:trPr>
          <w:jc w:val="center"/>
          <w:trHeight w:val="538"/>
        </w:trPr>
        <w:tc>
          <w:tcPr>
            <w:tcW w:w="719" w:type="dxa"/>
            <w:vAlign w:val="center"/>
            <w:textDirection w:val="lrTb"/>
            <w:noWrap/>
          </w:tcPr>
          <w:p>
            <w:pPr>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br w:type="page" w:clear="all"/>
            </w:r>
            <w:r>
              <w:rPr>
                <w:rFonts w:hint="eastAsia" w:ascii="宋体" w:hAnsi="宋体" w:eastAsia="宋体" w:cs="宋体"/>
                <w:b w:val="0"/>
                <w:bCs/>
                <w:sz w:val="21"/>
                <w:szCs w:val="21"/>
                <w:highlight w:val="none"/>
              </w:rPr>
              <w:t xml:space="preserve">序号</w:t>
            </w:r>
            <w:r/>
          </w:p>
        </w:tc>
        <w:tc>
          <w:tcPr>
            <w:gridSpan w:val="2"/>
            <w:tcW w:w="9105"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资格审查内容</w:t>
            </w:r>
            <w:r/>
          </w:p>
        </w:tc>
      </w:tr>
      <w:tr>
        <w:trPr>
          <w:cantSplit/>
          <w:jc w:val="center"/>
          <w:trHeight w:val="580"/>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p>
        </w:tc>
        <w:tc>
          <w:tcPr>
            <w:tcW w:w="3305" w:type="dxa"/>
            <w:vAlign w:val="center"/>
            <w:textDirection w:val="lrTb"/>
            <w:noWrap/>
          </w:tcPr>
          <w:p>
            <w:pPr>
              <w:pageBreakBefore w:val="0"/>
              <w:spacing w:line="360" w:lineRule="auto"/>
              <w:tabs>
                <w:tab w:val="left" w:pos="525" w:leader="none"/>
              </w:tabs>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lang w:val="en-US" w:eastAsia="zh-CN"/>
              </w:rPr>
              <w:t xml:space="preserve">关于资格的声明函</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格式见附件</w:t>
            </w:r>
            <w:r/>
          </w:p>
        </w:tc>
      </w:tr>
      <w:tr>
        <w:trPr>
          <w:cantSplit/>
          <w:jc w:val="center"/>
          <w:trHeight w:val="812"/>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具有独立承担民事责任能力 </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企业营业执照或事业单位法人证书或有关部门登记证明文件等证明文件原件扫描件并加盖公章或签电子公章（投标供应商如允许以分支机构身份参加投标的，提供投标供应商分支机构的营业执照原件扫描件）</w:t>
            </w:r>
            <w:r/>
          </w:p>
        </w:tc>
      </w:tr>
      <w:tr>
        <w:trPr>
          <w:cantSplit/>
          <w:jc w:val="center"/>
          <w:trHeight w:val="669"/>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3</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投标供应商法定代表人授权委托书</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委托书原件的扫描件（法定代表人亲自参与投标的除外，格式见附件）（投标供应商如允许以分支机构身份参加投标的，请自行将“法定代表人”更改为“负责人”，分支机构投标时涉及招标文件“法定代表人”要求的部分，其具体要求视同本条规定）；</w:t>
            </w:r>
            <w:r/>
          </w:p>
        </w:tc>
      </w:tr>
      <w:tr>
        <w:trPr>
          <w:cantSplit/>
          <w:jc w:val="center"/>
          <w:trHeight w:val="803"/>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4</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投标供应商法定代表人身份证原件扫描件</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身份证应为正、反面</w:t>
            </w:r>
            <w:r/>
          </w:p>
        </w:tc>
      </w:tr>
      <w:tr>
        <w:trPr>
          <w:cantSplit/>
          <w:jc w:val="center"/>
          <w:trHeight w:val="1023"/>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5</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投标供应商法定代表人授权代表身份证原件扫描件</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身份证应为正、反面，法定代表人亲自参与投标的除外</w:t>
            </w:r>
            <w:r/>
          </w:p>
        </w:tc>
      </w:tr>
      <w:tr>
        <w:trPr>
          <w:cantSplit/>
          <w:jc w:val="center"/>
          <w:trHeight w:val="90"/>
        </w:trPr>
        <w:tc>
          <w:tcPr>
            <w:tcBorders>
              <w:bottom w:val="single" w:color="000000" w:sz="4" w:space="0"/>
            </w:tcBorders>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6</w:t>
            </w:r>
            <w:r/>
          </w:p>
        </w:tc>
        <w:tc>
          <w:tcPr>
            <w:tcBorders>
              <w:bottom w:val="single" w:color="000000" w:sz="4" w:space="0"/>
            </w:tcBorders>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具有良好的商业信誉和健全的财务会计制度</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投标供应商近一年中任意一个月份（不含投标当月）的财务状况报告（资产负债表和利润表）或由会计师事务所出具的2024年或2025年任一年度审计报告和所附已审财务报告原件扫描件并加盖公章或签电子公章</w:t>
            </w:r>
            <w:r/>
          </w:p>
        </w:tc>
      </w:tr>
      <w:tr>
        <w:trPr>
          <w:cantSplit/>
          <w:jc w:val="center"/>
          <w:trHeight w:val="705"/>
        </w:trPr>
        <w:tc>
          <w:tcPr>
            <w:tcBorders>
              <w:bottom w:val="single" w:color="000000" w:sz="4" w:space="0"/>
            </w:tcBorders>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7</w:t>
            </w:r>
            <w:r/>
          </w:p>
        </w:tc>
        <w:tc>
          <w:tcPr>
            <w:tcBorders>
              <w:bottom w:val="single" w:color="000000" w:sz="4" w:space="0"/>
            </w:tcBorders>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具有依法缴纳税收</w:t>
            </w:r>
            <w:r>
              <w:rPr>
                <w:rFonts w:hint="eastAsia" w:ascii="宋体" w:hAnsi="宋体" w:eastAsia="宋体" w:cs="宋体"/>
                <w:b w:val="0"/>
                <w:bCs/>
                <w:sz w:val="21"/>
                <w:szCs w:val="21"/>
                <w:highlight w:val="none"/>
                <w:lang w:eastAsia="zh-CN"/>
              </w:rPr>
              <w:t xml:space="preserve">的良好记录</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投标供应商近一年中任意一个月份（不含投标当月）的依法缴纳税收的相关材料（提供相关主管部门证明或银行代扣证明）扫描件并加盖公章或签电子公章</w:t>
            </w:r>
            <w:r/>
          </w:p>
        </w:tc>
      </w:tr>
      <w:tr>
        <w:trPr>
          <w:jc w:val="center"/>
          <w:trHeight w:val="700"/>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8</w:t>
            </w:r>
            <w:r/>
          </w:p>
        </w:tc>
        <w:tc>
          <w:tcPr>
            <w:tcW w:w="3305"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具有依法缴纳社会保障资金的良好记录</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投标供应商近一年中任意一个月份（不含投标当月）的依法缴纳社会保障资金的相关材料（提供相关主管部门证明或银行代扣证明）扫描件并加盖公章或签电子公章</w:t>
            </w:r>
            <w:r/>
          </w:p>
        </w:tc>
      </w:tr>
      <w:tr>
        <w:trPr>
          <w:jc w:val="center"/>
          <w:trHeight w:val="726"/>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9</w:t>
            </w:r>
            <w:r/>
          </w:p>
        </w:tc>
        <w:tc>
          <w:tcPr>
            <w:shd w:val="clear" w:color="auto" w:fill="auto"/>
            <w:tcW w:w="3305" w:type="dxa"/>
            <w:vAlign w:val="center"/>
            <w:textDirection w:val="lrTb"/>
            <w:noWrap/>
          </w:tcPr>
          <w:p>
            <w:pPr>
              <w:numPr>
                <w:ilvl w:val="0"/>
                <w:numId w:val="0"/>
              </w:numPr>
              <w:ind w:left="0" w:firstLine="0"/>
              <w:pageBreakBefore w:val="0"/>
              <w:spacing w:line="360" w:lineRule="auto"/>
              <w:tabs>
                <w:tab w:val="left" w:pos="525" w:leader="none"/>
              </w:tabs>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bidi="ar-SA"/>
              </w:rPr>
              <w:t xml:space="preserve">被授权委托人与投标供应商签订的劳动合同、社保机构出具的本企业为其依法缴纳的近一年中任意一个月份的社保证明材料</w:t>
            </w:r>
            <w:r/>
          </w:p>
        </w:tc>
        <w:tc>
          <w:tcPr>
            <w:shd w:val="clear" w:color="auto" w:fill="auto"/>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p>
        </w:tc>
      </w:tr>
      <w:tr>
        <w:trPr>
          <w:jc w:val="center"/>
          <w:trHeight w:val="726"/>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10</w:t>
            </w:r>
            <w:r/>
          </w:p>
        </w:tc>
        <w:tc>
          <w:tcPr>
            <w:shd w:val="clear" w:color="auto" w:fill="auto"/>
            <w:tcW w:w="3305" w:type="dxa"/>
            <w:vAlign w:val="center"/>
            <w:textDirection w:val="lrTb"/>
            <w:noWrap/>
          </w:tcPr>
          <w:p>
            <w:pPr>
              <w:numPr>
                <w:ilvl w:val="0"/>
                <w:numId w:val="0"/>
              </w:numPr>
              <w:spacing w:line="360" w:lineRule="auto"/>
              <w:tabs>
                <w:tab w:val="left" w:pos="420" w:leader="none"/>
                <w:tab w:val="left" w:pos="945" w:leader="none"/>
                <w:tab w:val="left" w:pos="1155" w:leader="none"/>
              </w:tabs>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提供项目负责人与投标供应商签订的劳动合同、社保机构出具的本企业为其依法缴纳的近一年中任意一个月份的社保证明材料</w:t>
            </w:r>
            <w:r/>
          </w:p>
        </w:tc>
        <w:tc>
          <w:tcPr>
            <w:shd w:val="clear" w:color="auto" w:fill="auto"/>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p>
        </w:tc>
      </w:tr>
      <w:tr>
        <w:trPr>
          <w:jc w:val="center"/>
          <w:trHeight w:val="726"/>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11</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承诺书</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格式见附件</w:t>
            </w:r>
            <w:r/>
          </w:p>
        </w:tc>
      </w:tr>
      <w:tr>
        <w:trPr>
          <w:jc w:val="center"/>
          <w:trHeight w:val="726"/>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12</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sz w:val="21"/>
                <w:szCs w:val="21"/>
                <w:highlight w:val="none"/>
              </w:rPr>
            </w:pP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Cs/>
                <w:color w:val="000000"/>
                <w:sz w:val="24"/>
                <w:highlight w:val="none"/>
                <w:lang w:eastAsia="zh-CN"/>
              </w:rPr>
              <w:t xml:space="preserve">投标供应商具有保险监督管理机构批准的保险许可证原件扫描件签章，且营业执照经营范围必须包括“意外伤害保险”</w:t>
            </w:r>
            <w:r/>
          </w:p>
        </w:tc>
        <w:tc>
          <w:tcPr>
            <w:tcW w:w="5800" w:type="dxa"/>
            <w:vAlign w:val="center"/>
            <w:textDirection w:val="lrTb"/>
            <w:noWrap/>
          </w:tcPr>
          <w:p>
            <w:pPr>
              <w:pStyle w:val="1272"/>
              <w:ind w:firstLine="0"/>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Cs/>
                <w:color w:val="000000"/>
                <w:sz w:val="24"/>
                <w:highlight w:val="none"/>
                <w:lang w:val="en-US" w:eastAsia="zh-CN"/>
              </w:rPr>
              <w:t xml:space="preserve">投标供应商提供</w:t>
            </w:r>
            <w:r>
              <w:rPr>
                <w:rFonts w:hint="eastAsia" w:ascii="宋体" w:hAnsi="宋体" w:eastAsia="宋体" w:cs="宋体"/>
                <w:bCs/>
                <w:color w:val="000000"/>
                <w:sz w:val="24"/>
                <w:highlight w:val="none"/>
                <w:lang w:eastAsia="zh-CN"/>
              </w:rPr>
              <w:t xml:space="preserve">保险监督管理机构批准的保险许可证原件扫描件签章</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eastAsia="zh-CN"/>
              </w:rPr>
              <w:t xml:space="preserve">且营业执照经营范围必须包括“意外伤害保险”</w:t>
            </w:r>
            <w:r/>
          </w:p>
        </w:tc>
      </w:tr>
      <w:tr>
        <w:trPr>
          <w:jc w:val="center"/>
          <w:trHeight w:val="726"/>
        </w:trPr>
        <w:tc>
          <w:tcPr>
            <w:tcW w:w="719" w:type="dxa"/>
            <w:vAlign w:val="center"/>
            <w:textDirection w:val="lrTb"/>
            <w:noWrap/>
          </w:tcPr>
          <w:p>
            <w:pPr>
              <w:pStyle w:val="1272"/>
              <w:ind w:firstLine="0"/>
              <w:jc w:val="center"/>
              <w:spacing w:before="0" w:after="0"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13</w:t>
            </w:r>
            <w:r/>
          </w:p>
        </w:tc>
        <w:tc>
          <w:tcPr>
            <w:tcW w:w="3305" w:type="dxa"/>
            <w:vAlign w:val="center"/>
            <w:textDirection w:val="lrTb"/>
            <w:noWrap/>
          </w:tcPr>
          <w:p>
            <w:pPr>
              <w:pStyle w:val="1272"/>
              <w:ind w:firstLine="0"/>
              <w:jc w:val="both"/>
              <w:spacing w:before="0" w:after="0"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sz w:val="21"/>
                <w:szCs w:val="21"/>
                <w:highlight w:val="none"/>
              </w:rPr>
              <w:t xml:space="preserve">信用记录</w:t>
            </w:r>
            <w:r/>
          </w:p>
        </w:tc>
        <w:tc>
          <w:tcPr>
            <w:tcW w:w="5800" w:type="dxa"/>
            <w:vAlign w:val="center"/>
            <w:textDirection w:val="lrTb"/>
            <w:noWrap/>
          </w:tcPr>
          <w:p>
            <w:pPr>
              <w:pStyle w:val="1272"/>
              <w:ind w:firstLine="0"/>
              <w:jc w:val="left"/>
              <w:spacing w:before="0" w:after="0"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numPr>
          <w:ilvl w:val="0"/>
          <w:numId w:val="19"/>
        </w:numPr>
        <w:ind w:left="0" w:firstLine="400"/>
        <w:spacing w:line="360" w:lineRule="auto"/>
        <w:tabs>
          <w:tab w:val="left" w:pos="94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评标工作程序</w:t>
      </w:r>
      <w:r/>
    </w:p>
    <w:p>
      <w:pPr>
        <w:ind w:left="458"/>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3.1由专家及采购人代表组成评标委员会，并实行回避制度。</w:t>
      </w:r>
      <w:r/>
    </w:p>
    <w:p>
      <w:pPr>
        <w:ind w:left="458"/>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3.2投标文件符合性检查</w:t>
      </w:r>
      <w:r/>
    </w:p>
    <w:p>
      <w:pPr>
        <w:ind w:firstLine="480"/>
        <w:spacing w:line="360" w:lineRule="auto"/>
        <w:tabs>
          <w:tab w:val="left" w:pos="52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2.1投标文件的符合性检查由评标委员会负责。</w:t>
      </w:r>
      <w:r/>
    </w:p>
    <w:p>
      <w:pPr>
        <w:jc w:val="center"/>
        <w:spacing w:line="360" w:lineRule="auto"/>
        <w:tabs>
          <w:tab w:val="left" w:pos="480" w:leader="none"/>
        </w:tabs>
        <w:rPr>
          <w:rFonts w:hint="eastAsia" w:ascii="宋体" w:hAnsi="宋体" w:eastAsia="宋体" w:cs="宋体"/>
          <w:b/>
          <w:sz w:val="24"/>
          <w:highlight w:val="none"/>
        </w:rPr>
        <w:outlineLvl w:val="9"/>
      </w:pPr>
      <w:r/>
      <w:bookmarkStart w:id="2" w:name="_Toc116946315"/>
      <w:r>
        <w:rPr>
          <w:rFonts w:hint="eastAsia" w:ascii="宋体" w:hAnsi="宋体" w:eastAsia="宋体" w:cs="宋体"/>
          <w:b/>
          <w:sz w:val="24"/>
          <w:highlight w:val="none"/>
        </w:rPr>
        <w:t xml:space="preserve">符合性审查表</w:t>
      </w:r>
      <w:bookmarkEnd w:id="2"/>
      <w:r/>
      <w:r/>
    </w:p>
    <w:tbl>
      <w:tblPr>
        <w:tblStyle w:val="796"/>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648"/>
        <w:gridCol w:w="5589"/>
      </w:tblGrid>
      <w:tr>
        <w:trPr>
          <w:jc w:val="center"/>
          <w:trHeight w:val="586"/>
        </w:trPr>
        <w:tc>
          <w:tcPr>
            <w:tcW w:w="705"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3648"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评审点要求概况</w:t>
            </w:r>
            <w:r/>
          </w:p>
        </w:tc>
        <w:tc>
          <w:tcPr>
            <w:tcW w:w="5589"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评审点具体描述</w:t>
            </w:r>
            <w:r/>
          </w:p>
        </w:tc>
      </w:tr>
      <w:tr>
        <w:trPr>
          <w:jc w:val="center"/>
          <w:trHeight w:val="427"/>
        </w:trPr>
        <w:tc>
          <w:tcPr>
            <w:gridSpan w:val="3"/>
            <w:tcW w:w="9942"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一、报价要求</w:t>
            </w:r>
            <w:r/>
          </w:p>
        </w:tc>
      </w:tr>
      <w:tr>
        <w:trPr>
          <w:jc w:val="center"/>
          <w:trHeight w:val="427"/>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3648"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投标函</w:t>
            </w:r>
            <w:r/>
          </w:p>
        </w:tc>
        <w:tc>
          <w:tcPr>
            <w:tcW w:w="5589" w:type="dxa"/>
            <w:vAlign w:val="center"/>
            <w:textDirection w:val="lrTb"/>
            <w:noWrap w:val="false"/>
          </w:tcPr>
          <w:p>
            <w:pPr>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39"/>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364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开标一览表</w:t>
            </w:r>
            <w:r/>
          </w:p>
        </w:tc>
        <w:tc>
          <w:tcPr>
            <w:tcW w:w="5589"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本表无需上传，评审时以苏采云系统自带的开标一览表为准</w:t>
            </w:r>
            <w:r>
              <w:rPr>
                <w:rFonts w:hint="eastAsia" w:ascii="宋体" w:hAnsi="宋体" w:eastAsia="宋体" w:cs="宋体"/>
                <w:sz w:val="21"/>
                <w:szCs w:val="21"/>
                <w:highlight w:val="none"/>
                <w:lang w:eastAsia="zh-CN"/>
              </w:rPr>
              <w:t xml:space="preserve">。</w:t>
            </w:r>
            <w:r/>
          </w:p>
        </w:tc>
      </w:tr>
      <w:tr>
        <w:trPr>
          <w:jc w:val="center"/>
          <w:trHeight w:val="427"/>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tcW w:w="3648" w:type="dxa"/>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开标一览表附录</w:t>
            </w:r>
            <w:r/>
          </w:p>
        </w:tc>
        <w:tc>
          <w:tcPr>
            <w:tcW w:w="5589"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15"/>
        </w:trPr>
        <w:tc>
          <w:tcPr>
            <w:gridSpan w:val="3"/>
            <w:tcW w:w="9942"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二、商务要求</w:t>
            </w:r>
            <w:r/>
          </w:p>
        </w:tc>
      </w:tr>
      <w:tr>
        <w:trPr>
          <w:jc w:val="center"/>
          <w:trHeight w:val="415"/>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W w:w="3648"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偏离表</w:t>
            </w:r>
            <w:r/>
          </w:p>
        </w:tc>
        <w:tc>
          <w:tcPr>
            <w:tcW w:w="5589"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351"/>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tcW w:w="3648" w:type="dxa"/>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拟投入人员一览表</w:t>
            </w:r>
            <w:r/>
          </w:p>
        </w:tc>
        <w:tc>
          <w:tcPr>
            <w:shd w:val="clear" w:color="auto" w:fill="auto"/>
            <w:tcW w:w="5589" w:type="dxa"/>
            <w:vAlign w:val="center"/>
            <w:textDirection w:val="lrTb"/>
            <w:noWrap w:val="false"/>
          </w:tcPr>
          <w:p>
            <w:pP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按招标文件填写，格式见附件</w:t>
            </w:r>
            <w:r>
              <w:rPr>
                <w:rFonts w:hint="eastAsia" w:ascii="宋体" w:hAnsi="宋体" w:eastAsia="宋体" w:cs="宋体"/>
                <w:sz w:val="21"/>
                <w:szCs w:val="21"/>
                <w:highlight w:val="none"/>
                <w:lang w:eastAsia="zh-CN"/>
              </w:rPr>
              <w:t xml:space="preserve">。</w:t>
            </w:r>
            <w:r/>
          </w:p>
        </w:tc>
      </w:tr>
      <w:tr>
        <w:trPr>
          <w:jc w:val="center"/>
          <w:trHeight w:val="439"/>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p>
        </w:tc>
        <w:tc>
          <w:tcPr>
            <w:tcW w:w="3648" w:type="dxa"/>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满足</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第三部分采购需求</w:t>
            </w:r>
            <w:r>
              <w:rPr>
                <w:rFonts w:hint="eastAsia" w:ascii="宋体" w:hAnsi="宋体" w:eastAsia="宋体" w:cs="宋体"/>
                <w:sz w:val="21"/>
                <w:szCs w:val="21"/>
                <w:highlight w:val="none"/>
                <w:lang w:eastAsia="zh-CN"/>
              </w:rPr>
              <w:t xml:space="preserve">”</w:t>
            </w:r>
            <w:r/>
          </w:p>
        </w:tc>
        <w:tc>
          <w:tcPr>
            <w:tcW w:w="5589"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lang w:val="en-US" w:eastAsia="zh-CN"/>
              </w:rPr>
              <w:t xml:space="preserve">如有，</w:t>
            </w:r>
            <w:r>
              <w:rPr>
                <w:rFonts w:hint="eastAsia" w:ascii="宋体" w:hAnsi="宋体" w:eastAsia="宋体" w:cs="宋体"/>
                <w:bCs/>
                <w:sz w:val="21"/>
                <w:szCs w:val="21"/>
                <w:highlight w:val="none"/>
              </w:rPr>
              <w:t xml:space="preserve">按招标文件要求</w:t>
            </w:r>
            <w:r>
              <w:rPr>
                <w:rFonts w:hint="eastAsia" w:ascii="宋体" w:hAnsi="宋体" w:eastAsia="宋体" w:cs="宋体"/>
                <w:sz w:val="21"/>
                <w:szCs w:val="21"/>
                <w:highlight w:val="none"/>
              </w:rPr>
              <w:t xml:space="preserve">提供相关证明材料</w:t>
            </w:r>
            <w:r>
              <w:rPr>
                <w:rFonts w:hint="eastAsia" w:ascii="宋体" w:hAnsi="宋体" w:eastAsia="宋体" w:cs="宋体"/>
                <w:sz w:val="21"/>
                <w:szCs w:val="21"/>
                <w:highlight w:val="none"/>
                <w:lang w:eastAsia="zh-CN"/>
              </w:rPr>
              <w:t xml:space="preserve">。</w:t>
            </w:r>
            <w:r/>
          </w:p>
        </w:tc>
      </w:tr>
      <w:tr>
        <w:trPr>
          <w:jc w:val="center"/>
          <w:trHeight w:val="653"/>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3648"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投标文件内容</w:t>
            </w:r>
            <w:r/>
          </w:p>
        </w:tc>
        <w:tc>
          <w:tcPr>
            <w:tcW w:w="5589"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投标文件内容完整，无重大错漏，并已按招标文件要求签字、签章。</w:t>
            </w:r>
            <w:r/>
          </w:p>
        </w:tc>
      </w:tr>
      <w:tr>
        <w:trPr>
          <w:jc w:val="center"/>
          <w:trHeight w:val="653"/>
        </w:trPr>
        <w:tc>
          <w:tcPr>
            <w:gridSpan w:val="3"/>
            <w:tcW w:w="9942"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三、技术要求</w:t>
            </w:r>
            <w:r/>
          </w:p>
        </w:tc>
      </w:tr>
      <w:tr>
        <w:trPr>
          <w:jc w:val="center"/>
          <w:trHeight w:val="653"/>
        </w:trPr>
        <w:tc>
          <w:tcPr>
            <w:tcW w:w="705"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tcW w:w="364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技术文件 </w:t>
            </w:r>
            <w:r/>
          </w:p>
        </w:tc>
        <w:tc>
          <w:tcPr>
            <w:tcW w:w="5589"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技术</w:t>
            </w:r>
            <w:r>
              <w:rPr>
                <w:rFonts w:hint="eastAsia" w:ascii="宋体" w:hAnsi="宋体" w:eastAsia="宋体" w:cs="宋体"/>
                <w:sz w:val="21"/>
                <w:szCs w:val="21"/>
                <w:highlight w:val="none"/>
              </w:rPr>
              <w:t xml:space="preserve">文件内容完整，无重大错漏</w:t>
            </w:r>
            <w:r>
              <w:rPr>
                <w:rFonts w:hint="eastAsia" w:ascii="宋体" w:hAnsi="宋体" w:eastAsia="宋体" w:cs="宋体"/>
                <w:sz w:val="21"/>
                <w:szCs w:val="21"/>
                <w:highlight w:val="none"/>
                <w:lang w:eastAsia="zh-CN"/>
              </w:rPr>
              <w:t xml:space="preserve">。</w:t>
            </w:r>
            <w:r/>
          </w:p>
        </w:tc>
      </w:tr>
      <w:tr>
        <w:trPr>
          <w:jc w:val="center"/>
          <w:trHeight w:val="653"/>
        </w:trPr>
        <w:tc>
          <w:tcPr>
            <w:gridSpan w:val="3"/>
            <w:tcW w:w="9942"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b/>
                <w:bCs/>
                <w:color w:val="0000ff"/>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ascii="宋体" w:hAnsi="宋体" w:eastAsia="宋体" w:cs="宋体"/>
                <w:b/>
                <w:i/>
                <w:color w:val="ff0000"/>
                <w:sz w:val="22"/>
                <w:highlight w:val="none"/>
              </w:rPr>
              <w:t xml:space="preserve">投标文件制作过程中，投标文件内容在制作工具中无对应模块的，可统一上传在符合性审查的商务模块中。</w:t>
            </w:r>
            <w:r/>
          </w:p>
        </w:tc>
      </w:tr>
    </w:tbl>
    <w:p>
      <w:pPr>
        <w:ind w:firstLine="566"/>
        <w:spacing w:line="360" w:lineRule="auto"/>
        <w:tabs>
          <w:tab w:val="left" w:pos="1365"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特别提醒：符合性审查不合格的投标供应商的投标文件不进入后续评审。</w:t>
      </w:r>
      <w:r/>
    </w:p>
    <w:p>
      <w:pPr>
        <w:ind w:firstLine="480"/>
        <w:spacing w:line="360" w:lineRule="auto"/>
        <w:tabs>
          <w:tab w:val="left" w:pos="52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3.2.2对投标文件的有效性、完整性和对招标文件要求的符合性进行审查，以确定是否对招标文件的实质性要求做出响应。</w:t>
      </w:r>
      <w:r/>
    </w:p>
    <w:p>
      <w:pPr>
        <w:ind w:firstLine="480"/>
        <w:spacing w:line="360" w:lineRule="auto"/>
        <w:tabs>
          <w:tab w:val="left" w:pos="525"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3.2.3对于投标文件中含义不明</w:t>
      </w:r>
      <w:r>
        <w:rPr>
          <w:rFonts w:hint="eastAsia" w:ascii="宋体" w:hAnsi="宋体" w:eastAsia="宋体" w:cs="宋体"/>
          <w:color w:val="000000"/>
          <w:sz w:val="24"/>
          <w:highlight w:val="none"/>
        </w:rPr>
        <w:t xml:space="preserve">确、同类问题表述不一致或者有明显文字和计算错误的内容，评标委员会可以通过政府采购交易管理一体化系统发起询标要求供应商作出必要的澄清、说明或者纠正。供应商的澄清、说明或者纠正应当通过政采采购交易管理一体化系统，由其授权的代表应答并加盖电子公章，且不得超出投标文件的范围或者改变投标文件的实质性内容。</w:t>
      </w:r>
      <w:r/>
    </w:p>
    <w:p>
      <w:pPr>
        <w:ind w:firstLine="480"/>
        <w:spacing w:line="360" w:lineRule="auto"/>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3.3评标委员会负责具体的评标事务，并独立履行以下职责：</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3.3.1审查、评价投标文件是否符合招标文件的商务、技术等实质性要求；</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3.3.2要求投标供应商对投标文件有关事项</w:t>
      </w:r>
      <w:r>
        <w:rPr>
          <w:rFonts w:hint="eastAsia" w:ascii="宋体" w:hAnsi="宋体" w:eastAsia="宋体" w:cs="宋体"/>
          <w:bCs/>
          <w:color w:val="000000"/>
          <w:sz w:val="24"/>
          <w:highlight w:val="none"/>
          <w:lang w:eastAsia="zh-CN"/>
        </w:rPr>
        <w:t xml:space="preserve">作出</w:t>
      </w:r>
      <w:r>
        <w:rPr>
          <w:rFonts w:hint="eastAsia" w:ascii="宋体" w:hAnsi="宋体" w:eastAsia="宋体" w:cs="宋体"/>
          <w:bCs/>
          <w:color w:val="000000"/>
          <w:sz w:val="24"/>
          <w:highlight w:val="none"/>
        </w:rPr>
        <w:t xml:space="preserve">澄清或者说明；</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3.3.3对投标文件进行比较和评价；</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3.3.4根据招标文件评分办法，向采购人推荐3名中标候选供应商；</w:t>
      </w:r>
      <w:r/>
    </w:p>
    <w:p>
      <w:pPr>
        <w:ind w:firstLine="48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3.3.5向采购人、采购代理机构或者有关部门报告评标中发现的违法行为；</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3.4评委会成员应当履行下列义务：</w:t>
      </w:r>
      <w:r/>
    </w:p>
    <w:p>
      <w:pPr>
        <w:ind w:left="458"/>
        <w:spacing w:line="360" w:lineRule="auto"/>
        <w:tabs>
          <w:tab w:val="left" w:pos="630" w:leader="none"/>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3.4.1遵纪守法，客观、公正、廉洁地履行职责；</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初审。初审分为资格性检查和符合性检查；</w:t>
      </w:r>
      <w:r/>
    </w:p>
    <w:p>
      <w:pPr>
        <w:ind w:left="458"/>
        <w:spacing w:line="360" w:lineRule="auto"/>
        <w:tabs>
          <w:tab w:val="left" w:pos="525" w:leader="none"/>
          <w:tab w:val="left" w:pos="630" w:leader="none"/>
          <w:tab w:val="left" w:pos="94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3.4.2按照招标文件规定的评标办法和评标标准进行评标，对评审意见承担个人责任；</w:t>
      </w:r>
      <w:r/>
    </w:p>
    <w:p>
      <w:pPr>
        <w:ind w:left="458"/>
        <w:spacing w:line="360" w:lineRule="auto"/>
        <w:tabs>
          <w:tab w:val="left" w:pos="525" w:leader="none"/>
          <w:tab w:val="left" w:pos="630" w:leader="none"/>
          <w:tab w:val="left" w:pos="94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3.4.3对评标过程和结果，以及投标供应商的商业秘密保密；</w:t>
      </w:r>
      <w:r/>
    </w:p>
    <w:p>
      <w:pPr>
        <w:ind w:left="458"/>
        <w:spacing w:line="360" w:lineRule="auto"/>
        <w:tabs>
          <w:tab w:val="left" w:pos="525" w:leader="none"/>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3.4.4参与评标报告的起草；</w:t>
      </w:r>
      <w:r/>
    </w:p>
    <w:p>
      <w:pPr>
        <w:ind w:left="458"/>
        <w:spacing w:line="360" w:lineRule="auto"/>
        <w:tabs>
          <w:tab w:val="left" w:pos="525" w:leader="none"/>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3.4.5配合采购人及采购代理机构答复投标供应商提出的质疑；</w:t>
      </w:r>
      <w:r/>
    </w:p>
    <w:p>
      <w:pPr>
        <w:ind w:left="458"/>
        <w:spacing w:line="360" w:lineRule="auto"/>
        <w:tabs>
          <w:tab w:val="left" w:pos="525" w:leader="none"/>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3.4.6配合有关部门的投诉处理工作。</w:t>
      </w:r>
      <w:r/>
    </w:p>
    <w:p>
      <w:pPr>
        <w:ind w:left="458"/>
        <w:spacing w:line="360" w:lineRule="auto"/>
        <w:tabs>
          <w:tab w:val="left" w:pos="525" w:leader="none"/>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3.5评标内容的保密</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3.5.2在投标文件的审查、澄清、评价和比较以及授予合同的过程中，投标供应商对采购代理机构和评标委员会成员施加影响的任何行为，都将取消其中标资格。</w:t>
      </w:r>
      <w:r/>
    </w:p>
    <w:p>
      <w:pPr>
        <w:ind w:left="458"/>
        <w:spacing w:line="360" w:lineRule="auto"/>
        <w:tabs>
          <w:tab w:val="left" w:pos="525" w:leader="none"/>
          <w:tab w:val="left" w:pos="94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3.6比较与评价</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3.6.1投标文件资格性检查和符合性检查结束后，凡属于“（九）无效投标文件的确认”的投标文件不进入比较与评价程序。</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3.6.2经评审有效的投标文件按招标文件中规定的评标方法和标准，由评标委员会进行比较与评价。</w:t>
      </w:r>
      <w:r/>
    </w:p>
    <w:p>
      <w:pPr>
        <w:ind w:firstLine="480"/>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3.6.3评审全部结束后，由工作人员在公证或监督下（如有），汇总各投标供应商商务标和技术标得分，确定各投标供应商总分和最终排序。</w:t>
      </w:r>
      <w:r/>
    </w:p>
    <w:p>
      <w:pPr>
        <w:numPr>
          <w:ilvl w:val="0"/>
          <w:numId w:val="19"/>
        </w:numPr>
        <w:ind w:left="0" w:firstLine="400"/>
        <w:spacing w:line="360" w:lineRule="auto"/>
        <w:tabs>
          <w:tab w:val="left" w:pos="94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评标方法</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比较与评价采用综合评分法。</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 中标候选人并列的按技术文件优劣顺序排列。投标文件满足招标文件全部实质性要求，且按照评审因素的量化指标评审得分最高的投标供应商为排名第一的中标候选人。</w:t>
      </w:r>
      <w:r/>
    </w:p>
    <w:p>
      <w:pPr>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具体评分标准如下：</w:t>
      </w:r>
      <w:r/>
    </w:p>
    <w:p>
      <w:pPr>
        <w:ind w:firstLine="2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（一）评分项目及分值（总分100分）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评分项目及分值（总分100分）</w:t>
      </w:r>
      <w:r/>
    </w:p>
    <w:p>
      <w:pPr>
        <w:ind w:left="0" w:firstLine="482"/>
        <w:keepLines w:val="0"/>
        <w:keepNext w:val="0"/>
        <w:pageBreakBefore w:val="0"/>
        <w:spacing w:line="360" w:lineRule="auto"/>
        <w:widowControl w:val="off"/>
        <w:tabs>
          <w:tab w:val="left" w:pos="567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lang w:val="en-US" w:eastAsia="zh-CN"/>
        </w:rPr>
        <w:t xml:space="preserve">价格分</w:t>
      </w:r>
      <w:r>
        <w:rPr>
          <w:rFonts w:hint="eastAsia" w:ascii="宋体" w:hAnsi="宋体" w:eastAsia="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30</w:t>
      </w:r>
      <w:r>
        <w:rPr>
          <w:rFonts w:hint="eastAsia" w:ascii="宋体" w:hAnsi="宋体" w:eastAsia="宋体" w:cs="宋体"/>
          <w:b/>
          <w:color w:val="000000" w:themeColor="text1"/>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lang w:val="en-US" w:eastAsia="zh-CN"/>
        </w:rPr>
        <w:t xml:space="preserve">2.限额赔偿</w:t>
      </w:r>
      <w:r>
        <w:rPr>
          <w:rFonts w:hint="eastAsia" w:ascii="宋体" w:hAnsi="宋体" w:eastAsia="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9</w:t>
      </w:r>
      <w:r>
        <w:rPr>
          <w:rFonts w:hint="eastAsia" w:ascii="宋体" w:hAnsi="宋体" w:eastAsia="宋体" w:cs="宋体"/>
          <w:b/>
          <w:color w:val="000000" w:themeColor="text1"/>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eastAsia="宋体" w:cs="宋体"/>
          <w:b/>
          <w:color w:val="000000" w:themeColor="text1"/>
          <w:sz w:val="24"/>
          <w:highlight w:val="none"/>
          <w:lang w:val="en-US" w:eastAsia="zh-CN"/>
        </w:rPr>
      </w:pPr>
      <w:r>
        <w:rPr>
          <w:rFonts w:hint="eastAsia" w:ascii="宋体" w:hAnsi="宋体" w:eastAsia="宋体" w:cs="宋体"/>
          <w:b/>
          <w:color w:val="000000" w:themeColor="text1"/>
          <w:sz w:val="24"/>
          <w:highlight w:val="none"/>
          <w:lang w:val="en-US" w:eastAsia="zh-CN"/>
        </w:rPr>
        <w:t xml:space="preserve">3.</w:t>
      </w:r>
      <w:r>
        <w:rPr>
          <w:rFonts w:hint="eastAsia" w:ascii="宋体" w:hAnsi="宋体" w:eastAsia="宋体" w:cs="宋体"/>
          <w:b/>
          <w:bCs/>
          <w:color w:val="000000" w:themeColor="text1"/>
          <w:sz w:val="24"/>
          <w:szCs w:val="24"/>
          <w:highlight w:val="none"/>
          <w:lang w:val="en-US" w:eastAsia="zh-CN" w:bidi="ar-SA"/>
        </w:rPr>
        <w:t xml:space="preserve">商务分</w:t>
      </w:r>
      <w:r>
        <w:rPr>
          <w:rFonts w:hint="eastAsia" w:ascii="宋体" w:hAnsi="宋体" w:eastAsia="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11</w:t>
      </w:r>
      <w:r>
        <w:rPr>
          <w:rFonts w:hint="eastAsia" w:ascii="宋体" w:hAnsi="宋体" w:eastAsia="宋体" w:cs="宋体"/>
          <w:b/>
          <w:color w:val="000000" w:themeColor="text1"/>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eastAsia="宋体" w:cs="宋体"/>
          <w:b/>
          <w:color w:val="000000" w:themeColor="text1"/>
          <w:sz w:val="24"/>
          <w:highlight w:val="none"/>
          <w:lang w:val="en-US" w:eastAsia="zh-CN"/>
        </w:rPr>
      </w:pPr>
      <w:r>
        <w:rPr>
          <w:rFonts w:hint="eastAsia" w:ascii="宋体" w:hAnsi="宋体" w:eastAsia="宋体" w:cs="宋体"/>
          <w:b/>
          <w:color w:val="000000" w:themeColor="text1"/>
          <w:sz w:val="24"/>
          <w:highlight w:val="none"/>
          <w:lang w:val="en-US" w:eastAsia="zh-CN"/>
        </w:rPr>
        <w:t xml:space="preserve">4.</w:t>
      </w:r>
      <w:r>
        <w:rPr>
          <w:rFonts w:hint="eastAsia" w:ascii="宋体" w:hAnsi="宋体" w:eastAsia="宋体" w:cs="宋体"/>
          <w:b/>
          <w:color w:val="000000" w:themeColor="text1"/>
          <w:sz w:val="24"/>
          <w:highlight w:val="none"/>
        </w:rPr>
        <w:t xml:space="preserve">技术</w:t>
      </w:r>
      <w:r>
        <w:rPr>
          <w:rFonts w:hint="eastAsia" w:ascii="宋体" w:hAnsi="宋体" w:eastAsia="宋体" w:cs="宋体"/>
          <w:b/>
          <w:color w:val="000000" w:themeColor="text1"/>
          <w:sz w:val="24"/>
          <w:highlight w:val="none"/>
          <w:lang w:val="en-US" w:eastAsia="zh-CN"/>
        </w:rPr>
        <w:t xml:space="preserve">分</w:t>
      </w:r>
      <w:r>
        <w:rPr>
          <w:rFonts w:hint="eastAsia" w:ascii="宋体" w:hAnsi="宋体" w:eastAsia="宋体" w:cs="宋体"/>
          <w:b/>
          <w:color w:val="000000" w:themeColor="text1"/>
          <w:sz w:val="24"/>
          <w:highlight w:val="none"/>
          <w:lang w:val="en-US" w:eastAsia="zh-CN"/>
        </w:rPr>
        <w:tab/>
      </w:r>
      <w:r>
        <w:rPr>
          <w:rFonts w:hint="eastAsia" w:ascii="宋体" w:hAnsi="宋体" w:cs="宋体"/>
          <w:b/>
          <w:color w:val="000000" w:themeColor="text1"/>
          <w:sz w:val="24"/>
          <w:highlight w:val="none"/>
          <w:lang w:val="en-US" w:eastAsia="zh-CN"/>
        </w:rPr>
        <w:t xml:space="preserve">50</w:t>
      </w:r>
      <w:r>
        <w:rPr>
          <w:rFonts w:hint="eastAsia" w:ascii="宋体" w:hAnsi="宋体" w:eastAsia="宋体" w:cs="宋体"/>
          <w:b/>
          <w:color w:val="000000" w:themeColor="text1"/>
          <w:sz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各项目评分标准</w:t>
      </w:r>
      <w:r/>
    </w:p>
    <w:p>
      <w:pPr>
        <w:numPr>
          <w:ilvl w:val="0"/>
          <w:numId w:val="20"/>
        </w:numPr>
        <w:ind w:left="0" w:firstLine="40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价格分</w:t>
      </w:r>
      <w:r>
        <w:rPr>
          <w:rFonts w:hint="eastAsia" w:ascii="宋体" w:hAnsi="宋体" w:eastAsia="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30</w:t>
      </w:r>
      <w:r>
        <w:rPr>
          <w:rFonts w:hint="eastAsia" w:ascii="宋体" w:hAnsi="宋体" w:eastAsia="宋体" w:cs="宋体"/>
          <w:b/>
          <w:bCs/>
          <w:color w:val="000000" w:themeColor="text1"/>
          <w:sz w:val="24"/>
          <w:szCs w:val="24"/>
          <w:highlight w:val="none"/>
        </w:rPr>
        <w:t xml:space="preserve">分）</w:t>
      </w:r>
      <w:r/>
    </w:p>
    <w:p>
      <w:pPr>
        <w:numPr>
          <w:ilvl w:val="0"/>
          <w:numId w:val="21"/>
        </w:numPr>
        <w:ind w:left="1055" w:hanging="425"/>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采用低价优先法计算，即满足招标文件要求且价格最低的投标</w:t>
      </w:r>
      <w:r>
        <w:rPr>
          <w:rFonts w:hint="eastAsia" w:ascii="宋体" w:hAnsi="宋体" w:eastAsia="宋体" w:cs="宋体"/>
          <w:b w:val="0"/>
          <w:bCs/>
          <w:color w:val="000000" w:themeColor="text1"/>
          <w:sz w:val="24"/>
          <w:highlight w:val="none"/>
          <w:lang w:val="en-US" w:eastAsia="zh-CN"/>
        </w:rPr>
        <w:t xml:space="preserve">供应商</w:t>
      </w:r>
      <w:r>
        <w:rPr>
          <w:rFonts w:hint="eastAsia" w:ascii="宋体" w:hAnsi="宋体" w:eastAsia="宋体" w:cs="宋体"/>
          <w:b w:val="0"/>
          <w:bCs/>
          <w:color w:val="000000" w:themeColor="text1"/>
          <w:sz w:val="24"/>
          <w:highlight w:val="none"/>
        </w:rPr>
        <w:t xml:space="preserve">报价为评标基准价，其价格分为满分。</w:t>
      </w:r>
      <w:r/>
    </w:p>
    <w:p>
      <w:pPr>
        <w:numPr>
          <w:ilvl w:val="0"/>
          <w:numId w:val="21"/>
        </w:numPr>
        <w:ind w:left="1055" w:hanging="425"/>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000000" w:themeColor="text1"/>
          <w:sz w:val="24"/>
          <w:highlight w:val="none"/>
        </w:rPr>
      </w:pPr>
      <w:r>
        <w:rPr>
          <w:rFonts w:hint="eastAsia" w:ascii="宋体" w:hAnsi="宋体" w:eastAsia="宋体" w:cs="宋体"/>
          <w:b w:val="0"/>
          <w:bCs/>
          <w:color w:val="000000" w:themeColor="text1"/>
          <w:sz w:val="24"/>
          <w:highlight w:val="none"/>
        </w:rPr>
        <w:t xml:space="preserve">计算公式：报价得分=（评标基准价／投标</w:t>
      </w:r>
      <w:r>
        <w:rPr>
          <w:rFonts w:hint="eastAsia" w:ascii="宋体" w:hAnsi="宋体" w:eastAsia="宋体" w:cs="宋体"/>
          <w:b w:val="0"/>
          <w:bCs/>
          <w:color w:val="000000" w:themeColor="text1"/>
          <w:sz w:val="24"/>
          <w:highlight w:val="none"/>
          <w:lang w:val="en-US" w:eastAsia="zh-CN"/>
        </w:rPr>
        <w:t xml:space="preserve">供应商</w:t>
      </w:r>
      <w:r>
        <w:rPr>
          <w:rFonts w:hint="eastAsia" w:ascii="宋体" w:hAnsi="宋体" w:eastAsia="宋体" w:cs="宋体"/>
          <w:b w:val="0"/>
          <w:bCs/>
          <w:color w:val="000000" w:themeColor="text1"/>
          <w:sz w:val="24"/>
          <w:highlight w:val="none"/>
        </w:rPr>
        <w:t xml:space="preserve">报价）×价格权值×100。</w:t>
      </w:r>
      <w:r/>
    </w:p>
    <w:p>
      <w:pPr>
        <w:ind w:firstLine="480"/>
        <w:spacing w:line="360" w:lineRule="auto"/>
        <w:tabs>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备注：对小型和微型企业、残疾人福利性单位、监狱企业产品的价格给予10%的扣除，对扣除后的价格进行评审，同一供应商，以上三项价格扣除优惠不得重复享受。</w:t>
      </w:r>
      <w:r/>
    </w:p>
    <w:p>
      <w:pPr>
        <w:ind w:firstLine="480"/>
        <w:spacing w:line="360" w:lineRule="auto"/>
        <w:tabs>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参与政府采购活动的供应商对其企业规模实行承诺制，由企业自行对照国家《关于印发中小企业划型标准规定的通知》工信部联企业〔2011〕300号文件内容诚信确定自身企业规模，按照《政府采购促进中小企业发展管理办法》（财库〔2020〕46号）的规定提供《中小企业声明函》（格式见附件），对其声明的真实性承担法律责任，在资格性审查和评审过程中无需提供证明其企业规模的其他材料。</w:t>
      </w:r>
      <w:r/>
    </w:p>
    <w:p>
      <w:pPr>
        <w:ind w:firstLine="480"/>
        <w:spacing w:line="360" w:lineRule="auto"/>
        <w:tabs>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参加投标的残疾人福利性单位，应当按照《财政部、民政部、中国残疾人联合会关于促进残疾人就业政府采购政策的通知》（财库〔2017〕141号）的规定填写《残疾人福利性单位声明函》。</w:t>
      </w:r>
      <w:r/>
    </w:p>
    <w:p>
      <w:pPr>
        <w:ind w:firstLine="480"/>
        <w:spacing w:line="360" w:lineRule="auto"/>
        <w:tabs>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按属于小、微型企业、监狱企业、残疾人福利性单位产品细目报价表认真填写，如未按要求填写和提供有效证明或相关内容表述不清的，不得享受价格扣除。</w:t>
      </w:r>
      <w:r/>
    </w:p>
    <w:p>
      <w:pPr>
        <w:numPr>
          <w:ilvl w:val="0"/>
          <w:numId w:val="20"/>
        </w:numPr>
        <w:ind w:left="0" w:firstLine="40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限额赔偿（</w:t>
      </w:r>
      <w:r>
        <w:rPr>
          <w:rFonts w:hint="eastAsia" w:ascii="宋体" w:hAnsi="宋体" w:cs="宋体"/>
          <w:b/>
          <w:bCs/>
          <w:color w:val="000000" w:themeColor="text1"/>
          <w:sz w:val="24"/>
          <w:szCs w:val="24"/>
          <w:highlight w:val="none"/>
          <w:lang w:val="en-US" w:eastAsia="zh-CN"/>
        </w:rPr>
        <w:t xml:space="preserve">9</w:t>
      </w:r>
      <w:r>
        <w:rPr>
          <w:rFonts w:hint="eastAsia" w:ascii="宋体" w:hAnsi="宋体" w:eastAsia="宋体" w:cs="宋体"/>
          <w:b/>
          <w:bCs/>
          <w:color w:val="000000" w:themeColor="text1"/>
          <w:sz w:val="24"/>
          <w:szCs w:val="24"/>
          <w:highlight w:val="none"/>
          <w:lang w:val="en-US" w:eastAsia="zh-CN"/>
        </w:rPr>
        <w:t xml:space="preserve">分）</w:t>
      </w:r>
      <w:r/>
    </w:p>
    <w:p>
      <w:pPr>
        <w:ind w:firstLine="480"/>
        <w:jc w:val="left"/>
        <w:spacing w:line="360" w:lineRule="auto"/>
        <w:tabs>
          <w:tab w:val="left" w:pos="1155"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以投标</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rPr>
        <w:t xml:space="preserve">所报赔偿限额与本项目“二、基本保险方案”中保险责任对应项的赔偿限额对比：</w:t>
      </w:r>
      <w:r/>
    </w:p>
    <w:p>
      <w:pPr>
        <w:ind w:firstLine="480"/>
        <w:jc w:val="left"/>
        <w:spacing w:line="360" w:lineRule="auto"/>
        <w:tabs>
          <w:tab w:val="left" w:pos="1155"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①评分内容</w:t>
      </w:r>
      <w:r/>
    </w:p>
    <w:tbl>
      <w:tblPr>
        <w:tblStyle w:val="796"/>
        <w:tblW w:w="9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27"/>
        <w:gridCol w:w="6086"/>
        <w:gridCol w:w="1637"/>
      </w:tblGrid>
      <w:tr>
        <w:trPr>
          <w:cantSplit/>
          <w:jc w:val="center"/>
          <w:trHeight w:val="90"/>
        </w:trPr>
        <w:tc>
          <w:tcPr>
            <w:gridSpan w:val="2"/>
            <w:tcW w:w="8013" w:type="dxa"/>
            <w:vAlign w:val="center"/>
            <w:textDirection w:val="lrTb"/>
            <w:noWrap w:val="false"/>
          </w:tcPr>
          <w:p>
            <w:pPr>
              <w:ind w:left="419" w:right="412"/>
              <w:jc w:val="center"/>
              <w:spacing w:line="360" w:lineRule="auto"/>
              <w:rPr>
                <w:rFonts w:hint="eastAsia" w:ascii="宋体" w:hAnsi="宋体" w:eastAsia="宋体" w:cs="宋体"/>
                <w:b/>
                <w:sz w:val="28"/>
                <w:highlight w:val="none"/>
                <w:lang w:val="zh-CN" w:bidi="zh-CN"/>
              </w:rPr>
            </w:pPr>
            <w:r>
              <w:rPr>
                <w:rFonts w:hint="eastAsia" w:ascii="宋体" w:hAnsi="宋体" w:eastAsia="宋体" w:cs="宋体"/>
                <w:b/>
                <w:sz w:val="28"/>
                <w:highlight w:val="none"/>
                <w:lang w:val="zh-CN" w:bidi="zh-CN"/>
              </w:rPr>
              <w:t xml:space="preserve">保障项目</w:t>
            </w:r>
            <w:r/>
          </w:p>
        </w:tc>
        <w:tc>
          <w:tcPr>
            <w:tcW w:w="1637" w:type="dxa"/>
            <w:vAlign w:val="center"/>
            <w:textDirection w:val="lrTb"/>
            <w:noWrap w:val="false"/>
          </w:tcPr>
          <w:p>
            <w:pPr>
              <w:ind w:left="127" w:right="121"/>
              <w:jc w:val="center"/>
              <w:spacing w:line="360" w:lineRule="auto"/>
              <w:rPr>
                <w:rFonts w:hint="eastAsia" w:ascii="宋体" w:hAnsi="宋体" w:eastAsia="宋体" w:cs="宋体"/>
                <w:b/>
                <w:sz w:val="28"/>
                <w:highlight w:val="none"/>
                <w:lang w:val="zh-CN" w:bidi="zh-CN"/>
              </w:rPr>
            </w:pPr>
            <w:r>
              <w:rPr>
                <w:rFonts w:hint="eastAsia" w:ascii="宋体" w:hAnsi="宋体" w:eastAsia="宋体" w:cs="宋体"/>
                <w:b/>
                <w:sz w:val="28"/>
                <w:highlight w:val="none"/>
                <w:lang w:val="zh-CN" w:bidi="zh-CN"/>
              </w:rPr>
              <w:t xml:space="preserve">保险金额</w:t>
            </w:r>
            <w:r/>
          </w:p>
        </w:tc>
      </w:tr>
      <w:tr>
        <w:trPr>
          <w:cantSplit/>
          <w:jc w:val="center"/>
          <w:trHeight w:val="444"/>
        </w:trPr>
        <w:tc>
          <w:tcPr>
            <w:tcW w:w="1927" w:type="dxa"/>
            <w:vAlign w:val="center"/>
            <w:vMerge w:val="restart"/>
            <w:textDirection w:val="lrTb"/>
            <w:noWrap w:val="false"/>
          </w:tcPr>
          <w:p>
            <w:pPr>
              <w:jc w:val="center"/>
              <w:spacing w:before="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身故</w:t>
            </w:r>
            <w:r/>
          </w:p>
        </w:tc>
        <w:tc>
          <w:tcPr>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乘坐飞机导致意外身故</w:t>
            </w:r>
            <w:r/>
          </w:p>
        </w:tc>
        <w:tc>
          <w:tcPr>
            <w:tcW w:w="1637" w:type="dxa"/>
            <w:vAlign w:val="center"/>
            <w:textDirection w:val="lrTb"/>
            <w:noWrap w:val="false"/>
          </w:tcPr>
          <w:p>
            <w:pPr>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200000元</w:t>
            </w:r>
            <w:r/>
          </w:p>
        </w:tc>
      </w:tr>
      <w:tr>
        <w:trPr>
          <w:cantSplit/>
          <w:jc w:val="center"/>
          <w:trHeight w:val="443"/>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乘坐轨道交通导致意外身故</w:t>
            </w:r>
            <w:r/>
          </w:p>
        </w:tc>
        <w:tc>
          <w:tcPr>
            <w:tcW w:w="1637" w:type="dxa"/>
            <w:vAlign w:val="center"/>
            <w:textDirection w:val="lrTb"/>
            <w:noWrap w:val="false"/>
          </w:tcPr>
          <w:p>
            <w:pPr>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444"/>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乘坐轮船导致意外身故</w:t>
            </w:r>
            <w:r/>
          </w:p>
        </w:tc>
        <w:tc>
          <w:tcPr>
            <w:tcW w:w="1637" w:type="dxa"/>
            <w:vAlign w:val="center"/>
            <w:textDirection w:val="lrTb"/>
            <w:noWrap w:val="false"/>
          </w:tcPr>
          <w:p>
            <w:pPr>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513"/>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90"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bidi="zh-CN"/>
              </w:rPr>
              <w:t xml:space="preserve">道路</w:t>
            </w:r>
            <w:r>
              <w:rPr>
                <w:rFonts w:hint="eastAsia" w:ascii="宋体" w:hAnsi="宋体" w:eastAsia="宋体" w:cs="宋体"/>
                <w:sz w:val="24"/>
                <w:highlight w:val="none"/>
                <w:lang w:val="zh-CN" w:bidi="zh-CN"/>
              </w:rPr>
              <w:t xml:space="preserve">交通事故意外身故（</w:t>
            </w:r>
            <w:r>
              <w:rPr>
                <w:rFonts w:hint="eastAsia" w:ascii="宋体" w:hAnsi="宋体" w:eastAsia="宋体" w:cs="宋体"/>
                <w:sz w:val="24"/>
                <w:highlight w:val="none"/>
                <w:lang w:bidi="zh-CN"/>
              </w:rPr>
              <w:t xml:space="preserve">必须有</w:t>
            </w:r>
            <w:r>
              <w:rPr>
                <w:rFonts w:hint="eastAsia" w:ascii="宋体" w:hAnsi="宋体" w:eastAsia="宋体" w:cs="宋体"/>
                <w:sz w:val="24"/>
                <w:highlight w:val="none"/>
                <w:lang w:val="zh-CN" w:bidi="zh-CN"/>
              </w:rPr>
              <w:t xml:space="preserve">交警部门出具</w:t>
            </w:r>
            <w:r>
              <w:rPr>
                <w:rFonts w:hint="eastAsia" w:ascii="宋体" w:hAnsi="宋体" w:eastAsia="宋体" w:cs="宋体"/>
                <w:sz w:val="24"/>
                <w:highlight w:val="none"/>
                <w:lang w:bidi="zh-CN"/>
              </w:rPr>
              <w:t xml:space="preserve">的道路交通</w:t>
            </w:r>
            <w:r>
              <w:rPr>
                <w:rFonts w:hint="eastAsia" w:ascii="宋体" w:hAnsi="宋体" w:eastAsia="宋体" w:cs="宋体"/>
                <w:sz w:val="24"/>
                <w:highlight w:val="none"/>
                <w:lang w:val="zh-CN" w:bidi="zh-CN"/>
              </w:rPr>
              <w:t xml:space="preserve">事故责任认定书）</w:t>
            </w:r>
            <w:r/>
          </w:p>
        </w:tc>
        <w:tc>
          <w:tcPr>
            <w:tcW w:w="1637" w:type="dxa"/>
            <w:vAlign w:val="center"/>
            <w:textDirection w:val="lrTb"/>
            <w:noWrap w:val="false"/>
          </w:tcPr>
          <w:p>
            <w:pPr>
              <w:jc w:val="center"/>
              <w:spacing w:before="90"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400"/>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其他意外</w:t>
            </w:r>
            <w:r>
              <w:rPr>
                <w:rFonts w:hint="eastAsia" w:ascii="宋体" w:hAnsi="宋体" w:eastAsia="宋体" w:cs="宋体"/>
                <w:sz w:val="24"/>
                <w:highlight w:val="none"/>
                <w:lang w:bidi="zh-CN"/>
              </w:rPr>
              <w:t xml:space="preserve">事故</w:t>
            </w:r>
            <w:r>
              <w:rPr>
                <w:rFonts w:hint="eastAsia" w:ascii="宋体" w:hAnsi="宋体" w:eastAsia="宋体" w:cs="宋体"/>
                <w:sz w:val="24"/>
                <w:highlight w:val="none"/>
                <w:lang w:val="zh-CN" w:bidi="zh-CN"/>
              </w:rPr>
              <w:t xml:space="preserve">身故</w:t>
            </w:r>
            <w:r/>
          </w:p>
        </w:tc>
        <w:tc>
          <w:tcPr>
            <w:tcW w:w="1637" w:type="dxa"/>
            <w:vAlign w:val="center"/>
            <w:textDirection w:val="lrTb"/>
            <w:noWrap w:val="false"/>
          </w:tcPr>
          <w:p>
            <w:pPr>
              <w:jc w:val="center"/>
              <w:spacing w:before="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40000元</w:t>
            </w:r>
            <w:r/>
          </w:p>
        </w:tc>
      </w:tr>
      <w:tr>
        <w:trPr>
          <w:cantSplit/>
          <w:jc w:val="center"/>
          <w:trHeight w:val="400"/>
        </w:trPr>
        <w:tc>
          <w:tcPr>
            <w:tcW w:w="1927" w:type="dxa"/>
            <w:vAlign w:val="center"/>
            <w:vMerge w:val="continue"/>
            <w:textDirection w:val="lrTb"/>
            <w:noWrap w:val="false"/>
          </w:tcPr>
          <w:p>
            <w:pPr>
              <w:ind w:left="141" w:right="134"/>
              <w:jc w:val="center"/>
              <w:spacing w:before="56" w:line="360" w:lineRule="auto"/>
              <w:rPr>
                <w:rFonts w:hint="eastAsia" w:ascii="宋体" w:hAnsi="宋体" w:eastAsia="宋体" w:cs="宋体"/>
                <w:highlight w:val="none"/>
                <w:lang w:val="zh-CN" w:bidi="zh-CN"/>
              </w:rPr>
            </w:pPr>
            <w:r>
              <w:rPr>
                <w:rFonts w:hint="eastAsia" w:ascii="宋体" w:hAnsi="宋体" w:eastAsia="宋体" w:cs="宋体"/>
                <w:highlight w:val="none"/>
                <w:lang w:val="zh-CN" w:bidi="zh-CN"/>
              </w:rPr>
            </w:r>
            <w:r/>
          </w:p>
        </w:tc>
        <w:tc>
          <w:tcPr>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扩展中暑身故（应由专业医疗机构作出诊断结论，并出具诊断证明书）</w:t>
            </w:r>
            <w:r/>
          </w:p>
        </w:tc>
        <w:tc>
          <w:tcPr>
            <w:tcW w:w="1637" w:type="dxa"/>
            <w:vAlign w:val="center"/>
            <w:textDirection w:val="lrTb"/>
            <w:noWrap w:val="false"/>
          </w:tcPr>
          <w:p>
            <w:pPr>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40000元</w:t>
            </w:r>
            <w:r/>
          </w:p>
        </w:tc>
      </w:tr>
      <w:tr>
        <w:trPr>
          <w:cantSplit/>
          <w:jc w:val="center"/>
          <w:trHeight w:val="800"/>
        </w:trPr>
        <w:tc>
          <w:tcPr>
            <w:gridSpan w:val="2"/>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意外残疾</w:t>
            </w:r>
            <w:r/>
          </w:p>
          <w:p>
            <w:pPr>
              <w:ind w:left="419" w:right="412"/>
              <w:jc w:val="center"/>
              <w:spacing w:line="360" w:lineRule="auto"/>
              <w:rPr>
                <w:rFonts w:hint="eastAsia" w:ascii="宋体" w:hAnsi="宋体" w:eastAsia="宋体" w:cs="宋体"/>
                <w:sz w:val="24"/>
                <w:highlight w:val="none"/>
                <w:lang w:val="zh-CN" w:bidi="zh-CN"/>
              </w:rPr>
            </w:pPr>
            <w:r>
              <w:rPr>
                <w:rFonts w:hint="eastAsia" w:ascii="宋体" w:hAnsi="宋体" w:eastAsia="宋体" w:cs="宋体"/>
                <w:bCs/>
                <w:sz w:val="24"/>
                <w:highlight w:val="none"/>
              </w:rPr>
              <w:t xml:space="preserve">《人身保险伤残评定及代码》（GB/T44893-2024）（行标）</w:t>
            </w:r>
            <w:r/>
          </w:p>
        </w:tc>
        <w:tc>
          <w:tcPr>
            <w:tcBorders>
              <w:top w:val="none" w:color="000000" w:sz="4" w:space="0"/>
            </w:tcBorders>
            <w:tcW w:w="1637" w:type="dxa"/>
            <w:vAlign w:val="center"/>
            <w:textDirection w:val="lrTb"/>
            <w:noWrap w:val="false"/>
          </w:tcPr>
          <w:p>
            <w:pPr>
              <w:jc w:val="center"/>
              <w:spacing w:line="360" w:lineRule="auto"/>
              <w:rPr>
                <w:rFonts w:hint="eastAsia" w:ascii="宋体" w:hAnsi="宋体" w:eastAsia="宋体" w:cs="宋体"/>
                <w:sz w:val="2"/>
                <w:szCs w:val="2"/>
                <w:highlight w:val="none"/>
              </w:rPr>
            </w:pPr>
            <w:r>
              <w:rPr>
                <w:rFonts w:hint="eastAsia" w:ascii="宋体" w:hAnsi="宋体" w:eastAsia="宋体" w:cs="宋体"/>
                <w:sz w:val="24"/>
                <w:highlight w:val="none"/>
                <w:lang w:val="zh-CN" w:bidi="zh-CN"/>
              </w:rPr>
              <w:t xml:space="preserve">40000元</w:t>
            </w:r>
            <w:r/>
          </w:p>
        </w:tc>
      </w:tr>
      <w:tr>
        <w:trPr>
          <w:cantSplit/>
          <w:jc w:val="center"/>
          <w:trHeight w:val="900"/>
        </w:trPr>
        <w:tc>
          <w:tcPr>
            <w:gridSpan w:val="2"/>
            <w:tcW w:w="8013" w:type="dxa"/>
            <w:vAlign w:val="center"/>
            <w:textDirection w:val="lrTb"/>
            <w:noWrap w:val="false"/>
          </w:tcPr>
          <w:p>
            <w:pPr>
              <w:ind w:left="419" w:right="412"/>
              <w:jc w:val="center"/>
              <w:spacing w:before="83"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意外住院津贴</w:t>
            </w:r>
            <w:r/>
          </w:p>
          <w:p>
            <w:pPr>
              <w:ind w:left="419" w:right="412"/>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（单次住院以90日为限，累计住院以180日为限）</w:t>
            </w:r>
            <w:r/>
          </w:p>
        </w:tc>
        <w:tc>
          <w:tcPr>
            <w:tcW w:w="1637" w:type="dxa"/>
            <w:vAlign w:val="center"/>
            <w:textDirection w:val="lrTb"/>
            <w:noWrap w:val="false"/>
          </w:tcPr>
          <w:p>
            <w:pPr>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100元/天</w:t>
            </w:r>
            <w:r/>
          </w:p>
        </w:tc>
      </w:tr>
      <w:tr>
        <w:trPr>
          <w:cantSplit/>
          <w:jc w:val="center"/>
          <w:trHeight w:val="937"/>
        </w:trPr>
        <w:tc>
          <w:tcPr>
            <w:gridSpan w:val="2"/>
            <w:tcW w:w="8013" w:type="dxa"/>
            <w:vAlign w:val="center"/>
            <w:textDirection w:val="lrTb"/>
            <w:noWrap w:val="false"/>
          </w:tcPr>
          <w:p>
            <w:pPr>
              <w:ind w:left="419" w:right="412"/>
              <w:jc w:val="center"/>
              <w:spacing w:before="10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骨折津贴</w:t>
            </w:r>
            <w:r/>
          </w:p>
          <w:p>
            <w:pPr>
              <w:ind w:left="419" w:right="410"/>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（根据骨折部位，在400-1200元范围内进行赔付）</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1200元</w:t>
            </w:r>
            <w:r/>
          </w:p>
        </w:tc>
      </w:tr>
      <w:tr>
        <w:trPr>
          <w:cantSplit/>
          <w:jc w:val="center"/>
          <w:trHeight w:val="442"/>
        </w:trPr>
        <w:tc>
          <w:tcPr>
            <w:gridSpan w:val="2"/>
            <w:tcW w:w="8013" w:type="dxa"/>
            <w:vAlign w:val="center"/>
            <w:textDirection w:val="lrTb"/>
            <w:noWrap w:val="false"/>
          </w:tcPr>
          <w:p>
            <w:pPr>
              <w:ind w:left="419" w:right="412"/>
              <w:jc w:val="center"/>
              <w:spacing w:before="5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狂犬病疫苗津贴</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500元</w:t>
            </w:r>
            <w:r/>
          </w:p>
        </w:tc>
      </w:tr>
      <w:tr>
        <w:trPr>
          <w:cantSplit/>
          <w:jc w:val="center"/>
          <w:trHeight w:val="402"/>
        </w:trPr>
        <w:tc>
          <w:tcPr>
            <w:gridSpan w:val="2"/>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门诊伤口缝合、清创补贴</w:t>
            </w:r>
            <w:r/>
          </w:p>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（清创200元为限、伤口缝合500元为限）</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bidi="zh-CN"/>
              </w:rPr>
              <w:t xml:space="preserve">7</w:t>
            </w:r>
            <w:r>
              <w:rPr>
                <w:rFonts w:hint="eastAsia" w:ascii="宋体" w:hAnsi="宋体" w:eastAsia="宋体" w:cs="宋体"/>
                <w:sz w:val="24"/>
                <w:highlight w:val="none"/>
                <w:lang w:val="zh-CN" w:bidi="zh-CN"/>
              </w:rPr>
              <w:t xml:space="preserve">00元</w:t>
            </w:r>
            <w:r/>
          </w:p>
        </w:tc>
      </w:tr>
      <w:tr>
        <w:trPr>
          <w:cantSplit/>
          <w:jc w:val="center"/>
          <w:trHeight w:val="402"/>
        </w:trPr>
        <w:tc>
          <w:tcPr>
            <w:gridSpan w:val="2"/>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bCs/>
                <w:sz w:val="24"/>
                <w:highlight w:val="none"/>
                <w:lang w:val="zh-CN" w:bidi="zh-CN"/>
              </w:rPr>
              <w:t xml:space="preserve">附加救护车补贴</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800元</w:t>
            </w:r>
            <w:r/>
          </w:p>
        </w:tc>
      </w:tr>
      <w:tr>
        <w:trPr>
          <w:cantSplit/>
          <w:jc w:val="center"/>
          <w:trHeight w:val="600"/>
        </w:trPr>
        <w:tc>
          <w:tcPr>
            <w:gridSpan w:val="2"/>
            <w:tcW w:w="8013" w:type="dxa"/>
            <w:vAlign w:val="center"/>
            <w:textDirection w:val="lrTb"/>
            <w:noWrap w:val="false"/>
          </w:tcPr>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意外门诊医疗、住院医疗</w:t>
            </w:r>
            <w:r/>
          </w:p>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（免赔额</w:t>
            </w:r>
            <w:r>
              <w:rPr>
                <w:rFonts w:hint="eastAsia" w:ascii="宋体" w:hAnsi="宋体" w:eastAsia="宋体" w:cs="宋体"/>
                <w:sz w:val="24"/>
                <w:highlight w:val="none"/>
                <w:lang w:bidi="zh-CN"/>
              </w:rPr>
              <w:t xml:space="preserve">5</w:t>
            </w:r>
            <w:r>
              <w:rPr>
                <w:rFonts w:hint="eastAsia" w:ascii="宋体" w:hAnsi="宋体" w:eastAsia="宋体" w:cs="宋体"/>
                <w:sz w:val="24"/>
                <w:highlight w:val="none"/>
                <w:lang w:val="zh-CN" w:bidi="zh-CN"/>
              </w:rPr>
              <w:t xml:space="preserve">0元，赔付比例90%）</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8000元</w:t>
            </w:r>
            <w:r/>
          </w:p>
        </w:tc>
      </w:tr>
      <w:tr>
        <w:trPr>
          <w:cantSplit/>
          <w:jc w:val="center"/>
          <w:trHeight w:val="489"/>
        </w:trPr>
        <w:tc>
          <w:tcPr>
            <w:gridSpan w:val="2"/>
            <w:tcW w:w="8013" w:type="dxa"/>
            <w:vAlign w:val="center"/>
            <w:textDirection w:val="lrTb"/>
            <w:noWrap w:val="false"/>
          </w:tcPr>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初次确诊重大疾病补贴金</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1000元</w:t>
            </w:r>
            <w:r/>
          </w:p>
        </w:tc>
      </w:tr>
      <w:tr>
        <w:trPr>
          <w:cantSplit/>
          <w:jc w:val="center"/>
          <w:trHeight w:val="411"/>
        </w:trPr>
        <w:tc>
          <w:tcPr>
            <w:gridSpan w:val="2"/>
            <w:tcW w:w="8013" w:type="dxa"/>
            <w:vAlign w:val="center"/>
            <w:textDirection w:val="lrTb"/>
            <w:noWrap w:val="false"/>
          </w:tcPr>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重大疾病既往症住院津贴</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45</w:t>
            </w:r>
            <w:r>
              <w:rPr>
                <w:rFonts w:hint="eastAsia" w:ascii="宋体" w:hAnsi="宋体" w:eastAsia="宋体" w:cs="宋体"/>
                <w:color w:val="13181d"/>
                <w:sz w:val="24"/>
                <w:highlight w:val="none"/>
                <w:lang w:val="zh-CN"/>
              </w:rPr>
              <w:t xml:space="preserve">元/</w:t>
            </w:r>
            <w:r>
              <w:rPr>
                <w:rFonts w:hint="eastAsia" w:ascii="宋体" w:hAnsi="宋体" w:eastAsia="宋体" w:cs="宋体"/>
                <w:sz w:val="24"/>
                <w:highlight w:val="none"/>
                <w:lang w:val="zh-CN" w:bidi="zh-CN"/>
              </w:rPr>
              <w:t xml:space="preserve">天</w:t>
            </w:r>
            <w:r/>
          </w:p>
        </w:tc>
      </w:tr>
    </w:tbl>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②</w:t>
      </w:r>
      <w:r>
        <w:rPr>
          <w:rFonts w:hint="eastAsia" w:ascii="宋体" w:hAnsi="宋体" w:eastAsia="宋体" w:cs="宋体"/>
          <w:b/>
          <w:bCs/>
          <w:sz w:val="24"/>
          <w:highlight w:val="none"/>
        </w:rPr>
        <w:t xml:space="preserve">计算方式</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①本项目“二、基本保险方案”对应项</w:t>
      </w:r>
      <w:r>
        <w:rPr>
          <w:rFonts w:hint="eastAsia" w:ascii="宋体" w:hAnsi="宋体" w:eastAsia="宋体" w:cs="宋体"/>
          <w:sz w:val="24"/>
          <w:highlight w:val="none"/>
        </w:rPr>
        <w:t xml:space="preserve">赔偿</w:t>
      </w:r>
      <w:r>
        <w:rPr>
          <w:rFonts w:hint="eastAsia" w:ascii="宋体" w:hAnsi="宋体" w:eastAsia="宋体" w:cs="宋体"/>
          <w:bCs/>
          <w:sz w:val="24"/>
          <w:highlight w:val="none"/>
        </w:rPr>
        <w:t xml:space="preserve">限额不得负偏离，否则作为无效标处理。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②身故及意外残疾（</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tbl>
      <w:tblPr>
        <w:tblStyle w:val="796"/>
        <w:tblW w:w="9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27"/>
        <w:gridCol w:w="6086"/>
        <w:gridCol w:w="1637"/>
      </w:tblGrid>
      <w:tr>
        <w:trPr>
          <w:cantSplit/>
          <w:jc w:val="center"/>
          <w:trHeight w:val="90"/>
        </w:trPr>
        <w:tc>
          <w:tcPr>
            <w:gridSpan w:val="2"/>
            <w:tcW w:w="8013" w:type="dxa"/>
            <w:vAlign w:val="center"/>
            <w:textDirection w:val="lrTb"/>
            <w:noWrap w:val="false"/>
          </w:tcPr>
          <w:p>
            <w:pPr>
              <w:ind w:left="419" w:right="412"/>
              <w:jc w:val="center"/>
              <w:spacing w:line="360" w:lineRule="auto"/>
              <w:rPr>
                <w:rFonts w:hint="eastAsia" w:ascii="宋体" w:hAnsi="宋体" w:eastAsia="宋体" w:cs="宋体"/>
                <w:b/>
                <w:sz w:val="28"/>
                <w:highlight w:val="none"/>
                <w:lang w:val="zh-CN" w:bidi="zh-CN"/>
              </w:rPr>
            </w:pPr>
            <w:r>
              <w:rPr>
                <w:rFonts w:hint="eastAsia" w:ascii="宋体" w:hAnsi="宋体" w:eastAsia="宋体" w:cs="宋体"/>
                <w:b/>
                <w:sz w:val="28"/>
                <w:highlight w:val="none"/>
                <w:lang w:val="zh-CN" w:bidi="zh-CN"/>
              </w:rPr>
              <w:t xml:space="preserve">保障项目</w:t>
            </w:r>
            <w:r/>
          </w:p>
        </w:tc>
        <w:tc>
          <w:tcPr>
            <w:tcW w:w="1637" w:type="dxa"/>
            <w:vAlign w:val="center"/>
            <w:textDirection w:val="lrTb"/>
            <w:noWrap w:val="false"/>
          </w:tcPr>
          <w:p>
            <w:pPr>
              <w:ind w:left="127" w:right="121"/>
              <w:jc w:val="center"/>
              <w:spacing w:line="360" w:lineRule="auto"/>
              <w:rPr>
                <w:rFonts w:hint="eastAsia" w:ascii="宋体" w:hAnsi="宋体" w:eastAsia="宋体" w:cs="宋体"/>
                <w:b/>
                <w:sz w:val="28"/>
                <w:highlight w:val="none"/>
                <w:lang w:val="zh-CN" w:bidi="zh-CN"/>
              </w:rPr>
            </w:pPr>
            <w:r>
              <w:rPr>
                <w:rFonts w:hint="eastAsia" w:ascii="宋体" w:hAnsi="宋体" w:eastAsia="宋体" w:cs="宋体"/>
                <w:b/>
                <w:sz w:val="28"/>
                <w:highlight w:val="none"/>
                <w:lang w:val="zh-CN" w:bidi="zh-CN"/>
              </w:rPr>
              <w:t xml:space="preserve">保险金额</w:t>
            </w:r>
            <w:r/>
          </w:p>
        </w:tc>
      </w:tr>
      <w:tr>
        <w:trPr>
          <w:cantSplit/>
          <w:jc w:val="center"/>
          <w:trHeight w:val="444"/>
        </w:trPr>
        <w:tc>
          <w:tcPr>
            <w:tcW w:w="1927" w:type="dxa"/>
            <w:vAlign w:val="center"/>
            <w:vMerge w:val="restart"/>
            <w:textDirection w:val="lrTb"/>
            <w:noWrap w:val="false"/>
          </w:tcPr>
          <w:p>
            <w:pPr>
              <w:jc w:val="center"/>
              <w:spacing w:before="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身故</w:t>
            </w:r>
            <w:r/>
          </w:p>
        </w:tc>
        <w:tc>
          <w:tcPr>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乘坐飞机导致意外身故</w:t>
            </w:r>
            <w:r/>
          </w:p>
        </w:tc>
        <w:tc>
          <w:tcPr>
            <w:tcW w:w="1637" w:type="dxa"/>
            <w:vAlign w:val="center"/>
            <w:textDirection w:val="lrTb"/>
            <w:noWrap w:val="false"/>
          </w:tcPr>
          <w:p>
            <w:pPr>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200000元</w:t>
            </w:r>
            <w:r/>
          </w:p>
        </w:tc>
      </w:tr>
      <w:tr>
        <w:trPr>
          <w:cantSplit/>
          <w:jc w:val="center"/>
          <w:trHeight w:val="443"/>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乘坐轨道交通导致意外身故</w:t>
            </w:r>
            <w:r/>
          </w:p>
        </w:tc>
        <w:tc>
          <w:tcPr>
            <w:tcW w:w="1637" w:type="dxa"/>
            <w:vAlign w:val="center"/>
            <w:textDirection w:val="lrTb"/>
            <w:noWrap w:val="false"/>
          </w:tcPr>
          <w:p>
            <w:pPr>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444"/>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乘坐轮船导致意外身故</w:t>
            </w:r>
            <w:r/>
          </w:p>
        </w:tc>
        <w:tc>
          <w:tcPr>
            <w:tcW w:w="1637" w:type="dxa"/>
            <w:vAlign w:val="center"/>
            <w:textDirection w:val="lrTb"/>
            <w:noWrap w:val="false"/>
          </w:tcPr>
          <w:p>
            <w:pPr>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513"/>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90"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bidi="zh-CN"/>
              </w:rPr>
              <w:t xml:space="preserve">道路</w:t>
            </w:r>
            <w:r>
              <w:rPr>
                <w:rFonts w:hint="eastAsia" w:ascii="宋体" w:hAnsi="宋体" w:eastAsia="宋体" w:cs="宋体"/>
                <w:sz w:val="24"/>
                <w:highlight w:val="none"/>
                <w:lang w:val="zh-CN" w:bidi="zh-CN"/>
              </w:rPr>
              <w:t xml:space="preserve">交通事故意外身故（</w:t>
            </w:r>
            <w:r>
              <w:rPr>
                <w:rFonts w:hint="eastAsia" w:ascii="宋体" w:hAnsi="宋体" w:eastAsia="宋体" w:cs="宋体"/>
                <w:sz w:val="24"/>
                <w:highlight w:val="none"/>
                <w:lang w:bidi="zh-CN"/>
              </w:rPr>
              <w:t xml:space="preserve">必须有</w:t>
            </w:r>
            <w:r>
              <w:rPr>
                <w:rFonts w:hint="eastAsia" w:ascii="宋体" w:hAnsi="宋体" w:eastAsia="宋体" w:cs="宋体"/>
                <w:sz w:val="24"/>
                <w:highlight w:val="none"/>
                <w:lang w:val="zh-CN" w:bidi="zh-CN"/>
              </w:rPr>
              <w:t xml:space="preserve">交警部门出具</w:t>
            </w:r>
            <w:r>
              <w:rPr>
                <w:rFonts w:hint="eastAsia" w:ascii="宋体" w:hAnsi="宋体" w:eastAsia="宋体" w:cs="宋体"/>
                <w:sz w:val="24"/>
                <w:highlight w:val="none"/>
                <w:lang w:bidi="zh-CN"/>
              </w:rPr>
              <w:t xml:space="preserve">的道路交通</w:t>
            </w:r>
            <w:r>
              <w:rPr>
                <w:rFonts w:hint="eastAsia" w:ascii="宋体" w:hAnsi="宋体" w:eastAsia="宋体" w:cs="宋体"/>
                <w:sz w:val="24"/>
                <w:highlight w:val="none"/>
                <w:lang w:val="zh-CN" w:bidi="zh-CN"/>
              </w:rPr>
              <w:t xml:space="preserve">事故责任认定书）</w:t>
            </w:r>
            <w:r/>
          </w:p>
        </w:tc>
        <w:tc>
          <w:tcPr>
            <w:tcW w:w="1637" w:type="dxa"/>
            <w:vAlign w:val="center"/>
            <w:textDirection w:val="lrTb"/>
            <w:noWrap w:val="false"/>
          </w:tcPr>
          <w:p>
            <w:pPr>
              <w:jc w:val="center"/>
              <w:spacing w:before="90"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400"/>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其他意外</w:t>
            </w:r>
            <w:r>
              <w:rPr>
                <w:rFonts w:hint="eastAsia" w:ascii="宋体" w:hAnsi="宋体" w:eastAsia="宋体" w:cs="宋体"/>
                <w:sz w:val="24"/>
                <w:highlight w:val="none"/>
                <w:lang w:bidi="zh-CN"/>
              </w:rPr>
              <w:t xml:space="preserve">事故</w:t>
            </w:r>
            <w:r>
              <w:rPr>
                <w:rFonts w:hint="eastAsia" w:ascii="宋体" w:hAnsi="宋体" w:eastAsia="宋体" w:cs="宋体"/>
                <w:sz w:val="24"/>
                <w:highlight w:val="none"/>
                <w:lang w:val="zh-CN" w:bidi="zh-CN"/>
              </w:rPr>
              <w:t xml:space="preserve">身故</w:t>
            </w:r>
            <w:r/>
          </w:p>
        </w:tc>
        <w:tc>
          <w:tcPr>
            <w:tcW w:w="1637" w:type="dxa"/>
            <w:vAlign w:val="center"/>
            <w:textDirection w:val="lrTb"/>
            <w:noWrap w:val="false"/>
          </w:tcPr>
          <w:p>
            <w:pPr>
              <w:jc w:val="center"/>
              <w:spacing w:before="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40000元</w:t>
            </w:r>
            <w:r/>
          </w:p>
        </w:tc>
      </w:tr>
      <w:tr>
        <w:trPr>
          <w:cantSplit/>
          <w:jc w:val="center"/>
          <w:trHeight w:val="400"/>
        </w:trPr>
        <w:tc>
          <w:tcPr>
            <w:tcW w:w="1927" w:type="dxa"/>
            <w:vAlign w:val="center"/>
            <w:vMerge w:val="continue"/>
            <w:textDirection w:val="lrTb"/>
            <w:noWrap w:val="false"/>
          </w:tcPr>
          <w:p>
            <w:pPr>
              <w:ind w:left="141" w:right="134"/>
              <w:jc w:val="center"/>
              <w:spacing w:before="56" w:line="360" w:lineRule="auto"/>
              <w:rPr>
                <w:rFonts w:hint="eastAsia" w:ascii="宋体" w:hAnsi="宋体" w:eastAsia="宋体" w:cs="宋体"/>
                <w:highlight w:val="none"/>
                <w:lang w:val="zh-CN" w:bidi="zh-CN"/>
              </w:rPr>
            </w:pPr>
            <w:r>
              <w:rPr>
                <w:rFonts w:hint="eastAsia" w:ascii="宋体" w:hAnsi="宋体" w:eastAsia="宋体" w:cs="宋体"/>
                <w:highlight w:val="none"/>
                <w:lang w:val="zh-CN" w:bidi="zh-CN"/>
              </w:rPr>
            </w:r>
            <w:r/>
          </w:p>
        </w:tc>
        <w:tc>
          <w:tcPr>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扩展中暑身故（应由专业医疗机构作出诊断结论，并出具诊断证明书）</w:t>
            </w:r>
            <w:r/>
          </w:p>
        </w:tc>
        <w:tc>
          <w:tcPr>
            <w:tcW w:w="1637" w:type="dxa"/>
            <w:vAlign w:val="center"/>
            <w:textDirection w:val="lrTb"/>
            <w:noWrap w:val="false"/>
          </w:tcPr>
          <w:p>
            <w:pPr>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40000元</w:t>
            </w:r>
            <w:r/>
          </w:p>
        </w:tc>
      </w:tr>
      <w:tr>
        <w:trPr>
          <w:cantSplit/>
          <w:jc w:val="center"/>
          <w:trHeight w:val="800"/>
        </w:trPr>
        <w:tc>
          <w:tcPr>
            <w:gridSpan w:val="2"/>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意外残疾</w:t>
            </w:r>
            <w:r/>
          </w:p>
          <w:p>
            <w:pPr>
              <w:ind w:left="419" w:right="412"/>
              <w:jc w:val="center"/>
              <w:spacing w:line="360" w:lineRule="auto"/>
              <w:rPr>
                <w:rFonts w:hint="eastAsia" w:ascii="宋体" w:hAnsi="宋体" w:eastAsia="宋体" w:cs="宋体"/>
                <w:sz w:val="24"/>
                <w:highlight w:val="none"/>
                <w:lang w:val="zh-CN" w:bidi="zh-CN"/>
              </w:rPr>
            </w:pPr>
            <w:r>
              <w:rPr>
                <w:rFonts w:hint="eastAsia" w:ascii="宋体" w:hAnsi="宋体" w:eastAsia="宋体" w:cs="宋体"/>
                <w:bCs/>
                <w:sz w:val="24"/>
                <w:highlight w:val="none"/>
              </w:rPr>
              <w:t xml:space="preserve">《人身保险伤残评定及代码》（GB/T44893-2024）（行标）</w:t>
            </w:r>
            <w:r/>
          </w:p>
        </w:tc>
        <w:tc>
          <w:tcPr>
            <w:tcBorders>
              <w:top w:val="none" w:color="000000" w:sz="4" w:space="0"/>
            </w:tcBorders>
            <w:tcW w:w="1637" w:type="dxa"/>
            <w:vAlign w:val="center"/>
            <w:textDirection w:val="lrTb"/>
            <w:noWrap w:val="false"/>
          </w:tcPr>
          <w:p>
            <w:pPr>
              <w:jc w:val="center"/>
              <w:spacing w:line="360" w:lineRule="auto"/>
              <w:rPr>
                <w:rFonts w:hint="eastAsia" w:ascii="宋体" w:hAnsi="宋体" w:eastAsia="宋体" w:cs="宋体"/>
                <w:sz w:val="2"/>
                <w:szCs w:val="2"/>
                <w:highlight w:val="none"/>
              </w:rPr>
            </w:pPr>
            <w:r>
              <w:rPr>
                <w:rFonts w:hint="eastAsia" w:ascii="宋体" w:hAnsi="宋体" w:eastAsia="宋体" w:cs="宋体"/>
                <w:sz w:val="24"/>
                <w:highlight w:val="none"/>
                <w:lang w:val="zh-CN" w:bidi="zh-CN"/>
              </w:rPr>
              <w:t xml:space="preserve">40000元</w:t>
            </w:r>
            <w:r/>
          </w:p>
        </w:tc>
      </w:tr>
    </w:tbl>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上述表格中对应的保险金额</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③</w:t>
      </w:r>
      <w:r>
        <w:rPr>
          <w:rFonts w:hint="eastAsia" w:ascii="宋体" w:hAnsi="宋体" w:eastAsia="宋体" w:cs="宋体"/>
          <w:sz w:val="24"/>
          <w:highlight w:val="none"/>
          <w:lang w:val="zh-CN" w:bidi="zh-CN"/>
        </w:rPr>
        <w:t xml:space="preserve">意外住院津贴</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lang w:val="zh-CN" w:bidi="zh-CN"/>
        </w:rPr>
        <w:t xml:space="preserve">100元/天</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④</w:t>
      </w:r>
      <w:r>
        <w:rPr>
          <w:rFonts w:hint="eastAsia" w:ascii="宋体" w:hAnsi="宋体" w:eastAsia="宋体" w:cs="宋体"/>
          <w:sz w:val="24"/>
          <w:highlight w:val="none"/>
        </w:rPr>
        <w:t xml:space="preserve"> </w:t>
      </w:r>
      <w:r>
        <w:rPr>
          <w:rFonts w:hint="eastAsia" w:ascii="宋体" w:hAnsi="宋体" w:eastAsia="宋体" w:cs="宋体"/>
          <w:sz w:val="24"/>
          <w:highlight w:val="none"/>
          <w:lang w:val="zh-CN" w:bidi="zh-CN"/>
        </w:rPr>
        <w:t xml:space="preserve">骨折津贴</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1200元</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⑤ </w:t>
      </w:r>
      <w:r>
        <w:rPr>
          <w:rFonts w:hint="eastAsia" w:ascii="宋体" w:hAnsi="宋体" w:eastAsia="宋体" w:cs="宋体"/>
          <w:sz w:val="24"/>
          <w:highlight w:val="none"/>
          <w:lang w:val="zh-CN" w:bidi="zh-CN"/>
        </w:rPr>
        <w:t xml:space="preserve">狂犬病疫苗津贴</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500元</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⑥</w:t>
      </w:r>
      <w:r>
        <w:rPr>
          <w:rFonts w:hint="eastAsia" w:ascii="宋体" w:hAnsi="宋体" w:eastAsia="宋体" w:cs="宋体"/>
          <w:sz w:val="24"/>
          <w:highlight w:val="none"/>
          <w:lang w:val="zh-CN" w:bidi="zh-CN"/>
        </w:rPr>
        <w:t xml:space="preserve">门诊伤口缝合、清创补贴</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700元</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⑦</w:t>
      </w:r>
      <w:r>
        <w:rPr>
          <w:rFonts w:hint="eastAsia" w:ascii="宋体" w:hAnsi="宋体" w:eastAsia="宋体" w:cs="宋体"/>
          <w:bCs/>
          <w:sz w:val="24"/>
          <w:highlight w:val="none"/>
          <w:lang w:val="zh-CN" w:bidi="zh-CN"/>
        </w:rPr>
        <w:t xml:space="preserve">附加救护车补贴</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2"/>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800元</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⑧</w:t>
      </w:r>
      <w:r>
        <w:rPr>
          <w:rFonts w:hint="eastAsia" w:ascii="宋体" w:hAnsi="宋体" w:eastAsia="宋体" w:cs="宋体"/>
          <w:sz w:val="24"/>
          <w:highlight w:val="none"/>
          <w:lang w:val="zh-CN" w:bidi="zh-CN"/>
        </w:rPr>
        <w:t xml:space="preserve">意外门诊医疗、住院医疗</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2"/>
        <w:jc w:val="left"/>
        <w:spacing w:line="360" w:lineRule="auto"/>
        <w:rPr>
          <w:rFonts w:hint="eastAsia" w:ascii="宋体" w:hAnsi="宋体" w:eastAsia="宋体" w:cs="宋体"/>
          <w:sz w:val="24"/>
          <w:highlight w:val="none"/>
          <w:lang w:val="zh-CN" w:bidi="zh-CN"/>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8000元</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lang w:val="zh-CN"/>
        </w:rPr>
        <w:t xml:space="preserve">⑨</w:t>
      </w:r>
      <w:r>
        <w:rPr>
          <w:rFonts w:hint="eastAsia" w:ascii="宋体" w:hAnsi="宋体" w:eastAsia="宋体" w:cs="宋体"/>
          <w:color w:val="13181d"/>
          <w:sz w:val="24"/>
          <w:highlight w:val="none"/>
        </w:rPr>
        <w:t xml:space="preserve">初次确诊重大疾病补贴金</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2"/>
        <w:jc w:val="left"/>
        <w:spacing w:line="360" w:lineRule="auto"/>
        <w:rPr>
          <w:rFonts w:hint="eastAsia" w:ascii="宋体" w:hAnsi="宋体" w:eastAsia="宋体" w:cs="宋体"/>
          <w:bCs/>
          <w:sz w:val="24"/>
          <w:highlight w:val="none"/>
          <w:lang w:val="zh-CN"/>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sz w:val="24"/>
          <w:highlight w:val="none"/>
        </w:rPr>
        <w:t xml:space="preserve">1000元</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firstLine="480"/>
        <w:jc w:val="left"/>
        <w:spacing w:line="360" w:lineRule="auto"/>
        <w:tabs>
          <w:tab w:val="left" w:pos="840"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lang w:val="zh-CN"/>
        </w:rPr>
        <w:t xml:space="preserve">⑩</w:t>
      </w:r>
      <w:r>
        <w:rPr>
          <w:rFonts w:hint="eastAsia" w:ascii="宋体" w:hAnsi="宋体" w:eastAsia="宋体" w:cs="宋体"/>
          <w:color w:val="13181d"/>
          <w:sz w:val="24"/>
          <w:highlight w:val="none"/>
        </w:rPr>
        <w:t xml:space="preserve">重大疾病既往症住院津贴</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highlight w:val="none"/>
          <w:lang w:val="en-US" w:eastAsia="zh-CN"/>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承诺给付限额为</w:t>
      </w:r>
      <w:r>
        <w:rPr>
          <w:rFonts w:hint="eastAsia" w:ascii="宋体" w:hAnsi="宋体" w:eastAsia="宋体" w:cs="宋体"/>
          <w:color w:val="13181d"/>
          <w:sz w:val="24"/>
          <w:highlight w:val="none"/>
        </w:rPr>
        <w:t xml:space="preserve">45</w:t>
      </w:r>
      <w:r>
        <w:rPr>
          <w:rFonts w:hint="eastAsia" w:ascii="宋体" w:hAnsi="宋体" w:eastAsia="宋体" w:cs="宋体"/>
          <w:color w:val="13181d"/>
          <w:sz w:val="24"/>
          <w:highlight w:val="none"/>
          <w:lang w:val="zh-CN"/>
        </w:rPr>
        <w:t xml:space="preserve">元/</w:t>
      </w:r>
      <w:r>
        <w:rPr>
          <w:rFonts w:hint="eastAsia" w:ascii="宋体" w:hAnsi="宋体" w:eastAsia="宋体" w:cs="宋体"/>
          <w:sz w:val="24"/>
          <w:highlight w:val="none"/>
          <w:lang w:val="zh-CN" w:bidi="zh-CN"/>
        </w:rPr>
        <w:t xml:space="preserve">天</w:t>
      </w:r>
      <w:r>
        <w:rPr>
          <w:rFonts w:hint="eastAsia" w:ascii="宋体" w:hAnsi="宋体" w:eastAsia="宋体" w:cs="宋体"/>
          <w:bCs/>
          <w:sz w:val="24"/>
          <w:highlight w:val="none"/>
        </w:rPr>
        <w:t xml:space="preserve">，每提高5%，加</w:t>
      </w:r>
      <w:r>
        <w:rPr>
          <w:rFonts w:hint="eastAsia" w:ascii="宋体" w:hAnsi="宋体" w:cs="宋体"/>
          <w:bCs/>
          <w:sz w:val="24"/>
          <w:highlight w:val="none"/>
          <w:lang w:val="en-US" w:eastAsia="zh-CN"/>
        </w:rPr>
        <w:t xml:space="preserve">0.5</w:t>
      </w:r>
      <w:r>
        <w:rPr>
          <w:rFonts w:hint="eastAsia" w:ascii="宋体" w:hAnsi="宋体" w:eastAsia="宋体" w:cs="宋体"/>
          <w:bCs/>
          <w:sz w:val="24"/>
          <w:highlight w:val="none"/>
        </w:rPr>
        <w:t xml:space="preserve">分，最高加</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w:t>
      </w:r>
      <w:r/>
    </w:p>
    <w:p>
      <w:pPr>
        <w:numPr>
          <w:ilvl w:val="0"/>
          <w:numId w:val="20"/>
        </w:numPr>
        <w:ind w:left="0" w:firstLine="40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商务分（</w:t>
      </w:r>
      <w:r>
        <w:rPr>
          <w:rFonts w:hint="eastAsia" w:ascii="宋体" w:hAnsi="宋体" w:cs="宋体"/>
          <w:b/>
          <w:bCs/>
          <w:color w:val="000000" w:themeColor="text1"/>
          <w:sz w:val="24"/>
          <w:szCs w:val="24"/>
          <w:highlight w:val="none"/>
          <w:lang w:val="en-US" w:eastAsia="zh-CN"/>
        </w:rPr>
        <w:t xml:space="preserve">11</w:t>
      </w:r>
      <w:r>
        <w:rPr>
          <w:rFonts w:hint="eastAsia" w:ascii="宋体" w:hAnsi="宋体" w:eastAsia="宋体" w:cs="宋体"/>
          <w:b/>
          <w:bCs/>
          <w:color w:val="000000" w:themeColor="text1"/>
          <w:sz w:val="24"/>
          <w:szCs w:val="24"/>
          <w:highlight w:val="none"/>
          <w:lang w:val="en-US" w:eastAsia="zh-CN"/>
        </w:rPr>
        <w:t xml:space="preserve">分）</w:t>
      </w:r>
      <w:r/>
    </w:p>
    <w:p>
      <w:pPr>
        <w:numPr>
          <w:ilvl w:val="0"/>
          <w:numId w:val="22"/>
        </w:numPr>
        <w:ind w:left="845" w:hanging="425"/>
        <w:spacing w:line="360" w:lineRule="auto"/>
        <w:rPr>
          <w:rFonts w:hint="eastAsia" w:ascii="宋体" w:hAnsi="宋体" w:eastAsia="宋体" w:cs="宋体"/>
          <w:bCs/>
          <w:sz w:val="24"/>
          <w:highlight w:val="none"/>
        </w:rPr>
      </w:pPr>
      <w:r/>
      <w:bookmarkStart w:id="3" w:name="_Hlk229402591"/>
      <w:r>
        <w:rPr>
          <w:rFonts w:hint="eastAsia" w:ascii="宋体" w:hAnsi="宋体" w:eastAsia="宋体" w:cs="宋体"/>
          <w:bCs/>
          <w:sz w:val="24"/>
          <w:highlight w:val="none"/>
        </w:rPr>
        <w:t xml:space="preserve">总公司202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年度综合偿付能力充足率（</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投标单位总公司202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年度综合偿付能力充足率达不到100%不得分，达到100%得基本分</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分，达到100%—150%的得</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分，达到150%—200%的得</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分，超过200%的得</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分。（电子投标文件中须提供202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年度总公司</w:t>
      </w:r>
      <w:r>
        <w:rPr>
          <w:rFonts w:hint="eastAsia" w:ascii="宋体" w:hAnsi="宋体" w:eastAsia="宋体" w:cs="宋体"/>
          <w:bCs/>
          <w:sz w:val="24"/>
          <w:highlight w:val="none"/>
          <w:lang w:val="en-US" w:eastAsia="zh-CN"/>
        </w:rPr>
        <w:t xml:space="preserve">偿付能力</w:t>
      </w:r>
      <w:r>
        <w:rPr>
          <w:rFonts w:hint="eastAsia" w:ascii="宋体" w:hAnsi="宋体" w:eastAsia="宋体" w:cs="宋体"/>
          <w:bCs/>
          <w:sz w:val="24"/>
          <w:highlight w:val="none"/>
        </w:rPr>
        <w:t xml:space="preserve">报告扫描件并电子签章，否则不得分）</w:t>
      </w:r>
      <w:r/>
    </w:p>
    <w:p>
      <w:pPr>
        <w:numPr>
          <w:ilvl w:val="0"/>
          <w:numId w:val="22"/>
        </w:numPr>
        <w:ind w:left="845" w:hanging="425"/>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总公司202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lang w:val="en-US" w:eastAsia="zh-CN"/>
        </w:rPr>
        <w:t xml:space="preserve">年度综合偿付能力溢额（</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lang w:val="en-US" w:eastAsia="zh-CN"/>
        </w:rPr>
        <w:t xml:space="preserve">分）</w:t>
      </w:r>
      <w:r/>
    </w:p>
    <w:p>
      <w:pPr>
        <w:ind w:firstLine="480"/>
        <w:jc w:val="left"/>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投标单位总公司202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lang w:val="en-US" w:eastAsia="zh-CN"/>
        </w:rPr>
        <w:t xml:space="preserve">年度综合偿付能力溢额≤1000亿元，不得分；1000亿元≤溢额﹤3000亿元，最高得</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lang w:val="en-US" w:eastAsia="zh-CN"/>
        </w:rPr>
        <w:t xml:space="preserve">分；3000亿元≤溢额﹤4000亿元，最高得</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lang w:val="en-US" w:eastAsia="zh-CN"/>
        </w:rPr>
        <w:t xml:space="preserve">分；4000亿元≤溢额﹤5000亿元，最高得</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lang w:val="en-US" w:eastAsia="zh-CN"/>
        </w:rPr>
        <w:t xml:space="preserve">分；溢额≥5000亿元，最高得</w:t>
      </w: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lang w:val="en-US" w:eastAsia="zh-CN"/>
        </w:rPr>
        <w:t xml:space="preserve">分。</w:t>
      </w:r>
      <w:r>
        <w:rPr>
          <w:rFonts w:hint="eastAsia" w:ascii="宋体" w:hAnsi="宋体" w:eastAsia="宋体" w:cs="宋体"/>
          <w:bCs/>
          <w:sz w:val="24"/>
          <w:highlight w:val="none"/>
        </w:rPr>
        <w:t xml:space="preserve">（电子投标文件中须提供202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年度总公司</w:t>
      </w:r>
      <w:r>
        <w:rPr>
          <w:rFonts w:hint="eastAsia" w:ascii="宋体" w:hAnsi="宋体" w:eastAsia="宋体" w:cs="宋体"/>
          <w:bCs/>
          <w:sz w:val="24"/>
          <w:highlight w:val="none"/>
          <w:lang w:val="en-US" w:eastAsia="zh-CN"/>
        </w:rPr>
        <w:t xml:space="preserve">财务审计</w:t>
      </w:r>
      <w:r>
        <w:rPr>
          <w:rFonts w:hint="eastAsia" w:ascii="宋体" w:hAnsi="宋体" w:eastAsia="宋体" w:cs="宋体"/>
          <w:bCs/>
          <w:sz w:val="24"/>
          <w:highlight w:val="none"/>
        </w:rPr>
        <w:t xml:space="preserve">报告扫描件并电子签章，否则不得分）</w:t>
      </w:r>
      <w:r/>
    </w:p>
    <w:p>
      <w:pPr>
        <w:numPr>
          <w:ilvl w:val="0"/>
          <w:numId w:val="22"/>
        </w:numPr>
        <w:ind w:left="845" w:hanging="425"/>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企业业绩（</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lang w:val="en-US" w:eastAsia="zh-CN"/>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自202</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年1月1日以来，供应商承接或正在履行的类似承保案例，提供1个得1分，最高得</w:t>
      </w: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分。（电子投标文件中须提供</w:t>
      </w:r>
      <w:r>
        <w:rPr>
          <w:rFonts w:hint="eastAsia" w:ascii="宋体" w:hAnsi="宋体" w:eastAsia="宋体" w:cs="宋体"/>
          <w:bCs/>
          <w:sz w:val="24"/>
          <w:highlight w:val="none"/>
          <w:lang w:val="en-US" w:eastAsia="zh-CN"/>
        </w:rPr>
        <w:t xml:space="preserve">中标通知书和保险合同</w:t>
      </w:r>
      <w:r>
        <w:rPr>
          <w:rFonts w:hint="eastAsia" w:ascii="宋体" w:hAnsi="宋体" w:eastAsia="宋体" w:cs="宋体"/>
          <w:bCs/>
          <w:sz w:val="24"/>
          <w:highlight w:val="none"/>
        </w:rPr>
        <w:t xml:space="preserve">扫描件并电子签章，否则不得分）</w:t>
      </w:r>
      <w:bookmarkEnd w:id="3"/>
      <w:r/>
    </w:p>
    <w:p>
      <w:pPr>
        <w:numPr>
          <w:ilvl w:val="0"/>
          <w:numId w:val="20"/>
        </w:numPr>
        <w:ind w:left="0" w:firstLine="40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技术分（50分）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服务方案（</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包括（但不限于）：①投诉制度（</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分）；②回访制度（</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分）；③争议调处制度等内容（</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项目服务团队（</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包括（但不限于）：①组织架构及职责（</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分）②服务团队人员组成情况（</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理赔服务方案（15分）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包括（但不限于）：①接报受理处置流程（3分）；②理赔预付制度（3分）；③理赔响应时效（3分）；④重大案件理赔承诺（3分）；⑤其他理赔服务等内容（3分）。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w:t>
      </w:r>
      <w:r>
        <w:rPr>
          <w:rFonts w:hint="eastAsia" w:ascii="宋体" w:hAnsi="宋体" w:eastAsia="宋体" w:cs="宋体"/>
          <w:bCs/>
          <w:sz w:val="24"/>
          <w:highlight w:val="none"/>
          <w:lang w:val="en-US" w:eastAsia="zh-CN"/>
        </w:rPr>
        <w:t xml:space="preserve">15</w:t>
      </w:r>
      <w:r>
        <w:rPr>
          <w:rFonts w:hint="eastAsia" w:ascii="宋体" w:hAnsi="宋体" w:eastAsia="宋体" w:cs="宋体"/>
          <w:bCs/>
          <w:sz w:val="24"/>
          <w:highlight w:val="none"/>
        </w:rPr>
        <w:t xml:space="preserve">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服务质量保证措施（</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针对本项目制定的各项理赔服务质量保证措施种类健全、内容完善，具有完整的工作台账、工作信息收集、反馈等。</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上门理赔服务（</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提供上门理赔服务的，根据</w:t>
      </w: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提供的上门理赔服务方案的内容，最高得</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针对上述内容进行阐述，要求阐述内容合理、针对性强、切实可行有效。以上内容不存在瑕疵的该条得</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分；以上内容存在1处瑕疵的该条得</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分；以上内容存在2处瑕疵的该条得</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分；未进行阐述或不满足采购需求或内容存在2处以上瑕疵的该条得0分；本项最高得</w:t>
      </w:r>
      <w:r>
        <w:rPr>
          <w:rFonts w:hint="eastAsia" w:ascii="宋体" w:hAnsi="宋体" w:eastAsia="宋体" w:cs="宋体"/>
          <w:bCs/>
          <w:sz w:val="24"/>
          <w:highlight w:val="none"/>
          <w:lang w:val="en-US" w:eastAsia="zh-CN"/>
        </w:rPr>
        <w:t xml:space="preserve">5</w:t>
      </w:r>
      <w:r>
        <w:rPr>
          <w:rFonts w:hint="eastAsia" w:ascii="宋体" w:hAnsi="宋体" w:eastAsia="宋体" w:cs="宋体"/>
          <w:bCs/>
          <w:sz w:val="24"/>
          <w:highlight w:val="none"/>
        </w:rPr>
        <w:t xml:space="preserve">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宣传培训方案（</w:t>
      </w:r>
      <w:r>
        <w:rPr>
          <w:rFonts w:hint="eastAsia" w:ascii="宋体" w:hAnsi="宋体" w:eastAsia="宋体" w:cs="宋体"/>
          <w:bCs/>
          <w:sz w:val="24"/>
          <w:highlight w:val="none"/>
          <w:lang w:val="en-US" w:eastAsia="zh-CN"/>
        </w:rPr>
        <w:t xml:space="preserve">6</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包括但不限于①政策宣传计划及措施（</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分）②培训计划及措施（</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6分。</w:t>
      </w:r>
      <w:r/>
    </w:p>
    <w:p>
      <w:pPr>
        <w:numPr>
          <w:ilvl w:val="0"/>
          <w:numId w:val="23"/>
        </w:numPr>
        <w:ind w:left="845" w:hanging="425"/>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其他特色服务（6分）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包括（但不限于）：①增值服务内容（3分）；②个性化服务内容等内容（3分）。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投标供应商</w:t>
      </w:r>
      <w:r>
        <w:rPr>
          <w:rFonts w:hint="eastAsia" w:ascii="宋体" w:hAnsi="宋体" w:eastAsia="宋体" w:cs="宋体"/>
          <w:bCs/>
          <w:sz w:val="24"/>
          <w:highlight w:val="none"/>
        </w:rPr>
        <w:t xml:space="preserve">针对上述内容进行阐述，要求阐述内容合理、针对性强、切实可行有效。以上内容不存在瑕疵的该条得3分；以上内容存在1处瑕疵的该条得2分；以上内容存在2处及以上瑕疵的该条得1分；未进行阐述或不满足采购需求的该条得0分；本项最高得6分。</w:t>
      </w:r>
      <w:r/>
    </w:p>
    <w:p>
      <w:pPr>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rPr>
          <w:rFonts w:hint="eastAsia" w:ascii="宋体" w:hAnsi="宋体" w:eastAsia="宋体" w:cs="宋体"/>
          <w:b/>
          <w:bCs/>
          <w:color w:val="000000" w:themeColor="text1"/>
          <w:sz w:val="24"/>
          <w:szCs w:val="24"/>
          <w:highlight w:val="none"/>
          <w:shd w:val="clear" w:color="auto" w:fill="ffffff"/>
        </w:rPr>
      </w:pPr>
      <w:r>
        <w:rPr>
          <w:rFonts w:hint="eastAsia" w:ascii="宋体" w:hAnsi="宋体" w:eastAsia="宋体" w:cs="宋体"/>
          <w:b/>
          <w:bCs/>
          <w:color w:val="000000" w:themeColor="text1"/>
          <w:sz w:val="24"/>
          <w:szCs w:val="24"/>
          <w:highlight w:val="none"/>
          <w:shd w:val="clear" w:color="auto" w:fill="ffffff"/>
        </w:rPr>
        <w:t xml:space="preserve">未列入本评分细则的其他条件不作为评分内容。</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注：投标供应商须针对本项目的实际情况，结合自身条件，编制符合本项目实际要求且切实可行的技术标。评分取所有评委打分分值的平均值。</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评分办法及评分细则的解释权属于采购人，未列入本评分细则的其他条件不作为评分内容。</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 确定中标供应商：</w:t>
      </w:r>
      <w:r/>
    </w:p>
    <w:p>
      <w:pPr>
        <w:ind w:firstLine="48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评审小组根据招标文件规定的评标方法和评标标准进行评审并推荐中标候选人。自评审结束之日起2个工作日内将评审报告送交采购人。采购人自收到评审报告之日起5个工作日内在评审报告推荐的中标候选人中按顺序确定中标供应商。</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自中标供应商确定之日起2个工作日内，发出中标通知书，并在财政部门指定的政府采购信息发布媒体上发布中标公告。如有质疑，供应商按中华人民共和国财政部令【第94号】《政府采购质疑和投诉办法》第十二条：供应商</w:t>
      </w:r>
      <w:r>
        <w:rPr>
          <w:rFonts w:hint="eastAsia" w:ascii="宋体" w:hAnsi="宋体" w:eastAsia="宋体" w:cs="宋体"/>
          <w:bCs/>
          <w:color w:val="000000"/>
          <w:sz w:val="24"/>
          <w:highlight w:val="none"/>
        </w:rPr>
        <w:t xml:space="preserve">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r/>
    </w:p>
    <w:p>
      <w:pPr>
        <w:ind w:firstLine="480"/>
        <w:spacing w:line="360" w:lineRule="auto"/>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在发布中标公告的同时，</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将向中标供应商发出中标通知书。</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废标的确认：</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在采购中，出现下列情况之一的，应予废标：</w:t>
      </w:r>
      <w:r/>
    </w:p>
    <w:p>
      <w:pPr>
        <w:numPr>
          <w:ilvl w:val="0"/>
          <w:numId w:val="24"/>
        </w:numPr>
        <w:ind w:left="0" w:firstLine="63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符合专业条件的投标供应商或者对招标文件作出实质性响应的投标供应商不足三家；</w:t>
      </w:r>
      <w:r/>
    </w:p>
    <w:p>
      <w:pPr>
        <w:numPr>
          <w:ilvl w:val="0"/>
          <w:numId w:val="24"/>
        </w:numPr>
        <w:ind w:left="0" w:firstLine="63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出现影响采购公正的违法、违规行为；</w:t>
      </w:r>
      <w:r/>
    </w:p>
    <w:p>
      <w:pPr>
        <w:numPr>
          <w:ilvl w:val="0"/>
          <w:numId w:val="24"/>
        </w:numPr>
        <w:ind w:left="0" w:firstLine="630"/>
        <w:spacing w:line="360" w:lineRule="auto"/>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投标供应商的报价均超过采购预算，采购人不能支付的；</w:t>
      </w:r>
      <w:r/>
    </w:p>
    <w:p>
      <w:pPr>
        <w:numPr>
          <w:ilvl w:val="0"/>
          <w:numId w:val="24"/>
        </w:numPr>
        <w:ind w:left="0" w:firstLine="630"/>
        <w:spacing w:line="360" w:lineRule="auto"/>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因重大变故，采购任务取消。</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履约保证金：本项目无需递交履约保证金。</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签订、履行合同：</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w:t>
      </w:r>
      <w:r>
        <w:rPr>
          <w:rFonts w:hint="eastAsia" w:ascii="宋体" w:hAnsi="宋体" w:eastAsia="宋体" w:cs="宋体"/>
          <w:b/>
          <w:color w:val="000000"/>
          <w:sz w:val="24"/>
          <w:highlight w:val="none"/>
        </w:rPr>
        <w:t xml:space="preserve">三</w:t>
      </w:r>
      <w:r>
        <w:rPr>
          <w:rFonts w:hint="eastAsia" w:ascii="宋体" w:hAnsi="宋体" w:eastAsia="宋体" w:cs="宋体"/>
          <w:bCs/>
          <w:color w:val="000000"/>
          <w:sz w:val="24"/>
          <w:highlight w:val="none"/>
        </w:rPr>
        <w:t xml:space="preserve">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见证后生效。</w:t>
      </w:r>
      <w:r/>
    </w:p>
    <w:p>
      <w:pPr>
        <w:ind w:firstLine="60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监督合同的履行。中标方非因不可抗力未履行</w:t>
      </w:r>
      <w:r>
        <w:rPr>
          <w:rFonts w:hint="eastAsia" w:ascii="宋体" w:hAnsi="宋体" w:eastAsia="宋体" w:cs="宋体"/>
          <w:bCs/>
          <w:color w:val="000000"/>
          <w:sz w:val="24"/>
          <w:highlight w:val="none"/>
          <w:lang w:eastAsia="zh-CN"/>
        </w:rPr>
        <w:t xml:space="preserve">招标</w:t>
      </w:r>
      <w:r>
        <w:rPr>
          <w:rFonts w:hint="eastAsia" w:ascii="宋体" w:hAnsi="宋体" w:eastAsia="宋体" w:cs="宋体"/>
          <w:bCs/>
          <w:color w:val="000000"/>
          <w:sz w:val="24"/>
          <w:highlight w:val="none"/>
        </w:rPr>
        <w:t xml:space="preserve">、投标文件和合同规定的义务，一经查实，招标代理机构将根据具体情况提请政府采购管理部门作出相应处理。</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代理服务费：</w:t>
      </w:r>
      <w:r/>
    </w:p>
    <w:p>
      <w:pPr>
        <w:ind w:firstLine="480"/>
        <w:spacing w:line="360" w:lineRule="auto"/>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1.采购代理费由采购人支付。按差额定率累进法计算，按下列费率打5折计取：100万元以下1.5%，100万元</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500万元0.8%。</w:t>
      </w:r>
      <w:r/>
    </w:p>
    <w:p>
      <w:pPr>
        <w:numPr>
          <w:ilvl w:val="0"/>
          <w:numId w:val="7"/>
        </w:numPr>
        <w:ind w:left="0" w:firstLine="420"/>
        <w:keepLines w:val="0"/>
        <w:keepNext w:val="0"/>
        <w:pageBreakBefore w:val="0"/>
        <w:spacing w:line="360" w:lineRule="auto"/>
        <w:widowControl w:val="off"/>
        <w:rPr>
          <w:rFonts w:hint="eastAsia" w:ascii="宋体" w:hAnsi="宋体" w:eastAsia="宋体" w:cs="宋体"/>
          <w:b/>
          <w:bCs w:val="0"/>
          <w:color w:val="000000"/>
          <w:sz w:val="24"/>
          <w:highlight w:val="none"/>
        </w:rPr>
        <w:outlineLvl w:val="1"/>
      </w:pPr>
      <w:r>
        <w:rPr>
          <w:rFonts w:hint="eastAsia" w:ascii="宋体" w:hAnsi="宋体" w:eastAsia="宋体" w:cs="宋体"/>
          <w:b/>
          <w:bCs w:val="0"/>
          <w:color w:val="000000"/>
          <w:sz w:val="24"/>
          <w:highlight w:val="none"/>
        </w:rPr>
        <w:t xml:space="preserve">政府采购信用担保</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numPr>
          <w:ilvl w:val="0"/>
          <w:numId w:val="25"/>
        </w:numPr>
        <w:ind w:left="0" w:firstLine="400"/>
        <w:spacing w:line="360" w:lineRule="auto"/>
        <w:tabs>
          <w:tab w:val="left" w:pos="525" w:leader="none"/>
          <w:tab w:val="left" w:pos="94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sz w:val="24"/>
          <w:szCs w:val="24"/>
          <w:highlight w:val="none"/>
        </w:rPr>
        <w:t xml:space="preserve">履约担保。</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0"/>
          <w:numId w:val="25"/>
        </w:numPr>
        <w:ind w:left="0" w:firstLine="400"/>
        <w:spacing w:line="360" w:lineRule="auto"/>
        <w:tabs>
          <w:tab w:val="left" w:pos="525" w:leader="none"/>
          <w:tab w:val="left" w:pos="94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融资担保。</w:t>
      </w:r>
      <w:r/>
    </w:p>
    <w:p>
      <w:pPr>
        <w:ind w:firstLine="60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w:t>
      </w:r>
      <w:r>
        <w:rPr>
          <w:rFonts w:hint="eastAsia" w:ascii="宋体" w:hAnsi="宋体" w:eastAsia="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60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附：政府采购合同融资政策告知：</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中标供应商可依法依规使用本项目合同向金融机构融资，但采购人不为中标供应商的融资行为提供担保。</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无锡市政府采购合同融资政策告知函</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各供应商：</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欢迎贵公司参与无锡市政府采购活动！</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贷款渠道和提供贷款的金融机构，可在无锡政府采购网无锡市政府采购交易管理一体化系统查询联系。</w:t>
      </w:r>
      <w:r/>
    </w:p>
    <w:p>
      <w:pPr>
        <w:ind w:firstLine="5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br w:type="page" w:clear="all"/>
      </w:r>
      <w:r/>
    </w:p>
    <w:p>
      <w:pPr>
        <w:ind w:firstLine="5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附件1.                政府采购履约担保函（项目用）</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编号：</w:t>
      </w:r>
      <w:r/>
    </w:p>
    <w:p>
      <w:pPr>
        <w:jc w:val="left"/>
        <w:spacing w:line="360" w:lineRule="auto"/>
        <w:widowControl/>
        <w:tabs>
          <w:tab w:val="left" w:pos="360" w:leader="none"/>
          <w:tab w:val="left" w:pos="9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鉴于你方与</w:t>
      </w:r>
      <w:r>
        <w:rPr>
          <w:rFonts w:hint="eastAsia" w:ascii="宋体" w:hAnsi="宋体" w:eastAsia="宋体" w:cs="宋体"/>
          <w:bCs/>
          <w:color w:val="000000"/>
          <w:sz w:val="24"/>
          <w:highlight w:val="none"/>
          <w:u w:val="single"/>
        </w:rPr>
        <w:t xml:space="preserve">                    （以下简称供应商）</w:t>
      </w:r>
      <w:r>
        <w:rPr>
          <w:rFonts w:hint="eastAsia" w:ascii="宋体" w:hAnsi="宋体" w:eastAsia="宋体" w:cs="宋体"/>
          <w:bCs/>
          <w:color w:val="000000"/>
          <w:sz w:val="24"/>
          <w:highlight w:val="none"/>
        </w:rPr>
        <w:t xml:space="preserve">于</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日签订编号为   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政府采购合同》（以下简称主合同），且依据该合同的约定，供应商应在</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将中标项目转让给他人，或者在</w:t>
      </w:r>
      <w:r>
        <w:rPr>
          <w:rFonts w:hint="eastAsia" w:ascii="宋体" w:hAnsi="宋体" w:eastAsia="宋体" w:cs="宋体"/>
          <w:bCs/>
          <w:color w:val="000000"/>
          <w:sz w:val="24"/>
          <w:highlight w:val="none"/>
          <w:lang w:eastAsia="zh-CN"/>
        </w:rPr>
        <w:t xml:space="preserve">投标文件</w:t>
      </w:r>
      <w:r>
        <w:rPr>
          <w:rFonts w:hint="eastAsia" w:ascii="宋体" w:hAnsi="宋体" w:eastAsia="宋体" w:cs="宋体"/>
          <w:bCs/>
          <w:color w:val="000000"/>
          <w:sz w:val="24"/>
          <w:highlight w:val="none"/>
        </w:rPr>
        <w:t xml:space="preserve">中未说明，且未经采购招标机构人同意，将中标项目分包给他人的；</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（二）我方的保证范围是主合同约定的合同价款总额的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%数额为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元（大写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），币种为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我方保证的期间为：自本合同生效之日起至供应商按照主合同约定的供货/完工期限届满后</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日内。</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如果你方与供应商因货物质量问题产生争议，你方还需同时提供</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我方收到你方的书面索赔通知及相应证明材料，在</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bCs/>
          <w:color w:val="000000"/>
          <w:sz w:val="24"/>
          <w:highlight w:val="none"/>
          <w:lang w:eastAsia="zh-CN"/>
        </w:rPr>
        <w:t xml:space="preserve">格之</w:t>
      </w:r>
      <w:r>
        <w:rPr>
          <w:rFonts w:hint="eastAsia" w:ascii="宋体" w:hAnsi="宋体" w:eastAsia="宋体" w:cs="宋体"/>
          <w:bCs/>
          <w:color w:val="000000"/>
          <w:sz w:val="24"/>
          <w:highlight w:val="none"/>
        </w:rPr>
        <w:t xml:space="preserve">日起，我方保证责任自动终止。</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4.</w:t>
      </w:r>
      <w:r>
        <w:rPr>
          <w:rFonts w:hint="eastAsia" w:ascii="宋体" w:hAnsi="宋体" w:eastAsia="宋体" w:cs="宋体"/>
          <w:bCs/>
          <w:color w:val="000000"/>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eastAsia="宋体" w:cs="宋体"/>
          <w:bCs/>
          <w:color w:val="000000"/>
          <w:sz w:val="24"/>
          <w:highlight w:val="none"/>
          <w:lang w:eastAsia="zh-CN"/>
        </w:rPr>
        <w:t xml:space="preserve">同的</w:t>
      </w:r>
      <w:r>
        <w:rPr>
          <w:rFonts w:hint="eastAsia" w:ascii="宋体" w:hAnsi="宋体" w:eastAsia="宋体" w:cs="宋体"/>
          <w:bCs/>
          <w:color w:val="000000"/>
          <w:sz w:val="24"/>
          <w:highlight w:val="none"/>
        </w:rPr>
        <w:t xml:space="preserve">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五、免责条款</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1.</w:t>
      </w:r>
      <w:r>
        <w:rPr>
          <w:rFonts w:hint="eastAsia" w:ascii="宋体" w:hAnsi="宋体" w:eastAsia="宋体" w:cs="宋体"/>
          <w:bCs/>
          <w:color w:val="000000"/>
          <w:sz w:val="24"/>
          <w:highlight w:val="none"/>
        </w:rPr>
        <w:t xml:space="preserve">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2.</w:t>
      </w:r>
      <w:r>
        <w:rPr>
          <w:rFonts w:hint="eastAsia" w:ascii="宋体" w:hAnsi="宋体" w:eastAsia="宋体" w:cs="宋体"/>
          <w:bCs/>
          <w:color w:val="000000"/>
          <w:sz w:val="24"/>
          <w:highlight w:val="none"/>
        </w:rPr>
        <w:t xml:space="preserve">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六、争议的解决</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因本保函发生的纠纷，由你我双方协商解决，协商不成的，通过诉讼程序解决，诉讼管辖地法院为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法院。</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七、保函的生效</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保证人：（公章）</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ind w:firstLine="360"/>
        <w:jc w:val="left"/>
        <w:spacing w:line="360" w:lineRule="auto"/>
        <w:widowControl/>
        <w:tabs>
          <w:tab w:val="left" w:pos="360" w:leader="none"/>
          <w:tab w:val="left" w:pos="960" w:leader="none"/>
        </w:tabs>
        <w:rPr>
          <w:rFonts w:hint="eastAsia" w:ascii="宋体" w:hAnsi="宋体" w:eastAsia="宋体" w:cs="宋体"/>
          <w:bCs/>
          <w:color w:val="000000"/>
          <w:sz w:val="24"/>
          <w:highlight w:val="none"/>
        </w:rPr>
        <w:sectPr>
          <w:footerReference w:type="default" r:id="rId12"/>
          <w:footnotePr/>
          <w:endnotePr/>
          <w:type w:val="nextPage"/>
          <w:pgSz w:w="11906" w:h="16838" w:orient="portrait"/>
          <w:pgMar w:top="1247" w:right="1247" w:bottom="1247" w:left="1247" w:header="851" w:footer="992" w:gutter="0"/>
          <w:pgNumType w:start="1"/>
          <w:cols w:num="1" w:sep="0" w:space="1701" w:equalWidth="1"/>
          <w:docGrid w:linePitch="360"/>
        </w:sectPr>
      </w:pPr>
      <w:r>
        <w:rPr>
          <w:rFonts w:hint="eastAsia" w:ascii="宋体" w:hAnsi="宋体" w:eastAsia="宋体" w:cs="宋体"/>
          <w:bCs/>
          <w:color w:val="000000"/>
          <w:sz w:val="24"/>
          <w:highlight w:val="none"/>
        </w:rPr>
        <w:t xml:space="preserve"> 年     月      日</w:t>
      </w:r>
      <w:r/>
    </w:p>
    <w:p>
      <w:pPr>
        <w:ind w:firstLine="3856"/>
        <w:jc w:val="left"/>
        <w:keepLines w:val="0"/>
        <w:keepNext w:val="0"/>
        <w:pageBreakBefore w:val="0"/>
        <w:spacing w:line="360" w:lineRule="auto"/>
        <w:widowControl w:val="off"/>
        <w:rPr>
          <w:rStyle w:val="992"/>
          <w:rFonts w:hint="eastAsia" w:ascii="宋体" w:hAnsi="宋体" w:eastAsia="宋体" w:cs="宋体"/>
          <w:color w:val="000000"/>
          <w:sz w:val="36"/>
          <w:szCs w:val="36"/>
          <w:highlight w:val="none"/>
          <w:lang w:val="en-US" w:eastAsia="zh-CN" w:bidi="ar-SA"/>
        </w:rPr>
        <w:outlineLvl w:val="0"/>
      </w:pPr>
      <w:r/>
      <w:bookmarkStart w:id="4" w:name="_Toc28972"/>
      <w:r>
        <w:rPr>
          <w:rStyle w:val="992"/>
          <w:rFonts w:hint="eastAsia" w:ascii="宋体" w:hAnsi="宋体" w:eastAsia="宋体" w:cs="宋体"/>
          <w:color w:val="000000"/>
          <w:sz w:val="36"/>
          <w:szCs w:val="36"/>
          <w:highlight w:val="none"/>
          <w:lang w:val="en-US" w:eastAsia="zh-CN" w:bidi="ar-SA"/>
        </w:rPr>
        <w:t xml:space="preserve">第三部分</w:t>
      </w:r>
      <w:bookmarkEnd w:id="4"/>
      <w:r>
        <w:rPr>
          <w:rStyle w:val="992"/>
          <w:rFonts w:hint="eastAsia" w:ascii="宋体" w:hAnsi="宋体" w:eastAsia="宋体" w:cs="宋体"/>
          <w:color w:val="000000"/>
          <w:sz w:val="36"/>
          <w:szCs w:val="36"/>
          <w:highlight w:val="none"/>
          <w:lang w:val="en-US" w:eastAsia="zh-CN" w:bidi="ar-SA"/>
        </w:rPr>
        <w:t xml:space="preserve">  采购需求</w:t>
      </w:r>
      <w:r/>
    </w:p>
    <w:p>
      <w:pPr>
        <w:numPr>
          <w:ilvl w:val="0"/>
          <w:numId w:val="26"/>
        </w:numPr>
        <w:ind w:left="0" w:firstLine="420"/>
        <w:spacing w:line="360" w:lineRule="auto"/>
        <w:rPr>
          <w:rFonts w:hint="eastAsia" w:ascii="宋体" w:hAnsi="宋体" w:eastAsia="宋体" w:cs="宋体"/>
          <w:b/>
          <w:bCs/>
          <w:sz w:val="28"/>
          <w:szCs w:val="28"/>
          <w:highlight w:val="none"/>
        </w:rPr>
      </w:pPr>
      <w:r/>
      <w:bookmarkStart w:id="5" w:name="_Toc5951"/>
      <w:r>
        <w:rPr>
          <w:rFonts w:hint="eastAsia" w:ascii="宋体" w:hAnsi="宋体" w:eastAsia="宋体" w:cs="宋体"/>
          <w:b/>
          <w:bCs/>
          <w:sz w:val="28"/>
          <w:szCs w:val="28"/>
          <w:highlight w:val="none"/>
        </w:rPr>
        <w:t xml:space="preserve">项目要求</w:t>
      </w:r>
      <w:r/>
    </w:p>
    <w:p>
      <w:pPr>
        <w:numPr>
          <w:ilvl w:val="0"/>
          <w:numId w:val="27"/>
        </w:numPr>
        <w:ind w:left="230" w:firstLine="40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项目名称：</w:t>
      </w:r>
      <w:r>
        <w:rPr>
          <w:rFonts w:hint="eastAsia" w:ascii="宋体" w:hAnsi="宋体" w:eastAsia="宋体" w:cs="宋体"/>
          <w:bCs/>
          <w:sz w:val="24"/>
          <w:highlight w:val="none"/>
          <w:lang w:eastAsia="zh-CN"/>
        </w:rPr>
        <w:t xml:space="preserve">2026年华庄街道老年“安康关爱行动”意外伤害保险服务</w:t>
      </w:r>
      <w:r>
        <w:rPr>
          <w:rFonts w:hint="eastAsia" w:ascii="宋体" w:hAnsi="宋体" w:cs="宋体"/>
          <w:bCs/>
          <w:sz w:val="24"/>
          <w:highlight w:val="none"/>
          <w:lang w:eastAsia="zh-CN"/>
        </w:rPr>
        <w:t xml:space="preserve">。</w:t>
      </w:r>
      <w:r>
        <w:rPr>
          <w:rFonts w:hint="eastAsia" w:ascii="宋体" w:hAnsi="宋体" w:eastAsia="宋体" w:cs="宋体"/>
          <w:bCs/>
          <w:sz w:val="24"/>
          <w:highlight w:val="none"/>
          <w:lang w:eastAsia="zh-CN"/>
        </w:rPr>
        <w:t xml:space="preserve"> </w:t>
      </w:r>
      <w:r/>
    </w:p>
    <w:p>
      <w:pPr>
        <w:numPr>
          <w:ilvl w:val="0"/>
          <w:numId w:val="27"/>
        </w:numPr>
        <w:ind w:left="230" w:firstLine="40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项目期限：合同期限为一年。</w:t>
      </w:r>
      <w:r/>
    </w:p>
    <w:p>
      <w:pPr>
        <w:numPr>
          <w:ilvl w:val="0"/>
          <w:numId w:val="27"/>
        </w:numPr>
        <w:ind w:left="230" w:firstLine="40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投标说明：本项目保费</w:t>
      </w:r>
      <w:r>
        <w:rPr>
          <w:rFonts w:hint="eastAsia" w:ascii="宋体" w:hAnsi="宋体" w:eastAsia="宋体" w:cs="宋体"/>
          <w:bCs/>
          <w:sz w:val="24"/>
          <w:highlight w:val="none"/>
          <w:lang w:val="en-US" w:eastAsia="zh-CN"/>
        </w:rPr>
        <w:t xml:space="preserve">标准为</w:t>
      </w:r>
      <w:r>
        <w:rPr>
          <w:rFonts w:hint="eastAsia" w:ascii="宋体" w:hAnsi="宋体" w:eastAsia="宋体" w:cs="宋体"/>
          <w:bCs/>
          <w:sz w:val="24"/>
          <w:highlight w:val="none"/>
        </w:rPr>
        <w:t xml:space="preserve">60元/人/年。最高限价为</w:t>
      </w:r>
      <w:r>
        <w:rPr>
          <w:rFonts w:hint="eastAsia" w:ascii="宋体" w:hAnsi="宋体" w:eastAsia="宋体" w:cs="宋体"/>
          <w:bCs/>
          <w:sz w:val="24"/>
          <w:highlight w:val="none"/>
          <w:lang w:val="en-US" w:eastAsia="zh-CN"/>
        </w:rPr>
        <w:t xml:space="preserve">114</w:t>
      </w:r>
      <w:r>
        <w:rPr>
          <w:rFonts w:hint="eastAsia" w:ascii="宋体" w:hAnsi="宋体" w:eastAsia="宋体" w:cs="宋体"/>
          <w:bCs/>
          <w:sz w:val="24"/>
          <w:highlight w:val="none"/>
        </w:rPr>
        <w:t xml:space="preserve">万元，投标报价</w:t>
      </w:r>
      <w:r>
        <w:rPr>
          <w:rFonts w:hint="eastAsia" w:ascii="宋体" w:hAnsi="宋体" w:cs="宋体"/>
          <w:bCs/>
          <w:sz w:val="24"/>
          <w:highlight w:val="none"/>
          <w:lang w:val="en-US" w:eastAsia="zh-CN"/>
        </w:rPr>
        <w:t xml:space="preserve">高于</w:t>
      </w:r>
      <w:r>
        <w:rPr>
          <w:rFonts w:hint="eastAsia" w:ascii="宋体" w:hAnsi="宋体" w:eastAsia="宋体" w:cs="宋体"/>
          <w:bCs/>
          <w:sz w:val="24"/>
          <w:highlight w:val="none"/>
        </w:rPr>
        <w:t xml:space="preserve">最高限价的作为无效投标处理。</w:t>
      </w:r>
      <w:r/>
    </w:p>
    <w:p>
      <w:pPr>
        <w:numPr>
          <w:ilvl w:val="0"/>
          <w:numId w:val="26"/>
        </w:numPr>
        <w:ind w:left="0" w:firstLine="42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基本保险方案</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（一）定义</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术语解释：</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1.“服务”系指根据约定中标方应承担的义务及相关的后续服务，如：上门服务、24小时受理接报案、限时理赔支付赔款、无偿提供保险知识培训和其他中标方应承担的义务。</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2.“被保险人”系</w:t>
      </w:r>
      <w:r>
        <w:rPr>
          <w:rFonts w:hint="eastAsia" w:ascii="宋体" w:hAnsi="宋体" w:eastAsia="宋体" w:cs="宋体"/>
          <w:bCs/>
          <w:sz w:val="24"/>
          <w:highlight w:val="none"/>
          <w:lang w:eastAsia="zh-CN"/>
        </w:rPr>
        <w:t xml:space="preserve">华庄</w:t>
      </w:r>
      <w:r>
        <w:rPr>
          <w:rFonts w:hint="eastAsia" w:ascii="宋体" w:hAnsi="宋体" w:eastAsia="宋体" w:cs="宋体"/>
          <w:bCs/>
          <w:sz w:val="24"/>
          <w:highlight w:val="none"/>
        </w:rPr>
        <w:t xml:space="preserve">街道辖区内</w:t>
      </w:r>
      <w:r>
        <w:rPr>
          <w:rFonts w:hint="eastAsia" w:ascii="宋体" w:hAnsi="宋体" w:eastAsia="宋体" w:cs="宋体"/>
          <w:bCs/>
          <w:sz w:val="24"/>
          <w:highlight w:val="none"/>
          <w:lang w:val="en-US" w:eastAsia="zh-CN"/>
        </w:rPr>
        <w:t xml:space="preserve">约19000</w:t>
      </w:r>
      <w:r>
        <w:rPr>
          <w:rFonts w:hint="eastAsia" w:ascii="宋体" w:hAnsi="宋体" w:eastAsia="宋体" w:cs="宋体"/>
          <w:bCs/>
          <w:sz w:val="24"/>
          <w:highlight w:val="none"/>
        </w:rPr>
        <w:t xml:space="preserve">名60周岁（含）以上的老年人。</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（二）服务范围</w:t>
      </w:r>
      <w:r/>
    </w:p>
    <w:p>
      <w:pPr>
        <w:ind w:firstLine="480"/>
        <w:jc w:val="left"/>
        <w:spacing w:line="360" w:lineRule="auto"/>
        <w:rPr>
          <w:rFonts w:hint="eastAsia" w:ascii="宋体" w:hAnsi="宋体" w:eastAsia="宋体" w:cs="宋体"/>
          <w:b/>
          <w:sz w:val="24"/>
          <w:highlight w:val="none"/>
        </w:rPr>
      </w:pPr>
      <w:r>
        <w:rPr>
          <w:rFonts w:hint="eastAsia" w:ascii="宋体" w:hAnsi="宋体" w:eastAsia="宋体" w:cs="宋体"/>
          <w:bCs/>
          <w:sz w:val="24"/>
          <w:highlight w:val="none"/>
        </w:rPr>
        <w:t xml:space="preserve">本项目服务范围为</w:t>
      </w:r>
      <w:r>
        <w:rPr>
          <w:rFonts w:hint="eastAsia" w:ascii="宋体" w:hAnsi="宋体" w:eastAsia="宋体" w:cs="宋体"/>
          <w:bCs/>
          <w:sz w:val="24"/>
          <w:highlight w:val="none"/>
          <w:lang w:eastAsia="zh-CN"/>
        </w:rPr>
        <w:t xml:space="preserve">2026年华庄街道老年“安康关爱行动”意外伤害保险服务</w:t>
      </w:r>
      <w:r>
        <w:rPr>
          <w:rFonts w:hint="eastAsia" w:ascii="宋体" w:hAnsi="宋体" w:eastAsia="宋体" w:cs="宋体"/>
          <w:bCs/>
          <w:sz w:val="24"/>
          <w:highlight w:val="none"/>
        </w:rPr>
        <w:t xml:space="preserve">的对象为</w:t>
      </w:r>
      <w:r>
        <w:rPr>
          <w:rFonts w:hint="eastAsia" w:ascii="宋体" w:hAnsi="宋体" w:eastAsia="宋体" w:cs="宋体"/>
          <w:bCs/>
          <w:sz w:val="24"/>
          <w:highlight w:val="none"/>
          <w:lang w:eastAsia="zh-CN"/>
        </w:rPr>
        <w:t xml:space="preserve">华庄</w:t>
      </w:r>
      <w:r>
        <w:rPr>
          <w:rFonts w:hint="eastAsia" w:ascii="宋体" w:hAnsi="宋体" w:eastAsia="宋体" w:cs="宋体"/>
          <w:bCs/>
          <w:sz w:val="24"/>
          <w:highlight w:val="none"/>
        </w:rPr>
        <w:t xml:space="preserve">街道辖区内</w:t>
      </w:r>
      <w:r>
        <w:rPr>
          <w:rFonts w:hint="eastAsia" w:ascii="宋体" w:hAnsi="宋体" w:eastAsia="宋体" w:cs="宋体"/>
          <w:bCs/>
          <w:sz w:val="24"/>
          <w:highlight w:val="none"/>
          <w:lang w:val="en-US" w:eastAsia="zh-CN"/>
        </w:rPr>
        <w:t xml:space="preserve">约19000</w:t>
      </w:r>
      <w:r>
        <w:rPr>
          <w:rFonts w:hint="eastAsia" w:ascii="宋体" w:hAnsi="宋体" w:eastAsia="宋体" w:cs="宋体"/>
          <w:bCs/>
          <w:sz w:val="24"/>
          <w:highlight w:val="none"/>
        </w:rPr>
        <w:t xml:space="preserve">名60周岁（含）以上的老年人。</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（三）保障内容</w:t>
      </w:r>
      <w:r/>
    </w:p>
    <w:tbl>
      <w:tblPr>
        <w:tblStyle w:val="796"/>
        <w:tblW w:w="9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27"/>
        <w:gridCol w:w="515"/>
        <w:gridCol w:w="1338"/>
        <w:gridCol w:w="4233"/>
        <w:gridCol w:w="1637"/>
      </w:tblGrid>
      <w:tr>
        <w:trPr>
          <w:cantSplit/>
          <w:jc w:val="center"/>
          <w:trHeight w:val="90"/>
        </w:trPr>
        <w:tc>
          <w:tcPr>
            <w:gridSpan w:val="4"/>
            <w:tcW w:w="8013" w:type="dxa"/>
            <w:vAlign w:val="center"/>
            <w:textDirection w:val="lrTb"/>
            <w:noWrap w:val="false"/>
          </w:tcPr>
          <w:p>
            <w:pPr>
              <w:ind w:left="419" w:right="412"/>
              <w:jc w:val="center"/>
              <w:spacing w:line="360" w:lineRule="auto"/>
              <w:rPr>
                <w:rFonts w:hint="eastAsia" w:ascii="宋体" w:hAnsi="宋体" w:eastAsia="宋体" w:cs="宋体"/>
                <w:b/>
                <w:sz w:val="28"/>
                <w:highlight w:val="none"/>
                <w:lang w:val="zh-CN" w:bidi="zh-CN"/>
              </w:rPr>
            </w:pPr>
            <w:r>
              <w:rPr>
                <w:rFonts w:hint="eastAsia" w:ascii="宋体" w:hAnsi="宋体" w:eastAsia="宋体" w:cs="宋体"/>
                <w:b/>
                <w:sz w:val="28"/>
                <w:highlight w:val="none"/>
                <w:lang w:val="zh-CN" w:bidi="zh-CN"/>
              </w:rPr>
              <w:t xml:space="preserve">保障项目</w:t>
            </w:r>
            <w:r/>
          </w:p>
        </w:tc>
        <w:tc>
          <w:tcPr>
            <w:tcW w:w="1637" w:type="dxa"/>
            <w:vAlign w:val="center"/>
            <w:textDirection w:val="lrTb"/>
            <w:noWrap w:val="false"/>
          </w:tcPr>
          <w:p>
            <w:pPr>
              <w:ind w:left="127" w:right="121"/>
              <w:jc w:val="center"/>
              <w:spacing w:line="360" w:lineRule="auto"/>
              <w:rPr>
                <w:rFonts w:hint="eastAsia" w:ascii="宋体" w:hAnsi="宋体" w:eastAsia="宋体" w:cs="宋体"/>
                <w:b/>
                <w:sz w:val="28"/>
                <w:highlight w:val="none"/>
                <w:lang w:val="zh-CN" w:bidi="zh-CN"/>
              </w:rPr>
            </w:pPr>
            <w:r>
              <w:rPr>
                <w:rFonts w:hint="eastAsia" w:ascii="宋体" w:hAnsi="宋体" w:eastAsia="宋体" w:cs="宋体"/>
                <w:b/>
                <w:sz w:val="28"/>
                <w:highlight w:val="none"/>
                <w:lang w:val="zh-CN" w:bidi="zh-CN"/>
              </w:rPr>
              <w:t xml:space="preserve">保险金额</w:t>
            </w:r>
            <w:r/>
          </w:p>
        </w:tc>
      </w:tr>
      <w:tr>
        <w:trPr>
          <w:cantSplit/>
          <w:jc w:val="center"/>
          <w:trHeight w:val="800"/>
        </w:trPr>
        <w:tc>
          <w:tcPr>
            <w:gridSpan w:val="4"/>
            <w:tcW w:w="8013" w:type="dxa"/>
            <w:vAlign w:val="center"/>
            <w:textDirection w:val="lrTb"/>
            <w:noWrap w:val="false"/>
          </w:tcPr>
          <w:p>
            <w:pPr>
              <w:ind w:left="419" w:right="412"/>
              <w:jc w:val="center"/>
              <w:spacing w:before="33"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健康咨询服务</w:t>
            </w:r>
            <w:r/>
          </w:p>
          <w:p>
            <w:pPr>
              <w:ind w:left="419" w:right="410"/>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（24小时家庭保健医生）</w:t>
            </w:r>
            <w:r/>
          </w:p>
        </w:tc>
        <w:tc>
          <w:tcPr>
            <w:tcW w:w="1637" w:type="dxa"/>
            <w:vAlign w:val="center"/>
            <w:textDirection w:val="lrTb"/>
            <w:noWrap w:val="false"/>
          </w:tcPr>
          <w:p>
            <w:pPr>
              <w:ind w:left="11"/>
              <w:jc w:val="center"/>
              <w:spacing w:before="23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w:t>
            </w:r>
            <w:r/>
          </w:p>
        </w:tc>
      </w:tr>
      <w:tr>
        <w:trPr>
          <w:cantSplit/>
          <w:jc w:val="center"/>
          <w:trHeight w:val="444"/>
        </w:trPr>
        <w:tc>
          <w:tcPr>
            <w:tcW w:w="1927" w:type="dxa"/>
            <w:vAlign w:val="center"/>
            <w:vMerge w:val="restart"/>
            <w:textDirection w:val="lrTb"/>
            <w:noWrap w:val="false"/>
          </w:tcPr>
          <w:p>
            <w:pPr>
              <w:jc w:val="center"/>
              <w:spacing w:before="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身故</w:t>
            </w:r>
            <w:r/>
          </w:p>
        </w:tc>
        <w:tc>
          <w:tcPr>
            <w:gridSpan w:val="3"/>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乘坐飞机导致意外身故</w:t>
            </w:r>
            <w:r/>
          </w:p>
        </w:tc>
        <w:tc>
          <w:tcPr>
            <w:tcW w:w="1637" w:type="dxa"/>
            <w:vAlign w:val="center"/>
            <w:textDirection w:val="lrTb"/>
            <w:noWrap w:val="false"/>
          </w:tcPr>
          <w:p>
            <w:pPr>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200000元</w:t>
            </w:r>
            <w:r/>
          </w:p>
        </w:tc>
      </w:tr>
      <w:tr>
        <w:trPr>
          <w:cantSplit/>
          <w:jc w:val="center"/>
          <w:trHeight w:val="443"/>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gridSpan w:val="3"/>
            <w:tcW w:w="6086" w:type="dxa"/>
            <w:vAlign w:val="center"/>
            <w:textDirection w:val="lrTb"/>
            <w:noWrap w:val="false"/>
          </w:tcPr>
          <w:p>
            <w:pPr>
              <w:ind w:left="141" w:right="134"/>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乘坐轨道交通导致意外身故</w:t>
            </w:r>
            <w:r/>
          </w:p>
        </w:tc>
        <w:tc>
          <w:tcPr>
            <w:tcW w:w="1637" w:type="dxa"/>
            <w:vAlign w:val="center"/>
            <w:textDirection w:val="lrTb"/>
            <w:noWrap w:val="false"/>
          </w:tcPr>
          <w:p>
            <w:pPr>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444"/>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gridSpan w:val="3"/>
            <w:tcW w:w="6086" w:type="dxa"/>
            <w:vAlign w:val="center"/>
            <w:textDirection w:val="lrTb"/>
            <w:noWrap w:val="false"/>
          </w:tcPr>
          <w:p>
            <w:pPr>
              <w:ind w:left="141" w:right="134"/>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乘坐轮船导致意外身故</w:t>
            </w:r>
            <w:r/>
          </w:p>
        </w:tc>
        <w:tc>
          <w:tcPr>
            <w:tcW w:w="1637" w:type="dxa"/>
            <w:vAlign w:val="center"/>
            <w:textDirection w:val="lrTb"/>
            <w:noWrap w:val="false"/>
          </w:tcPr>
          <w:p>
            <w:pPr>
              <w:jc w:val="center"/>
              <w:spacing w:before="55"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513"/>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gridSpan w:val="3"/>
            <w:tcW w:w="6086" w:type="dxa"/>
            <w:vAlign w:val="center"/>
            <w:textDirection w:val="lrTb"/>
            <w:noWrap w:val="false"/>
          </w:tcPr>
          <w:p>
            <w:pPr>
              <w:ind w:left="141" w:right="134"/>
              <w:jc w:val="center"/>
              <w:spacing w:before="90"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bidi="zh-CN"/>
              </w:rPr>
              <w:t xml:space="preserve">道路</w:t>
            </w:r>
            <w:r>
              <w:rPr>
                <w:rFonts w:hint="eastAsia" w:ascii="宋体" w:hAnsi="宋体" w:eastAsia="宋体" w:cs="宋体"/>
                <w:sz w:val="24"/>
                <w:highlight w:val="none"/>
                <w:lang w:val="zh-CN" w:bidi="zh-CN"/>
              </w:rPr>
              <w:t xml:space="preserve">交通事故意外身故（</w:t>
            </w:r>
            <w:r>
              <w:rPr>
                <w:rFonts w:hint="eastAsia" w:ascii="宋体" w:hAnsi="宋体" w:eastAsia="宋体" w:cs="宋体"/>
                <w:sz w:val="24"/>
                <w:highlight w:val="none"/>
                <w:lang w:bidi="zh-CN"/>
              </w:rPr>
              <w:t xml:space="preserve">必须有</w:t>
            </w:r>
            <w:r>
              <w:rPr>
                <w:rFonts w:hint="eastAsia" w:ascii="宋体" w:hAnsi="宋体" w:eastAsia="宋体" w:cs="宋体"/>
                <w:sz w:val="24"/>
                <w:highlight w:val="none"/>
                <w:lang w:val="zh-CN" w:bidi="zh-CN"/>
              </w:rPr>
              <w:t xml:space="preserve">交警部门出具</w:t>
            </w:r>
            <w:r>
              <w:rPr>
                <w:rFonts w:hint="eastAsia" w:ascii="宋体" w:hAnsi="宋体" w:eastAsia="宋体" w:cs="宋体"/>
                <w:sz w:val="24"/>
                <w:highlight w:val="none"/>
                <w:lang w:bidi="zh-CN"/>
              </w:rPr>
              <w:t xml:space="preserve">的道路交通</w:t>
            </w:r>
            <w:r>
              <w:rPr>
                <w:rFonts w:hint="eastAsia" w:ascii="宋体" w:hAnsi="宋体" w:eastAsia="宋体" w:cs="宋体"/>
                <w:sz w:val="24"/>
                <w:highlight w:val="none"/>
                <w:lang w:val="zh-CN" w:bidi="zh-CN"/>
              </w:rPr>
              <w:t xml:space="preserve">事故责任认定书）</w:t>
            </w:r>
            <w:r/>
          </w:p>
        </w:tc>
        <w:tc>
          <w:tcPr>
            <w:tcW w:w="1637" w:type="dxa"/>
            <w:vAlign w:val="center"/>
            <w:textDirection w:val="lrTb"/>
            <w:noWrap w:val="false"/>
          </w:tcPr>
          <w:p>
            <w:pPr>
              <w:jc w:val="center"/>
              <w:spacing w:before="90"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80000元</w:t>
            </w:r>
            <w:r/>
          </w:p>
        </w:tc>
      </w:tr>
      <w:tr>
        <w:trPr>
          <w:cantSplit/>
          <w:jc w:val="center"/>
          <w:trHeight w:val="400"/>
        </w:trPr>
        <w:tc>
          <w:tcPr>
            <w:tcBorders>
              <w:top w:val="none" w:color="000000" w:sz="4" w:space="0"/>
            </w:tcBorders>
            <w:tcW w:w="1927" w:type="dxa"/>
            <w:vAlign w:val="center"/>
            <w:vMerge w:val="continue"/>
            <w:textDirection w:val="lrTb"/>
            <w:noWrap w:val="false"/>
          </w:tcPr>
          <w:p>
            <w:pPr>
              <w:spacing w:line="36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gridSpan w:val="3"/>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其他意外</w:t>
            </w:r>
            <w:r>
              <w:rPr>
                <w:rFonts w:hint="eastAsia" w:ascii="宋体" w:hAnsi="宋体" w:eastAsia="宋体" w:cs="宋体"/>
                <w:sz w:val="24"/>
                <w:highlight w:val="none"/>
                <w:lang w:bidi="zh-CN"/>
              </w:rPr>
              <w:t xml:space="preserve">事故</w:t>
            </w:r>
            <w:r>
              <w:rPr>
                <w:rFonts w:hint="eastAsia" w:ascii="宋体" w:hAnsi="宋体" w:eastAsia="宋体" w:cs="宋体"/>
                <w:sz w:val="24"/>
                <w:highlight w:val="none"/>
                <w:lang w:val="zh-CN" w:bidi="zh-CN"/>
              </w:rPr>
              <w:t xml:space="preserve">身故</w:t>
            </w:r>
            <w:r/>
          </w:p>
        </w:tc>
        <w:tc>
          <w:tcPr>
            <w:tcW w:w="1637" w:type="dxa"/>
            <w:vAlign w:val="center"/>
            <w:textDirection w:val="lrTb"/>
            <w:noWrap w:val="false"/>
          </w:tcPr>
          <w:p>
            <w:pPr>
              <w:jc w:val="center"/>
              <w:spacing w:before="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40000元</w:t>
            </w:r>
            <w:r/>
          </w:p>
        </w:tc>
      </w:tr>
      <w:tr>
        <w:trPr>
          <w:cantSplit/>
          <w:jc w:val="center"/>
          <w:trHeight w:val="400"/>
        </w:trPr>
        <w:tc>
          <w:tcPr>
            <w:tcW w:w="1927" w:type="dxa"/>
            <w:vAlign w:val="center"/>
            <w:vMerge w:val="continue"/>
            <w:textDirection w:val="lrTb"/>
            <w:noWrap w:val="false"/>
          </w:tcPr>
          <w:p>
            <w:pPr>
              <w:ind w:left="141" w:right="134"/>
              <w:jc w:val="center"/>
              <w:spacing w:before="56" w:line="360" w:lineRule="auto"/>
              <w:rPr>
                <w:rFonts w:hint="eastAsia" w:ascii="宋体" w:hAnsi="宋体" w:eastAsia="宋体" w:cs="宋体"/>
                <w:highlight w:val="none"/>
                <w:lang w:val="zh-CN" w:bidi="zh-CN"/>
              </w:rPr>
            </w:pPr>
            <w:r>
              <w:rPr>
                <w:rFonts w:hint="eastAsia" w:ascii="宋体" w:hAnsi="宋体" w:eastAsia="宋体" w:cs="宋体"/>
                <w:highlight w:val="none"/>
                <w:lang w:val="zh-CN" w:bidi="zh-CN"/>
              </w:rPr>
            </w:r>
            <w:r/>
          </w:p>
        </w:tc>
        <w:tc>
          <w:tcPr>
            <w:gridSpan w:val="3"/>
            <w:tcW w:w="6086" w:type="dxa"/>
            <w:vAlign w:val="center"/>
            <w:textDirection w:val="lrTb"/>
            <w:noWrap w:val="false"/>
          </w:tcPr>
          <w:p>
            <w:pPr>
              <w:ind w:left="141" w:right="134"/>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扩展中暑身故（应由专业医疗机构作出诊断结论，并出具诊断证明书）</w:t>
            </w:r>
            <w:r/>
          </w:p>
        </w:tc>
        <w:tc>
          <w:tcPr>
            <w:tcW w:w="1637" w:type="dxa"/>
            <w:vAlign w:val="center"/>
            <w:textDirection w:val="lrTb"/>
            <w:noWrap w:val="false"/>
          </w:tcPr>
          <w:p>
            <w:pPr>
              <w:jc w:val="center"/>
              <w:spacing w:before="56"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40000元</w:t>
            </w:r>
            <w:r/>
          </w:p>
        </w:tc>
      </w:tr>
      <w:tr>
        <w:trPr>
          <w:cantSplit/>
          <w:jc w:val="center"/>
          <w:trHeight w:val="800"/>
        </w:trPr>
        <w:tc>
          <w:tcPr>
            <w:gridSpan w:val="4"/>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意外残疾</w:t>
            </w:r>
            <w:r/>
          </w:p>
          <w:p>
            <w:pPr>
              <w:ind w:left="419" w:right="412"/>
              <w:jc w:val="center"/>
              <w:spacing w:line="360" w:lineRule="auto"/>
              <w:rPr>
                <w:rFonts w:hint="eastAsia" w:ascii="宋体" w:hAnsi="宋体" w:eastAsia="宋体" w:cs="宋体"/>
                <w:sz w:val="24"/>
                <w:highlight w:val="none"/>
                <w:lang w:val="zh-CN" w:bidi="zh-CN"/>
              </w:rPr>
            </w:pPr>
            <w:r>
              <w:rPr>
                <w:rFonts w:hint="eastAsia" w:ascii="宋体" w:hAnsi="宋体" w:eastAsia="宋体" w:cs="宋体"/>
                <w:bCs/>
                <w:sz w:val="24"/>
                <w:highlight w:val="none"/>
              </w:rPr>
              <w:t xml:space="preserve">《人身保险伤残评定及代码》（GB/T44893-2024）（行标）</w:t>
            </w:r>
            <w:r/>
          </w:p>
        </w:tc>
        <w:tc>
          <w:tcPr>
            <w:tcBorders>
              <w:top w:val="none" w:color="000000" w:sz="4" w:space="0"/>
            </w:tcBorders>
            <w:tcW w:w="1637" w:type="dxa"/>
            <w:vAlign w:val="center"/>
            <w:textDirection w:val="lrTb"/>
            <w:noWrap w:val="false"/>
          </w:tcPr>
          <w:p>
            <w:pPr>
              <w:jc w:val="center"/>
              <w:spacing w:line="360" w:lineRule="auto"/>
              <w:rPr>
                <w:rFonts w:hint="eastAsia" w:ascii="宋体" w:hAnsi="宋体" w:eastAsia="宋体" w:cs="宋体"/>
                <w:sz w:val="2"/>
                <w:szCs w:val="2"/>
                <w:highlight w:val="none"/>
              </w:rPr>
            </w:pPr>
            <w:r>
              <w:rPr>
                <w:rFonts w:hint="eastAsia" w:ascii="宋体" w:hAnsi="宋体" w:eastAsia="宋体" w:cs="宋体"/>
                <w:sz w:val="24"/>
                <w:highlight w:val="none"/>
                <w:lang w:val="zh-CN" w:bidi="zh-CN"/>
              </w:rPr>
              <w:t xml:space="preserve">40000元</w:t>
            </w:r>
            <w:r/>
          </w:p>
        </w:tc>
      </w:tr>
      <w:tr>
        <w:trPr>
          <w:cantSplit/>
          <w:jc w:val="center"/>
          <w:trHeight w:val="900"/>
        </w:trPr>
        <w:tc>
          <w:tcPr>
            <w:gridSpan w:val="4"/>
            <w:tcW w:w="8013" w:type="dxa"/>
            <w:vAlign w:val="center"/>
            <w:textDirection w:val="lrTb"/>
            <w:noWrap w:val="false"/>
          </w:tcPr>
          <w:p>
            <w:pPr>
              <w:ind w:left="419" w:right="412"/>
              <w:jc w:val="center"/>
              <w:spacing w:before="83"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意外住院津贴</w:t>
            </w:r>
            <w:r/>
          </w:p>
          <w:p>
            <w:pPr>
              <w:ind w:left="419" w:right="412"/>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（单次住院以90日为限，累计住院以180日为限）</w:t>
            </w:r>
            <w:r/>
          </w:p>
        </w:tc>
        <w:tc>
          <w:tcPr>
            <w:tcW w:w="1637" w:type="dxa"/>
            <w:vAlign w:val="center"/>
            <w:textDirection w:val="lrTb"/>
            <w:noWrap w:val="false"/>
          </w:tcPr>
          <w:p>
            <w:pPr>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100元/天</w:t>
            </w:r>
            <w:r/>
          </w:p>
        </w:tc>
      </w:tr>
      <w:tr>
        <w:trPr>
          <w:cantSplit/>
          <w:jc w:val="center"/>
          <w:trHeight w:val="937"/>
        </w:trPr>
        <w:tc>
          <w:tcPr>
            <w:gridSpan w:val="4"/>
            <w:tcW w:w="8013" w:type="dxa"/>
            <w:vAlign w:val="center"/>
            <w:textDirection w:val="lrTb"/>
            <w:noWrap w:val="false"/>
          </w:tcPr>
          <w:p>
            <w:pPr>
              <w:ind w:left="419" w:right="412"/>
              <w:jc w:val="center"/>
              <w:spacing w:before="101"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骨折津贴</w:t>
            </w:r>
            <w:r/>
          </w:p>
          <w:p>
            <w:pPr>
              <w:ind w:left="419" w:right="410"/>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（根据骨折部位，在400-1200元范围内进行赔付）</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1200元</w:t>
            </w:r>
            <w:r/>
          </w:p>
        </w:tc>
      </w:tr>
      <w:tr>
        <w:trPr>
          <w:cantSplit/>
          <w:jc w:val="center"/>
          <w:trHeight w:val="442"/>
        </w:trPr>
        <w:tc>
          <w:tcPr>
            <w:gridSpan w:val="4"/>
            <w:tcW w:w="8013" w:type="dxa"/>
            <w:vAlign w:val="center"/>
            <w:textDirection w:val="lrTb"/>
            <w:noWrap w:val="false"/>
          </w:tcPr>
          <w:p>
            <w:pPr>
              <w:ind w:left="419" w:right="412"/>
              <w:jc w:val="center"/>
              <w:spacing w:before="5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狂犬病疫苗津贴</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500元</w:t>
            </w:r>
            <w:r/>
          </w:p>
        </w:tc>
      </w:tr>
      <w:tr>
        <w:trPr>
          <w:cantSplit/>
          <w:jc w:val="center"/>
          <w:trHeight w:val="402"/>
        </w:trPr>
        <w:tc>
          <w:tcPr>
            <w:gridSpan w:val="4"/>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门诊伤口缝合、清创补贴</w:t>
            </w:r>
            <w:r/>
          </w:p>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（清创200元为限、伤口缝合500元为限）</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bidi="zh-CN"/>
              </w:rPr>
              <w:t xml:space="preserve">7</w:t>
            </w:r>
            <w:r>
              <w:rPr>
                <w:rFonts w:hint="eastAsia" w:ascii="宋体" w:hAnsi="宋体" w:eastAsia="宋体" w:cs="宋体"/>
                <w:sz w:val="24"/>
                <w:highlight w:val="none"/>
                <w:lang w:val="zh-CN" w:bidi="zh-CN"/>
              </w:rPr>
              <w:t xml:space="preserve">00元</w:t>
            </w:r>
            <w:r/>
          </w:p>
        </w:tc>
      </w:tr>
      <w:tr>
        <w:trPr>
          <w:cantSplit/>
          <w:jc w:val="center"/>
          <w:trHeight w:val="402"/>
        </w:trPr>
        <w:tc>
          <w:tcPr>
            <w:gridSpan w:val="4"/>
            <w:tcW w:w="8013" w:type="dxa"/>
            <w:vAlign w:val="center"/>
            <w:textDirection w:val="lrTb"/>
            <w:noWrap w:val="false"/>
          </w:tcPr>
          <w:p>
            <w:pPr>
              <w:ind w:left="419" w:right="412"/>
              <w:jc w:val="center"/>
              <w:spacing w:before="34" w:line="360" w:lineRule="auto"/>
              <w:rPr>
                <w:rFonts w:hint="eastAsia" w:ascii="宋体" w:hAnsi="宋体" w:eastAsia="宋体" w:cs="宋体"/>
                <w:sz w:val="24"/>
                <w:highlight w:val="none"/>
                <w:lang w:val="zh-CN" w:bidi="zh-CN"/>
              </w:rPr>
            </w:pPr>
            <w:r>
              <w:rPr>
                <w:rFonts w:hint="eastAsia" w:ascii="宋体" w:hAnsi="宋体" w:eastAsia="宋体" w:cs="宋体"/>
                <w:bCs/>
                <w:sz w:val="24"/>
                <w:highlight w:val="none"/>
                <w:lang w:val="zh-CN" w:bidi="zh-CN"/>
              </w:rPr>
              <w:t xml:space="preserve">附加救护车补贴</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800元</w:t>
            </w:r>
            <w:r/>
          </w:p>
        </w:tc>
      </w:tr>
      <w:tr>
        <w:trPr>
          <w:cantSplit/>
          <w:jc w:val="center"/>
          <w:trHeight w:val="600"/>
        </w:trPr>
        <w:tc>
          <w:tcPr>
            <w:gridSpan w:val="4"/>
            <w:tcW w:w="8013" w:type="dxa"/>
            <w:vAlign w:val="center"/>
            <w:textDirection w:val="lrTb"/>
            <w:noWrap w:val="false"/>
          </w:tcPr>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意外门诊医疗、住院医疗</w:t>
            </w:r>
            <w:r/>
          </w:p>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（免赔额</w:t>
            </w:r>
            <w:r>
              <w:rPr>
                <w:rFonts w:hint="eastAsia" w:ascii="宋体" w:hAnsi="宋体" w:eastAsia="宋体" w:cs="宋体"/>
                <w:sz w:val="24"/>
                <w:highlight w:val="none"/>
                <w:lang w:bidi="zh-CN"/>
              </w:rPr>
              <w:t xml:space="preserve">5</w:t>
            </w:r>
            <w:r>
              <w:rPr>
                <w:rFonts w:hint="eastAsia" w:ascii="宋体" w:hAnsi="宋体" w:eastAsia="宋体" w:cs="宋体"/>
                <w:sz w:val="24"/>
                <w:highlight w:val="none"/>
                <w:lang w:val="zh-CN" w:bidi="zh-CN"/>
              </w:rPr>
              <w:t xml:space="preserve">0元，赔付比例90%）</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sz w:val="24"/>
                <w:highlight w:val="none"/>
                <w:lang w:val="zh-CN" w:bidi="zh-CN"/>
              </w:rPr>
              <w:t xml:space="preserve">8000元</w:t>
            </w:r>
            <w:r/>
          </w:p>
        </w:tc>
      </w:tr>
      <w:tr>
        <w:trPr>
          <w:cantSplit/>
          <w:jc w:val="center"/>
          <w:trHeight w:val="489"/>
        </w:trPr>
        <w:tc>
          <w:tcPr>
            <w:gridSpan w:val="4"/>
            <w:tcW w:w="8013" w:type="dxa"/>
            <w:vAlign w:val="center"/>
            <w:textDirection w:val="lrTb"/>
            <w:noWrap w:val="false"/>
          </w:tcPr>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初次确诊重大疾病补贴金</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1000元</w:t>
            </w:r>
            <w:r/>
          </w:p>
        </w:tc>
      </w:tr>
      <w:tr>
        <w:trPr>
          <w:cantSplit/>
          <w:jc w:val="center"/>
          <w:trHeight w:val="411"/>
        </w:trPr>
        <w:tc>
          <w:tcPr>
            <w:gridSpan w:val="4"/>
            <w:tcW w:w="8013" w:type="dxa"/>
            <w:vAlign w:val="center"/>
            <w:textDirection w:val="lrTb"/>
            <w:noWrap w:val="false"/>
          </w:tcPr>
          <w:p>
            <w:pPr>
              <w:ind w:left="121" w:right="112"/>
              <w:jc w:val="center"/>
              <w:spacing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重大疾病既往症住院津贴</w:t>
            </w:r>
            <w:r/>
          </w:p>
        </w:tc>
        <w:tc>
          <w:tcPr>
            <w:tcW w:w="1637" w:type="dxa"/>
            <w:vAlign w:val="center"/>
            <w:textDirection w:val="lrTb"/>
            <w:noWrap w:val="false"/>
          </w:tcPr>
          <w:p>
            <w:pPr>
              <w:jc w:val="center"/>
              <w:spacing w:before="102" w:line="360" w:lineRule="auto"/>
              <w:rPr>
                <w:rFonts w:hint="eastAsia" w:ascii="宋体" w:hAnsi="宋体" w:eastAsia="宋体" w:cs="宋体"/>
                <w:sz w:val="24"/>
                <w:highlight w:val="none"/>
                <w:lang w:val="zh-CN" w:bidi="zh-CN"/>
              </w:rPr>
            </w:pPr>
            <w:r>
              <w:rPr>
                <w:rFonts w:hint="eastAsia" w:ascii="宋体" w:hAnsi="宋体" w:eastAsia="宋体" w:cs="宋体"/>
                <w:color w:val="13181d"/>
                <w:sz w:val="24"/>
                <w:highlight w:val="none"/>
              </w:rPr>
              <w:t xml:space="preserve">45</w:t>
            </w:r>
            <w:r>
              <w:rPr>
                <w:rFonts w:hint="eastAsia" w:ascii="宋体" w:hAnsi="宋体" w:eastAsia="宋体" w:cs="宋体"/>
                <w:color w:val="13181d"/>
                <w:sz w:val="24"/>
                <w:highlight w:val="none"/>
                <w:lang w:val="zh-CN"/>
              </w:rPr>
              <w:t xml:space="preserve">元/</w:t>
            </w:r>
            <w:r>
              <w:rPr>
                <w:rFonts w:hint="eastAsia" w:ascii="宋体" w:hAnsi="宋体" w:eastAsia="宋体" w:cs="宋体"/>
                <w:sz w:val="24"/>
                <w:highlight w:val="none"/>
                <w:lang w:val="zh-CN" w:bidi="zh-CN"/>
              </w:rPr>
              <w:t xml:space="preserve">天</w:t>
            </w:r>
            <w:r/>
          </w:p>
        </w:tc>
      </w:tr>
      <w:tr>
        <w:trPr>
          <w:cantSplit/>
          <w:jc w:val="center"/>
        </w:trPr>
        <w:tc>
          <w:tcPr>
            <w:gridSpan w:val="3"/>
            <w:tcBorders>
              <w:top w:val="single" w:color="000000" w:sz="4" w:space="0"/>
              <w:left w:val="single" w:color="000000" w:sz="4" w:space="0"/>
              <w:right w:val="single" w:color="000000" w:sz="4" w:space="0"/>
            </w:tcBorders>
            <w:tcW w:w="3780" w:type="dxa"/>
            <w:vAlign w:val="center"/>
            <w:vMerge w:val="restart"/>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意外伤残赔付比例</w:t>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一级100%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二级90%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三级80%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四级70%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五级60%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六级50%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七级40%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八级30%</w:t>
            </w:r>
            <w:r/>
          </w:p>
        </w:tc>
      </w:tr>
      <w:tr>
        <w:trPr>
          <w:cantSplit/>
          <w:jc w:val="center"/>
        </w:trPr>
        <w:tc>
          <w:tcPr>
            <w:gridSpan w:val="3"/>
            <w:tcBorders>
              <w:left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九级20%</w:t>
            </w:r>
            <w:r/>
          </w:p>
        </w:tc>
      </w:tr>
      <w:tr>
        <w:trPr>
          <w:cantSplit/>
          <w:jc w:val="center"/>
        </w:trPr>
        <w:tc>
          <w:tcPr>
            <w:gridSpan w:val="3"/>
            <w:tcBorders>
              <w:left w:val="single" w:color="000000" w:sz="4" w:space="0"/>
              <w:bottom w:val="single" w:color="000000" w:sz="4" w:space="0"/>
              <w:right w:val="single" w:color="000000" w:sz="4" w:space="0"/>
            </w:tcBorders>
            <w:tcW w:w="3780" w:type="dxa"/>
            <w:vAlign w:val="center"/>
            <w:vMerge w:val="continue"/>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c>
          <w:tcPr>
            <w:gridSpan w:val="2"/>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十级10%</w:t>
            </w:r>
            <w:r/>
          </w:p>
        </w:tc>
      </w:tr>
      <w:tr>
        <w:trPr>
          <w:cantSplit/>
          <w:jc w:val="center"/>
          <w:trHeight w:val="553"/>
        </w:trPr>
        <w:tc>
          <w:tcPr>
            <w:gridSpan w:val="2"/>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center"/>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保费</w:t>
            </w:r>
            <w:r>
              <w:rPr>
                <w:rFonts w:hint="eastAsia" w:ascii="宋体" w:hAnsi="宋体" w:eastAsia="宋体" w:cs="宋体"/>
                <w:bCs/>
                <w:sz w:val="24"/>
                <w:highlight w:val="none"/>
                <w:lang w:val="en-US" w:eastAsia="zh-CN"/>
              </w:rPr>
              <w:t xml:space="preserve">标准</w:t>
            </w:r>
            <w:r/>
          </w:p>
        </w:tc>
        <w:tc>
          <w:tcPr>
            <w:gridSpan w:val="3"/>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60元/人</w:t>
            </w:r>
            <w:r/>
          </w:p>
        </w:tc>
      </w:tr>
    </w:tbl>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注：各投标人的保险责任范围、赔偿金额、赔付比例不得低于上述标准，否则按废标处理。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（四）保险责任内容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1.健康咨询服务</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本人的日常伤、病和医疗疑问的解答与建议，包含：常见急症处理建议、日常疾病预防和治疗建议、症状、体征答疑、季节病的预防与治疗建议、康复建议、体检方案的建议及体检报告的解读、各种医疗报告的解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（2）各类就医疑问的解答，包含：推介医院、就医指导、住院指导。</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2.意外身故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乘坐飞机/轨道交通/轮船导致意外身故：因乘坐飞机、轨道交通工具、轮船遭受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道路交通事故导致意外身故：因道路交通事故遭受意外伤害身故，且自该事故发生之日起一百八十日内，因该意外事故导致身故，保险公司根据交警部门出具的《道路交通事故认定书》按约定的保险金额给付意外身故保险金。如因国家法律法规的规定或限制，该意外事故交警部门不能出具《道路交通事故认定书》，则该意外事故导致的身故为其他意外身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（3）其他意外事故身故：因遭受除（1）（2）项以外的其他意外伤害事故，且自该事故发生之日起一百八十日内，因该意外事故导致身故，保险公司按约定的保险金额给付意外身故保险金。</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（4）中暑身故：因中暑导致身故（应有专业医疗机构作出诊断结论，并出具诊断证明书），保险公司按约定的保险金额给付中暑身故保险金。</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意外残疾：因遭受意外伤害事故，且自该事故发生之日起一百八十日内，因该意外事故导致身体残疾，保险公司根据《人身保险伤残评定及代码》（GB/T44893-2024）（行标）确定的伤残程度及其对应的保险金给付比例给付意外残疾保险金。被保险人仍需继续接受治疗的，保险公司根据被保险人在第一百八十日时的残疾鉴定结果，给付意外残疾保险金。伤残鉴定费用由投保人自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4.意外住院津贴：因意外在二级以上医院住院诊疗，保险公司按实际住院天数乘以约定的每日住院给付金额计算给付保险金。每一保单年度中单次住院以90日为限，累计以180日为限。</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5.骨折津贴：因意外伤害导致合同所指的骨折，保险公司根据《骨折部位与保险金给付比例表》进行赔付。</w:t>
      </w:r>
      <w:r/>
    </w:p>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《骨折部位与保险金给付比例表》</w:t>
      </w:r>
      <w:r/>
    </w:p>
    <w:tbl>
      <w:tblPr>
        <w:tblStyle w:val="1276"/>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59"/>
        <w:gridCol w:w="6598"/>
        <w:gridCol w:w="1258"/>
      </w:tblGrid>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部位</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骨折名称</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程度</w:t>
            </w:r>
            <w:r/>
          </w:p>
        </w:tc>
      </w:tr>
      <w:tr>
        <w:trPr>
          <w:jc w:val="center"/>
          <w:trHeight w:val="23"/>
        </w:trPr>
        <w:tc>
          <w:tcPr>
            <w:tcW w:w="1559" w:type="dxa"/>
            <w:vAlign w:val="center"/>
            <w:vMerge w:val="restart"/>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头部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鼻骨骨折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400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颅盖骨（包括额、顶、枕、筛、颞、蝶骨）骨折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600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下颌骨、上颌骨、颧骨骨折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600</w:t>
            </w:r>
            <w:r/>
          </w:p>
        </w:tc>
      </w:tr>
      <w:tr>
        <w:trPr>
          <w:jc w:val="center"/>
          <w:trHeight w:val="23"/>
        </w:trPr>
        <w:tc>
          <w:tcPr>
            <w:tcW w:w="1559" w:type="dxa"/>
            <w:vAlign w:val="center"/>
            <w:vMerge w:val="restart"/>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手部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指骨骨折（除拇指）</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400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拇指骨折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600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断肢（指）再植术</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腕部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巴通骨折、反巴通骨折、腕舟骨骨折、月骨骨折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600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前臂</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史密斯骨折、柯莱斯骨折、桡骨骨折、尺骨骨折、尺桡双骨折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800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肘部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尺骨鹰嘴骨折、肱骨外髁骨折、肱骨小头骨折、肱骨内髁骨折、桡骨头骨折、肱骨髁间骨折、肱骨内上髁骨折、肱骨髁上骨折、桡骨颈骨折、肱骨干骨折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肩部及胸廓</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肱骨近端骨折、锁骨骨折、肩胛骨骨折、肩锁关节损伤、胸锁关节损伤、肋骨骨折、胸骨骨折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vMerge w:val="restart"/>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脊柱</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颈椎骨折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胸椎骨折、腰椎骨折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脊髓损伤合并性截瘫</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vMerge w:val="restart"/>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骨盆</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髋部骨折、股骨颈骨折、股骨转子间骨折、股骨大转子骨折、股骨小转子骨折、股骨转子下骨折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vMerge w:val="continue"/>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股骨干骨折、股骨髁上骨折、股骨单髁骨折、股骨髁间骨折、股骨干骨折合并髋关节骨折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膝部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髌骨骨折、胫骨髁间棘骨折、胫骨平台骨折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800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胫腓骨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胫骨骨折、腓骨骨折、胫腓骨双骨折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1200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踝关节（含</w:t>
            </w:r>
            <w:r/>
          </w:p>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pilon骨折）</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外踝骨折、内踝骨折、后踝骨折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800</w:t>
            </w:r>
            <w:r/>
          </w:p>
        </w:tc>
      </w:tr>
      <w:tr>
        <w:trPr>
          <w:jc w:val="center"/>
          <w:trHeight w:val="23"/>
        </w:trPr>
        <w:tc>
          <w:tcPr>
            <w:tcW w:w="1559"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足部</w:t>
            </w:r>
            <w:r/>
          </w:p>
        </w:tc>
        <w:tc>
          <w:tcPr>
            <w:tcW w:w="659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跟骨骨折、距骨骨折、足舟骨骨折、骰骨骨折、楔骨骨折、跖跗关节骨折、跖骨骨折、趾骨骨折</w:t>
            </w:r>
            <w:r/>
          </w:p>
        </w:tc>
        <w:tc>
          <w:tcPr>
            <w:tcW w:w="1258" w:type="dxa"/>
            <w:vAlign w:val="center"/>
            <w:textDirection w:val="lrTb"/>
            <w:noWrap w:val="false"/>
          </w:tcPr>
          <w:p>
            <w:pPr>
              <w:jc w:val="center"/>
              <w:spacing w:line="360" w:lineRule="auto"/>
              <w:rPr>
                <w:rFonts w:hint="eastAsia" w:ascii="宋体" w:hAnsi="宋体" w:eastAsia="宋体" w:cs="宋体"/>
                <w:bCs/>
                <w:sz w:val="22"/>
                <w:szCs w:val="18"/>
                <w:highlight w:val="none"/>
              </w:rPr>
            </w:pPr>
            <w:r>
              <w:rPr>
                <w:rFonts w:hint="eastAsia" w:ascii="宋体" w:hAnsi="宋体" w:eastAsia="宋体" w:cs="宋体"/>
                <w:bCs/>
                <w:sz w:val="22"/>
                <w:szCs w:val="18"/>
                <w:highlight w:val="none"/>
              </w:rPr>
              <w:t xml:space="preserve">600</w:t>
            </w:r>
            <w:r/>
          </w:p>
        </w:tc>
      </w:tr>
    </w:tbl>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6.狂犬病疫苗津贴：被保险人遭受动物意外咬伤，并因此在保险公司认可的医疗机构注射狂犬病疫苗，给付狂犬病疫苗津贴，以保额为限。</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w:t>
      </w:r>
      <w:r>
        <w:rPr>
          <w:rFonts w:hint="eastAsia" w:ascii="宋体" w:hAnsi="宋体" w:eastAsia="宋体" w:cs="宋体"/>
          <w:sz w:val="24"/>
          <w:highlight w:val="none"/>
          <w:lang w:val="zh-CN" w:bidi="zh-CN"/>
        </w:rPr>
        <w:t xml:space="preserve">伤口缝合术补贴</w:t>
      </w:r>
      <w:r>
        <w:rPr>
          <w:rFonts w:hint="eastAsia" w:ascii="宋体" w:hAnsi="宋体" w:eastAsia="宋体" w:cs="宋体"/>
          <w:bCs/>
          <w:sz w:val="24"/>
          <w:highlight w:val="none"/>
        </w:rPr>
        <w:t xml:space="preserve">：被保险人遭受意外伤害，并因该意外伤害受伤程度较轻，无需住院治疗，在保险公司认可的医疗机构的门诊进行伤口缝合、清创治疗，给付门诊伤口缝合、清创补贴，以保额为限。</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8.意外救护车津贴：被保险人遭受意外伤害事故，并因该意外伤害事故呼叫救护车急救的，根据救护车出具的发票或出诊记录给付意外救护车津贴，以保额为限。</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9.意外门诊/住院医疗：被保险人遭受意外伤害，并因该意外伤害在保险公司认可的医疗机构治疗，对被保险人实际支出的符合当地社会基本医疗保险支付范围的医疗费用，每次扣除约定免赔额后，对其余额按约定给付比例给付保险金。若被保险人已从当地社会基本医疗保险、公费医疗或其他途径获得补偿或给付，对剩余未获补偿或给付的部分按上述规定给付保险金。保险期间届满被保险人治疗仍未结束的，承担给付保险金责任的期限，自保险期间届满次日起，至被保险人出院之日止，但最长不超过九十日。对每一被保险人给付的保险金以保额为限。</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10.重大疾病：本项目中初次确诊重大疾病包括胃癌、肺癌、肝癌、前列腺癌、结直肠癌、食道癌、乳腺癌、子宫颈癌。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w:t>
      </w:r>
      <w:r>
        <w:rPr>
          <w:rFonts w:hint="eastAsia" w:ascii="宋体" w:hAnsi="宋体" w:eastAsia="宋体" w:cs="宋体"/>
          <w:color w:val="13181d"/>
          <w:sz w:val="24"/>
          <w:highlight w:val="none"/>
        </w:rPr>
        <w:t xml:space="preserve">重大疾病既往症住院津贴：</w:t>
      </w:r>
      <w:bookmarkStart w:id="6" w:name="_Hlk229402468"/>
      <w:r>
        <w:rPr>
          <w:rFonts w:hint="eastAsia" w:ascii="宋体" w:hAnsi="宋体" w:eastAsia="宋体" w:cs="宋体"/>
          <w:color w:val="13181d"/>
          <w:sz w:val="24"/>
          <w:highlight w:val="none"/>
        </w:rPr>
        <w:t xml:space="preserve">被保险人在本保险合同生效日之前所患本协议约定的重大疾病之一，保险人按其合理住院日数，按45元/天给付住院津贴保险金，单次住院以30日为限，累计住院以90日为限。</w:t>
      </w:r>
      <w:bookmarkEnd w:id="6"/>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（五）保险费结算方式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1.保费由采购单位与中标方直接结算。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2.中标方须为招标单位开具合法的发票。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3.以人民币为付款支付币种。</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（六）承保、理赔保证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1.中标方为每位老年人制作保险服务卡，列明保险责任。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2.中标方应保证在提供承保和理赔服务时做到责任、范围、内容、标准、额度等符合采购规定和报价承诺。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3.出险后，被保险人应及时在48小时内通知</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，并在索赔资料提供齐全后，向</w:t>
      </w:r>
      <w:r>
        <w:rPr>
          <w:rFonts w:hint="eastAsia" w:ascii="宋体" w:hAnsi="宋体" w:eastAsia="宋体" w:cs="宋体"/>
          <w:bCs/>
          <w:sz w:val="24"/>
          <w:highlight w:val="none"/>
        </w:rPr>
        <w:t xml:space="preserve">中标</w:t>
      </w:r>
      <w:r>
        <w:rPr>
          <w:rFonts w:hint="eastAsia" w:ascii="宋体" w:hAnsi="宋体" w:eastAsia="宋体" w:cs="宋体"/>
          <w:sz w:val="24"/>
          <w:highlight w:val="none"/>
        </w:rPr>
        <w:t xml:space="preserve">方索赔。</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对赔案的结案时效不得超过报价时所作出的承诺。</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4.中标的保险公司在理赔材料收齐后一个月之内赔付到位。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5.保险实际赔付额，按规定标准及报价承诺的内容执行。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6.如出险后，被保险人在短时间内不能提供齐全的索赔单证，在事故责任损失确定的情况下，可由被保险人提出申请，</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需按确定损失金额的50%预付赔款。在理赔过程中如遇其他特殊情况，中标方与被保险人可本着友好协商的原则，妥善处理。如有必要，中标方可预付一定数量的赔款以便及时处理保险事故等。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7.出险后，由被保险人直接向中标方办理索赔。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在上述1、至6、项保证范围内，中标方应对由于服务质量的缺陷以及其他由于中标方的原因而发生的任何不足或后果负责，费用由中标方负担。根据法定检验机构的检验结果或者在质量保证范围或时间内，如果证明保险服务是有缺陷的，包括潜在的缺陷或使用不符合要求的材料等，招标方全权委托被保险人以书面形式向中标方提出本保证下的索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9.如果中标方在收到索赔通知后，在服务承诺约定的时间内没有采取措施，被保险人可以采取必要的补救措施，但风险和费用将由中标方承担。</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10.一个保险期内，新增老年人视同为被保险人，但人数限制不超过5%，并不增加保费。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（七）履约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1.签署合同后，</w:t>
      </w:r>
      <w:r>
        <w:rPr>
          <w:rFonts w:hint="eastAsia" w:ascii="宋体" w:hAnsi="宋体" w:eastAsia="宋体" w:cs="宋体"/>
          <w:bCs/>
          <w:sz w:val="24"/>
          <w:highlight w:val="none"/>
        </w:rPr>
        <w:t xml:space="preserve">中标</w:t>
      </w:r>
      <w:r>
        <w:rPr>
          <w:rFonts w:hint="eastAsia" w:ascii="宋体" w:hAnsi="宋体" w:eastAsia="宋体" w:cs="宋体"/>
          <w:sz w:val="24"/>
          <w:highlight w:val="none"/>
        </w:rPr>
        <w:t xml:space="preserve">方应按照合同中规定的时间完成承保和理赔项目。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无正当理由拖延理赔时间或不按期办理交接手续，将受到以下制裁：没收履约保证金，加收误期赔偿或终止合同。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3.在履行合同过程中，如果</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遇到不能按时完成理赔项目，应及时以书面形式将不能按时完成的理由、可能延误的时间通知被保险人及招标方。被保险人及招标方在收到</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通知后，应对情况进行分析，决定是否修改酌情延长时间，同时保留对</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进行制裁的权力。</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（八）税费负担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中国政府根据现行税法规定对</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或被保险人征收的、与本合同有关的一切税费，均由</w:t>
      </w:r>
      <w:r>
        <w:rPr>
          <w:rFonts w:hint="eastAsia" w:ascii="宋体" w:hAnsi="宋体" w:eastAsia="宋体" w:cs="宋体"/>
          <w:bCs/>
          <w:sz w:val="24"/>
          <w:highlight w:val="none"/>
        </w:rPr>
        <w:t xml:space="preserve">中标方</w:t>
      </w:r>
      <w:r>
        <w:rPr>
          <w:rFonts w:hint="eastAsia" w:ascii="宋体" w:hAnsi="宋体" w:eastAsia="宋体" w:cs="宋体"/>
          <w:sz w:val="24"/>
          <w:highlight w:val="none"/>
        </w:rPr>
        <w:t xml:space="preserve">或被保险人负担，采购文件另有规定的除外。</w:t>
      </w:r>
      <w:r/>
    </w:p>
    <w:p>
      <w:pPr>
        <w:numPr>
          <w:ilvl w:val="0"/>
          <w:numId w:val="26"/>
        </w:numPr>
        <w:ind w:left="0" w:firstLine="42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基本服务要求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1.严格执行《中华人民共和国保险法》及国家相关政策，按照保险条款规定做好各项工作。</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2.在有效期限内应按投标书承诺提供服务，除不可抗力，中标方均不得拒绝服务响应（超出供方中标的类别以外的不在此列）。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3.应保证被保险人获得优先服务的权利，并严格按照有关部门规定的投保程序、许可范围及必需手续完成保险服务。</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4.为</w:t>
      </w:r>
      <w:r>
        <w:rPr>
          <w:rFonts w:hint="eastAsia" w:ascii="宋体" w:hAnsi="宋体" w:cs="宋体"/>
          <w:bCs/>
          <w:sz w:val="24"/>
          <w:highlight w:val="none"/>
          <w:lang w:val="en-US" w:eastAsia="zh-CN"/>
        </w:rPr>
        <w:t xml:space="preserve">采购人</w:t>
      </w:r>
      <w:r>
        <w:rPr>
          <w:rFonts w:hint="eastAsia" w:ascii="宋体" w:hAnsi="宋体" w:eastAsia="宋体" w:cs="宋体"/>
          <w:bCs/>
          <w:sz w:val="24"/>
          <w:highlight w:val="none"/>
        </w:rPr>
        <w:t xml:space="preserve">开具合法的发票，并实行支票结算，按规范核算要求进行财务核算。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5.应以优良的服务态度、便利、快捷的上门服务方式尽快响应被保险人的投保、索赔要求。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6.在理赔过程中如遇特殊情况，尽力与被保险人友好协商，妥善处理，充分维护被保险人的利益。</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7.定期为被保险人免费举办关于出险理赔程序、保险知识等方面的知识讲座及其他活动，与被保险人共同开展安全教育活动。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8.中标保险公司应及时处理解决在承保、理赔过程中出现的服务质量及其他问题。</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9.协助有关部门做好经办人员的廉政教育工作，防止腐败现象的出现。</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10.主动接受和配合有关部门的专项检查和抽查，并接受相关处理。每季度末向招标单位提供当季出险理赔情况报告。</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11.应履行其公开招标响应文件中的所有服务承诺。</w:t>
      </w:r>
      <w:r>
        <w:rPr>
          <w:rFonts w:hint="eastAsia" w:ascii="宋体" w:hAnsi="宋体" w:cs="宋体"/>
          <w:bCs/>
          <w:sz w:val="24"/>
          <w:highlight w:val="none"/>
          <w:lang w:val="en-US" w:eastAsia="zh-CN"/>
        </w:rPr>
        <w:t xml:space="preserve">采购人</w:t>
      </w:r>
      <w:r>
        <w:rPr>
          <w:rFonts w:hint="eastAsia" w:ascii="宋体" w:hAnsi="宋体" w:eastAsia="宋体" w:cs="宋体"/>
          <w:bCs/>
          <w:sz w:val="24"/>
          <w:highlight w:val="none"/>
        </w:rPr>
        <w:t xml:space="preserve">如邀请中标方提供公开招标响应文件及合同以外的其他服务，其费用另定。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12.在定点保险期内，由于国家政策重大调整导致的保险费用调整，由招标方和中标方协商确定，报经政府采购监督管理部门批准后方可实施。</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13.投标</w:t>
      </w:r>
      <w:r>
        <w:rPr>
          <w:rFonts w:hint="eastAsia" w:ascii="宋体" w:hAnsi="宋体" w:cs="宋体"/>
          <w:bCs/>
          <w:sz w:val="24"/>
          <w:highlight w:val="none"/>
          <w:lang w:val="en-US" w:eastAsia="zh-CN"/>
        </w:rPr>
        <w:t xml:space="preserve">供应商</w:t>
      </w:r>
      <w:r>
        <w:rPr>
          <w:rFonts w:hint="eastAsia" w:ascii="宋体" w:hAnsi="宋体" w:eastAsia="宋体" w:cs="宋体"/>
          <w:bCs/>
          <w:sz w:val="24"/>
          <w:highlight w:val="none"/>
        </w:rPr>
        <w:t xml:space="preserve">可提供的其他服务。</w:t>
      </w:r>
      <w:r/>
    </w:p>
    <w:p>
      <w:pPr>
        <w:numPr>
          <w:ilvl w:val="0"/>
          <w:numId w:val="26"/>
        </w:numPr>
        <w:ind w:left="0" w:firstLine="420"/>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有关说明</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1.付款方式及步骤：签订合同后30日内由</w:t>
      </w:r>
      <w:r>
        <w:rPr>
          <w:rFonts w:hint="eastAsia" w:ascii="宋体" w:hAnsi="宋体" w:eastAsia="宋体" w:cs="宋体"/>
          <w:bCs/>
          <w:sz w:val="24"/>
          <w:highlight w:val="none"/>
          <w:lang w:val="en-US" w:eastAsia="zh-CN"/>
        </w:rPr>
        <w:t xml:space="preserve">采购人</w:t>
      </w:r>
      <w:r>
        <w:rPr>
          <w:rFonts w:hint="eastAsia" w:ascii="宋体" w:hAnsi="宋体" w:eastAsia="宋体" w:cs="宋体"/>
          <w:bCs/>
          <w:sz w:val="24"/>
          <w:highlight w:val="none"/>
        </w:rPr>
        <w:t xml:space="preserve">直接支付。</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2.监督管理：新吴区财政局或其他政府采购监管部门将定期和不定期对项目的执行情况进行监督检查。</w:t>
      </w:r>
      <w:r/>
    </w:p>
    <w:p>
      <w:pPr>
        <w:ind w:firstLine="480"/>
        <w:spacing w:line="360" w:lineRule="auto"/>
        <w:rPr>
          <w:rFonts w:hint="eastAsia" w:ascii="宋体" w:hAnsi="宋体" w:eastAsia="宋体" w:cs="宋体"/>
          <w:bCs/>
          <w:sz w:val="28"/>
          <w:szCs w:val="28"/>
          <w:highlight w:val="none"/>
        </w:rPr>
      </w:pPr>
      <w:r>
        <w:rPr>
          <w:rFonts w:hint="eastAsia" w:ascii="宋体" w:hAnsi="宋体" w:eastAsia="宋体" w:cs="宋体"/>
          <w:bCs/>
          <w:sz w:val="24"/>
          <w:highlight w:val="none"/>
        </w:rPr>
        <w:t xml:space="preserve">3.凡涉及招标文件的补充说明或修正，均以采购代理公司书面依据为准。</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Style w:val="992"/>
          <w:rFonts w:hint="eastAsia" w:ascii="宋体" w:hAnsi="宋体" w:eastAsia="宋体" w:cs="宋体"/>
          <w:color w:val="000000"/>
          <w:sz w:val="36"/>
          <w:szCs w:val="36"/>
          <w:highlight w:val="none"/>
        </w:rPr>
      </w:pPr>
      <w:r>
        <w:rPr>
          <w:rStyle w:val="992"/>
          <w:rFonts w:hint="eastAsia" w:ascii="宋体" w:hAnsi="宋体" w:eastAsia="宋体" w:cs="宋体"/>
          <w:color w:val="000000"/>
          <w:sz w:val="36"/>
          <w:szCs w:val="36"/>
          <w:highlight w:val="none"/>
        </w:rPr>
        <w:br w:type="page" w:clear="all"/>
      </w:r>
      <w:r/>
    </w:p>
    <w:p>
      <w:pPr>
        <w:jc w:val="center"/>
        <w:spacing w:line="360" w:lineRule="auto"/>
        <w:rPr>
          <w:rFonts w:hint="eastAsia" w:ascii="宋体" w:hAnsi="宋体" w:eastAsia="宋体" w:cs="宋体"/>
          <w:bCs/>
          <w:sz w:val="28"/>
          <w:szCs w:val="28"/>
          <w:highlight w:val="none"/>
        </w:rPr>
        <w:outlineLvl w:val="0"/>
      </w:pPr>
      <w:r>
        <w:rPr>
          <w:rStyle w:val="992"/>
          <w:rFonts w:hint="eastAsia" w:ascii="宋体" w:hAnsi="宋体" w:eastAsia="宋体" w:cs="宋体"/>
          <w:color w:val="000000"/>
          <w:sz w:val="36"/>
          <w:szCs w:val="36"/>
          <w:highlight w:val="none"/>
        </w:rPr>
        <w:t xml:space="preserve">第四部分</w:t>
      </w:r>
      <w:r>
        <w:rPr>
          <w:rStyle w:val="992"/>
          <w:rFonts w:hint="eastAsia" w:ascii="宋体" w:hAnsi="宋体" w:eastAsia="宋体" w:cs="宋体"/>
          <w:color w:val="000000"/>
          <w:sz w:val="36"/>
          <w:szCs w:val="36"/>
          <w:highlight w:val="none"/>
          <w:lang w:val="en-US" w:eastAsia="zh-CN"/>
        </w:rPr>
        <w:t xml:space="preserve"> </w:t>
      </w:r>
      <w:bookmarkEnd w:id="5"/>
      <w:r>
        <w:rPr>
          <w:rStyle w:val="992"/>
          <w:rFonts w:hint="eastAsia" w:ascii="宋体" w:hAnsi="宋体" w:eastAsia="宋体" w:cs="宋体"/>
          <w:color w:val="000000"/>
          <w:sz w:val="36"/>
          <w:szCs w:val="36"/>
          <w:highlight w:val="none"/>
          <w:lang w:val="en-US" w:eastAsia="zh-CN" w:bidi="ar-SA"/>
        </w:rPr>
        <w:t xml:space="preserve">合同（格式文本）</w:t>
      </w:r>
      <w:r/>
    </w:p>
    <w:p>
      <w:pPr>
        <w:jc w:val="left"/>
        <w:spacing w:line="360" w:lineRule="auto"/>
        <w:rPr>
          <w:rFonts w:hint="eastAsia" w:ascii="宋体" w:hAnsi="宋体" w:eastAsia="宋体" w:cs="宋体"/>
          <w:bCs/>
          <w:sz w:val="24"/>
          <w:highlight w:val="none"/>
          <w:u w:val="single"/>
          <w:lang w:eastAsia="zh-CN"/>
        </w:rPr>
      </w:pPr>
      <w:r/>
      <w:bookmarkStart w:id="7" w:name="OLE_LINK2"/>
      <w:r/>
      <w:bookmarkStart w:id="8" w:name="_Toc5682"/>
      <w:r>
        <w:rPr>
          <w:rFonts w:hint="eastAsia" w:ascii="宋体" w:hAnsi="宋体" w:eastAsia="宋体" w:cs="宋体"/>
          <w:bCs/>
          <w:sz w:val="24"/>
          <w:highlight w:val="none"/>
        </w:rPr>
        <w:t xml:space="preserve">甲方（采购人）：</w:t>
      </w:r>
      <w:r>
        <w:rPr>
          <w:rFonts w:hint="eastAsia" w:ascii="宋体" w:hAnsi="宋体" w:eastAsia="宋体" w:cs="宋体"/>
          <w:bCs/>
          <w:sz w:val="24"/>
          <w:highlight w:val="none"/>
          <w:u w:val="single"/>
          <w:lang w:eastAsia="zh-CN"/>
        </w:rPr>
        <w:t xml:space="preserve">无锡市滨湖区华庄街道办事处</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乙方（中标方）：</w:t>
      </w:r>
      <w:r>
        <w:rPr>
          <w:rFonts w:hint="eastAsia" w:ascii="宋体" w:hAnsi="宋体" w:eastAsia="宋体" w:cs="宋体"/>
          <w:bCs/>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根据《中华人民共和国民法典》《中华人民共和国政府采购法》等法律法规的规定，甲乙双方按</w:t>
      </w:r>
      <w:r>
        <w:rPr>
          <w:rFonts w:hint="eastAsia" w:ascii="宋体" w:hAnsi="宋体" w:eastAsia="宋体" w:cs="宋体"/>
          <w:sz w:val="24"/>
          <w:highlight w:val="none"/>
          <w:u w:val="single"/>
        </w:rPr>
        <w:t xml:space="preserve">照政府采购编号：</w:t>
      </w:r>
      <w:r>
        <w:rPr>
          <w:rFonts w:hint="eastAsia" w:ascii="宋体" w:hAnsi="宋体" w:eastAsia="宋体" w:cs="宋体"/>
          <w:bCs/>
          <w:color w:val="000000"/>
          <w:sz w:val="24"/>
          <w:highlight w:val="none"/>
          <w:u w:val="single"/>
          <w:lang w:eastAsia="zh-CN"/>
        </w:rPr>
        <w:t xml:space="preserve">JSZC-320292-YTQY-G2026-0006</w:t>
      </w:r>
      <w:r>
        <w:rPr>
          <w:rFonts w:hint="eastAsia" w:ascii="宋体" w:hAnsi="宋体" w:eastAsia="宋体" w:cs="宋体"/>
          <w:sz w:val="24"/>
          <w:highlight w:val="none"/>
          <w:u w:val="single"/>
        </w:rPr>
        <w:t xml:space="preserve">，</w:t>
      </w:r>
      <w:r>
        <w:rPr>
          <w:rFonts w:hint="eastAsia" w:ascii="宋体" w:hAnsi="宋体" w:eastAsia="宋体" w:cs="宋体"/>
          <w:sz w:val="24"/>
          <w:highlight w:val="none"/>
          <w:u w:val="single"/>
          <w:lang w:eastAsia="zh-CN"/>
        </w:rPr>
        <w:t xml:space="preserve">2026年华庄街道老年“安康关爱行动”意外伤害保险服务 </w:t>
      </w:r>
      <w:r>
        <w:rPr>
          <w:rFonts w:hint="eastAsia" w:ascii="宋体" w:hAnsi="宋体" w:eastAsia="宋体" w:cs="宋体"/>
          <w:sz w:val="24"/>
          <w:highlight w:val="none"/>
        </w:rPr>
        <w:t xml:space="preserve">招标文件的要求和招标结果，经甲乙双方协商一致，就</w:t>
      </w:r>
      <w:r>
        <w:rPr>
          <w:rFonts w:hint="eastAsia" w:ascii="宋体" w:hAnsi="宋体" w:eastAsia="宋体" w:cs="宋体"/>
          <w:sz w:val="24"/>
          <w:highlight w:val="none"/>
          <w:lang w:eastAsia="zh-CN"/>
        </w:rPr>
        <w:t xml:space="preserve">2026年华庄街道老年“安康关爱行动”意外伤害保险服务</w:t>
      </w:r>
      <w:r>
        <w:rPr>
          <w:rFonts w:hint="eastAsia" w:ascii="宋体" w:hAnsi="宋体" w:eastAsia="宋体" w:cs="宋体"/>
          <w:sz w:val="24"/>
          <w:highlight w:val="none"/>
        </w:rPr>
        <w:t xml:space="preserve">及相关问题签订本合同。</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一、项目概括</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省老龄办《关于深入推进2024年“安康关爱行动”的通知》以及锡老龄办〔2022〕6号《关于进一步做好“安康关爱行动”服务的通知》的文件精神，进一步推进老年人意外伤害保险工作，增强老年人抵御风险能力的有效措施。由</w:t>
      </w:r>
      <w:r>
        <w:rPr>
          <w:rFonts w:hint="eastAsia" w:ascii="宋体" w:hAnsi="宋体" w:eastAsia="宋体" w:cs="宋体"/>
          <w:sz w:val="24"/>
          <w:highlight w:val="none"/>
          <w:lang w:eastAsia="zh-CN"/>
        </w:rPr>
        <w:t xml:space="preserve">华庄</w:t>
      </w:r>
      <w:r>
        <w:rPr>
          <w:rFonts w:hint="eastAsia" w:ascii="宋体" w:hAnsi="宋体" w:eastAsia="宋体" w:cs="宋体"/>
          <w:sz w:val="24"/>
          <w:highlight w:val="none"/>
        </w:rPr>
        <w:t xml:space="preserve">街道财政支出为辖区内</w:t>
      </w:r>
      <w:r>
        <w:rPr>
          <w:rFonts w:hint="eastAsia" w:ascii="宋体" w:hAnsi="宋体" w:eastAsia="宋体" w:cs="宋体"/>
          <w:sz w:val="24"/>
          <w:highlight w:val="none"/>
          <w:lang w:val="en-US" w:eastAsia="zh-CN"/>
        </w:rPr>
        <w:t xml:space="preserve">约19000</w:t>
      </w:r>
      <w:r>
        <w:rPr>
          <w:rFonts w:hint="eastAsia" w:ascii="宋体" w:hAnsi="宋体" w:eastAsia="宋体" w:cs="宋体"/>
          <w:sz w:val="24"/>
          <w:highlight w:val="none"/>
        </w:rPr>
        <w:t xml:space="preserve">名60周岁（含）以上的老年人购买“安康关爱”意外伤害保险。</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二、服务内容：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甲方根据工作需要委托乙方对</w:t>
      </w:r>
      <w:r>
        <w:rPr>
          <w:rFonts w:hint="eastAsia" w:ascii="宋体" w:hAnsi="宋体" w:eastAsia="宋体" w:cs="宋体"/>
          <w:b/>
          <w:bCs/>
          <w:sz w:val="24"/>
          <w:highlight w:val="none"/>
          <w:u w:val="single"/>
          <w:lang w:eastAsia="zh-CN"/>
        </w:rPr>
        <w:t xml:space="preserve">2026年华庄街道老年“安康关爱行动”意外伤害保险服务 </w:t>
      </w:r>
      <w:r>
        <w:rPr>
          <w:rFonts w:hint="eastAsia" w:ascii="宋体" w:hAnsi="宋体" w:eastAsia="宋体" w:cs="宋体"/>
          <w:sz w:val="24"/>
          <w:highlight w:val="none"/>
        </w:rPr>
        <w:t xml:space="preserve">提供服务，服务内容为公开招标文件“项目要求和有关说明”中所列的内容。</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三、合同标的</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3010"/>
        <w:gridCol w:w="1602"/>
        <w:gridCol w:w="2063"/>
        <w:gridCol w:w="2179"/>
      </w:tblGrid>
      <w:tr>
        <w:trPr>
          <w:jc w:val="center"/>
          <w:trHeight w:val="722"/>
        </w:trPr>
        <w:tc>
          <w:tcPr>
            <w:tcW w:w="886"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3010"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项目</w:t>
            </w:r>
            <w:r/>
          </w:p>
        </w:tc>
        <w:tc>
          <w:tcPr>
            <w:tcW w:w="1602"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数量（人）</w:t>
            </w:r>
            <w:r/>
          </w:p>
        </w:tc>
        <w:tc>
          <w:tcPr>
            <w:tcW w:w="2063"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单价（元/人）</w:t>
            </w:r>
            <w:r/>
          </w:p>
        </w:tc>
        <w:tc>
          <w:tcPr>
            <w:tcW w:w="2179"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合计金额（元）</w:t>
            </w:r>
            <w:r/>
          </w:p>
        </w:tc>
      </w:tr>
      <w:tr>
        <w:trPr>
          <w:jc w:val="center"/>
          <w:trHeight w:val="1357"/>
        </w:trPr>
        <w:tc>
          <w:tcPr>
            <w:tcW w:w="886"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w:t>
            </w:r>
            <w:r/>
          </w:p>
        </w:tc>
        <w:tc>
          <w:tcPr>
            <w:tcW w:w="3010" w:type="dxa"/>
            <w:vAlign w:val="center"/>
            <w:textDirection w:val="lrTb"/>
            <w:noWrap w:val="false"/>
          </w:tcPr>
          <w:p>
            <w:pPr>
              <w:jc w:val="center"/>
              <w:spacing w:line="360" w:lineRule="auto"/>
              <w:rPr>
                <w:rFonts w:hint="eastAsia" w:ascii="宋体" w:hAnsi="宋体" w:eastAsia="宋体" w:cs="宋体"/>
                <w:b/>
                <w:sz w:val="24"/>
                <w:highlight w:val="none"/>
                <w:lang w:eastAsia="zh-CN"/>
              </w:rPr>
            </w:pPr>
            <w:r>
              <w:rPr>
                <w:rFonts w:hint="eastAsia" w:ascii="宋体" w:hAnsi="宋体" w:eastAsia="宋体" w:cs="宋体"/>
                <w:b/>
                <w:sz w:val="24"/>
                <w:highlight w:val="none"/>
                <w:lang w:eastAsia="zh-CN"/>
              </w:rPr>
              <w:t xml:space="preserve">2026年华庄街道老年“安康关爱行动”意外伤害保险服务 </w:t>
            </w:r>
            <w:r/>
          </w:p>
        </w:tc>
        <w:tc>
          <w:tcPr>
            <w:tcW w:w="1602" w:type="dxa"/>
            <w:vAlign w:val="center"/>
            <w:textDirection w:val="lrTb"/>
            <w:noWrap w:val="false"/>
          </w:tcPr>
          <w:p>
            <w:pPr>
              <w:jc w:val="center"/>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XX</w:t>
            </w:r>
            <w:r/>
          </w:p>
        </w:tc>
        <w:tc>
          <w:tcPr>
            <w:tcW w:w="2063" w:type="dxa"/>
            <w:vAlign w:val="center"/>
            <w:textDirection w:val="lrTb"/>
            <w:noWrap w:val="false"/>
          </w:tcPr>
          <w:p>
            <w:pPr>
              <w:jc w:val="center"/>
              <w:spacing w:line="360" w:lineRule="auto"/>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60</w:t>
            </w:r>
            <w:r/>
          </w:p>
        </w:tc>
        <w:tc>
          <w:tcPr>
            <w:tcW w:w="2179" w:type="dxa"/>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bl>
    <w:p>
      <w:pPr>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本合同总价款包括但不限于风险评估、出具保单、案件赔偿、查勘理赔、保险咨询、保险宣传、人员培训和交通工具发生的所有含税费用、支付给员工的工资和国家强制缴纳的各种社会保障资金等。本合同总价款还包括乙方应当提供的伴随服务/售后服务费用。本合同执行期间总价款不变。</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四、甲方的权利和义务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1.甲方根据工作需要委托乙方完成招标文件所列服务内容，并及时支付本合同约定的服务费用。</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2.甲方指定联系人配合乙方的服务工作，为乙方项目实施提供方便（如有必要）。</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3.甲方对乙方承诺的服务质量执行情况进行监督检查，乙方如有违反，甲方有权取消乙方的服务单位资格。</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4.甲方就乙方服务工作的质量、时效、服务水平等进行监督检查，并根据考核办法对服务工作进行考核评估，考核评估结果将与服务费用挂钩。</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五、乙方的权利和义务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1.乙方接受甲方委托，在服务期限内按照合同约定完成服务内容，并取得相应服务报酬。</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2.履行投标承诺，保证服务质量，及时出具工作文书。</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3.乙方不得将委托项目转包其他单位，加强对从业人员的执业管理，保证检查服务结果公正、真实，不得损害甲方利益。</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4.服务过程中，乙方对涉及的甲方保密信息和隐私负有永久保密义务。在进行安全检查服务工作时，应严格恪守职业道德，诚实守信，不得泄露相关企业的技术和商业秘密。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5.乙方项目组成员应常驻无锡，定期反馈工作开展情况。乙方应每月定期向甲方提供符合甲方要求的检查服务的工作相关资料（包括视频、照片）并于次月5日前将工作视频、照片刻录成光盘报送甲方备案。</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6.乙方配合甲方在各个社区或者小区定期或不定期开展宣传活动，印制保险宣传手册，普及意外保险赔付等事宜。</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六、服务费用及付款方式</w:t>
      </w:r>
      <w:r/>
    </w:p>
    <w:p>
      <w:pPr>
        <w:ind w:firstLine="482"/>
        <w:jc w:val="left"/>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（一）</w:t>
      </w:r>
      <w:r>
        <w:rPr>
          <w:rFonts w:hint="eastAsia" w:ascii="宋体" w:hAnsi="宋体" w:eastAsia="宋体" w:cs="宋体"/>
          <w:b/>
          <w:sz w:val="24"/>
          <w:highlight w:val="none"/>
        </w:rPr>
        <w:t xml:space="preserve">服务费用：</w:t>
      </w:r>
      <w:r>
        <w:rPr>
          <w:rFonts w:hint="eastAsia" w:ascii="宋体" w:hAnsi="宋体" w:eastAsia="宋体" w:cs="宋体"/>
          <w:sz w:val="24"/>
          <w:highlight w:val="none"/>
        </w:rPr>
        <w:t xml:space="preserve">服务费用即合同价款为人民币元。乙方收取的服务费应出具正式票据。</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（二）付款方式：</w:t>
      </w:r>
      <w:r/>
    </w:p>
    <w:p>
      <w:pPr>
        <w:ind w:firstLine="480"/>
        <w:jc w:val="left"/>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合同签订并生效后，服务费用（保费）与次年一次性支付</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乙方需提交相应发票，若乙方未能按时开具发票，甲方可延迟付款。</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七、服务期限</w:t>
      </w:r>
      <w:r/>
    </w:p>
    <w:p>
      <w:pPr>
        <w:ind w:firstLine="480"/>
        <w:jc w:val="left"/>
        <w:spacing w:line="360" w:lineRule="auto"/>
        <w:tabs>
          <w:tab w:val="left" w:pos="450" w:leader="none"/>
          <w:tab w:val="left" w:pos="720" w:leader="none"/>
          <w:tab w:val="left" w:pos="1260" w:leader="none"/>
        </w:tabs>
        <w:rPr>
          <w:rFonts w:hint="eastAsia" w:ascii="宋体" w:hAnsi="宋体" w:eastAsia="宋体" w:cs="宋体"/>
          <w:bCs/>
          <w:sz w:val="24"/>
          <w:highlight w:val="none"/>
        </w:rPr>
      </w:pPr>
      <w:r>
        <w:rPr>
          <w:rFonts w:hint="eastAsia" w:ascii="宋体" w:hAnsi="宋体" w:eastAsia="宋体" w:cs="宋体"/>
          <w:sz w:val="24"/>
          <w:highlight w:val="none"/>
        </w:rPr>
        <w:t xml:space="preserve">本协议服务期限为一年，从</w:t>
      </w:r>
      <w:r>
        <w:rPr>
          <w:rFonts w:hint="eastAsia" w:ascii="宋体" w:hAnsi="宋体" w:eastAsia="宋体" w:cs="宋体"/>
          <w:sz w:val="24"/>
          <w:highlight w:val="none"/>
          <w:u w:val="single"/>
        </w:rPr>
        <w:t xml:space="preserve">2026</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eastAsia="zh-CN"/>
        </w:rPr>
        <w:t xml:space="preserve">日起至2027年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日止。</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服务期限内，甲方有权随时以书面形式通知乙方解除本协议，解除通知到达乙方时本协议即解除；乙方要求</w:t>
      </w:r>
      <w:r>
        <w:rPr>
          <w:rFonts w:hint="eastAsia" w:ascii="宋体" w:hAnsi="宋体" w:cs="宋体"/>
          <w:sz w:val="24"/>
          <w:highlight w:val="none"/>
          <w:lang w:eastAsia="zh-CN"/>
        </w:rPr>
        <w:t xml:space="preserve">甲方</w:t>
      </w:r>
      <w:r>
        <w:rPr>
          <w:rFonts w:hint="eastAsia" w:ascii="宋体" w:hAnsi="宋体" w:eastAsia="宋体" w:cs="宋体"/>
          <w:sz w:val="24"/>
          <w:highlight w:val="none"/>
        </w:rPr>
        <w:t xml:space="preserve">解除本协议的，应提前一个月通知甲方，已收取的服务费全额退回甲方。</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八、履约担保</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sz w:val="24"/>
          <w:highlight w:val="none"/>
        </w:rPr>
        <w:t xml:space="preserve">本项目无需缴纳履约保证金。</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九、违约责任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2.甲方对乙方承诺的服务质量执行情况进行监督检查，累计一次违反规定的，甲方向乙方发出书面警告并责令限期整改。累计二次违反规定的，甲方有权解除合同并取消乙方的服务单位资格。</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3.乙方如有下列违约行为之一的，甲方有权立即解除合同，取消乙方的服务单位资格：</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（1）乙方办公场所不符合招标相关要求或未实际开展办公活动；</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（2）项目组成员同时受聘于两家技术服务机构或以其他单位名义编制和出具评价报告等技术文件；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（3）合同期内项目组成员变动未提前书面告知甲方并取得甲方同意；</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（4）遭服务企业对其提供的服务提出投诉3次以上，经甲方核查属有效投诉；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zh-CN"/>
        </w:rPr>
        <w:t xml:space="preserve">乙方在合同执行期间被安监系统通报有不良行为记录的；</w:t>
      </w:r>
      <w:r/>
    </w:p>
    <w:p>
      <w:pPr>
        <w:ind w:firstLine="480"/>
        <w:jc w:val="left"/>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（6）其他违约情形。</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4.乙方有下列情况之一时，甲方有权调整乙方的工作内容或者解除本合同：</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（1）乙方在招投标过程中所提供的材料不客观真实；</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（2）乙方在中标前有被安监系统通报有不良行为记录的；</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（3）乙方在检查中走过场，弄虚作假，隐瞒真实情况；或帮助企业隐瞒重大事故隐患并造成严重后果；</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（4）不严格执行各级关于对技术服务机构的管理规定，不主动接受区市场监督管理局的监督、检查和指导，不配合区镇两级监督部门及其工作人员依法实施的监督检查；</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（5）以服务为名，向服务企业收取财物或者其他好处的；</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（6）在服务企业过程中向相关企业推销产品和服务或以政府及中标人名义强迫企业接受相关产品和服务；</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（7）由非项目组成员代替项目组成员进行现场检查，后由项目组成员在相关文书上签字确认；</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（8）乙方连续两个月未能向甲方提供检查工作活动视频、照片资料。</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因乙方原因导致合同解除或终止，或者乙方经考核不合格且整改后再行考核仍不合格，乙方应全部退还甲方已支付的合同款项，并承担由此造成的一切损失。甲方将取消乙方5年内参加甲方组织的任何形式招标的投标资格。</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十、争议解决</w:t>
      </w:r>
      <w:r/>
    </w:p>
    <w:p>
      <w:pPr>
        <w:contextualSpacing/>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在合同执行过程中出现未尽事宜或争执，双方应通过友好协商解决，结果以补充协议书作为合同附件具有同等效力。若协商不成，依法向甲方所在地人民法院提起诉讼。</w:t>
      </w:r>
      <w:r/>
    </w:p>
    <w:p>
      <w:pPr>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十一、合同生效及其他</w:t>
      </w:r>
      <w:r/>
    </w:p>
    <w:p>
      <w:pPr>
        <w:contextualSpacing/>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1.合同相关文件：有关本次采购项目的招标文件、投标文件等均为本合同不可分割的一部分，与本合同具有同等法律效力，甲乙双方应严格遵守。</w:t>
      </w:r>
      <w:r/>
    </w:p>
    <w:p>
      <w:pPr>
        <w:contextualSpacing/>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甲乙双方合作起止交接期间，若存在保险承保衔接时间空档期，空档期界定为前份合作保险终止之日起至乙方新保险正式生效之日起前的期间。双方明确约定：凡在上述空档期内，属于原保单已承保人员发生保险责任范围内出险理赔的，该空档期所涉全部理赔案件、理赔款项、理赔纠纷、善后处理及由此产生的一切经济与法律责任，均由乙方全权承担、负责处理及赔付，甲方不承担任何赔付及连带责任。</w:t>
      </w:r>
      <w:r/>
    </w:p>
    <w:p>
      <w:pPr>
        <w:contextualSpacing/>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3.合同一式五份，甲方、乙方各执二份，见证方一份。</w:t>
      </w:r>
      <w:r/>
    </w:p>
    <w:p>
      <w:pPr>
        <w:contextualSpacing/>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4.合同自甲乙双方签字盖章并经采购代理机构见证后生效。</w:t>
      </w:r>
      <w:r/>
    </w:p>
    <w:p>
      <w:pPr>
        <w:ind w:firstLine="482"/>
        <w:spacing w:before="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                                  乙方：</w:t>
      </w:r>
      <w:r/>
    </w:p>
    <w:p>
      <w:pPr>
        <w:ind w:firstLine="482"/>
        <w:spacing w:before="120"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法定代表人（或委托代理人）</w:t>
      </w:r>
      <w:r>
        <w:rPr>
          <w:rFonts w:hint="eastAsia" w:ascii="宋体" w:hAnsi="宋体" w:eastAsia="宋体" w:cs="宋体"/>
          <w:b/>
          <w:sz w:val="24"/>
          <w:highlight w:val="none"/>
        </w:rPr>
        <w:t xml:space="preserve">              </w:t>
      </w:r>
      <w:r>
        <w:rPr>
          <w:rFonts w:hint="eastAsia" w:ascii="宋体" w:hAnsi="宋体" w:eastAsia="宋体" w:cs="宋体"/>
          <w:b/>
          <w:bCs/>
          <w:sz w:val="24"/>
          <w:highlight w:val="none"/>
        </w:rPr>
        <w:t xml:space="preserve">法定代表人（或委托代理人）</w:t>
      </w:r>
      <w:r/>
    </w:p>
    <w:p>
      <w:pPr>
        <w:ind w:firstLine="482"/>
        <w:spacing w:before="120" w:line="360" w:lineRule="auto"/>
        <w:rPr>
          <w:rFonts w:hint="eastAsia" w:ascii="宋体" w:hAnsi="宋体" w:eastAsia="宋体" w:cs="宋体"/>
          <w:b/>
          <w:sz w:val="24"/>
          <w:highlight w:val="none"/>
        </w:rPr>
      </w:pPr>
      <w:r>
        <w:rPr>
          <w:rFonts w:hint="eastAsia" w:ascii="宋体" w:hAnsi="宋体" w:eastAsia="宋体" w:cs="宋体"/>
          <w:b/>
          <w:bCs/>
          <w:sz w:val="24"/>
          <w:highlight w:val="none"/>
        </w:rPr>
        <w:t xml:space="preserve">（</w:t>
      </w:r>
      <w:r>
        <w:rPr>
          <w:rFonts w:hint="eastAsia" w:ascii="宋体" w:hAnsi="宋体" w:eastAsia="宋体" w:cs="宋体"/>
          <w:b/>
          <w:sz w:val="24"/>
          <w:highlight w:val="none"/>
        </w:rPr>
        <w:t xml:space="preserve">签字或盖章）：                        </w:t>
      </w:r>
      <w:r>
        <w:rPr>
          <w:rFonts w:hint="eastAsia" w:ascii="宋体" w:hAnsi="宋体" w:eastAsia="宋体" w:cs="宋体"/>
          <w:b/>
          <w:bCs/>
          <w:sz w:val="24"/>
          <w:highlight w:val="none"/>
        </w:rPr>
        <w:t xml:space="preserve">（</w:t>
      </w:r>
      <w:r>
        <w:rPr>
          <w:rFonts w:hint="eastAsia" w:ascii="宋体" w:hAnsi="宋体" w:eastAsia="宋体" w:cs="宋体"/>
          <w:b/>
          <w:sz w:val="24"/>
          <w:highlight w:val="none"/>
        </w:rPr>
        <w:t xml:space="preserve">签字或盖章）：</w:t>
      </w:r>
      <w:r/>
    </w:p>
    <w:p>
      <w:pPr>
        <w:ind w:firstLine="482"/>
        <w:spacing w:before="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开户行：                                开户行：</w:t>
      </w:r>
      <w:r/>
    </w:p>
    <w:p>
      <w:pPr>
        <w:ind w:firstLine="482"/>
        <w:spacing w:before="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账号：                                  账号：</w:t>
      </w:r>
      <w:r/>
    </w:p>
    <w:p>
      <w:pPr>
        <w:ind w:firstLine="482"/>
        <w:spacing w:before="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电话：                                  电话：</w:t>
      </w:r>
      <w:r/>
    </w:p>
    <w:p>
      <w:pPr>
        <w:ind w:firstLine="482"/>
        <w:spacing w:before="120" w:line="360" w:lineRule="auto"/>
        <w:rPr>
          <w:rFonts w:hint="eastAsia" w:ascii="宋体" w:hAnsi="宋体" w:eastAsia="宋体" w:cs="宋体"/>
          <w:b/>
          <w:sz w:val="28"/>
          <w:szCs w:val="28"/>
          <w:highlight w:val="none"/>
        </w:rPr>
      </w:pPr>
      <w:r>
        <w:rPr>
          <w:rFonts w:hint="eastAsia" w:ascii="宋体" w:hAnsi="宋体" w:eastAsia="宋体" w:cs="宋体"/>
          <w:b/>
          <w:sz w:val="24"/>
          <w:highlight w:val="none"/>
        </w:rPr>
        <w:t xml:space="preserve">年  月  日              </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rPr>
        <w:t xml:space="preserve"> 年   月   日</w:t>
      </w:r>
      <w:bookmarkEnd w:id="7"/>
      <w:r/>
      <w:r/>
    </w:p>
    <w:p>
      <w:pPr>
        <w:ind w:firstLine="482"/>
        <w:spacing w:before="120"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见证方（盖章）：</w:t>
      </w:r>
      <w:r>
        <w:rPr>
          <w:rFonts w:hint="eastAsia" w:ascii="宋体" w:hAnsi="宋体" w:eastAsia="宋体" w:cs="宋体"/>
          <w:b/>
          <w:bCs/>
          <w:sz w:val="24"/>
          <w:highlight w:val="none"/>
        </w:rPr>
        <w:br w:type="page" w:clear="all"/>
      </w:r>
      <w:r/>
    </w:p>
    <w:p>
      <w:pPr>
        <w:jc w:val="center"/>
        <w:keepLines w:val="0"/>
        <w:keepNext w:val="0"/>
        <w:pageBreakBefore w:val="0"/>
        <w:spacing w:line="360" w:lineRule="auto"/>
        <w:widowControl w:val="off"/>
        <w:rPr>
          <w:rStyle w:val="992"/>
          <w:rFonts w:hint="eastAsia" w:ascii="宋体" w:hAnsi="宋体" w:eastAsia="宋体" w:cs="宋体"/>
          <w:color w:val="000000"/>
          <w:sz w:val="36"/>
          <w:szCs w:val="36"/>
          <w:highlight w:val="none"/>
        </w:rPr>
        <w:outlineLvl w:val="0"/>
      </w:pPr>
      <w:r>
        <w:rPr>
          <w:rStyle w:val="992"/>
          <w:rFonts w:hint="eastAsia" w:ascii="宋体" w:hAnsi="宋体" w:eastAsia="宋体" w:cs="宋体"/>
          <w:color w:val="000000"/>
          <w:sz w:val="36"/>
          <w:szCs w:val="36"/>
          <w:highlight w:val="none"/>
        </w:rPr>
        <w:t xml:space="preserve">第五部分</w:t>
      </w:r>
      <w:r>
        <w:rPr>
          <w:rStyle w:val="992"/>
          <w:rFonts w:hint="eastAsia" w:ascii="宋体" w:hAnsi="宋体" w:eastAsia="宋体" w:cs="宋体"/>
          <w:color w:val="000000"/>
          <w:sz w:val="36"/>
          <w:szCs w:val="36"/>
          <w:highlight w:val="none"/>
          <w:lang w:val="en-US" w:eastAsia="zh-CN"/>
        </w:rPr>
        <w:t xml:space="preserve">  </w:t>
      </w:r>
      <w:r>
        <w:rPr>
          <w:rStyle w:val="992"/>
          <w:rFonts w:hint="eastAsia" w:ascii="宋体" w:hAnsi="宋体" w:eastAsia="宋体" w:cs="宋体"/>
          <w:color w:val="000000"/>
          <w:sz w:val="36"/>
          <w:szCs w:val="36"/>
          <w:highlight w:val="none"/>
        </w:rPr>
        <w:t xml:space="preserve">附件（投标文件格式）</w:t>
      </w:r>
      <w:bookmarkEnd w:id="8"/>
      <w:r/>
      <w:r/>
    </w:p>
    <w:p>
      <w:pPr>
        <w:jc w:val="center"/>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r>
      <w:r/>
    </w:p>
    <w:p>
      <w:pPr>
        <w:jc w:val="center"/>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公开招标</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投标文件</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lang w:eastAsia="zh-CN"/>
        </w:rPr>
        <w:t xml:space="preserve">项目编号</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u w:val="single"/>
        </w:rPr>
        <w:t xml:space="preserve">                                              </w:t>
      </w:r>
      <w:r/>
    </w:p>
    <w:p>
      <w:pPr>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项目名称：</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w:t>
      </w:r>
      <w:r/>
    </w:p>
    <w:p>
      <w:pPr>
        <w:spacing w:line="360" w:lineRule="auto"/>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rPr>
        <w:t xml:space="preserve">投标文件内容：</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w:t>
      </w:r>
      <w:r/>
    </w:p>
    <w:p>
      <w:pPr>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投标供应商：</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（盖公章）</w:t>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法定代表人或</w:t>
      </w:r>
      <w:r/>
    </w:p>
    <w:p>
      <w:pPr>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其委托代理人：</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tab/>
      </w:r>
      <w:r>
        <w:rPr>
          <w:rFonts w:hint="eastAsia" w:ascii="宋体" w:hAnsi="宋体" w:eastAsia="宋体" w:cs="宋体"/>
          <w:bCs/>
          <w:color w:val="000000"/>
          <w:sz w:val="28"/>
          <w:szCs w:val="28"/>
          <w:highlight w:val="none"/>
          <w:u w:val="single"/>
        </w:rPr>
        <w:t xml:space="preserve">          （签字或盖章）</w:t>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日  期：</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 年</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 月</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日</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21"/>
        <w:ind w:left="12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rPr>
      </w:pPr>
      <w:r/>
      <w:bookmarkStart w:id="9" w:name="（报价人）法定代表人授权书（格式）"/>
      <w:r/>
      <w:bookmarkEnd w:id="9"/>
      <w:r/>
      <w:bookmarkStart w:id="10" w:name="校园网系统报价和服务承诺表（格式）"/>
      <w:r/>
      <w:bookmarkEnd w:id="10"/>
      <w:r/>
      <w:bookmarkStart w:id="11" w:name="_Toc31550"/>
      <w:r>
        <w:rPr>
          <w:rFonts w:hint="eastAsia" w:ascii="宋体" w:hAnsi="宋体" w:eastAsia="宋体" w:cs="宋体"/>
          <w:color w:val="000000"/>
          <w:sz w:val="28"/>
          <w:szCs w:val="28"/>
          <w:highlight w:val="none"/>
        </w:rPr>
        <w:t xml:space="preserve">投标函（格式）</w:t>
      </w:r>
      <w:bookmarkEnd w:id="11"/>
      <w:r/>
      <w:r/>
    </w:p>
    <w:p>
      <w:pPr>
        <w:jc w:val="center"/>
        <w:spacing w:line="360" w:lineRule="auto"/>
        <w:tabs>
          <w:tab w:val="left" w:pos="7140"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投标函</w:t>
      </w:r>
      <w:r/>
    </w:p>
    <w:p>
      <w:pPr>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     （采购人名称）     </w:t>
      </w:r>
      <w:r>
        <w:rPr>
          <w:rFonts w:hint="eastAsia" w:ascii="宋体" w:hAnsi="宋体" w:eastAsia="宋体" w:cs="宋体"/>
          <w:bCs/>
          <w:color w:val="000000"/>
          <w:sz w:val="24"/>
          <w:highlight w:val="none"/>
        </w:rPr>
        <w:t xml:space="preserve">：</w:t>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我方收到贵公司</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项目的招标文件，经仔细阅读和研究，我方决定参加此次投标。</w:t>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一、我方愿意按照招标文件的一切要求，提供本项目的投标，投标总价见《开标一览表》。</w:t>
      </w:r>
      <w:r/>
    </w:p>
    <w:p>
      <w:pPr>
        <w:pStyle w:val="1195"/>
        <w:ind w:firstLine="480"/>
        <w:jc w:val="left"/>
        <w:spacing w:line="360" w:lineRule="auto"/>
        <w:tabs>
          <w:tab w:val="left" w:pos="1050" w:leader="none"/>
          <w:tab w:val="left" w:pos="1365"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二、我方愿意提供采购人在招标文件中要求的文件、资料。</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三、我方同意</w:t>
      </w:r>
      <w:r>
        <w:rPr>
          <w:rFonts w:hint="eastAsia" w:ascii="宋体" w:hAnsi="宋体" w:eastAsia="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招标文件中的规定，本投标文件投标的有效期限为开标之日起90天。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四、如果我方的投标文件被接受，我方将履行招标文件中规定的每一项要求，按期、按质、按量，完成中标任务。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合同条款履行自己的全部责任。在合同履行过程中，双方如有争议，同意由</w:t>
      </w:r>
      <w:r>
        <w:rPr>
          <w:rFonts w:hint="eastAsia" w:ascii="宋体" w:hAnsi="宋体" w:eastAsia="宋体" w:cs="宋体"/>
          <w:bCs/>
          <w:color w:val="000000"/>
          <w:sz w:val="24"/>
          <w:highlight w:val="none"/>
          <w:lang w:eastAsia="zh-CN"/>
        </w:rPr>
        <w:t xml:space="preserve">亚太勤业工程咨询有限公司</w:t>
      </w:r>
      <w:r>
        <w:rPr>
          <w:rFonts w:hint="eastAsia" w:ascii="宋体" w:hAnsi="宋体" w:eastAsia="宋体" w:cs="宋体"/>
          <w:bCs/>
          <w:color w:val="000000"/>
          <w:sz w:val="24"/>
          <w:highlight w:val="none"/>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七、我方认可并遵守招标文件的所有规定，放弃对招标文件提出质疑的权利。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投标供应商（盖章）：     </w:t>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p>
    <w:p>
      <w:pPr>
        <w:ind w:firstLine="480"/>
        <w:spacing w:line="360" w:lineRule="auto"/>
        <w:tabs>
          <w:tab w:val="left" w:pos="714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p>
    <w:p>
      <w:pPr>
        <w:pStyle w:val="83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bookmarkStart w:id="12" w:name="_Toc17951"/>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br w:type="page" w:clear="all"/>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证明文件</w:t>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关于资格的声明函（格式）；</w:t>
      </w:r>
      <w:r/>
    </w:p>
    <w:p>
      <w:pPr>
        <w:jc w:val="center"/>
        <w:spacing w:line="360" w:lineRule="auto"/>
        <w:tabs>
          <w:tab w:val="left" w:pos="714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tabs>
          <w:tab w:val="left" w:pos="714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tabs>
          <w:tab w:val="left" w:pos="7140"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关于资格的声明函</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项目编号</w:t>
      </w:r>
      <w:r>
        <w:rPr>
          <w:rFonts w:hint="eastAsia" w:ascii="宋体" w:hAnsi="宋体" w:eastAsia="宋体" w:cs="宋体"/>
          <w:bCs/>
          <w:color w:val="000000"/>
          <w:sz w:val="24"/>
          <w:szCs w:val="24"/>
          <w:highlight w:val="none"/>
        </w:rPr>
        <w:t xml:space="preserve">：</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lang w:eastAsia="zh-CN"/>
        </w:rPr>
        <w:t xml:space="preserve">亚太勤业工程咨询有限公司 </w:t>
      </w:r>
      <w:r>
        <w:rPr>
          <w:rFonts w:hint="eastAsia" w:ascii="宋体" w:hAnsi="宋体" w:eastAsia="宋体" w:cs="宋体"/>
          <w:bCs/>
          <w:color w:val="000000"/>
          <w:sz w:val="24"/>
          <w:szCs w:val="24"/>
          <w:highlight w:val="none"/>
          <w:u w:val="single"/>
        </w:rPr>
        <w:t xml:space="preserve">： </w:t>
      </w:r>
      <w:r/>
    </w:p>
    <w:p>
      <w:pPr>
        <w:ind w:firstLine="3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我公司（单位）参加政府采购活动前三年内在经营活动中没有重大违法记录。</w:t>
      </w:r>
      <w:r/>
    </w:p>
    <w:p>
      <w:pPr>
        <w:pStyle w:val="1019"/>
        <w:ind w:left="0" w:right="34" w:firstLine="4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我公司（单位）愿针对本项目（</w:t>
      </w:r>
      <w:r>
        <w:rPr>
          <w:rFonts w:hint="eastAsia" w:ascii="宋体" w:hAnsi="宋体" w:eastAsia="宋体" w:cs="宋体"/>
          <w:bCs/>
          <w:color w:val="000000"/>
          <w:sz w:val="24"/>
          <w:szCs w:val="24"/>
          <w:highlight w:val="none"/>
          <w:lang w:eastAsia="zh-CN"/>
        </w:rPr>
        <w:t xml:space="preserve">项目编号</w:t>
      </w:r>
      <w:r>
        <w:rPr>
          <w:rFonts w:hint="eastAsia" w:ascii="宋体" w:hAnsi="宋体" w:eastAsia="宋体" w:cs="宋体"/>
          <w:bCs/>
          <w:color w:val="000000"/>
          <w:sz w:val="24"/>
          <w:szCs w:val="24"/>
          <w:highlight w:val="none"/>
        </w:rPr>
        <w:t xml:space="preserve">：　　　　）进行报价，投标文件中所有关于报价资格的文件、证明、陈述均是真实的、准确的。若有违背，我公司（单位）        愿意承担由此而产生的一切后果。</w:t>
      </w:r>
      <w:r/>
    </w:p>
    <w:p>
      <w:pPr>
        <w:pStyle w:val="1019"/>
        <w:ind w:left="0" w:right="34" w:firstLine="4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19"/>
        <w:ind w:left="0" w:right="34" w:firstLine="4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19"/>
        <w:ind w:left="0" w:right="34" w:firstLine="4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w:t>
      </w:r>
      <w:r/>
    </w:p>
    <w:p>
      <w:pPr>
        <w:pStyle w:val="1019"/>
        <w:ind w:left="0" w:right="34" w:firstLine="40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法定代表人或法定代表人授权代表</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签字或盖章</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投标供应商企业营业执照或事业单位法人证书或有关部门登记证明文件</w:t>
      </w:r>
      <w:r>
        <w:rPr>
          <w:rFonts w:hint="eastAsia" w:ascii="宋体" w:hAnsi="宋体" w:eastAsia="宋体" w:cs="宋体"/>
          <w:bCs/>
          <w:sz w:val="24"/>
          <w:szCs w:val="24"/>
          <w:highlight w:val="none"/>
        </w:rPr>
        <w:t xml:space="preserve">等证明文件原件扫描件并加盖公章或签电子公章</w:t>
      </w:r>
      <w:r>
        <w:rPr>
          <w:rFonts w:hint="eastAsia" w:ascii="宋体" w:hAnsi="宋体" w:eastAsia="宋体" w:cs="宋体"/>
          <w:b/>
          <w:sz w:val="24"/>
          <w:szCs w:val="24"/>
          <w:highlight w:val="none"/>
        </w:rPr>
        <w:t xml:space="preserve">（投标供应商如允许以分支机构身份参加投标的，提供投标供应商分支机构的营业执照原件扫描件）</w:t>
      </w:r>
      <w:r>
        <w:rPr>
          <w:rFonts w:hint="eastAsia" w:ascii="宋体" w:hAnsi="宋体" w:eastAsia="宋体" w:cs="宋体"/>
          <w:bCs/>
          <w:color w:val="000000"/>
          <w:sz w:val="24"/>
          <w:highlight w:val="none"/>
        </w:rPr>
        <w:t xml:space="preserve">；</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投标供应商法定代表人授权委托书原件的扫描件（法定代表人亲自参与投标的除外，格式见附件）</w:t>
      </w:r>
      <w:r/>
    </w:p>
    <w:p>
      <w:pPr>
        <w:numPr>
          <w:ilvl w:val="0"/>
          <w:numId w:val="0"/>
        </w:numPr>
        <w:ind w:left="630"/>
        <w:jc w:val="center"/>
        <w:spacing w:line="360" w:lineRule="auto"/>
        <w:rPr>
          <w:rFonts w:hint="eastAsia" w:ascii="宋体" w:hAnsi="宋体" w:eastAsia="宋体" w:cs="宋体"/>
          <w:color w:val="000000"/>
          <w:highlight w:val="none"/>
        </w:rPr>
      </w:pPr>
      <w:r>
        <w:rPr>
          <w:rFonts w:hint="eastAsia" w:ascii="宋体" w:hAnsi="宋体" w:eastAsia="宋体" w:cs="宋体"/>
          <w:b/>
          <w:bCs w:val="0"/>
          <w:color w:val="000000"/>
          <w:sz w:val="28"/>
          <w:szCs w:val="28"/>
          <w:highlight w:val="none"/>
        </w:rPr>
        <w:t xml:space="preserve">法定代表人授权委托书（格式）：</w:t>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4"/>
          <w:szCs w:val="24"/>
          <w:highlight w:val="none"/>
          <w:lang w:eastAsia="zh-CN"/>
        </w:rPr>
        <w:t xml:space="preserve">项目编号</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亚太勤业工程咨询有限公司 </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系中华人民共和国合法公司（单位），特授权</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代表我公司（单位）全权办理针对本项目</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我公司（单位）对被授权代表的签名负全部责任。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被授权代表情况：</w:t>
      </w:r>
      <w:r/>
    </w:p>
    <w:p>
      <w:pPr>
        <w:ind w:firstLine="525"/>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姓名：         性别：       电话：</w:t>
      </w:r>
      <w:r/>
    </w:p>
    <w:p>
      <w:pPr>
        <w:ind w:firstLine="420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投标供应商（盖章）：</w:t>
      </w:r>
      <w:r/>
    </w:p>
    <w:p>
      <w:pPr>
        <w:ind w:firstLine="420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ind w:firstLine="4200"/>
        <w:jc w:val="left"/>
        <w:spacing w:line="360" w:lineRule="auto"/>
        <w:rPr>
          <w:rFonts w:hint="eastAsia" w:ascii="宋体" w:hAnsi="宋体" w:eastAsia="宋体" w:cs="宋体"/>
          <w:highlight w:val="none"/>
        </w:rPr>
      </w:pPr>
      <w:r>
        <w:rPr>
          <w:rFonts w:hint="eastAsia" w:ascii="宋体" w:hAnsi="宋体" w:eastAsia="宋体" w:cs="宋体"/>
          <w:sz w:val="24"/>
          <w:szCs w:val="24"/>
          <w:highlight w:val="none"/>
        </w:rPr>
        <w:t xml:space="preserve">日  期：    年     月     日</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Style w:val="79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432"/>
        </w:trPr>
        <w:tc>
          <w:tcPr>
            <w:tcW w:w="4680" w:type="dxa"/>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法定代表人身份证复印件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法定代表人身份证复印件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p>
        </w:tc>
      </w:tr>
    </w:tbl>
    <w:p>
      <w:pPr>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bl>
      <w:tblPr>
        <w:tblStyle w:val="79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被授权代表身份证复印件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5040" w:type="dxa"/>
            <w:textDirection w:val="lrTb"/>
            <w:noWrap w:val="false"/>
          </w:tcPr>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被授权代表身份证复印件</w:t>
            </w:r>
            <w:r/>
          </w:p>
          <w:p>
            <w:pPr>
              <w:jc w:val="center"/>
              <w:spacing w:before="4"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（反面）</w:t>
            </w:r>
            <w:r/>
          </w:p>
        </w:tc>
      </w:tr>
    </w:tbl>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法定代表人亲自参加投标的需提供：</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0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法定代表人身份证明书（格式）</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         性别：        年龄：        职务：               </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的法定代表人。</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sz w:val="24"/>
          <w:szCs w:val="24"/>
          <w:highlight w:val="none"/>
        </w:rPr>
        <w:t xml:space="preserve">投标供应商（盖章）</w:t>
      </w:r>
      <w:r/>
    </w:p>
    <w:p>
      <w:pPr>
        <w:pStyle w:val="829"/>
        <w:ind w:firstLine="0"/>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rPr>
        <w:t xml:space="preserve">日      期：    年    月    日</w:t>
      </w:r>
      <w:r/>
    </w:p>
    <w:p>
      <w:pPr>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投标供应商法定代表人身份证</w:t>
      </w:r>
      <w:r>
        <w:rPr>
          <w:rFonts w:hint="eastAsia" w:ascii="宋体" w:hAnsi="宋体" w:eastAsia="宋体" w:cs="宋体"/>
          <w:bCs/>
          <w:color w:val="000000"/>
          <w:sz w:val="24"/>
          <w:highlight w:val="none"/>
          <w:lang w:val="en-US" w:eastAsia="zh-CN"/>
        </w:rPr>
        <w:t xml:space="preserve">原件扫描件</w:t>
      </w:r>
      <w:r>
        <w:rPr>
          <w:rFonts w:hint="eastAsia" w:ascii="宋体" w:hAnsi="宋体" w:eastAsia="宋体" w:cs="宋体"/>
          <w:bCs/>
          <w:color w:val="000000"/>
          <w:sz w:val="24"/>
          <w:highlight w:val="none"/>
        </w:rPr>
        <w:t xml:space="preserve">（身份证应为正、反面）</w:t>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投标供应商法定代表人授权代表身份证</w:t>
      </w:r>
      <w:r>
        <w:rPr>
          <w:rFonts w:hint="eastAsia" w:ascii="宋体" w:hAnsi="宋体" w:eastAsia="宋体" w:cs="宋体"/>
          <w:bCs/>
          <w:color w:val="000000"/>
          <w:sz w:val="24"/>
          <w:highlight w:val="none"/>
          <w:lang w:val="en-US" w:eastAsia="zh-CN"/>
        </w:rPr>
        <w:t xml:space="preserve">原件扫描件</w:t>
      </w:r>
      <w:r>
        <w:rPr>
          <w:rFonts w:hint="eastAsia" w:ascii="宋体" w:hAnsi="宋体" w:eastAsia="宋体" w:cs="宋体"/>
          <w:bCs/>
          <w:color w:val="000000"/>
          <w:sz w:val="24"/>
          <w:highlight w:val="none"/>
        </w:rPr>
        <w:t xml:space="preserve">（身份证应为正、反面</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法定代表人亲自参与投标的除外）</w:t>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投标供应商近一年中任意一个月份（不含投标当月）的财务状况报告（资产负债表和利润表）或由会计师事务所出具的</w:t>
      </w:r>
      <w:r>
        <w:rPr>
          <w:rFonts w:hint="eastAsia" w:ascii="宋体" w:hAnsi="宋体" w:eastAsia="宋体" w:cs="宋体"/>
          <w:bCs/>
          <w:color w:val="000000"/>
          <w:sz w:val="24"/>
          <w:highlight w:val="none"/>
          <w:lang w:val="en-US" w:eastAsia="zh-CN"/>
        </w:rPr>
        <w:t xml:space="preserve">2024年或2025年任一年度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bCs/>
          <w:color w:val="000000"/>
          <w:sz w:val="24"/>
          <w:highlight w:val="none"/>
          <w:lang w:eastAsia="zh-CN"/>
        </w:rPr>
        <w:t xml:space="preserve">原件扫描件并加盖公章或签电子公章</w:t>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投标供应商近一年中任意一个月份（不含投标当月）的依法缴纳税收的相关材料（提供相关主管部门证明或银行代扣证明）</w:t>
      </w:r>
      <w:r>
        <w:rPr>
          <w:rFonts w:hint="eastAsia" w:ascii="宋体" w:hAnsi="宋体" w:eastAsia="宋体" w:cs="宋体"/>
          <w:bCs/>
          <w:color w:val="000000"/>
          <w:sz w:val="24"/>
          <w:highlight w:val="none"/>
          <w:lang w:eastAsia="zh-CN"/>
        </w:rPr>
        <w:t xml:space="preserve">扫描件</w:t>
      </w:r>
      <w:r>
        <w:rPr>
          <w:rFonts w:hint="eastAsia" w:ascii="宋体" w:hAnsi="宋体" w:eastAsia="宋体" w:cs="宋体"/>
          <w:bCs/>
          <w:color w:val="000000"/>
          <w:sz w:val="24"/>
          <w:highlight w:val="none"/>
        </w:rPr>
        <w:t xml:space="preserve">并加盖公章或签电子公章</w:t>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投标供应商近一年中任意一个月份（不含投标当月）的依法缴纳社会保障资金的相关材料（提供相关主管部门证明或银行代扣证明）</w:t>
      </w:r>
      <w:r>
        <w:rPr>
          <w:rFonts w:hint="eastAsia" w:ascii="宋体" w:hAnsi="宋体" w:eastAsia="宋体" w:cs="宋体"/>
          <w:bCs/>
          <w:color w:val="000000"/>
          <w:sz w:val="24"/>
          <w:highlight w:val="none"/>
          <w:lang w:eastAsia="zh-CN"/>
        </w:rPr>
        <w:t xml:space="preserve">扫描件</w:t>
      </w:r>
      <w:r>
        <w:rPr>
          <w:rFonts w:hint="eastAsia" w:ascii="宋体" w:hAnsi="宋体" w:eastAsia="宋体" w:cs="宋体"/>
          <w:bCs/>
          <w:color w:val="000000"/>
          <w:sz w:val="24"/>
          <w:highlight w:val="none"/>
        </w:rPr>
        <w:t xml:space="preserve">并加盖公章或签电子公章</w:t>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提供被授权委托人与投标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eastAsia="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区）级及以上社保部门电子加盖公章或签电子公章或带二维码验证的扫描件</w:t>
      </w:r>
      <w:r>
        <w:rPr>
          <w:rFonts w:hint="eastAsia" w:ascii="宋体" w:hAnsi="宋体" w:eastAsia="宋体" w:cs="宋体"/>
          <w:bCs/>
          <w:color w:val="000000"/>
          <w:sz w:val="24"/>
          <w:highlight w:val="none"/>
          <w:lang w:val="en-US" w:eastAsia="zh-CN"/>
        </w:rPr>
        <w:t xml:space="preserve">）</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提供</w:t>
      </w:r>
      <w:r>
        <w:rPr>
          <w:rFonts w:hint="eastAsia" w:ascii="宋体" w:hAnsi="宋体" w:eastAsia="宋体" w:cs="宋体"/>
          <w:bCs/>
          <w:color w:val="000000"/>
          <w:sz w:val="24"/>
          <w:highlight w:val="none"/>
          <w:lang w:val="en-US" w:eastAsia="zh-CN"/>
        </w:rPr>
        <w:t xml:space="preserve">项目负责人</w:t>
      </w:r>
      <w:r>
        <w:rPr>
          <w:rFonts w:hint="eastAsia" w:ascii="宋体" w:hAnsi="宋体" w:eastAsia="宋体" w:cs="宋体"/>
          <w:bCs/>
          <w:color w:val="000000"/>
          <w:sz w:val="24"/>
          <w:highlight w:val="none"/>
        </w:rPr>
        <w:t xml:space="preserve">与投标</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签订的劳动合同、社保机构出具的本企业为其依法缴纳的近一年中任意一个月份的社保证明材料；（</w:t>
      </w:r>
      <w:r>
        <w:rPr>
          <w:rFonts w:hint="eastAsia" w:ascii="宋体" w:hAnsi="宋体" w:eastAsia="宋体" w:cs="宋体"/>
          <w:bCs/>
          <w:color w:val="000000"/>
          <w:sz w:val="24"/>
          <w:highlight w:val="none"/>
          <w:lang w:eastAsia="zh-CN"/>
        </w:rPr>
        <w:t xml:space="preserve">由相关主管部门出具，如因投标供应商新成立确实无法提供的，可以不提供；法定代表人亲自参加投标的除外；社保缴费证明必须提交带有社保部门公章的或含有县（</w:t>
      </w:r>
      <w:r>
        <w:rPr>
          <w:rFonts w:hint="eastAsia" w:ascii="宋体" w:hAnsi="宋体" w:eastAsia="宋体" w:cs="宋体"/>
          <w:bCs/>
          <w:color w:val="000000"/>
          <w:sz w:val="24"/>
          <w:highlight w:val="none"/>
          <w:lang w:val="en-US" w:eastAsia="zh-CN"/>
        </w:rPr>
        <w:t xml:space="preserve">区</w:t>
      </w:r>
      <w:r>
        <w:rPr>
          <w:rFonts w:hint="eastAsia" w:ascii="宋体" w:hAnsi="宋体" w:eastAsia="宋体" w:cs="宋体"/>
          <w:bCs/>
          <w:color w:val="000000"/>
          <w:sz w:val="24"/>
          <w:highlight w:val="none"/>
          <w:lang w:eastAsia="zh-CN"/>
        </w:rPr>
        <w:t xml:space="preserve">）级及以上社保部门电子加盖公章或签电子公章或带二维码验证的扫描件</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rPr>
        <w:t xml:space="preserve">承诺书（格式）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承诺书一</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（投标供应商名称）</w:t>
      </w:r>
      <w:r>
        <w:rPr>
          <w:rFonts w:hint="eastAsia" w:ascii="宋体" w:hAnsi="宋体" w:eastAsia="宋体" w:cs="宋体"/>
          <w:color w:val="000000"/>
          <w:sz w:val="24"/>
          <w:szCs w:val="24"/>
          <w:highlight w:val="none"/>
        </w:rPr>
        <w:t xml:space="preserve">在此承诺：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我公司（单位）愿针对此次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（项目名称）进行投标。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我公司符合《中华人民共和国政府采购法》第二十二条的规定，在此郑重承诺具备以下条件：</w:t>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p>
    <w:p>
      <w:pPr>
        <w:ind w:left="359"/>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（六）中标后完全响应采购需求配备值守场地及值守人员</w:t>
      </w:r>
      <w:r>
        <w:rPr>
          <w:rFonts w:hint="eastAsia" w:ascii="宋体" w:hAnsi="宋体" w:eastAsia="宋体" w:cs="宋体"/>
          <w:color w:val="000000"/>
          <w:sz w:val="24"/>
          <w:szCs w:val="24"/>
          <w:highlight w:val="none"/>
          <w:lang w:eastAsia="zh-CN"/>
        </w:rPr>
        <w:t xml:space="preserve">；</w:t>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投标文件中所有关于投标资格的文件、证明、陈述均是真实的、准确的。</w:t>
      </w:r>
      <w:r/>
    </w:p>
    <w:p>
      <w:pPr>
        <w:pStyle w:val="804"/>
        <w:ind w:left="0" w:firstLine="2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lang w:eastAsia="zh-CN"/>
        </w:rPr>
        <w:t xml:space="preserve">）</w:t>
      </w:r>
      <w:r/>
    </w:p>
    <w:p>
      <w:pPr>
        <w:ind w:firstLine="96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p>
    <w:p>
      <w:pPr>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left="3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w:t>
      </w:r>
      <w:r/>
    </w:p>
    <w:p>
      <w:pPr>
        <w:ind w:firstLine="9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签字或盖章</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right="480" w:firstLine="420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p>
    <w:p>
      <w:pPr>
        <w:ind w:firstLine="9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Cs/>
          <w:color w:val="000000"/>
          <w:sz w:val="28"/>
          <w:szCs w:val="28"/>
          <w:highlight w:val="none"/>
        </w:rPr>
        <w:br w:type="page" w:clear="all"/>
      </w:r>
      <w:r>
        <w:rPr>
          <w:rFonts w:hint="eastAsia" w:ascii="宋体" w:hAnsi="宋体" w:eastAsia="宋体" w:cs="宋体"/>
          <w:b/>
          <w:color w:val="000000"/>
          <w:sz w:val="28"/>
          <w:szCs w:val="28"/>
          <w:highlight w:val="none"/>
        </w:rPr>
        <w:t xml:space="preserve">承诺书二</w:t>
      </w:r>
      <w:r/>
    </w:p>
    <w:p>
      <w:pPr>
        <w:ind w:firstLine="480"/>
        <w:spacing w:before="24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b/>
          <w:color w:val="000000"/>
          <w:sz w:val="24"/>
          <w:szCs w:val="24"/>
          <w:highlight w:val="none"/>
          <w:lang w:eastAsia="zh-CN"/>
        </w:rPr>
        <w:t xml:space="preserve">无锡市滨湖区华庄街道办事处</w:t>
      </w:r>
      <w:r/>
    </w:p>
    <w:p>
      <w:pPr>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我公司自愿参加贵单位（公司）项目的投标，并接受对我公司的资格审查，我公司承诺：本公</w:t>
      </w:r>
      <w:r>
        <w:rPr>
          <w:rFonts w:hint="eastAsia" w:ascii="宋体" w:hAnsi="宋体" w:cs="宋体"/>
          <w:color w:val="000000"/>
          <w:sz w:val="24"/>
          <w:szCs w:val="24"/>
          <w:highlight w:val="none"/>
          <w:lang w:eastAsia="zh-CN"/>
        </w:rPr>
        <w:t xml:space="preserve">司在</w:t>
      </w:r>
      <w:r>
        <w:rPr>
          <w:rFonts w:hint="eastAsia" w:ascii="宋体" w:hAnsi="宋体" w:eastAsia="宋体" w:cs="宋体"/>
          <w:color w:val="000000"/>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480"/>
        <w:jc w:val="center"/>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投标供应商：（盖章）</w:t>
      </w:r>
      <w:r/>
    </w:p>
    <w:p>
      <w:pPr>
        <w:ind w:firstLine="96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法定代表人或法定代表人授权代表</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签字或盖章</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right="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right="480"/>
        <w:jc w:val="right"/>
        <w:spacing w:before="24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年    月    日</w:t>
      </w:r>
      <w:r/>
    </w:p>
    <w:p>
      <w:pPr>
        <w:ind w:firstLine="480"/>
        <w:jc w:val="right"/>
        <w:spacing w:before="24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3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t xml:space="preserve">承诺书三（廉洁承诺书格式）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000000"/>
          <w:sz w:val="24"/>
          <w:szCs w:val="24"/>
          <w:highlight w:val="none"/>
          <w:lang w:eastAsia="zh-CN"/>
        </w:rPr>
        <w:t xml:space="preserve">《中华人民共和国招标投标法》</w:t>
      </w:r>
      <w:r>
        <w:rPr>
          <w:rFonts w:hint="eastAsia" w:ascii="宋体" w:hAnsi="宋体" w:eastAsia="宋体" w:cs="宋体"/>
          <w:color w:val="000000"/>
          <w:sz w:val="24"/>
          <w:szCs w:val="24"/>
          <w:highlight w:val="none"/>
        </w:rPr>
        <w:t xml:space="preserve">等相关规定以及相关廉洁要求，特向贵局承诺如下事项：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自觉遵守国家法律法规及有关廉政建设制度。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主动了解贵单位招投标纪律，积极配合贵局执行招投标廉政建设的有关规定。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不使用不正当手段妨碍、排挤其他投标供应商或串通投标。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按照招标文件规定的方式进行投标，不隐瞒本单位投标资质的真实情况，投标资质符合规定。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不向</w:t>
      </w:r>
      <w:r>
        <w:rPr>
          <w:rFonts w:hint="eastAsia" w:ascii="宋体" w:hAnsi="宋体" w:eastAsia="宋体" w:cs="宋体"/>
          <w:color w:val="000000"/>
          <w:sz w:val="24"/>
          <w:szCs w:val="24"/>
          <w:highlight w:val="none"/>
          <w:lang w:val="en-US" w:eastAsia="zh-CN"/>
        </w:rPr>
        <w:t xml:space="preserve">涉及</w:t>
      </w:r>
      <w:r>
        <w:rPr>
          <w:rFonts w:hint="eastAsia" w:ascii="宋体" w:hAnsi="宋体" w:eastAsia="宋体" w:cs="宋体"/>
          <w:color w:val="000000"/>
          <w:sz w:val="24"/>
          <w:szCs w:val="24"/>
          <w:highlight w:val="none"/>
        </w:rPr>
        <w:t xml:space="preserve">招标的单位及个人购置或</w:t>
      </w:r>
      <w:r>
        <w:rPr>
          <w:rFonts w:hint="eastAsia" w:ascii="宋体" w:hAnsi="宋体" w:eastAsia="宋体" w:cs="宋体"/>
          <w:color w:val="000000"/>
          <w:sz w:val="24"/>
          <w:szCs w:val="24"/>
          <w:highlight w:val="none"/>
          <w:lang w:eastAsia="zh-CN"/>
        </w:rPr>
        <w:t xml:space="preserve">提供通信</w:t>
      </w:r>
      <w:r>
        <w:rPr>
          <w:rFonts w:hint="eastAsia" w:ascii="宋体" w:hAnsi="宋体" w:eastAsia="宋体" w:cs="宋体"/>
          <w:color w:val="000000"/>
          <w:sz w:val="24"/>
          <w:szCs w:val="24"/>
          <w:highlight w:val="none"/>
        </w:rPr>
        <w:t xml:space="preserve">工具、交通工具和高档办公用品等。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不向涉及招标的单位及个人的配偶、子女、亲属分包此次招标项目。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rPr>
        <w:t xml:space="preserve">不向涉及招标的单位及个人支付好处费、介绍费。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rPr>
        <w:t xml:space="preserve">一旦发现相关人员在招标过程中有索要财物等不廉洁行为，坚决予以抵制，并及时向贵局纪检部门举报。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我们若违反上述承诺</w:t>
      </w:r>
      <w:r>
        <w:rPr>
          <w:rFonts w:hint="eastAsia" w:ascii="宋体" w:hAnsi="宋体" w:cs="宋体"/>
          <w:color w:val="000000"/>
          <w:sz w:val="24"/>
          <w:szCs w:val="24"/>
          <w:highlight w:val="none"/>
          <w:lang w:eastAsia="zh-CN"/>
        </w:rPr>
        <w:t xml:space="preserve">，自</w:t>
      </w:r>
      <w:r>
        <w:rPr>
          <w:rFonts w:hint="eastAsia" w:ascii="宋体" w:hAnsi="宋体" w:eastAsia="宋体" w:cs="宋体"/>
          <w:color w:val="000000"/>
          <w:sz w:val="24"/>
          <w:szCs w:val="24"/>
          <w:highlight w:val="none"/>
        </w:rPr>
        <w:t xml:space="preserve">愿</w:t>
      </w:r>
      <w:r>
        <w:rPr>
          <w:rFonts w:hint="eastAsia" w:ascii="宋体" w:hAnsi="宋体" w:eastAsia="宋体" w:cs="宋体"/>
          <w:color w:val="000000"/>
          <w:sz w:val="24"/>
          <w:szCs w:val="24"/>
          <w:highlight w:val="none"/>
          <w:lang w:eastAsia="zh-CN"/>
        </w:rPr>
        <w:t xml:space="preserve">接受</w:t>
      </w:r>
      <w:r>
        <w:rPr>
          <w:rFonts w:hint="eastAsia" w:ascii="宋体" w:hAnsi="宋体" w:eastAsia="宋体" w:cs="宋体"/>
          <w:color w:val="000000"/>
          <w:sz w:val="24"/>
          <w:szCs w:val="24"/>
          <w:highlight w:val="none"/>
        </w:rPr>
        <w:t xml:space="preserve">取消投标资格及其他任何形式的处理。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投标供应商（公章）：             </w:t>
      </w:r>
      <w:r/>
    </w:p>
    <w:p>
      <w:pPr>
        <w:ind w:firstLine="960"/>
        <w:jc w:val="righ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签字或盖章</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34"/>
        <w:spacing w:line="360" w:lineRule="auto"/>
        <w:rPr>
          <w:rFonts w:hint="eastAsia" w:ascii="宋体" w:hAnsi="宋体" w:eastAsia="宋体" w:cs="宋体"/>
          <w:bCs/>
          <w:color w:val="000000"/>
          <w:szCs w:val="28"/>
          <w:highlight w:val="none"/>
        </w:rPr>
      </w:pPr>
      <w:r>
        <w:rPr>
          <w:rFonts w:hint="eastAsia" w:ascii="宋体" w:hAnsi="宋体" w:eastAsia="宋体" w:cs="宋体"/>
          <w:bCs/>
          <w:color w:val="000000"/>
          <w:szCs w:val="28"/>
          <w:highlight w:val="none"/>
        </w:rPr>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lang w:eastAsia="zh-CN"/>
        </w:rPr>
        <w:t xml:space="preserve">投标供应商具有保险监督管理机构批准的保险许可证原件扫描件签章，且营业执照经营范围必须包括“意外伤害保险”</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lang w:eastAsia="zh-CN"/>
        </w:rPr>
        <w:t xml:space="preserve">投标供应商基本情况表</w:t>
      </w:r>
      <w:r/>
    </w:p>
    <w:p>
      <w:pPr>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投标供应商基本情况表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color w:val="000000"/>
          <w:sz w:val="24"/>
          <w:highlight w:val="none"/>
        </w:rPr>
        <w:t xml:space="preserve">投标供应商全称（加盖公章）：  </w:t>
      </w:r>
      <w:r>
        <w:rPr>
          <w:rFonts w:hint="eastAsia" w:ascii="宋体" w:hAnsi="宋体" w:eastAsia="宋体" w:cs="宋体"/>
          <w:color w:val="000000"/>
          <w:sz w:val="24"/>
          <w:szCs w:val="28"/>
          <w:highlight w:val="none"/>
        </w:rPr>
        <w:t xml:space="preserve">                   项目</w:t>
      </w:r>
      <w:r>
        <w:rPr>
          <w:rFonts w:hint="eastAsia" w:ascii="宋体" w:hAnsi="宋体" w:eastAsia="宋体" w:cs="宋体"/>
          <w:color w:val="000000"/>
          <w:sz w:val="24"/>
          <w:highlight w:val="none"/>
        </w:rPr>
        <w:t xml:space="preserve">编号：</w:t>
      </w:r>
      <w:r/>
    </w:p>
    <w:tbl>
      <w:tblPr>
        <w:tblStyle w:val="796"/>
        <w:tblW w:w="99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080"/>
        <w:gridCol w:w="1628"/>
        <w:gridCol w:w="714"/>
        <w:gridCol w:w="726"/>
        <w:gridCol w:w="1252"/>
        <w:gridCol w:w="180"/>
        <w:gridCol w:w="184"/>
        <w:gridCol w:w="902"/>
        <w:gridCol w:w="1440"/>
      </w:tblGrid>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单位名称</w:t>
            </w:r>
            <w:r/>
          </w:p>
        </w:tc>
        <w:tc>
          <w:tcPr>
            <w:gridSpan w:val="9"/>
            <w:tcW w:w="810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注册地址</w:t>
            </w:r>
            <w:r/>
          </w:p>
        </w:tc>
        <w:tc>
          <w:tcPr>
            <w:gridSpan w:val="4"/>
            <w:tcW w:w="414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邮政编码</w:t>
            </w:r>
            <w:r/>
          </w:p>
        </w:tc>
        <w:tc>
          <w:tcPr>
            <w:gridSpan w:val="4"/>
            <w:tcW w:w="270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vMerge w:val="restart"/>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联系方式</w:t>
            </w:r>
            <w:r/>
          </w:p>
        </w:tc>
        <w:tc>
          <w:tcPr>
            <w:tcW w:w="108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联系人</w:t>
            </w:r>
            <w:r/>
          </w:p>
        </w:tc>
        <w:tc>
          <w:tcPr>
            <w:gridSpan w:val="3"/>
            <w:tcW w:w="306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电话</w:t>
            </w:r>
            <w:r/>
          </w:p>
        </w:tc>
        <w:tc>
          <w:tcPr>
            <w:gridSpan w:val="4"/>
            <w:tcW w:w="270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vMerge w:val="continue"/>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108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传真</w:t>
            </w:r>
            <w:r/>
          </w:p>
        </w:tc>
        <w:tc>
          <w:tcPr>
            <w:gridSpan w:val="3"/>
            <w:tcW w:w="306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1252"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网址</w:t>
            </w:r>
            <w:r/>
          </w:p>
        </w:tc>
        <w:tc>
          <w:tcPr>
            <w:gridSpan w:val="4"/>
            <w:tcW w:w="270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组织结构</w:t>
            </w:r>
            <w:r/>
          </w:p>
        </w:tc>
        <w:tc>
          <w:tcPr>
            <w:gridSpan w:val="9"/>
            <w:tcW w:w="810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法定代表人</w:t>
            </w:r>
            <w:r/>
          </w:p>
        </w:tc>
        <w:tc>
          <w:tcPr>
            <w:tcW w:w="108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姓名</w:t>
            </w:r>
            <w:r/>
          </w:p>
        </w:tc>
        <w:tc>
          <w:tcPr>
            <w:tcW w:w="162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2"/>
            <w:tcW w:w="144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技术职称</w:t>
            </w:r>
            <w:r/>
          </w:p>
        </w:tc>
        <w:tc>
          <w:tcPr>
            <w:gridSpan w:val="3"/>
            <w:tcW w:w="161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902"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电话</w:t>
            </w:r>
            <w:r/>
          </w:p>
        </w:tc>
        <w:tc>
          <w:tcPr>
            <w:tcW w:w="144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技术负责人</w:t>
            </w:r>
            <w:r/>
          </w:p>
        </w:tc>
        <w:tc>
          <w:tcPr>
            <w:tcW w:w="108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姓名</w:t>
            </w:r>
            <w:r/>
          </w:p>
        </w:tc>
        <w:tc>
          <w:tcPr>
            <w:tcW w:w="162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2"/>
            <w:tcW w:w="144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技术职称</w:t>
            </w:r>
            <w:r/>
          </w:p>
        </w:tc>
        <w:tc>
          <w:tcPr>
            <w:gridSpan w:val="3"/>
            <w:tcW w:w="1616"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902"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电话</w:t>
            </w:r>
            <w:r/>
          </w:p>
        </w:tc>
        <w:tc>
          <w:tcPr>
            <w:tcW w:w="144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成立时间</w:t>
            </w:r>
            <w:r/>
          </w:p>
        </w:tc>
        <w:tc>
          <w:tcPr>
            <w:gridSpan w:val="2"/>
            <w:tcW w:w="270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7"/>
            <w:tcW w:w="539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员工总人数：</w:t>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企业资质等级</w:t>
            </w:r>
            <w:r/>
          </w:p>
        </w:tc>
        <w:tc>
          <w:tcPr>
            <w:gridSpan w:val="2"/>
            <w:tcW w:w="270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14" w:type="dxa"/>
            <w:vAlign w:val="center"/>
            <w:vMerge w:val="restart"/>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其中</w:t>
            </w:r>
            <w:r/>
          </w:p>
        </w:tc>
        <w:tc>
          <w:tcPr>
            <w:gridSpan w:val="3"/>
            <w:tcW w:w="2158"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高级以上职称人员</w:t>
            </w:r>
            <w:r/>
          </w:p>
        </w:tc>
        <w:tc>
          <w:tcPr>
            <w:gridSpan w:val="3"/>
            <w:tcW w:w="252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营业执照号</w:t>
            </w:r>
            <w:r/>
          </w:p>
        </w:tc>
        <w:tc>
          <w:tcPr>
            <w:gridSpan w:val="2"/>
            <w:tcW w:w="270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高级职称人员</w:t>
            </w:r>
            <w:r/>
          </w:p>
        </w:tc>
        <w:tc>
          <w:tcPr>
            <w:gridSpan w:val="3"/>
            <w:tcW w:w="252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注册资金</w:t>
            </w:r>
            <w:r/>
          </w:p>
        </w:tc>
        <w:tc>
          <w:tcPr>
            <w:gridSpan w:val="2"/>
            <w:tcW w:w="270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中级职称人员</w:t>
            </w:r>
            <w:r/>
          </w:p>
        </w:tc>
        <w:tc>
          <w:tcPr>
            <w:gridSpan w:val="3"/>
            <w:tcW w:w="252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开户银行</w:t>
            </w:r>
            <w:r/>
          </w:p>
        </w:tc>
        <w:tc>
          <w:tcPr>
            <w:gridSpan w:val="2"/>
            <w:tcW w:w="270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初级职称人员</w:t>
            </w:r>
            <w:r/>
          </w:p>
        </w:tc>
        <w:tc>
          <w:tcPr>
            <w:gridSpan w:val="3"/>
            <w:tcW w:w="252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账号</w:t>
            </w:r>
            <w:r/>
          </w:p>
        </w:tc>
        <w:tc>
          <w:tcPr>
            <w:gridSpan w:val="2"/>
            <w:tcW w:w="2708"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14" w:type="dxa"/>
            <w:vAlign w:val="center"/>
            <w:vMerge w:val="continue"/>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gridSpan w:val="3"/>
            <w:tcW w:w="2158"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技工</w:t>
            </w:r>
            <w:r/>
          </w:p>
        </w:tc>
        <w:tc>
          <w:tcPr>
            <w:gridSpan w:val="3"/>
            <w:tcW w:w="252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1701"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经营范围</w:t>
            </w:r>
            <w:r/>
          </w:p>
        </w:tc>
        <w:tc>
          <w:tcPr>
            <w:gridSpan w:val="9"/>
            <w:tcW w:w="810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r>
        <w:trPr>
          <w:jc w:val="center"/>
          <w:trHeight w:val="510" w:hRule="exact"/>
        </w:trPr>
        <w:tc>
          <w:tcPr>
            <w:tcW w:w="1800" w:type="dxa"/>
            <w:vAlign w:val="center"/>
            <w:textDirection w:val="lrTb"/>
            <w:noWrap w:val="false"/>
          </w:tcPr>
          <w:p>
            <w:pPr>
              <w:jc w:val="cente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备注</w:t>
            </w:r>
            <w:r/>
          </w:p>
        </w:tc>
        <w:tc>
          <w:tcPr>
            <w:gridSpan w:val="9"/>
            <w:tcW w:w="8106" w:type="dxa"/>
            <w:vAlign w:val="center"/>
            <w:textDirection w:val="lrTb"/>
            <w:noWrap w:val="false"/>
          </w:tcPr>
          <w:p>
            <w:pPr>
              <w:spacing w:line="360" w:lineRule="auto"/>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r>
    </w:tbl>
    <w:p>
      <w:pPr>
        <w:pStyle w:val="1264"/>
        <w:ind w:firstLine="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spacing w:line="360" w:lineRule="auto"/>
        <w:tabs>
          <w:tab w:val="left" w:pos="71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right"/>
        <w:spacing w:line="360" w:lineRule="auto"/>
        <w:tabs>
          <w:tab w:val="left" w:pos="71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bCs/>
          <w:color w:val="000000"/>
          <w:sz w:val="24"/>
          <w:highlight w:val="none"/>
        </w:rPr>
        <w:t xml:space="preserve">法定代表人授权代表</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rPr>
        <w:t xml:space="preserve">签字或盖章</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rPr>
        <w:t xml:space="preserve">： </w:t>
      </w:r>
      <w:r/>
    </w:p>
    <w:p>
      <w:pPr>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numPr>
          <w:ilvl w:val="0"/>
          <w:numId w:val="29"/>
        </w:numPr>
        <w:ind w:left="1054" w:hanging="425"/>
        <w:keepLines w:val="0"/>
        <w:keepNext w:val="0"/>
        <w:pageBreakBefore w:val="0"/>
        <w:spacing w:line="360" w:lineRule="auto"/>
        <w:widowControl w:val="off"/>
        <w:rPr>
          <w:rFonts w:hint="eastAsia" w:ascii="宋体" w:hAnsi="宋体" w:eastAsia="宋体" w:cs="宋体"/>
          <w:bCs/>
          <w:color w:val="000000"/>
          <w:sz w:val="24"/>
          <w:highlight w:val="none"/>
        </w:rPr>
        <w:outlineLvl w:val="2"/>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eastAsia="zh-CN"/>
        </w:rPr>
        <w:t xml:space="preserve">中小企业声明函</w:t>
      </w:r>
      <w:r>
        <w:rPr>
          <w:rFonts w:hint="eastAsia" w:ascii="宋体" w:hAnsi="宋体" w:eastAsia="宋体" w:cs="宋体"/>
          <w:bCs/>
          <w:color w:val="000000"/>
          <w:sz w:val="24"/>
          <w:highlight w:val="none"/>
          <w:lang w:val="en-US" w:eastAsia="zh-CN"/>
        </w:rPr>
        <w:t xml:space="preserve"> （格式</w:t>
      </w:r>
      <w:r>
        <w:rPr>
          <w:rFonts w:hint="eastAsia" w:ascii="宋体" w:hAnsi="宋体" w:eastAsia="宋体" w:cs="宋体"/>
          <w:bCs/>
          <w:color w:val="000000"/>
          <w:sz w:val="24"/>
          <w:highlight w:val="none"/>
          <w:lang w:eastAsia="zh-CN"/>
        </w:rPr>
        <w:t xml:space="preserve">）</w:t>
      </w:r>
      <w:r/>
    </w:p>
    <w:p>
      <w:pPr>
        <w:pStyle w:val="82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rPr>
          <w:rFonts w:hint="eastAsia" w:ascii="宋体" w:hAnsi="宋体" w:eastAsia="宋体" w:cs="宋体"/>
          <w:b/>
          <w:bCs/>
          <w:i w:val="0"/>
          <w:iCs w:val="0"/>
          <w:caps w:val="0"/>
          <w:color w:val="000000"/>
          <w:spacing w:val="0"/>
          <w:sz w:val="24"/>
          <w:szCs w:val="24"/>
          <w:shd w:val="clear" w:color="auto" w:fill="auto"/>
        </w:rPr>
        <w:t xml:space="preserve">采购包1</w:t>
      </w:r>
      <w:r>
        <w:rPr>
          <w:rFonts w:hint="eastAsia" w:ascii="宋体" w:hAnsi="宋体" w:eastAsia="宋体" w:cs="宋体"/>
          <w:b/>
          <w:bCs/>
          <w:color w:val="000000"/>
          <w:sz w:val="24"/>
          <w:szCs w:val="24"/>
        </w:rPr>
        <w:t xml:space="preserve">）</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w:t>
      </w:r>
      <w:r>
        <w:rPr>
          <w:rFonts w:hint="eastAsia" w:ascii="宋体" w:hAnsi="宋体" w:eastAsia="宋体" w:cs="宋体"/>
          <w:b/>
          <w:bCs/>
          <w:i w:val="0"/>
          <w:iCs w:val="0"/>
          <w:caps w:val="0"/>
          <w:color w:val="000000"/>
          <w:spacing w:val="0"/>
          <w:sz w:val="24"/>
          <w:szCs w:val="24"/>
          <w:shd w:val="clear" w:color="auto"/>
        </w:rPr>
        <w:t xml:space="preserve">采购包1</w:t>
      </w:r>
      <w:r>
        <w:rPr>
          <w:rFonts w:hint="eastAsia" w:ascii="宋体" w:hAnsi="宋体" w:eastAsia="宋体" w:cs="宋体"/>
          <w:color w:val="000000"/>
          <w:sz w:val="24"/>
          <w:szCs w:val="24"/>
        </w:rPr>
        <w:t xml:space="preserve">）的采购活动，服务全部由符合政策的中小微企业承接。相关企业（含联合体中的中小微企业、签订采购包意向协议的中小微企业）的具体情况如下：</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2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21"/>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2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2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rPr>
          <w:rFonts w:hint="eastAsia" w:ascii="宋体" w:hAnsi="宋体" w:eastAsia="宋体" w:cs="宋体"/>
          <w:color w:val="000000"/>
          <w:sz w:val="24"/>
          <w:szCs w:val="24"/>
        </w:rPr>
        <w:t xml:space="preserve">备注：</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spacing w:before="4" w:line="360" w:lineRule="auto"/>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bookmarkEnd w:id="12"/>
      <w:r/>
    </w:p>
    <w:p>
      <w:pPr>
        <w:pStyle w:val="82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rPr>
          <w:rFonts w:hint="eastAsia" w:ascii="宋体" w:hAnsi="宋体" w:eastAsia="宋体" w:cs="宋体"/>
          <w:b/>
          <w:bCs/>
          <w:i w:val="0"/>
          <w:iCs w:val="0"/>
          <w:caps w:val="0"/>
          <w:color w:val="000000"/>
          <w:spacing w:val="0"/>
          <w:sz w:val="24"/>
          <w:szCs w:val="24"/>
          <w:shd w:val="clear" w:color="auto"/>
        </w:rPr>
        <w:t xml:space="preserve">采购包1</w:t>
      </w:r>
      <w:r>
        <w:rPr>
          <w:rFonts w:hint="eastAsia" w:ascii="宋体" w:hAnsi="宋体" w:eastAsia="宋体" w:cs="宋体"/>
          <w:b/>
          <w:bCs/>
          <w:color w:val="000000"/>
          <w:sz w:val="24"/>
          <w:szCs w:val="24"/>
        </w:rPr>
        <w:t xml:space="preserve">）</w:t>
      </w:r>
      <w:r/>
    </w:p>
    <w:p>
      <w:pPr>
        <w:pStyle w:val="82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w:t>
      </w:r>
      <w:r>
        <w:rPr>
          <w:rFonts w:hint="eastAsia" w:ascii="宋体" w:hAnsi="宋体" w:eastAsia="宋体" w:cs="宋体"/>
          <w:b/>
          <w:bCs/>
          <w:i w:val="0"/>
          <w:iCs w:val="0"/>
          <w:caps w:val="0"/>
          <w:color w:val="000000"/>
          <w:spacing w:val="0"/>
          <w:sz w:val="24"/>
          <w:szCs w:val="24"/>
          <w:shd w:val="clear" w:color="auto"/>
        </w:rPr>
        <w:t xml:space="preserve">采购包1</w:t>
      </w:r>
      <w:r>
        <w:rPr>
          <w:rFonts w:hint="eastAsia" w:ascii="宋体" w:hAnsi="宋体" w:eastAsia="宋体" w:cs="宋体"/>
          <w:color w:val="000000"/>
          <w:sz w:val="24"/>
          <w:szCs w:val="24"/>
        </w:rPr>
        <w:t xml:space="preserve">）采购活动由本单位提供服务。</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82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821"/>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ind w:left="0" w:right="1559" w:firstLine="624"/>
        <w:jc w:val="right"/>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供应商全称（加盖CA电子公章）：</w:t>
      </w:r>
      <w:r/>
    </w:p>
    <w:p>
      <w:pPr>
        <w:pStyle w:val="821"/>
        <w:ind w:left="0" w:right="1559" w:firstLine="480"/>
        <w:jc w:val="right"/>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8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ascii="宋体" w:hAnsi="宋体" w:cs="宋体"/>
          <w:bCs/>
          <w:sz w:val="24"/>
          <w:highlight w:val="none"/>
        </w:rPr>
      </w:pPr>
      <w:r>
        <w:rPr>
          <w:rFonts w:hint="eastAsia" w:ascii="宋体" w:hAnsi="宋体" w:cs="宋体"/>
          <w:bCs/>
          <w:sz w:val="24"/>
          <w:highlight w:val="none"/>
        </w:rPr>
        <w:br w:type="page" w:clear="all"/>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开标一览表及附录（格式）</w:t>
      </w:r>
      <w:r/>
    </w:p>
    <w:p>
      <w:pPr>
        <w:jc w:val="center"/>
        <w:spacing w:line="360" w:lineRule="auto"/>
        <w:tabs>
          <w:tab w:val="left" w:pos="7140"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开标一览表</w:t>
      </w:r>
      <w:r/>
    </w:p>
    <w:p>
      <w:pPr>
        <w:pStyle w:val="1057"/>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项目编号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                                               货币单位：人民币元</w:t>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31"/>
        <w:gridCol w:w="3132"/>
        <w:gridCol w:w="3132"/>
      </w:tblGrid>
      <w:tr>
        <w:trPr>
          <w:trHeight w:val="1134"/>
        </w:trPr>
        <w:tc>
          <w:tcPr>
            <w:tcW w:w="3131" w:type="dxa"/>
            <w:vAlign w:val="center"/>
            <w:textDirection w:val="lrTb"/>
            <w:noWrap w:val="false"/>
          </w:tcPr>
          <w:p>
            <w:pPr>
              <w:pStyle w:val="1057"/>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项目名称</w:t>
            </w:r>
            <w:r/>
          </w:p>
        </w:tc>
        <w:tc>
          <w:tcPr>
            <w:tcW w:w="3132" w:type="dxa"/>
            <w:vAlign w:val="center"/>
            <w:textDirection w:val="lrTb"/>
            <w:noWrap w:val="false"/>
          </w:tcPr>
          <w:p>
            <w:pPr>
              <w:pStyle w:val="1057"/>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项目内容</w:t>
            </w:r>
            <w:r/>
          </w:p>
        </w:tc>
        <w:tc>
          <w:tcPr>
            <w:tcW w:w="3132" w:type="dxa"/>
            <w:vAlign w:val="center"/>
            <w:textDirection w:val="lrTb"/>
            <w:noWrap w:val="false"/>
          </w:tcPr>
          <w:p>
            <w:pPr>
              <w:pStyle w:val="1057"/>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总价（小写）</w:t>
            </w:r>
            <w:r/>
          </w:p>
        </w:tc>
      </w:tr>
      <w:tr>
        <w:trPr>
          <w:trHeight w:val="1134"/>
        </w:trPr>
        <w:tc>
          <w:tcPr>
            <w:tcW w:w="3131" w:type="dxa"/>
            <w:vAlign w:val="center"/>
            <w:textDirection w:val="lrTb"/>
            <w:noWrap w:val="false"/>
          </w:tcPr>
          <w:p>
            <w:pPr>
              <w:pStyle w:val="1057"/>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highlight w:val="none"/>
                <w:lang w:val="en-US" w:eastAsia="zh-CN"/>
              </w:rPr>
              <w:t xml:space="preserve"> </w:t>
            </w:r>
            <w:r>
              <w:rPr>
                <w:rFonts w:hint="eastAsia" w:ascii="宋体" w:hAnsi="宋体" w:eastAsia="宋体" w:cs="宋体"/>
                <w:color w:val="000000"/>
                <w:highlight w:val="none"/>
                <w:lang w:val="en-US" w:eastAsia="zh-CN"/>
              </w:rPr>
              <w:t xml:space="preserve">2026年华庄街道老年“安康关爱行动”意外伤害保险服务 </w:t>
            </w:r>
            <w:r/>
          </w:p>
        </w:tc>
        <w:tc>
          <w:tcPr>
            <w:tcW w:w="3132" w:type="dxa"/>
            <w:vAlign w:val="center"/>
            <w:textDirection w:val="lrTb"/>
            <w:noWrap w:val="false"/>
          </w:tcPr>
          <w:p>
            <w:pPr>
              <w:pStyle w:val="1057"/>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详见投标文件</w:t>
            </w:r>
            <w:r/>
          </w:p>
        </w:tc>
        <w:tc>
          <w:tcPr>
            <w:tcW w:w="3132" w:type="dxa"/>
            <w:vAlign w:val="center"/>
            <w:textDirection w:val="lrTb"/>
            <w:noWrap w:val="false"/>
          </w:tcPr>
          <w:p>
            <w:pPr>
              <w:pStyle w:val="1057"/>
              <w:ind w:firstLine="144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元</w:t>
            </w:r>
            <w:r/>
          </w:p>
        </w:tc>
      </w:tr>
      <w:tr>
        <w:trPr>
          <w:trHeight w:val="1134"/>
        </w:trPr>
        <w:tc>
          <w:tcPr>
            <w:tcW w:w="3131" w:type="dxa"/>
            <w:vAlign w:val="center"/>
            <w:textDirection w:val="lrTb"/>
            <w:noWrap w:val="false"/>
          </w:tcPr>
          <w:p>
            <w:pPr>
              <w:pStyle w:val="1057"/>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总价（大写）：</w:t>
            </w:r>
            <w:r/>
          </w:p>
        </w:tc>
        <w:tc>
          <w:tcPr>
            <w:gridSpan w:val="2"/>
            <w:tcW w:w="6264" w:type="dxa"/>
            <w:vAlign w:val="center"/>
            <w:textDirection w:val="lrTb"/>
            <w:noWrap w:val="false"/>
          </w:tcPr>
          <w:p>
            <w:pPr>
              <w:pStyle w:val="1057"/>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tc>
      </w:tr>
    </w:tbl>
    <w:p>
      <w:pPr>
        <w:pStyle w:val="1057"/>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7"/>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投标供应商公章</w:t>
      </w:r>
      <w:r>
        <w:rPr>
          <w:rFonts w:hint="eastAsia" w:ascii="宋体" w:hAnsi="宋体" w:eastAsia="宋体" w:cs="宋体"/>
          <w:color w:val="000000"/>
          <w:highlight w:val="none"/>
        </w:rPr>
        <w:t xml:space="preserve">（电子签章）：</w:t>
      </w:r>
      <w:r/>
    </w:p>
    <w:p>
      <w:pPr>
        <w:pStyle w:val="1057"/>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注：</w:t>
      </w:r>
      <w:r>
        <w:rPr>
          <w:rFonts w:hint="eastAsia" w:ascii="宋体" w:hAnsi="宋体" w:eastAsia="宋体" w:cs="宋体"/>
          <w:color w:val="000000"/>
          <w:highlight w:val="none"/>
        </w:rPr>
        <w:t xml:space="preserve">因“苏采云”系统自带“开标一览表”模块，</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须按“苏采云”系统中给定的模块格式，完整、正确地进行填报（具体位置为“基本目录”——“开标一览表”），此处可不用再重复填报。</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的“开标一览表”及表中所填的投标报价均将以</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在“苏采云”系统自带的模块格式中填报的为准。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numPr>
          <w:ilvl w:val="0"/>
          <w:numId w:val="0"/>
        </w:numPr>
        <w:ind w:right="960"/>
        <w:jc w:val="center"/>
        <w:pageBreakBefore w:val="0"/>
        <w:spacing w:line="360" w:lineRule="auto"/>
        <w:rPr>
          <w:rFonts w:hint="eastAsia" w:ascii="宋体" w:hAnsi="宋体" w:eastAsia="宋体" w:cs="宋体"/>
          <w:b/>
          <w:sz w:val="30"/>
          <w:szCs w:val="30"/>
          <w:highlight w:val="none"/>
          <w:lang w:val="en-US" w:eastAsia="zh-CN"/>
        </w:rPr>
        <w:outlineLvl w:val="9"/>
      </w:pPr>
      <w:r>
        <w:rPr>
          <w:rFonts w:hint="eastAsia" w:ascii="宋体" w:hAnsi="宋体" w:eastAsia="宋体" w:cs="宋体"/>
          <w:b/>
          <w:bCs w:val="0"/>
          <w:sz w:val="28"/>
          <w:szCs w:val="28"/>
          <w:highlight w:val="none"/>
          <w:lang w:val="en-US" w:eastAsia="zh-CN"/>
        </w:rPr>
        <w:t xml:space="preserve">开标一览表附录</w:t>
      </w:r>
      <w:r/>
    </w:p>
    <w:p>
      <w:pPr>
        <w:pStyle w:val="803"/>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项目名称：                              </w:t>
      </w:r>
      <w:r>
        <w:rPr>
          <w:rFonts w:hint="eastAsia" w:ascii="宋体" w:hAnsi="宋体" w:eastAsia="宋体" w:cs="宋体"/>
          <w:sz w:val="24"/>
          <w:highlight w:val="none"/>
          <w:lang w:eastAsia="zh-CN"/>
        </w:rPr>
        <w:t xml:space="preserve"> 项目编号：</w:t>
      </w:r>
      <w:r>
        <w:rPr>
          <w:rFonts w:hint="eastAsia" w:ascii="宋体" w:hAnsi="宋体" w:eastAsia="宋体" w:cs="宋体"/>
          <w:sz w:val="24"/>
          <w:highlight w:val="none"/>
        </w:rPr>
        <w:t xml:space="preserve">   </w:t>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标段名称：</w:t>
      </w:r>
      <w:r>
        <w:rPr>
          <w:rFonts w:hint="eastAsia" w:ascii="宋体" w:hAnsi="宋体" w:eastAsia="宋体" w:cs="宋体"/>
          <w:sz w:val="24"/>
          <w:highlight w:val="none"/>
        </w:rPr>
        <w:t xml:space="preserve"> </w:t>
      </w:r>
      <w:r/>
    </w:p>
    <w:tbl>
      <w:tblPr>
        <w:tblStyle w:val="7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273"/>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期限</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273"/>
              <w:jc w:val="center"/>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lang w:val="en-US" w:eastAsia="zh-CN"/>
              </w:rPr>
              <w:t xml:space="preserve">质量要求</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273"/>
              <w:jc w:val="center"/>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项目负责人</w:t>
            </w:r>
            <w:r/>
          </w:p>
        </w:tc>
        <w:tc>
          <w:tcPr>
            <w:tcW w:w="6798" w:type="dxa"/>
            <w:vAlign w:val="top"/>
            <w:textDirection w:val="lrTb"/>
            <w:noWrap w:val="false"/>
          </w:tcPr>
          <w:p>
            <w:pP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jc w:val="center"/>
        <w:pageBreakBefore w:val="0"/>
        <w:spacing w:line="360" w:lineRule="auto"/>
        <w:rPr>
          <w:rFonts w:hint="eastAsia" w:ascii="宋体" w:hAnsi="宋体" w:eastAsia="宋体" w:cs="宋体"/>
          <w:bCs/>
          <w:sz w:val="32"/>
          <w:szCs w:val="28"/>
          <w:highlight w:val="none"/>
        </w:rPr>
        <w:outlineLvl w:val="9"/>
      </w:pPr>
      <w:r>
        <w:rPr>
          <w:rFonts w:hint="eastAsia" w:ascii="宋体" w:hAnsi="宋体" w:eastAsia="宋体" w:cs="宋体"/>
          <w:bCs/>
          <w:sz w:val="32"/>
          <w:szCs w:val="28"/>
          <w:highlight w:val="none"/>
        </w:rPr>
      </w:r>
      <w:r/>
    </w:p>
    <w:p>
      <w:pPr>
        <w:ind w:right="0" w:firstLine="37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bCs/>
          <w:color w:val="000000"/>
          <w:sz w:val="24"/>
          <w:highlight w:val="none"/>
        </w:rPr>
        <w:t xml:space="preserve">法定代表人授权代表</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rPr>
        <w:t xml:space="preserve">签字或盖章</w:t>
      </w:r>
      <w:r>
        <w:rPr>
          <w:rFonts w:hint="eastAsia" w:ascii="宋体" w:hAnsi="宋体" w:cs="宋体"/>
          <w:bCs/>
          <w:color w:val="000000"/>
          <w:sz w:val="24"/>
          <w:highlight w:val="none"/>
          <w:lang w:eastAsia="zh-CN"/>
        </w:rPr>
        <w:t xml:space="preserve">）</w:t>
      </w:r>
      <w:r>
        <w:rPr>
          <w:rFonts w:hint="eastAsia" w:ascii="宋体" w:hAnsi="宋体" w:eastAsia="宋体" w:cs="宋体"/>
          <w:bCs/>
          <w:sz w:val="24"/>
          <w:szCs w:val="24"/>
          <w:highlight w:val="none"/>
        </w:rPr>
        <w:t xml:space="preserve">：</w:t>
      </w:r>
      <w:r/>
    </w:p>
    <w:p>
      <w:pPr>
        <w:ind w:right="0" w:firstLine="1020"/>
        <w:jc w:val="right"/>
        <w:keepLines w:val="0"/>
        <w:keepNext w:val="0"/>
        <w:pageBreakBefore w:val="0"/>
        <w:spacing w:line="360" w:lineRule="auto"/>
        <w:widowControl w:val="off"/>
        <w:tabs>
          <w:tab w:val="left" w:pos="693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                            日期：   年   月   日</w:t>
      </w:r>
      <w:r/>
    </w:p>
    <w:p>
      <w:pPr>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560"/>
        <w:jc w:val="center"/>
        <w:pageBreakBefore w:val="0"/>
        <w:spacing w:line="360" w:lineRule="auto"/>
        <w:rPr>
          <w:rFonts w:hint="eastAsia" w:ascii="宋体" w:hAnsi="宋体" w:eastAsia="宋体" w:cs="宋体"/>
          <w:b w:val="0"/>
          <w:bCs/>
          <w:sz w:val="24"/>
          <w:szCs w:val="24"/>
          <w:highlight w:val="none"/>
        </w:rPr>
        <w:outlineLvl w:val="9"/>
      </w:pPr>
      <w:r>
        <w:rPr>
          <w:rFonts w:hint="eastAsia" w:ascii="宋体" w:hAnsi="宋体" w:eastAsia="宋体" w:cs="宋体"/>
          <w:b/>
          <w:sz w:val="28"/>
          <w:szCs w:val="28"/>
          <w:highlight w:val="none"/>
        </w:rPr>
        <w:br w:type="page" w:clear="all"/>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rPr>
      </w:pPr>
      <w:r>
        <w:rPr>
          <w:highlight w:val="none"/>
        </w:rPr>
      </w:r>
      <w:bookmarkStart w:id="13" w:name="_Toc22624"/>
      <w:r>
        <w:rPr>
          <w:rFonts w:hint="eastAsia" w:ascii="宋体" w:hAnsi="宋体" w:eastAsia="宋体" w:cs="宋体"/>
          <w:color w:val="000000"/>
          <w:sz w:val="28"/>
          <w:szCs w:val="28"/>
          <w:highlight w:val="none"/>
          <w:lang w:val="en-US" w:eastAsia="zh-CN"/>
        </w:rPr>
        <w:t xml:space="preserve">分项报价表格式见附件</w:t>
      </w:r>
      <w:r>
        <w:rPr>
          <w:highlight w:val="none"/>
        </w:rPr>
      </w:r>
    </w:p>
    <w:p>
      <w:pPr>
        <w:jc w:val="center"/>
        <w:spacing w:line="360" w:lineRule="auto"/>
        <w:rPr>
          <w:rFonts w:ascii="黑体" w:eastAsia="黑体"/>
          <w:bCs/>
          <w:sz w:val="28"/>
          <w:szCs w:val="28"/>
        </w:rPr>
        <w:pBdr>
          <w:top w:val="none" w:color="000000" w:sz="0" w:space="0"/>
          <w:left w:val="none" w:color="000000" w:sz="0" w:space="0"/>
          <w:bottom w:val="none" w:color="000000" w:sz="0" w:space="0"/>
          <w:right w:val="none" w:color="000000" w:sz="0" w:space="0"/>
        </w:pBdr>
      </w:pPr>
      <w:r>
        <w:rPr>
          <w:rFonts w:hint="eastAsia" w:ascii="黑体" w:eastAsia="黑体"/>
          <w:bCs/>
          <w:sz w:val="28"/>
          <w:szCs w:val="28"/>
        </w:rPr>
        <w:t xml:space="preserve">分项报价表</w:t>
      </w:r>
      <w:r/>
    </w:p>
    <w:p>
      <w:pPr>
        <w:jc w:val="center"/>
        <w:spacing w:line="360" w:lineRule="auto"/>
        <w:pBdr>
          <w:top w:val="none" w:color="000000" w:sz="0" w:space="0"/>
          <w:left w:val="none" w:color="000000" w:sz="0" w:space="0"/>
          <w:bottom w:val="none" w:color="000000" w:sz="0" w:space="0"/>
          <w:right w:val="none" w:color="000000" w:sz="0" w:space="0"/>
        </w:pBdr>
      </w:pPr>
      <w:r/>
      <w:r/>
    </w:p>
    <w:p>
      <w:pPr>
        <w:ind w:firstLine="241"/>
        <w:spacing w:line="360" w:lineRule="auto"/>
        <w:rPr>
          <w:rFonts w:hint="eastAsia" w:ascii="宋体" w:hAnsi="宋体"/>
          <w:b/>
          <w:sz w:val="24"/>
        </w:rPr>
      </w:pPr>
      <w:r>
        <w:rPr>
          <w:rFonts w:ascii="宋体" w:hAnsi="宋体"/>
          <w:b/>
          <w:sz w:val="24"/>
        </w:rPr>
        <w:t xml:space="preserve">投标供应商名称（盖章）</w:t>
      </w:r>
      <w:r>
        <w:rPr>
          <w:rFonts w:hint="eastAsia" w:ascii="宋体" w:hAnsi="宋体"/>
          <w:b/>
          <w:sz w:val="24"/>
        </w:rPr>
        <w:t xml:space="preserve">：</w:t>
      </w:r>
      <w:r>
        <w:rPr>
          <w:rFonts w:hint="eastAsia"/>
          <w:bCs/>
          <w:sz w:val="24"/>
        </w:rPr>
        <w:t xml:space="preserve">                             </w:t>
      </w:r>
      <w:r>
        <w:rPr>
          <w:rFonts w:hint="eastAsia" w:ascii="宋体" w:hAnsi="宋体"/>
          <w:b/>
          <w:sz w:val="24"/>
        </w:rPr>
        <w:t xml:space="preserve">采购项目编号：</w:t>
      </w:r>
      <w:r/>
    </w:p>
    <w:tbl>
      <w:tblPr>
        <w:tblStyle w:val="796"/>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623"/>
        <w:gridCol w:w="475"/>
        <w:gridCol w:w="4655"/>
        <w:gridCol w:w="1308"/>
        <w:gridCol w:w="819"/>
      </w:tblGrid>
      <w:tr>
        <w:trPr>
          <w:jc w:val="center"/>
          <w:trHeight w:val="109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序号</w:t>
            </w:r>
            <w:r/>
          </w:p>
        </w:tc>
        <w:tc>
          <w:tcPr>
            <w:gridSpan w:val="3"/>
            <w:tcW w:w="6753"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保险内容</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投标给付限额（元）</w:t>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备注</w:t>
            </w:r>
            <w:r/>
          </w:p>
        </w:tc>
      </w:tr>
      <w:tr>
        <w:trPr>
          <w:jc w:val="center"/>
          <w:trHeight w:val="621"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w:t>
            </w:r>
            <w:r/>
          </w:p>
        </w:tc>
        <w:tc>
          <w:tcPr>
            <w:gridSpan w:val="3"/>
            <w:tcW w:w="6753" w:type="dxa"/>
            <w:vAlign w:val="center"/>
            <w:textDirection w:val="lrTb"/>
            <w:noWrap w:val="false"/>
          </w:tcPr>
          <w:p>
            <w:pPr>
              <w:ind w:left="419" w:right="412"/>
              <w:jc w:val="center"/>
              <w:rPr>
                <w:rFonts w:hint="eastAsia" w:ascii="宋体" w:hAnsi="宋体" w:cs="宋体"/>
                <w:sz w:val="24"/>
                <w:lang w:val="zh-CN" w:bidi="zh-CN"/>
              </w:rPr>
            </w:pPr>
            <w:r>
              <w:rPr>
                <w:rFonts w:hint="eastAsia" w:ascii="宋体" w:hAnsi="宋体" w:cs="宋体"/>
                <w:sz w:val="24"/>
                <w:lang w:val="zh-CN" w:bidi="zh-CN"/>
              </w:rPr>
              <w:t xml:space="preserve">健康咨询服务</w:t>
            </w:r>
            <w:r/>
          </w:p>
          <w:p>
            <w:pPr>
              <w:ind w:left="419" w:right="410"/>
              <w:jc w:val="center"/>
              <w:rPr>
                <w:rFonts w:hint="eastAsia" w:ascii="宋体" w:hAnsi="宋体" w:cs="宋体"/>
                <w:sz w:val="24"/>
              </w:rPr>
            </w:pPr>
            <w:r>
              <w:rPr>
                <w:rFonts w:hint="eastAsia" w:ascii="宋体" w:hAnsi="宋体" w:cs="宋体"/>
                <w:sz w:val="24"/>
                <w:lang w:val="zh-CN" w:bidi="zh-CN"/>
              </w:rPr>
              <w:t xml:space="preserve">（24小时家庭保健医生）</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sz w:val="24"/>
              </w:rPr>
              <w:t xml:space="preserve">—</w:t>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5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2</w:t>
            </w:r>
            <w:r/>
          </w:p>
        </w:tc>
        <w:tc>
          <w:tcPr>
            <w:tcW w:w="1623" w:type="dxa"/>
            <w:vAlign w:val="center"/>
            <w:vMerge w:val="restart"/>
            <w:textDirection w:val="lrTb"/>
            <w:noWrap w:val="false"/>
          </w:tcPr>
          <w:p>
            <w:pPr>
              <w:jc w:val="center"/>
              <w:rPr>
                <w:rFonts w:hint="eastAsia" w:ascii="宋体" w:hAnsi="宋体" w:cs="宋体"/>
                <w:bCs/>
                <w:sz w:val="24"/>
              </w:rPr>
            </w:pPr>
            <w:r>
              <w:rPr>
                <w:rFonts w:hint="eastAsia" w:ascii="宋体" w:hAnsi="宋体" w:cs="宋体"/>
                <w:sz w:val="24"/>
                <w:lang w:val="zh-CN" w:bidi="zh-CN"/>
              </w:rPr>
              <w:t xml:space="preserve">身故</w:t>
            </w:r>
            <w:r/>
          </w:p>
        </w:tc>
        <w:tc>
          <w:tcPr>
            <w:gridSpan w:val="2"/>
            <w:tcW w:w="5130" w:type="dxa"/>
            <w:vAlign w:val="center"/>
            <w:textDirection w:val="lrTb"/>
            <w:noWrap w:val="false"/>
          </w:tcPr>
          <w:p>
            <w:pPr>
              <w:ind w:left="141" w:right="134"/>
              <w:jc w:val="center"/>
              <w:rPr>
                <w:rFonts w:hint="eastAsia" w:ascii="宋体" w:hAnsi="宋体" w:cs="宋体"/>
                <w:bCs/>
                <w:sz w:val="24"/>
              </w:rPr>
            </w:pPr>
            <w:r>
              <w:rPr>
                <w:rFonts w:hint="eastAsia" w:ascii="宋体" w:hAnsi="宋体" w:cs="宋体"/>
                <w:sz w:val="24"/>
                <w:lang w:val="zh-CN" w:bidi="zh-CN"/>
              </w:rPr>
              <w:t xml:space="preserve">乘坐飞机导致意外身故</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5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3</w:t>
            </w:r>
            <w:r/>
          </w:p>
        </w:tc>
        <w:tc>
          <w:tcPr>
            <w:tcW w:w="1623" w:type="dxa"/>
            <w:vAlign w:val="center"/>
            <w:vMerge w:val="continue"/>
            <w:textDirection w:val="lrTb"/>
            <w:noWrap w:val="false"/>
          </w:tcPr>
          <w:p>
            <w:pPr>
              <w:rPr>
                <w:rFonts w:hint="eastAsia" w:ascii="宋体" w:hAnsi="宋体" w:cs="宋体"/>
                <w:bCs/>
                <w:sz w:val="24"/>
              </w:rPr>
            </w:pPr>
            <w:r>
              <w:rPr>
                <w:rFonts w:hint="eastAsia" w:ascii="宋体" w:hAnsi="宋体" w:cs="宋体"/>
                <w:bCs/>
                <w:sz w:val="24"/>
              </w:rPr>
            </w:r>
            <w:r/>
          </w:p>
        </w:tc>
        <w:tc>
          <w:tcPr>
            <w:gridSpan w:val="2"/>
            <w:tcW w:w="5130" w:type="dxa"/>
            <w:vAlign w:val="center"/>
            <w:textDirection w:val="lrTb"/>
            <w:noWrap w:val="false"/>
          </w:tcPr>
          <w:p>
            <w:pPr>
              <w:ind w:left="141" w:right="134"/>
              <w:jc w:val="center"/>
              <w:rPr>
                <w:rFonts w:hint="eastAsia" w:ascii="宋体" w:hAnsi="宋体" w:cs="宋体"/>
                <w:bCs/>
                <w:sz w:val="24"/>
              </w:rPr>
            </w:pPr>
            <w:r>
              <w:rPr>
                <w:rFonts w:hint="eastAsia" w:ascii="宋体" w:hAnsi="宋体" w:cs="宋体"/>
                <w:sz w:val="24"/>
                <w:lang w:val="zh-CN" w:bidi="zh-CN"/>
              </w:rPr>
              <w:t xml:space="preserve">乘坐轨道交通导致意外身故</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5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4</w:t>
            </w:r>
            <w:r/>
          </w:p>
        </w:tc>
        <w:tc>
          <w:tcPr>
            <w:tcW w:w="1623" w:type="dxa"/>
            <w:vAlign w:val="center"/>
            <w:vMerge w:val="continue"/>
            <w:textDirection w:val="lrTb"/>
            <w:noWrap w:val="false"/>
          </w:tcPr>
          <w:p>
            <w:pPr>
              <w:rPr>
                <w:rFonts w:hint="eastAsia" w:ascii="宋体" w:hAnsi="宋体" w:cs="宋体"/>
                <w:sz w:val="24"/>
                <w:lang w:val="zh-CN" w:bidi="zh-CN"/>
              </w:rPr>
            </w:pPr>
            <w:r>
              <w:rPr>
                <w:rFonts w:hint="eastAsia" w:ascii="宋体" w:hAnsi="宋体" w:cs="宋体"/>
                <w:sz w:val="24"/>
                <w:lang w:val="zh-CN" w:bidi="zh-CN"/>
              </w:rPr>
            </w:r>
            <w:r/>
          </w:p>
        </w:tc>
        <w:tc>
          <w:tcPr>
            <w:gridSpan w:val="2"/>
            <w:tcW w:w="5130" w:type="dxa"/>
            <w:vAlign w:val="center"/>
            <w:textDirection w:val="lrTb"/>
            <w:noWrap w:val="false"/>
          </w:tcPr>
          <w:p>
            <w:pPr>
              <w:ind w:left="141" w:right="134"/>
              <w:jc w:val="center"/>
              <w:rPr>
                <w:rFonts w:hint="eastAsia" w:ascii="宋体" w:hAnsi="宋体" w:cs="宋体"/>
                <w:sz w:val="24"/>
              </w:rPr>
            </w:pPr>
            <w:r>
              <w:rPr>
                <w:rFonts w:hint="eastAsia" w:ascii="宋体" w:hAnsi="宋体" w:cs="宋体"/>
                <w:sz w:val="24"/>
                <w:lang w:val="zh-CN" w:bidi="zh-CN"/>
              </w:rPr>
              <w:t xml:space="preserve">乘坐轮船导致意外身故</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62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5</w:t>
            </w:r>
            <w:r/>
          </w:p>
        </w:tc>
        <w:tc>
          <w:tcPr>
            <w:tcW w:w="1623" w:type="dxa"/>
            <w:vAlign w:val="center"/>
            <w:vMerge w:val="continue"/>
            <w:textDirection w:val="lrTb"/>
            <w:noWrap w:val="false"/>
          </w:tcPr>
          <w:p>
            <w:pPr>
              <w:rPr>
                <w:rFonts w:hint="eastAsia" w:ascii="宋体" w:hAnsi="宋体" w:cs="宋体"/>
                <w:sz w:val="24"/>
                <w:lang w:val="zh-CN" w:bidi="zh-CN"/>
              </w:rPr>
            </w:pPr>
            <w:r>
              <w:rPr>
                <w:rFonts w:hint="eastAsia" w:ascii="宋体" w:hAnsi="宋体" w:cs="宋体"/>
                <w:sz w:val="24"/>
                <w:lang w:val="zh-CN" w:bidi="zh-CN"/>
              </w:rPr>
            </w:r>
            <w:r/>
          </w:p>
        </w:tc>
        <w:tc>
          <w:tcPr>
            <w:gridSpan w:val="2"/>
            <w:tcW w:w="5130" w:type="dxa"/>
            <w:vAlign w:val="center"/>
            <w:textDirection w:val="lrTb"/>
            <w:noWrap w:val="false"/>
          </w:tcPr>
          <w:p>
            <w:pPr>
              <w:ind w:left="141" w:right="134"/>
              <w:jc w:val="center"/>
              <w:rPr>
                <w:rFonts w:hint="eastAsia" w:ascii="宋体" w:hAnsi="宋体" w:cs="宋体"/>
                <w:sz w:val="24"/>
              </w:rPr>
            </w:pPr>
            <w:r>
              <w:rPr>
                <w:rFonts w:hint="eastAsia" w:ascii="宋体" w:hAnsi="宋体" w:cs="宋体"/>
                <w:sz w:val="24"/>
                <w:lang w:bidi="zh-CN"/>
              </w:rPr>
              <w:t xml:space="preserve">道路</w:t>
            </w:r>
            <w:r>
              <w:rPr>
                <w:rFonts w:hint="eastAsia" w:ascii="宋体" w:hAnsi="宋体" w:cs="宋体"/>
                <w:sz w:val="24"/>
                <w:lang w:val="zh-CN" w:bidi="zh-CN"/>
              </w:rPr>
              <w:t xml:space="preserve">交通事故意外身故（</w:t>
            </w:r>
            <w:r>
              <w:rPr>
                <w:rFonts w:hint="eastAsia" w:ascii="宋体" w:hAnsi="宋体" w:cs="宋体"/>
                <w:sz w:val="24"/>
                <w:lang w:bidi="zh-CN"/>
              </w:rPr>
              <w:t xml:space="preserve">必须有</w:t>
            </w:r>
            <w:r>
              <w:rPr>
                <w:rFonts w:hint="eastAsia" w:ascii="宋体" w:hAnsi="宋体" w:cs="宋体"/>
                <w:sz w:val="24"/>
                <w:lang w:val="zh-CN" w:bidi="zh-CN"/>
              </w:rPr>
              <w:t xml:space="preserve">交警部门出具</w:t>
            </w:r>
            <w:r>
              <w:rPr>
                <w:rFonts w:hint="eastAsia" w:ascii="宋体" w:hAnsi="宋体" w:cs="宋体"/>
                <w:sz w:val="24"/>
                <w:lang w:bidi="zh-CN"/>
              </w:rPr>
              <w:t xml:space="preserve">的道路交通</w:t>
            </w:r>
            <w:r>
              <w:rPr>
                <w:rFonts w:hint="eastAsia" w:ascii="宋体" w:hAnsi="宋体" w:cs="宋体"/>
                <w:sz w:val="24"/>
                <w:lang w:val="zh-CN" w:bidi="zh-CN"/>
              </w:rPr>
              <w:t xml:space="preserve">事故责任认定书）</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5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6</w:t>
            </w:r>
            <w:r/>
          </w:p>
        </w:tc>
        <w:tc>
          <w:tcPr>
            <w:tcW w:w="1623" w:type="dxa"/>
            <w:vAlign w:val="center"/>
            <w:vMerge w:val="continue"/>
            <w:textDirection w:val="lrTb"/>
            <w:noWrap w:val="false"/>
          </w:tcPr>
          <w:p>
            <w:pPr>
              <w:rPr>
                <w:rFonts w:hint="eastAsia" w:ascii="宋体" w:hAnsi="宋体" w:cs="宋体"/>
                <w:sz w:val="24"/>
                <w:lang w:val="zh-CN" w:bidi="zh-CN"/>
              </w:rPr>
            </w:pPr>
            <w:r>
              <w:rPr>
                <w:rFonts w:hint="eastAsia" w:ascii="宋体" w:hAnsi="宋体" w:cs="宋体"/>
                <w:sz w:val="24"/>
                <w:lang w:val="zh-CN" w:bidi="zh-CN"/>
              </w:rPr>
            </w:r>
            <w:r/>
          </w:p>
        </w:tc>
        <w:tc>
          <w:tcPr>
            <w:gridSpan w:val="2"/>
            <w:tcW w:w="5130" w:type="dxa"/>
            <w:vAlign w:val="center"/>
            <w:textDirection w:val="lrTb"/>
            <w:noWrap w:val="false"/>
          </w:tcPr>
          <w:p>
            <w:pPr>
              <w:ind w:left="141" w:right="134"/>
              <w:jc w:val="center"/>
              <w:rPr>
                <w:rFonts w:hint="eastAsia" w:ascii="宋体" w:hAnsi="宋体" w:cs="宋体"/>
                <w:sz w:val="24"/>
              </w:rPr>
            </w:pPr>
            <w:r>
              <w:rPr>
                <w:rFonts w:hint="eastAsia" w:ascii="宋体" w:hAnsi="宋体" w:cs="宋体"/>
                <w:sz w:val="24"/>
                <w:lang w:val="zh-CN" w:bidi="zh-CN"/>
              </w:rPr>
              <w:t xml:space="preserve">其他意外</w:t>
            </w:r>
            <w:r>
              <w:rPr>
                <w:rFonts w:hint="eastAsia" w:ascii="宋体" w:hAnsi="宋体" w:cs="宋体"/>
                <w:sz w:val="24"/>
                <w:lang w:bidi="zh-CN"/>
              </w:rPr>
              <w:t xml:space="preserve">事故</w:t>
            </w:r>
            <w:r>
              <w:rPr>
                <w:rFonts w:hint="eastAsia" w:ascii="宋体" w:hAnsi="宋体" w:cs="宋体"/>
                <w:sz w:val="24"/>
                <w:lang w:val="zh-CN" w:bidi="zh-CN"/>
              </w:rPr>
              <w:t xml:space="preserve">身故</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776"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7</w:t>
            </w:r>
            <w:r/>
          </w:p>
        </w:tc>
        <w:tc>
          <w:tcPr>
            <w:tcW w:w="1623" w:type="dxa"/>
            <w:vAlign w:val="center"/>
            <w:vMerge w:val="continue"/>
            <w:textDirection w:val="lrTb"/>
            <w:noWrap w:val="false"/>
          </w:tcPr>
          <w:p>
            <w:pPr>
              <w:ind w:left="141" w:right="134"/>
              <w:jc w:val="center"/>
              <w:rPr>
                <w:rFonts w:hint="eastAsia" w:ascii="宋体" w:hAnsi="宋体" w:cs="宋体"/>
                <w:sz w:val="24"/>
              </w:rPr>
            </w:pPr>
            <w:r>
              <w:rPr>
                <w:rFonts w:hint="eastAsia" w:ascii="宋体" w:hAnsi="宋体" w:cs="宋体"/>
                <w:sz w:val="24"/>
              </w:rPr>
            </w:r>
            <w:r/>
          </w:p>
        </w:tc>
        <w:tc>
          <w:tcPr>
            <w:gridSpan w:val="2"/>
            <w:tcW w:w="5130" w:type="dxa"/>
            <w:vAlign w:val="center"/>
            <w:textDirection w:val="lrTb"/>
            <w:noWrap w:val="false"/>
          </w:tcPr>
          <w:p>
            <w:pPr>
              <w:ind w:left="141" w:right="134"/>
              <w:jc w:val="center"/>
              <w:rPr>
                <w:rFonts w:hint="eastAsia" w:ascii="宋体" w:hAnsi="宋体" w:cs="宋体"/>
                <w:sz w:val="24"/>
              </w:rPr>
            </w:pPr>
            <w:r>
              <w:rPr>
                <w:rFonts w:hint="eastAsia" w:ascii="宋体" w:hAnsi="宋体" w:cs="宋体"/>
                <w:sz w:val="24"/>
                <w:lang w:val="zh-CN" w:bidi="zh-CN"/>
              </w:rPr>
              <w:t xml:space="preserve">扩展中暑身故（应由专业医疗机构作出诊断结论，并出具诊断证明书）</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1060"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8</w:t>
            </w:r>
            <w:r/>
          </w:p>
        </w:tc>
        <w:tc>
          <w:tcPr>
            <w:gridSpan w:val="3"/>
            <w:tcW w:w="6753" w:type="dxa"/>
            <w:vAlign w:val="center"/>
            <w:textDirection w:val="lrTb"/>
            <w:noWrap w:val="false"/>
          </w:tcPr>
          <w:p>
            <w:pPr>
              <w:ind w:left="419" w:right="412"/>
              <w:jc w:val="center"/>
              <w:rPr>
                <w:rFonts w:hint="eastAsia" w:ascii="宋体" w:hAnsi="宋体" w:cs="宋体"/>
                <w:sz w:val="24"/>
                <w:lang w:val="zh-CN" w:bidi="zh-CN"/>
              </w:rPr>
            </w:pPr>
            <w:r>
              <w:rPr>
                <w:rFonts w:hint="eastAsia" w:ascii="宋体" w:hAnsi="宋体" w:cs="宋体"/>
                <w:sz w:val="24"/>
                <w:lang w:val="zh-CN" w:bidi="zh-CN"/>
              </w:rPr>
              <w:t xml:space="preserve">意外残疾</w:t>
            </w:r>
            <w:r/>
          </w:p>
          <w:p>
            <w:pPr>
              <w:ind w:left="419" w:right="412"/>
              <w:jc w:val="center"/>
              <w:rPr>
                <w:rFonts w:hint="eastAsia" w:ascii="宋体" w:hAnsi="宋体" w:cs="宋体"/>
                <w:sz w:val="24"/>
              </w:rPr>
            </w:pPr>
            <w:r>
              <w:rPr>
                <w:rFonts w:hint="eastAsia" w:ascii="宋体" w:hAnsi="宋体" w:cs="宋体"/>
                <w:bCs/>
                <w:sz w:val="24"/>
              </w:rPr>
              <w:t xml:space="preserve">《人身保险伤残评定及代码》（</w:t>
            </w:r>
            <w:r>
              <w:rPr>
                <w:rFonts w:ascii="宋体" w:hAnsi="宋体" w:cs="宋体"/>
                <w:bCs/>
                <w:sz w:val="24"/>
              </w:rPr>
              <w:t xml:space="preserve">GB/T44893-2024</w:t>
            </w:r>
            <w:r>
              <w:rPr>
                <w:rFonts w:hint="eastAsia" w:ascii="宋体" w:hAnsi="宋体" w:cs="宋体"/>
                <w:bCs/>
                <w:sz w:val="24"/>
              </w:rPr>
              <w:t xml:space="preserve">）（行标）</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63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9</w:t>
            </w:r>
            <w:r/>
          </w:p>
        </w:tc>
        <w:tc>
          <w:tcPr>
            <w:gridSpan w:val="3"/>
            <w:tcW w:w="6753" w:type="dxa"/>
            <w:vAlign w:val="center"/>
            <w:textDirection w:val="lrTb"/>
            <w:noWrap w:val="false"/>
          </w:tcPr>
          <w:p>
            <w:pPr>
              <w:ind w:left="419" w:right="412"/>
              <w:jc w:val="center"/>
              <w:rPr>
                <w:rFonts w:hint="eastAsia" w:ascii="宋体" w:hAnsi="宋体" w:cs="宋体"/>
                <w:sz w:val="24"/>
                <w:lang w:val="zh-CN" w:bidi="zh-CN"/>
              </w:rPr>
            </w:pPr>
            <w:r>
              <w:rPr>
                <w:rFonts w:hint="eastAsia" w:ascii="宋体" w:hAnsi="宋体" w:cs="宋体"/>
                <w:sz w:val="24"/>
                <w:lang w:val="zh-CN" w:bidi="zh-CN"/>
              </w:rPr>
              <w:t xml:space="preserve">意外住院津贴</w:t>
            </w:r>
            <w:r/>
          </w:p>
          <w:p>
            <w:pPr>
              <w:ind w:left="419" w:right="412"/>
              <w:jc w:val="center"/>
              <w:rPr>
                <w:rFonts w:hint="eastAsia" w:ascii="宋体" w:hAnsi="宋体" w:cs="宋体"/>
                <w:sz w:val="24"/>
              </w:rPr>
            </w:pPr>
            <w:r>
              <w:rPr>
                <w:rFonts w:hint="eastAsia" w:ascii="宋体" w:hAnsi="宋体" w:cs="宋体"/>
                <w:sz w:val="24"/>
                <w:lang w:val="zh-CN" w:bidi="zh-CN"/>
              </w:rPr>
              <w:t xml:space="preserve">（单次住院以90日为限，累计住院以180日为限）</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738"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10</w:t>
            </w:r>
            <w:r/>
          </w:p>
        </w:tc>
        <w:tc>
          <w:tcPr>
            <w:gridSpan w:val="3"/>
            <w:tcW w:w="6753" w:type="dxa"/>
            <w:vAlign w:val="center"/>
            <w:textDirection w:val="lrTb"/>
            <w:noWrap w:val="false"/>
          </w:tcPr>
          <w:p>
            <w:pPr>
              <w:ind w:left="419" w:right="412"/>
              <w:jc w:val="center"/>
              <w:rPr>
                <w:rFonts w:hint="eastAsia" w:ascii="宋体" w:hAnsi="宋体" w:cs="宋体"/>
                <w:sz w:val="24"/>
                <w:lang w:val="zh-CN" w:bidi="zh-CN"/>
              </w:rPr>
            </w:pPr>
            <w:r>
              <w:rPr>
                <w:rFonts w:hint="eastAsia" w:ascii="宋体" w:hAnsi="宋体" w:cs="宋体"/>
                <w:sz w:val="24"/>
                <w:lang w:val="zh-CN" w:bidi="zh-CN"/>
              </w:rPr>
              <w:t xml:space="preserve">骨折津贴</w:t>
            </w:r>
            <w:r/>
          </w:p>
          <w:p>
            <w:pPr>
              <w:ind w:left="419" w:right="410"/>
              <w:jc w:val="center"/>
              <w:rPr>
                <w:rFonts w:hint="eastAsia" w:ascii="宋体" w:hAnsi="宋体" w:cs="宋体"/>
                <w:sz w:val="24"/>
              </w:rPr>
            </w:pPr>
            <w:r>
              <w:rPr>
                <w:rFonts w:hint="eastAsia" w:ascii="宋体" w:hAnsi="宋体" w:cs="宋体"/>
                <w:sz w:val="24"/>
                <w:lang w:val="zh-CN" w:bidi="zh-CN"/>
              </w:rPr>
              <w:t xml:space="preserve">（根据骨折部位，在400-1200元范围内进行赔付）</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543"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11</w:t>
            </w:r>
            <w:r/>
          </w:p>
        </w:tc>
        <w:tc>
          <w:tcPr>
            <w:gridSpan w:val="3"/>
            <w:tcW w:w="6753" w:type="dxa"/>
            <w:vAlign w:val="center"/>
            <w:textDirection w:val="lrTb"/>
            <w:noWrap w:val="false"/>
          </w:tcPr>
          <w:p>
            <w:pPr>
              <w:ind w:left="419" w:right="412"/>
              <w:jc w:val="center"/>
              <w:rPr>
                <w:rFonts w:hint="eastAsia" w:ascii="宋体" w:hAnsi="宋体" w:cs="宋体"/>
                <w:sz w:val="24"/>
              </w:rPr>
            </w:pPr>
            <w:r>
              <w:rPr>
                <w:rFonts w:hint="eastAsia" w:ascii="宋体" w:hAnsi="宋体" w:cs="宋体"/>
                <w:sz w:val="24"/>
                <w:lang w:val="zh-CN" w:bidi="zh-CN"/>
              </w:rPr>
              <w:t xml:space="preserve">狂犬病疫苗津贴</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730"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12</w:t>
            </w:r>
            <w:r/>
          </w:p>
        </w:tc>
        <w:tc>
          <w:tcPr>
            <w:gridSpan w:val="3"/>
            <w:tcW w:w="6753" w:type="dxa"/>
            <w:vAlign w:val="center"/>
            <w:textDirection w:val="lrTb"/>
            <w:noWrap w:val="false"/>
          </w:tcPr>
          <w:p>
            <w:pPr>
              <w:ind w:left="419" w:right="412"/>
              <w:jc w:val="center"/>
              <w:rPr>
                <w:rFonts w:hint="eastAsia" w:ascii="宋体" w:hAnsi="宋体" w:cs="宋体"/>
                <w:sz w:val="24"/>
                <w:lang w:val="zh-CN" w:bidi="zh-CN"/>
              </w:rPr>
            </w:pPr>
            <w:r>
              <w:rPr>
                <w:rFonts w:hint="eastAsia" w:ascii="宋体" w:hAnsi="宋体" w:cs="宋体"/>
                <w:sz w:val="24"/>
                <w:lang w:val="zh-CN" w:bidi="zh-CN"/>
              </w:rPr>
              <w:t xml:space="preserve">门诊伤口缝合、清创补贴</w:t>
            </w:r>
            <w:r/>
          </w:p>
          <w:p>
            <w:pPr>
              <w:ind w:left="419" w:right="412"/>
              <w:jc w:val="center"/>
              <w:rPr>
                <w:rFonts w:hint="eastAsia" w:ascii="宋体" w:hAnsi="宋体" w:cs="宋体"/>
                <w:sz w:val="24"/>
              </w:rPr>
            </w:pPr>
            <w:r>
              <w:rPr>
                <w:rFonts w:hint="eastAsia" w:ascii="宋体" w:hAnsi="宋体" w:cs="宋体"/>
                <w:sz w:val="24"/>
                <w:lang w:val="zh-CN" w:bidi="zh-CN"/>
              </w:rPr>
              <w:t xml:space="preserve">（清创200元为限、伤口缝合500元为限）</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3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13</w:t>
            </w:r>
            <w:r/>
          </w:p>
        </w:tc>
        <w:tc>
          <w:tcPr>
            <w:gridSpan w:val="3"/>
            <w:tcW w:w="6753" w:type="dxa"/>
            <w:vAlign w:val="center"/>
            <w:textDirection w:val="lrTb"/>
            <w:noWrap w:val="false"/>
          </w:tcPr>
          <w:p>
            <w:pPr>
              <w:ind w:left="419" w:right="412"/>
              <w:jc w:val="center"/>
              <w:rPr>
                <w:rFonts w:hint="eastAsia" w:ascii="宋体" w:hAnsi="宋体" w:cs="宋体"/>
                <w:sz w:val="24"/>
              </w:rPr>
            </w:pPr>
            <w:r>
              <w:rPr>
                <w:rFonts w:hint="eastAsia" w:ascii="宋体" w:hAnsi="宋体" w:cs="宋体"/>
                <w:bCs/>
                <w:sz w:val="24"/>
                <w:lang w:val="zh-CN" w:bidi="zh-CN"/>
              </w:rPr>
              <w:t xml:space="preserve">附加救护车补贴</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71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14</w:t>
            </w:r>
            <w:r/>
          </w:p>
        </w:tc>
        <w:tc>
          <w:tcPr>
            <w:gridSpan w:val="3"/>
            <w:tcW w:w="6753" w:type="dxa"/>
            <w:vAlign w:val="center"/>
            <w:textDirection w:val="lrTb"/>
            <w:noWrap w:val="false"/>
          </w:tcPr>
          <w:p>
            <w:pPr>
              <w:ind w:left="121" w:right="112"/>
              <w:jc w:val="center"/>
              <w:rPr>
                <w:rFonts w:hint="eastAsia" w:ascii="宋体" w:hAnsi="宋体" w:cs="宋体"/>
                <w:sz w:val="24"/>
                <w:lang w:val="zh-CN" w:bidi="zh-CN"/>
              </w:rPr>
            </w:pPr>
            <w:r>
              <w:rPr>
                <w:rFonts w:hint="eastAsia" w:ascii="宋体" w:hAnsi="宋体" w:cs="宋体"/>
                <w:sz w:val="24"/>
                <w:lang w:val="zh-CN" w:bidi="zh-CN"/>
              </w:rPr>
              <w:t xml:space="preserve">意外门诊医疗、住院医疗</w:t>
            </w:r>
            <w:r/>
          </w:p>
          <w:p>
            <w:pPr>
              <w:ind w:left="121" w:right="112"/>
              <w:jc w:val="center"/>
              <w:rPr>
                <w:rFonts w:hint="eastAsia" w:ascii="宋体" w:hAnsi="宋体" w:cs="宋体"/>
                <w:sz w:val="24"/>
              </w:rPr>
            </w:pPr>
            <w:r>
              <w:rPr>
                <w:rFonts w:hint="eastAsia" w:ascii="宋体" w:hAnsi="宋体" w:cs="宋体"/>
                <w:sz w:val="24"/>
                <w:lang w:val="zh-CN" w:bidi="zh-CN"/>
              </w:rPr>
              <w:t xml:space="preserve">（免赔额</w:t>
            </w:r>
            <w:r>
              <w:rPr>
                <w:rFonts w:hint="eastAsia" w:ascii="宋体" w:hAnsi="宋体" w:cs="宋体"/>
                <w:sz w:val="24"/>
                <w:lang w:bidi="zh-CN"/>
              </w:rPr>
              <w:t xml:space="preserve">5</w:t>
            </w:r>
            <w:r>
              <w:rPr>
                <w:rFonts w:hint="eastAsia" w:ascii="宋体" w:hAnsi="宋体" w:cs="宋体"/>
                <w:sz w:val="24"/>
                <w:lang w:val="zh-CN" w:bidi="zh-CN"/>
              </w:rPr>
              <w:t xml:space="preserve">0元，赔付比例90%）</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71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15</w:t>
            </w:r>
            <w:r/>
          </w:p>
        </w:tc>
        <w:tc>
          <w:tcPr>
            <w:gridSpan w:val="3"/>
            <w:tcW w:w="6753" w:type="dxa"/>
            <w:vAlign w:val="center"/>
            <w:textDirection w:val="lrTb"/>
            <w:noWrap w:val="false"/>
          </w:tcPr>
          <w:p>
            <w:pPr>
              <w:ind w:left="121" w:right="112"/>
              <w:jc w:val="center"/>
              <w:rPr>
                <w:rFonts w:hint="eastAsia" w:ascii="宋体" w:hAnsi="宋体" w:cs="宋体"/>
                <w:sz w:val="24"/>
              </w:rPr>
            </w:pPr>
            <w:r>
              <w:rPr>
                <w:rFonts w:hint="eastAsia" w:ascii="宋体" w:hAnsi="宋体" w:cs="宋体"/>
                <w:color w:val="13181d"/>
                <w:sz w:val="24"/>
              </w:rPr>
              <w:t xml:space="preserve">初次确诊重大疾病补贴金</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714" w:hRule="exact"/>
        </w:trPr>
        <w:tc>
          <w:tcPr>
            <w:tcW w:w="846"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16</w:t>
            </w:r>
            <w:r/>
          </w:p>
        </w:tc>
        <w:tc>
          <w:tcPr>
            <w:gridSpan w:val="3"/>
            <w:tcW w:w="6753" w:type="dxa"/>
            <w:vAlign w:val="center"/>
            <w:textDirection w:val="lrTb"/>
            <w:noWrap w:val="false"/>
          </w:tcPr>
          <w:p>
            <w:pPr>
              <w:ind w:left="121" w:right="112"/>
              <w:jc w:val="center"/>
              <w:rPr>
                <w:rFonts w:hint="eastAsia" w:ascii="宋体" w:hAnsi="宋体" w:cs="宋体"/>
                <w:sz w:val="24"/>
              </w:rPr>
            </w:pPr>
            <w:r>
              <w:rPr>
                <w:rFonts w:ascii="宋体" w:hAnsi="宋体" w:cs="宋体"/>
                <w:color w:val="13181d"/>
                <w:sz w:val="24"/>
              </w:rPr>
              <w:t xml:space="preserve">重大疾病既往症住院津贴</w:t>
            </w:r>
            <w:r/>
          </w:p>
        </w:tc>
        <w:tc>
          <w:tcPr>
            <w:tcW w:w="1308"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c>
          <w:tcPr>
            <w:tcW w:w="819" w:type="dxa"/>
            <w:vAlign w:val="center"/>
            <w:textDirection w:val="lrTb"/>
            <w:noWrap w:val="false"/>
          </w:tcPr>
          <w:p>
            <w:pPr>
              <w:jc w:val="center"/>
              <w:rPr>
                <w:rFonts w:hint="eastAsia" w:ascii="宋体" w:hAnsi="宋体" w:cs="宋体"/>
                <w:bCs/>
                <w:sz w:val="24"/>
              </w:rPr>
            </w:pPr>
            <w:r>
              <w:rPr>
                <w:rFonts w:hint="eastAsia" w:ascii="宋体" w:hAnsi="宋体" w:cs="宋体"/>
                <w:bCs/>
                <w:sz w:val="24"/>
              </w:rPr>
            </w:r>
            <w:r/>
          </w:p>
        </w:tc>
      </w:tr>
      <w:tr>
        <w:trPr>
          <w:jc w:val="center"/>
          <w:trHeight w:val="454" w:hRule="exact"/>
        </w:trPr>
        <w:tc>
          <w:tcPr>
            <w:gridSpan w:val="4"/>
            <w:tcW w:w="7599" w:type="dxa"/>
            <w:vAlign w:val="center"/>
            <w:vMerge w:val="restart"/>
            <w:textDirection w:val="lrTb"/>
            <w:noWrap w:val="false"/>
          </w:tcPr>
          <w:p>
            <w:pPr>
              <w:jc w:val="center"/>
              <w:rPr>
                <w:rFonts w:hint="eastAsia" w:ascii="宋体" w:hAnsi="宋体" w:cs="宋体"/>
                <w:bCs/>
                <w:sz w:val="24"/>
              </w:rPr>
            </w:pPr>
            <w:r>
              <w:rPr>
                <w:rFonts w:hint="eastAsia" w:ascii="宋体" w:hAnsi="宋体" w:cs="宋体"/>
                <w:bCs/>
                <w:sz w:val="24"/>
              </w:rPr>
              <w:t xml:space="preserve">意外伤残赔付比例</w:t>
            </w:r>
            <w:r/>
          </w:p>
        </w:tc>
        <w:tc>
          <w:tcPr>
            <w:gridSpan w:val="2"/>
            <w:tcW w:w="2127" w:type="dxa"/>
            <w:vAlign w:val="center"/>
            <w:textDirection w:val="lrTb"/>
            <w:noWrap w:val="false"/>
          </w:tcPr>
          <w:p>
            <w:pPr>
              <w:pStyle w:val="824"/>
              <w:ind w:left="0" w:firstLine="720"/>
              <w:jc w:val="both"/>
              <w:rPr>
                <w:rFonts w:hint="eastAsia" w:ascii="宋体" w:hAnsi="宋体" w:cs="宋体"/>
                <w:bCs/>
                <w:sz w:val="24"/>
              </w:rPr>
            </w:pPr>
            <w:r>
              <w:rPr>
                <w:rFonts w:hint="eastAsia" w:ascii="宋体" w:hAnsi="宋体" w:cs="宋体"/>
                <w:sz w:val="24"/>
              </w:rPr>
              <w:t xml:space="preserve">一级100%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二级90%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三级80%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四级70%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五级60%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六级50%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sz w:val="24"/>
              </w:rPr>
            </w:pPr>
            <w:r>
              <w:rPr>
                <w:rFonts w:hint="eastAsia" w:ascii="宋体" w:hAnsi="宋体" w:cs="宋体"/>
                <w:sz w:val="24"/>
              </w:rPr>
              <w:t xml:space="preserve">七级40%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sz w:val="24"/>
              </w:rPr>
            </w:pPr>
            <w:r>
              <w:rPr>
                <w:rFonts w:hint="eastAsia" w:ascii="宋体" w:hAnsi="宋体" w:cs="宋体"/>
                <w:sz w:val="24"/>
              </w:rPr>
              <w:t xml:space="preserve">八级30%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九级20%</w:t>
            </w:r>
            <w:r/>
          </w:p>
        </w:tc>
      </w:tr>
      <w:tr>
        <w:trPr>
          <w:jc w:val="center"/>
          <w:trHeight w:val="454" w:hRule="exact"/>
        </w:trPr>
        <w:tc>
          <w:tcPr>
            <w:gridSpan w:val="4"/>
            <w:tcW w:w="7599" w:type="dxa"/>
            <w:vAlign w:val="center"/>
            <w:vMerge w:val="continue"/>
            <w:textDirection w:val="lrTb"/>
            <w:noWrap w:val="false"/>
          </w:tcPr>
          <w:p>
            <w:pPr>
              <w:jc w:val="center"/>
              <w:rPr>
                <w:rFonts w:hint="eastAsia" w:ascii="宋体" w:hAnsi="宋体" w:cs="宋体"/>
                <w:bCs/>
                <w:sz w:val="24"/>
              </w:rPr>
            </w:pPr>
            <w:r>
              <w:rPr>
                <w:rFonts w:hint="eastAsia" w:ascii="宋体" w:hAnsi="宋体" w:cs="宋体"/>
                <w:bCs/>
                <w:sz w:val="24"/>
              </w:rPr>
            </w:r>
            <w:r/>
          </w:p>
        </w:tc>
        <w:tc>
          <w:tcPr>
            <w:gridSpan w:val="2"/>
            <w:tcW w:w="2127" w:type="dxa"/>
            <w:vAlign w:val="center"/>
            <w:textDirection w:val="lrTb"/>
            <w:noWrap w:val="false"/>
          </w:tcPr>
          <w:p>
            <w:pPr>
              <w:pStyle w:val="824"/>
              <w:ind w:firstLine="0"/>
              <w:jc w:val="both"/>
              <w:rPr>
                <w:rFonts w:hint="eastAsia" w:ascii="宋体" w:hAnsi="宋体" w:cs="宋体"/>
                <w:bCs/>
                <w:sz w:val="24"/>
              </w:rPr>
            </w:pPr>
            <w:r>
              <w:rPr>
                <w:rFonts w:hint="eastAsia" w:ascii="宋体" w:hAnsi="宋体" w:cs="宋体"/>
                <w:sz w:val="24"/>
              </w:rPr>
              <w:t xml:space="preserve">十级10%</w:t>
            </w:r>
            <w:r/>
          </w:p>
        </w:tc>
      </w:tr>
      <w:tr>
        <w:trPr>
          <w:jc w:val="center"/>
          <w:trHeight w:val="911" w:hRule="exact"/>
        </w:trPr>
        <w:tc>
          <w:tcPr>
            <w:gridSpan w:val="3"/>
            <w:tcW w:w="2944"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保费（元/人）</w:t>
            </w:r>
            <w:r/>
          </w:p>
        </w:tc>
        <w:tc>
          <w:tcPr>
            <w:gridSpan w:val="3"/>
            <w:tcW w:w="6782" w:type="dxa"/>
            <w:vAlign w:val="center"/>
            <w:textDirection w:val="lrTb"/>
            <w:noWrap w:val="false"/>
          </w:tcPr>
          <w:p>
            <w:pPr>
              <w:jc w:val="center"/>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元/人</w:t>
            </w:r>
            <w:r/>
          </w:p>
        </w:tc>
      </w:tr>
      <w:tr>
        <w:trPr>
          <w:jc w:val="center"/>
          <w:trHeight w:val="1692" w:hRule="exact"/>
        </w:trPr>
        <w:tc>
          <w:tcPr>
            <w:gridSpan w:val="3"/>
            <w:tcW w:w="2944" w:type="dxa"/>
            <w:vAlign w:val="center"/>
            <w:textDirection w:val="lrTb"/>
            <w:noWrap w:val="false"/>
          </w:tcPr>
          <w:p>
            <w:pPr>
              <w:jc w:val="center"/>
            </w:pPr>
            <w:r>
              <w:rPr>
                <w:rFonts w:hint="eastAsia" w:ascii="宋体" w:hAnsi="宋体" w:cs="宋体"/>
                <w:bCs/>
                <w:sz w:val="24"/>
              </w:rPr>
              <w:t xml:space="preserve">投标总价（人民币）</w:t>
            </w:r>
            <w:r/>
          </w:p>
        </w:tc>
        <w:tc>
          <w:tcPr>
            <w:gridSpan w:val="3"/>
            <w:tcW w:w="6782"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元         </w:t>
            </w:r>
            <w:r/>
          </w:p>
          <w:p>
            <w:pPr>
              <w:jc w:val="left"/>
              <w:spacing w:line="360" w:lineRule="auto"/>
              <w:rPr>
                <w:rFonts w:hint="eastAsia"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元</w:t>
            </w:r>
            <w:r/>
          </w:p>
          <w:p>
            <w:pPr>
              <w:pStyle w:val="1164"/>
              <w:ind w:firstLine="0"/>
              <w:rPr>
                <w:rFonts w:hint="eastAsia" w:ascii="宋体" w:hAnsi="宋体" w:cs="宋体"/>
                <w:szCs w:val="24"/>
              </w:rPr>
            </w:pPr>
            <w:r>
              <w:rPr>
                <w:rFonts w:hint="eastAsia" w:ascii="宋体" w:hAnsi="宋体" w:cs="宋体"/>
                <w:szCs w:val="24"/>
              </w:rPr>
              <w:t xml:space="preserve">（暂按19</w:t>
            </w:r>
            <w:r>
              <w:rPr>
                <w:rFonts w:hint="eastAsia" w:ascii="宋体" w:hAnsi="宋体" w:cs="宋体"/>
                <w:szCs w:val="24"/>
                <w:lang w:val="en-US" w:eastAsia="zh-CN"/>
              </w:rPr>
              <w:t xml:space="preserve">000</w:t>
            </w:r>
            <w:r>
              <w:rPr>
                <w:rFonts w:hint="eastAsia" w:ascii="宋体" w:hAnsi="宋体" w:cs="宋体"/>
                <w:szCs w:val="24"/>
              </w:rPr>
              <w:t xml:space="preserve">人计）</w:t>
            </w:r>
            <w:r/>
          </w:p>
        </w:tc>
      </w:tr>
    </w:tbl>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lang w:val="en-US" w:eastAsia="zh-CN"/>
        </w:rPr>
      </w:pPr>
      <w:r>
        <w:rPr>
          <w:rFonts w:hint="eastAsia"/>
          <w:lang w:val="en-US" w:eastAsia="zh-CN"/>
        </w:rPr>
        <w:br w:type="page" w:clear="all"/>
      </w:r>
      <w:r/>
    </w:p>
    <w:p>
      <w:pPr>
        <w:rPr>
          <w:rFonts w:hint="eastAsia"/>
          <w:lang w:val="en-US" w:eastAsia="zh-CN"/>
        </w:rPr>
      </w:pPr>
      <w:r>
        <w:rPr>
          <w:rFonts w:hint="eastAsia"/>
          <w:lang w:val="en-US" w:eastAsia="zh-CN"/>
        </w:rPr>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拟投入人员一览表（格式）</w:t>
      </w:r>
      <w:r/>
    </w:p>
    <w:p>
      <w:pPr>
        <w:jc w:val="center"/>
        <w:spacing w:line="360" w:lineRule="auto"/>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拟投入人员一览表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投标供应商名称（盖章）                          </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p>
    <w:tbl>
      <w:tblPr>
        <w:tblStyle w:val="796"/>
        <w:tblW w:w="985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05"/>
        <w:gridCol w:w="2025"/>
        <w:gridCol w:w="1405"/>
        <w:gridCol w:w="1988"/>
        <w:gridCol w:w="2277"/>
      </w:tblGrid>
      <w:tr>
        <w:trPr>
          <w:trHeight w:val="567"/>
        </w:trPr>
        <w:tc>
          <w:tcPr>
            <w:tcW w:w="85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30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姓名</w:t>
            </w:r>
            <w:r/>
          </w:p>
        </w:tc>
        <w:tc>
          <w:tcPr>
            <w:tcW w:w="202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担任岗位</w:t>
            </w:r>
            <w:r/>
          </w:p>
        </w:tc>
        <w:tc>
          <w:tcPr>
            <w:tcW w:w="140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职称</w:t>
            </w:r>
            <w:r/>
          </w:p>
        </w:tc>
        <w:tc>
          <w:tcPr>
            <w:tcW w:w="1988"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年龄</w:t>
            </w:r>
            <w:r/>
          </w:p>
        </w:tc>
        <w:tc>
          <w:tcPr>
            <w:tcW w:w="2277"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工作年限</w:t>
            </w:r>
            <w:r/>
          </w:p>
        </w:tc>
      </w:tr>
      <w:tr>
        <w:trPr>
          <w:trHeight w:val="567"/>
        </w:trPr>
        <w:tc>
          <w:tcPr>
            <w:tcW w:w="8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3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3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8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3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8"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7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64"/>
        <w:ind w:firstLine="5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日期：   年   月   日</w:t>
      </w:r>
      <w:r/>
    </w:p>
    <w:p>
      <w:p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类似业绩一览表</w:t>
      </w:r>
      <w:bookmarkEnd w:id="13"/>
      <w:r/>
      <w:r/>
    </w:p>
    <w:p>
      <w:pPr>
        <w:jc w:val="center"/>
        <w:spacing w:line="360" w:lineRule="auto"/>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类似业绩一览表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投标供应商名称（盖章）                          </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676"/>
        <w:gridCol w:w="1155"/>
        <w:gridCol w:w="1444"/>
        <w:gridCol w:w="1450"/>
        <w:gridCol w:w="1741"/>
        <w:gridCol w:w="1099"/>
      </w:tblGrid>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676"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1155"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合同额</w:t>
            </w:r>
            <w:r/>
          </w:p>
        </w:tc>
        <w:tc>
          <w:tcPr>
            <w:tcW w:w="1444"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起止年月</w:t>
            </w:r>
            <w:r/>
          </w:p>
        </w:tc>
        <w:tc>
          <w:tcPr>
            <w:tcW w:w="1450"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完成情况</w:t>
            </w:r>
            <w:r/>
          </w:p>
        </w:tc>
        <w:tc>
          <w:tcPr>
            <w:tcW w:w="1741"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委托方联系人及电话</w:t>
            </w:r>
            <w:r/>
          </w:p>
        </w:tc>
        <w:tc>
          <w:tcPr>
            <w:tcW w:w="1099" w:type="dxa"/>
            <w:vAlign w:val="center"/>
            <w:textDirection w:val="lrTb"/>
            <w:noWrap w:val="false"/>
          </w:tcPr>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67"/>
        </w:trPr>
        <w:tc>
          <w:tcPr>
            <w:tcW w:w="11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676"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4"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41"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jc w:val="right"/>
        <w:spacing w:line="360" w:lineRule="auto"/>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rPr>
        <w:t xml:space="preserve"> 日期：   年   月   日</w:t>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3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br w:type="page" w:clear="all"/>
      </w:r>
      <w:r/>
    </w:p>
    <w:p>
      <w:pPr>
        <w:pStyle w:val="983"/>
        <w:numPr>
          <w:ilvl w:val="0"/>
          <w:numId w:val="28"/>
        </w:numPr>
        <w:ind w:left="420" w:firstLine="420"/>
        <w:jc w:val="left"/>
        <w:keepLines/>
        <w:keepNext/>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偏离表（格式）</w:t>
      </w:r>
      <w:r/>
    </w:p>
    <w:p>
      <w:pPr>
        <w:jc w:val="center"/>
        <w:spacing w:line="360" w:lineRule="auto"/>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投标偏离表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投标供应商名称（盖章）                              项目编号： </w:t>
      </w:r>
      <w:r/>
    </w:p>
    <w:tbl>
      <w:tblPr>
        <w:tblStyle w:val="79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keepLines w:val="0"/>
              <w:keepNext w:val="0"/>
              <w:pageBreakBefore w:val="0"/>
              <w:spacing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r>
            <w:r/>
          </w:p>
        </w:tc>
      </w:tr>
    </w:tbl>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jc w:val="right"/>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24"/>
          <w:szCs w:val="24"/>
          <w:highlight w:val="none"/>
        </w:rPr>
        <w:t xml:space="preserve">日期：</w:t>
      </w:r>
      <w:r/>
    </w:p>
    <w:p>
      <w:pPr>
        <w:keepLines w:val="0"/>
        <w:keepNext w:val="0"/>
        <w:pageBreakBefore w:val="0"/>
        <w:spacing w:line="360" w:lineRule="auto"/>
        <w:widowControl w:val="off"/>
        <w:rPr>
          <w:rFonts w:hint="eastAsia" w:ascii="宋体" w:hAnsi="宋体" w:eastAsia="宋体" w:cs="宋体"/>
          <w:bCs/>
          <w:color w:val="000000"/>
          <w:sz w:val="30"/>
          <w:highlight w:val="none"/>
        </w:rPr>
        <w:outlineLvl w:val="9"/>
      </w:pPr>
      <w:r>
        <w:rPr>
          <w:rFonts w:hint="eastAsia" w:ascii="宋体" w:hAnsi="宋体" w:eastAsia="宋体" w:cs="宋体"/>
          <w:bCs/>
          <w:color w:val="000000"/>
          <w:sz w:val="30"/>
          <w:highlight w:val="none"/>
        </w:rPr>
      </w:r>
      <w:r/>
    </w:p>
    <w:p>
      <w:pPr>
        <w:ind w:firstLine="42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注：（1）本表不得删除；</w:t>
      </w:r>
      <w:r/>
    </w:p>
    <w:p>
      <w:pPr>
        <w:ind w:firstLine="42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如无任何技术偏离，请于本表 “偏离说明”中注明“无偏离”；</w:t>
      </w:r>
      <w:r/>
    </w:p>
    <w:p>
      <w:pPr>
        <w:ind w:firstLine="42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rPr>
        <w:t xml:space="preserve">如有技术偏离项，请于本表中列明偏离内容，如需要可自行延长，其余无偏离内容不须赘述。</w:t>
      </w:r>
      <w:bookmarkStart w:id="14" w:name="_Hlt26609389"/>
      <w:r/>
      <w:bookmarkEnd w:id="14"/>
      <w:r/>
      <w:bookmarkStart w:id="15" w:name="_格式2__法定代表人授权书"/>
      <w:r/>
      <w:bookmarkEnd w:id="15"/>
      <w:r/>
      <w:bookmarkStart w:id="16" w:name="_Hlt26955066"/>
      <w:r/>
      <w:bookmarkEnd w:id="16"/>
      <w:r/>
      <w:bookmarkStart w:id="17" w:name="_Hlt26671374"/>
      <w:r/>
      <w:bookmarkEnd w:id="17"/>
      <w:r/>
      <w:r/>
    </w:p>
    <w:p>
      <w:pPr>
        <w:ind w:firstLine="42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keepLines w:val="0"/>
        <w:keepNext w:val="0"/>
        <w:pageBreakBefore w:val="0"/>
        <w:spacing w:line="360" w:lineRule="auto"/>
        <w:widowControl w:val="off"/>
        <w:rPr>
          <w:rFonts w:hint="eastAsia" w:ascii="宋体" w:hAnsi="宋体" w:eastAsia="宋体" w:cs="宋体"/>
          <w:bCs/>
          <w:color w:val="000000"/>
          <w:szCs w:val="28"/>
          <w:highlight w:val="none"/>
        </w:rPr>
        <w:outlineLvl w:val="9"/>
      </w:pPr>
      <w:r>
        <w:rPr>
          <w:rFonts w:hint="eastAsia" w:ascii="宋体" w:hAnsi="宋体" w:eastAsia="宋体" w:cs="宋体"/>
          <w:bCs/>
          <w:color w:val="000000"/>
          <w:sz w:val="24"/>
          <w:szCs w:val="24"/>
          <w:highlight w:val="none"/>
        </w:rPr>
        <w:br w:type="page" w:clear="all"/>
      </w:r>
      <w:r/>
    </w:p>
    <w:p>
      <w:pPr>
        <w:pStyle w:val="983"/>
        <w:numPr>
          <w:ilvl w:val="0"/>
          <w:numId w:val="28"/>
        </w:numPr>
        <w:ind w:left="420" w:firstLine="420"/>
        <w:jc w:val="left"/>
        <w:spacing w:line="360" w:lineRule="auto"/>
        <w:rPr>
          <w:rFonts w:hint="eastAsia" w:ascii="宋体" w:hAnsi="宋体" w:eastAsia="宋体" w:cs="宋体"/>
          <w:bCs/>
          <w:sz w:val="28"/>
          <w:szCs w:val="28"/>
          <w:highlight w:val="none"/>
        </w:rPr>
      </w:pPr>
      <w:r/>
      <w:bookmarkStart w:id="18" w:name="_Toc10424"/>
      <w:r>
        <w:rPr>
          <w:rFonts w:hint="eastAsia" w:ascii="宋体" w:hAnsi="宋体" w:eastAsia="宋体" w:cs="宋体"/>
          <w:color w:val="000000"/>
          <w:sz w:val="28"/>
          <w:szCs w:val="28"/>
          <w:highlight w:val="none"/>
          <w:lang w:val="en-US" w:eastAsia="zh-CN"/>
        </w:rPr>
        <w:t xml:space="preserve">评分标准中对应的其他所需证明材料</w:t>
      </w:r>
      <w:r/>
    </w:p>
    <w:p>
      <w:pPr>
        <w:spacing w:line="360" w:lineRule="auto"/>
        <w:rPr>
          <w:rFonts w:hint="eastAsia" w:ascii="宋体" w:hAnsi="宋体" w:eastAsia="宋体" w:cs="宋体"/>
          <w:bCs/>
          <w:sz w:val="24"/>
          <w:szCs w:val="24"/>
          <w:highlight w:val="none"/>
        </w:rPr>
      </w:pPr>
      <w:r>
        <w:rPr>
          <w:rFonts w:hint="eastAsia" w:ascii="宋体" w:hAnsi="宋体" w:eastAsia="宋体" w:cs="宋体"/>
          <w:color w:val="000000"/>
          <w:highlight w:val="none"/>
          <w:lang w:val="en-US" w:eastAsia="zh-CN"/>
        </w:rPr>
        <w:br w:type="page" w:clear="all"/>
      </w:r>
      <w:r/>
    </w:p>
    <w:p>
      <w:pPr>
        <w:pStyle w:val="983"/>
        <w:numPr>
          <w:ilvl w:val="0"/>
          <w:numId w:val="28"/>
        </w:numPr>
        <w:ind w:left="420" w:firstLine="420"/>
        <w:jc w:val="left"/>
        <w:spacing w:line="360" w:lineRule="auto"/>
        <w:rPr>
          <w:rFonts w:hint="eastAsia" w:ascii="宋体" w:hAnsi="宋体" w:eastAsia="宋体" w:cs="宋体"/>
          <w:bCs/>
          <w:sz w:val="28"/>
          <w:szCs w:val="28"/>
          <w:highlight w:val="none"/>
        </w:rPr>
      </w:pPr>
      <w:r>
        <w:rPr>
          <w:rFonts w:hint="eastAsia" w:ascii="宋体" w:hAnsi="宋体" w:eastAsia="宋体" w:cs="宋体"/>
          <w:b/>
          <w:bCs/>
          <w:color w:val="000000"/>
          <w:sz w:val="28"/>
          <w:szCs w:val="28"/>
          <w:highlight w:val="none"/>
          <w:lang w:val="en-US" w:eastAsia="zh-CN" w:bidi="ar-SA"/>
        </w:rPr>
        <w:t xml:space="preserve"> 政府采购履约担保函（格式）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编号：</w:t>
      </w:r>
      <w:r/>
    </w:p>
    <w:p>
      <w:pPr>
        <w:jc w:val="center"/>
        <w:spacing w:line="360" w:lineRule="auto"/>
        <w:rPr>
          <w:rFonts w:hint="eastAsia" w:ascii="宋体" w:hAnsi="宋体" w:eastAsia="宋体" w:cs="宋体"/>
          <w:b/>
          <w:sz w:val="28"/>
          <w:szCs w:val="21"/>
          <w:highlight w:val="none"/>
        </w:rPr>
      </w:pPr>
      <w:r>
        <w:rPr>
          <w:rFonts w:hint="eastAsia" w:ascii="宋体" w:hAnsi="宋体" w:eastAsia="宋体" w:cs="宋体"/>
          <w:b/>
          <w:sz w:val="28"/>
          <w:szCs w:val="21"/>
          <w:highlight w:val="none"/>
        </w:rPr>
        <w:t xml:space="preserve">政府采购履约担保函</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鉴于你方与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（以下简称供应商）于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日签订编号为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政府采购合同》（以下简称主合同），且依据该合同的约定，供应商应在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一、保证责任的情形及保证金额</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（一）在供应商出现下列情形之一时，我方承担保证责任：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将中标项目转让给他人，或者在投标文件中未说明，且未经采购招标机构同意，将中标项目分包给他人的；</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主合同约定的应当缴纳履约保证金的情形：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（1）未按主合同约定的质量、数量和期限供应货物/提供服务/完成工程的；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（二）我方的保证范围是主合同约定的合同价款总额的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%数额为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），币种为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。（即主合同履约保证金金额）</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二、保证的方式及保证期间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我方保证的方式为：连带责任保证。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我方保证的期间为：自本合同生效之日起至供应商按照主合同约定的供货/完工期限届满后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三、承担保证责任的程序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如果你方与供应商因货物质量问题产生争议，你方还需同时提供</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 我方收到你方的书面索赔通知及相应证明材料，在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工作日内进行核定后按照本保函的承诺承担保证责任。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四、保证责任的终止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sz w:val="24"/>
          <w:highlight w:val="none"/>
          <w:lang w:eastAsia="zh-CN"/>
        </w:rPr>
        <w:t xml:space="preserve">格之</w:t>
      </w:r>
      <w:r>
        <w:rPr>
          <w:rFonts w:hint="eastAsia" w:ascii="宋体" w:hAnsi="宋体" w:eastAsia="宋体" w:cs="宋体"/>
          <w:sz w:val="24"/>
          <w:highlight w:val="none"/>
        </w:rPr>
        <w:t xml:space="preserve">日起，我方保证责任自动终止。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按照法律法规的规定或出现应终止我方保证责任的其他情形的，我方在本保函项下的保证责任亦终止。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4.</w:t>
      </w:r>
      <w:r>
        <w:rPr>
          <w:rFonts w:hint="eastAsia" w:ascii="宋体" w:hAnsi="宋体" w:eastAsia="宋体" w:cs="宋体"/>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eastAsia="宋体" w:cs="宋体"/>
          <w:sz w:val="24"/>
          <w:highlight w:val="none"/>
          <w:lang w:eastAsia="zh-CN"/>
        </w:rPr>
        <w:t xml:space="preserve">同的</w:t>
      </w:r>
      <w:r>
        <w:rPr>
          <w:rFonts w:hint="eastAsia" w:ascii="宋体" w:hAnsi="宋体" w:eastAsia="宋体" w:cs="宋体"/>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五、免责条款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1.</w:t>
      </w:r>
      <w:r>
        <w:rPr>
          <w:rFonts w:hint="eastAsia" w:ascii="宋体" w:hAnsi="宋体" w:eastAsia="宋体" w:cs="宋体"/>
          <w:sz w:val="24"/>
          <w:highlight w:val="none"/>
        </w:rPr>
        <w:t xml:space="preserve">因你方违反主合同约定致使供应商不能履行义务的，我方不承担保证责任。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2.</w:t>
      </w:r>
      <w:r>
        <w:rPr>
          <w:rFonts w:hint="eastAsia" w:ascii="宋体" w:hAnsi="宋体" w:eastAsia="宋体" w:cs="宋体"/>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highlight w:val="none"/>
        </w:rPr>
        <w:t xml:space="preserve">因不可抗力造成供应商不能履行供货义务的，我方不承担保证责任。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六、争议的解决</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因本保函发生的纠纷，由你我双方协商解决，协商不成的，通过诉讼程序解决，诉讼管辖地法院为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法院。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七、保函的生效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本保函自我方加盖公章之日起生效。                                 </w:t>
      </w:r>
      <w:r/>
    </w:p>
    <w:p>
      <w:pPr>
        <w:ind w:firstLine="69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保证人：（公章）</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pStyle w:val="983"/>
        <w:numPr>
          <w:ilvl w:val="0"/>
          <w:numId w:val="28"/>
        </w:numPr>
        <w:ind w:left="420" w:firstLine="42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rPr>
          <w:rFonts w:hint="eastAsia" w:ascii="宋体" w:hAnsi="宋体" w:eastAsia="宋体" w:cs="宋体"/>
          <w:sz w:val="28"/>
          <w:szCs w:val="28"/>
          <w:highlight w:val="none"/>
          <w:lang w:val="en-US" w:eastAsia="zh-CN"/>
        </w:rPr>
        <w:t xml:space="preserve">无锡</w:t>
      </w:r>
      <w:r>
        <w:rPr>
          <w:rFonts w:hint="eastAsia" w:ascii="宋体" w:hAnsi="宋体" w:eastAsia="宋体" w:cs="宋体"/>
          <w:b/>
          <w:bCs/>
          <w:color w:val="000000"/>
          <w:sz w:val="28"/>
          <w:szCs w:val="28"/>
          <w:highlight w:val="none"/>
          <w:lang w:val="en-US" w:eastAsia="zh-CN" w:bidi="ar-SA"/>
        </w:rPr>
        <w:t xml:space="preserve">市政府采购合同融资政策告知函（格式）</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无锡市政府采购合同融资政策告知函</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欢迎贵公司参与无锡市政府采购活动！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spacing w:line="360" w:lineRule="auto"/>
        <w:widowControl/>
        <w:rPr>
          <w:rFonts w:hint="eastAsia" w:ascii="宋体" w:hAnsi="宋体" w:eastAsia="宋体" w:cs="宋体"/>
          <w:sz w:val="24"/>
          <w:highlight w:val="none"/>
        </w:rPr>
      </w:pPr>
      <w:r>
        <w:rPr>
          <w:rFonts w:hint="eastAsia" w:ascii="宋体" w:hAnsi="宋体" w:eastAsia="宋体" w:cs="宋体"/>
          <w:b/>
          <w:bCs/>
          <w:spacing w:val="-10"/>
          <w:sz w:val="48"/>
          <w:szCs w:val="48"/>
          <w:highlight w:val="none"/>
        </w:rPr>
        <w:br w:type="page" w:clear="all"/>
      </w:r>
      <w:r/>
    </w:p>
    <w:p>
      <w:pPr>
        <w:pStyle w:val="983"/>
        <w:numPr>
          <w:ilvl w:val="0"/>
          <w:numId w:val="28"/>
        </w:numPr>
        <w:ind w:left="420" w:firstLine="420"/>
        <w:jc w:val="left"/>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技术文件格式：</w:t>
      </w:r>
      <w:bookmarkEnd w:id="18"/>
      <w:r/>
      <w:r/>
    </w:p>
    <w:p>
      <w:pPr>
        <w:pStyle w:val="1017"/>
        <w:spacing w:line="360" w:lineRule="auto"/>
        <w:rPr>
          <w:rFonts w:hint="eastAsia" w:ascii="宋体" w:hAnsi="宋体" w:eastAsia="宋体" w:cs="宋体"/>
          <w:bCs/>
          <w:color w:val="000000"/>
          <w:szCs w:val="28"/>
          <w:highlight w:val="none"/>
          <w:lang w:val="en-US" w:eastAsia="zh-CN"/>
        </w:rPr>
      </w:pPr>
      <w:r>
        <w:rPr>
          <w:rFonts w:hint="eastAsia" w:ascii="宋体" w:hAnsi="宋体" w:eastAsia="宋体" w:cs="宋体"/>
          <w:bCs/>
          <w:color w:val="000000"/>
          <w:szCs w:val="28"/>
          <w:highlight w:val="none"/>
          <w:lang w:val="en-US" w:eastAsia="zh-CN"/>
        </w:rPr>
        <w:t xml:space="preserve">技术标编制时应按照招标文件中的要求编制。</w:t>
      </w:r>
      <w:r/>
    </w:p>
    <w:sectPr>
      <w:headerReference w:type="default" r:id="rId10"/>
      <w:footerReference w:type="default" r:id="rId13"/>
      <w:footerReference w:type="even" r:id="rId14"/>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Arial Unicode MS">
    <w:panose1 w:val="020B0604020202020204"/>
  </w:font>
  <w:font w:name="隶书">
    <w:panose1 w:val="02010509060101010101"/>
  </w:font>
  <w:font w:name="文鼎CS中宋">
    <w:panose1 w:val="020B0503020202020204"/>
  </w:font>
  <w:font w:name="Tahoma">
    <w:panose1 w:val="020B0604030504040204"/>
  </w:font>
  <w:font w:name="等线">
    <w:panose1 w:val="02010600030101010101"/>
  </w:font>
  <w:font w:name="Wingdings">
    <w:panose1 w:val="05000000000000000000"/>
  </w:font>
  <w:font w:name="华文楷体">
    <w:panose1 w:val="02010600040101010101"/>
  </w:font>
  <w:font w:name=".pingfang sc light">
    <w:panose1 w:val="020B0503020202020204"/>
  </w:font>
  <w:font w:name="华文细黑">
    <w:panose1 w:val="02010600040101010101"/>
  </w:font>
  <w:font w:name="Cambria">
    <w:panose1 w:val="02040503050406030204"/>
  </w:font>
  <w:font w:name="楷体_GB2312">
    <w:panose1 w:val="02010609060101010101"/>
  </w:font>
  <w:font w:name="ˎ̥">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right"/>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10"/>
                            <w:jc w:val="right"/>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jc w:val="right"/>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right"/>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10"/>
                            <w:jc w:val="right"/>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jc w:val="right"/>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1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69"/>
      </w:rPr>
      <w:framePr w:wrap="around" w:vAnchor="text" w:hAnchor="margin" w:xAlign="center" w:y="1"/>
    </w:pPr>
    <w:r>
      <w:fldChar w:fldCharType="begin"/>
    </w:r>
    <w:r>
      <w:rPr>
        <w:rStyle w:val="1069"/>
      </w:rPr>
      <w:instrText xml:space="preserve">PAGE  </w:instrText>
    </w:r>
    <w:r>
      <w:fldChar w:fldCharType="separate"/>
    </w:r>
    <w:r>
      <w:fldChar w:fldCharType="end"/>
    </w:r>
    <w:r/>
  </w:p>
  <w:p>
    <w:pPr>
      <w:pStyle w:val="10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rPr>
        <w:rFonts w:hint="eastAsia"/>
        <w:lang w:eastAsia="zh-CN"/>
      </w:rPr>
    </w:pPr>
    <w:r>
      <w:rPr>
        <w:rFonts w:hint="eastAsia"/>
        <w:lang w:val="en-US" w:eastAsia="zh-CN"/>
      </w:rPr>
      <w:t xml:space="preserve">招标</w:t>
    </w:r>
    <w:r>
      <w:rPr>
        <w:rFonts w:hint="eastAsia"/>
      </w:rPr>
      <w:t xml:space="preserve">文件</w:t>
    </w:r>
    <w:r>
      <w:t xml:space="preserve">—</w:t>
    </w:r>
    <w:r>
      <w:rPr>
        <w:rFonts w:hint="eastAsia"/>
        <w:lang w:eastAsia="zh-CN"/>
      </w:rPr>
      <w:t xml:space="preserve">2026年华庄街道老年“安康关爱行动”意外伤害保险服务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rPr>
        <w:rFonts w:hint="eastAsia"/>
        <w:lang w:eastAsia="zh-CN"/>
      </w:rPr>
    </w:pPr>
    <w:r>
      <w:rPr>
        <w:rFonts w:hint="eastAsia"/>
        <w:lang w:val="en-US" w:eastAsia="zh-CN"/>
      </w:rPr>
      <w:t xml:space="preserve">招标</w:t>
    </w:r>
    <w:r>
      <w:rPr>
        <w:rFonts w:hint="eastAsia"/>
      </w:rPr>
      <w:t xml:space="preserve">文件</w:t>
    </w:r>
    <w:r>
      <w:t xml:space="preserve">—</w:t>
    </w:r>
    <w:r>
      <w:rPr>
        <w:rFonts w:hint="eastAsia"/>
        <w:lang w:eastAsia="zh-CN"/>
      </w:rPr>
      <w:t xml:space="preserve">2026年华庄街道老年“安康关爱行动”意外伤害保险服务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pStyle w:val="1205"/>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982"/>
      <w:isLgl w:val="false"/>
      <w:suff w:val="tab"/>
      <w:lvlText w:val="第%1部分"/>
      <w:lvlJc w:val="left"/>
      <w:pPr>
        <w:ind w:left="567" w:hanging="425"/>
        <w:tabs>
          <w:tab w:val="left" w:pos="1942" w:leader="none"/>
        </w:tabs>
      </w:pPr>
      <w:rPr>
        <w:rFonts w:hint="eastAsia"/>
      </w:rPr>
    </w:lvl>
    <w:lvl w:ilvl="1">
      <w:start w:val="1"/>
      <w:numFmt w:val="decimal"/>
      <w:pStyle w:val="983"/>
      <w:isLgl w:val="false"/>
      <w:suff w:val="tab"/>
      <w:lvlText w:val="%1.%2"/>
      <w:lvlJc w:val="left"/>
      <w:pPr>
        <w:ind w:left="709" w:hanging="567"/>
        <w:tabs>
          <w:tab w:val="left" w:pos="709" w:leader="none"/>
        </w:tabs>
      </w:pPr>
      <w:rPr>
        <w:rFonts w:hint="eastAsia"/>
      </w:rPr>
    </w:lvl>
    <w:lvl w:ilvl="2">
      <w:start w:val="1"/>
      <w:numFmt w:val="decimal"/>
      <w:pStyle w:val="1154"/>
      <w:isLgl w:val="false"/>
      <w:suff w:val="tab"/>
      <w:lvlText w:val="%1.%2.%3"/>
      <w:lvlJc w:val="left"/>
      <w:pPr>
        <w:ind w:left="482" w:hanging="340"/>
        <w:tabs>
          <w:tab w:val="left" w:pos="1222" w:leader="none"/>
        </w:tabs>
      </w:pPr>
      <w:rPr>
        <w:rFonts w:hint="eastAsia"/>
      </w:rPr>
    </w:lvl>
    <w:lvl w:ilvl="3">
      <w:start w:val="1"/>
      <w:numFmt w:val="decimal"/>
      <w:isLgl w:val="false"/>
      <w:suff w:val="tab"/>
      <w:lvlText w:val="%1.%2.%3.%4"/>
      <w:lvlJc w:val="left"/>
      <w:pPr>
        <w:ind w:left="993" w:hanging="851"/>
        <w:tabs>
          <w:tab w:val="left" w:pos="993" w:leader="none"/>
        </w:tabs>
      </w:pPr>
      <w:rPr>
        <w:rFonts w:hint="eastAsia"/>
      </w:rPr>
    </w:lvl>
    <w:lvl w:ilvl="4">
      <w:start w:val="1"/>
      <w:numFmt w:val="decimal"/>
      <w:pStyle w:val="984"/>
      <w:isLgl w:val="false"/>
      <w:suff w:val="tab"/>
      <w:lvlText w:val="%1.%2.%3.%4.%5"/>
      <w:lvlJc w:val="left"/>
      <w:pPr>
        <w:ind w:left="1134" w:hanging="992"/>
        <w:tabs>
          <w:tab w:val="left" w:pos="1222" w:leader="none"/>
        </w:tabs>
      </w:pPr>
      <w:rPr>
        <w:rFonts w:hint="eastAsia"/>
      </w:rPr>
    </w:lvl>
    <w:lvl w:ilvl="5">
      <w:start w:val="1"/>
      <w:numFmt w:val="decimal"/>
      <w:pStyle w:val="833"/>
      <w:isLgl w:val="false"/>
      <w:suff w:val="tab"/>
      <w:lvlText w:val="%1.%2.%3.%4.%5.%6"/>
      <w:lvlJc w:val="left"/>
      <w:pPr>
        <w:ind w:left="1276" w:hanging="1134"/>
        <w:tabs>
          <w:tab w:val="left" w:pos="1582" w:leader="none"/>
        </w:tabs>
      </w:pPr>
      <w:rPr>
        <w:rFonts w:hint="eastAsia"/>
      </w:rPr>
    </w:lvl>
    <w:lvl w:ilvl="6">
      <w:start w:val="1"/>
      <w:numFmt w:val="decimal"/>
      <w:isLgl w:val="false"/>
      <w:suff w:val="tab"/>
      <w:lvlText w:val="%1.%2.%3.%4.%5.%6.%7."/>
      <w:lvlJc w:val="left"/>
      <w:pPr>
        <w:ind w:left="1418" w:hanging="1276"/>
        <w:tabs>
          <w:tab w:val="left" w:pos="1418" w:leader="none"/>
        </w:tabs>
      </w:pPr>
      <w:rPr>
        <w:rFonts w:hint="eastAsia"/>
      </w:rPr>
    </w:lvl>
    <w:lvl w:ilvl="7">
      <w:start w:val="1"/>
      <w:numFmt w:val="decimal"/>
      <w:isLgl w:val="false"/>
      <w:suff w:val="tab"/>
      <w:lvlText w:val="%1.%2.%3.%4.%5.%6.%7.%8."/>
      <w:lvlJc w:val="left"/>
      <w:pPr>
        <w:ind w:left="1560" w:hanging="1418"/>
        <w:tabs>
          <w:tab w:val="left" w:pos="1560" w:leader="none"/>
        </w:tabs>
      </w:pPr>
      <w:rPr>
        <w:rFonts w:hint="eastAsia"/>
      </w:rPr>
    </w:lvl>
    <w:lvl w:ilvl="8">
      <w:start w:val="1"/>
      <w:numFmt w:val="decimal"/>
      <w:isLgl w:val="false"/>
      <w:suff w:val="tab"/>
      <w:lvlText w:val="%1.%2.%3.%4.%5.%6.%7.%8.%9."/>
      <w:lvlJc w:val="left"/>
      <w:pPr>
        <w:ind w:left="1701" w:hanging="1559"/>
        <w:tabs>
          <w:tab w:val="left" w:pos="1701" w:leader="none"/>
        </w:tabs>
      </w:pPr>
      <w:rPr>
        <w:rFonts w:hint="eastAsia"/>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420" w:firstLine="420"/>
      </w:pPr>
      <w:rPr>
        <w:rFonts w:hint="eastAsia" w:ascii="黑体" w:hAnsi="黑体" w:eastAsia="黑体" w:cs="黑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2263"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23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0"/>
      <w:numFmt w:val="decimal"/>
      <w:pStyle w:val="1231"/>
      <w:isLgl w:val="false"/>
      <w:suff w:val="tab"/>
      <w:lvlText w:val=""/>
      <w:lvlJc w:val="left"/>
      <w:pPr>
        <w:tabs>
          <w:tab w:val="left" w:pos="360" w:leader="none"/>
        </w:tabs>
      </w:pPr>
    </w:lvl>
    <w:lvl w:ilvl="1">
      <w:start w:val="1"/>
      <w:numFmt w:val="bullet"/>
      <w:pStyle w:val="125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4"/>
  </w:num>
  <w:num w:numId="3">
    <w:abstractNumId w:val="26"/>
  </w:num>
  <w:num w:numId="4">
    <w:abstractNumId w:val="28"/>
  </w:num>
  <w:num w:numId="5">
    <w:abstractNumId w:val="19"/>
  </w:num>
  <w:num w:numId="6">
    <w:abstractNumId w:val="2"/>
  </w:num>
  <w:num w:numId="7">
    <w:abstractNumId w:val="22"/>
  </w:num>
  <w:num w:numId="8">
    <w:abstractNumId w:val="27"/>
  </w:num>
  <w:num w:numId="9">
    <w:abstractNumId w:val="9"/>
  </w:num>
  <w:num w:numId="10">
    <w:abstractNumId w:val="5"/>
  </w:num>
  <w:num w:numId="11">
    <w:abstractNumId w:val="10"/>
  </w:num>
  <w:num w:numId="12">
    <w:abstractNumId w:val="3"/>
  </w:num>
  <w:num w:numId="13">
    <w:abstractNumId w:val="20"/>
  </w:num>
  <w:num w:numId="14">
    <w:abstractNumId w:val="0"/>
  </w:num>
  <w:num w:numId="15">
    <w:abstractNumId w:val="17"/>
  </w:num>
  <w:num w:numId="16">
    <w:abstractNumId w:val="21"/>
  </w:num>
  <w:num w:numId="17">
    <w:abstractNumId w:val="14"/>
  </w:num>
  <w:num w:numId="18">
    <w:abstractNumId w:val="1"/>
  </w:num>
  <w:num w:numId="19">
    <w:abstractNumId w:val="7"/>
  </w:num>
  <w:num w:numId="20">
    <w:abstractNumId w:val="12"/>
  </w:num>
  <w:num w:numId="21">
    <w:abstractNumId w:val="13"/>
  </w:num>
  <w:num w:numId="22">
    <w:abstractNumId w:val="23"/>
  </w:num>
  <w:num w:numId="23">
    <w:abstractNumId w:val="25"/>
  </w:num>
  <w:num w:numId="24">
    <w:abstractNumId w:val="18"/>
  </w:num>
  <w:num w:numId="25">
    <w:abstractNumId w:val="6"/>
  </w:num>
  <w:num w:numId="26">
    <w:abstractNumId w:val="8"/>
  </w:num>
  <w:num w:numId="27">
    <w:abstractNumId w:val="24"/>
  </w:num>
  <w:num w:numId="28">
    <w:abstractNumId w:val="16"/>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1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35"/>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36"/>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37"/>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38"/>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9"/>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40"/>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42"/>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43"/>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Normal Indent"/>
    <w:basedOn w:val="785"/>
    <w:next w:val="785"/>
    <w:uiPriority w:val="0"/>
    <w:qFormat/>
    <w:pPr>
      <w:ind w:firstLine="420"/>
    </w:pPr>
  </w:style>
  <w:style w:type="paragraph" w:styleId="799">
    <w:name w:val="Caption"/>
    <w:basedOn w:val="785"/>
    <w:next w:val="785"/>
    <w:uiPriority w:val="35"/>
    <w:semiHidden/>
    <w:unhideWhenUsed/>
    <w:qFormat/>
    <w:pPr>
      <w:spacing w:line="276" w:lineRule="auto"/>
    </w:pPr>
    <w:rPr>
      <w:b/>
      <w:bCs/>
      <w:color w:val="4f81bd" w:themeColor="accent1"/>
      <w:sz w:val="18"/>
      <w:szCs w:val="18"/>
    </w:rPr>
  </w:style>
  <w:style w:type="paragraph" w:styleId="800">
    <w:name w:val="annotation text"/>
    <w:basedOn w:val="785"/>
    <w:uiPriority w:val="99"/>
    <w:semiHidden/>
    <w:unhideWhenUsed/>
    <w:qFormat/>
    <w:pPr>
      <w:jc w:val="left"/>
    </w:pPr>
  </w:style>
  <w:style w:type="paragraph" w:styleId="801">
    <w:name w:val="Body Text"/>
    <w:basedOn w:val="785"/>
    <w:next w:val="785"/>
    <w:uiPriority w:val="99"/>
    <w:qFormat/>
    <w:pPr>
      <w:ind w:firstLine="560"/>
      <w:jc w:val="center"/>
    </w:pPr>
    <w:rPr>
      <w:rFonts w:ascii="仿宋_GB2312" w:eastAsia="仿宋_GB2312" w:cs="仿宋_GB2312"/>
      <w:sz w:val="28"/>
      <w:szCs w:val="28"/>
    </w:rPr>
  </w:style>
  <w:style w:type="paragraph" w:styleId="802">
    <w:name w:val="Body Text Indent"/>
    <w:basedOn w:val="785"/>
    <w:uiPriority w:val="99"/>
    <w:qFormat/>
    <w:pPr>
      <w:ind w:firstLine="576"/>
    </w:pPr>
    <w:rPr>
      <w:rFonts w:ascii="Times New Roman" w:hAnsi="Times New Roman" w:eastAsia="宋体" w:cs="Times New Roman"/>
      <w:b/>
      <w:sz w:val="30"/>
      <w:szCs w:val="20"/>
    </w:rPr>
  </w:style>
  <w:style w:type="paragraph" w:styleId="803">
    <w:name w:val="Block Text"/>
    <w:basedOn w:val="785"/>
    <w:uiPriority w:val="0"/>
    <w:qFormat/>
    <w:pPr>
      <w:ind w:left="420" w:right="33"/>
      <w:jc w:val="left"/>
    </w:pPr>
    <w:rPr>
      <w:sz w:val="24"/>
      <w:szCs w:val="20"/>
    </w:rPr>
  </w:style>
  <w:style w:type="paragraph" w:styleId="804">
    <w:name w:val="index 4"/>
    <w:next w:val="785"/>
    <w:uiPriority w:val="0"/>
    <w:unhideWhenUsed/>
    <w:qFormat/>
    <w:pPr>
      <w:ind w:left="600"/>
      <w:jc w:val="both"/>
      <w:widowControl w:val="off"/>
    </w:pPr>
    <w:rPr>
      <w:rFonts w:hint="default" w:ascii="Times New Roman" w:hAnsi="Times New Roman" w:eastAsia="宋体" w:cs="Times New Roman"/>
      <w:sz w:val="21"/>
      <w:lang w:val="en-US" w:eastAsia="zh-CN" w:bidi="ar-SA"/>
    </w:rPr>
  </w:style>
  <w:style w:type="paragraph" w:styleId="805">
    <w:name w:val="toc 5"/>
    <w:basedOn w:val="785"/>
    <w:next w:val="785"/>
    <w:uiPriority w:val="39"/>
    <w:unhideWhenUsed/>
    <w:qFormat/>
    <w:pPr>
      <w:ind w:left="1134" w:right="0" w:firstLine="0"/>
      <w:spacing w:after="57"/>
    </w:pPr>
  </w:style>
  <w:style w:type="paragraph" w:styleId="806">
    <w:name w:val="toc 3"/>
    <w:basedOn w:val="785"/>
    <w:next w:val="785"/>
    <w:uiPriority w:val="39"/>
    <w:unhideWhenUsed/>
    <w:qFormat/>
    <w:pPr>
      <w:ind w:left="567" w:right="0" w:firstLine="0"/>
      <w:spacing w:after="57"/>
    </w:pPr>
  </w:style>
  <w:style w:type="paragraph" w:styleId="807">
    <w:name w:val="Plain Text"/>
    <w:basedOn w:val="785"/>
    <w:uiPriority w:val="0"/>
    <w:qFormat/>
    <w:rPr>
      <w:rFonts w:ascii="宋体" w:hAnsi="Courier New"/>
      <w:sz w:val="20"/>
    </w:rPr>
  </w:style>
  <w:style w:type="paragraph" w:styleId="808">
    <w:name w:val="toc 8"/>
    <w:basedOn w:val="785"/>
    <w:next w:val="785"/>
    <w:uiPriority w:val="39"/>
    <w:unhideWhenUsed/>
    <w:qFormat/>
    <w:pPr>
      <w:ind w:left="1984" w:right="0" w:firstLine="0"/>
      <w:spacing w:after="57"/>
    </w:pPr>
  </w:style>
  <w:style w:type="paragraph" w:styleId="809">
    <w:name w:val="endnote text"/>
    <w:basedOn w:val="785"/>
    <w:link w:val="980"/>
    <w:uiPriority w:val="99"/>
    <w:semiHidden/>
    <w:unhideWhenUsed/>
    <w:qFormat/>
    <w:pPr>
      <w:spacing w:after="0" w:line="240" w:lineRule="auto"/>
    </w:pPr>
    <w:rPr>
      <w:sz w:val="20"/>
    </w:rPr>
  </w:style>
  <w:style w:type="paragraph" w:styleId="810">
    <w:name w:val="Footer"/>
    <w:basedOn w:val="785"/>
    <w:link w:val="853"/>
    <w:uiPriority w:val="99"/>
    <w:unhideWhenUsed/>
    <w:qFormat/>
    <w:pPr>
      <w:spacing w:after="0" w:line="240" w:lineRule="auto"/>
      <w:tabs>
        <w:tab w:val="center" w:pos="7143" w:leader="none"/>
        <w:tab w:val="right" w:pos="14287" w:leader="none"/>
      </w:tabs>
    </w:pPr>
  </w:style>
  <w:style w:type="paragraph" w:styleId="811">
    <w:name w:val="envelope return"/>
    <w:basedOn w:val="785"/>
    <w:uiPriority w:val="99"/>
    <w:unhideWhenUsed/>
    <w:qFormat/>
    <w:rPr>
      <w:rFonts w:hint="eastAsia" w:ascii="Arial" w:hAnsi="Arial" w:eastAsia="宋体" w:cs="Times New Roman"/>
      <w:sz w:val="24"/>
    </w:rPr>
  </w:style>
  <w:style w:type="paragraph" w:styleId="812">
    <w:name w:val="Header"/>
    <w:basedOn w:val="785"/>
    <w:link w:val="851"/>
    <w:uiPriority w:val="99"/>
    <w:unhideWhenUsed/>
    <w:qFormat/>
    <w:pPr>
      <w:spacing w:after="0" w:line="240" w:lineRule="auto"/>
      <w:tabs>
        <w:tab w:val="center" w:pos="7143" w:leader="none"/>
        <w:tab w:val="right" w:pos="14287" w:leader="none"/>
      </w:tabs>
    </w:pPr>
  </w:style>
  <w:style w:type="paragraph" w:styleId="813">
    <w:name w:val="toc 1"/>
    <w:basedOn w:val="785"/>
    <w:next w:val="785"/>
    <w:uiPriority w:val="39"/>
    <w:unhideWhenUsed/>
    <w:qFormat/>
    <w:pPr>
      <w:ind w:left="0" w:right="0" w:firstLine="0"/>
      <w:spacing w:after="57"/>
    </w:pPr>
  </w:style>
  <w:style w:type="paragraph" w:styleId="814">
    <w:name w:val="toc 4"/>
    <w:basedOn w:val="785"/>
    <w:next w:val="785"/>
    <w:uiPriority w:val="39"/>
    <w:unhideWhenUsed/>
    <w:qFormat/>
    <w:pPr>
      <w:ind w:left="850" w:right="0" w:firstLine="0"/>
      <w:spacing w:after="57"/>
    </w:pPr>
  </w:style>
  <w:style w:type="paragraph" w:styleId="815">
    <w:name w:val="Subtitle"/>
    <w:basedOn w:val="785"/>
    <w:next w:val="785"/>
    <w:link w:val="846"/>
    <w:uiPriority w:val="11"/>
    <w:qFormat/>
    <w:pPr>
      <w:spacing w:before="200" w:after="200"/>
    </w:pPr>
    <w:rPr>
      <w:sz w:val="24"/>
      <w:szCs w:val="24"/>
    </w:rPr>
  </w:style>
  <w:style w:type="paragraph" w:styleId="816">
    <w:name w:val="footnote text"/>
    <w:basedOn w:val="785"/>
    <w:link w:val="979"/>
    <w:uiPriority w:val="99"/>
    <w:semiHidden/>
    <w:unhideWhenUsed/>
    <w:qFormat/>
    <w:pPr>
      <w:spacing w:after="40" w:line="240" w:lineRule="auto"/>
    </w:pPr>
    <w:rPr>
      <w:sz w:val="18"/>
    </w:rPr>
  </w:style>
  <w:style w:type="paragraph" w:styleId="817">
    <w:name w:val="toc 6"/>
    <w:basedOn w:val="785"/>
    <w:next w:val="785"/>
    <w:uiPriority w:val="39"/>
    <w:unhideWhenUsed/>
    <w:qFormat/>
    <w:pPr>
      <w:ind w:left="1417" w:right="0" w:firstLine="0"/>
      <w:spacing w:after="57"/>
    </w:pPr>
  </w:style>
  <w:style w:type="paragraph" w:styleId="818">
    <w:name w:val="table of figures"/>
    <w:basedOn w:val="785"/>
    <w:next w:val="785"/>
    <w:uiPriority w:val="99"/>
    <w:unhideWhenUsed/>
    <w:qFormat/>
    <w:pPr>
      <w:spacing w:after="0" w:afterAutospacing="0"/>
    </w:pPr>
  </w:style>
  <w:style w:type="paragraph" w:styleId="819">
    <w:name w:val="toc 2"/>
    <w:basedOn w:val="785"/>
    <w:next w:val="785"/>
    <w:uiPriority w:val="39"/>
    <w:unhideWhenUsed/>
    <w:qFormat/>
    <w:pPr>
      <w:ind w:left="283" w:right="0" w:firstLine="0"/>
      <w:spacing w:after="57"/>
    </w:pPr>
  </w:style>
  <w:style w:type="paragraph" w:styleId="820">
    <w:name w:val="toc 9"/>
    <w:basedOn w:val="785"/>
    <w:next w:val="785"/>
    <w:uiPriority w:val="39"/>
    <w:unhideWhenUsed/>
    <w:qFormat/>
    <w:pPr>
      <w:ind w:left="2268" w:right="0" w:firstLine="0"/>
      <w:spacing w:after="57"/>
    </w:pPr>
  </w:style>
  <w:style w:type="paragraph" w:styleId="821">
    <w:name w:val="Normal (Web)"/>
    <w:basedOn w:val="785"/>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822">
    <w:name w:val="Title"/>
    <w:basedOn w:val="785"/>
    <w:next w:val="785"/>
    <w:link w:val="845"/>
    <w:uiPriority w:val="10"/>
    <w:qFormat/>
    <w:pPr>
      <w:contextualSpacing/>
      <w:spacing w:before="300" w:after="200"/>
    </w:pPr>
    <w:rPr>
      <w:sz w:val="48"/>
      <w:szCs w:val="48"/>
    </w:rPr>
  </w:style>
  <w:style w:type="paragraph" w:styleId="823">
    <w:name w:val="Body Text First Indent"/>
    <w:basedOn w:val="801"/>
    <w:uiPriority w:val="0"/>
    <w:qFormat/>
    <w:pPr>
      <w:ind w:firstLine="420"/>
      <w:spacing w:after="120" w:line="440" w:lineRule="exact"/>
    </w:pPr>
    <w:rPr>
      <w:rFonts w:ascii="宋体"/>
      <w:sz w:val="24"/>
    </w:rPr>
  </w:style>
  <w:style w:type="paragraph" w:styleId="824">
    <w:name w:val="Body Text First Indent 2"/>
    <w:basedOn w:val="802"/>
    <w:next w:val="785"/>
    <w:uiPriority w:val="99"/>
    <w:unhideWhenUsed/>
    <w:qFormat/>
    <w:pPr>
      <w:ind w:left="420" w:firstLine="420"/>
      <w:spacing w:after="120"/>
    </w:pPr>
    <w:rPr>
      <w:rFonts w:ascii="Calibri" w:hAnsi="Calibri"/>
      <w:b w:val="0"/>
      <w:sz w:val="21"/>
      <w:szCs w:val="22"/>
    </w:rPr>
  </w:style>
  <w:style w:type="table" w:styleId="8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rPr>
  </w:style>
  <w:style w:type="character" w:styleId="828">
    <w:name w:val="footnote reference"/>
    <w:uiPriority w:val="99"/>
    <w:unhideWhenUsed/>
    <w:qFormat/>
    <w:rPr>
      <w:vertAlign w:val="superscript"/>
    </w:rPr>
  </w:style>
  <w:style w:type="paragraph" w:styleId="829" w:customStyle="1">
    <w:name w:val="列出段落1"/>
    <w:basedOn w:val="785"/>
    <w:uiPriority w:val="34"/>
    <w:qFormat/>
    <w:pPr>
      <w:ind w:firstLine="420"/>
      <w:spacing w:before="120" w:after="120" w:line="360" w:lineRule="auto"/>
    </w:pPr>
    <w:rPr>
      <w:rFonts w:ascii="Calibri" w:hAnsi="Calibri"/>
      <w:sz w:val="24"/>
      <w:szCs w:val="22"/>
    </w:rPr>
  </w:style>
  <w:style w:type="character" w:styleId="830" w:customStyle="1">
    <w:name w:val="标题 3 Char"/>
    <w:link w:val="831"/>
    <w:uiPriority w:val="0"/>
    <w:qFormat/>
    <w:rPr>
      <w:rFonts w:ascii="黑体" w:eastAsia="黑体"/>
      <w:b/>
      <w:bCs/>
      <w:sz w:val="32"/>
      <w:szCs w:val="32"/>
    </w:rPr>
  </w:style>
  <w:style w:type="paragraph" w:styleId="831" w:customStyle="1">
    <w:name w:val="标题 31"/>
    <w:basedOn w:val="785"/>
    <w:next w:val="785"/>
    <w:link w:val="830"/>
    <w:uiPriority w:val="0"/>
    <w:qFormat/>
    <w:pPr>
      <w:keepLines/>
      <w:keepNext/>
      <w:spacing w:before="260" w:after="260" w:line="416" w:lineRule="auto"/>
      <w:outlineLvl w:val="2"/>
    </w:pPr>
    <w:rPr>
      <w:rFonts w:ascii="黑体" w:eastAsia="黑体"/>
      <w:b/>
      <w:bCs/>
      <w:sz w:val="32"/>
      <w:szCs w:val="32"/>
    </w:rPr>
  </w:style>
  <w:style w:type="character" w:styleId="832" w:customStyle="1">
    <w:name w:val="标题 5 Char"/>
    <w:link w:val="833"/>
    <w:uiPriority w:val="0"/>
    <w:qFormat/>
    <w:rPr>
      <w:rFonts w:ascii="黑体" w:eastAsia="黑体"/>
      <w:b/>
      <w:bCs/>
      <w:sz w:val="28"/>
      <w:szCs w:val="28"/>
    </w:rPr>
  </w:style>
  <w:style w:type="paragraph" w:styleId="833" w:customStyle="1">
    <w:name w:val="标题 51"/>
    <w:basedOn w:val="785"/>
    <w:next w:val="785"/>
    <w:link w:val="832"/>
    <w:uiPriority w:val="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834" w:customStyle="1">
    <w:name w:val="正文文本1"/>
    <w:basedOn w:val="785"/>
    <w:next w:val="785"/>
    <w:link w:val="991"/>
    <w:uiPriority w:val="0"/>
    <w:qFormat/>
    <w:rPr>
      <w:rFonts w:ascii="仿宋_GB2312" w:eastAsia="仿宋_GB2312"/>
      <w:sz w:val="28"/>
      <w:szCs w:val="20"/>
    </w:rPr>
  </w:style>
  <w:style w:type="character" w:styleId="835" w:customStyle="1">
    <w:name w:val="Heading 1 Char"/>
    <w:link w:val="786"/>
    <w:uiPriority w:val="9"/>
    <w:qFormat/>
    <w:rPr>
      <w:rFonts w:ascii="Arial" w:hAnsi="Arial" w:eastAsia="Arial" w:cs="Arial"/>
      <w:sz w:val="40"/>
      <w:szCs w:val="40"/>
    </w:rPr>
  </w:style>
  <w:style w:type="character" w:styleId="836" w:customStyle="1">
    <w:name w:val="Heading 2 Char"/>
    <w:link w:val="787"/>
    <w:uiPriority w:val="9"/>
    <w:qFormat/>
    <w:rPr>
      <w:rFonts w:ascii="Arial" w:hAnsi="Arial" w:eastAsia="Arial" w:cs="Arial"/>
      <w:sz w:val="34"/>
    </w:rPr>
  </w:style>
  <w:style w:type="character" w:styleId="837" w:customStyle="1">
    <w:name w:val="Heading 3 Char"/>
    <w:link w:val="788"/>
    <w:uiPriority w:val="9"/>
    <w:qFormat/>
    <w:rPr>
      <w:rFonts w:ascii="Arial" w:hAnsi="Arial" w:eastAsia="Arial" w:cs="Arial"/>
      <w:sz w:val="30"/>
      <w:szCs w:val="30"/>
    </w:rPr>
  </w:style>
  <w:style w:type="character" w:styleId="838" w:customStyle="1">
    <w:name w:val="Heading 4 Char"/>
    <w:link w:val="789"/>
    <w:uiPriority w:val="9"/>
    <w:qFormat/>
    <w:rPr>
      <w:rFonts w:ascii="Arial" w:hAnsi="Arial" w:eastAsia="Arial" w:cs="Arial"/>
      <w:b/>
      <w:bCs/>
      <w:sz w:val="26"/>
      <w:szCs w:val="26"/>
    </w:rPr>
  </w:style>
  <w:style w:type="character" w:styleId="839" w:customStyle="1">
    <w:name w:val="Heading 5 Char"/>
    <w:link w:val="790"/>
    <w:uiPriority w:val="9"/>
    <w:qFormat/>
    <w:rPr>
      <w:rFonts w:ascii="Arial" w:hAnsi="Arial" w:eastAsia="Arial" w:cs="Arial"/>
      <w:b/>
      <w:bCs/>
      <w:sz w:val="24"/>
      <w:szCs w:val="24"/>
    </w:rPr>
  </w:style>
  <w:style w:type="character" w:styleId="840" w:customStyle="1">
    <w:name w:val="Heading 6 Char"/>
    <w:link w:val="791"/>
    <w:uiPriority w:val="9"/>
    <w:qFormat/>
    <w:rPr>
      <w:rFonts w:ascii="Arial" w:hAnsi="Arial" w:eastAsia="Arial" w:cs="Arial"/>
      <w:b/>
      <w:bCs/>
      <w:sz w:val="22"/>
      <w:szCs w:val="22"/>
    </w:rPr>
  </w:style>
  <w:style w:type="character" w:styleId="841" w:customStyle="1">
    <w:name w:val="Heading 7 Char"/>
    <w:link w:val="792"/>
    <w:uiPriority w:val="9"/>
    <w:qFormat/>
    <w:rPr>
      <w:rFonts w:ascii="Arial" w:hAnsi="Arial" w:eastAsia="Arial" w:cs="Arial"/>
      <w:b/>
      <w:bCs/>
      <w:i/>
      <w:iCs/>
      <w:sz w:val="22"/>
      <w:szCs w:val="22"/>
    </w:rPr>
  </w:style>
  <w:style w:type="character" w:styleId="842" w:customStyle="1">
    <w:name w:val="Heading 8 Char"/>
    <w:link w:val="793"/>
    <w:uiPriority w:val="9"/>
    <w:qFormat/>
    <w:rPr>
      <w:rFonts w:ascii="Arial" w:hAnsi="Arial" w:eastAsia="Arial" w:cs="Arial"/>
      <w:i/>
      <w:iCs/>
      <w:sz w:val="22"/>
      <w:szCs w:val="22"/>
    </w:rPr>
  </w:style>
  <w:style w:type="character" w:styleId="843" w:customStyle="1">
    <w:name w:val="Heading 9 Char"/>
    <w:link w:val="794"/>
    <w:uiPriority w:val="9"/>
    <w:qFormat/>
    <w:rPr>
      <w:rFonts w:ascii="Arial" w:hAnsi="Arial" w:eastAsia="Arial" w:cs="Arial"/>
      <w:i/>
      <w:iCs/>
      <w:sz w:val="21"/>
      <w:szCs w:val="21"/>
    </w:rPr>
  </w:style>
  <w:style w:type="paragraph" w:styleId="844">
    <w:name w:val="No Spacing"/>
    <w:uiPriority w:val="1"/>
    <w:qFormat/>
    <w:pPr>
      <w:spacing w:before="0" w:after="0" w:line="240" w:lineRule="auto"/>
    </w:pPr>
    <w:rPr>
      <w:rFonts w:hint="default" w:ascii="Times New Roman" w:hAnsi="Times New Roman" w:eastAsia="宋体" w:cs="Times New Roman"/>
    </w:rPr>
  </w:style>
  <w:style w:type="character" w:styleId="845" w:customStyle="1">
    <w:name w:val="Title Char"/>
    <w:link w:val="822"/>
    <w:uiPriority w:val="10"/>
    <w:qFormat/>
    <w:rPr>
      <w:sz w:val="48"/>
      <w:szCs w:val="48"/>
    </w:rPr>
  </w:style>
  <w:style w:type="character" w:styleId="846" w:customStyle="1">
    <w:name w:val="Subtitle Char"/>
    <w:link w:val="815"/>
    <w:uiPriority w:val="11"/>
    <w:qFormat/>
    <w:rPr>
      <w:sz w:val="24"/>
      <w:szCs w:val="24"/>
    </w:rPr>
  </w:style>
  <w:style w:type="paragraph" w:styleId="847">
    <w:name w:val="Quote"/>
    <w:basedOn w:val="785"/>
    <w:next w:val="785"/>
    <w:link w:val="848"/>
    <w:uiPriority w:val="29"/>
    <w:qFormat/>
    <w:pPr>
      <w:ind w:left="720" w:right="720"/>
    </w:pPr>
    <w:rPr>
      <w:i/>
    </w:rPr>
  </w:style>
  <w:style w:type="character" w:styleId="848" w:customStyle="1">
    <w:name w:val="Quote Char"/>
    <w:link w:val="847"/>
    <w:uiPriority w:val="29"/>
    <w:qFormat/>
    <w:rPr>
      <w:i/>
    </w:rPr>
  </w:style>
  <w:style w:type="paragraph" w:styleId="849">
    <w:name w:val="Intense Quote"/>
    <w:basedOn w:val="785"/>
    <w:next w:val="785"/>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Intense Quote Char"/>
    <w:link w:val="849"/>
    <w:uiPriority w:val="30"/>
    <w:qFormat/>
    <w:rPr>
      <w:i/>
    </w:rPr>
  </w:style>
  <w:style w:type="character" w:styleId="851" w:customStyle="1">
    <w:name w:val="Header Char"/>
    <w:link w:val="812"/>
    <w:uiPriority w:val="99"/>
    <w:qFormat/>
  </w:style>
  <w:style w:type="character" w:styleId="852" w:customStyle="1">
    <w:name w:val="Footer Char"/>
    <w:link w:val="810"/>
    <w:uiPriority w:val="99"/>
    <w:qFormat/>
  </w:style>
  <w:style w:type="character" w:styleId="853" w:customStyle="1">
    <w:name w:val="Caption Char"/>
    <w:link w:val="810"/>
    <w:uiPriority w:val="99"/>
    <w:qFormat/>
  </w:style>
  <w:style w:type="table" w:styleId="8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Footnote Text Char"/>
    <w:link w:val="816"/>
    <w:uiPriority w:val="99"/>
    <w:qFormat/>
    <w:rPr>
      <w:sz w:val="18"/>
    </w:rPr>
  </w:style>
  <w:style w:type="character" w:styleId="980" w:customStyle="1">
    <w:name w:val="Endnote Text Char"/>
    <w:link w:val="809"/>
    <w:uiPriority w:val="99"/>
    <w:qFormat/>
    <w:rPr>
      <w:sz w:val="20"/>
    </w:rPr>
  </w:style>
  <w:style w:type="paragraph" w:styleId="981" w:customStyle="1">
    <w:name w:val="TOC Heading"/>
    <w:uiPriority w:val="39"/>
    <w:unhideWhenUsed/>
    <w:qFormat/>
    <w:rPr>
      <w:rFonts w:hint="default" w:ascii="Times New Roman" w:hAnsi="Times New Roman" w:eastAsia="宋体" w:cs="Times New Roman"/>
    </w:rPr>
  </w:style>
  <w:style w:type="paragraph" w:styleId="982" w:customStyle="1">
    <w:name w:val="标题 11"/>
    <w:basedOn w:val="785"/>
    <w:next w:val="785"/>
    <w:link w:val="992"/>
    <w:uiPriority w:val="0"/>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83" w:customStyle="1">
    <w:name w:val="标题 21"/>
    <w:basedOn w:val="785"/>
    <w:next w:val="785"/>
    <w:link w:val="993"/>
    <w:uiPriority w:val="0"/>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84" w:customStyle="1">
    <w:name w:val="标题 41"/>
    <w:basedOn w:val="785"/>
    <w:next w:val="785"/>
    <w:link w:val="994"/>
    <w:uiPriority w:val="0"/>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85" w:customStyle="1">
    <w:name w:val="标题 61"/>
    <w:basedOn w:val="785"/>
    <w:next w:val="785"/>
    <w:link w:val="995"/>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86" w:customStyle="1">
    <w:name w:val="标题 71"/>
    <w:basedOn w:val="785"/>
    <w:next w:val="785"/>
    <w:link w:val="996"/>
    <w:uiPriority w:val="0"/>
    <w:qFormat/>
    <w:pPr>
      <w:ind w:left="1296" w:hanging="1296"/>
      <w:keepLines/>
      <w:keepNext/>
      <w:spacing w:before="240" w:after="64" w:line="320" w:lineRule="atLeast"/>
      <w:tabs>
        <w:tab w:val="left" w:pos="1296" w:leader="none"/>
      </w:tabs>
      <w:outlineLvl w:val="6"/>
    </w:pPr>
    <w:rPr>
      <w:b/>
      <w:sz w:val="24"/>
    </w:rPr>
  </w:style>
  <w:style w:type="paragraph" w:styleId="987" w:customStyle="1">
    <w:name w:val="标题 81"/>
    <w:basedOn w:val="785"/>
    <w:next w:val="785"/>
    <w:link w:val="997"/>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88" w:customStyle="1">
    <w:name w:val="标题 91"/>
    <w:basedOn w:val="785"/>
    <w:next w:val="785"/>
    <w:link w:val="998"/>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89" w:customStyle="1">
    <w:name w:val="默认段落字体1"/>
    <w:link w:val="785"/>
    <w:uiPriority w:val="1"/>
    <w:unhideWhenUsed/>
    <w:qFormat/>
  </w:style>
  <w:style w:type="table" w:styleId="990" w:customStyle="1">
    <w:name w:val="普通表格1"/>
    <w:uiPriority w:val="0"/>
    <w:semiHidden/>
    <w:qFormat/>
    <w:tblPr/>
  </w:style>
  <w:style w:type="character" w:styleId="991" w:customStyle="1">
    <w:name w:val="正文文本 Char"/>
    <w:link w:val="834"/>
    <w:uiPriority w:val="0"/>
    <w:qFormat/>
    <w:rPr>
      <w:rFonts w:ascii="仿宋_GB2312" w:eastAsia="仿宋_GB2312"/>
      <w:sz w:val="28"/>
    </w:rPr>
  </w:style>
  <w:style w:type="character" w:styleId="992" w:customStyle="1">
    <w:name w:val="标题 1 Char"/>
    <w:link w:val="982"/>
    <w:uiPriority w:val="0"/>
    <w:qFormat/>
    <w:rPr>
      <w:rFonts w:ascii="黑体" w:eastAsia="黑体"/>
      <w:b/>
      <w:bCs/>
      <w:sz w:val="44"/>
      <w:szCs w:val="44"/>
    </w:rPr>
  </w:style>
  <w:style w:type="character" w:styleId="993" w:customStyle="1">
    <w:name w:val="标题 2 Char"/>
    <w:link w:val="983"/>
    <w:uiPriority w:val="0"/>
    <w:qFormat/>
    <w:rPr>
      <w:rFonts w:ascii="Arial" w:hAnsi="Arial" w:eastAsia="黑体"/>
      <w:b/>
      <w:bCs/>
      <w:sz w:val="32"/>
      <w:szCs w:val="32"/>
    </w:rPr>
  </w:style>
  <w:style w:type="character" w:styleId="994" w:customStyle="1">
    <w:name w:val="标题 4 Char"/>
    <w:link w:val="984"/>
    <w:uiPriority w:val="0"/>
    <w:qFormat/>
    <w:rPr>
      <w:rFonts w:ascii="Arial" w:hAnsi="Arial" w:eastAsia="黑体"/>
      <w:b/>
      <w:bCs/>
      <w:sz w:val="28"/>
      <w:szCs w:val="28"/>
    </w:rPr>
  </w:style>
  <w:style w:type="character" w:styleId="995" w:customStyle="1">
    <w:name w:val="标题 6 Char"/>
    <w:link w:val="985"/>
    <w:uiPriority w:val="0"/>
    <w:qFormat/>
    <w:rPr>
      <w:rFonts w:ascii="Arial" w:hAnsi="Arial" w:eastAsia="黑体"/>
      <w:b/>
      <w:sz w:val="24"/>
      <w:szCs w:val="24"/>
    </w:rPr>
  </w:style>
  <w:style w:type="character" w:styleId="996" w:customStyle="1">
    <w:name w:val="标题 7 Char"/>
    <w:link w:val="986"/>
    <w:uiPriority w:val="0"/>
    <w:qFormat/>
    <w:rPr>
      <w:b/>
      <w:sz w:val="24"/>
      <w:szCs w:val="24"/>
    </w:rPr>
  </w:style>
  <w:style w:type="character" w:styleId="997" w:customStyle="1">
    <w:name w:val="标题 8 Char"/>
    <w:link w:val="987"/>
    <w:uiPriority w:val="0"/>
    <w:qFormat/>
    <w:rPr>
      <w:rFonts w:ascii="Arial" w:hAnsi="Arial" w:eastAsia="黑体"/>
      <w:sz w:val="24"/>
      <w:szCs w:val="24"/>
    </w:rPr>
  </w:style>
  <w:style w:type="character" w:styleId="998" w:customStyle="1">
    <w:name w:val="标题 9 Char"/>
    <w:link w:val="988"/>
    <w:uiPriority w:val="0"/>
    <w:qFormat/>
    <w:rPr>
      <w:rFonts w:ascii="Arial" w:hAnsi="Arial" w:eastAsia="黑体"/>
      <w:sz w:val="21"/>
      <w:szCs w:val="24"/>
    </w:rPr>
  </w:style>
  <w:style w:type="paragraph" w:styleId="999" w:customStyle="1">
    <w:name w:val="目录 71"/>
    <w:basedOn w:val="785"/>
    <w:next w:val="785"/>
    <w:uiPriority w:val="39"/>
    <w:qFormat/>
    <w:pPr>
      <w:ind w:left="1260" w:firstLine="420"/>
      <w:jc w:val="left"/>
      <w:spacing w:line="288" w:lineRule="auto"/>
    </w:pPr>
    <w:rPr>
      <w:sz w:val="18"/>
      <w:szCs w:val="18"/>
    </w:rPr>
  </w:style>
  <w:style w:type="paragraph" w:styleId="1000" w:customStyle="1">
    <w:name w:val="索引 81"/>
    <w:basedOn w:val="785"/>
    <w:next w:val="785"/>
    <w:uiPriority w:val="0"/>
    <w:qFormat/>
    <w:pPr>
      <w:ind w:left="1400"/>
    </w:pPr>
    <w:rPr>
      <w:szCs w:val="20"/>
    </w:rPr>
  </w:style>
  <w:style w:type="paragraph" w:styleId="1001" w:customStyle="1">
    <w:name w:val="正文缩进1"/>
    <w:basedOn w:val="785"/>
    <w:link w:val="1002"/>
    <w:uiPriority w:val="0"/>
    <w:qFormat/>
    <w:pPr>
      <w:ind w:firstLine="420"/>
      <w:jc w:val="left"/>
      <w:widowControl/>
    </w:pPr>
    <w:rPr>
      <w:sz w:val="20"/>
      <w:szCs w:val="20"/>
    </w:rPr>
  </w:style>
  <w:style w:type="character" w:styleId="1002" w:customStyle="1">
    <w:name w:val="正文缩进 Char"/>
    <w:link w:val="1001"/>
    <w:uiPriority w:val="0"/>
    <w:qFormat/>
  </w:style>
  <w:style w:type="paragraph" w:styleId="1003" w:customStyle="1">
    <w:name w:val="题注1"/>
    <w:basedOn w:val="785"/>
    <w:next w:val="785"/>
    <w:uiPriority w:val="0"/>
    <w:qFormat/>
    <w:rPr>
      <w:rFonts w:ascii="Arial" w:hAnsi="Arial" w:eastAsia="黑体" w:cs="Arial"/>
      <w:sz w:val="20"/>
      <w:szCs w:val="20"/>
    </w:rPr>
  </w:style>
  <w:style w:type="paragraph" w:styleId="1004" w:customStyle="1">
    <w:name w:val="索引 51"/>
    <w:basedOn w:val="785"/>
    <w:next w:val="785"/>
    <w:uiPriority w:val="0"/>
    <w:qFormat/>
    <w:pPr>
      <w:ind w:left="800"/>
    </w:pPr>
    <w:rPr>
      <w:szCs w:val="20"/>
    </w:rPr>
  </w:style>
  <w:style w:type="paragraph" w:styleId="1005" w:customStyle="1">
    <w:name w:val="文档结构图1"/>
    <w:basedOn w:val="785"/>
    <w:link w:val="1006"/>
    <w:uiPriority w:val="0"/>
    <w:qFormat/>
    <w:pPr>
      <w:shd w:val="clear" w:color="auto" w:fill="000080"/>
    </w:pPr>
  </w:style>
  <w:style w:type="character" w:styleId="1006" w:customStyle="1">
    <w:name w:val="文档结构图 Char"/>
    <w:link w:val="1005"/>
    <w:uiPriority w:val="0"/>
    <w:qFormat/>
    <w:rPr>
      <w:sz w:val="21"/>
      <w:szCs w:val="24"/>
      <w:shd w:val="clear" w:color="auto" w:fill="000080"/>
    </w:rPr>
  </w:style>
  <w:style w:type="paragraph" w:styleId="1007" w:customStyle="1">
    <w:name w:val="批注文字1"/>
    <w:basedOn w:val="785"/>
    <w:link w:val="1008"/>
    <w:uiPriority w:val="0"/>
    <w:qFormat/>
    <w:pPr>
      <w:jc w:val="left"/>
    </w:pPr>
  </w:style>
  <w:style w:type="character" w:styleId="1008" w:customStyle="1">
    <w:name w:val="批注文字 Char"/>
    <w:link w:val="1007"/>
    <w:uiPriority w:val="0"/>
    <w:qFormat/>
    <w:rPr>
      <w:sz w:val="21"/>
      <w:szCs w:val="24"/>
    </w:rPr>
  </w:style>
  <w:style w:type="paragraph" w:styleId="1009" w:customStyle="1">
    <w:name w:val="索引 61"/>
    <w:basedOn w:val="785"/>
    <w:next w:val="785"/>
    <w:uiPriority w:val="0"/>
    <w:qFormat/>
    <w:pPr>
      <w:ind w:left="1000"/>
    </w:pPr>
    <w:rPr>
      <w:szCs w:val="20"/>
    </w:rPr>
  </w:style>
  <w:style w:type="paragraph" w:styleId="1010" w:customStyle="1">
    <w:name w:val="称呼1"/>
    <w:basedOn w:val="785"/>
    <w:next w:val="785"/>
    <w:link w:val="1011"/>
    <w:uiPriority w:val="0"/>
    <w:qFormat/>
    <w:pPr>
      <w:ind w:firstLine="420"/>
      <w:spacing w:after="20" w:line="288" w:lineRule="auto"/>
    </w:pPr>
    <w:rPr>
      <w:sz w:val="28"/>
    </w:rPr>
  </w:style>
  <w:style w:type="character" w:styleId="1011" w:customStyle="1">
    <w:name w:val="称呼 Char"/>
    <w:link w:val="1010"/>
    <w:uiPriority w:val="0"/>
    <w:qFormat/>
    <w:rPr>
      <w:sz w:val="28"/>
      <w:szCs w:val="24"/>
    </w:rPr>
  </w:style>
  <w:style w:type="paragraph" w:styleId="1012" w:customStyle="1">
    <w:name w:val="正文文本 31"/>
    <w:basedOn w:val="785"/>
    <w:link w:val="1013"/>
    <w:uiPriority w:val="0"/>
    <w:qFormat/>
    <w:pPr>
      <w:jc w:val="center"/>
      <w:spacing w:after="20" w:line="288" w:lineRule="auto"/>
    </w:pPr>
    <w:rPr>
      <w:b/>
      <w:bCs/>
      <w:sz w:val="24"/>
    </w:rPr>
  </w:style>
  <w:style w:type="character" w:styleId="1013" w:customStyle="1">
    <w:name w:val="正文文本 3 Char"/>
    <w:link w:val="1012"/>
    <w:uiPriority w:val="0"/>
    <w:qFormat/>
    <w:rPr>
      <w:b/>
      <w:bCs/>
      <w:sz w:val="24"/>
      <w:szCs w:val="24"/>
    </w:rPr>
  </w:style>
  <w:style w:type="paragraph" w:styleId="1014" w:customStyle="1">
    <w:name w:val="结束语1"/>
    <w:basedOn w:val="785"/>
    <w:link w:val="1015"/>
    <w:uiPriority w:val="0"/>
    <w:qFormat/>
    <w:pPr>
      <w:ind w:left="100" w:firstLine="420"/>
      <w:spacing w:after="20" w:line="288" w:lineRule="auto"/>
    </w:pPr>
    <w:rPr>
      <w:sz w:val="28"/>
    </w:rPr>
  </w:style>
  <w:style w:type="character" w:styleId="1015" w:customStyle="1">
    <w:name w:val="结束语 Char"/>
    <w:link w:val="1014"/>
    <w:uiPriority w:val="0"/>
    <w:qFormat/>
    <w:rPr>
      <w:sz w:val="28"/>
      <w:szCs w:val="24"/>
    </w:rPr>
  </w:style>
  <w:style w:type="paragraph" w:styleId="1016" w:customStyle="1">
    <w:name w:val="列表项目符号 31"/>
    <w:basedOn w:val="785"/>
    <w:uiPriority w:val="0"/>
    <w:qFormat/>
    <w:pPr>
      <w:numPr>
        <w:ilvl w:val="0"/>
        <w:numId w:val="2"/>
      </w:numPr>
    </w:pPr>
  </w:style>
  <w:style w:type="paragraph" w:styleId="1017" w:customStyle="1">
    <w:name w:val="正文文本缩进1"/>
    <w:basedOn w:val="785"/>
    <w:link w:val="1018"/>
    <w:uiPriority w:val="0"/>
    <w:qFormat/>
    <w:pPr>
      <w:ind w:left="156"/>
      <w:spacing w:line="300" w:lineRule="auto"/>
      <w:widowControl/>
    </w:pPr>
    <w:rPr>
      <w:rFonts w:ascii="仿宋_GB2312" w:eastAsia="仿宋_GB2312"/>
      <w:sz w:val="28"/>
      <w:szCs w:val="20"/>
    </w:rPr>
  </w:style>
  <w:style w:type="character" w:styleId="1018" w:customStyle="1">
    <w:name w:val="正文文本缩进 Char1"/>
    <w:link w:val="1017"/>
    <w:uiPriority w:val="0"/>
    <w:qFormat/>
    <w:rPr>
      <w:rFonts w:ascii="仿宋_GB2312" w:eastAsia="仿宋_GB2312"/>
      <w:sz w:val="28"/>
    </w:rPr>
  </w:style>
  <w:style w:type="paragraph" w:styleId="1019" w:customStyle="1">
    <w:name w:val="文本块1"/>
    <w:basedOn w:val="785"/>
    <w:uiPriority w:val="0"/>
    <w:qFormat/>
    <w:pPr>
      <w:ind w:left="420" w:right="33"/>
      <w:jc w:val="left"/>
    </w:pPr>
    <w:rPr>
      <w:sz w:val="24"/>
      <w:szCs w:val="20"/>
    </w:rPr>
  </w:style>
  <w:style w:type="paragraph" w:styleId="1020" w:customStyle="1">
    <w:name w:val="列表项目符号 21"/>
    <w:basedOn w:val="785"/>
    <w:uiPriority w:val="0"/>
    <w:qFormat/>
    <w:pPr>
      <w:numPr>
        <w:ilvl w:val="0"/>
        <w:numId w:val="3"/>
      </w:numPr>
      <w:ind w:left="780"/>
      <w:tabs>
        <w:tab w:val="left" w:pos="780" w:leader="none"/>
      </w:tabs>
    </w:pPr>
  </w:style>
  <w:style w:type="paragraph" w:styleId="1021" w:customStyle="1">
    <w:name w:val="索引 41"/>
    <w:basedOn w:val="785"/>
    <w:next w:val="785"/>
    <w:uiPriority w:val="0"/>
    <w:qFormat/>
    <w:pPr>
      <w:ind w:left="600"/>
    </w:pPr>
    <w:rPr>
      <w:szCs w:val="20"/>
    </w:rPr>
  </w:style>
  <w:style w:type="paragraph" w:styleId="1022" w:customStyle="1">
    <w:name w:val="目录 51"/>
    <w:basedOn w:val="785"/>
    <w:next w:val="785"/>
    <w:uiPriority w:val="39"/>
    <w:qFormat/>
    <w:pPr>
      <w:ind w:left="840" w:firstLine="420"/>
      <w:jc w:val="left"/>
      <w:spacing w:line="288" w:lineRule="auto"/>
    </w:pPr>
    <w:rPr>
      <w:sz w:val="18"/>
      <w:szCs w:val="18"/>
    </w:rPr>
  </w:style>
  <w:style w:type="paragraph" w:styleId="1023" w:customStyle="1">
    <w:name w:val="目录 31"/>
    <w:basedOn w:val="785"/>
    <w:next w:val="785"/>
    <w:uiPriority w:val="39"/>
    <w:qFormat/>
    <w:pPr>
      <w:ind w:left="420" w:firstLine="420"/>
      <w:jc w:val="left"/>
      <w:spacing w:line="288" w:lineRule="auto"/>
    </w:pPr>
    <w:rPr>
      <w:iCs/>
      <w:sz w:val="20"/>
      <w:szCs w:val="20"/>
    </w:rPr>
  </w:style>
  <w:style w:type="paragraph" w:styleId="1024" w:customStyle="1">
    <w:name w:val="纯文本1"/>
    <w:basedOn w:val="785"/>
    <w:link w:val="1025"/>
    <w:uiPriority w:val="0"/>
    <w:qFormat/>
    <w:rPr>
      <w:rFonts w:ascii="宋体" w:hAnsi="Courier New"/>
      <w:szCs w:val="21"/>
    </w:rPr>
  </w:style>
  <w:style w:type="character" w:styleId="1025" w:customStyle="1">
    <w:name w:val="纯文本 Char"/>
    <w:link w:val="1024"/>
    <w:uiPriority w:val="0"/>
    <w:qFormat/>
    <w:rPr>
      <w:rFonts w:ascii="宋体" w:hAnsi="Courier New"/>
      <w:sz w:val="21"/>
      <w:szCs w:val="21"/>
    </w:rPr>
  </w:style>
  <w:style w:type="paragraph" w:styleId="1026" w:customStyle="1">
    <w:name w:val="列表项目符号 51"/>
    <w:basedOn w:val="785"/>
    <w:uiPriority w:val="0"/>
    <w:qFormat/>
    <w:pPr>
      <w:numPr>
        <w:ilvl w:val="0"/>
        <w:numId w:val="3"/>
      </w:numPr>
      <w:spacing w:line="360" w:lineRule="exact"/>
      <w:widowControl/>
      <w:tabs>
        <w:tab w:val="left" w:pos="2040" w:leader="none"/>
      </w:tabs>
    </w:pPr>
    <w:rPr>
      <w:rFonts w:eastAsia="楷体_GB2312"/>
      <w:sz w:val="24"/>
      <w:szCs w:val="20"/>
    </w:rPr>
  </w:style>
  <w:style w:type="paragraph" w:styleId="1027" w:customStyle="1">
    <w:name w:val="目录 81"/>
    <w:basedOn w:val="785"/>
    <w:next w:val="785"/>
    <w:uiPriority w:val="39"/>
    <w:qFormat/>
    <w:pPr>
      <w:ind w:left="1470" w:firstLine="420"/>
      <w:jc w:val="left"/>
      <w:spacing w:line="288" w:lineRule="auto"/>
    </w:pPr>
    <w:rPr>
      <w:sz w:val="18"/>
      <w:szCs w:val="18"/>
    </w:rPr>
  </w:style>
  <w:style w:type="paragraph" w:styleId="1028" w:customStyle="1">
    <w:name w:val="索引 31"/>
    <w:basedOn w:val="785"/>
    <w:next w:val="785"/>
    <w:uiPriority w:val="0"/>
    <w:qFormat/>
    <w:pPr>
      <w:ind w:left="400"/>
    </w:pPr>
    <w:rPr>
      <w:szCs w:val="20"/>
    </w:rPr>
  </w:style>
  <w:style w:type="paragraph" w:styleId="1029" w:customStyle="1">
    <w:name w:val="日期1"/>
    <w:basedOn w:val="785"/>
    <w:next w:val="785"/>
    <w:link w:val="1030"/>
    <w:uiPriority w:val="0"/>
    <w:qFormat/>
    <w:pPr>
      <w:ind w:left="100"/>
    </w:pPr>
    <w:rPr>
      <w:rFonts w:ascii="楷体_GB2312" w:eastAsia="楷体_GB2312"/>
      <w:b/>
      <w:sz w:val="28"/>
    </w:rPr>
  </w:style>
  <w:style w:type="character" w:styleId="1030" w:customStyle="1">
    <w:name w:val="日期 Char"/>
    <w:link w:val="1029"/>
    <w:uiPriority w:val="0"/>
    <w:qFormat/>
    <w:rPr>
      <w:rFonts w:ascii="楷体_GB2312" w:eastAsia="楷体_GB2312"/>
      <w:b/>
      <w:sz w:val="28"/>
      <w:szCs w:val="24"/>
    </w:rPr>
  </w:style>
  <w:style w:type="paragraph" w:styleId="1031" w:customStyle="1">
    <w:name w:val="正文文本缩进 21"/>
    <w:basedOn w:val="785"/>
    <w:link w:val="1032"/>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32" w:customStyle="1">
    <w:name w:val="正文文本缩进 2 Char"/>
    <w:link w:val="1031"/>
    <w:uiPriority w:val="0"/>
    <w:qFormat/>
    <w:rPr>
      <w:rFonts w:ascii="楷体_GB2312" w:eastAsia="楷体_GB2312"/>
      <w:sz w:val="24"/>
      <w:szCs w:val="24"/>
    </w:rPr>
  </w:style>
  <w:style w:type="paragraph" w:styleId="1033" w:customStyle="1">
    <w:name w:val="批注框文本1"/>
    <w:basedOn w:val="785"/>
    <w:link w:val="1034"/>
    <w:uiPriority w:val="0"/>
    <w:qFormat/>
    <w:rPr>
      <w:sz w:val="18"/>
      <w:szCs w:val="18"/>
    </w:rPr>
  </w:style>
  <w:style w:type="character" w:styleId="1034" w:customStyle="1">
    <w:name w:val="批注框文本 Char"/>
    <w:link w:val="1033"/>
    <w:uiPriority w:val="0"/>
    <w:qFormat/>
    <w:rPr>
      <w:sz w:val="18"/>
      <w:szCs w:val="18"/>
    </w:rPr>
  </w:style>
  <w:style w:type="paragraph" w:styleId="1035" w:customStyle="1">
    <w:name w:val="页脚1"/>
    <w:basedOn w:val="785"/>
    <w:link w:val="1036"/>
    <w:uiPriority w:val="99"/>
    <w:qFormat/>
    <w:pPr>
      <w:jc w:val="left"/>
      <w:tabs>
        <w:tab w:val="center" w:pos="4153" w:leader="none"/>
        <w:tab w:val="right" w:pos="8306" w:leader="none"/>
      </w:tabs>
    </w:pPr>
    <w:rPr>
      <w:sz w:val="18"/>
      <w:szCs w:val="18"/>
    </w:rPr>
  </w:style>
  <w:style w:type="character" w:styleId="1036" w:customStyle="1">
    <w:name w:val="页脚 Char"/>
    <w:link w:val="1035"/>
    <w:uiPriority w:val="99"/>
    <w:qFormat/>
    <w:rPr>
      <w:sz w:val="18"/>
      <w:szCs w:val="18"/>
    </w:rPr>
  </w:style>
  <w:style w:type="paragraph" w:styleId="1037" w:customStyle="1">
    <w:name w:val="页眉11"/>
    <w:basedOn w:val="785"/>
    <w:link w:val="1038"/>
    <w:uiPriority w:val="0"/>
    <w:qFormat/>
    <w:pPr>
      <w:jc w:val="center"/>
      <w:tabs>
        <w:tab w:val="center" w:pos="4153" w:leader="none"/>
        <w:tab w:val="right" w:pos="8306" w:leader="none"/>
      </w:tabs>
      <w:pBdr>
        <w:bottom w:val="single" w:color="000000" w:sz="6" w:space="1"/>
      </w:pBdr>
    </w:pPr>
    <w:rPr>
      <w:sz w:val="18"/>
      <w:szCs w:val="18"/>
    </w:rPr>
  </w:style>
  <w:style w:type="character" w:styleId="1038" w:customStyle="1">
    <w:name w:val="页眉 Char"/>
    <w:link w:val="1037"/>
    <w:uiPriority w:val="0"/>
    <w:qFormat/>
    <w:rPr>
      <w:sz w:val="18"/>
      <w:szCs w:val="18"/>
    </w:rPr>
  </w:style>
  <w:style w:type="paragraph" w:styleId="1039" w:customStyle="1">
    <w:name w:val="目录 11"/>
    <w:basedOn w:val="785"/>
    <w:next w:val="785"/>
    <w:uiPriority w:val="39"/>
    <w:qFormat/>
    <w:pPr>
      <w:spacing w:before="120" w:after="120" w:line="288" w:lineRule="auto"/>
      <w:tabs>
        <w:tab w:val="right" w:pos="8296" w:leader="dot"/>
      </w:tabs>
    </w:pPr>
    <w:rPr>
      <w:rFonts w:ascii="黑体" w:hAnsi="宋体" w:eastAsia="黑体"/>
      <w:caps/>
      <w:sz w:val="30"/>
      <w:szCs w:val="30"/>
    </w:rPr>
  </w:style>
  <w:style w:type="paragraph" w:styleId="1040" w:customStyle="1">
    <w:name w:val="目录 41"/>
    <w:basedOn w:val="785"/>
    <w:next w:val="785"/>
    <w:uiPriority w:val="39"/>
    <w:qFormat/>
    <w:pPr>
      <w:ind w:left="630" w:firstLine="420"/>
      <w:jc w:val="left"/>
      <w:spacing w:line="288" w:lineRule="auto"/>
    </w:pPr>
    <w:rPr>
      <w:sz w:val="18"/>
      <w:szCs w:val="18"/>
    </w:rPr>
  </w:style>
  <w:style w:type="paragraph" w:styleId="1041" w:customStyle="1">
    <w:name w:val="副标题1"/>
    <w:basedOn w:val="785"/>
    <w:next w:val="785"/>
    <w:link w:val="1042"/>
    <w:uiPriority w:val="0"/>
    <w:qFormat/>
    <w:pPr>
      <w:jc w:val="center"/>
      <w:spacing w:before="240" w:after="60" w:line="312" w:lineRule="auto"/>
      <w:outlineLvl w:val="1"/>
    </w:pPr>
    <w:rPr>
      <w:rFonts w:ascii="幼圆" w:hAnsi="幼圆"/>
      <w:b/>
      <w:bCs/>
      <w:sz w:val="32"/>
      <w:szCs w:val="32"/>
    </w:rPr>
  </w:style>
  <w:style w:type="character" w:styleId="1042" w:customStyle="1">
    <w:name w:val="副标题 Char"/>
    <w:link w:val="1041"/>
    <w:uiPriority w:val="0"/>
    <w:qFormat/>
    <w:rPr>
      <w:rFonts w:ascii="幼圆" w:hAnsi="幼圆"/>
      <w:b/>
      <w:bCs/>
      <w:sz w:val="32"/>
      <w:szCs w:val="32"/>
    </w:rPr>
  </w:style>
  <w:style w:type="paragraph" w:styleId="1043" w:customStyle="1">
    <w:name w:val="列表1"/>
    <w:basedOn w:val="785"/>
    <w:uiPriority w:val="0"/>
    <w:qFormat/>
    <w:pPr>
      <w:numPr>
        <w:ilvl w:val="0"/>
        <w:numId w:val="3"/>
      </w:numPr>
      <w:spacing w:after="20" w:line="288" w:lineRule="auto"/>
      <w:tabs>
        <w:tab w:val="left" w:pos="420" w:leader="none"/>
      </w:tabs>
    </w:pPr>
    <w:rPr>
      <w:szCs w:val="20"/>
      <w:lang w:val="en-GB"/>
    </w:rPr>
  </w:style>
  <w:style w:type="paragraph" w:styleId="1044" w:customStyle="1">
    <w:name w:val="脚注文本1"/>
    <w:basedOn w:val="785"/>
    <w:link w:val="1045"/>
    <w:uiPriority w:val="0"/>
    <w:qFormat/>
    <w:pPr>
      <w:ind w:firstLine="425"/>
      <w:jc w:val="left"/>
      <w:spacing w:after="60" w:line="360" w:lineRule="exact"/>
    </w:pPr>
    <w:rPr>
      <w:sz w:val="18"/>
      <w:szCs w:val="18"/>
    </w:rPr>
  </w:style>
  <w:style w:type="character" w:styleId="1045" w:customStyle="1">
    <w:name w:val="脚注文本 Char"/>
    <w:link w:val="1044"/>
    <w:uiPriority w:val="0"/>
    <w:qFormat/>
    <w:rPr>
      <w:sz w:val="18"/>
      <w:szCs w:val="18"/>
    </w:rPr>
  </w:style>
  <w:style w:type="paragraph" w:styleId="1046" w:customStyle="1">
    <w:name w:val="目录 61"/>
    <w:basedOn w:val="785"/>
    <w:next w:val="785"/>
    <w:uiPriority w:val="39"/>
    <w:qFormat/>
    <w:pPr>
      <w:ind w:left="1050" w:firstLine="420"/>
      <w:jc w:val="left"/>
      <w:spacing w:line="288" w:lineRule="auto"/>
    </w:pPr>
    <w:rPr>
      <w:sz w:val="18"/>
      <w:szCs w:val="18"/>
    </w:rPr>
  </w:style>
  <w:style w:type="paragraph" w:styleId="1047" w:customStyle="1">
    <w:name w:val="正文文本缩进 31"/>
    <w:basedOn w:val="785"/>
    <w:link w:val="1048"/>
    <w:uiPriority w:val="0"/>
    <w:qFormat/>
    <w:pPr>
      <w:ind w:firstLine="698"/>
      <w:jc w:val="left"/>
      <w:spacing w:line="360" w:lineRule="auto"/>
    </w:pPr>
    <w:rPr>
      <w:rFonts w:ascii="仿宋_GB2312" w:eastAsia="仿宋_GB2312"/>
      <w:sz w:val="32"/>
      <w:szCs w:val="20"/>
    </w:rPr>
  </w:style>
  <w:style w:type="character" w:styleId="1048" w:customStyle="1">
    <w:name w:val="正文文本缩进 3 Char"/>
    <w:link w:val="1047"/>
    <w:uiPriority w:val="0"/>
    <w:qFormat/>
    <w:rPr>
      <w:rFonts w:ascii="仿宋_GB2312" w:eastAsia="仿宋_GB2312"/>
      <w:sz w:val="32"/>
    </w:rPr>
  </w:style>
  <w:style w:type="paragraph" w:styleId="1049" w:customStyle="1">
    <w:name w:val="索引 71"/>
    <w:basedOn w:val="785"/>
    <w:next w:val="785"/>
    <w:uiPriority w:val="0"/>
    <w:qFormat/>
    <w:pPr>
      <w:ind w:left="1200"/>
    </w:pPr>
    <w:rPr>
      <w:szCs w:val="20"/>
    </w:rPr>
  </w:style>
  <w:style w:type="paragraph" w:styleId="1050" w:customStyle="1">
    <w:name w:val="索引 91"/>
    <w:basedOn w:val="785"/>
    <w:next w:val="785"/>
    <w:uiPriority w:val="0"/>
    <w:qFormat/>
    <w:pPr>
      <w:ind w:left="1600"/>
    </w:pPr>
    <w:rPr>
      <w:szCs w:val="20"/>
    </w:rPr>
  </w:style>
  <w:style w:type="paragraph" w:styleId="1051" w:customStyle="1">
    <w:name w:val="目录 21"/>
    <w:basedOn w:val="785"/>
    <w:next w:val="785"/>
    <w:uiPriority w:val="39"/>
    <w:qFormat/>
    <w:pPr>
      <w:ind w:left="210" w:firstLine="420"/>
      <w:jc w:val="left"/>
      <w:spacing w:line="288" w:lineRule="auto"/>
    </w:pPr>
    <w:rPr>
      <w:smallCaps/>
      <w:sz w:val="20"/>
      <w:szCs w:val="20"/>
    </w:rPr>
  </w:style>
  <w:style w:type="paragraph" w:styleId="1052" w:customStyle="1">
    <w:name w:val="目录 91"/>
    <w:basedOn w:val="785"/>
    <w:next w:val="785"/>
    <w:uiPriority w:val="39"/>
    <w:qFormat/>
    <w:pPr>
      <w:ind w:left="1680" w:firstLine="420"/>
      <w:jc w:val="left"/>
      <w:spacing w:line="288" w:lineRule="auto"/>
    </w:pPr>
    <w:rPr>
      <w:sz w:val="18"/>
      <w:szCs w:val="18"/>
    </w:rPr>
  </w:style>
  <w:style w:type="paragraph" w:styleId="1053" w:customStyle="1">
    <w:name w:val="正文文本 21"/>
    <w:basedOn w:val="785"/>
    <w:link w:val="1054"/>
    <w:uiPriority w:val="0"/>
    <w:qFormat/>
    <w:pPr>
      <w:ind w:firstLine="420"/>
      <w:spacing w:after="20" w:line="720" w:lineRule="auto"/>
    </w:pPr>
    <w:rPr>
      <w:sz w:val="30"/>
    </w:rPr>
  </w:style>
  <w:style w:type="character" w:styleId="1054" w:customStyle="1">
    <w:name w:val="正文文本 2 Char"/>
    <w:link w:val="1053"/>
    <w:uiPriority w:val="0"/>
    <w:qFormat/>
    <w:rPr>
      <w:sz w:val="30"/>
      <w:szCs w:val="24"/>
    </w:rPr>
  </w:style>
  <w:style w:type="paragraph" w:styleId="1055" w:customStyle="1">
    <w:name w:val="HTML 预设格式1"/>
    <w:basedOn w:val="785"/>
    <w:link w:val="105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56" w:customStyle="1">
    <w:name w:val="HTML 预设格式 Char"/>
    <w:link w:val="1055"/>
    <w:uiPriority w:val="0"/>
    <w:qFormat/>
    <w:rPr>
      <w:rFonts w:ascii="黑体" w:hAnsi="Courier New" w:eastAsia="黑体"/>
    </w:rPr>
  </w:style>
  <w:style w:type="paragraph" w:styleId="1057" w:customStyle="1">
    <w:name w:val="普通(网站)1"/>
    <w:basedOn w:val="785"/>
    <w:link w:val="1058"/>
    <w:uiPriority w:val="0"/>
    <w:qFormat/>
    <w:pPr>
      <w:ind w:firstLine="420"/>
      <w:jc w:val="left"/>
      <w:spacing w:before="100" w:beforeAutospacing="1" w:after="100" w:afterAutospacing="1" w:line="288" w:lineRule="auto"/>
      <w:widowControl/>
    </w:pPr>
    <w:rPr>
      <w:rFonts w:ascii="宋体" w:hAnsi="宋体"/>
      <w:sz w:val="24"/>
    </w:rPr>
  </w:style>
  <w:style w:type="character" w:styleId="1058" w:customStyle="1">
    <w:name w:val="普通(网站) Char"/>
    <w:link w:val="1057"/>
    <w:uiPriority w:val="0"/>
    <w:qFormat/>
    <w:rPr>
      <w:rFonts w:ascii="宋体" w:hAnsi="宋体"/>
      <w:sz w:val="24"/>
      <w:szCs w:val="24"/>
    </w:rPr>
  </w:style>
  <w:style w:type="paragraph" w:styleId="1059" w:customStyle="1">
    <w:name w:val="索引 11"/>
    <w:basedOn w:val="785"/>
    <w:next w:val="785"/>
    <w:uiPriority w:val="0"/>
    <w:qFormat/>
    <w:rPr>
      <w:szCs w:val="20"/>
    </w:rPr>
  </w:style>
  <w:style w:type="paragraph" w:styleId="1060" w:customStyle="1">
    <w:name w:val="索引 21"/>
    <w:basedOn w:val="785"/>
    <w:next w:val="785"/>
    <w:uiPriority w:val="0"/>
    <w:qFormat/>
    <w:pPr>
      <w:ind w:left="200"/>
    </w:pPr>
    <w:rPr>
      <w:szCs w:val="20"/>
    </w:rPr>
  </w:style>
  <w:style w:type="paragraph" w:styleId="1061" w:customStyle="1">
    <w:name w:val="标题1"/>
    <w:basedOn w:val="785"/>
    <w:link w:val="1062"/>
    <w:uiPriority w:val="0"/>
    <w:qFormat/>
    <w:pPr>
      <w:ind w:firstLine="420"/>
      <w:jc w:val="center"/>
      <w:spacing w:before="240" w:after="60" w:line="288" w:lineRule="auto"/>
      <w:outlineLvl w:val="0"/>
    </w:pPr>
    <w:rPr>
      <w:rFonts w:ascii="Arial" w:hAnsi="Arial"/>
      <w:b/>
      <w:bCs/>
      <w:sz w:val="32"/>
      <w:szCs w:val="32"/>
    </w:rPr>
  </w:style>
  <w:style w:type="character" w:styleId="1062" w:customStyle="1">
    <w:name w:val="标题 Char"/>
    <w:link w:val="1061"/>
    <w:uiPriority w:val="0"/>
    <w:qFormat/>
    <w:rPr>
      <w:rFonts w:ascii="Arial" w:hAnsi="Arial" w:cs="Arial"/>
      <w:b/>
      <w:bCs/>
      <w:sz w:val="32"/>
      <w:szCs w:val="32"/>
    </w:rPr>
  </w:style>
  <w:style w:type="paragraph" w:styleId="1063" w:customStyle="1">
    <w:name w:val="批注主题1"/>
    <w:basedOn w:val="1007"/>
    <w:next w:val="1007"/>
    <w:link w:val="1064"/>
    <w:uiPriority w:val="0"/>
    <w:qFormat/>
    <w:rPr>
      <w:b/>
      <w:bCs/>
    </w:rPr>
  </w:style>
  <w:style w:type="character" w:styleId="1064" w:customStyle="1">
    <w:name w:val="批注主题 Char"/>
    <w:link w:val="1063"/>
    <w:uiPriority w:val="0"/>
    <w:qFormat/>
    <w:rPr>
      <w:b/>
      <w:bCs/>
      <w:sz w:val="21"/>
      <w:szCs w:val="24"/>
    </w:rPr>
  </w:style>
  <w:style w:type="paragraph" w:styleId="1065" w:customStyle="1">
    <w:name w:val="正文首行缩进 21"/>
    <w:basedOn w:val="1017"/>
    <w:link w:val="1066"/>
    <w:uiPriority w:val="0"/>
    <w:qFormat/>
    <w:pPr>
      <w:ind w:left="420" w:firstLine="420"/>
      <w:spacing w:after="120" w:line="240" w:lineRule="auto"/>
      <w:widowControl w:val="off"/>
    </w:pPr>
    <w:rPr>
      <w:rFonts w:ascii="Cambria" w:hAnsi="Cambria" w:eastAsia="华文细黑"/>
      <w:sz w:val="21"/>
    </w:rPr>
  </w:style>
  <w:style w:type="character" w:styleId="1066" w:customStyle="1">
    <w:name w:val="正文首行缩进 2 Char"/>
    <w:link w:val="1065"/>
    <w:uiPriority w:val="0"/>
    <w:qFormat/>
    <w:rPr>
      <w:rFonts w:ascii="Cambria" w:hAnsi="Cambria" w:eastAsia="华文细黑" w:cs="Cambria"/>
      <w:sz w:val="21"/>
    </w:rPr>
  </w:style>
  <w:style w:type="table" w:styleId="1067" w:customStyle="1">
    <w:name w:val="网格型1"/>
    <w:basedOn w:val="990"/>
    <w:uiPriority w:val="0"/>
    <w:qFormat/>
    <w:pPr>
      <w:jc w:val="both"/>
      <w:widowControl w:val="off"/>
    </w:pPr>
    <w:tblPr/>
  </w:style>
  <w:style w:type="character" w:styleId="1068" w:customStyle="1">
    <w:name w:val="要点1"/>
    <w:link w:val="785"/>
    <w:uiPriority w:val="22"/>
    <w:qFormat/>
    <w:rPr>
      <w:b/>
      <w:bCs/>
    </w:rPr>
  </w:style>
  <w:style w:type="character" w:styleId="1069" w:customStyle="1">
    <w:name w:val="页码1"/>
    <w:link w:val="785"/>
    <w:uiPriority w:val="0"/>
    <w:qFormat/>
  </w:style>
  <w:style w:type="character" w:styleId="1070" w:customStyle="1">
    <w:name w:val="已访问的超链接1"/>
    <w:link w:val="785"/>
    <w:uiPriority w:val="0"/>
    <w:qFormat/>
    <w:rPr>
      <w:color w:val="800080"/>
      <w:u w:val="single"/>
    </w:rPr>
  </w:style>
  <w:style w:type="character" w:styleId="1071" w:customStyle="1">
    <w:name w:val="强调1"/>
    <w:link w:val="785"/>
    <w:uiPriority w:val="0"/>
    <w:qFormat/>
    <w:rPr>
      <w:i/>
    </w:rPr>
  </w:style>
  <w:style w:type="character" w:styleId="1072" w:customStyle="1">
    <w:name w:val="HTML 打字机1"/>
    <w:link w:val="785"/>
    <w:uiPriority w:val="0"/>
    <w:unhideWhenUsed/>
    <w:qFormat/>
    <w:rPr>
      <w:rFonts w:ascii="宋体" w:hAnsi="宋体" w:eastAsia="宋体" w:cs="宋体"/>
      <w:sz w:val="24"/>
      <w:szCs w:val="24"/>
    </w:rPr>
  </w:style>
  <w:style w:type="character" w:styleId="1073" w:customStyle="1">
    <w:name w:val="超链接1"/>
    <w:link w:val="785"/>
    <w:uiPriority w:val="99"/>
    <w:qFormat/>
    <w:rPr>
      <w:color w:val="0000ff"/>
      <w:u w:val="single"/>
    </w:rPr>
  </w:style>
  <w:style w:type="character" w:styleId="1074" w:customStyle="1">
    <w:name w:val="批注引用1"/>
    <w:link w:val="785"/>
    <w:uiPriority w:val="0"/>
    <w:qFormat/>
    <w:rPr>
      <w:sz w:val="21"/>
      <w:szCs w:val="21"/>
    </w:rPr>
  </w:style>
  <w:style w:type="character" w:styleId="1075" w:customStyle="1">
    <w:name w:val="脚注引用1"/>
    <w:link w:val="785"/>
    <w:uiPriority w:val="0"/>
    <w:qFormat/>
    <w:rPr>
      <w:rFonts w:ascii="宋体" w:hAnsi="宋体" w:eastAsia="宋体"/>
      <w:vertAlign w:val="superscript"/>
    </w:rPr>
  </w:style>
  <w:style w:type="paragraph" w:styleId="107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77" w:customStyle="1">
    <w:name w:val="chword"/>
    <w:link w:val="785"/>
    <w:uiPriority w:val="0"/>
    <w:qFormat/>
  </w:style>
  <w:style w:type="character" w:styleId="1078" w:customStyle="1">
    <w:name w:val="CITE"/>
    <w:link w:val="785"/>
    <w:uiPriority w:val="0"/>
    <w:qFormat/>
    <w:rPr>
      <w:i/>
    </w:rPr>
  </w:style>
  <w:style w:type="character" w:styleId="1079" w:customStyle="1">
    <w:name w:val="不明显强调"/>
    <w:link w:val="785"/>
    <w:uiPriority w:val="0"/>
    <w:qFormat/>
    <w:rPr>
      <w:i/>
      <w:iCs/>
      <w:color w:val="808080"/>
    </w:rPr>
  </w:style>
  <w:style w:type="character" w:styleId="1080" w:customStyle="1">
    <w:name w:val="批注框文本 Char1"/>
    <w:link w:val="785"/>
    <w:uiPriority w:val="0"/>
    <w:qFormat/>
    <w:rPr>
      <w:sz w:val="18"/>
      <w:szCs w:val="18"/>
    </w:rPr>
  </w:style>
  <w:style w:type="character" w:styleId="1081" w:customStyle="1">
    <w:name w:val="引用 Char"/>
    <w:link w:val="1082"/>
    <w:uiPriority w:val="0"/>
    <w:qFormat/>
    <w:rPr>
      <w:i/>
      <w:iCs/>
      <w:color w:val="000000"/>
      <w:sz w:val="21"/>
      <w:szCs w:val="22"/>
    </w:rPr>
  </w:style>
  <w:style w:type="paragraph" w:styleId="1082" w:customStyle="1">
    <w:name w:val="引用"/>
    <w:basedOn w:val="785"/>
    <w:next w:val="785"/>
    <w:link w:val="1081"/>
    <w:uiPriority w:val="0"/>
    <w:qFormat/>
    <w:rPr>
      <w:i/>
      <w:iCs/>
      <w:color w:val="000000"/>
      <w:szCs w:val="22"/>
    </w:rPr>
  </w:style>
  <w:style w:type="character" w:styleId="1083" w:customStyle="1">
    <w:name w:val="NormalCharacter1"/>
    <w:link w:val="1084"/>
    <w:uiPriority w:val="99"/>
    <w:qFormat/>
  </w:style>
  <w:style w:type="paragraph" w:styleId="1084" w:customStyle="1">
    <w:name w:val="UserStyle_4"/>
    <w:basedOn w:val="785"/>
    <w:link w:val="1083"/>
    <w:uiPriority w:val="99"/>
    <w:qFormat/>
  </w:style>
  <w:style w:type="character" w:styleId="1085" w:customStyle="1">
    <w:name w:val="引用 Char1"/>
    <w:link w:val="785"/>
    <w:uiPriority w:val="29"/>
    <w:qFormat/>
    <w:rPr>
      <w:i/>
      <w:iCs/>
      <w:color w:val="000000"/>
      <w:sz w:val="21"/>
      <w:szCs w:val="24"/>
    </w:rPr>
  </w:style>
  <w:style w:type="character" w:styleId="1086" w:customStyle="1">
    <w:name w:val="脚注文本 Char1"/>
    <w:link w:val="785"/>
    <w:uiPriority w:val="0"/>
    <w:qFormat/>
    <w:rPr>
      <w:sz w:val="18"/>
      <w:szCs w:val="18"/>
    </w:rPr>
  </w:style>
  <w:style w:type="character" w:styleId="1087" w:customStyle="1">
    <w:name w:val="font21"/>
    <w:link w:val="785"/>
    <w:uiPriority w:val="0"/>
    <w:qFormat/>
    <w:rPr>
      <w:rFonts w:ascii="等线" w:hAnsi="等线" w:eastAsia="等线" w:cs="等线"/>
      <w:color w:val="000000"/>
      <w:sz w:val="24"/>
      <w:szCs w:val="24"/>
      <w:u w:val="none"/>
    </w:rPr>
  </w:style>
  <w:style w:type="character" w:styleId="1088" w:customStyle="1">
    <w:name w:val="批注文字 Char Char"/>
    <w:link w:val="785"/>
    <w:uiPriority w:val="0"/>
    <w:qFormat/>
    <w:rPr>
      <w:rFonts w:ascii="华文细黑" w:hAnsi="Cambria" w:eastAsia="华文细黑" w:cs="Cambria"/>
      <w:sz w:val="28"/>
      <w:szCs w:val="20"/>
    </w:rPr>
  </w:style>
  <w:style w:type="character" w:styleId="1089" w:customStyle="1">
    <w:name w:val="Typewriter"/>
    <w:link w:val="785"/>
    <w:uiPriority w:val="0"/>
    <w:qFormat/>
    <w:rPr>
      <w:rFonts w:ascii="华文细黑" w:hAnsi="华文细黑"/>
      <w:sz w:val="20"/>
    </w:rPr>
  </w:style>
  <w:style w:type="character" w:styleId="1090" w:customStyle="1">
    <w:name w:val="页眉 Char1"/>
    <w:link w:val="785"/>
    <w:uiPriority w:val="0"/>
    <w:qFormat/>
    <w:rPr>
      <w:rFonts w:eastAsia="宋体"/>
      <w:sz w:val="18"/>
      <w:szCs w:val="18"/>
      <w:lang w:val="en-US" w:eastAsia="zh-CN" w:bidi="ar-SA"/>
    </w:rPr>
  </w:style>
  <w:style w:type="character" w:styleId="1091" w:customStyle="1">
    <w:name w:val="日期 Char1"/>
    <w:link w:val="785"/>
    <w:uiPriority w:val="0"/>
    <w:qFormat/>
    <w:rPr>
      <w:sz w:val="21"/>
      <w:szCs w:val="22"/>
    </w:rPr>
  </w:style>
  <w:style w:type="character" w:styleId="1092" w:customStyle="1">
    <w:name w:val=" Char Char"/>
    <w:link w:val="785"/>
    <w:uiPriority w:val="0"/>
    <w:qFormat/>
    <w:rPr>
      <w:rFonts w:eastAsia="华文细黑"/>
      <w:b/>
      <w:bCs/>
      <w:sz w:val="21"/>
      <w:szCs w:val="24"/>
      <w:lang w:val="en-US" w:eastAsia="zh-CN" w:bidi="ar-SA"/>
    </w:rPr>
  </w:style>
  <w:style w:type="character" w:styleId="1093" w:customStyle="1">
    <w:name w:val="结束语 Char1"/>
    <w:link w:val="785"/>
    <w:uiPriority w:val="0"/>
    <w:qFormat/>
    <w:rPr>
      <w:sz w:val="21"/>
      <w:szCs w:val="24"/>
    </w:rPr>
  </w:style>
  <w:style w:type="character" w:styleId="1094" w:customStyle="1">
    <w:name w:val="font61"/>
    <w:link w:val="785"/>
    <w:uiPriority w:val="0"/>
    <w:qFormat/>
    <w:rPr>
      <w:rFonts w:ascii="Arial" w:hAnsi="Arial" w:cs="Arial"/>
      <w:color w:val="000000"/>
      <w:sz w:val="20"/>
      <w:szCs w:val="20"/>
      <w:u w:val="none"/>
    </w:rPr>
  </w:style>
  <w:style w:type="character" w:styleId="1095" w:customStyle="1">
    <w:name w:val=" Char Char1"/>
    <w:link w:val="785"/>
    <w:uiPriority w:val="0"/>
    <w:qFormat/>
    <w:rPr>
      <w:rFonts w:ascii="幼圆" w:hAnsi="Tahoma" w:eastAsia="幼圆" w:cs="Tahoma"/>
      <w:b/>
      <w:bCs/>
      <w:sz w:val="32"/>
      <w:szCs w:val="32"/>
      <w:lang w:val="en-US" w:eastAsia="zh-CN" w:bidi="ar-SA"/>
    </w:rPr>
  </w:style>
  <w:style w:type="character" w:styleId="1096" w:customStyle="1">
    <w:name w:val="font51"/>
    <w:link w:val="785"/>
    <w:uiPriority w:val="0"/>
    <w:qFormat/>
    <w:rPr>
      <w:rFonts w:hint="eastAsia" w:ascii="宋体" w:hAnsi="宋体" w:eastAsia="宋体" w:cs="宋体"/>
      <w:color w:val="000000"/>
      <w:sz w:val="20"/>
      <w:szCs w:val="20"/>
      <w:u w:val="none"/>
    </w:rPr>
  </w:style>
  <w:style w:type="character" w:styleId="1097" w:customStyle="1">
    <w:name w:val="明显强调"/>
    <w:link w:val="785"/>
    <w:uiPriority w:val="0"/>
    <w:qFormat/>
    <w:rPr>
      <w:b/>
      <w:bCs/>
      <w:i/>
      <w:iCs/>
      <w:color w:val="4f81bd"/>
    </w:rPr>
  </w:style>
  <w:style w:type="character" w:styleId="1098" w:customStyle="1">
    <w:name w:val="批注主题 Char1"/>
    <w:link w:val="785"/>
    <w:uiPriority w:val="0"/>
    <w:qFormat/>
    <w:rPr>
      <w:b/>
      <w:bCs/>
      <w:sz w:val="21"/>
      <w:szCs w:val="22"/>
    </w:rPr>
  </w:style>
  <w:style w:type="character" w:styleId="1099" w:customStyle="1">
    <w:name w:val="font71"/>
    <w:link w:val="785"/>
    <w:uiPriority w:val="0"/>
    <w:qFormat/>
    <w:rPr>
      <w:rFonts w:ascii="Arial" w:hAnsi="Arial" w:cs="Arial"/>
      <w:b/>
      <w:bCs/>
      <w:color w:val="000000"/>
      <w:sz w:val="20"/>
      <w:szCs w:val="20"/>
      <w:u w:val="none"/>
    </w:rPr>
  </w:style>
  <w:style w:type="character" w:styleId="1100" w:customStyle="1">
    <w:name w:val="textcontents"/>
    <w:link w:val="785"/>
    <w:uiPriority w:val="0"/>
    <w:qFormat/>
    <w:rPr>
      <w:rFonts w:cs="Cambria"/>
    </w:rPr>
  </w:style>
  <w:style w:type="character" w:styleId="1101" w:customStyle="1">
    <w:name w:val=" Char Char3"/>
    <w:link w:val="785"/>
    <w:uiPriority w:val="0"/>
    <w:qFormat/>
    <w:rPr>
      <w:rFonts w:ascii="幼圆" w:hAnsi="华文细黑" w:eastAsia="幼圆" w:cs="Tahoma"/>
      <w:b/>
      <w:bCs/>
      <w:sz w:val="24"/>
      <w:szCs w:val="24"/>
      <w:lang w:val="en-US" w:eastAsia="zh-CN" w:bidi="ar-SA"/>
    </w:rPr>
  </w:style>
  <w:style w:type="character" w:styleId="1102" w:customStyle="1">
    <w:name w:val="文档结构图 Char1"/>
    <w:link w:val="785"/>
    <w:uiPriority w:val="0"/>
    <w:qFormat/>
    <w:rPr>
      <w:rFonts w:ascii="华文细黑"/>
      <w:sz w:val="18"/>
      <w:szCs w:val="18"/>
    </w:rPr>
  </w:style>
  <w:style w:type="character" w:styleId="1103" w:customStyle="1">
    <w:name w:val="书籍标题"/>
    <w:link w:val="785"/>
    <w:uiPriority w:val="0"/>
    <w:qFormat/>
    <w:rPr>
      <w:b/>
      <w:bCs/>
      <w:smallCaps/>
      <w:spacing w:val="5"/>
    </w:rPr>
  </w:style>
  <w:style w:type="character" w:styleId="1104" w:customStyle="1">
    <w:name w:val="正文文本 Char1"/>
    <w:link w:val="785"/>
    <w:uiPriority w:val="0"/>
    <w:qFormat/>
    <w:rPr>
      <w:sz w:val="21"/>
      <w:szCs w:val="22"/>
    </w:rPr>
  </w:style>
  <w:style w:type="character" w:styleId="1105" w:customStyle="1">
    <w:name w:val=" Char Char Char"/>
    <w:link w:val="785"/>
    <w:uiPriority w:val="0"/>
    <w:qFormat/>
    <w:rPr>
      <w:rFonts w:ascii="宋体" w:hAnsi="宋体" w:eastAsia="宋体"/>
      <w:b/>
      <w:sz w:val="24"/>
      <w:lang w:val="en-US" w:eastAsia="zh-CN" w:bidi="ar-SA"/>
    </w:rPr>
  </w:style>
  <w:style w:type="character" w:styleId="1106" w:customStyle="1">
    <w:name w:val=" Char Char2"/>
    <w:link w:val="785"/>
    <w:uiPriority w:val="0"/>
    <w:semiHidden/>
    <w:qFormat/>
    <w:rPr>
      <w:rFonts w:eastAsia="华文细黑"/>
      <w:sz w:val="21"/>
      <w:szCs w:val="24"/>
      <w:lang w:val="en-US" w:eastAsia="zh-CN" w:bidi="ar-SA"/>
    </w:rPr>
  </w:style>
  <w:style w:type="character" w:styleId="1107" w:customStyle="1">
    <w:name w:val="HTML Markup"/>
    <w:link w:val="785"/>
    <w:uiPriority w:val="0"/>
    <w:qFormat/>
    <w:rPr>
      <w:vanish/>
      <w:color w:val="ff0000"/>
    </w:rPr>
  </w:style>
  <w:style w:type="character" w:styleId="1108" w:customStyle="1">
    <w:name w:val="标题 311"/>
    <w:link w:val="785"/>
    <w:uiPriority w:val="0"/>
    <w:qFormat/>
    <w:rPr>
      <w:rFonts w:hint="eastAsia" w:ascii="黑体" w:hAnsi="ˎ̥" w:eastAsia="黑体"/>
      <w:sz w:val="28"/>
    </w:rPr>
  </w:style>
  <w:style w:type="character" w:styleId="1109" w:customStyle="1">
    <w:name w:val="Keyboard"/>
    <w:link w:val="785"/>
    <w:uiPriority w:val="0"/>
    <w:qFormat/>
    <w:rPr>
      <w:rFonts w:ascii="华文细黑" w:hAnsi="华文细黑"/>
      <w:b/>
      <w:sz w:val="20"/>
    </w:rPr>
  </w:style>
  <w:style w:type="character" w:styleId="1110" w:customStyle="1">
    <w:name w:val="明显引用 Char"/>
    <w:link w:val="1111"/>
    <w:uiPriority w:val="0"/>
    <w:qFormat/>
    <w:rPr>
      <w:b/>
      <w:bCs/>
      <w:i/>
      <w:iCs/>
      <w:color w:val="4f81bd"/>
      <w:sz w:val="21"/>
      <w:szCs w:val="22"/>
    </w:rPr>
  </w:style>
  <w:style w:type="paragraph" w:styleId="1111" w:customStyle="1">
    <w:name w:val="明显引用"/>
    <w:basedOn w:val="785"/>
    <w:next w:val="785"/>
    <w:link w:val="1110"/>
    <w:uiPriority w:val="0"/>
    <w:qFormat/>
    <w:pPr>
      <w:ind w:left="936" w:right="936"/>
      <w:spacing w:before="200" w:after="280"/>
      <w:pBdr>
        <w:bottom w:val="single" w:color="4F81BD" w:sz="4" w:space="4"/>
      </w:pBdr>
    </w:pPr>
    <w:rPr>
      <w:b/>
      <w:bCs/>
      <w:i/>
      <w:iCs/>
      <w:color w:val="4f81bd"/>
      <w:szCs w:val="22"/>
    </w:rPr>
  </w:style>
  <w:style w:type="character" w:styleId="1112" w:customStyle="1">
    <w:name w:val="标题5 Char Char"/>
    <w:link w:val="1113"/>
    <w:uiPriority w:val="0"/>
    <w:qFormat/>
    <w:rPr>
      <w:rFonts w:ascii="Tahoma" w:hAnsi="Tahoma"/>
      <w:b/>
      <w:bCs/>
      <w:sz w:val="24"/>
      <w:szCs w:val="32"/>
    </w:rPr>
  </w:style>
  <w:style w:type="paragraph" w:styleId="1113" w:customStyle="1">
    <w:name w:val="标题5"/>
    <w:basedOn w:val="831"/>
    <w:link w:val="1112"/>
    <w:uiPriority w:val="0"/>
    <w:qFormat/>
    <w:pPr>
      <w:spacing w:line="413" w:lineRule="auto"/>
    </w:pPr>
    <w:rPr>
      <w:rFonts w:ascii="Tahoma" w:hAnsi="Tahoma" w:eastAsia="宋体"/>
      <w:sz w:val="24"/>
    </w:rPr>
  </w:style>
  <w:style w:type="character" w:styleId="1114" w:customStyle="1">
    <w:name w:val="明显引用 Char1"/>
    <w:link w:val="785"/>
    <w:uiPriority w:val="30"/>
    <w:qFormat/>
    <w:rPr>
      <w:b/>
      <w:bCs/>
      <w:i/>
      <w:iCs/>
      <w:color w:val="4f81bd"/>
      <w:sz w:val="21"/>
      <w:szCs w:val="24"/>
    </w:rPr>
  </w:style>
  <w:style w:type="character" w:styleId="1115" w:customStyle="1">
    <w:name w:val="副标题 Char1"/>
    <w:link w:val="785"/>
    <w:uiPriority w:val="0"/>
    <w:qFormat/>
    <w:rPr>
      <w:rFonts w:ascii="Cambria" w:hAnsi="Cambria" w:cs="Times New Roman"/>
      <w:b/>
      <w:bCs/>
      <w:sz w:val="32"/>
      <w:szCs w:val="32"/>
    </w:rPr>
  </w:style>
  <w:style w:type="character" w:styleId="1116" w:customStyle="1">
    <w:name w:val="正文文本缩进 Char"/>
    <w:link w:val="785"/>
    <w:uiPriority w:val="0"/>
    <w:qFormat/>
    <w:rPr>
      <w:rFonts w:ascii="Cambria" w:hAnsi="Cambria" w:eastAsia="华文细黑" w:cs="Cambria"/>
      <w:sz w:val="21"/>
      <w:szCs w:val="24"/>
    </w:rPr>
  </w:style>
  <w:style w:type="character" w:styleId="1117" w:customStyle="1">
    <w:name w:val="font01"/>
    <w:link w:val="785"/>
    <w:uiPriority w:val="0"/>
    <w:qFormat/>
    <w:rPr>
      <w:rFonts w:hint="eastAsia" w:ascii="宋体" w:hAnsi="宋体" w:eastAsia="宋体" w:cs="宋体"/>
      <w:b/>
      <w:bCs/>
      <w:color w:val="000000"/>
      <w:sz w:val="20"/>
      <w:szCs w:val="20"/>
      <w:u w:val="none"/>
    </w:rPr>
  </w:style>
  <w:style w:type="character" w:styleId="1118" w:customStyle="1">
    <w:name w:val="Sample"/>
    <w:link w:val="785"/>
    <w:uiPriority w:val="0"/>
    <w:qFormat/>
    <w:rPr>
      <w:rFonts w:ascii="华文细黑" w:hAnsi="华文细黑"/>
    </w:rPr>
  </w:style>
  <w:style w:type="character" w:styleId="1119" w:customStyle="1">
    <w:name w:val="Char Char"/>
    <w:link w:val="785"/>
    <w:uiPriority w:val="0"/>
    <w:qFormat/>
    <w:rPr>
      <w:rFonts w:eastAsia="宋体"/>
      <w:b/>
      <w:bCs/>
      <w:sz w:val="32"/>
      <w:szCs w:val="44"/>
      <w:lang w:val="en-US" w:eastAsia="zh-CN" w:bidi="ar-SA"/>
    </w:rPr>
  </w:style>
  <w:style w:type="character" w:styleId="1120" w:customStyle="1">
    <w:name w:val="表格正文 Char"/>
    <w:link w:val="1121"/>
    <w:uiPriority w:val="0"/>
    <w:qFormat/>
    <w:rPr>
      <w:sz w:val="21"/>
      <w:szCs w:val="24"/>
    </w:rPr>
  </w:style>
  <w:style w:type="paragraph" w:styleId="1121" w:customStyle="1">
    <w:name w:val="表格正文"/>
    <w:basedOn w:val="785"/>
    <w:link w:val="1120"/>
    <w:uiPriority w:val="0"/>
    <w:qFormat/>
  </w:style>
  <w:style w:type="character" w:styleId="1122" w:customStyle="1">
    <w:name w:val="Definition"/>
    <w:link w:val="785"/>
    <w:uiPriority w:val="0"/>
    <w:qFormat/>
    <w:rPr>
      <w:i/>
    </w:rPr>
  </w:style>
  <w:style w:type="character" w:styleId="1123" w:customStyle="1">
    <w:name w:val="HTML 预设格式 Char1"/>
    <w:link w:val="785"/>
    <w:uiPriority w:val="0"/>
    <w:qFormat/>
    <w:rPr>
      <w:rFonts w:ascii="Courier New" w:hAnsi="Courier New" w:cs="Courier New"/>
    </w:rPr>
  </w:style>
  <w:style w:type="character" w:styleId="1124" w:customStyle="1">
    <w:name w:val="text_list1"/>
    <w:link w:val="785"/>
    <w:uiPriority w:val="0"/>
    <w:qFormat/>
    <w:rPr>
      <w:rFonts w:ascii="Arial" w:hAnsi="Arial" w:cs="Arial"/>
      <w:color w:val="000000"/>
      <w:spacing w:val="272"/>
      <w:sz w:val="16"/>
      <w:szCs w:val="16"/>
    </w:rPr>
  </w:style>
  <w:style w:type="character" w:styleId="1125" w:customStyle="1">
    <w:name w:val="Comment"/>
    <w:link w:val="785"/>
    <w:uiPriority w:val="0"/>
    <w:qFormat/>
    <w:rPr>
      <w:vanish/>
    </w:rPr>
  </w:style>
  <w:style w:type="character" w:styleId="1126" w:customStyle="1">
    <w:name w:val="正文缩进 Char1"/>
    <w:link w:val="785"/>
    <w:uiPriority w:val="0"/>
    <w:qFormat/>
    <w:rPr>
      <w:rFonts w:eastAsia="宋体"/>
      <w:lang w:val="en-US" w:eastAsia="zh-CN" w:bidi="ar-SA"/>
    </w:rPr>
  </w:style>
  <w:style w:type="character" w:styleId="1127" w:customStyle="1">
    <w:name w:val="样式 标题 3 + (中文) 黑体 小四 非加粗 段前: 7.8 磅 段后: 0 磅 行距: 固定值 20 磅 Char"/>
    <w:link w:val="785"/>
    <w:uiPriority w:val="0"/>
    <w:qFormat/>
    <w:rPr>
      <w:rFonts w:ascii="幼圆" w:hAnsi="华文细黑" w:eastAsia="幼圆" w:cs="华文细黑"/>
      <w:b/>
      <w:bCs/>
      <w:sz w:val="24"/>
      <w:lang w:val="en-US" w:eastAsia="zh-CN" w:bidi="ar-SA"/>
    </w:rPr>
  </w:style>
  <w:style w:type="character" w:styleId="1128" w:customStyle="1">
    <w:name w:val="Para head"/>
    <w:link w:val="785"/>
    <w:uiPriority w:val="0"/>
    <w:qFormat/>
    <w:rPr>
      <w:rFonts w:ascii="Arial" w:hAnsi="Arial" w:eastAsia="Times New Roman"/>
      <w:sz w:val="20"/>
    </w:rPr>
  </w:style>
  <w:style w:type="character" w:styleId="1129" w:customStyle="1">
    <w:name w:val="Variable"/>
    <w:link w:val="785"/>
    <w:uiPriority w:val="0"/>
    <w:qFormat/>
    <w:rPr>
      <w:i/>
    </w:rPr>
  </w:style>
  <w:style w:type="character" w:styleId="1130" w:customStyle="1">
    <w:name w:val="CODE"/>
    <w:link w:val="785"/>
    <w:uiPriority w:val="0"/>
    <w:qFormat/>
    <w:rPr>
      <w:rFonts w:ascii="华文细黑" w:hAnsi="华文细黑"/>
      <w:sz w:val="20"/>
    </w:rPr>
  </w:style>
  <w:style w:type="character" w:styleId="1131" w:customStyle="1">
    <w:name w:val=" Char Char4"/>
    <w:link w:val="785"/>
    <w:uiPriority w:val="0"/>
    <w:qFormat/>
    <w:rPr>
      <w:rFonts w:ascii="华文细黑" w:hAnsi="华文细黑" w:eastAsia="幼圆" w:cs="Tahoma"/>
      <w:b/>
      <w:sz w:val="28"/>
      <w:szCs w:val="32"/>
      <w:lang w:val="en-US" w:eastAsia="zh-CN" w:bidi="ar-SA"/>
    </w:rPr>
  </w:style>
  <w:style w:type="character" w:styleId="1132" w:customStyle="1">
    <w:name w:val="称呼 Char1"/>
    <w:link w:val="785"/>
    <w:uiPriority w:val="0"/>
    <w:qFormat/>
    <w:rPr>
      <w:sz w:val="21"/>
      <w:szCs w:val="24"/>
    </w:rPr>
  </w:style>
  <w:style w:type="character" w:styleId="1133" w:customStyle="1">
    <w:name w:val="不明显参考"/>
    <w:link w:val="785"/>
    <w:uiPriority w:val="0"/>
    <w:qFormat/>
    <w:rPr>
      <w:smallCaps/>
      <w:color w:val="c0504d"/>
      <w:u w:val="single"/>
    </w:rPr>
  </w:style>
  <w:style w:type="character" w:styleId="1134" w:customStyle="1">
    <w:name w:val="明显参考"/>
    <w:link w:val="785"/>
    <w:uiPriority w:val="0"/>
    <w:qFormat/>
    <w:rPr>
      <w:b/>
      <w:bCs/>
      <w:smallCaps/>
      <w:color w:val="c0504d"/>
      <w:spacing w:val="5"/>
      <w:u w:val="single"/>
    </w:rPr>
  </w:style>
  <w:style w:type="character" w:styleId="1135" w:customStyle="1">
    <w:name w:val="itm1"/>
    <w:link w:val="785"/>
    <w:uiPriority w:val="0"/>
    <w:qFormat/>
    <w:rPr>
      <w:rFonts w:hint="eastAsia" w:ascii="宋体" w:hAnsi="宋体" w:eastAsia="宋体"/>
      <w:sz w:val="21"/>
      <w:szCs w:val="21"/>
    </w:rPr>
  </w:style>
  <w:style w:type="paragraph" w:styleId="1136" w:customStyle="1">
    <w:name w:val="Char Char Char Char Char Char"/>
    <w:basedOn w:val="785"/>
    <w:uiPriority w:val="0"/>
    <w:qFormat/>
    <w:pPr>
      <w:jc w:val="left"/>
      <w:spacing w:after="160" w:line="240" w:lineRule="exact"/>
      <w:widowControl/>
    </w:pPr>
    <w:rPr>
      <w:rFonts w:ascii="黑体" w:hAnsi="Verdana" w:eastAsia="黑体"/>
      <w:sz w:val="32"/>
      <w:szCs w:val="32"/>
    </w:rPr>
  </w:style>
  <w:style w:type="paragraph" w:styleId="1137" w:customStyle="1">
    <w:name w:val="样式 纯文本 + 楷体_GB2312 小四 行距: 固定值 20 磅1"/>
    <w:basedOn w:val="1024"/>
    <w:uiPriority w:val="0"/>
    <w:qFormat/>
    <w:pPr>
      <w:ind w:firstLine="200"/>
      <w:spacing w:line="400" w:lineRule="exact"/>
    </w:pPr>
    <w:rPr>
      <w:rFonts w:ascii="楷体_GB2312" w:eastAsia="楷体_GB2312"/>
      <w:sz w:val="24"/>
      <w:szCs w:val="20"/>
    </w:rPr>
  </w:style>
  <w:style w:type="paragraph" w:styleId="1138" w:customStyle="1">
    <w:name w:val="ZDY正文"/>
    <w:basedOn w:val="785"/>
    <w:uiPriority w:val="0"/>
    <w:qFormat/>
    <w:pPr>
      <w:ind w:firstLine="200"/>
      <w:jc w:val="left"/>
      <w:spacing w:before="156" w:line="360" w:lineRule="auto"/>
    </w:pPr>
    <w:rPr>
      <w:rFonts w:ascii="宋体" w:hAnsi="宋体"/>
      <w:sz w:val="24"/>
    </w:rPr>
  </w:style>
  <w:style w:type="paragraph" w:styleId="1139" w:customStyle="1">
    <w:name w:val="菲页(卷)"/>
    <w:basedOn w:val="982"/>
    <w:next w:val="1140"/>
    <w:uiPriority w:val="0"/>
    <w:qFormat/>
    <w:pPr>
      <w:ind w:left="780" w:hanging="360"/>
      <w:keepLines w:val="0"/>
      <w:spacing w:before="0" w:after="0" w:line="240" w:lineRule="auto"/>
      <w:widowControl/>
      <w:outlineLvl w:val="1"/>
    </w:pPr>
    <w:rPr>
      <w:b w:val="0"/>
      <w:bCs w:val="0"/>
      <w:sz w:val="52"/>
      <w:szCs w:val="20"/>
    </w:rPr>
  </w:style>
  <w:style w:type="paragraph" w:styleId="114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1" w:customStyle="1">
    <w:name w:val="xl26"/>
    <w:basedOn w:val="785"/>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2" w:customStyle="1">
    <w:name w:val="目录文字"/>
    <w:basedOn w:val="785"/>
    <w:uiPriority w:val="0"/>
    <w:qFormat/>
    <w:pPr>
      <w:jc w:val="left"/>
      <w:spacing w:line="480" w:lineRule="auto"/>
      <w:widowControl/>
    </w:pPr>
    <w:rPr>
      <w:rFonts w:ascii="宋体" w:hAnsi="宋体"/>
      <w:sz w:val="24"/>
      <w:szCs w:val="20"/>
    </w:rPr>
  </w:style>
  <w:style w:type="paragraph" w:styleId="1143" w:customStyle="1">
    <w:name w:val="目录"/>
    <w:basedOn w:val="785"/>
    <w:next w:val="785"/>
    <w:uiPriority w:val="0"/>
    <w:qFormat/>
    <w:pPr>
      <w:ind w:firstLine="420"/>
      <w:jc w:val="center"/>
      <w:spacing w:before="360" w:after="360" w:line="360" w:lineRule="auto"/>
    </w:pPr>
    <w:rPr>
      <w:b/>
      <w:spacing w:val="200"/>
      <w:sz w:val="36"/>
      <w:szCs w:val="20"/>
    </w:rPr>
  </w:style>
  <w:style w:type="paragraph" w:styleId="1144" w:customStyle="1">
    <w:name w:val="Definition List"/>
    <w:basedOn w:val="785"/>
    <w:next w:val="1145"/>
    <w:uiPriority w:val="0"/>
    <w:qFormat/>
    <w:pPr>
      <w:ind w:left="360"/>
      <w:jc w:val="left"/>
    </w:pPr>
    <w:rPr>
      <w:rFonts w:ascii="Cambria" w:hAnsi="Cambria" w:eastAsia="华文细黑" w:cs="Cambria"/>
      <w:sz w:val="24"/>
      <w:szCs w:val="20"/>
    </w:rPr>
  </w:style>
  <w:style w:type="paragraph" w:styleId="1145" w:customStyle="1">
    <w:name w:val="Definition Term"/>
    <w:basedOn w:val="785"/>
    <w:next w:val="1144"/>
    <w:uiPriority w:val="0"/>
    <w:qFormat/>
    <w:pPr>
      <w:jc w:val="left"/>
    </w:pPr>
    <w:rPr>
      <w:rFonts w:ascii="Cambria" w:hAnsi="Cambria" w:eastAsia="华文细黑" w:cs="Cambria"/>
      <w:sz w:val="24"/>
      <w:szCs w:val="20"/>
    </w:rPr>
  </w:style>
  <w:style w:type="paragraph" w:styleId="1146" w:customStyle="1">
    <w:name w:val="xl40"/>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7" w:customStyle="1">
    <w:name w:val="BodyTextIndent1"/>
    <w:basedOn w:val="785"/>
    <w:uiPriority w:val="0"/>
    <w:qFormat/>
    <w:pPr>
      <w:ind w:firstLine="480"/>
      <w:spacing w:line="360" w:lineRule="auto"/>
      <w:widowControl/>
    </w:pPr>
    <w:rPr>
      <w:rFonts w:ascii="宋体" w:hAnsi="宋体" w:eastAsia="宋体" w:cs="Times New Roman"/>
      <w:sz w:val="24"/>
      <w:szCs w:val="20"/>
    </w:rPr>
  </w:style>
  <w:style w:type="paragraph" w:styleId="1148" w:customStyle="1">
    <w:name w:val="flNote"/>
    <w:basedOn w:val="785"/>
    <w:uiPriority w:val="0"/>
    <w:qFormat/>
    <w:pPr>
      <w:jc w:val="center"/>
      <w:spacing w:before="320" w:after="160" w:line="360" w:lineRule="atLeast"/>
    </w:pPr>
    <w:rPr>
      <w:rFonts w:ascii="Tahoma" w:hAnsi="Cambria" w:eastAsia="幼圆" w:cs="Cambria"/>
      <w:sz w:val="30"/>
      <w:szCs w:val="20"/>
    </w:rPr>
  </w:style>
  <w:style w:type="paragraph" w:styleId="1149" w:customStyle="1">
    <w:name w:val=" Char Char Char Char"/>
    <w:basedOn w:val="785"/>
    <w:uiPriority w:val="0"/>
    <w:qFormat/>
    <w:pPr>
      <w:numPr>
        <w:ilvl w:val="0"/>
        <w:numId w:val="3"/>
      </w:numPr>
      <w:ind w:left="560" w:firstLine="480"/>
      <w:jc w:val="left"/>
      <w:spacing w:after="120" w:line="360" w:lineRule="auto"/>
      <w:widowControl/>
    </w:pPr>
    <w:rPr>
      <w:rFonts w:ascii="Verdana" w:hAnsi="Verdana"/>
      <w:sz w:val="24"/>
    </w:rPr>
  </w:style>
  <w:style w:type="paragraph" w:styleId="1150" w:customStyle="1">
    <w:name w:val="菲页1"/>
    <w:basedOn w:val="983"/>
    <w:uiPriority w:val="0"/>
    <w:qFormat/>
    <w:pPr>
      <w:numPr>
        <w:ilvl w:val="1"/>
        <w:numId w:val="0"/>
      </w:numPr>
      <w:jc w:val="center"/>
      <w:widowControl/>
    </w:pPr>
    <w:rPr>
      <w:rFonts w:ascii="黑体" w:hAnsi="宋体"/>
      <w:b w:val="0"/>
      <w:bCs w:val="0"/>
      <w:sz w:val="52"/>
      <w:szCs w:val="20"/>
    </w:rPr>
  </w:style>
  <w:style w:type="paragraph" w:styleId="1151" w:customStyle="1">
    <w:name w:val="xl43"/>
    <w:basedOn w:val="785"/>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52" w:customStyle="1">
    <w:name w:val="xl24"/>
    <w:basedOn w:val="785"/>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3" w:customStyle="1">
    <w:name w:val="重点"/>
    <w:basedOn w:val="785"/>
    <w:uiPriority w:val="0"/>
    <w:qFormat/>
    <w:pPr>
      <w:ind w:firstLine="420"/>
      <w:spacing w:after="20" w:line="288" w:lineRule="auto"/>
      <w:shd w:val="pct10" w:color="auto" w:fill="auto"/>
    </w:pPr>
    <w:rPr>
      <w:rFonts w:eastAsia="黑体"/>
      <w:b/>
    </w:rPr>
  </w:style>
  <w:style w:type="paragraph" w:styleId="1154" w:customStyle="1">
    <w:name w:val="样式一"/>
    <w:basedOn w:val="785"/>
    <w:uiPriority w:val="0"/>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55" w:customStyle="1">
    <w:name w:val="H3"/>
    <w:basedOn w:val="785"/>
    <w:next w:val="785"/>
    <w:uiPriority w:val="0"/>
    <w:qFormat/>
    <w:pPr>
      <w:jc w:val="left"/>
      <w:keepNext/>
      <w:spacing w:before="100" w:after="100"/>
      <w:outlineLvl w:val="3"/>
    </w:pPr>
    <w:rPr>
      <w:b/>
      <w:sz w:val="28"/>
      <w:szCs w:val="20"/>
    </w:rPr>
  </w:style>
  <w:style w:type="paragraph" w:styleId="1156" w:customStyle="1">
    <w:name w:val="H2"/>
    <w:basedOn w:val="785"/>
    <w:next w:val="785"/>
    <w:uiPriority w:val="0"/>
    <w:qFormat/>
    <w:pPr>
      <w:jc w:val="left"/>
      <w:keepNext/>
      <w:spacing w:before="100" w:after="100"/>
      <w:outlineLvl w:val="2"/>
    </w:pPr>
    <w:rPr>
      <w:b/>
      <w:sz w:val="36"/>
      <w:szCs w:val="20"/>
    </w:rPr>
  </w:style>
  <w:style w:type="paragraph" w:styleId="1157" w:customStyle="1">
    <w:name w:val="列表2"/>
    <w:basedOn w:val="785"/>
    <w:uiPriority w:val="0"/>
    <w:qFormat/>
    <w:pPr>
      <w:ind w:left="1469" w:hanging="420"/>
      <w:spacing w:after="20" w:line="288" w:lineRule="auto"/>
      <w:tabs>
        <w:tab w:val="left" w:pos="1470" w:leader="none"/>
      </w:tabs>
    </w:pPr>
  </w:style>
  <w:style w:type="paragraph" w:styleId="1158" w:customStyle="1">
    <w:name w:val="xl25"/>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9" w:customStyle="1">
    <w:name w:val="产品型号"/>
    <w:basedOn w:val="785"/>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60" w:customStyle="1">
    <w:name w:val="H6"/>
    <w:basedOn w:val="785"/>
    <w:next w:val="785"/>
    <w:uiPriority w:val="0"/>
    <w:qFormat/>
    <w:pPr>
      <w:jc w:val="left"/>
      <w:keepNext/>
      <w:spacing w:before="100" w:after="100"/>
      <w:outlineLvl w:val="6"/>
    </w:pPr>
    <w:rPr>
      <w:b/>
      <w:sz w:val="16"/>
      <w:szCs w:val="20"/>
    </w:rPr>
  </w:style>
  <w:style w:type="paragraph" w:styleId="1161" w:customStyle="1">
    <w:name w:val="空半行"/>
    <w:basedOn w:val="785"/>
    <w:uiPriority w:val="0"/>
    <w:qFormat/>
    <w:pPr>
      <w:spacing w:line="120" w:lineRule="exact"/>
    </w:pPr>
    <w:rPr>
      <w:rFonts w:ascii="Cambria" w:hAnsi="Cambria" w:eastAsia="Tahoma" w:cs="Cambria"/>
      <w:color w:val="ffffff"/>
      <w:sz w:val="30"/>
      <w:szCs w:val="20"/>
    </w:rPr>
  </w:style>
  <w:style w:type="paragraph" w:styleId="1162">
    <w:name w:val="List Paragraph"/>
    <w:basedOn w:val="785"/>
    <w:uiPriority w:val="34"/>
    <w:qFormat/>
    <w:pPr>
      <w:ind w:firstLine="420"/>
    </w:pPr>
    <w:rPr>
      <w:rFonts w:ascii="Calibri" w:hAnsi="Calibri"/>
      <w:szCs w:val="22"/>
    </w:rPr>
  </w:style>
  <w:style w:type="paragraph" w:styleId="1163" w:customStyle="1">
    <w:name w:val="函数注释2"/>
    <w:basedOn w:val="785"/>
    <w:uiPriority w:val="0"/>
    <w:qFormat/>
    <w:pPr>
      <w:ind w:left="1680" w:firstLine="420"/>
      <w:spacing w:after="20" w:line="288" w:lineRule="auto"/>
    </w:pPr>
  </w:style>
  <w:style w:type="paragraph" w:styleId="1164" w:customStyle="1">
    <w:name w:val="_Style 1"/>
    <w:basedOn w:val="785"/>
    <w:uiPriority w:val="34"/>
    <w:qFormat/>
    <w:pPr>
      <w:ind w:firstLine="420"/>
    </w:pPr>
    <w:rPr>
      <w:rFonts w:ascii="Calibri" w:hAnsi="Calibri"/>
      <w:szCs w:val="22"/>
    </w:rPr>
  </w:style>
  <w:style w:type="paragraph" w:styleId="1165" w:customStyle="1">
    <w:name w:val="1"/>
    <w:basedOn w:val="785"/>
    <w:uiPriority w:val="0"/>
    <w:qFormat/>
    <w:pPr>
      <w:ind w:firstLine="200"/>
      <w:spacing w:line="360" w:lineRule="auto"/>
    </w:pPr>
    <w:rPr>
      <w:rFonts w:ascii="华文细黑" w:hAnsi="华文细黑" w:eastAsia="华文细黑" w:cs="华文细黑"/>
      <w:sz w:val="24"/>
    </w:rPr>
  </w:style>
  <w:style w:type="paragraph" w:styleId="1166" w:customStyle="1">
    <w:name w:val="xl49"/>
    <w:basedOn w:val="785"/>
    <w:uiPriority w:val="0"/>
    <w:qFormat/>
    <w:pPr>
      <w:jc w:val="center"/>
      <w:spacing w:before="100" w:beforeAutospacing="1" w:after="100" w:afterAutospacing="1"/>
      <w:widowControl/>
    </w:pPr>
    <w:rPr>
      <w:rFonts w:ascii="宋体" w:hAnsi="宋体"/>
      <w:b/>
      <w:bCs/>
      <w:color w:val="000000"/>
      <w:sz w:val="40"/>
      <w:szCs w:val="40"/>
    </w:rPr>
  </w:style>
  <w:style w:type="paragraph" w:styleId="1167" w:customStyle="1">
    <w:name w:val="Address"/>
    <w:basedOn w:val="785"/>
    <w:next w:val="785"/>
    <w:uiPriority w:val="0"/>
    <w:qFormat/>
    <w:pPr>
      <w:jc w:val="left"/>
    </w:pPr>
    <w:rPr>
      <w:rFonts w:ascii="Cambria" w:hAnsi="Cambria" w:eastAsia="华文细黑" w:cs="Cambria"/>
      <w:i/>
      <w:sz w:val="24"/>
      <w:szCs w:val="20"/>
    </w:rPr>
  </w:style>
  <w:style w:type="paragraph" w:styleId="1168" w:customStyle="1">
    <w:name w:val="xl42"/>
    <w:basedOn w:val="785"/>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69" w:customStyle="1">
    <w:name w:val="xl39"/>
    <w:basedOn w:val="7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70" w:customStyle="1">
    <w:name w:val="样式1"/>
    <w:basedOn w:val="785"/>
    <w:uiPriority w:val="0"/>
    <w:qFormat/>
    <w:pPr>
      <w:spacing w:before="120" w:after="120" w:line="300" w:lineRule="auto"/>
    </w:pPr>
    <w:rPr>
      <w:rFonts w:ascii="宋体" w:hAnsi="宋体"/>
      <w:b/>
      <w:sz w:val="24"/>
      <w:szCs w:val="20"/>
    </w:rPr>
  </w:style>
  <w:style w:type="paragraph" w:styleId="1171" w:customStyle="1">
    <w:name w:val="font7"/>
    <w:basedOn w:val="785"/>
    <w:uiPriority w:val="0"/>
    <w:qFormat/>
    <w:pPr>
      <w:ind w:firstLine="420"/>
      <w:jc w:val="left"/>
      <w:spacing w:before="100" w:beforeAutospacing="1" w:after="100" w:afterAutospacing="1" w:line="288" w:lineRule="auto"/>
      <w:widowControl/>
    </w:pPr>
    <w:rPr>
      <w:b/>
      <w:bCs/>
      <w:sz w:val="24"/>
    </w:rPr>
  </w:style>
  <w:style w:type="paragraph" w:styleId="1172" w:customStyle="1">
    <w:name w:val="a2"/>
    <w:basedOn w:val="785"/>
    <w:uiPriority w:val="0"/>
    <w:qFormat/>
    <w:pPr>
      <w:jc w:val="left"/>
      <w:spacing w:before="100" w:beforeAutospacing="1" w:after="100" w:afterAutospacing="1"/>
      <w:widowControl/>
    </w:pPr>
    <w:rPr>
      <w:rFonts w:ascii="宋体" w:hAnsi="宋体" w:cs="宋体"/>
      <w:sz w:val="24"/>
    </w:rPr>
  </w:style>
  <w:style w:type="paragraph" w:styleId="1173" w:customStyle="1">
    <w:name w:val="H5"/>
    <w:basedOn w:val="785"/>
    <w:next w:val="785"/>
    <w:uiPriority w:val="0"/>
    <w:qFormat/>
    <w:pPr>
      <w:jc w:val="left"/>
      <w:keepNext/>
      <w:spacing w:before="100" w:after="100"/>
      <w:outlineLvl w:val="5"/>
    </w:pPr>
    <w:rPr>
      <w:b/>
      <w:sz w:val="20"/>
      <w:szCs w:val="20"/>
    </w:rPr>
  </w:style>
  <w:style w:type="paragraph" w:styleId="1174" w:customStyle="1">
    <w:name w:val="xl31"/>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5" w:customStyle="1">
    <w:name w:val="并列项-点"/>
    <w:basedOn w:val="785"/>
    <w:uiPriority w:val="0"/>
    <w:qFormat/>
    <w:pPr>
      <w:ind w:left="851" w:hanging="284"/>
      <w:spacing w:before="120" w:line="360" w:lineRule="auto"/>
      <w:widowControl/>
      <w:tabs>
        <w:tab w:val="left" w:pos="851" w:leader="none"/>
        <w:tab w:val="left" w:pos="927" w:leader="none"/>
      </w:tabs>
    </w:pPr>
    <w:rPr>
      <w:sz w:val="24"/>
      <w:szCs w:val="20"/>
    </w:rPr>
  </w:style>
  <w:style w:type="paragraph" w:styleId="1176" w:customStyle="1">
    <w:name w:val="样式 标题 1 + 黑体 三号 非加粗 居中 段前: 6 磅 段后: 6 磅 行距: 固定值 20 磅"/>
    <w:basedOn w:val="982"/>
    <w:uiPriority w:val="0"/>
    <w:qFormat/>
    <w:pPr>
      <w:numPr>
        <w:ilvl w:val="0"/>
        <w:numId w:val="0"/>
      </w:numPr>
      <w:spacing w:before="120" w:after="120" w:line="400" w:lineRule="exact"/>
    </w:pPr>
    <w:rPr>
      <w:rFonts w:ascii="幼圆" w:hAnsi="幼圆" w:eastAsia="幼圆" w:cs="华文细黑"/>
      <w:b w:val="0"/>
      <w:bCs w:val="0"/>
      <w:sz w:val="32"/>
      <w:szCs w:val="20"/>
    </w:rPr>
  </w:style>
  <w:style w:type="paragraph" w:styleId="1177" w:customStyle="1">
    <w:name w:val="正文2"/>
    <w:basedOn w:val="785"/>
    <w:uiPriority w:val="0"/>
    <w:qFormat/>
    <w:pPr>
      <w:ind w:firstLine="200"/>
      <w:jc w:val="left"/>
      <w:spacing w:after="160" w:line="360" w:lineRule="auto"/>
      <w:widowControl/>
    </w:pPr>
    <w:rPr>
      <w:rFonts w:ascii="Verdana" w:hAnsi="Verdana" w:eastAsia="黑体"/>
      <w:szCs w:val="20"/>
      <w:lang w:eastAsia="en-US"/>
    </w:rPr>
  </w:style>
  <w:style w:type="paragraph" w:styleId="1178" w:customStyle="1">
    <w:name w:val="xl50"/>
    <w:basedOn w:val="785"/>
    <w:uiPriority w:val="0"/>
    <w:qFormat/>
    <w:pPr>
      <w:jc w:val="center"/>
      <w:spacing w:before="100" w:beforeAutospacing="1" w:after="100" w:afterAutospacing="1"/>
      <w:widowControl/>
    </w:pPr>
    <w:rPr>
      <w:rFonts w:ascii="宋体" w:hAnsi="宋体"/>
      <w:b/>
      <w:bCs/>
      <w:sz w:val="40"/>
      <w:szCs w:val="40"/>
    </w:rPr>
  </w:style>
  <w:style w:type="paragraph" w:styleId="1179" w:customStyle="1">
    <w:name w:val="yyn"/>
    <w:basedOn w:val="785"/>
    <w:uiPriority w:val="0"/>
    <w:qFormat/>
    <w:pPr>
      <w:ind w:right="562" w:firstLine="576"/>
      <w:keepNext/>
      <w:spacing w:line="360" w:lineRule="auto"/>
      <w:widowControl/>
    </w:pPr>
    <w:rPr>
      <w:rFonts w:ascii="宋体"/>
      <w:sz w:val="28"/>
      <w:szCs w:val="20"/>
    </w:rPr>
  </w:style>
  <w:style w:type="paragraph" w:styleId="1180" w:customStyle="1">
    <w:name w:val="默认段落字体 Para Char Char Char"/>
    <w:basedOn w:val="785"/>
    <w:uiPriority w:val="0"/>
    <w:qFormat/>
  </w:style>
  <w:style w:type="paragraph" w:styleId="1181" w:customStyle="1">
    <w:name w:val="xl41"/>
    <w:basedOn w:val="785"/>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82" w:customStyle="1">
    <w:name w:val="Char11"/>
    <w:basedOn w:val="785"/>
    <w:uiPriority w:val="0"/>
    <w:qFormat/>
    <w:rPr>
      <w:rFonts w:ascii="仿宋_GB2312" w:eastAsia="仿宋_GB2312"/>
      <w:b/>
      <w:sz w:val="32"/>
      <w:szCs w:val="32"/>
    </w:rPr>
  </w:style>
  <w:style w:type="paragraph" w:styleId="1183" w:customStyle="1">
    <w:name w:val="默认段落字体 Para Char Char Char1 Char"/>
    <w:basedOn w:val="785"/>
    <w:uiPriority w:val="0"/>
    <w:qFormat/>
    <w:pPr>
      <w:ind w:left="420" w:firstLine="420"/>
      <w:spacing w:line="360" w:lineRule="auto"/>
    </w:pPr>
    <w:rPr>
      <w:sz w:val="24"/>
      <w:szCs w:val="21"/>
    </w:rPr>
  </w:style>
  <w:style w:type="paragraph" w:styleId="1184" w:customStyle="1">
    <w:name w:val="图形"/>
    <w:basedOn w:val="785"/>
    <w:uiPriority w:val="0"/>
    <w:qFormat/>
    <w:pPr>
      <w:ind w:firstLine="420"/>
      <w:jc w:val="center"/>
      <w:spacing w:after="20" w:line="288" w:lineRule="auto"/>
    </w:pPr>
  </w:style>
  <w:style w:type="paragraph" w:styleId="1185" w:customStyle="1">
    <w:name w:val="xl23"/>
    <w:basedOn w:val="78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86" w:customStyle="1">
    <w:name w:val="表格标题"/>
    <w:basedOn w:val="785"/>
    <w:uiPriority w:val="0"/>
    <w:qFormat/>
    <w:pPr>
      <w:jc w:val="center"/>
      <w:spacing w:before="120" w:line="400" w:lineRule="exact"/>
    </w:pPr>
    <w:rPr>
      <w:rFonts w:eastAsia="文鼎CS中宋"/>
      <w:spacing w:val="8"/>
      <w:sz w:val="24"/>
      <w:szCs w:val="20"/>
    </w:rPr>
  </w:style>
  <w:style w:type="paragraph" w:styleId="1187" w:customStyle="1">
    <w:name w:val="默认段落字体 Para Char"/>
    <w:basedOn w:val="785"/>
    <w:uiPriority w:val="0"/>
    <w:qFormat/>
    <w:pPr>
      <w:ind w:firstLine="200"/>
      <w:spacing w:line="360" w:lineRule="auto"/>
    </w:pPr>
    <w:rPr>
      <w:rFonts w:ascii="华文细黑" w:hAnsi="华文细黑" w:eastAsia="华文细黑" w:cs="华文细黑"/>
      <w:sz w:val="24"/>
    </w:rPr>
  </w:style>
  <w:style w:type="paragraph" w:styleId="1188" w:customStyle="1">
    <w:name w:val="p0"/>
    <w:basedOn w:val="785"/>
    <w:uiPriority w:val="0"/>
    <w:qFormat/>
    <w:pPr>
      <w:widowControl/>
    </w:pPr>
    <w:rPr>
      <w:szCs w:val="21"/>
    </w:rPr>
  </w:style>
  <w:style w:type="paragraph" w:styleId="1189" w:customStyle="1">
    <w:name w:val="font0"/>
    <w:basedOn w:val="785"/>
    <w:uiPriority w:val="0"/>
    <w:qFormat/>
    <w:pPr>
      <w:jc w:val="left"/>
      <w:spacing w:before="100" w:beforeAutospacing="1" w:after="100" w:afterAutospacing="1"/>
      <w:widowControl/>
    </w:pPr>
    <w:rPr>
      <w:rFonts w:hint="eastAsia" w:ascii="宋体" w:hAnsi="宋体"/>
      <w:sz w:val="18"/>
      <w:szCs w:val="18"/>
    </w:rPr>
  </w:style>
  <w:style w:type="paragraph" w:styleId="1190" w:customStyle="1">
    <w:name w:val="H4"/>
    <w:basedOn w:val="785"/>
    <w:next w:val="785"/>
    <w:uiPriority w:val="0"/>
    <w:qFormat/>
    <w:pPr>
      <w:jc w:val="left"/>
      <w:keepNext/>
      <w:spacing w:before="100" w:after="100"/>
      <w:outlineLvl w:val="4"/>
    </w:pPr>
    <w:rPr>
      <w:b/>
      <w:sz w:val="24"/>
      <w:szCs w:val="20"/>
    </w:rPr>
  </w:style>
  <w:style w:type="paragraph" w:styleId="1191" w:customStyle="1">
    <w:name w:val="名词解释11"/>
    <w:basedOn w:val="1192"/>
    <w:uiPriority w:val="0"/>
    <w:qFormat/>
    <w:pPr>
      <w:ind w:firstLine="0"/>
      <w:spacing w:after="0"/>
    </w:pPr>
  </w:style>
  <w:style w:type="paragraph" w:styleId="1192" w:customStyle="1">
    <w:name w:val="名词解释"/>
    <w:basedOn w:val="785"/>
    <w:uiPriority w:val="0"/>
    <w:qFormat/>
    <w:pPr>
      <w:ind w:left="2325" w:hanging="2325"/>
      <w:spacing w:after="20" w:line="288" w:lineRule="auto"/>
    </w:pPr>
    <w:rPr>
      <w:szCs w:val="20"/>
    </w:rPr>
  </w:style>
  <w:style w:type="paragraph" w:styleId="1193"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194" w:customStyle="1">
    <w:name w:val="表格文字"/>
    <w:basedOn w:val="785"/>
    <w:uiPriority w:val="0"/>
    <w:qFormat/>
    <w:pPr>
      <w:jc w:val="left"/>
      <w:spacing w:line="288" w:lineRule="auto"/>
    </w:pPr>
    <w:rPr>
      <w:szCs w:val="20"/>
    </w:rPr>
  </w:style>
  <w:style w:type="paragraph" w:styleId="1195" w:customStyle="1">
    <w:name w:val=" Char"/>
    <w:basedOn w:val="785"/>
    <w:uiPriority w:val="0"/>
    <w:qFormat/>
    <w:pPr>
      <w:ind w:firstLine="200"/>
      <w:spacing w:line="360" w:lineRule="auto"/>
    </w:pPr>
    <w:rPr>
      <w:rFonts w:ascii="宋体" w:hAnsi="宋体" w:cs="宋体"/>
      <w:sz w:val="24"/>
    </w:rPr>
  </w:style>
  <w:style w:type="paragraph" w:styleId="1196" w:customStyle="1">
    <w:name w:val="表格"/>
    <w:basedOn w:val="785"/>
    <w:uiPriority w:val="0"/>
    <w:qFormat/>
    <w:pPr>
      <w:jc w:val="center"/>
    </w:pPr>
    <w:rPr>
      <w:szCs w:val="21"/>
    </w:rPr>
  </w:style>
  <w:style w:type="paragraph" w:styleId="1197" w:customStyle="1">
    <w:name w:val="标准式样"/>
    <w:basedOn w:val="1051"/>
    <w:uiPriority w:val="0"/>
    <w:qFormat/>
  </w:style>
  <w:style w:type="paragraph" w:styleId="1198" w:customStyle="1">
    <w:name w:val="程序代码"/>
    <w:basedOn w:val="785"/>
    <w:uiPriority w:val="0"/>
    <w:qFormat/>
    <w:pPr>
      <w:ind w:left="839" w:firstLine="420"/>
      <w:spacing w:after="20" w:line="288" w:lineRule="auto"/>
    </w:pPr>
    <w:rPr>
      <w:rFonts w:eastAsia="仿宋_GB2312"/>
    </w:rPr>
  </w:style>
  <w:style w:type="paragraph" w:styleId="1199" w:customStyle="1">
    <w:name w:val="标题0"/>
    <w:basedOn w:val="1061"/>
    <w:next w:val="1061"/>
    <w:uiPriority w:val="0"/>
    <w:qFormat/>
    <w:rPr>
      <w:sz w:val="52"/>
    </w:rPr>
  </w:style>
  <w:style w:type="paragraph" w:styleId="1200" w:customStyle="1">
    <w:name w:val="Char Char Char1 Char Char Char"/>
    <w:basedOn w:val="785"/>
    <w:uiPriority w:val="0"/>
    <w:qFormat/>
    <w:pPr>
      <w:ind w:firstLine="200"/>
    </w:pPr>
    <w:rPr>
      <w:rFonts w:ascii="Tahoma" w:hAnsi="Tahoma"/>
      <w:sz w:val="24"/>
      <w:szCs w:val="20"/>
    </w:rPr>
  </w:style>
  <w:style w:type="paragraph" w:styleId="1201" w:customStyle="1">
    <w:name w:val="xl45"/>
    <w:basedOn w:val="7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2" w:customStyle="1">
    <w:name w:val="xl44"/>
    <w:basedOn w:val="78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03" w:customStyle="1">
    <w:name w:val="样式 标题 3 + (中文) 黑体 小四 非加粗 段前: 7.8 磅 段后: 0 磅 行距: 固定值 20 磅"/>
    <w:basedOn w:val="831"/>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04" w:customStyle="1">
    <w:name w:val="xl36"/>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05" w:customStyle="1">
    <w:name w:val=" Char Char Char Char Char Char Char Char Char Char"/>
    <w:basedOn w:val="785"/>
    <w:uiPriority w:val="0"/>
    <w:qFormat/>
    <w:pPr>
      <w:numPr>
        <w:ilvl w:val="0"/>
        <w:numId w:val="2"/>
      </w:numPr>
    </w:pPr>
    <w:rPr>
      <w:sz w:val="24"/>
    </w:rPr>
  </w:style>
  <w:style w:type="paragraph" w:styleId="1206" w:customStyle="1">
    <w:name w:val="修订"/>
    <w:uiPriority w:val="0"/>
    <w:qFormat/>
    <w:rPr>
      <w:rFonts w:hint="default" w:ascii="Cambria" w:hAnsi="Cambria" w:eastAsia="华文细黑" w:cs="Cambria"/>
      <w:sz w:val="21"/>
      <w:szCs w:val="24"/>
      <w:lang w:val="en-US" w:eastAsia="zh-CN" w:bidi="ar-SA"/>
    </w:rPr>
  </w:style>
  <w:style w:type="paragraph" w:styleId="1207" w:customStyle="1">
    <w:name w:val="xl47"/>
    <w:basedOn w:val="7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8" w:customStyle="1">
    <w:name w:val="font6"/>
    <w:basedOn w:val="785"/>
    <w:uiPriority w:val="0"/>
    <w:qFormat/>
    <w:pPr>
      <w:ind w:firstLine="420"/>
      <w:jc w:val="left"/>
      <w:spacing w:before="100" w:beforeAutospacing="1" w:after="100" w:afterAutospacing="1" w:line="288" w:lineRule="auto"/>
      <w:widowControl/>
    </w:pPr>
    <w:rPr>
      <w:sz w:val="24"/>
    </w:rPr>
  </w:style>
  <w:style w:type="paragraph" w:styleId="1209" w:customStyle="1">
    <w:name w:val="xl32"/>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0" w:customStyle="1">
    <w:name w:val="正文1)"/>
    <w:basedOn w:val="78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11" w:customStyle="1">
    <w:name w:val="TOC 标题1"/>
    <w:basedOn w:val="982"/>
    <w:next w:val="785"/>
    <w:uiPriority w:val="39"/>
    <w:unhideWhenUsed/>
    <w:qFormat/>
    <w:pPr>
      <w:numPr>
        <w:ilvl w:val="0"/>
        <w:numId w:val="3"/>
      </w:numPr>
      <w:ind w:left="0" w:firstLine="0"/>
      <w:jc w:val="left"/>
      <w:spacing w:before="240" w:after="0" w:line="259" w:lineRule="auto"/>
      <w:widowControl/>
      <w:tabs>
        <w:tab w:val="left" w:pos="988" w:leader="none"/>
      </w:tabs>
      <w:outlineLvl w:val="9"/>
    </w:pPr>
    <w:rPr>
      <w:rFonts w:ascii="Cambria" w:hAnsi="Cambria" w:eastAsia="宋体"/>
      <w:b w:val="0"/>
      <w:bCs w:val="0"/>
      <w:color w:val="365f90"/>
      <w:sz w:val="32"/>
      <w:szCs w:val="32"/>
    </w:rPr>
  </w:style>
  <w:style w:type="paragraph" w:styleId="1212" w:customStyle="1">
    <w:name w:val="Char"/>
    <w:basedOn w:val="785"/>
    <w:uiPriority w:val="0"/>
    <w:qFormat/>
    <w:pPr>
      <w:ind w:left="420" w:firstLine="420"/>
      <w:spacing w:line="240" w:lineRule="atLeast"/>
    </w:pPr>
    <w:rPr>
      <w:szCs w:val="21"/>
    </w:rPr>
  </w:style>
  <w:style w:type="paragraph" w:styleId="1213" w:customStyle="1">
    <w:name w:val="菲页2"/>
    <w:basedOn w:val="831"/>
    <w:uiPriority w:val="0"/>
    <w:qFormat/>
    <w:pPr>
      <w:ind w:left="6233" w:hanging="420"/>
      <w:jc w:val="center"/>
      <w:spacing w:before="120" w:after="120" w:line="360" w:lineRule="auto"/>
      <w:widowControl/>
    </w:pPr>
    <w:rPr>
      <w:rFonts w:hAnsi="宋体"/>
      <w:b w:val="0"/>
      <w:bCs w:val="0"/>
      <w:sz w:val="44"/>
      <w:szCs w:val="20"/>
      <w:lang w:val="en-US" w:eastAsia="zh-CN"/>
    </w:rPr>
  </w:style>
  <w:style w:type="paragraph" w:styleId="1214" w:customStyle="1">
    <w:name w:val="Char1"/>
    <w:basedOn w:val="785"/>
    <w:uiPriority w:val="0"/>
    <w:qFormat/>
    <w:rPr>
      <w:rFonts w:ascii="仿宋_GB2312" w:eastAsia="仿宋_GB2312"/>
      <w:b/>
      <w:sz w:val="32"/>
      <w:szCs w:val="32"/>
    </w:rPr>
  </w:style>
  <w:style w:type="paragraph" w:styleId="1215" w:customStyle="1">
    <w:name w:val="xl38"/>
    <w:basedOn w:val="785"/>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16" w:customStyle="1">
    <w:name w:val="样式 (西文) 仿宋_GB2312 居中 行距: 1.5 倍行距"/>
    <w:basedOn w:val="785"/>
    <w:uiPriority w:val="0"/>
    <w:qFormat/>
    <w:pPr>
      <w:jc w:val="center"/>
      <w:spacing w:line="360" w:lineRule="auto"/>
    </w:pPr>
    <w:rPr>
      <w:rFonts w:ascii="华文细黑" w:hAnsi="华文细黑" w:eastAsia="华文细黑" w:cs="华文细黑"/>
      <w:szCs w:val="20"/>
    </w:rPr>
  </w:style>
  <w:style w:type="paragraph" w:styleId="1217" w:customStyle="1">
    <w:name w:val="正文(缩进)"/>
    <w:basedOn w:val="785"/>
    <w:uiPriority w:val="0"/>
    <w:qFormat/>
    <w:pPr>
      <w:ind w:firstLine="200"/>
      <w:spacing w:line="360" w:lineRule="auto"/>
      <w:widowControl/>
    </w:pPr>
    <w:rPr>
      <w:rFonts w:eastAsia="仿宋_GB2312"/>
      <w:sz w:val="24"/>
      <w:szCs w:val="20"/>
    </w:rPr>
  </w:style>
  <w:style w:type="paragraph" w:styleId="1218" w:customStyle="1">
    <w:name w:val="xl35"/>
    <w:basedOn w:val="7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9" w:customStyle="1">
    <w:name w:val="CM41"/>
    <w:basedOn w:val="1220"/>
    <w:next w:val="1220"/>
    <w:uiPriority w:val="99"/>
    <w:qFormat/>
    <w:pPr>
      <w:spacing w:after="478"/>
    </w:pPr>
    <w:rPr>
      <w:rFonts w:ascii="Times New Roman PSMT" w:hAnsi="Times New Roman" w:eastAsia="Times New Roman PSMT" w:cs="Times New Roman PSMT"/>
      <w:color w:val="000000"/>
    </w:rPr>
  </w:style>
  <w:style w:type="paragraph" w:styleId="1220"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221" w:customStyle="1">
    <w:name w:val="xl46"/>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22" w:customStyle="1">
    <w:name w:val="Char Char Char Char Char Char Char Char Char Char"/>
    <w:basedOn w:val="785"/>
    <w:uiPriority w:val="0"/>
    <w:qFormat/>
    <w:pPr>
      <w:tabs>
        <w:tab w:val="left" w:pos="360" w:leader="none"/>
      </w:tabs>
    </w:pPr>
  </w:style>
  <w:style w:type="paragraph" w:styleId="1223" w:customStyle="1">
    <w:name w:val="Table Paragraph"/>
    <w:basedOn w:val="785"/>
    <w:uiPriority w:val="1"/>
    <w:unhideWhenUsed/>
    <w:qFormat/>
    <w:pPr>
      <w:ind w:left="390" w:right="384"/>
      <w:jc w:val="center"/>
      <w:spacing w:before="144"/>
    </w:pPr>
    <w:rPr>
      <w:rFonts w:hint="eastAsia"/>
      <w:sz w:val="24"/>
    </w:rPr>
  </w:style>
  <w:style w:type="paragraph" w:styleId="1224" w:customStyle="1">
    <w:name w:val="Blockquote"/>
    <w:basedOn w:val="785"/>
    <w:uiPriority w:val="0"/>
    <w:qFormat/>
    <w:pPr>
      <w:ind w:left="360" w:right="360"/>
      <w:jc w:val="left"/>
      <w:spacing w:before="100" w:after="100"/>
    </w:pPr>
    <w:rPr>
      <w:rFonts w:ascii="Cambria" w:hAnsi="Cambria" w:eastAsia="华文细黑" w:cs="Cambria"/>
      <w:sz w:val="24"/>
      <w:szCs w:val="20"/>
    </w:rPr>
  </w:style>
  <w:style w:type="paragraph" w:styleId="1225" w:customStyle="1">
    <w:name w:val="Javis"/>
    <w:basedOn w:val="785"/>
    <w:uiPriority w:val="0"/>
    <w:qFormat/>
    <w:pPr>
      <w:ind w:right="210"/>
    </w:pPr>
    <w:rPr>
      <w:rFonts w:cs="宋体"/>
      <w:sz w:val="24"/>
      <w:szCs w:val="20"/>
    </w:rPr>
  </w:style>
  <w:style w:type="paragraph" w:styleId="1226" w:customStyle="1">
    <w:name w:val="xl51"/>
    <w:basedOn w:val="78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27" w:customStyle="1">
    <w:name w:val="xl48"/>
    <w:basedOn w:val="7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28" w:customStyle="1">
    <w:name w:val="CM4"/>
    <w:basedOn w:val="1220"/>
    <w:next w:val="1220"/>
    <w:uiPriority w:val="99"/>
    <w:qFormat/>
    <w:pPr>
      <w:spacing w:line="468" w:lineRule="atLeast"/>
    </w:pPr>
    <w:rPr>
      <w:rFonts w:ascii="Times New Roman PSMT" w:hAnsi="Times New Roman" w:eastAsia="Times New Roman PSMT" w:cs="Times New Roman PSMT"/>
      <w:color w:val="000000"/>
    </w:rPr>
  </w:style>
  <w:style w:type="paragraph" w:styleId="1229" w:customStyle="1">
    <w:name w:val="xl28"/>
    <w:basedOn w:val="785"/>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0" w:customStyle="1">
    <w:name w:val="xl27"/>
    <w:basedOn w:val="785"/>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1" w:customStyle="1">
    <w:name w:val="简介正文"/>
    <w:basedOn w:val="785"/>
    <w:uiPriority w:val="0"/>
    <w:qFormat/>
    <w:pPr>
      <w:numPr>
        <w:ilvl w:val="0"/>
        <w:numId w:val="3"/>
      </w:numPr>
      <w:ind w:left="1701" w:hanging="1701"/>
      <w:spacing w:after="20" w:line="520" w:lineRule="exact"/>
    </w:pPr>
    <w:rPr>
      <w:sz w:val="24"/>
      <w:szCs w:val="20"/>
    </w:rPr>
  </w:style>
  <w:style w:type="paragraph" w:styleId="1232"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233" w:customStyle="1">
    <w:name w:val="xl34"/>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4" w:customStyle="1">
    <w:name w:val="xl37"/>
    <w:basedOn w:val="7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35" w:customStyle="1">
    <w:name w:val="Default Paragraph Font Para Char"/>
    <w:basedOn w:val="785"/>
    <w:uiPriority w:val="0"/>
    <w:qFormat/>
    <w:pPr>
      <w:jc w:val="left"/>
      <w:spacing w:after="160" w:line="240" w:lineRule="exact"/>
      <w:widowControl/>
    </w:pPr>
  </w:style>
  <w:style w:type="paragraph" w:styleId="1236" w:customStyle="1">
    <w:name w:val="z-Bottom of Form"/>
    <w:next w:val="785"/>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237" w:customStyle="1">
    <w:name w:val="xl30"/>
    <w:basedOn w:val="78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38" w:customStyle="1">
    <w:name w:val="表头"/>
    <w:basedOn w:val="785"/>
    <w:uiPriority w:val="0"/>
    <w:qFormat/>
    <w:pPr>
      <w:jc w:val="center"/>
      <w:spacing w:line="320" w:lineRule="atLeast"/>
    </w:pPr>
    <w:rPr>
      <w:rFonts w:eastAsia="黑体"/>
      <w:spacing w:val="-10"/>
      <w:szCs w:val="20"/>
    </w:rPr>
  </w:style>
  <w:style w:type="paragraph" w:styleId="1239" w:customStyle="1">
    <w:name w:val="z-Top of Form"/>
    <w:next w:val="785"/>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240"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241" w:customStyle="1">
    <w:name w:val="列表_名词"/>
    <w:basedOn w:val="1191"/>
    <w:uiPriority w:val="0"/>
    <w:qFormat/>
    <w:pPr>
      <w:ind w:left="2745" w:hanging="420"/>
      <w:tabs>
        <w:tab w:val="left" w:pos="2745" w:leader="none"/>
      </w:tabs>
    </w:pPr>
  </w:style>
  <w:style w:type="paragraph" w:styleId="1242" w:customStyle="1">
    <w:name w:val="Char Char Char Char Char Char Char Char Char Char Char Char Char Char Char Char"/>
    <w:basedOn w:val="785"/>
    <w:uiPriority w:val="0"/>
    <w:qFormat/>
    <w:pPr>
      <w:tabs>
        <w:tab w:val="left" w:pos="360" w:leader="none"/>
      </w:tabs>
    </w:pPr>
    <w:rPr>
      <w:sz w:val="24"/>
    </w:rPr>
  </w:style>
  <w:style w:type="paragraph" w:styleId="1243" w:customStyle="1">
    <w:name w:val="列出段落"/>
    <w:basedOn w:val="785"/>
    <w:uiPriority w:val="0"/>
    <w:qFormat/>
    <w:pPr>
      <w:ind w:firstLine="420"/>
    </w:pPr>
    <w:rPr>
      <w:rFonts w:ascii="Calibri" w:hAnsi="Calibri"/>
      <w:szCs w:val="22"/>
    </w:rPr>
  </w:style>
  <w:style w:type="paragraph" w:styleId="1244" w:customStyle="1">
    <w:name w:val="Char Char Char Char Char Char Char"/>
    <w:basedOn w:val="785"/>
    <w:uiPriority w:val="0"/>
    <w:qFormat/>
    <w:pPr>
      <w:jc w:val="left"/>
      <w:spacing w:after="160" w:line="240" w:lineRule="exact"/>
      <w:widowControl/>
    </w:pPr>
    <w:rPr>
      <w:rFonts w:ascii="Arial" w:hAnsi="Arial" w:eastAsia="Times New Roman" w:cs="Verdana"/>
      <w:b/>
      <w:sz w:val="24"/>
      <w:lang w:eastAsia="en-US"/>
    </w:rPr>
  </w:style>
  <w:style w:type="paragraph" w:styleId="1245" w:customStyle="1">
    <w:name w:val="xl33"/>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6" w:customStyle="1">
    <w:name w:val="TOC 标题"/>
    <w:basedOn w:val="982"/>
    <w:next w:val="785"/>
    <w:uiPriority w:val="0"/>
    <w:qFormat/>
    <w:pPr>
      <w:numPr>
        <w:ilvl w:val="0"/>
        <w:numId w:val="0"/>
      </w:numPr>
      <w:jc w:val="both"/>
      <w:outlineLvl w:val="9"/>
    </w:pPr>
    <w:rPr>
      <w:rFonts w:ascii="Cambria" w:hAnsi="Cambria" w:eastAsia="华文细黑" w:cs="Cambria"/>
    </w:rPr>
  </w:style>
  <w:style w:type="paragraph" w:styleId="1247" w:customStyle="1">
    <w:name w:val="xl22"/>
    <w:basedOn w:val="78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48" w:customStyle="1">
    <w:name w:val="项目符号1"/>
    <w:basedOn w:val="785"/>
    <w:uiPriority w:val="0"/>
    <w:qFormat/>
    <w:pPr>
      <w:numPr>
        <w:ilvl w:val="1"/>
        <w:numId w:val="3"/>
      </w:numPr>
      <w:tabs>
        <w:tab w:val="left" w:pos="360" w:leader="none"/>
      </w:tabs>
    </w:pPr>
    <w:rPr>
      <w:szCs w:val="20"/>
    </w:rPr>
  </w:style>
  <w:style w:type="paragraph" w:styleId="1249" w:customStyle="1">
    <w:name w:val="font5"/>
    <w:basedOn w:val="785"/>
    <w:uiPriority w:val="0"/>
    <w:qFormat/>
    <w:pPr>
      <w:jc w:val="left"/>
      <w:spacing w:before="100" w:beforeAutospacing="1" w:after="100" w:afterAutospacing="1"/>
      <w:widowControl/>
    </w:pPr>
    <w:rPr>
      <w:rFonts w:hint="eastAsia" w:ascii="宋体" w:hAnsi="宋体"/>
      <w:sz w:val="18"/>
      <w:szCs w:val="18"/>
    </w:rPr>
  </w:style>
  <w:style w:type="paragraph" w:styleId="1250" w:customStyle="1">
    <w:name w:val="页眉1"/>
    <w:basedOn w:val="78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51" w:customStyle="1">
    <w:name w:val="标准文字"/>
    <w:basedOn w:val="785"/>
    <w:uiPriority w:val="0"/>
    <w:qFormat/>
    <w:pPr>
      <w:ind w:firstLine="420"/>
      <w:spacing w:after="20" w:line="360" w:lineRule="auto"/>
    </w:pPr>
  </w:style>
  <w:style w:type="paragraph" w:styleId="1252" w:customStyle="1">
    <w:name w:val="xl29"/>
    <w:basedOn w:val="785"/>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3" w:customStyle="1">
    <w:name w:val="样式 标题 2 + Times New Roman 四号 非加粗 段前: 5 磅 段后: 0 磅 行距: 固定值 20..."/>
    <w:basedOn w:val="983"/>
    <w:uiPriority w:val="0"/>
    <w:qFormat/>
    <w:pPr>
      <w:numPr>
        <w:ilvl w:val="1"/>
        <w:numId w:val="0"/>
      </w:numPr>
      <w:spacing w:before="100" w:after="0" w:line="400" w:lineRule="exact"/>
    </w:pPr>
    <w:rPr>
      <w:rFonts w:ascii="Cambria" w:hAnsi="Cambria" w:eastAsia="幼圆" w:cs="华文细黑"/>
      <w:b w:val="0"/>
      <w:bCs w:val="0"/>
      <w:color w:val="ff0000"/>
      <w:sz w:val="30"/>
      <w:szCs w:val="20"/>
    </w:rPr>
  </w:style>
  <w:style w:type="paragraph" w:styleId="1254" w:customStyle="1">
    <w:name w:val="回信地址"/>
    <w:basedOn w:val="785"/>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255" w:customStyle="1">
    <w:name w:val="xl52"/>
    <w:basedOn w:val="78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56" w:customStyle="1">
    <w:name w:val="Char Char Char Char"/>
    <w:basedOn w:val="785"/>
    <w:uiPriority w:val="0"/>
    <w:qFormat/>
    <w:rPr>
      <w:rFonts w:ascii="Tahoma" w:hAnsi="Tahoma"/>
      <w:sz w:val="24"/>
      <w:szCs w:val="20"/>
    </w:rPr>
  </w:style>
  <w:style w:type="paragraph" w:styleId="1257" w:customStyle="1">
    <w:name w:val="表蕊"/>
    <w:basedOn w:val="785"/>
    <w:uiPriority w:val="0"/>
    <w:qFormat/>
    <w:pPr>
      <w:jc w:val="left"/>
      <w:spacing w:line="320" w:lineRule="atLeast"/>
    </w:pPr>
    <w:rPr>
      <w:rFonts w:eastAsia="楷体_GB2312"/>
      <w:spacing w:val="-10"/>
      <w:szCs w:val="20"/>
    </w:rPr>
  </w:style>
  <w:style w:type="paragraph" w:styleId="1258" w:customStyle="1">
    <w:name w:val="章标题"/>
    <w:next w:val="785"/>
    <w:uiPriority w:val="0"/>
    <w:qFormat/>
    <w:pPr>
      <w:numPr>
        <w:ilvl w:val="1"/>
        <w:numId w:val="3"/>
      </w:numPr>
      <w:jc w:val="both"/>
      <w:spacing w:before="156" w:after="156"/>
      <w:tabs>
        <w:tab w:val="left" w:pos="360" w:leader="none"/>
      </w:tabs>
      <w:outlineLvl w:val="1"/>
    </w:pPr>
    <w:rPr>
      <w:rFonts w:hint="default" w:ascii="黑体" w:hAnsi="Times New Roman" w:eastAsia="黑体" w:cs="Times New Roman"/>
      <w:sz w:val="21"/>
      <w:lang w:val="en-US" w:eastAsia="zh-CN" w:bidi="ar-SA"/>
    </w:rPr>
  </w:style>
  <w:style w:type="paragraph" w:styleId="1259" w:customStyle="1">
    <w:name w:val="默认段落字体 Para Char Char Char Char Char Char Char"/>
    <w:basedOn w:val="785"/>
    <w:uiPriority w:val="0"/>
    <w:qFormat/>
    <w:rPr>
      <w:rFonts w:eastAsia="华文细黑" w:cs="Cambria"/>
      <w:sz w:val="24"/>
      <w:szCs w:val="20"/>
    </w:rPr>
  </w:style>
  <w:style w:type="paragraph" w:styleId="1260" w:customStyle="1">
    <w:name w:val="H1"/>
    <w:basedOn w:val="785"/>
    <w:next w:val="785"/>
    <w:uiPriority w:val="0"/>
    <w:qFormat/>
    <w:pPr>
      <w:jc w:val="left"/>
      <w:keepNext/>
      <w:spacing w:before="100" w:after="100"/>
      <w:outlineLvl w:val="1"/>
    </w:pPr>
    <w:rPr>
      <w:b/>
      <w:sz w:val="48"/>
      <w:szCs w:val="20"/>
    </w:rPr>
  </w:style>
  <w:style w:type="paragraph" w:styleId="1261" w:customStyle="1">
    <w:name w:val="函数注释1"/>
    <w:basedOn w:val="785"/>
    <w:uiPriority w:val="0"/>
    <w:qFormat/>
    <w:pPr>
      <w:ind w:left="1678" w:right="210" w:hanging="1049"/>
      <w:jc w:val="left"/>
      <w:spacing w:after="20" w:line="320" w:lineRule="exact"/>
    </w:pPr>
    <w:rPr>
      <w:szCs w:val="20"/>
    </w:rPr>
  </w:style>
  <w:style w:type="paragraph" w:styleId="1262" w:customStyle="1">
    <w:name w:val=" Char Char Char Char Char Char Char Char Char Char1"/>
    <w:basedOn w:val="785"/>
    <w:uiPriority w:val="0"/>
    <w:qFormat/>
    <w:pPr>
      <w:ind w:left="425" w:hanging="425"/>
      <w:tabs>
        <w:tab w:val="left" w:pos="425" w:leader="none"/>
      </w:tabs>
    </w:pPr>
    <w:rPr>
      <w:sz w:val="28"/>
      <w:szCs w:val="20"/>
    </w:rPr>
  </w:style>
  <w:style w:type="paragraph" w:styleId="1263" w:customStyle="1">
    <w:name w:val="Preformatted"/>
    <w:basedOn w:val="78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64" w:customStyle="1">
    <w:name w:val="段"/>
    <w:next w:val="785"/>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265" w:customStyle="1">
    <w:name w:val="WPSOffice手动目录 1"/>
    <w:uiPriority w:val="0"/>
    <w:qFormat/>
    <w:rPr>
      <w:rFonts w:hint="default" w:ascii="Times New Roman" w:hAnsi="Times New Roman" w:eastAsia="宋体" w:cs="Times New Roman"/>
      <w:lang w:val="en-US" w:eastAsia="zh-CN" w:bidi="ar-SA"/>
    </w:rPr>
  </w:style>
  <w:style w:type="paragraph" w:styleId="1266" w:customStyle="1">
    <w:name w:val="WPSOffice手动目录 2"/>
    <w:uiPriority w:val="0"/>
    <w:qFormat/>
    <w:rPr>
      <w:rFonts w:hint="default" w:ascii="Times New Roman" w:hAnsi="Times New Roman" w:eastAsia="宋体" w:cs="Times New Roman"/>
      <w:lang w:val="en-US" w:eastAsia="zh-CN" w:bidi="ar-SA"/>
    </w:rPr>
  </w:style>
  <w:style w:type="paragraph" w:styleId="1267" w:customStyle="1">
    <w:name w:val="行文"/>
    <w:basedOn w:val="785"/>
    <w:uiPriority w:val="0"/>
    <w:qFormat/>
    <w:pPr>
      <w:ind w:firstLine="624"/>
      <w:spacing w:line="480" w:lineRule="exact"/>
    </w:pPr>
    <w:rPr>
      <w:rFonts w:ascii="宋体" w:hAnsi="Calibri" w:eastAsia="仿宋_GB2312" w:cs="Times New Roman"/>
      <w:sz w:val="30"/>
    </w:rPr>
  </w:style>
  <w:style w:type="paragraph" w:styleId="1268" w:customStyle="1">
    <w:name w:val="公文正文"/>
    <w:basedOn w:val="1243"/>
    <w:uiPriority w:val="0"/>
    <w:qFormat/>
    <w:pPr>
      <w:ind w:firstLine="200"/>
      <w:jc w:val="left"/>
      <w:spacing w:line="580" w:lineRule="exact"/>
    </w:pPr>
    <w:rPr>
      <w:rFonts w:ascii="Times New Roman" w:hAnsi="Times New Roman" w:eastAsia="仿宋_GB2312"/>
      <w:sz w:val="32"/>
      <w:szCs w:val="32"/>
    </w:rPr>
  </w:style>
  <w:style w:type="paragraph" w:styleId="1269" w:customStyle="1">
    <w:name w:val="普通文字"/>
    <w:basedOn w:val="785"/>
    <w:next w:val="785"/>
    <w:uiPriority w:val="0"/>
    <w:qFormat/>
    <w:rPr>
      <w:rFonts w:ascii="宋体"/>
      <w:sz w:val="24"/>
    </w:rPr>
  </w:style>
  <w:style w:type="paragraph" w:styleId="1270" w:customStyle="1">
    <w:name w:val="*正文"/>
    <w:basedOn w:val="785"/>
    <w:uiPriority w:val="0"/>
    <w:qFormat/>
    <w:pPr>
      <w:ind w:firstLine="200"/>
    </w:pPr>
    <w:rPr>
      <w:rFonts w:ascii="Times New Roman" w:hAnsi="Times New Roman" w:eastAsia="宋体" w:cs="Times New Roman"/>
      <w:sz w:val="24"/>
      <w:szCs w:val="28"/>
    </w:rPr>
  </w:style>
  <w:style w:type="paragraph" w:styleId="1271" w:customStyle="1">
    <w:name w:val="正文（缩进）"/>
    <w:basedOn w:val="785"/>
    <w:uiPriority w:val="0"/>
    <w:unhideWhenUsed/>
    <w:qFormat/>
    <w:pPr>
      <w:ind w:firstLine="200"/>
      <w:jc w:val="left"/>
      <w:widowControl/>
    </w:pPr>
    <w:rPr>
      <w:rFonts w:hint="eastAsia" w:ascii="方正仿宋_GBK" w:eastAsia="方正仿宋_GBK"/>
      <w:sz w:val="21"/>
      <w:szCs w:val="22"/>
    </w:rPr>
  </w:style>
  <w:style w:type="paragraph" w:styleId="1272" w:customStyle="1">
    <w:name w:val="普通正文"/>
    <w:basedOn w:val="785"/>
    <w:uiPriority w:val="0"/>
    <w:qFormat/>
    <w:pPr>
      <w:spacing w:before="120" w:after="120"/>
    </w:pPr>
    <w:rPr>
      <w:rFonts w:ascii="Arial" w:hAnsi="Arial"/>
    </w:rPr>
  </w:style>
  <w:style w:type="paragraph" w:styleId="1273" w:customStyle="1">
    <w:name w:val="正文文本11"/>
    <w:basedOn w:val="785"/>
    <w:uiPriority w:val="0"/>
    <w:qFormat/>
    <w:rPr>
      <w:rFonts w:ascii="仿宋_GB2312" w:eastAsia="仿宋_GB2312"/>
      <w:sz w:val="28"/>
      <w:szCs w:val="20"/>
    </w:rPr>
  </w:style>
  <w:style w:type="paragraph" w:styleId="1274" w:customStyle="1">
    <w:name w:val="p1"/>
    <w:uiPriority w:val="0"/>
    <w:qFormat/>
    <w:pPr>
      <w:ind w:left="0" w:right="0"/>
      <w:jc w:val="left"/>
      <w:spacing w:before="0" w:beforeAutospacing="0" w:after="0" w:afterAutospacing="0"/>
      <w:widowControl w:val="off"/>
    </w:pPr>
    <w:rPr>
      <w:rFonts w:hint="default" w:ascii=".pingfang sc light" w:hAnsi=".pingfang sc light" w:eastAsia=".pingfang sc light" w:cs=".pingfang sc light"/>
      <w:sz w:val="28"/>
      <w:szCs w:val="28"/>
      <w:lang w:val="en-US" w:eastAsia="zh-CN" w:bidi="ar"/>
    </w:rPr>
  </w:style>
  <w:style w:type="paragraph" w:styleId="1275" w:customStyle="1">
    <w:name w:val="正文格式"/>
    <w:basedOn w:val="785"/>
    <w:uiPriority w:val="0"/>
    <w:qFormat/>
    <w:pPr>
      <w:ind w:firstLine="420"/>
    </w:pPr>
    <w:rPr>
      <w:rFonts w:ascii="宋体" w:hAnsi="宋体"/>
    </w:rPr>
  </w:style>
  <w:style w:type="table" w:styleId="1276" w:customStyle="1">
    <w:name w:val="Table Normal"/>
    <w:uiPriority w:val="0"/>
    <w:unhideWhenUsed/>
    <w:qFormat/>
    <w:tblPr>
      <w:tblCellMar>
        <w:left w:w="0" w:type="dxa"/>
        <w:top w:w="0" w:type="dxa"/>
        <w:right w:w="0" w:type="dxa"/>
        <w:bottom w:w="0" w:type="dxa"/>
      </w:tblCellMar>
    </w:tblPr>
  </w:style>
  <w:style w:type="numbering" w:styleId="12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c2c13ccf-8fea-4dc8-8c67-e00fd6790ef0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7B873A26</paraID>
      <start>0</start>
      <end>2</end>
      <status>ignored</status>
      <modifiedWord/>
      <trackRevisions>false</trackRevisions>
    </reviewItem>
    <reviewItem>
      <errorID>5af9ce41-edba-444d-828c-eb90a0b075d0</errorID>
      <errorWord>“.</errorWord>
      <group>L1_Punc</group>
      <groupName>标点问题</groupName>
      <ability>L2_Punc_CN</ability>
      <abilityName>标点符号问题</abilityName>
      <candidateList>
        <item>“</item>
      </candidateList>
      <explain/>
      <paraID>2CE1DB1C</paraID>
      <start>126</start>
      <end>128</end>
      <status>ignored</status>
      <modifiedWord/>
      <trackRevisions>false</trackRevisions>
    </reviewItem>
    <reviewItem>
      <errorID>77c676e0-1086-48ee-bbd5-f8d3fe299011</errorID>
      <errorWord>上午00:00</errorWord>
      <group>L1_Knowledge</group>
      <groupName>知识性问题</groupName>
      <ability>L2_Time</ability>
      <abilityName>日期时间</abilityName>
      <candidateList/>
      <explain>时间与前缀不匹配，可能的时间前缀有“下午、晚上、凌晨、午夜”。</explain>
      <paraID>7CACBA3B</paraID>
      <start>41</start>
      <end>48</end>
      <status>ignored</status>
      <modifiedWord/>
      <trackRevisions>false</trackRevisions>
    </reviewItem>
    <reviewItem>
      <errorID>22da6254-87e6-4a6b-b48b-74f9ec4fc891</errorID>
      <errorWord>-</errorWord>
      <group>L1_Format</group>
      <groupName>格式问题</groupName>
      <ability>L2_HalfPunc_CN</ability>
      <abilityName>全半角问题</abilityName>
      <candidateList>
        <item>－</item>
      </candidateList>
      <explain>文本全半角错误。</explain>
      <paraID>409FD9E6</paraID>
      <start>85</start>
      <end>86</end>
      <status>ignored</status>
      <modifiedWord/>
      <trackRevisions>false</trackRevisions>
    </reviewItem>
    <reviewItem>
      <errorID>2d11c759-8c02-4650-98a7-7bf4c39ad1f9</errorID>
      <errorWord>)</errorWord>
      <group>L1_Format</group>
      <groupName>格式问题</groupName>
      <ability>L2_HalfPunc_CN</ability>
      <abilityName>全半角问题</abilityName>
      <candidateList>
        <item>）</item>
      </candidateList>
      <explain>文本全半角错误。</explain>
      <paraID>45429853</paraID>
      <start>47</start>
      <end>48</end>
      <status>modified</status>
      <modifiedWord>）</modifiedWord>
      <trackRevisions>false</trackRevisions>
    </reviewItem>
    <reviewItem>
      <errorID>8b46f8a2-435c-407a-bec9-e9f18ff87707</errorID>
      <errorWord>（</errorWord>
      <group>L1_Punc</group>
      <groupName>标点问题</groupName>
      <ability>L2_Punc_CN</ability>
      <abilityName>标点符号问题</abilityName>
      <candidateList/>
      <explain>同一形式括号套用。</explain>
      <paraID>4FB50947</paraID>
      <start>130</start>
      <end>131</end>
      <status>ignored</status>
      <modifiedWord/>
      <trackRevisions>false</trackRevisions>
    </reviewItem>
    <reviewItem>
      <errorID>5589fc39-6f86-4609-95db-5663d83ef937</errorID>
      <errorWord>）</errorWord>
      <group>L1_Punc</group>
      <groupName>标点问题</groupName>
      <ability>L2_Punc_CN</ability>
      <abilityName>标点符号问题</abilityName>
      <candidateList/>
      <explain>同一形式括号套用。</explain>
      <paraID>4FB50947</paraID>
      <start>132</start>
      <end>133</end>
      <status>unmodified</status>
      <modifiedWord/>
      <trackRevisions>false</trackRevisions>
    </reviewItem>
    <reviewItem>
      <errorID>43475032-a5f9-4bc0-917e-fd8fa48b0d80</errorID>
      <errorWord>（</errorWord>
      <group>L1_Punc</group>
      <groupName>标点问题</groupName>
      <ability>L2_Punc_CN</ability>
      <abilityName>标点符号问题</abilityName>
      <candidateList/>
      <explain>同一形式括号套用。</explain>
      <paraID>1C9D1336</paraID>
      <start>129</start>
      <end>130</end>
      <status>unmodified</status>
      <modifiedWord/>
      <trackRevisions>false</trackRevisions>
    </reviewItem>
    <reviewItem>
      <errorID>c726b49b-e7f0-493e-9563-66a799ec4300</errorID>
      <errorWord>）</errorWord>
      <group>L1_Punc</group>
      <groupName>标点问题</groupName>
      <ability>L2_Punc_CN</ability>
      <abilityName>标点符号问题</abilityName>
      <candidateList/>
      <explain>同一形式括号套用。</explain>
      <paraID>1C9D1336</paraID>
      <start>131</start>
      <end>132</end>
      <status>unmodified</status>
      <modifiedWord/>
      <trackRevisions>false</trackRevisions>
    </reviewItem>
    <reviewItem>
      <errorID>1d7f377a-fcb5-451b-8247-be6c14f1dbbb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535D1405</paraID>
      <start>48</start>
      <end>49</end>
      <status>unmodified</status>
      <modifiedWord/>
      <trackRevisions>false</trackRevisions>
    </reviewItem>
    <reviewItem>
      <errorID>fc012dfe-a3ca-4403-9143-5bd4f91b9676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6598AAD1</paraID>
      <start>48</start>
      <end>49</end>
      <status>unmodified</status>
      <modifiedWord/>
      <trackRevisions>false</trackRevisions>
    </reviewItem>
    <reviewItem>
      <errorID>1c35d895-e5c4-44bb-ad78-26c20e68471b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773CFF49</paraID>
      <start>33</start>
      <end>34</end>
      <status>unmodified</status>
      <modifiedWord/>
      <trackRevisions>false</trackRevisions>
    </reviewItem>
    <reviewItem>
      <errorID>974f7514-ef87-495d-9c10-5a7b3c2a5add</errorID>
      <errorWord>，</errorWord>
      <group>L1_Word</group>
      <groupName>字词问题</groupName>
      <ability>L2_Typo</ability>
      <abilityName>字词错误</abilityName>
      <candidateList>
        <item>，并</item>
      </candidateList>
      <explain/>
      <paraID>7FC254BC</paraID>
      <start>72</start>
      <end>73</end>
      <status>unmodified</status>
      <modifiedWord/>
      <trackRevisions>false</trackRevisions>
    </reviewItem>
    <reviewItem>
      <errorID>e7d78a39-b1a2-484b-af72-86ed697a4c77</errorID>
      <errorWord>有</errorWord>
      <group>L1_Word</group>
      <groupName>字词问题</groupName>
      <ability>L2_Typo</ability>
      <abilityName>字词错误</abilityName>
      <candidateList>
        <item>由</item>
      </candidateList>
      <explain>存在发音相同字词的误用。</explain>
      <paraID>49487D01</paraID>
      <start>114</start>
      <end>115</end>
      <status>unmodified</status>
      <modifiedWord/>
      <trackRevisions>false</trackRevisions>
    </reviewItem>
    <reviewItem>
      <errorID>b9f7a44c-94a0-48bc-bdd4-3c87b509f307</errorID>
      <errorWord>商</errorWord>
      <group>L1_Word</group>
      <groupName>字词问题</groupName>
      <ability>L2_Typo</ability>
      <abilityName>字词错误</abilityName>
      <candidateList>
        <item>商应</item>
      </candidateList>
      <explain/>
      <paraID> 7A1805B</paraID>
      <start>4</start>
      <end>5</end>
      <status>unmodified</status>
      <modifiedWord/>
      <trackRevisions>false</trackRevisions>
    </reviewItem>
    <reviewItem>
      <errorID>1e0c6df5-d142-4220-9b34-b517455fa7a9</errorID>
      <errorWord>,</errorWord>
      <group>L1_Format</group>
      <groupName>格式问题</groupName>
      <ability>L2_HalfPunc_CN</ability>
      <abilityName>全半角问题</abilityName>
      <candidateList>
        <item>，</item>
      </candidateList>
      <explain>文本全半角错误。</explain>
      <paraID> 7A1805B</paraID>
      <start>30</start>
      <end>31</end>
      <status>unmodified</status>
      <modifiedWord/>
      <trackRevisions>false</trackRevisions>
    </reviewItem>
    <reviewItem>
      <errorID>3b151941-60ce-4536-8555-47960e180fb9</errorID>
      <errorWord>~</errorWord>
      <group>L1_Format</group>
      <groupName>格式问题</groupName>
      <ability>L2_HalfPunc_CN</ability>
      <abilityName>全半角问题</abilityName>
      <candidateList>
        <item>～</item>
      </candidateList>
      <explain>文本全半角错误。</explain>
      <paraID>6D99E35F</paraID>
      <start>53</start>
      <end>54</end>
      <status>modified</status>
      <modifiedWord>～</modifiedWord>
      <trackRevisions>false</trackRevisions>
    </reviewItem>
    <reviewItem>
      <errorID>ac7ea7f4-2ef0-4a9c-9a3c-dc9413042488</errorID>
      <errorWord>机构人</errorWord>
      <group>L1_Word</group>
      <groupName>字词问题</groupName>
      <ability>L2_Typo</ability>
      <abilityName>字词错误</abilityName>
      <candidateList>
        <item>机构</item>
      </candidateList>
      <explain/>
      <paraID>4F05EDDA</paraID>
      <start>32</start>
      <end>35</end>
      <status>unmodified</status>
      <modifiedWord/>
      <trackRevisions>false</trackRevisions>
    </reviewItem>
    <reviewItem>
      <errorID>3079c3b8-f7e5-4921-81a6-c616c363f72c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39AE42F</paraID>
      <start>0</start>
      <end>2</end>
      <status>modified</status>
      <modifiedWord>3.</modifiedWord>
      <trackRevisions>false</trackRevisions>
    </reviewItem>
    <reviewItem>
      <errorID>3f7d1cc6-28f0-4612-b6fd-7e97d6942897</errorID>
      <errorWord>日到2027年</errorWord>
      <group>L1_Word</group>
      <groupName>字词问题</groupName>
      <ability>L2_Typo</ability>
      <abilityName>字词错误</abilityName>
      <candidateList>
        <item>日起至2027年</item>
      </candidateList>
      <explain/>
      <paraID> 94C2CF1</paraID>
      <start>24</start>
      <end>32</end>
      <status>modified</status>
      <modifiedWord>日起至2027年</modifiedWord>
      <trackRevisions>false</trackRevisions>
    </reviewItem>
    <reviewItem>
      <errorID>31db1a1a-ee8d-4e09-9b45-3e8ddb74cfd5</errorID>
      <errorWord>单方</errorWord>
      <group>L1_Word</group>
      <groupName>字词问题</groupName>
      <ability>L2_Typo</ability>
      <abilityName>字词错误</abilityName>
      <candidateList>
        <item>甲方</item>
      </candidateList>
      <explain/>
      <paraID>4A64DAF6</paraID>
      <start>47</start>
      <end>49</end>
      <status>modified</status>
      <modifiedWord>甲方</modifiedWord>
      <trackRevisions>false</trackRevisions>
    </reviewItem>
    <reviewItem>
      <errorID>6e278295-dac9-40ed-9234-80b0bd274fb0</errorID>
      <errorWord>（</errorWord>
      <group>L1_Word</group>
      <groupName>字词问题</groupName>
      <ability>L2_Typo</ability>
      <abilityName>字词错误</abilityName>
      <candidateList>
        <item>（加</item>
      </candidateList>
      <explain/>
      <paraID>6B91D5E2</paraID>
      <start>44</start>
      <end>45</end>
      <status>ignored</status>
      <modifiedWord/>
      <trackRevisions>false</trackRevisions>
    </reviewItem>
    <reviewItem>
      <errorID>0c5ff70f-f4fa-423f-aaf7-177065a6a42f</errorID>
      <errorWord>（</errorWord>
      <group>L1_Punc</group>
      <groupName>标点问题</groupName>
      <ability>L2_Punc_CN</ability>
      <abilityName>标点符号问题</abilityName>
      <candidateList/>
      <explain>同一形式括号套用。</explain>
      <paraID>4B6F54E1</paraID>
      <start>130</start>
      <end>131</end>
      <status>unmodified</status>
      <modifiedWord/>
      <trackRevisions>false</trackRevisions>
    </reviewItem>
    <reviewItem>
      <errorID>1763bdd3-ac8b-4117-9a1f-8bb995e0c3cf</errorID>
      <errorWord>）</errorWord>
      <group>L1_Punc</group>
      <groupName>标点问题</groupName>
      <ability>L2_Punc_CN</ability>
      <abilityName>标点符号问题</abilityName>
      <candidateList/>
      <explain>同一形式括号套用。</explain>
      <paraID>4B6F54E1</paraID>
      <start>132</start>
      <end>133</end>
      <status>unmodified</status>
      <modifiedWord/>
      <trackRevisions>false</trackRevisions>
    </reviewItem>
    <reviewItem>
      <errorID>43475032-a5f9-4bc0-917e-fd8fa48b0d80</errorID>
      <errorWord>（</errorWord>
      <group>L1_Punc</group>
      <groupName>标点问题</groupName>
      <ability>L2_Punc_CN</ability>
      <abilityName>标点符号问题</abilityName>
      <candidateList/>
      <explain>同一形式括号套用。</explain>
      <paraID>16ED34B6</paraID>
      <start>129</start>
      <end>130</end>
      <status>unmodified</status>
      <modifiedWord/>
      <trackRevisions>false</trackRevisions>
    </reviewItem>
    <reviewItem>
      <errorID>c726b49b-e7f0-493e-9563-66a799ec4300</errorID>
      <errorWord>）</errorWord>
      <group>L1_Punc</group>
      <groupName>标点问题</groupName>
      <ability>L2_Punc_CN</ability>
      <abilityName>标点符号问题</abilityName>
      <candidateList/>
      <explain>同一形式括号套用。</explain>
      <paraID>16ED34B6</paraID>
      <start>131</start>
      <end>132</end>
      <status>unmodified</status>
      <modifiedWord/>
      <trackRevisions>false</trackRevisions>
    </reviewItem>
    <reviewItem>
      <errorID>e5597647-f9ac-4b52-bb4d-a40639e17a4d</errorID>
      <errorWord>司</errorWord>
      <group>L1_Word</group>
      <groupName>字词问题</groupName>
      <ability>L2_Typo</ability>
      <abilityName>字词错误</abilityName>
      <candidateList>
        <item>司在</item>
      </candidateList>
      <explain/>
      <paraID>4C291E5A</paraID>
      <start>41</start>
      <end>43</end>
      <status>modified</status>
      <modifiedWord>司在</modifiedWord>
      <trackRevisions>false</trackRevisions>
    </reviewItem>
    <reviewItem>
      <errorID>11e29fd5-e414-4c26-94e2-7173e403963e</errorID>
      <errorWord>，</errorWord>
      <group>L1_Word</group>
      <groupName>字词问题</groupName>
      <ability>L2_Typo</ability>
      <abilityName>字词错误</abilityName>
      <candidateList>
        <item>，自</item>
      </candidateList>
      <explain/>
      <paraID> AB1A2C6</paraID>
      <start>9</start>
      <end>11</end>
      <status>modified</status>
      <modifiedWord>，自</modifiedWord>
      <trackRevisions>false</trackRevisions>
    </reviewItem>
    <reviewItem>
      <errorID>38387aa7-462a-46dd-b064-73e2ab9cd410</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625D4616</paraID>
      <start>54</start>
      <end>82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Info spid="_x0000_s1028"/>
  </customShpExts>
</s:customData>
</file>

<file path=customXml/itemProps1.xml><?xml version="1.0" encoding="utf-8"?>
<ds:datastoreItem xmlns:ds="http://schemas.openxmlformats.org/officeDocument/2006/customXml" ds:itemID="{0EB1B3DD-0119-4C49-A67E-EDCCB05AA9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许印华</cp:lastModifiedBy>
  <cp:revision>6</cp:revision>
  <dcterms:created xsi:type="dcterms:W3CDTF">2022-12-07T08:14:00Z</dcterms:created>
  <dcterms:modified xsi:type="dcterms:W3CDTF">2026-10-20T07:45:09Z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eyJoZGlkIjoiMjk2ZTZmZjk3MTBiN2M4YmM3Yzk3NjRhYjU2OWNkZjciLCJ1c2VySWQiOiIyMzIzMDU5MjYifQ==</vt:lpwstr>
  </property>
  <property fmtid="{D5CDD505-2E9C-101B-9397-08002B2CF9AE}" pid="3" name="KSOProductBuildVer">
    <vt:lpwstr>2052-12.1.0.29161</vt:lpwstr>
  </property>
  <property fmtid="{D5CDD505-2E9C-101B-9397-08002B2CF9AE}" pid="4" name="ICV">
    <vt:lpwstr>485E39E3CC5A4B2B959401B3043A6A7C_12</vt:lpwstr>
  </property>
</Properties>
</file>