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eastAsia="宋体"/>
          <w:b/>
          <w:color w:val="auto"/>
          <w:sz w:val="52"/>
          <w:szCs w:val="52"/>
          <w:highlight w:val="none"/>
        </w:rPr>
      </w:pPr>
      <w:r>
        <w:rPr>
          <w:color w:val="auto"/>
          <w:sz w:val="52"/>
          <w:highlight w:val="none"/>
        </w:rPr>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w:t>
      </w:r>
      <w:r>
        <w:rPr>
          <w:rFonts w:hint="eastAsia" w:ascii="宋体" w:hAnsi="宋体" w:eastAsia="宋体"/>
          <w:b/>
          <w:color w:val="auto"/>
          <w:sz w:val="72"/>
          <w:szCs w:val="72"/>
          <w:highlight w:val="none"/>
          <w:lang w:val="en-US" w:eastAsia="zh-CN"/>
        </w:rPr>
        <w:t xml:space="preserve">市</w:t>
      </w:r>
      <w:r>
        <w:rPr>
          <w:rFonts w:hint="eastAsia" w:ascii="宋体" w:hAnsi="宋体" w:eastAsia="宋体"/>
          <w:b/>
          <w:color w:val="auto"/>
          <w:sz w:val="72"/>
          <w:szCs w:val="72"/>
          <w:highlight w:val="none"/>
        </w:rPr>
        <w:t xml:space="preserve">单一来源采购文件</w:t>
      </w:r>
      <w:r/>
    </w:p>
    <w:p>
      <w:pPr>
        <w:ind w:firstLine="1800"/>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JSZC-320500-SZDX-D2026-0010</w:t>
      </w:r>
      <w:r/>
    </w:p>
    <w:p>
      <w:pPr>
        <w:ind w:left="3294" w:hanging="15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采购单位：</w:t>
      </w:r>
      <w:r>
        <w:rPr>
          <w:rFonts w:hint="eastAsia" w:ascii="宋体" w:hAnsi="宋体" w:eastAsia="宋体"/>
          <w:color w:val="auto"/>
          <w:sz w:val="30"/>
          <w:szCs w:val="30"/>
          <w:highlight w:val="none"/>
          <w:lang w:eastAsia="zh-CN"/>
        </w:rPr>
        <w:t xml:space="preserve">苏州市殡仪馆</w:t>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项目名称：</w:t>
      </w:r>
      <w:r>
        <w:rPr>
          <w:rFonts w:hint="eastAsia" w:ascii="宋体" w:hAnsi="宋体" w:eastAsia="宋体"/>
          <w:color w:val="auto"/>
          <w:sz w:val="30"/>
          <w:szCs w:val="30"/>
          <w:highlight w:val="none"/>
          <w:lang w:eastAsia="zh-CN"/>
        </w:rPr>
        <w:t xml:space="preserve">2027年度社会遗体接运车辆服务</w:t>
      </w:r>
      <w:r/>
    </w:p>
    <w:p>
      <w:pPr>
        <w:ind w:firstLine="1800"/>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项目类别：服务类</w:t>
      </w:r>
      <w:r/>
    </w:p>
    <w:p>
      <w:pPr>
        <w:pStyle w:val="940"/>
        <w:ind w:firstLine="0"/>
        <w:rPr>
          <w:color w:val="auto"/>
          <w:highlight w:val="none"/>
        </w:rPr>
      </w:pPr>
      <w:r>
        <w:rPr>
          <w:color w:val="auto"/>
          <w:highlight w:val="none"/>
        </w:rPr>
      </w:r>
      <w:r/>
    </w:p>
    <w:p>
      <w:pPr>
        <w:pStyle w:val="940"/>
        <w:ind w:firstLine="0"/>
        <w:rPr>
          <w:color w:val="auto"/>
          <w:highlight w:val="none"/>
        </w:rPr>
      </w:pPr>
      <w:r>
        <w:rPr>
          <w:color w:val="auto"/>
          <w:highlight w:val="none"/>
        </w:rPr>
      </w:r>
      <w:r/>
    </w:p>
    <w:p>
      <w:pPr>
        <w:pStyle w:val="940"/>
        <w:ind w:firstLine="0"/>
        <w:rPr>
          <w:color w:val="auto"/>
          <w:highlight w:val="none"/>
        </w:rPr>
      </w:pPr>
      <w:r>
        <w:rPr>
          <w:rFonts w:hint="eastAsia" w:ascii="宋体" w:hAnsi="宋体" w:eastAsia="宋体" w:cs="宋体"/>
          <w:color w:val="auto"/>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1588770</wp:posOffset>
                </wp:positionH>
                <wp:positionV relativeFrom="paragraph">
                  <wp:posOffset>570230</wp:posOffset>
                </wp:positionV>
                <wp:extent cx="2799080" cy="20948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 name="图片 3" descr="鼎信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鼎信logo"/>
                        <pic:cNvPicPr>
                          <a:picLocks noChangeAspect="1"/>
                        </pic:cNvPicPr>
                        <pic:nvPr/>
                      </pic:nvPicPr>
                      <pic:blipFill>
                        <a:blip r:embed="rId12">
                          <a:clrChange>
                            <a:clrFrom>
                              <a:srgbClr val="FFFFFF"/>
                            </a:clrFrom>
                            <a:clrTo>
                              <a:srgbClr val="FFFFFF">
                                <a:alpha val="0"/>
                              </a:srgbClr>
                            </a:clrTo>
                          </a:clrChange>
                        </a:blip>
                        <a:stretch/>
                      </pic:blipFill>
                      <pic:spPr bwMode="auto">
                        <a:xfrm>
                          <a:off x="0" y="0"/>
                          <a:ext cx="2799079" cy="209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5.1pt;mso-position-horizontal:absolute;mso-position-vertical-relative:text;margin-top:44.9pt;mso-position-vertical:absolute;width:220.4pt;height:164.9pt;mso-wrap-distance-left:9.0pt;mso-wrap-distance-top:0.0pt;mso-wrap-distance-right:9.0pt;mso-wrap-distance-bottom:0.0pt;" wrapcoords="99963 -8 0 0 0 99995 99963 100005 37 100005 100000 99995 100000 0 37 -8 99963 -8" stroked="f">
                <v:path textboxrect="0,0,0,0"/>
                <w10:wrap type="tight"/>
                <v:imagedata r:id="rId12" o:title=""/>
              </v:shape>
            </w:pict>
          </mc:Fallback>
        </mc:AlternateContent>
      </w:r>
      <w:r/>
    </w:p>
    <w:p>
      <w:pPr>
        <w:ind w:firstLine="1928"/>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tabs>
          <w:tab w:val="left" w:pos="8930" w:leader="none"/>
          <w:tab w:val="left" w:pos="9306" w:leader="none"/>
        </w:tabs>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spacing w:line="360" w:lineRule="auto"/>
        <w:tabs>
          <w:tab w:val="left" w:pos="8930" w:leader="none"/>
          <w:tab w:val="left" w:pos="9306" w:leader="none"/>
        </w:tabs>
        <w:rPr>
          <w:rFonts w:ascii="宋体" w:hAnsi="宋体" w:eastAsia="宋体"/>
          <w:color w:val="auto"/>
          <w:sz w:val="32"/>
          <w:highlight w:val="none"/>
        </w:rPr>
      </w:pPr>
      <w:r>
        <w:rPr>
          <w:rFonts w:ascii="宋体" w:hAnsi="宋体" w:eastAsia="宋体"/>
          <w:color w:val="auto"/>
          <w:sz w:val="32"/>
          <w:highlight w:val="none"/>
        </w:rPr>
      </w:r>
      <w:r/>
    </w:p>
    <w:p>
      <w:pP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jc w:val="cente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pStyle w:val="876"/>
        <w:rPr>
          <w:color w:val="auto"/>
          <w:highlight w:val="none"/>
        </w:rPr>
      </w:pPr>
      <w:r>
        <w:rPr>
          <w:color w:val="auto"/>
          <w:highlight w:val="none"/>
        </w:rPr>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鼎信工程咨询（苏州）有限公司</w:t>
      </w:r>
      <w:r/>
    </w:p>
    <w:p>
      <w:pPr>
        <w:jc w:val="center"/>
        <w:spacing w:line="360" w:lineRule="auto"/>
        <w:rPr>
          <w:rFonts w:ascii="宋体" w:hAnsi="宋体" w:eastAsia="宋体"/>
          <w:b/>
          <w:color w:val="auto"/>
          <w:sz w:val="32"/>
          <w:szCs w:val="32"/>
          <w:highlight w:val="none"/>
        </w:rPr>
      </w:pPr>
      <w:r>
        <w:rPr>
          <w:rFonts w:hint="eastAsia" w:ascii="宋体" w:hAnsi="宋体" w:eastAsia="宋体"/>
          <w:color w:val="auto"/>
          <w:sz w:val="30"/>
          <w:szCs w:val="30"/>
          <w:highlight w:val="none"/>
        </w:rPr>
        <w:t xml:space="preserve">二○二</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十</w:t>
      </w:r>
      <w:r>
        <w:rPr>
          <w:rFonts w:hint="eastAsia" w:ascii="宋体" w:hAnsi="宋体" w:eastAsia="宋体"/>
          <w:color w:val="auto"/>
          <w:sz w:val="30"/>
          <w:szCs w:val="30"/>
          <w:highlight w:val="none"/>
        </w:rPr>
        <w:t xml:space="preserve">月</w:t>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br w:type="page" w:clear="all"/>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前附表</w:t>
      </w:r>
      <w:r/>
    </w:p>
    <w:tbl>
      <w:tblPr>
        <w:tblStyle w:val="884"/>
        <w:tblW w:w="94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8363"/>
      </w:tblGrid>
      <w:tr>
        <w:trPr>
          <w:jc w:val="center"/>
          <w:trHeight w:val="495"/>
        </w:trPr>
        <w:tc>
          <w:tcPr>
            <w:tcW w:w="1101"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tcW w:w="836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内容规定</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2027年度社会遗体接运车辆服务</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响应文件有效期为响应文件递交截止之日九十天（日历天）</w:t>
            </w:r>
            <w:r/>
          </w:p>
        </w:tc>
      </w:tr>
      <w:tr>
        <w:trPr>
          <w:jc w:val="center"/>
          <w:trHeight w:val="530"/>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单一来源保证金：根据《江苏省财政厅文件苏财购【2020】52号》相关规定，本项目无须支付保证金</w:t>
            </w:r>
            <w:r/>
          </w:p>
        </w:tc>
      </w:tr>
      <w:tr>
        <w:trPr>
          <w:jc w:val="center"/>
          <w:trHeight w:val="784"/>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8363" w:type="dxa"/>
            <w:vAlign w:val="center"/>
            <w:textDirection w:val="lrTb"/>
            <w:noWrap w:val="false"/>
          </w:tcPr>
          <w:p>
            <w:pPr>
              <w:spacing w:line="360" w:lineRule="auto"/>
              <w:tabs>
                <w:tab w:val="left" w:pos="753"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单一来源文件：</w:t>
            </w:r>
            <w:r>
              <w:rPr>
                <w:rFonts w:ascii="宋体" w:hAnsi="宋体" w:eastAsia="宋体"/>
                <w:b/>
                <w:bCs/>
                <w:color w:val="auto"/>
                <w:sz w:val="24"/>
                <w:szCs w:val="24"/>
                <w:highlight w:val="none"/>
                <w:lang w:val="en-US" w:eastAsia="zh-CN"/>
              </w:rPr>
              <w:t xml:space="preserve">本项目采用网上提交电子投标（响应）文件，不接受纸质投标（响应）文件。</w:t>
            </w:r>
            <w:r/>
          </w:p>
        </w:tc>
      </w:tr>
      <w:tr>
        <w:trPr>
          <w:jc w:val="center"/>
          <w:trHeight w:val="1682"/>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截止时间：</w:t>
            </w:r>
            <w:r>
              <w:rPr>
                <w:rFonts w:hint="eastAsia" w:ascii="宋体" w:hAnsi="宋体" w:eastAsia="宋体"/>
                <w:color w:val="auto"/>
                <w:sz w:val="24"/>
                <w:szCs w:val="24"/>
                <w:highlight w:val="none"/>
                <w:lang w:eastAsia="zh-CN"/>
              </w:rPr>
              <w:t xml:space="preserve">2026年11月</w:t>
            </w:r>
            <w:r>
              <w:rPr>
                <w:rFonts w:hint="eastAsia" w:ascii="宋体" w:hAnsi="宋体" w:eastAsia="宋体"/>
                <w:color w:val="auto"/>
                <w:sz w:val="24"/>
                <w:szCs w:val="24"/>
                <w:highlight w:val="none"/>
                <w:lang w:val="en-US" w:eastAsia="zh-CN"/>
              </w:rPr>
              <w:t xml:space="preserve">16</w:t>
            </w:r>
            <w:r>
              <w:rPr>
                <w:rFonts w:hint="eastAsia" w:ascii="宋体" w:hAnsi="宋体" w:eastAsia="宋体"/>
                <w:color w:val="auto"/>
                <w:sz w:val="24"/>
                <w:szCs w:val="24"/>
                <w:highlight w:val="none"/>
                <w:lang w:eastAsia="zh-CN"/>
              </w:rPr>
              <w:t xml:space="preserve">日</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开启时间：</w:t>
            </w:r>
            <w:r>
              <w:rPr>
                <w:rFonts w:hint="eastAsia" w:ascii="宋体" w:hAnsi="宋体" w:eastAsia="宋体"/>
                <w:color w:val="auto"/>
                <w:sz w:val="24"/>
                <w:szCs w:val="24"/>
                <w:highlight w:val="none"/>
                <w:lang w:eastAsia="zh-CN"/>
              </w:rPr>
              <w:t xml:space="preserve">2026年11月16</w:t>
            </w:r>
            <w:r>
              <w:rPr>
                <w:rFonts w:hint="eastAsia" w:ascii="宋体" w:hAnsi="宋体" w:eastAsia="宋体"/>
                <w:color w:val="auto"/>
                <w:sz w:val="24"/>
                <w:szCs w:val="24"/>
                <w:highlight w:val="none"/>
                <w:lang w:eastAsia="zh-CN"/>
              </w:rPr>
              <w:t xml:space="preserve">日</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地点：“苏采云”系统（网址：</w:t>
            </w: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HYPERLINK "http://jszfcg.jsczt.cn/" </w:instrText>
            </w:r>
            <w:r>
              <w:rPr>
                <w:rFonts w:hint="eastAsia"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 xml:space="preserve">http://jszfcg.jsczt.cn/</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131"/>
        </w:trPr>
        <w:tc>
          <w:tcPr>
            <w:tcW w:w="1101"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成交服务费：根据【2020年苏州市级政府采购代理服务收费公告信息表（第十二批）】的规定收取中标服务费。按照招标预算100万元以内1.5%、100～500万元以1.1%、500~1000万元以0.8%，1000万元~5000万元以0.5%，差额定率累进法计算后，代理服务费按</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lang w:val="en-US"/>
              </w:rPr>
              <w:t xml:space="preserve">0%计取并取整。本项目代理服务费由</w:t>
            </w:r>
            <w:r>
              <w:rPr>
                <w:rFonts w:hint="eastAsia" w:ascii="宋体" w:hAnsi="宋体" w:eastAsia="宋体"/>
                <w:b/>
                <w:bCs/>
                <w:color w:val="auto"/>
                <w:sz w:val="24"/>
                <w:szCs w:val="24"/>
                <w:highlight w:val="none"/>
                <w:lang w:val="en-US"/>
              </w:rPr>
              <w:t xml:space="preserve">甲方</w:t>
            </w:r>
            <w:r>
              <w:rPr>
                <w:rFonts w:hint="eastAsia" w:ascii="宋体" w:hAnsi="宋体" w:eastAsia="宋体"/>
                <w:color w:val="auto"/>
                <w:sz w:val="24"/>
                <w:szCs w:val="24"/>
                <w:highlight w:val="none"/>
                <w:lang w:val="en-US"/>
              </w:rPr>
              <w:t xml:space="preserve">支付，服务费金额为</w:t>
            </w:r>
            <w:r>
              <w:rPr>
                <w:rFonts w:hint="eastAsia" w:ascii="宋体" w:hAnsi="宋体" w:eastAsia="宋体"/>
                <w:color w:val="auto"/>
                <w:sz w:val="24"/>
                <w:szCs w:val="24"/>
                <w:highlight w:val="none"/>
                <w:lang w:val="en-US" w:eastAsia="zh-CN"/>
              </w:rPr>
              <w:t xml:space="preserve">13001.79</w:t>
            </w:r>
            <w:r>
              <w:rPr>
                <w:rFonts w:hint="eastAsia" w:ascii="宋体" w:hAnsi="宋体" w:eastAsia="宋体"/>
                <w:color w:val="auto"/>
                <w:sz w:val="24"/>
                <w:szCs w:val="24"/>
                <w:highlight w:val="none"/>
                <w:lang w:val="en-US"/>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账户名称：鼎信工程咨询（苏州）有限公司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开户银行：中国农业银行股份有限公司苏州吴中开发区支行 </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账号：10541201040081556</w:t>
            </w:r>
            <w:r/>
          </w:p>
        </w:tc>
      </w:tr>
    </w:tbl>
    <w:p>
      <w:pPr>
        <w:rPr>
          <w:rFonts w:hint="eastAsia" w:ascii="宋体" w:hAnsi="宋体" w:eastAsia="宋体"/>
          <w:color w:val="auto"/>
          <w:sz w:val="24"/>
          <w:szCs w:val="24"/>
          <w:highlight w:val="none"/>
        </w:rPr>
      </w:pPr>
      <w:r/>
      <w:bookmarkStart w:id="0" w:name="_Toc474491763"/>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第一章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单一来源邀请函</w:t>
      </w:r>
      <w:bookmarkEnd w:id="0"/>
      <w:r/>
      <w:r/>
    </w:p>
    <w:p>
      <w:pPr>
        <w:spacing w:line="360" w:lineRule="auto"/>
        <w:rPr>
          <w:rFonts w:hint="eastAsia" w:ascii="宋体" w:hAnsi="宋体" w:eastAsia="宋体" w:cs="宋体"/>
          <w:b w:val="0"/>
          <w:bCs/>
          <w:color w:val="auto"/>
          <w:sz w:val="24"/>
          <w:szCs w:val="24"/>
          <w:highlight w:val="none"/>
          <w:shd w:val="clear" w:color="auto" w:fill="auto"/>
        </w:rPr>
      </w:pPr>
      <w:r/>
      <w:bookmarkStart w:id="1" w:name="_Toc35393790"/>
      <w:r/>
      <w:bookmarkStart w:id="2" w:name="_Toc28359002"/>
      <w:r/>
      <w:bookmarkStart w:id="3" w:name="_Toc28359079"/>
      <w:r/>
      <w:bookmarkStart w:id="4" w:name="_Toc35393621"/>
      <w:r/>
      <w:bookmarkStart w:id="5" w:name="_Hlk24379207"/>
      <w:r>
        <w:rPr>
          <w:rFonts w:hint="eastAsia" w:ascii="宋体" w:hAnsi="宋体" w:eastAsia="宋体" w:cs="宋体"/>
          <w:b w:val="0"/>
          <w:bCs/>
          <w:color w:val="auto"/>
          <w:sz w:val="24"/>
          <w:szCs w:val="24"/>
          <w:highlight w:val="none"/>
          <w:shd w:val="clear" w:color="auto" w:fill="auto"/>
        </w:rPr>
        <w:t xml:space="preserve">致：苏州市永安汽车租赁有限公司</w:t>
      </w:r>
      <w:r/>
    </w:p>
    <w:p>
      <w:pPr>
        <w:ind w:firstLine="480"/>
        <w:spacing w:line="360" w:lineRule="auto"/>
        <w:rPr>
          <w:rFonts w:hint="eastAsia" w:ascii="宋体" w:hAnsi="宋体" w:eastAsia="宋体" w:cs="宋体"/>
          <w:b w:val="0"/>
          <w:bCs/>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受苏州市殡仪馆的委托，</w:t>
      </w:r>
      <w:r>
        <w:rPr>
          <w:rFonts w:hint="eastAsia" w:ascii="宋体" w:hAnsi="宋体" w:eastAsia="宋体" w:cs="宋体"/>
          <w:color w:val="auto"/>
          <w:sz w:val="24"/>
          <w:szCs w:val="24"/>
          <w:highlight w:val="none"/>
          <w:shd w:val="clear" w:color="auto" w:fill="auto"/>
        </w:rPr>
        <w:t xml:space="preserve">鼎信工程咨询（苏州）有限公司</w:t>
      </w:r>
      <w:r>
        <w:rPr>
          <w:rFonts w:hint="eastAsia" w:ascii="宋体" w:hAnsi="宋体" w:eastAsia="宋体" w:cs="宋体"/>
          <w:b w:val="0"/>
          <w:bCs/>
          <w:color w:val="auto"/>
          <w:sz w:val="24"/>
          <w:szCs w:val="24"/>
          <w:highlight w:val="none"/>
          <w:shd w:val="clear" w:color="auto" w:fill="auto"/>
        </w:rPr>
        <w:t xml:space="preserve">就其所需</w:t>
      </w:r>
      <w:r>
        <w:rPr>
          <w:rFonts w:hint="eastAsia" w:ascii="宋体" w:hAnsi="宋体" w:eastAsia="宋体" w:cs="宋体"/>
          <w:b w:val="0"/>
          <w:bCs/>
          <w:color w:val="auto"/>
          <w:sz w:val="24"/>
          <w:szCs w:val="24"/>
          <w:highlight w:val="none"/>
          <w:shd w:val="clear" w:color="auto" w:fill="auto"/>
          <w:lang w:eastAsia="zh-CN"/>
        </w:rPr>
        <w:t xml:space="preserve">2027年度社会遗体接运车辆服务</w:t>
      </w:r>
      <w:r>
        <w:rPr>
          <w:rFonts w:hint="eastAsia" w:ascii="宋体" w:hAnsi="宋体" w:eastAsia="宋体" w:cs="宋体"/>
          <w:b w:val="0"/>
          <w:bCs/>
          <w:color w:val="auto"/>
          <w:sz w:val="24"/>
          <w:szCs w:val="24"/>
          <w:highlight w:val="none"/>
          <w:shd w:val="clear" w:color="auto" w:fill="auto"/>
        </w:rPr>
        <w:t xml:space="preserve">在国内组织单一来源采购。</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JSZC-320500-SZDX-D2026-0010</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2027年度社会遗体接运车辆服务</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采购方式：</w:t>
      </w:r>
      <w:bookmarkEnd w:id="5"/>
      <w:r>
        <w:rPr>
          <w:rFonts w:hint="eastAsia" w:ascii="宋体" w:hAnsi="宋体" w:eastAsia="宋体" w:cs="宋体"/>
          <w:color w:val="auto"/>
          <w:sz w:val="24"/>
          <w:szCs w:val="24"/>
          <w:highlight w:val="none"/>
        </w:rPr>
        <w:t xml:space="preserve">单一来源采购</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预算金额：</w:t>
      </w:r>
      <w:r>
        <w:rPr>
          <w:rFonts w:hint="eastAsia" w:ascii="宋体" w:hAnsi="宋体" w:eastAsia="宋体" w:cs="宋体"/>
          <w:color w:val="auto"/>
          <w:sz w:val="24"/>
          <w:szCs w:val="24"/>
          <w:highlight w:val="none"/>
          <w:lang w:eastAsia="zh-CN"/>
        </w:rPr>
        <w:t xml:space="preserve">人民币叁佰伍拾柒万陆仟叁佰元整（￥3576300.00）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lang w:eastAsia="zh-CN"/>
        </w:rPr>
        <w:t xml:space="preserve">人民币叁佰伍拾柒万陆仟叁佰元整（￥3576300.00）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采购需求：</w:t>
      </w:r>
      <w:bookmarkStart w:id="6" w:name="OLE_LINK10"/>
      <w:r>
        <w:rPr>
          <w:rFonts w:hint="eastAsia" w:ascii="宋体" w:hAnsi="宋体" w:eastAsia="宋体" w:cs="宋体"/>
          <w:color w:val="auto"/>
          <w:sz w:val="24"/>
          <w:szCs w:val="24"/>
          <w:highlight w:val="none"/>
          <w:shd w:val="clear" w:color="auto" w:fill="auto"/>
        </w:rPr>
        <w:t xml:space="preserve">详见 单一来源采购内容</w:t>
      </w:r>
      <w:bookmarkEnd w:id="6"/>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合同履行期限：</w:t>
      </w:r>
      <w:bookmarkStart w:id="7" w:name="_Toc35393799"/>
      <w:r/>
      <w:bookmarkStart w:id="8" w:name="_Toc35393630"/>
      <w:r/>
      <w:bookmarkStart w:id="9" w:name="_Toc28359090"/>
      <w:r/>
      <w:bookmarkStart w:id="10" w:name="_Toc28359013"/>
      <w:r>
        <w:rPr>
          <w:rFonts w:hint="eastAsia" w:ascii="宋体" w:hAnsi="宋体" w:eastAsia="宋体" w:cs="宋体"/>
          <w:color w:val="auto"/>
          <w:sz w:val="24"/>
          <w:szCs w:val="24"/>
          <w:highlight w:val="none"/>
          <w:shd w:val="clear" w:color="auto" w:fill="auto"/>
          <w:lang w:eastAsia="zh-CN"/>
        </w:rPr>
        <w:t xml:space="preserve">一年或实际累计结算金额达到项目预算金额，满足上述任一条件的，该合同终止，开始时间以双方合同约定为准。</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本项目（是/否）接受联合体：否</w:t>
      </w:r>
      <w:r>
        <w:rPr>
          <w:rFonts w:hint="eastAsia" w:ascii="宋体" w:hAnsi="宋体" w:eastAsia="宋体" w:cs="宋体"/>
          <w:color w:val="auto"/>
          <w:sz w:val="24"/>
          <w:szCs w:val="24"/>
          <w:highlight w:val="none"/>
          <w:shd w:val="clear" w:color="auto" w:fill="auto"/>
        </w:rPr>
        <w:t xml:space="preserve">。</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二、申请人的资格要求：</w:t>
      </w:r>
      <w:bookmarkEnd w:id="7"/>
      <w:r/>
      <w:bookmarkEnd w:id="8"/>
      <w:r/>
      <w:bookmarkEnd w:id="9"/>
      <w:r/>
      <w:bookmarkEnd w:id="10"/>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shd w:val="clear" w:color="auto" w:fill="auto"/>
        </w:rPr>
      </w:pPr>
      <w:r/>
      <w:bookmarkStart w:id="11" w:name="_Toc28359003"/>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具有独立承担民事责任的能力；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法律、行政法规规定的其他条件；</w:t>
      </w:r>
      <w:bookmarkEnd w:id="11"/>
      <w:r/>
      <w:bookmarkStart w:id="12" w:name="_Toc28359091"/>
      <w:r/>
      <w:bookmarkStart w:id="13" w:name="_Toc2835901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（二）</w:t>
      </w:r>
      <w:r>
        <w:rPr>
          <w:rFonts w:hint="eastAsia" w:ascii="宋体" w:hAnsi="宋体" w:eastAsia="宋体" w:cs="宋体"/>
          <w:bCs/>
          <w:color w:val="auto"/>
          <w:sz w:val="24"/>
          <w:szCs w:val="24"/>
          <w:highlight w:val="none"/>
          <w:shd w:val="clear" w:color="auto" w:fill="auto"/>
        </w:rPr>
        <w:t xml:space="preserve">落实政府采购政策需满足的资格要求</w:t>
      </w:r>
      <w:r>
        <w:rPr>
          <w:rFonts w:hint="eastAsia" w:ascii="宋体" w:hAnsi="宋体" w:eastAsia="宋体" w:cs="宋体"/>
          <w:b/>
          <w:bCs w:val="0"/>
          <w:color w:val="auto"/>
          <w:sz w:val="24"/>
          <w:szCs w:val="24"/>
          <w:highlight w:val="none"/>
          <w:shd w:val="clear" w:color="auto" w:fill="auto"/>
        </w:rPr>
        <w:t xml:space="preserve">：其他未列明行业</w:t>
      </w:r>
      <w:r>
        <w:rPr>
          <w:rFonts w:hint="eastAsia" w:ascii="宋体" w:hAnsi="宋体" w:eastAsia="宋体" w:cs="宋体"/>
          <w:b/>
          <w:bCs w:val="0"/>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rPr>
      </w:pPr>
      <w:r/>
      <w:bookmarkStart w:id="14" w:name="_Toc35393631"/>
      <w:r/>
      <w:bookmarkStart w:id="15" w:name="_Toc35393800"/>
      <w:r>
        <w:rPr>
          <w:rFonts w:hint="eastAsia" w:ascii="宋体" w:hAnsi="宋体" w:eastAsia="宋体" w:cs="宋体"/>
          <w:color w:val="auto"/>
          <w:sz w:val="24"/>
          <w:szCs w:val="24"/>
          <w:highlight w:val="none"/>
          <w:shd w:val="clear" w:color="auto" w:fill="auto"/>
        </w:rPr>
        <w:t xml:space="preserve">（三）本项目的特定资格要求：未被“信用中国”网站（www.creditchina.gov.cn）列入失信被执行人、重大税收违法案件当事人名单、政府采购严重失信行为记录名单；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三、获取采购文件</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时间：自公告发布之日起</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个工作日</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  </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方式：线上获取 </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售价：0.00元</w:t>
      </w:r>
      <w:r/>
    </w:p>
    <w:p>
      <w:pPr>
        <w:spacing w:line="360" w:lineRule="auto"/>
        <w:rPr>
          <w:rFonts w:hint="eastAsia" w:ascii="宋体" w:hAnsi="宋体" w:eastAsia="宋体" w:cs="宋体"/>
          <w:b/>
          <w:bCs/>
          <w:color w:val="auto"/>
          <w:sz w:val="24"/>
          <w:szCs w:val="24"/>
          <w:highlight w:val="none"/>
          <w:shd w:val="clear" w:color="auto" w:fill="auto"/>
        </w:rPr>
      </w:pPr>
      <w:r/>
      <w:bookmarkStart w:id="16" w:name="_Toc28359015"/>
      <w:r/>
      <w:bookmarkStart w:id="17" w:name="_Toc35393801"/>
      <w:r/>
      <w:bookmarkStart w:id="18" w:name="_Toc35393632"/>
      <w:r/>
      <w:bookmarkStart w:id="19" w:name="_Toc28359092"/>
      <w:r>
        <w:rPr>
          <w:rFonts w:hint="eastAsia" w:ascii="宋体" w:hAnsi="宋体" w:eastAsia="宋体" w:cs="宋体"/>
          <w:b/>
          <w:color w:val="auto"/>
          <w:sz w:val="24"/>
          <w:szCs w:val="24"/>
          <w:highlight w:val="none"/>
          <w:shd w:val="clear" w:color="auto" w:fill="auto"/>
        </w:rPr>
        <w:t xml:space="preserve">四、</w:t>
      </w:r>
      <w:bookmarkEnd w:id="16"/>
      <w:r/>
      <w:bookmarkEnd w:id="17"/>
      <w:r/>
      <w:bookmarkEnd w:id="18"/>
      <w:r/>
      <w:bookmarkEnd w:id="19"/>
      <w:r>
        <w:rPr>
          <w:rFonts w:hint="eastAsia" w:ascii="宋体" w:hAnsi="宋体" w:eastAsia="宋体" w:cs="宋体"/>
          <w:b/>
          <w:bCs/>
          <w:color w:val="auto"/>
          <w:sz w:val="24"/>
          <w:szCs w:val="24"/>
          <w:highlight w:val="none"/>
          <w:shd w:val="clear" w:color="auto" w:fill="auto"/>
        </w:rPr>
        <w:t xml:space="preserve">响应文件提交</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截止时间：</w:t>
      </w:r>
      <w:bookmarkStart w:id="20" w:name="OLE_LINK11"/>
      <w:r>
        <w:rPr>
          <w:rFonts w:hint="eastAsia" w:ascii="宋体" w:hAnsi="宋体" w:eastAsia="宋体" w:cs="宋体"/>
          <w:color w:val="auto"/>
          <w:sz w:val="24"/>
          <w:szCs w:val="24"/>
          <w:highlight w:val="none"/>
          <w:shd w:val="clear" w:color="auto" w:fill="auto"/>
          <w:lang w:eastAsia="zh-CN"/>
        </w:rPr>
        <w:t xml:space="preserve">2026年11月16</w:t>
      </w:r>
      <w:r>
        <w:rPr>
          <w:rFonts w:hint="eastAsia" w:ascii="宋体" w:hAnsi="宋体" w:eastAsia="宋体" w:cs="宋体"/>
          <w:color w:val="auto"/>
          <w:sz w:val="24"/>
          <w:szCs w:val="24"/>
          <w:highlight w:val="none"/>
          <w:shd w:val="clear" w:color="auto" w:fill="auto"/>
          <w:lang w:eastAsia="zh-CN"/>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w:t>
      </w:r>
      <w:bookmarkEnd w:id="20"/>
      <w:r>
        <w:rPr>
          <w:rFonts w:hint="eastAsia" w:ascii="宋体" w:hAnsi="宋体" w:eastAsia="宋体" w:cs="宋体"/>
          <w:color w:val="auto"/>
          <w:sz w:val="24"/>
          <w:szCs w:val="24"/>
          <w:highlight w:val="none"/>
          <w:shd w:val="clear" w:color="auto" w:fill="auto"/>
        </w:rPr>
        <w:t xml:space="preserve">（北京时间）</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w:t>
      </w:r>
      <w:r/>
    </w:p>
    <w:p>
      <w:pPr>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w:t>
      </w:r>
      <w:r>
        <w:rPr>
          <w:rFonts w:hint="eastAsia" w:ascii="宋体" w:hAnsi="宋体" w:eastAsia="宋体" w:cs="宋体"/>
          <w:b/>
          <w:bCs/>
          <w:color w:val="auto"/>
          <w:sz w:val="24"/>
          <w:szCs w:val="24"/>
          <w:highlight w:val="none"/>
          <w:shd w:val="clear" w:color="auto" w:fill="auto"/>
        </w:rPr>
        <w:t xml:space="preserve">开启</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时间：</w:t>
      </w:r>
      <w:r>
        <w:rPr>
          <w:rFonts w:hint="eastAsia" w:ascii="宋体" w:hAnsi="宋体" w:eastAsia="宋体" w:cs="宋体"/>
          <w:color w:val="auto"/>
          <w:sz w:val="24"/>
          <w:szCs w:val="24"/>
          <w:highlight w:val="none"/>
          <w:shd w:val="clear" w:color="auto" w:fill="auto"/>
          <w:lang w:eastAsia="zh-CN"/>
        </w:rPr>
        <w:t xml:space="preserve">2026年11月16</w:t>
      </w:r>
      <w:r>
        <w:rPr>
          <w:rFonts w:hint="eastAsia" w:ascii="宋体" w:hAnsi="宋体" w:eastAsia="宋体" w:cs="宋体"/>
          <w:color w:val="auto"/>
          <w:sz w:val="24"/>
          <w:szCs w:val="24"/>
          <w:highlight w:val="none"/>
          <w:shd w:val="clear" w:color="auto" w:fill="auto"/>
          <w:lang w:eastAsia="zh-CN"/>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:30（北京时间）</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六、公告期限</w:t>
      </w:r>
      <w:r/>
    </w:p>
    <w:p>
      <w:pPr>
        <w:ind w:firstLine="480"/>
        <w:spacing w:line="360" w:lineRule="auto"/>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自本公告发布之日起3个工作日。</w:t>
      </w:r>
      <w:r/>
    </w:p>
    <w:p>
      <w:pPr>
        <w:spacing w:line="360" w:lineRule="auto"/>
        <w:rPr>
          <w:rFonts w:hint="eastAsia" w:ascii="宋体" w:hAnsi="宋体" w:eastAsia="宋体" w:cs="宋体"/>
          <w:b/>
          <w:color w:val="auto"/>
          <w:sz w:val="24"/>
          <w:szCs w:val="24"/>
          <w:highlight w:val="none"/>
          <w:shd w:val="clear" w:color="auto" w:fill="auto"/>
        </w:rPr>
      </w:pPr>
      <w:r/>
      <w:bookmarkStart w:id="21" w:name="_Toc35393804"/>
      <w:r/>
      <w:bookmarkStart w:id="22" w:name="_Toc35393635"/>
      <w:r>
        <w:rPr>
          <w:rFonts w:hint="eastAsia" w:ascii="宋体" w:hAnsi="宋体" w:eastAsia="宋体" w:cs="宋体"/>
          <w:b/>
          <w:color w:val="auto"/>
          <w:sz w:val="24"/>
          <w:szCs w:val="24"/>
          <w:highlight w:val="none"/>
          <w:shd w:val="clear" w:color="auto" w:fill="auto"/>
        </w:rPr>
        <w:t xml:space="preserve">七、其他补充事宜</w:t>
      </w:r>
      <w:bookmarkEnd w:id="21"/>
      <w:r/>
      <w:bookmarkEnd w:id="22"/>
      <w:r/>
      <w:r/>
    </w:p>
    <w:p>
      <w:pPr>
        <w:ind w:firstLine="480"/>
        <w:spacing w:line="360" w:lineRule="auto"/>
        <w:rPr>
          <w:rFonts w:hint="eastAsia" w:ascii="宋体" w:hAnsi="宋体" w:eastAsia="宋体" w:cs="宋体"/>
          <w:strike w:val="0"/>
          <w:color w:val="auto"/>
          <w:sz w:val="24"/>
          <w:szCs w:val="24"/>
          <w:highlight w:val="none"/>
          <w:shd w:val="clear" w:color="auto" w:fill="auto"/>
        </w:rPr>
      </w:pPr>
      <w:r/>
      <w:bookmarkStart w:id="23" w:name="_Toc35393636"/>
      <w:r/>
      <w:bookmarkStart w:id="24" w:name="_Toc28359018"/>
      <w:r/>
      <w:bookmarkStart w:id="25" w:name="_Toc35393805"/>
      <w:r/>
      <w:bookmarkStart w:id="26" w:name="_Toc28359095"/>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本公告同时在江苏政府采购网、苏州市政府采购网发布。</w:t>
      </w:r>
      <w:r/>
    </w:p>
    <w:p>
      <w:pPr>
        <w:ind w:firstLine="480"/>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本项目支持政府采购合同信用融资。</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none"/>
          <w:shd w:val="clear" w:color="auto" w:fill="auto"/>
        </w:rPr>
      </w:pPr>
      <w:r/>
      <w:bookmarkStart w:id="27" w:name="_Toc35393807"/>
      <w:r/>
      <w:bookmarkStart w:id="28" w:name="_Toc28359097"/>
      <w:r/>
      <w:bookmarkStart w:id="29" w:name="_Toc28359020"/>
      <w:r/>
      <w:bookmarkStart w:id="30" w:name="_Toc35393638"/>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采购人信息</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名称：</w:t>
      </w:r>
      <w:r>
        <w:rPr>
          <w:rFonts w:hint="eastAsia" w:ascii="宋体" w:hAnsi="宋体" w:eastAsia="宋体" w:cs="宋体"/>
          <w:color w:val="auto"/>
          <w:sz w:val="24"/>
          <w:szCs w:val="24"/>
          <w:highlight w:val="none"/>
          <w:shd w:val="clear" w:color="auto" w:fill="auto"/>
          <w:lang w:eastAsia="zh-CN"/>
        </w:rPr>
        <w:t xml:space="preserve">苏州市殡仪馆</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单位地址：苏州市吴中区木东公路8762号</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联系人：郝敬联</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联系电话：13405095150</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采购代理机构信息</w:t>
      </w:r>
      <w:bookmarkEnd w:id="27"/>
      <w:r/>
      <w:bookmarkEnd w:id="28"/>
      <w:r/>
      <w:bookmarkEnd w:id="29"/>
      <w:r/>
      <w:bookmarkEnd w:id="30"/>
      <w:r/>
      <w:r/>
    </w:p>
    <w:p>
      <w:pPr>
        <w:numPr>
          <w:ilvl w:val="0"/>
          <w:numId w:val="0"/>
        </w:num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名称：鼎信工程咨询（苏州）有限公司</w:t>
      </w:r>
      <w:r/>
    </w:p>
    <w:p>
      <w:pPr>
        <w:numPr>
          <w:ilvl w:val="0"/>
          <w:numId w:val="0"/>
        </w:num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地址：苏州市吴中区枫津南路18号南都广场1607</w:t>
      </w:r>
      <w:r/>
    </w:p>
    <w:p>
      <w:pPr>
        <w:ind w:firstLine="6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联系方式：0512-66233886</w:t>
      </w:r>
      <w:r/>
    </w:p>
    <w:p>
      <w:pPr>
        <w:ind w:firstLine="480"/>
        <w:spacing w:line="360" w:lineRule="auto"/>
        <w:rPr>
          <w:rFonts w:hint="eastAsia" w:ascii="宋体" w:hAnsi="宋体" w:eastAsia="宋体" w:cs="宋体"/>
          <w:color w:val="auto"/>
          <w:sz w:val="24"/>
          <w:szCs w:val="24"/>
          <w:highlight w:val="none"/>
          <w:shd w:val="clear" w:color="auto" w:fill="auto"/>
        </w:rPr>
      </w:pPr>
      <w:r/>
      <w:bookmarkStart w:id="31" w:name="_Toc28359021"/>
      <w:r/>
      <w:bookmarkStart w:id="32" w:name="_Toc35393639"/>
      <w:r/>
      <w:bookmarkStart w:id="33" w:name="_Toc35393808"/>
      <w:r/>
      <w:bookmarkStart w:id="34" w:name="_Toc28359098"/>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项目联系方式</w:t>
      </w:r>
      <w:bookmarkEnd w:id="31"/>
      <w:r/>
      <w:bookmarkEnd w:id="32"/>
      <w:r/>
      <w:bookmarkEnd w:id="33"/>
      <w:r/>
      <w:bookmarkEnd w:id="34"/>
      <w:r/>
      <w:r/>
    </w:p>
    <w:p>
      <w:pPr>
        <w:ind w:firstLine="66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auto"/>
        </w:rPr>
        <w:t xml:space="preserve">项目联系人：陈倩倩    电话：0512-66233886</w:t>
      </w:r>
      <w:r/>
    </w:p>
    <w:p>
      <w:pPr>
        <w:rPr>
          <w:color w:val="auto"/>
          <w:highlight w:val="none"/>
        </w:rPr>
      </w:pPr>
      <w:r/>
      <w:bookmarkStart w:id="35" w:name="_Toc474491764"/>
      <w:r>
        <w:rPr>
          <w:color w:val="auto"/>
          <w:highlight w:val="none"/>
        </w:rPr>
        <w:br w:type="page" w:clear="all"/>
      </w:r>
      <w:r/>
    </w:p>
    <w:p>
      <w:pPr>
        <w:ind w:firstLine="480"/>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单一来源供应商须知</w:t>
      </w:r>
      <w:r/>
    </w:p>
    <w:p>
      <w:pPr>
        <w:ind w:firstLine="480"/>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A.说明和释义</w:t>
      </w:r>
      <w:r/>
    </w:p>
    <w:p>
      <w:pPr>
        <w:ind w:firstLine="480"/>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r>
        <w:rPr>
          <w:rFonts w:hint="eastAsia" w:ascii="宋体" w:hAnsi="宋体" w:eastAsia="宋体"/>
          <w:color w:val="auto"/>
          <w:szCs w:val="24"/>
          <w:highlight w:val="none"/>
          <w:lang w:eastAsia="zh-CN"/>
        </w:rPr>
        <w:t xml:space="preserve">鼎信工程咨询（苏州）有限公司</w:t>
      </w:r>
      <w:r>
        <w:rPr>
          <w:rFonts w:hint="eastAsia" w:ascii="宋体" w:hAnsi="宋体" w:eastAsia="宋体"/>
          <w:color w:val="auto"/>
          <w:szCs w:val="24"/>
          <w:highlight w:val="none"/>
        </w:rPr>
        <w:t xml:space="preserve">组织的采购活动。</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r>
        <w:rPr>
          <w:rFonts w:hint="eastAsia" w:ascii="宋体" w:hAnsi="宋体" w:eastAsia="宋体"/>
          <w:color w:val="auto"/>
          <w:szCs w:val="24"/>
          <w:highlight w:val="none"/>
          <w:lang w:eastAsia="zh-CN"/>
        </w:rPr>
        <w:t xml:space="preserve">鼎信工程咨询（苏州）有限公司</w:t>
      </w:r>
      <w:r>
        <w:rPr>
          <w:rFonts w:hint="eastAsia" w:ascii="宋体" w:hAnsi="宋体" w:eastAsia="宋体"/>
          <w:color w:val="auto"/>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olor w:val="auto"/>
          <w:sz w:val="24"/>
          <w:szCs w:val="24"/>
          <w:highlight w:val="none"/>
        </w:rPr>
        <w:t xml:space="preserve">本国产品：符合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w:t>
      </w:r>
      <w:r>
        <w:rPr>
          <w:rFonts w:hint="eastAsia" w:ascii="宋体" w:hAnsi="宋体" w:eastAsia="宋体" w:cs="宋体"/>
          <w:color w:val="auto"/>
          <w:sz w:val="24"/>
          <w:szCs w:val="24"/>
          <w:highlight w:val="none"/>
        </w:rPr>
        <w:t xml:space="preserve">〔2025〕</w:t>
      </w:r>
      <w:r>
        <w:rPr>
          <w:rFonts w:hint="eastAsia" w:ascii="宋体" w:hAnsi="宋体" w:eastAsia="宋体" w:cs="宋体"/>
          <w:color w:val="auto"/>
          <w:sz w:val="24"/>
          <w:szCs w:val="24"/>
          <w:highlight w:val="none"/>
          <w:lang w:val="zh-CN"/>
        </w:rPr>
        <w:t xml:space="preserve">34号）规定</w:t>
      </w:r>
      <w:r>
        <w:rPr>
          <w:rFonts w:hint="eastAsia" w:ascii="宋体" w:hAnsi="宋体" w:eastAsia="宋体"/>
          <w:color w:val="auto"/>
          <w:sz w:val="24"/>
          <w:szCs w:val="24"/>
          <w:highlight w:val="none"/>
        </w:rPr>
        <w:t xml:space="preserve">的产品视为本国产品。</w:t>
      </w:r>
      <w:r/>
    </w:p>
    <w:p>
      <w:pPr>
        <w:ind w:firstLine="480"/>
        <w:spacing w:line="360" w:lineRule="auto"/>
        <w:rPr>
          <w:rFonts w:eastAsia="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eastAsia="宋体"/>
          <w:color w:val="auto"/>
          <w:sz w:val="24"/>
          <w:highlight w:val="none"/>
        </w:rPr>
        <w:t xml:space="preserve">采购本国货物、工程和服务：除有《中华人民共和国政府采购法》第十条规定情形之外，政府采购应当采购本国货物、工程和服务。</w:t>
      </w:r>
      <w:r/>
    </w:p>
    <w:p>
      <w:pPr>
        <w:ind w:firstLine="480"/>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B.供应商</w:t>
      </w:r>
      <w:r/>
    </w:p>
    <w:p>
      <w:pPr>
        <w:ind w:firstLine="482"/>
        <w:spacing w:line="360" w:lineRule="auto"/>
        <w:shd w:val="clear" w:color="auto" w:fill="ffffff"/>
        <w:widowControl/>
        <w:rPr>
          <w:rFonts w:hint="eastAsia" w:ascii="宋体" w:hAnsi="宋体" w:eastAsia="宋体" w:cs="宋体"/>
          <w:b/>
          <w:color w:val="auto"/>
          <w:sz w:val="24"/>
          <w:szCs w:val="24"/>
          <w:highlight w:val="none"/>
        </w:rPr>
      </w:pPr>
      <w:r>
        <w:rPr>
          <w:rStyle w:val="1100"/>
          <w:rFonts w:hint="eastAsia" w:ascii="宋体" w:hAnsi="宋体" w:eastAsia="宋体" w:cs="宋体"/>
          <w:bCs w:val="0"/>
          <w:color w:val="auto"/>
          <w:sz w:val="24"/>
          <w:szCs w:val="24"/>
          <w:highlight w:val="none"/>
          <w:shd w:val="clear" w:color="auto" w:fill="ffffff"/>
        </w:rPr>
        <w:t xml:space="preserve">3.</w:t>
      </w:r>
      <w:bookmarkStart w:id="36" w:name="_Hlk193372078"/>
      <w:r>
        <w:rPr>
          <w:rStyle w:val="1100"/>
          <w:rFonts w:hint="eastAsia" w:ascii="宋体" w:hAnsi="宋体" w:eastAsia="宋体" w:cs="宋体"/>
          <w:bCs w:val="0"/>
          <w:color w:val="auto"/>
          <w:sz w:val="24"/>
          <w:szCs w:val="24"/>
          <w:highlight w:val="none"/>
          <w:shd w:val="clear" w:color="auto" w:fill="ffffff"/>
        </w:rPr>
        <w:t xml:space="preserve">申请人的资格要求：</w:t>
      </w:r>
      <w:bookmarkEnd w:id="36"/>
      <w:r/>
      <w:r/>
    </w:p>
    <w:p>
      <w:pPr>
        <w:pStyle w:val="10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详见本项目采购公告中的“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协商费用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无论协商过程中的做法和结果如何，供应商自行承担所有与参加协商有关的全部费用。</w:t>
      </w:r>
      <w:r/>
    </w:p>
    <w:p>
      <w:pPr>
        <w:ind w:firstLine="482"/>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C.</w:t>
      </w:r>
      <w:r>
        <w:rPr>
          <w:rFonts w:hint="eastAsia" w:ascii="宋体" w:hAnsi="宋体" w:eastAsia="宋体"/>
          <w:b/>
          <w:color w:val="auto"/>
          <w:sz w:val="24"/>
          <w:szCs w:val="24"/>
          <w:highlight w:val="none"/>
        </w:rPr>
        <w:t xml:space="preserve">采购文件</w:t>
      </w:r>
      <w:r>
        <w:rPr>
          <w:rFonts w:hint="eastAsia" w:ascii="宋体" w:hAnsi="宋体" w:eastAsia="宋体"/>
          <w:b/>
          <w:bCs/>
          <w:color w:val="auto"/>
          <w:sz w:val="24"/>
          <w:highlight w:val="none"/>
          <w:shd w:val="clear" w:color="auto" w:fill="ffffff"/>
        </w:rPr>
        <w:t xml:space="preserve">和投标（响应）文件的说明</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采购文件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olor w:val="auto"/>
          <w:sz w:val="24"/>
          <w:szCs w:val="24"/>
          <w:highlight w:val="none"/>
        </w:rPr>
        <w:t xml:space="preserve">6.1采购文件由采购文件总目录所列内容组成，供应商获取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rPr>
        <w:t xml:space="preserve">投标（响应）文件</w:t>
      </w:r>
      <w:r>
        <w:rPr>
          <w:rFonts w:hint="eastAsia" w:ascii="宋体" w:hAnsi="宋体" w:eastAsia="宋体" w:cs="宋体"/>
          <w:color w:val="auto"/>
          <w:sz w:val="24"/>
          <w:szCs w:val="24"/>
          <w:highlight w:val="none"/>
        </w:rPr>
        <w:t xml:space="preserve">没有对采购文件做出实质性响应，其风险由供应商自行承担，并根据有关条款规定，</w:t>
      </w:r>
      <w:r>
        <w:rPr>
          <w:rFonts w:hint="eastAsia" w:ascii="宋体" w:hAnsi="宋体" w:eastAsia="宋体" w:cs="宋体"/>
          <w:b/>
          <w:color w:val="auto"/>
          <w:sz w:val="24"/>
          <w:szCs w:val="24"/>
          <w:highlight w:val="none"/>
        </w:rPr>
        <w:t xml:space="preserve">该电子投标（响应）文件将被视为未实质性响应。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7.采购文件的询问</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8.采购文件的澄清或修改</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8.2为保证供应商有足够时间修正投标（响应）文件，或出于其他合理原因，采购代理机构可依法顺延响应截止时间和开标时间。</w:t>
      </w:r>
      <w:r/>
    </w:p>
    <w:p>
      <w:pPr>
        <w:pStyle w:val="109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9．提示与要求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9.1供应商应仔细阅读采购文件的所有内容，按采购文件的要求提供投标（响应）文件，并保证所提供的全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9.2无论是否递交投标（响应）文件，供应商都应将采购文件及以后的所有通知、文件等视为保密文件。</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投标（响应）文件计量单位和使用文字</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10.1投标（响应）文件中所使用的计量单位，除采购文件中有特殊要求外，均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11.投标（响应）文件的组成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11.1投标（响应）文件（报价、资格及技术部分）：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pStyle w:val="1099"/>
        <w:ind w:firstLine="482"/>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11.2资格性要求</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11.2.1具有独立承担民事责任的能力证明。包括法人或者其他组织的营业执照等证明文件，自然人的身份证明；</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11.2.2具有良好的商业信誉和健全的财务会计制度证明。包括但不限于最近一期经审计的财务报告，其他组织、自然人及成立未满一年的法人应提供银行出具的资信证明。</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11.2.5参加政府采购活动前三年内，在经营活动中没有重大违法记录的书面声明函；</w:t>
      </w:r>
      <w:r/>
    </w:p>
    <w:p>
      <w:pPr>
        <w:pStyle w:val="1104"/>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11.2.6法律、行政法规规定的其他条件；</w:t>
      </w:r>
      <w:r/>
    </w:p>
    <w:p>
      <w:pPr>
        <w:pStyle w:val="1099"/>
        <w:ind w:firstLine="480"/>
        <w:spacing w:line="360" w:lineRule="auto"/>
        <w:rPr>
          <w:rFonts w:hint="default" w:ascii="宋体" w:hAnsi="宋体" w:eastAsia="宋体" w:cs="宋体"/>
          <w:b/>
          <w:bCs/>
          <w:color w:val="auto"/>
          <w:szCs w:val="24"/>
          <w:highlight w:val="none"/>
          <w:shd w:val="clear" w:color="auto" w:fill="auto"/>
          <w:lang w:val="en-US"/>
        </w:rPr>
      </w:pPr>
      <w:r>
        <w:rPr>
          <w:rFonts w:hint="eastAsia" w:ascii="宋体" w:hAnsi="宋体" w:eastAsia="宋体" w:cs="宋体"/>
          <w:color w:val="auto"/>
          <w:szCs w:val="24"/>
          <w:highlight w:val="none"/>
          <w:shd w:val="clear" w:color="auto" w:fill="auto"/>
        </w:rPr>
        <w:t xml:space="preserve">11.2.7落实政府采购政策需满足的资格要求：</w:t>
      </w:r>
      <w:r>
        <w:rPr>
          <w:rFonts w:hint="eastAsia" w:ascii="宋体" w:hAnsi="宋体" w:eastAsia="宋体" w:cs="宋体"/>
          <w:b/>
          <w:bCs w:val="0"/>
          <w:color w:val="auto"/>
          <w:sz w:val="24"/>
          <w:szCs w:val="24"/>
          <w:highlight w:val="none"/>
          <w:shd w:val="clear" w:color="auto" w:fill="auto"/>
        </w:rPr>
        <w:t xml:space="preserve">其他未列明行业</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11.2.8未被“信用中国”网站（www.creditchina.gov.cn）列入失信被执行人、重大税收违法案件当事人名单、政府采购严重失信行为记录名单</w:t>
      </w:r>
      <w:r>
        <w:rPr>
          <w:rFonts w:hint="eastAsia" w:ascii="宋体" w:hAnsi="宋体" w:eastAsia="宋体" w:cs="宋体"/>
          <w:color w:val="auto"/>
          <w:sz w:val="24"/>
          <w:highlight w:val="none"/>
          <w:shd w:val="clear" w:color="auto" w:fill="auto"/>
          <w:lang w:eastAsia="zh-CN"/>
        </w:rPr>
        <w:t xml:space="preserve">；</w:t>
      </w:r>
      <w:r/>
    </w:p>
    <w:p>
      <w:pPr>
        <w:pStyle w:val="1099"/>
        <w:ind w:firstLine="482"/>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11.3符合性要求</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val="en-US" w:eastAsia="zh-CN"/>
        </w:rPr>
        <w:t xml:space="preserve">11.3.1</w:t>
      </w:r>
      <w:r>
        <w:rPr>
          <w:rFonts w:hint="eastAsia" w:ascii="宋体" w:hAnsi="宋体" w:eastAsia="宋体" w:cs="宋体"/>
          <w:color w:val="auto"/>
          <w:szCs w:val="24"/>
          <w:highlight w:val="none"/>
          <w:shd w:val="clear" w:color="auto" w:fill="auto"/>
        </w:rPr>
        <w:t xml:space="preserve">单一来源响应函；</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r>
        <w:rPr>
          <w:rFonts w:hint="eastAsia" w:ascii="宋体" w:hAnsi="宋体" w:eastAsia="宋体" w:cs="宋体"/>
          <w:color w:val="auto"/>
          <w:szCs w:val="24"/>
          <w:highlight w:val="none"/>
          <w:shd w:val="clear" w:color="auto" w:fill="auto"/>
          <w:lang w:val="en-US" w:eastAsia="zh-CN"/>
        </w:rPr>
        <w:t xml:space="preserve">2</w:t>
      </w:r>
      <w:r>
        <w:rPr>
          <w:rFonts w:hint="eastAsia" w:ascii="宋体" w:hAnsi="宋体" w:eastAsia="宋体" w:cs="宋体"/>
          <w:color w:val="auto"/>
          <w:szCs w:val="24"/>
          <w:highlight w:val="none"/>
          <w:shd w:val="clear" w:color="auto" w:fill="auto"/>
        </w:rPr>
        <w:t xml:space="preserve">关于资格文件的声明函；</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bookmarkStart w:id="37" w:name="OLE_LINK8"/>
      <w:r>
        <w:rPr>
          <w:rFonts w:hint="eastAsia" w:ascii="宋体" w:hAnsi="宋体" w:eastAsia="宋体" w:cs="宋体"/>
          <w:color w:val="auto"/>
          <w:szCs w:val="24"/>
          <w:highlight w:val="none"/>
          <w:shd w:val="clear" w:color="auto" w:fill="auto"/>
          <w:lang w:val="en-US" w:eastAsia="zh-CN"/>
        </w:rPr>
        <w:t xml:space="preserve">3</w:t>
      </w:r>
      <w:r>
        <w:rPr>
          <w:rFonts w:hint="eastAsia" w:ascii="宋体" w:hAnsi="宋体" w:eastAsia="宋体" w:cs="宋体"/>
          <w:color w:val="auto"/>
          <w:szCs w:val="24"/>
          <w:highlight w:val="none"/>
          <w:shd w:val="clear" w:color="auto" w:fill="auto"/>
        </w:rPr>
        <w:t xml:space="preserve">响应单位法定代表人身份证扫描件；</w:t>
      </w:r>
      <w:bookmarkEnd w:id="37"/>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r>
        <w:rPr>
          <w:rFonts w:hint="eastAsia" w:ascii="宋体" w:hAnsi="宋体" w:eastAsia="宋体" w:cs="宋体"/>
          <w:color w:val="auto"/>
          <w:szCs w:val="24"/>
          <w:highlight w:val="none"/>
          <w:shd w:val="clear" w:color="auto" w:fill="auto"/>
          <w:lang w:val="en-US" w:eastAsia="zh-CN"/>
        </w:rPr>
        <w:t xml:space="preserve">4</w:t>
      </w:r>
      <w:r>
        <w:rPr>
          <w:rFonts w:hint="eastAsia" w:ascii="宋体" w:hAnsi="宋体" w:eastAsia="宋体" w:cs="宋体"/>
          <w:color w:val="auto"/>
          <w:szCs w:val="24"/>
          <w:highlight w:val="none"/>
          <w:shd w:val="clear" w:color="auto" w:fill="auto"/>
        </w:rPr>
        <w:t xml:space="preserve">法定代表人授权委托书及响应单位代理人身份证扫描件（如有授权）；</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val="en-US" w:eastAsia="zh-CN"/>
        </w:rPr>
        <w:t xml:space="preserve">11.3.5</w:t>
      </w:r>
      <w:r>
        <w:rPr>
          <w:rFonts w:hint="eastAsia" w:ascii="宋体" w:hAnsi="宋体" w:eastAsia="宋体" w:cs="宋体"/>
          <w:color w:val="auto"/>
          <w:szCs w:val="24"/>
          <w:highlight w:val="none"/>
          <w:shd w:val="clear" w:color="auto" w:fill="auto"/>
        </w:rPr>
        <w:t xml:space="preserve">技术</w:t>
      </w:r>
      <w:r>
        <w:rPr>
          <w:rFonts w:hint="eastAsia" w:ascii="宋体" w:hAnsi="宋体" w:eastAsia="宋体" w:cs="宋体"/>
          <w:color w:val="auto"/>
          <w:szCs w:val="24"/>
          <w:highlight w:val="none"/>
          <w:shd w:val="clear" w:color="auto" w:fill="auto"/>
          <w:lang w:val="en-US" w:eastAsia="zh-CN"/>
        </w:rPr>
        <w:t xml:space="preserve">服务</w:t>
      </w:r>
      <w:r>
        <w:rPr>
          <w:rFonts w:hint="eastAsia" w:ascii="宋体" w:hAnsi="宋体" w:eastAsia="宋体" w:cs="宋体"/>
          <w:color w:val="auto"/>
          <w:szCs w:val="24"/>
          <w:highlight w:val="none"/>
          <w:shd w:val="clear" w:color="auto" w:fill="auto"/>
        </w:rPr>
        <w:t xml:space="preserve">偏离表、商务条款偏离表；</w:t>
      </w:r>
      <w:r/>
    </w:p>
    <w:p>
      <w:pPr>
        <w:pStyle w:val="1099"/>
        <w:ind w:firstLine="480"/>
        <w:spacing w:line="360" w:lineRule="auto"/>
        <w:rPr>
          <w:rFonts w:hint="default" w:eastAsia="宋体"/>
          <w:color w:val="auto"/>
          <w:lang w:val="en-US" w:eastAsia="zh-CN"/>
        </w:rPr>
      </w:pPr>
      <w:r>
        <w:rPr>
          <w:rFonts w:hint="eastAsia" w:ascii="宋体" w:hAnsi="宋体" w:eastAsia="宋体" w:cs="宋体"/>
          <w:color w:val="auto"/>
          <w:szCs w:val="24"/>
          <w:highlight w:val="none"/>
          <w:shd w:val="clear" w:color="auto" w:fill="auto"/>
          <w:lang w:val="en-US" w:eastAsia="zh-CN"/>
        </w:rPr>
        <w:t xml:space="preserve">11.3.6苏州市民政局干部职工廉洁从业告知函</w:t>
      </w:r>
      <w:r/>
    </w:p>
    <w:p>
      <w:pPr>
        <w:pStyle w:val="1099"/>
        <w:ind w:firstLine="480"/>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highlight w:val="none"/>
          <w:shd w:val="clear" w:color="auto" w:fill="auto"/>
        </w:rPr>
        <w:t xml:space="preserve">11.</w:t>
      </w:r>
      <w:r>
        <w:rPr>
          <w:rFonts w:hint="eastAsia" w:ascii="宋体" w:hAnsi="宋体" w:eastAsia="宋体" w:cs="宋体"/>
          <w:b/>
          <w:bCs/>
          <w:color w:val="auto"/>
          <w:highlight w:val="none"/>
          <w:shd w:val="clear" w:color="auto" w:fill="auto"/>
          <w:lang w:val="en-US" w:eastAsia="zh-CN"/>
        </w:rPr>
        <w:t xml:space="preserve">4</w:t>
      </w:r>
      <w:r>
        <w:rPr>
          <w:rFonts w:hint="eastAsia" w:ascii="宋体" w:hAnsi="宋体" w:eastAsia="宋体" w:cs="宋体"/>
          <w:b/>
          <w:bCs/>
          <w:color w:val="auto"/>
          <w:szCs w:val="24"/>
          <w:highlight w:val="none"/>
          <w:shd w:val="clear" w:color="auto" w:fill="auto"/>
        </w:rPr>
        <w:t xml:space="preserve">综合评标文件</w:t>
      </w:r>
      <w:r/>
    </w:p>
    <w:p>
      <w:pPr>
        <w:pStyle w:val="1099"/>
        <w:ind w:firstLine="480"/>
        <w:pageBreakBefore w:val="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w:t>
      </w:r>
      <w:r>
        <w:rPr>
          <w:rFonts w:hint="eastAsia" w:ascii="宋体" w:hAnsi="宋体" w:eastAsia="宋体" w:cs="宋体"/>
          <w:color w:val="auto"/>
          <w:szCs w:val="24"/>
          <w:highlight w:val="none"/>
          <w:shd w:val="clear" w:color="auto" w:fill="auto"/>
          <w:lang w:val="en-US" w:eastAsia="zh-CN"/>
        </w:rPr>
        <w:t xml:space="preserve">4</w:t>
      </w:r>
      <w:r>
        <w:rPr>
          <w:rFonts w:hint="eastAsia" w:ascii="宋体" w:hAnsi="宋体" w:eastAsia="宋体" w:cs="宋体"/>
          <w:color w:val="auto"/>
          <w:szCs w:val="24"/>
          <w:highlight w:val="none"/>
          <w:shd w:val="clear" w:color="auto" w:fill="auto"/>
        </w:rPr>
        <w:t xml:space="preserve">.1其它有关证明文件；</w:t>
      </w:r>
      <w:r/>
    </w:p>
    <w:p>
      <w:pPr>
        <w:pStyle w:val="1099"/>
        <w:ind w:firstLine="480"/>
        <w:pageBreakBefore w:val="0"/>
        <w:spacing w:line="360" w:lineRule="auto"/>
        <w:rPr>
          <w:rFonts w:hint="default" w:eastAsia="宋体"/>
          <w:color w:val="auto"/>
          <w:highlight w:val="none"/>
          <w:lang w:val="en-US" w:eastAsia="zh-CN"/>
        </w:rPr>
      </w:pPr>
      <w:r>
        <w:rPr>
          <w:rFonts w:hint="eastAsia" w:ascii="宋体" w:hAnsi="宋体" w:eastAsia="宋体" w:cs="宋体"/>
          <w:color w:val="auto"/>
          <w:szCs w:val="24"/>
          <w:highlight w:val="none"/>
          <w:shd w:val="clear" w:color="auto" w:fill="auto"/>
          <w:lang w:val="en-US" w:eastAsia="zh-CN"/>
        </w:rPr>
        <w:t xml:space="preserve">11.4.2关于符合本国产品标准的声明函。</w:t>
      </w:r>
      <w:r/>
    </w:p>
    <w:p>
      <w:pPr>
        <w:pStyle w:val="1105"/>
        <w:ind w:firstLine="422"/>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注：</w:t>
      </w:r>
      <w:r>
        <w:rPr>
          <w:rFonts w:hint="eastAsia" w:ascii="宋体" w:hAnsi="宋体" w:eastAsia="宋体" w:cs="宋体"/>
          <w:b/>
          <w:bCs/>
          <w:color w:val="auto"/>
          <w:szCs w:val="24"/>
          <w:highlight w:val="none"/>
          <w:shd w:val="clear" w:color="auto" w:fill="auto"/>
        </w:rPr>
        <w:t xml:space="preserve">（1）以上11.</w:t>
      </w:r>
      <w:r>
        <w:rPr>
          <w:rFonts w:hint="eastAsia" w:ascii="宋体" w:hAnsi="宋体" w:eastAsia="宋体" w:cs="宋体"/>
          <w:b/>
          <w:bCs/>
          <w:color w:val="auto"/>
          <w:szCs w:val="24"/>
          <w:highlight w:val="none"/>
          <w:shd w:val="clear" w:color="auto" w:fill="auto"/>
          <w:lang w:val="en-US" w:eastAsia="zh-CN"/>
        </w:rPr>
        <w:t xml:space="preserve">2</w:t>
      </w:r>
      <w:r>
        <w:rPr>
          <w:rFonts w:hint="eastAsia" w:ascii="宋体" w:hAnsi="宋体" w:eastAsia="宋体" w:cs="宋体"/>
          <w:b/>
          <w:bCs/>
          <w:color w:val="auto"/>
          <w:szCs w:val="24"/>
          <w:highlight w:val="none"/>
          <w:shd w:val="clear" w:color="auto" w:fill="auto"/>
        </w:rPr>
        <w:t xml:space="preserve">.1-11.</w:t>
      </w:r>
      <w:r>
        <w:rPr>
          <w:rFonts w:hint="eastAsia" w:ascii="宋体" w:hAnsi="宋体" w:eastAsia="宋体" w:cs="宋体"/>
          <w:b/>
          <w:bCs/>
          <w:color w:val="auto"/>
          <w:szCs w:val="24"/>
          <w:highlight w:val="none"/>
          <w:shd w:val="clear" w:color="auto" w:fill="auto"/>
          <w:lang w:val="en-US" w:eastAsia="zh-CN"/>
        </w:rPr>
        <w:t xml:space="preserve">2</w:t>
      </w:r>
      <w:r>
        <w:rPr>
          <w:rFonts w:hint="eastAsia" w:ascii="宋体" w:hAnsi="宋体" w:eastAsia="宋体" w:cs="宋体"/>
          <w:b/>
          <w:bCs/>
          <w:color w:val="auto"/>
          <w:szCs w:val="24"/>
          <w:highlight w:val="none"/>
          <w:shd w:val="clear" w:color="auto" w:fill="auto"/>
        </w:rPr>
        <w:t xml:space="preserve">.</w:t>
      </w:r>
      <w:r>
        <w:rPr>
          <w:rFonts w:hint="eastAsia" w:ascii="宋体" w:hAnsi="宋体" w:eastAsia="宋体" w:cs="宋体"/>
          <w:b/>
          <w:bCs/>
          <w:color w:val="auto"/>
          <w:szCs w:val="24"/>
          <w:highlight w:val="none"/>
          <w:shd w:val="clear" w:color="auto" w:fill="auto"/>
          <w:lang w:val="en-US" w:eastAsia="zh-CN"/>
        </w:rPr>
        <w:t xml:space="preserve">8</w:t>
      </w:r>
      <w:r>
        <w:rPr>
          <w:rFonts w:hint="eastAsia" w:ascii="宋体" w:hAnsi="宋体" w:eastAsia="宋体" w:cs="宋体"/>
          <w:b/>
          <w:bCs/>
          <w:color w:val="auto"/>
          <w:szCs w:val="24"/>
          <w:highlight w:val="none"/>
          <w:shd w:val="clear" w:color="auto" w:fill="auto"/>
        </w:rPr>
        <w:t xml:space="preserve">为资格审查要求提供的材料，是作为对供应商资格审查、质疑身份认定的依据，响应供应商必须提供并加盖电子公章。否则，响应文件将被认定为不符合资格审查要求。</w:t>
      </w:r>
      <w:r/>
    </w:p>
    <w:p>
      <w:pPr>
        <w:pStyle w:val="1105"/>
        <w:pageBreakBefore w:val="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（2）以上11.</w:t>
      </w:r>
      <w:r>
        <w:rPr>
          <w:rFonts w:hint="eastAsia" w:ascii="宋体" w:hAnsi="宋体" w:eastAsia="宋体" w:cs="宋体"/>
          <w:b/>
          <w:bCs/>
          <w:color w:val="auto"/>
          <w:szCs w:val="24"/>
          <w:highlight w:val="none"/>
          <w:shd w:val="clear" w:color="auto" w:fill="auto"/>
          <w:lang w:val="en-US" w:eastAsia="zh-CN"/>
        </w:rPr>
        <w:t xml:space="preserve">3</w:t>
      </w:r>
      <w:r>
        <w:rPr>
          <w:rFonts w:hint="eastAsia" w:ascii="宋体" w:hAnsi="宋体" w:eastAsia="宋体" w:cs="宋体"/>
          <w:b/>
          <w:bCs/>
          <w:color w:val="auto"/>
          <w:szCs w:val="24"/>
          <w:highlight w:val="none"/>
          <w:shd w:val="clear" w:color="auto" w:fill="auto"/>
        </w:rPr>
        <w:t xml:space="preserve">.1-11.</w:t>
      </w:r>
      <w:r>
        <w:rPr>
          <w:rFonts w:hint="eastAsia" w:ascii="宋体" w:hAnsi="宋体" w:eastAsia="宋体" w:cs="宋体"/>
          <w:b/>
          <w:bCs/>
          <w:color w:val="auto"/>
          <w:szCs w:val="24"/>
          <w:highlight w:val="none"/>
          <w:shd w:val="clear" w:color="auto" w:fill="auto"/>
          <w:lang w:val="en-US" w:eastAsia="zh-CN"/>
        </w:rPr>
        <w:t xml:space="preserve">3</w:t>
      </w:r>
      <w:r>
        <w:rPr>
          <w:rFonts w:hint="eastAsia" w:ascii="宋体" w:hAnsi="宋体" w:eastAsia="宋体" w:cs="宋体"/>
          <w:b/>
          <w:bCs/>
          <w:color w:val="auto"/>
          <w:szCs w:val="24"/>
          <w:highlight w:val="none"/>
          <w:shd w:val="clear" w:color="auto" w:fill="auto"/>
        </w:rPr>
        <w:t xml:space="preserve">.</w:t>
      </w: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rPr>
        <w:t xml:space="preserve">为符合性审查须提供的资料，响应供应商必须提供并加盖电子公章。否则，响应文件将被认定为未实质性响应。</w:t>
      </w:r>
      <w:r/>
    </w:p>
    <w:p>
      <w:pPr>
        <w:pStyle w:val="1105"/>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（3）制作电子响应文件时必须与响应文件制作软件目录一一对应，将相关资料上传至相应模块。</w:t>
      </w:r>
      <w:r/>
    </w:p>
    <w:p>
      <w:pPr>
        <w:pStyle w:val="1105"/>
        <w:pageBreakBefore w:val="0"/>
        <w:spacing w:line="360" w:lineRule="auto"/>
        <w:rPr>
          <w:rFonts w:hint="eastAsia" w:ascii="宋体" w:hAnsi="宋体" w:eastAsia="宋体" w:cs="宋体"/>
          <w:bCs/>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（4）响应文件编制要求：</w:t>
      </w:r>
      <w:r>
        <w:rPr>
          <w:rFonts w:hint="eastAsia" w:ascii="宋体" w:hAnsi="宋体" w:eastAsia="宋体" w:cs="宋体"/>
          <w:bCs/>
          <w:color w:val="auto"/>
          <w:szCs w:val="24"/>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82"/>
        <w:pageBreakBefore w:val="0"/>
        <w:spacing w:line="360" w:lineRule="auto"/>
        <w:tabs>
          <w:tab w:val="left" w:pos="753" w:leader="none"/>
        </w:tabs>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b/>
          <w:color w:val="auto"/>
          <w:sz w:val="24"/>
          <w:szCs w:val="24"/>
          <w:highlight w:val="none"/>
          <w:shd w:val="clear" w:color="auto" w:fill="auto"/>
          <w:lang w:val="en-US" w:eastAsia="zh-CN"/>
        </w:rPr>
        <w:t xml:space="preserve">协商</w:t>
      </w:r>
      <w:r>
        <w:rPr>
          <w:rFonts w:hint="eastAsia" w:ascii="宋体" w:hAnsi="宋体" w:eastAsia="宋体" w:cs="宋体"/>
          <w:b/>
          <w:color w:val="auto"/>
          <w:sz w:val="24"/>
          <w:szCs w:val="24"/>
          <w:highlight w:val="none"/>
          <w:shd w:val="clear" w:color="auto" w:fill="auto"/>
        </w:rPr>
        <w:t xml:space="preserve">过程中如有问题采购代理机构工作人员会及时通过《投标供应商确认函》留存的手机号与供应商联系。请供应商确保该手机号</w:t>
      </w:r>
      <w:r>
        <w:rPr>
          <w:rFonts w:hint="eastAsia" w:ascii="宋体" w:hAnsi="宋体" w:eastAsia="宋体" w:cs="宋体"/>
          <w:b/>
          <w:color w:val="auto"/>
          <w:sz w:val="24"/>
          <w:szCs w:val="24"/>
          <w:highlight w:val="none"/>
          <w:shd w:val="clear" w:color="auto" w:fill="auto"/>
          <w:lang w:val="en-US" w:eastAsia="zh-CN"/>
        </w:rPr>
        <w:t xml:space="preserve">协商</w:t>
      </w:r>
      <w:r>
        <w:rPr>
          <w:rFonts w:hint="eastAsia" w:ascii="宋体" w:hAnsi="宋体" w:eastAsia="宋体" w:cs="宋体"/>
          <w:b/>
          <w:color w:val="auto"/>
          <w:sz w:val="24"/>
          <w:szCs w:val="24"/>
          <w:highlight w:val="none"/>
          <w:shd w:val="clear" w:color="auto" w:fill="auto"/>
        </w:rPr>
        <w:t xml:space="preserve">当日通讯畅通，否则导致的对供应商不利的后果由供应商自行承担。</w:t>
      </w:r>
      <w:r/>
    </w:p>
    <w:p>
      <w:pPr>
        <w:ind w:firstLine="482"/>
        <w:pageBreakBefore w:val="0"/>
        <w:spacing w:line="360" w:lineRule="auto"/>
        <w:tabs>
          <w:tab w:val="left" w:pos="753" w:leader="none"/>
        </w:tabs>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12.</w:t>
      </w:r>
      <w:bookmarkStart w:id="38" w:name="_Hlk193374150"/>
      <w:r>
        <w:rPr>
          <w:rFonts w:hint="eastAsia" w:ascii="宋体" w:hAnsi="宋体" w:eastAsia="宋体"/>
          <w:b/>
          <w:color w:val="auto"/>
          <w:sz w:val="24"/>
          <w:szCs w:val="24"/>
          <w:highlight w:val="none"/>
        </w:rPr>
        <w:t xml:space="preserve">电子投标（响应）文件的制作及递交</w:t>
      </w:r>
      <w:bookmarkEnd w:id="38"/>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39" w:name="_Hlk140247794"/>
      <w:r>
        <w:rPr>
          <w:rFonts w:hint="eastAsia" w:ascii="宋体" w:hAnsi="宋体" w:eastAsia="宋体"/>
          <w:color w:val="auto"/>
          <w:sz w:val="24"/>
          <w:szCs w:val="24"/>
          <w:highlight w:val="none"/>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12.3投标（响应）文件未按照采购文件要求加盖CA电子公章的，响应无效。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40" w:name="_Hlk158134955"/>
      <w:r>
        <w:rPr>
          <w:rFonts w:hint="eastAsia" w:ascii="宋体" w:hAnsi="宋体" w:eastAsia="宋体"/>
          <w:color w:val="auto"/>
          <w:sz w:val="24"/>
          <w:szCs w:val="24"/>
          <w:highlight w:val="none"/>
        </w:rPr>
        <w:t xml:space="preserve">12.4联合体投标：如采购公告中允许联合体投标，联合体投标的投标（响应）文件制作上传操作如下：</w:t>
      </w:r>
      <w:r/>
    </w:p>
    <w:p>
      <w:pPr>
        <w:pStyle w:val="938"/>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第一步：在投标（响应）文件中上传联合体投标协议书。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第二步；在投标（响应）文件中，由联合体中的牵头人制作投标（响应）文件。</w:t>
      </w:r>
      <w:bookmarkEnd w:id="40"/>
      <w:r/>
      <w:bookmarkEnd w:id="39"/>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3.1投标（响应）</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3一项内容只允许一个报价，采购单位不接受任何有选择性地报价。</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4投标（响应）文件报价中的单价和总价全部采用人民币表示，除非合同的特殊条款另有规定。</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5最低报价不能作为中标（成交）的保证。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14</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14.1中标（成交）供应商应按前附表的规定提交履约保证金。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rPr>
        <w:t xml:space="preserve">投标（响应）文件提交截止之日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天内，投标（响应）文件应保持有效。有效期短于这个规定期限的响应，将被拒绝。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6.1</w:t>
      </w:r>
      <w:bookmarkStart w:id="41"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4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w:t>
      </w:r>
      <w:bookmarkStart w:id="42" w:name="_Hlk193374912"/>
      <w:r>
        <w:rPr>
          <w:rFonts w:hint="eastAsia" w:ascii="宋体" w:hAnsi="宋体" w:eastAsia="宋体" w:cs="宋体"/>
          <w:color w:val="auto"/>
          <w:sz w:val="24"/>
          <w:szCs w:val="24"/>
          <w:highlight w:val="none"/>
        </w:rPr>
        <w:t xml:space="preserve">采</w:t>
      </w:r>
      <w:bookmarkEnd w:id="42"/>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6.3</w:t>
      </w:r>
      <w:bookmarkStart w:id="43" w:name="_Hlk193374938"/>
      <w:r>
        <w:rPr>
          <w:rFonts w:hint="eastAsia" w:ascii="宋体" w:hAnsi="宋体" w:eastAsia="宋体" w:cs="宋体"/>
          <w:color w:val="auto"/>
          <w:sz w:val="24"/>
          <w:szCs w:val="24"/>
          <w:highlight w:val="none"/>
        </w:rPr>
        <w:t xml:space="preserve">在投标（响应）截止时间止，采购人或采购代理机构收到的某采购包投标（响应）文件少于1份，采购人或采购代理机构有权宣布该采购包本次招标（采购）失败。</w:t>
      </w:r>
      <w:bookmarkEnd w:id="43"/>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6.4</w:t>
      </w:r>
      <w:bookmarkStart w:id="44"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44"/>
      <w:r/>
      <w:r/>
    </w:p>
    <w:p>
      <w:pPr>
        <w:ind w:firstLine="482"/>
        <w:spacing w:line="360" w:lineRule="auto"/>
        <w:rPr>
          <w:color w:val="auto"/>
          <w:highlight w:val="none"/>
        </w:rPr>
      </w:pPr>
      <w:r>
        <w:rPr>
          <w:rFonts w:hint="eastAsia" w:ascii="宋体" w:hAnsi="宋体" w:eastAsia="宋体"/>
          <w:b/>
          <w:bCs/>
          <w:color w:val="auto"/>
          <w:sz w:val="24"/>
          <w:highlight w:val="none"/>
          <w:shd w:val="clear" w:color="auto" w:fill="ffffff"/>
        </w:rPr>
        <w:t xml:space="preserve">D.开标和评标</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协商程序</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17.1采购代理机构按本须知规定的时间、地点主持采购活动。</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auto"/>
          <w:sz w:val="24"/>
          <w:szCs w:val="24"/>
          <w:highlight w:val="none"/>
        </w:rPr>
        <w:t xml:space="preserve"> </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17.3由协商小组（协商小组由相关专家及采购人代表组成）按采购文件的要求进行资格性和符合性审查。</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17.5协商小组根据采购文件、响应文件与单一来源供应商就服务质量、技术、售后服务及价格等方面进行线上商谈。</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17.7协商小组编写协商情况记录，并予以签字认可。</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17.8根据单一来源成交原则确定</w:t>
      </w:r>
      <w:r>
        <w:rPr>
          <w:rFonts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使用CA证书登录“苏采云”系统及时下载成交通知书）。</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18.信用查询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18.1查询时间：投标（响应）文件提交截止时间。</w:t>
      </w:r>
      <w:r/>
    </w:p>
    <w:p>
      <w:pPr>
        <w:ind w:firstLine="480"/>
        <w:jc w:val="both"/>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18.2查询渠道：</w:t>
      </w:r>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18.3查询证据留存方式：</w:t>
      </w:r>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rPr>
        <w:t xml:space="preserve">协商小组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18.4.2财政部门与法院、工商、税务等部门联合惩戒的失信信息，包括：</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18.4.2.1被列入失信被执行人名单；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18.4.2.2被列入重大税收违法案件当事人名单；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协商小组</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19.1协商小组由采购单位依法组建，由采购单位代表、专家评委组成。</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19.2协商小组负责具体的协商事务，并独立履行以下职责：</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19.2.1审查投标（响应）文件是否符合采购文件的要求，并做出评价；</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19.2.2可以要求供应商对投标（响应）文件有关事项做出解释或澄清；</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19.2.3推荐中标（成交）候选供应商名单；</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19.2.4向采购单位或者有关部门报告非法干预协商工作的行为。</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19.3协商小组成员应当履行下列义务：</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19.3.1遵纪守法，客观、公正、廉洁地履行职责；</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19.3.2按照采购文件规定的评审办法进行评审，对评审意见承担个人责任；</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19.3.3对协商过程和结果，以及协商供应商的商业秘密保密；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19.3.4参与评审报告的起草；</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19.3.5配合相关部门的投诉处理工作；</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19.3.6配合采购单位答复协商供应商提出的质疑。</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协商开始后，直到宣布授予中标（成交）单位合同为止，凡属于审查、澄清、评价和比较投标（响应）文件的所有资料，有关授予合同的信息都不应向供应商或与评审无关的其他人泄露。</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在投标（响应）文件的审查、澄清、评价和比较以及授予合同的过程中，供应商对采购单位和协商小组施加影响的任何行为，都将取消其成交资格。</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对投标（响应）文件初审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供应商的投标（响应）文件未按照本须知规定制作的；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与采购文件有重大偏离；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供应商拒绝修正错误；</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供应商的报价是选择性的；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供应商的报价只投了部分内容；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21.1.7其他被协商小组认定无效的情况。</w:t>
      </w:r>
      <w:r/>
    </w:p>
    <w:p>
      <w:pPr>
        <w:ind w:firstLine="480"/>
        <w:spacing w:line="360" w:lineRule="auto"/>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21.2协商小组将对确定为实质上响应的文件进行审核，看其是否有计算上或累加上的算术错误，修正错误的原则如下：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21.2.1投标（响应）文件中开标一览表内容与投标（响应）文件中相应内容不一致的，以开标一览表为准；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21.2.2大写金额和小写金额不一致的，以大写金额为准；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21.2.4总价金额与按单价汇总金额不一致的，以单价金额计算结果为准。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同时出现两种以上不一致的，按照前款规定的顺序修正。修正后的报价按照本须知22.1条的规定经供应商确认后产生约束力，供应商不确认的，其投标无效。</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rPr>
        <w:t xml:space="preserve">3供应商不同意以上修正，则其投标将被拒绝。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2</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投标（响应）文件的澄清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22.1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rPr>
        <w:t xml:space="preserve">协商小组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的实质性内容。</w:t>
      </w:r>
      <w:r/>
    </w:p>
    <w:p>
      <w:pPr>
        <w:ind w:firstLine="480"/>
        <w:spacing w:line="360" w:lineRule="auto"/>
        <w:rPr>
          <w:rFonts w:hint="eastAsia" w:ascii="宋体" w:hAnsi="宋体" w:eastAsia="宋体"/>
          <w:color w:val="auto"/>
          <w:sz w:val="24"/>
          <w:szCs w:val="24"/>
          <w:highlight w:val="none"/>
          <w:shd w:val="clear" w:color="auto" w:fill="ffffff"/>
        </w:rPr>
      </w:pPr>
      <w:r/>
      <w:bookmarkStart w:id="45" w:name="_Hlk158140503"/>
      <w:r/>
      <w:bookmarkStart w:id="46" w:name="_Hlk158140452"/>
      <w:r/>
      <w:bookmarkStart w:id="47" w:name="_Hlk90656398"/>
      <w:r>
        <w:rPr>
          <w:rFonts w:hint="eastAsia" w:ascii="宋体" w:hAnsi="宋体" w:eastAsia="宋体"/>
          <w:color w:val="auto"/>
          <w:sz w:val="24"/>
          <w:szCs w:val="24"/>
          <w:highlight w:val="none"/>
          <w:shd w:val="clear" w:color="auto" w:fill="ffffff"/>
        </w:rPr>
        <w:t xml:space="preserve">22.2本项目采用线上澄清</w:t>
      </w:r>
      <w:bookmarkEnd w:id="45"/>
      <w:r>
        <w:rPr>
          <w:rFonts w:hint="eastAsia" w:ascii="宋体" w:hAnsi="宋体" w:eastAsia="宋体"/>
          <w:color w:val="auto"/>
          <w:sz w:val="24"/>
          <w:szCs w:val="24"/>
          <w:highlight w:val="none"/>
          <w:shd w:val="clear" w:color="auto" w:fill="ffffff"/>
        </w:rPr>
        <w:t xml:space="preserve">。</w:t>
      </w:r>
      <w:bookmarkEnd w:id="46"/>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22.2.1线上澄清答复的方式：需要供应商进行澄清、说明和更正的，</w:t>
      </w:r>
      <w:r>
        <w:rPr>
          <w:rFonts w:hint="eastAsia" w:ascii="宋体" w:hAnsi="宋体" w:eastAsia="宋体"/>
          <w:color w:val="auto"/>
          <w:sz w:val="24"/>
          <w:szCs w:val="24"/>
          <w:highlight w:val="none"/>
        </w:rPr>
        <w:t xml:space="preserve">协商小组</w:t>
      </w:r>
      <w:r>
        <w:rPr>
          <w:rFonts w:hint="eastAsia" w:ascii="宋体" w:hAnsi="宋体" w:eastAsia="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22.2.2接到</w:t>
      </w:r>
      <w:r>
        <w:rPr>
          <w:rFonts w:hint="eastAsia" w:ascii="宋体" w:hAnsi="宋体" w:eastAsia="宋体"/>
          <w:color w:val="auto"/>
          <w:sz w:val="24"/>
          <w:szCs w:val="24"/>
          <w:highlight w:val="none"/>
        </w:rPr>
        <w:t xml:space="preserve">协商小组</w:t>
      </w:r>
      <w:r>
        <w:rPr>
          <w:rFonts w:hint="eastAsia" w:ascii="宋体" w:hAnsi="宋体" w:eastAsia="宋体"/>
          <w:color w:val="auto"/>
          <w:sz w:val="24"/>
          <w:szCs w:val="24"/>
          <w:highlight w:val="none"/>
          <w:shd w:val="clear" w:color="auto" w:fill="ffffff"/>
        </w:rPr>
        <w:t xml:space="preserve">澄清、说明和更正要求的供应商如未按规定</w:t>
      </w:r>
      <w:r>
        <w:rPr>
          <w:rFonts w:hint="eastAsia" w:ascii="宋体" w:hAnsi="宋体" w:eastAsia="宋体"/>
          <w:color w:val="auto"/>
          <w:sz w:val="24"/>
          <w:szCs w:val="24"/>
          <w:highlight w:val="none"/>
          <w:shd w:val="clear" w:color="auto" w:fill="ffffff"/>
          <w:lang w:eastAsia="zh-CN"/>
        </w:rPr>
        <w:t xml:space="preserve">作出澄清</w:t>
      </w:r>
      <w:r>
        <w:rPr>
          <w:rFonts w:hint="eastAsia" w:ascii="宋体" w:hAnsi="宋体" w:eastAsia="宋体"/>
          <w:color w:val="auto"/>
          <w:sz w:val="24"/>
          <w:szCs w:val="24"/>
          <w:highlight w:val="none"/>
          <w:shd w:val="clear" w:color="auto" w:fill="ffffff"/>
        </w:rPr>
        <w:t xml:space="preserve">、说明和更正，其风险由供应商自行承担。</w:t>
      </w:r>
      <w:bookmarkEnd w:id="47"/>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中标（成交）单位的确认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23.1协商小组</w:t>
      </w:r>
      <w:r>
        <w:rPr>
          <w:rFonts w:hint="eastAsia" w:ascii="宋体" w:hAnsi="宋体" w:eastAsia="宋体"/>
          <w:color w:val="auto"/>
          <w:sz w:val="24"/>
          <w:szCs w:val="24"/>
          <w:highlight w:val="none"/>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auto"/>
          <w:sz w:val="24"/>
          <w:szCs w:val="24"/>
          <w:highlight w:val="none"/>
        </w:rPr>
        <w:t xml:space="preserve">最终由专家评委确认</w:t>
      </w:r>
      <w:r>
        <w:rPr>
          <w:rFonts w:hint="eastAsia" w:ascii="宋体" w:hAnsi="宋体" w:eastAsia="宋体"/>
          <w:color w:val="auto"/>
          <w:sz w:val="24"/>
          <w:szCs w:val="24"/>
          <w:highlight w:val="none"/>
        </w:rPr>
        <w:t xml:space="preserve">并</w:t>
      </w:r>
      <w:r>
        <w:rPr>
          <w:rFonts w:hint="eastAsia" w:ascii="宋体" w:hAnsi="宋体" w:eastAsia="宋体" w:cs="宋体"/>
          <w:color w:val="auto"/>
          <w:sz w:val="24"/>
          <w:szCs w:val="24"/>
          <w:highlight w:val="none"/>
        </w:rPr>
        <w:t xml:space="preserve">根据单一来源成交原则确定</w:t>
      </w:r>
      <w:r>
        <w:rPr>
          <w:rFonts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w:t>
      </w:r>
      <w:r/>
    </w:p>
    <w:p>
      <w:pPr>
        <w:pStyle w:val="1099"/>
        <w:ind w:firstLine="502"/>
        <w:jc w:val="both"/>
        <w:spacing w:line="348"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3.2经协商小组评审并确定中标（成交）单位后，采购人将在规定的</w:t>
      </w:r>
      <w:r>
        <w:rPr>
          <w:rFonts w:hint="eastAsia" w:ascii="宋体" w:hAnsi="宋体" w:eastAsia="宋体"/>
          <w:color w:val="auto"/>
          <w:szCs w:val="24"/>
          <w:highlight w:val="none"/>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E.授予合同</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中标（成交）通知书</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25.2采购人或采购代理机构对未中标（成交）单位不承担解释未中标（成交）原因的义务。</w:t>
      </w:r>
      <w:r/>
    </w:p>
    <w:p>
      <w:pPr>
        <w:ind w:firstLine="482"/>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25.3中标（成交）通知书将成为合同的组成部分。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26.1中标（成交）单位应按采购单位规定的时间和地点，由法定代表人或代理人与甲方代表签订合同。</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F.其他事项</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27</w:t>
      </w:r>
      <w:r>
        <w:rPr>
          <w:rFonts w:ascii="宋体" w:hAnsi="宋体" w:eastAsia="宋体"/>
          <w:b/>
          <w:color w:val="auto"/>
          <w:sz w:val="24"/>
          <w:szCs w:val="24"/>
          <w:highlight w:val="none"/>
        </w:rPr>
        <w:t xml:space="preserve">.质疑</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对采购文件内容质疑时，需提供在采购交易系统中下载本项目采购文件的</w:t>
      </w:r>
      <w:bookmarkStart w:id="48" w:name="_Hlk159144357"/>
      <w:r>
        <w:rPr>
          <w:rFonts w:hint="eastAsia" w:ascii="宋体" w:hAnsi="宋体" w:eastAsia="宋体"/>
          <w:b/>
          <w:bCs/>
          <w:color w:val="auto"/>
          <w:sz w:val="24"/>
          <w:szCs w:val="24"/>
          <w:highlight w:val="none"/>
        </w:rPr>
        <w:t xml:space="preserve">《投标供应商确认函》</w:t>
      </w:r>
      <w:bookmarkEnd w:id="48"/>
      <w:r>
        <w:rPr>
          <w:rFonts w:hint="eastAsia" w:ascii="宋体" w:hAnsi="宋体" w:eastAsia="宋体"/>
          <w:b/>
          <w:bCs/>
          <w:color w:val="auto"/>
          <w:sz w:val="24"/>
          <w:szCs w:val="24"/>
          <w:highlight w:val="none"/>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27.6</w:t>
      </w:r>
      <w:bookmarkStart w:id="49"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49"/>
      <w:r/>
      <w:r/>
    </w:p>
    <w:p>
      <w:pPr>
        <w:ind w:firstLine="480"/>
        <w:spacing w:line="360" w:lineRule="auto"/>
        <w:tabs>
          <w:tab w:val="left" w:pos="753" w:leader="none"/>
        </w:tabs>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27.7</w:t>
      </w:r>
      <w:bookmarkStart w:id="50"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50"/>
      <w:r/>
      <w:r/>
    </w:p>
    <w:p>
      <w:pPr>
        <w:ind w:firstLine="482"/>
        <w:spacing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28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详见前附表</w:t>
      </w:r>
      <w:r/>
    </w:p>
    <w:p>
      <w:pPr>
        <w:pStyle w:val="1099"/>
        <w:ind w:firstLine="480"/>
        <w:jc w:val="both"/>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29.</w:t>
      </w:r>
      <w:r>
        <w:rPr>
          <w:rFonts w:hint="eastAsia" w:ascii="宋体" w:hAnsi="宋体" w:eastAsia="宋体"/>
          <w:b/>
          <w:color w:val="auto"/>
          <w:sz w:val="24"/>
          <w:szCs w:val="24"/>
          <w:highlight w:val="none"/>
        </w:rPr>
        <w:t xml:space="preserve">未尽事宜</w:t>
      </w:r>
      <w:r/>
    </w:p>
    <w:p>
      <w:pPr>
        <w:numPr>
          <w:ilvl w:val="0"/>
          <w:numId w:val="0"/>
        </w:num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未尽事宜应按《中华人民共和国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ascii="宋体" w:hAnsi="宋体" w:eastAsia="宋体"/>
          <w:color w:val="auto"/>
          <w:sz w:val="24"/>
          <w:szCs w:val="24"/>
          <w:highlight w:val="none"/>
          <w:shd w:val="clear" w:color="auto" w:fill="ffffff"/>
        </w:rPr>
        <w:t xml:space="preserve">》、《中华人民共和国政府采购法》以及其</w:t>
      </w:r>
      <w:r>
        <w:rPr>
          <w:rFonts w:hint="eastAsia" w:ascii="宋体" w:hAnsi="宋体" w:eastAsia="宋体"/>
          <w:color w:val="auto"/>
          <w:sz w:val="24"/>
          <w:szCs w:val="24"/>
          <w:highlight w:val="none"/>
          <w:shd w:val="clear" w:color="auto" w:fill="ffffff"/>
        </w:rPr>
        <w:t xml:space="preserve">它</w:t>
      </w:r>
      <w:r>
        <w:rPr>
          <w:rFonts w:ascii="宋体" w:hAnsi="宋体" w:eastAsia="宋体"/>
          <w:color w:val="auto"/>
          <w:sz w:val="24"/>
          <w:szCs w:val="24"/>
          <w:highlight w:val="none"/>
          <w:shd w:val="clear" w:color="auto" w:fill="ffffff"/>
        </w:rPr>
        <w:t xml:space="preserve">相关法律、法规之规定解释</w:t>
      </w:r>
      <w:r>
        <w:rPr>
          <w:rFonts w:hint="eastAsia" w:ascii="宋体" w:hAnsi="宋体" w:eastAsia="宋体"/>
          <w:color w:val="auto"/>
          <w:sz w:val="24"/>
          <w:szCs w:val="24"/>
          <w:highlight w:val="none"/>
          <w:shd w:val="clear" w:color="auto" w:fill="ffffff"/>
        </w:rPr>
        <w:t xml:space="preserve">。</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第三章 </w:t>
      </w:r>
      <w:r>
        <w:rPr>
          <w:rFonts w:hint="eastAsia" w:ascii="宋体" w:hAnsi="宋体" w:eastAsia="宋体"/>
          <w:color w:val="auto"/>
          <w:sz w:val="24"/>
          <w:szCs w:val="24"/>
          <w:highlight w:val="none"/>
        </w:rPr>
        <w:t xml:space="preserve">单一来源响应文件格式</w:t>
      </w:r>
      <w:bookmarkEnd w:id="35"/>
      <w:r/>
      <w:r/>
    </w:p>
    <w:p>
      <w:pPr>
        <w:pStyle w:val="889"/>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889"/>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对本章所有的格式，单一来源供应商可根据自身情况进行补充和修改，但补充和修改不得造成与本格式内容有实质性的违背。</w:t>
      </w:r>
      <w:r/>
    </w:p>
    <w:p>
      <w:pPr>
        <w:pStyle w:val="889"/>
        <w:ind w:firstLine="0"/>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pStyle w:val="889"/>
        <w:ind w:firstLine="0"/>
        <w:jc w:val="both"/>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授权委托书</w:t>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60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（姓名）为我公司代理人，以本公司的名义参加鼎信工程咨询（苏州）有限公司组织实施的项目编号为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号的单一来源邀请活动。代理人在单一来源活动过程中所签署的一切文件和处理与这有关的一切事务，我均予以承认。</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代理人在授权委托书有效期内签署的所有文件不因授权委托的撤销而失效，除非有撤销授权委托的书面通知，本授权委托书自单一来源活动开始至合同履行完毕止。</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代理人无转委托权。特此委托。</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供货商：（单位盖章）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、单一来源响应函</w:t>
      </w:r>
      <w:r/>
    </w:p>
    <w:p>
      <w:pPr>
        <w:pStyle w:val="889"/>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单一来源响应函</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pStyle w:val="889"/>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号单一来源邀请函，经仔细阅读和研究，我们决定参加该次单一来源活动。</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1、我们愿意按照单一来源采购邀请函的一切要求，提供包括完成该项目全部内容的一切费用。（包含的所有风险、责任等各项应有费用。明细见《报价表》。）</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、如果我们单一来源商务被接受，我们将严格履行单一来源邀请函中规定的每一项要求，按期、按质、按量履行合同的义务。</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、我们愿意提供邀请方在单一来源邀请函中要求的所有资料</w:t>
      </w:r>
      <w:r>
        <w:rPr>
          <w:rFonts w:hint="eastAsia" w:ascii="宋体" w:hAnsi="宋体" w:eastAsia="宋体"/>
          <w:color w:val="auto"/>
          <w:szCs w:val="24"/>
          <w:highlight w:val="none"/>
        </w:rPr>
        <w:t xml:space="preserve">，本</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rPr>
        <w:t xml:space="preserve">文件的有效期限为</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rPr>
        <w:t xml:space="preserve">文件截止之日起</w:t>
      </w:r>
      <w:r>
        <w:rPr>
          <w:rFonts w:hint="eastAsia" w:ascii="宋体" w:hAnsi="宋体" w:eastAsia="宋体"/>
          <w:color w:val="auto"/>
          <w:szCs w:val="24"/>
          <w:highlight w:val="none"/>
          <w:u w:val="single"/>
        </w:rPr>
        <w:t xml:space="preserve">90</w:t>
      </w:r>
      <w:r>
        <w:rPr>
          <w:rFonts w:hint="eastAsia" w:ascii="宋体" w:hAnsi="宋体" w:eastAsia="宋体"/>
          <w:color w:val="auto"/>
          <w:szCs w:val="24"/>
          <w:highlight w:val="none"/>
        </w:rPr>
        <w:t xml:space="preserve">天</w:t>
      </w:r>
      <w:r>
        <w:rPr>
          <w:rFonts w:hint="eastAsia" w:ascii="宋体" w:hAnsi="宋体" w:eastAsia="宋体"/>
          <w:color w:val="auto"/>
          <w:szCs w:val="24"/>
          <w:highlight w:val="none"/>
        </w:rPr>
        <w:t xml:space="preserve">。</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、我们认为你们有权决定成交人者，还认为你们有权接受或拒绝所有的单一来源供应商。</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、我们愿意遵守单一来源邀请函中所列的收费标准。</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w:t>
      </w:r>
      <w:bookmarkStart w:id="61" w:name="_GoBack"/>
      <w:r/>
      <w:bookmarkEnd w:id="61"/>
      <w:r>
        <w:rPr>
          <w:rFonts w:hint="eastAsia" w:ascii="宋体" w:hAnsi="宋体" w:eastAsia="宋体"/>
          <w:color w:val="auto"/>
          <w:szCs w:val="24"/>
          <w:highlight w:val="none"/>
        </w:rPr>
        <w:t xml:space="preserve">综合说明：</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）伴随服务及配合措施；</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）要求采购单位提供的配合；</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）其它说明。</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所有有关采购文件的函电，请按下列地址联系：</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单位：</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联系人：</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地址：</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邮政编码：</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联系电话：</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传真：</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3、单一来源报价表</w:t>
      </w:r>
      <w:r/>
    </w:p>
    <w:p>
      <w:pPr>
        <w:pStyle w:val="1027"/>
        <w:jc w:val="center"/>
        <w:spacing w:line="360" w:lineRule="auto"/>
        <w:rPr>
          <w:rFonts w:hAnsi="宋体"/>
          <w:b/>
          <w:color w:val="auto"/>
          <w:sz w:val="24"/>
          <w:szCs w:val="24"/>
          <w:highlight w:val="none"/>
        </w:rPr>
      </w:pPr>
      <w:r>
        <w:rPr>
          <w:rFonts w:hint="eastAsia" w:hAnsi="宋体"/>
          <w:color w:val="auto"/>
          <w:sz w:val="24"/>
          <w:szCs w:val="24"/>
          <w:highlight w:val="none"/>
        </w:rPr>
        <w:t xml:space="preserve">单一来源报价表</w:t>
      </w:r>
      <w:r/>
    </w:p>
    <w:p>
      <w:pPr>
        <w:pStyle w:val="1027"/>
        <w:ind w:firstLine="480"/>
        <w:spacing w:line="360" w:lineRule="auto"/>
        <w:rPr>
          <w:rFonts w:hAnsi="宋体"/>
          <w:color w:val="auto"/>
          <w:sz w:val="24"/>
          <w:szCs w:val="24"/>
          <w:highlight w:val="none"/>
        </w:rPr>
      </w:pPr>
      <w:r>
        <w:rPr>
          <w:rFonts w:hint="eastAsia" w:hAnsi="宋体"/>
          <w:color w:val="auto"/>
          <w:sz w:val="24"/>
          <w:szCs w:val="24"/>
          <w:highlight w:val="none"/>
        </w:rPr>
        <w:t xml:space="preserve">项目编号：                                                   价格单位：元  </w:t>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694"/>
        <w:gridCol w:w="2545"/>
        <w:gridCol w:w="2796"/>
      </w:tblGrid>
      <w:tr>
        <w:trPr>
          <w:trHeight w:val="739" w:hRule="exact"/>
        </w:trPr>
        <w:tc>
          <w:tcPr>
            <w:tcW w:w="361"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序号</w:t>
            </w:r>
            <w:r/>
          </w:p>
        </w:tc>
        <w:tc>
          <w:tcPr>
            <w:tcW w:w="1896"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项目名称</w:t>
            </w:r>
            <w:r/>
          </w:p>
        </w:tc>
        <w:tc>
          <w:tcPr>
            <w:tcW w:w="1306"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单价（元/具/次）</w:t>
            </w:r>
            <w:r/>
          </w:p>
        </w:tc>
        <w:tc>
          <w:tcPr>
            <w:tcW w:w="1435"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备注</w:t>
            </w:r>
            <w:r/>
          </w:p>
        </w:tc>
      </w:tr>
      <w:tr>
        <w:trPr>
          <w:trHeight w:val="1318" w:hRule="exact"/>
        </w:trPr>
        <w:tc>
          <w:tcPr>
            <w:tcW w:w="361"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t xml:space="preserve">1</w:t>
            </w:r>
            <w:r/>
          </w:p>
        </w:tc>
        <w:tc>
          <w:tcPr>
            <w:tcW w:w="1896" w:type="pct"/>
            <w:vAlign w:val="center"/>
            <w:textDirection w:val="lrTb"/>
            <w:noWrap w:val="false"/>
          </w:tcPr>
          <w:p>
            <w:pPr>
              <w:pStyle w:val="1004"/>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2027年度社会遗体接运车辆服务</w:t>
            </w:r>
            <w:r/>
          </w:p>
        </w:tc>
        <w:tc>
          <w:tcPr>
            <w:tcW w:w="1306"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r>
            <w:r/>
          </w:p>
        </w:tc>
        <w:tc>
          <w:tcPr>
            <w:tcW w:w="1435"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t xml:space="preserve">超20公里，加收2元/公里</w:t>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hint="eastAsia" w:ascii="宋体" w:hAnsi="宋体" w:eastAsia="宋体"/>
          <w:bCs/>
          <w:color w:val="auto"/>
          <w:sz w:val="24"/>
          <w:highlight w:val="none"/>
        </w:rPr>
      </w:pPr>
      <w:r>
        <w:rPr>
          <w:rFonts w:hint="eastAsia" w:ascii="宋体" w:hAnsi="宋体" w:eastAsia="宋体"/>
          <w:bCs/>
          <w:color w:val="auto"/>
          <w:sz w:val="24"/>
          <w:highlight w:val="none"/>
        </w:rPr>
        <w:br w:type="page" w:clear="all"/>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eastAsia="宋体"/>
          <w:color w:val="auto"/>
          <w:sz w:val="24"/>
          <w:highlight w:val="none"/>
        </w:rPr>
        <w:t xml:space="preserve">参加政府采购活动前三年内，在经营活动中没有重大违法记录的书面声明函</w:t>
      </w:r>
      <w:r/>
    </w:p>
    <w:p>
      <w:pPr>
        <w:jc w:val="left"/>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参加政府采购活动前三年内在经营活动中没有重大违法记录的书面声明函</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我司承诺：</w:t>
      </w:r>
      <w:r/>
    </w:p>
    <w:p>
      <w:pPr>
        <w:ind w:firstLine="120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hint="eastAsia" w:ascii="宋体" w:hAnsi="宋体" w:eastAsia="宋体"/>
          <w:color w:val="auto"/>
          <w:szCs w:val="24"/>
          <w:highlight w:val="none"/>
        </w:rPr>
      </w:pPr>
      <w:r>
        <w:rPr>
          <w:rFonts w:hint="eastAsia" w:ascii="宋体" w:hAnsi="宋体" w:eastAsia="宋体"/>
          <w:color w:val="auto"/>
          <w:szCs w:val="24"/>
          <w:highlight w:val="none"/>
        </w:rPr>
        <w:br w:type="page" w:clear="all"/>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olor w:val="auto"/>
          <w:szCs w:val="24"/>
          <w:highlight w:val="none"/>
        </w:rPr>
        <w:t xml:space="preserve">5、资格证明文件</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关于资格文件的声明函</w:t>
      </w:r>
      <w:r/>
    </w:p>
    <w:p>
      <w:pPr>
        <w:pStyle w:val="889"/>
        <w:ind w:firstLine="0"/>
        <w:spacing w:line="360" w:lineRule="auto"/>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我公司愿针对本次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单一来源采购进行响应并参加评审。响应文件中所有关于资格的文件，证明与陈述均是真实的、准确的。若有违背，我公司愿意承担由此而产生的一切后果。</w:t>
      </w:r>
      <w:r/>
    </w:p>
    <w:p>
      <w:pPr>
        <w:pStyle w:val="889"/>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供应商：（单位盖章）</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法定代表人或授权委托人：（签字或盖章）</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Cs/>
          <w:color w:val="auto"/>
          <w:sz w:val="24"/>
          <w:szCs w:val="24"/>
          <w:highlight w:val="none"/>
        </w:rPr>
      </w:pPr>
      <w:r/>
      <w:bookmarkStart w:id="51" w:name="_Toc103258861"/>
      <w:r/>
      <w:bookmarkStart w:id="52" w:name="_Toc13642115"/>
      <w:r/>
      <w:bookmarkStart w:id="53" w:name="_Toc474491765"/>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偏离表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偏离表</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项目内容</w:t>
            </w:r>
            <w:r/>
          </w:p>
        </w:tc>
        <w:tc>
          <w:tcPr>
            <w:tcW w:w="162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招标要求</w:t>
            </w:r>
            <w:r/>
          </w:p>
        </w:tc>
        <w:tc>
          <w:tcPr>
            <w:tcW w:w="144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投标要求</w:t>
            </w:r>
            <w:r/>
          </w:p>
        </w:tc>
        <w:tc>
          <w:tcPr>
            <w:tcW w:w="169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pStyle w:val="109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5"/>
        <w:ind w:right="-359"/>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商务条款偏离表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商务条款偏离表</w:t>
      </w:r>
      <w:r/>
    </w:p>
    <w:tbl>
      <w:tblPr>
        <w:tblStyle w:val="88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售后服务承诺</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注：投标人的投标文件（除技术要求部分）与招标文件规定的有偏离的，应在此表中说明。未在上表中说明的，将被认为完全响应招标文件的规定。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5"/>
        <w:ind w:right="-359"/>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、中小企业声明函</w:t>
      </w:r>
      <w:bookmarkEnd w:id="51"/>
      <w:r/>
      <w:r/>
    </w:p>
    <w:p>
      <w:pPr>
        <w:jc w:val="left"/>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中小企业声明函（服务）</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鼎信工程咨询（苏州）有限公司：</w:t>
      </w:r>
      <w:r/>
    </w:p>
    <w:p>
      <w:pPr>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Style w:val="935"/>
          <w:rFonts w:hint="eastAsia" w:ascii="宋体" w:hAnsi="宋体" w:cs="宋体"/>
          <w:color w:val="auto"/>
          <w:sz w:val="24"/>
          <w:szCs w:val="24"/>
          <w:highlight w:val="none"/>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color w:val="auto"/>
          <w:sz w:val="24"/>
          <w:szCs w:val="24"/>
          <w:highlight w:val="none"/>
        </w:rPr>
      </w:pPr>
      <w:r/>
      <w:bookmarkStart w:id="54" w:name="_Toc103258862"/>
      <w:r>
        <w:rPr>
          <w:rFonts w:hint="eastAsia"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、残疾人</w:t>
      </w:r>
      <w:r>
        <w:rPr>
          <w:rFonts w:hint="eastAsia" w:ascii="宋体" w:hAnsi="宋体" w:eastAsia="宋体" w:cs="宋体"/>
          <w:color w:val="auto"/>
          <w:sz w:val="24"/>
          <w:szCs w:val="24"/>
          <w:highlight w:val="none"/>
          <w:lang w:val="zh-CN"/>
        </w:rPr>
        <w:t xml:space="preserve">福利性单位声明函</w:t>
      </w:r>
      <w:bookmarkEnd w:id="54"/>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360" w:lineRule="auto"/>
        <w:rPr>
          <w:rFonts w:ascii="宋体" w:hAnsi="宋体" w:eastAsia="宋体" w:cs="宋体"/>
          <w:color w:val="auto"/>
          <w:sz w:val="24"/>
          <w:szCs w:val="24"/>
          <w:highlight w:val="none"/>
          <w:lang w:val="zh-CN"/>
        </w:rPr>
      </w:pPr>
      <w:r/>
      <w:bookmarkStart w:id="55" w:name="_Toc32206"/>
      <w:r/>
      <w:bookmarkStart w:id="56" w:name="_Toc15378"/>
      <w:r/>
      <w:bookmarkStart w:id="57" w:name="_Toc3869"/>
      <w:r>
        <w:rPr>
          <w:rFonts w:hint="eastAsia" w:ascii="宋体" w:hAnsi="宋体" w:eastAsia="宋体" w:cs="宋体"/>
          <w:color w:val="auto"/>
          <w:sz w:val="24"/>
          <w:szCs w:val="24"/>
          <w:highlight w:val="none"/>
          <w:u w:val="single"/>
          <w:lang w:val="zh-CN"/>
        </w:rPr>
        <w:t xml:space="preserve">鼎信工程咨询（苏州）有限公司</w:t>
      </w:r>
      <w:r>
        <w:rPr>
          <w:rFonts w:hint="eastAsia" w:ascii="宋体" w:hAnsi="宋体" w:eastAsia="宋体" w:cs="宋体"/>
          <w:color w:val="auto"/>
          <w:sz w:val="24"/>
          <w:szCs w:val="24"/>
          <w:highlight w:val="none"/>
          <w:lang w:val="zh-CN"/>
        </w:rPr>
        <w:t xml:space="preserve">：</w:t>
      </w:r>
      <w:bookmarkEnd w:id="55"/>
      <w:r/>
      <w:bookmarkEnd w:id="56"/>
      <w:r/>
      <w:bookmarkEnd w:id="57"/>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9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firstLine="240"/>
        <w:jc w:val="righ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政府采购合同信用融资政策告知函</w:t>
      </w:r>
      <w:r/>
    </w:p>
    <w:p>
      <w:pPr>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政府采购合同信用融资政策告知函</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4"/>
          <w:szCs w:val="24"/>
          <w:highlight w:val="none"/>
          <w:lang w:val="en-US" w:eastAsia="zh-CN"/>
        </w:rPr>
        <w:br w:type="page" w:clear="all"/>
      </w:r>
      <w:r/>
    </w:p>
    <w:p>
      <w:pPr>
        <w:pStyle w:val="925"/>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color w:val="auto"/>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925"/>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92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92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r/>
    </w:p>
    <w:p>
      <w:pPr>
        <w:numPr>
          <w:ilvl w:val="0"/>
          <w:numId w:val="2"/>
        </w:num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苏州市民政局干部职工廉洁从业告知函</w:t>
      </w:r>
      <w:r/>
    </w:p>
    <w:p>
      <w:pPr>
        <w:ind w:firstLine="640"/>
        <w:spacing w:beforeAutospacing="0"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欢迎贵单位参加我局组织的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苏州市殡仪馆</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项目招投标。我局要求所有干部职工在组织政府采购过程中，严格遵守党纪党规和国家法律法规。</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请贵单位在参加我局政府采购过程中，协助监督我局干部职工以下禁止性行为：（1）严禁接收任何手续费、回扣等；（2）严禁接收红包、购物卡、有价证券及贵重物品等；（3）严禁接受宴请、旅游邀请等违反中央八项规定及其实施细则精神的行为；（4）严禁在贵单位报销任何个人费用；（5）严禁向贵单位或个人借用钱款、住房、车辆等；（6）严禁向贵单位提出与本政府采购业务无关的任何要求；（7）严禁违反党纪党规和国家法律法规明令禁止的其他行为。</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发现我局干部职工有违反以上规定的，请及时向我局机关纪委（联系电话：0512—82280374，邮箱：jgdw@mzj.suzhou.gov.cn）反映，我局将依法依纪依规处置。如贵单位在参与我局政府采购业务合作中主导或参与上述违法违纪行为，或发现我局干部职工存在上述违法违纪行为而刻意隐瞒，一经查实，我局将有权终止与贵单位的合作。</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特此函告，请予支持。</w:t>
      </w:r>
      <w:r/>
    </w:p>
    <w:p>
      <w:pPr>
        <w:ind w:firstLine="224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84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苏州市民政局机关纪委 </w:t>
      </w:r>
      <w:r/>
    </w:p>
    <w:p>
      <w:pPr>
        <w:ind w:firstLine="448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40"/>
          <w:sz w:val="24"/>
          <w:szCs w:val="24"/>
          <w:lang w:val="en-US" w:eastAsia="zh-CN"/>
        </w:rPr>
        <w:t xml:space="preserve">2025</w:t>
      </w:r>
      <w:r>
        <w:rPr>
          <w:rFonts w:hint="eastAsia" w:ascii="宋体" w:hAnsi="宋体" w:eastAsia="宋体" w:cs="宋体"/>
          <w:color w:val="auto"/>
          <w:spacing w:val="40"/>
          <w:sz w:val="24"/>
          <w:szCs w:val="24"/>
        </w:rPr>
        <w:t xml:space="preserve">年</w:t>
      </w:r>
      <w:r>
        <w:rPr>
          <w:rFonts w:hint="eastAsia" w:ascii="宋体" w:hAnsi="宋体" w:eastAsia="宋体" w:cs="宋体"/>
          <w:color w:val="auto"/>
          <w:spacing w:val="40"/>
          <w:sz w:val="24"/>
          <w:szCs w:val="24"/>
          <w:lang w:val="en-US" w:eastAsia="zh-CN"/>
        </w:rPr>
        <w:t xml:space="preserve">12</w:t>
      </w:r>
      <w:r>
        <w:rPr>
          <w:rFonts w:hint="eastAsia" w:ascii="宋体" w:hAnsi="宋体" w:eastAsia="宋体" w:cs="宋体"/>
          <w:color w:val="auto"/>
          <w:spacing w:val="40"/>
          <w:sz w:val="24"/>
          <w:szCs w:val="24"/>
        </w:rPr>
        <w:t xml:space="preserve">月</w:t>
      </w:r>
      <w:r/>
    </w:p>
    <w:p>
      <w:pP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jc w:val="cente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jc w:val="cente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回  执</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苏州市民政局机关纪委：</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贵局</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政府采购项目组已向我司提供《苏州市民政局干部职工廉洁从业告知函》。</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我司已认真阅读并知悉贵局告知函的具体内容，承诺将积极配合贵局项目组严格遵守相关规定。如发现贵局干部职工存在违法违纪行为，将及时主动向贵局机关纪委反映。</w:t>
      </w:r>
      <w:r/>
    </w:p>
    <w:p>
      <w:pPr>
        <w:ind w:firstLine="64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480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52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52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单位名称（加盖公章）：</w:t>
      </w:r>
      <w:r/>
    </w:p>
    <w:p>
      <w:pPr>
        <w:jc w:val="righ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年</w:t>
      </w:r>
      <w:r>
        <w:rPr>
          <w:rFonts w:hint="eastAsia" w:ascii="宋体" w:hAnsi="宋体" w:eastAsia="宋体" w:cs="宋体"/>
          <w:color w:val="auto"/>
          <w:spacing w:val="40"/>
          <w:sz w:val="24"/>
          <w:szCs w:val="24"/>
          <w:lang w:val="en-US" w:eastAsia="zh-CN"/>
        </w:rPr>
        <w:t xml:space="preserve">  </w:t>
      </w:r>
      <w:r>
        <w:rPr>
          <w:rFonts w:hint="eastAsia" w:ascii="宋体" w:hAnsi="宋体" w:eastAsia="宋体" w:cs="宋体"/>
          <w:color w:val="auto"/>
          <w:spacing w:val="40"/>
          <w:sz w:val="24"/>
          <w:szCs w:val="24"/>
        </w:rPr>
        <w:t xml:space="preserve">月</w:t>
      </w:r>
      <w:r>
        <w:rPr>
          <w:rFonts w:hint="eastAsia" w:ascii="宋体" w:hAnsi="宋体" w:eastAsia="宋体" w:cs="宋体"/>
          <w:color w:val="auto"/>
          <w:spacing w:val="40"/>
          <w:sz w:val="24"/>
          <w:szCs w:val="24"/>
          <w:lang w:val="en-US" w:eastAsia="zh-CN"/>
        </w:rPr>
        <w:t xml:space="preserve">  </w:t>
      </w:r>
      <w:r>
        <w:rPr>
          <w:rFonts w:hint="eastAsia" w:ascii="宋体" w:hAnsi="宋体" w:eastAsia="宋体" w:cs="宋体"/>
          <w:color w:val="auto"/>
          <w:spacing w:val="40"/>
          <w:sz w:val="24"/>
          <w:szCs w:val="24"/>
        </w:rPr>
        <w:t xml:space="preserve">日</w:t>
      </w:r>
      <w:r/>
    </w:p>
    <w:p>
      <w:pPr>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br w:type="page" w:clear="all"/>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13、苏州市民政局廉政跟踪回访表（</w:t>
      </w: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中标后提供）</w:t>
      </w:r>
      <w:r/>
    </w:p>
    <w:p>
      <w:pPr>
        <w:ind w:firstLine="640"/>
        <w:jc w:val="center"/>
        <w:spacing w:line="500" w:lineRule="exact"/>
        <w:rPr>
          <w:rFonts w:ascii="Nimbus Roman No9 L" w:hAnsi="Nimbus Roman No9 L" w:eastAsia="方正小标宋简体" w:cs="Nimbus Roman No9 L"/>
          <w:color w:val="auto"/>
          <w:spacing w:val="40"/>
          <w:sz w:val="40"/>
          <w:szCs w:val="40"/>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苏州市民政局廉政跟踪回访表</w:t>
      </w:r>
      <w:r/>
    </w:p>
    <w:tbl>
      <w:tblPr>
        <w:tblStyle w:val="929"/>
        <w:tblpPr w:horzAnchor="page" w:tblpX="1718" w:vertAnchor="text" w:tblpY="156" w:leftFromText="180" w:topFromText="0" w:rightFromText="180" w:bottomFromText="0"/>
        <w:tblW w:w="8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244"/>
        <w:gridCol w:w="1394"/>
        <w:gridCol w:w="1917"/>
        <w:gridCol w:w="1416"/>
        <w:gridCol w:w="1187"/>
      </w:tblGrid>
      <w:tr>
        <w:trPr>
          <w:trHeight w:val="841"/>
        </w:trPr>
        <w:tc>
          <w:tcPr>
            <w:tcW w:w="1592"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项目名称</w:t>
            </w:r>
            <w:r/>
          </w:p>
        </w:tc>
        <w:tc>
          <w:tcPr>
            <w:tcW w:w="124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39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承办处室（单位）</w:t>
            </w:r>
            <w:r/>
          </w:p>
        </w:tc>
        <w:tc>
          <w:tcPr>
            <w:tcW w:w="191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苏州市殡仪馆</w:t>
            </w:r>
            <w:r/>
          </w:p>
        </w:tc>
        <w:tc>
          <w:tcPr>
            <w:tcW w:w="1416"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负责人</w:t>
            </w:r>
            <w:r/>
          </w:p>
        </w:tc>
        <w:tc>
          <w:tcPr>
            <w:tcW w:w="118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r>
      <w:tr>
        <w:trPr>
          <w:trHeight w:val="755"/>
        </w:trPr>
        <w:tc>
          <w:tcPr>
            <w:tcW w:w="1592"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中标单位</w:t>
            </w:r>
            <w:r/>
          </w:p>
        </w:tc>
        <w:tc>
          <w:tcPr>
            <w:tcW w:w="124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39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联系人</w:t>
            </w:r>
            <w:r/>
          </w:p>
        </w:tc>
        <w:tc>
          <w:tcPr>
            <w:tcW w:w="191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416"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联系方式</w:t>
            </w:r>
            <w:r/>
          </w:p>
        </w:tc>
        <w:tc>
          <w:tcPr>
            <w:tcW w:w="118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r>
      <w:tr>
        <w:trPr>
          <w:trHeight w:val="2449"/>
        </w:trPr>
        <w:tc>
          <w:tcPr>
            <w:gridSpan w:val="6"/>
            <w:tcW w:w="8750"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回访内容：</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1.是否给予项目采购方任何手续费、回扣等；(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2.是否给予项目采购方红包、购物卡、有价证券及贵重物品等；(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3.是否邀请项目采购方参加宴请、旅游、有偿陪侍等行为；(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4.项目采购方是否在贵单位报销个人费用；(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5.项目采购方是否向贵单位或个人借用钱款、住房、车辆等；(  )</w:t>
            </w:r>
            <w:r/>
          </w:p>
          <w:p>
            <w:pPr>
              <w:spacing w:line="500" w:lineRule="exact"/>
              <w:rPr>
                <w:rFonts w:hint="eastAsia" w:ascii="宋体" w:hAnsi="宋体" w:eastAsia="宋体" w:cs="宋体"/>
                <w:color w:val="auto"/>
                <w:spacing w:val="40"/>
                <w:sz w:val="24"/>
                <w:szCs w:val="24"/>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6.项目采购方是否存在其他不廉洁或违法违纪行为。(  )</w:t>
            </w:r>
            <w:r/>
          </w:p>
        </w:tc>
      </w:tr>
      <w:tr>
        <w:trPr>
          <w:trHeight w:val="3891"/>
        </w:trPr>
        <w:tc>
          <w:tcPr>
            <w:gridSpan w:val="6"/>
            <w:tcW w:w="8750"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相关意见建议:</w:t>
            </w:r>
            <w:r/>
          </w:p>
          <w:p>
            <w:pPr>
              <w:ind w:firstLine="640"/>
              <w:spacing w:line="560" w:lineRule="exact"/>
              <w:widowControl/>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pStyle w:val="885"/>
              <w:ind w:firstLine="0"/>
              <w:widowControl w:val="off"/>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回访单位（盖章）：</w:t>
            </w:r>
            <w:r/>
          </w:p>
          <w:p>
            <w:pPr>
              <w:spacing w:line="500" w:lineRule="exact"/>
              <w:rPr>
                <w:rFonts w:hint="eastAsia" w:ascii="宋体" w:hAnsi="宋体" w:eastAsia="宋体" w:cs="宋体"/>
                <w:color w:val="auto"/>
                <w:spacing w:val="40"/>
                <w:sz w:val="24"/>
                <w:szCs w:val="24"/>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责任人（签名）：</w:t>
            </w:r>
            <w:r/>
          </w:p>
        </w:tc>
      </w:tr>
      <w:tr>
        <w:trPr>
          <w:trHeight w:val="1047"/>
        </w:trPr>
        <w:tc>
          <w:tcPr>
            <w:gridSpan w:val="6"/>
            <w:tcW w:w="8750" w:type="dxa"/>
            <w:vAlign w:val="center"/>
            <w:textDirection w:val="lrTb"/>
            <w:noWrap w:val="false"/>
          </w:tcPr>
          <w:p>
            <w:pPr>
              <w:spacing w:line="500" w:lineRule="exact"/>
              <w:rPr>
                <w:rFonts w:hint="eastAsia" w:ascii="宋体" w:hAnsi="宋体" w:eastAsia="宋体" w:cs="宋体"/>
                <w:color w:val="auto"/>
                <w:spacing w:val="40"/>
                <w:sz w:val="24"/>
                <w:szCs w:val="24"/>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备注</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:1、回访内容在括号里填“有”或“无”，具体情况请在意见建议里表述；2、回访对象为中标（成交）单位相关负责人。</w:t>
            </w:r>
            <w:r/>
          </w:p>
        </w:tc>
      </w:tr>
    </w:tbl>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ind w:firstLine="48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w:t>
      </w: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章 </w:t>
      </w:r>
      <w:bookmarkEnd w:id="52"/>
      <w:r>
        <w:rPr>
          <w:rFonts w:hint="eastAsia" w:ascii="宋体" w:hAnsi="宋体" w:eastAsia="宋体"/>
          <w:color w:val="auto"/>
          <w:sz w:val="24"/>
          <w:szCs w:val="24"/>
          <w:highlight w:val="none"/>
        </w:rPr>
        <w:t xml:space="preserve">采购内容</w:t>
      </w:r>
      <w:bookmarkEnd w:id="53"/>
      <w:r/>
      <w:r/>
    </w:p>
    <w:p>
      <w:pPr>
        <w:pStyle w:val="91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highlight w:val="none"/>
        </w:rPr>
        <w:t xml:space="preserve">鼎信工程咨询（苏州）有限公司受</w:t>
      </w:r>
      <w:r>
        <w:rPr>
          <w:rFonts w:hint="eastAsia" w:ascii="宋体" w:hAnsi="宋体" w:eastAsia="宋体" w:cs="宋体"/>
          <w:color w:val="auto"/>
          <w:highlight w:val="none"/>
          <w:lang w:eastAsia="zh-CN"/>
        </w:rPr>
        <w:t xml:space="preserve">苏州市殡仪馆</w:t>
      </w:r>
      <w:r>
        <w:rPr>
          <w:rFonts w:hint="eastAsia" w:ascii="宋体" w:hAnsi="宋体" w:eastAsia="宋体" w:cs="宋体"/>
          <w:color w:val="auto"/>
          <w:highlight w:val="none"/>
        </w:rPr>
        <w:t xml:space="preserve">的委托，就其所需</w:t>
      </w:r>
      <w:r>
        <w:rPr>
          <w:rFonts w:hint="eastAsia" w:ascii="宋体" w:hAnsi="宋体" w:eastAsia="宋体" w:cs="宋体"/>
          <w:color w:val="auto"/>
          <w:highlight w:val="none"/>
          <w:lang w:eastAsia="zh-CN"/>
        </w:rPr>
        <w:t xml:space="preserve">2027年度社会遗体接运车辆服务</w:t>
      </w:r>
      <w:r>
        <w:rPr>
          <w:rFonts w:hint="eastAsia" w:ascii="宋体" w:hAnsi="宋体" w:eastAsia="宋体" w:cs="宋体"/>
          <w:color w:val="auto"/>
          <w:highlight w:val="none"/>
        </w:rPr>
        <w:t xml:space="preserve">采用单一来源方式进行采购，欢迎有资格的供</w:t>
      </w:r>
      <w:r>
        <w:rPr>
          <w:rFonts w:hint="eastAsia" w:ascii="宋体" w:hAnsi="宋体" w:eastAsia="宋体" w:cs="宋体"/>
          <w:color w:val="auto"/>
          <w:szCs w:val="24"/>
          <w:highlight w:val="none"/>
        </w:rPr>
        <w:t xml:space="preserve">应商前来参加本次单一来源采购活动。</w:t>
      </w:r>
      <w:r/>
    </w:p>
    <w:p>
      <w:pPr>
        <w:pStyle w:val="910"/>
        <w:jc w:val="both"/>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一、项目编号：</w:t>
      </w:r>
      <w:r>
        <w:rPr>
          <w:rFonts w:hint="eastAsia" w:ascii="宋体" w:hAnsi="宋体" w:eastAsia="宋体"/>
          <w:color w:val="auto"/>
          <w:szCs w:val="24"/>
          <w:highlight w:val="none"/>
          <w:lang w:eastAsia="zh-CN"/>
        </w:rPr>
        <w:t xml:space="preserve">JSZC-320500-SZDX-D2026-0010</w:t>
      </w:r>
      <w:r/>
    </w:p>
    <w:p>
      <w:pPr>
        <w:spacing w:line="360" w:lineRule="auto"/>
        <w:rPr>
          <w:rFonts w:hint="eastAsia" w:ascii="宋体" w:hAnsi="宋体" w:eastAsia="宋体" w:cs="宋体"/>
          <w:b/>
          <w:color w:val="auto"/>
          <w:highlight w:val="none"/>
          <w:lang w:eastAsia="zh-CN"/>
        </w:rPr>
      </w:pPr>
      <w:r/>
      <w:bookmarkStart w:id="58" w:name="_Toc13642116"/>
      <w:r>
        <w:rPr>
          <w:rFonts w:hint="eastAsia" w:ascii="宋体" w:hAnsi="宋体" w:eastAsia="宋体" w:cs="宋体"/>
          <w:b/>
          <w:color w:val="auto"/>
          <w:highlight w:val="none"/>
        </w:rPr>
        <w:t xml:space="preserve">二、项目名称：</w:t>
      </w:r>
      <w:r>
        <w:rPr>
          <w:rFonts w:hint="eastAsia" w:ascii="宋体" w:hAnsi="宋体" w:eastAsia="宋体" w:cs="宋体"/>
          <w:color w:val="auto"/>
          <w:sz w:val="24"/>
          <w:highlight w:val="none"/>
          <w:lang w:eastAsia="zh-CN"/>
        </w:rPr>
        <w:t xml:space="preserve">2027年度社会遗体接运车辆服务</w:t>
      </w:r>
      <w:r/>
    </w:p>
    <w:p>
      <w:pPr>
        <w:pStyle w:val="91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三、采购内容及要求：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（一）采购需求：</w:t>
      </w:r>
      <w:r>
        <w:rPr>
          <w:rFonts w:hint="eastAsia" w:ascii="宋体" w:hAnsi="宋体" w:eastAsia="宋体"/>
          <w:color w:val="auto"/>
          <w:szCs w:val="21"/>
          <w:highlight w:val="none"/>
          <w:lang w:eastAsia="zh-CN"/>
        </w:rPr>
        <w:t xml:space="preserve">2027年度社会遗体接运车辆服务</w:t>
      </w:r>
      <w:r>
        <w:rPr>
          <w:rFonts w:hint="eastAsia" w:ascii="宋体" w:hAnsi="宋体" w:eastAsia="宋体"/>
          <w:color w:val="auto"/>
          <w:szCs w:val="21"/>
          <w:highlight w:val="none"/>
        </w:rPr>
        <w:t xml:space="preserve">，服务区域为吴中区全域、姑苏区白洋湾街道、工业园区斜塘唯亭胜浦街道、高新区全域。</w:t>
      </w:r>
      <w:r>
        <w:rPr>
          <w:rFonts w:hint="eastAsia" w:ascii="宋体" w:hAnsi="宋体" w:eastAsia="宋体"/>
          <w:color w:val="auto"/>
          <w:szCs w:val="21"/>
          <w:highlight w:val="none"/>
          <w:lang w:val="en-US" w:eastAsia="zh-CN"/>
        </w:rPr>
        <w:t xml:space="preserve">服务内容为区域内正常死亡遗体运送至苏州市殡仪馆，</w:t>
      </w:r>
      <w:r>
        <w:rPr>
          <w:rFonts w:hint="eastAsia" w:ascii="宋体" w:hAnsi="宋体" w:eastAsia="宋体"/>
          <w:color w:val="auto"/>
          <w:szCs w:val="21"/>
          <w:highlight w:val="none"/>
        </w:rPr>
        <w:t xml:space="preserve">预计运量6000具。</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（二）服务时间：8:00—16:00（应急响应时间≤1小时）</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（三）车辆及人员要求：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车辆：须为殡葬专用车；车身统一外观标识，车后窗应张贴收费标准；在苏州市民政局备案，具备备案资料；按期年检、报废并购买交强险、第三者责任险（不低于200万元）、驾驶员及乘车人员险及不计免赔险。</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2、驾驶员：年龄不得超过法定退休年龄（以社保办理退休年龄为准，男性最大不超过65周岁，女性最大不超过60周岁），持相应准驾车型驾驶证3年（含）以上，近3年（含）内无较大及以上交通责任事故记录。</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驾驶员应当佩戴工作证，统一着装，文明规范服务，认真核对逝者身份证件，查验死亡证明等相关材料，登记丧事承办人身份证件及联系电话号码，与家属确认公里数，填写统一的接运信息及费用清单，主动宣传惠民殡葬政策，及时向96444平台登记接运信息。</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接运遗体时，应当做到文明操作、稳抬轻放、尊重逝者，并采取必要的自身安全防护措施。收运传染病和腐变遗体时，收殓接运人员应采取必要的自身安全防护措施，将遗体密封处理，严格消毒，严防病菌、病毒传播。</w:t>
      </w:r>
      <w:r/>
    </w:p>
    <w:p>
      <w:pPr>
        <w:pStyle w:val="910"/>
        <w:ind w:firstLine="480"/>
        <w:jc w:val="both"/>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（四）服务期限：</w:t>
      </w:r>
      <w:r>
        <w:rPr>
          <w:rFonts w:hint="eastAsia" w:ascii="宋体" w:hAnsi="宋体" w:eastAsia="宋体"/>
          <w:color w:val="auto"/>
          <w:szCs w:val="21"/>
          <w:highlight w:val="none"/>
          <w:lang w:eastAsia="zh-CN"/>
        </w:rPr>
        <w:t xml:space="preserve">一年或实际累计结算金额达到项目预算金额，满足上述任一条件的，该合同终止，开始时间以双方合同约定为准。</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（五）其他要求：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报价：本项目为固定报价。遗体接运车辆服务费用由采购方统一按苏州市发改委《关于苏州市殡仪馆殡葬基本服务项目收费标准的批复》（苏发改费〔2025〕12号）将“遗体接运”项目政府定价为530元/具/次（超20公里，加收2元/公里）标准收取。严禁遗体接运车辆驾驶员直接收取费用，严禁巧立名目增加收费项目，严禁捆绑消费、强制搭售丧葬用品，严禁诱导丧事承办人消费高价商品和高价服务项目，严禁欺行霸市、野蛮服务、刁难群众等扰乱市场秩序行为。</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遗体接运服务时应主动向群众公示收费标准，主动接受群众对其服务质量、服务收费及车容车貌等监督，承担群众投诉的经济损失，因遗体接运服务引起的经济补偿由中标方承担。发生重大事故的，采购方有权终止合约。</w:t>
      </w:r>
      <w:r/>
    </w:p>
    <w:p>
      <w:pPr>
        <w:pStyle w:val="91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3、在遗体接运服务中，如发生行车事故或其他事故、事件，导致的人身、财产损害，责任和费用全部由中标方负责处理，采购方不承担任何责任。</w:t>
      </w:r>
      <w:r/>
    </w:p>
    <w:p>
      <w:pPr>
        <w:pStyle w:val="910"/>
        <w:jc w:val="both"/>
        <w:spacing w:line="360" w:lineRule="auto"/>
        <w:rPr>
          <w:rFonts w:ascii="宋体" w:hAnsi="宋体" w:eastAsia="宋体"/>
          <w:b/>
          <w:color w:val="auto"/>
          <w:sz w:val="24"/>
          <w:szCs w:val="24"/>
          <w:highlight w:val="none"/>
        </w:rPr>
      </w:pPr>
      <w:r>
        <w:rPr>
          <w:rFonts w:hint="eastAsia" w:ascii="宋体" w:hAnsi="宋体" w:eastAsia="宋体"/>
          <w:b/>
          <w:bCs/>
          <w:color w:val="auto"/>
          <w:szCs w:val="21"/>
          <w:highlight w:val="none"/>
          <w:lang w:val="en-US" w:eastAsia="zh-CN"/>
        </w:rPr>
        <w:t xml:space="preserve">四</w:t>
      </w:r>
      <w:r>
        <w:rPr>
          <w:rFonts w:hint="eastAsia" w:ascii="宋体" w:hAnsi="宋体" w:eastAsia="宋体"/>
          <w:b/>
          <w:bCs/>
          <w:color w:val="auto"/>
          <w:szCs w:val="21"/>
          <w:highlight w:val="none"/>
        </w:rPr>
        <w:t xml:space="preserve">、</w:t>
      </w:r>
      <w:r>
        <w:rPr>
          <w:rFonts w:hint="eastAsia" w:ascii="宋体" w:hAnsi="宋体" w:eastAsia="宋体"/>
          <w:b/>
          <w:color w:val="auto"/>
          <w:sz w:val="24"/>
          <w:szCs w:val="24"/>
          <w:highlight w:val="none"/>
        </w:rPr>
        <w:t xml:space="preserve">综合说明及其它要求：</w:t>
      </w:r>
      <w:r/>
    </w:p>
    <w:p>
      <w:pPr>
        <w:ind w:firstLine="480"/>
        <w:spacing w:line="360" w:lineRule="auto"/>
        <w:rPr>
          <w:rFonts w:hint="eastAsia" w:ascii="宋体" w:hAnsi="宋体" w:eastAsia="宋体"/>
          <w:color w:val="auto"/>
          <w:sz w:val="24"/>
          <w:szCs w:val="24"/>
          <w:highlight w:val="none"/>
        </w:rPr>
      </w:pPr>
      <w:r/>
      <w:bookmarkStart w:id="59" w:name="_Toc474491766"/>
      <w:r>
        <w:rPr>
          <w:rFonts w:hint="eastAsia" w:ascii="宋体" w:hAnsi="宋体" w:eastAsia="宋体"/>
          <w:color w:val="auto"/>
          <w:sz w:val="24"/>
          <w:szCs w:val="24"/>
          <w:highlight w:val="none"/>
        </w:rPr>
        <w:t xml:space="preserve">1、供应商提供的服务能够至少达到以上要求，同时明确详细的服务方案</w:t>
      </w:r>
      <w:r>
        <w:rPr>
          <w:rFonts w:hint="eastAsia" w:ascii="宋体" w:hAnsi="宋体" w:eastAsia="宋体" w:cs="宋体"/>
          <w:color w:val="auto"/>
          <w:sz w:val="24"/>
          <w:szCs w:val="24"/>
          <w:highlight w:val="none"/>
        </w:rPr>
        <w:t xml:space="preserve">，并对所提供的全部资料的真实性承担法律责任。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olor w:val="auto"/>
          <w:sz w:val="24"/>
          <w:szCs w:val="24"/>
          <w:highlight w:val="none"/>
        </w:rPr>
        <w:t xml:space="preserve">供应商应对所投采购包的全部内容进行报价，只投其中部分内容者，其投标（响应）文件将被拒绝。总报价</w:t>
      </w:r>
      <w:r>
        <w:rPr>
          <w:rFonts w:hint="eastAsia" w:ascii="宋体" w:hAnsi="宋体" w:eastAsia="宋体"/>
          <w:color w:val="auto"/>
          <w:sz w:val="24"/>
          <w:highlight w:val="none"/>
          <w:lang w:eastAsia="zh-CN"/>
        </w:rPr>
        <w:t xml:space="preserve">包括完成本项目所需的一切服务、政策性文件规定及合同包含的所有风险、责任等各项应有费用。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4、成交单位将根据采购文件、谈判响应文件的相关约定，承担合同责任，履行合同义务。</w:t>
      </w:r>
      <w:r/>
    </w:p>
    <w:p>
      <w:pPr>
        <w:ind w:firstLine="480"/>
        <w:spacing w:line="360" w:lineRule="auto"/>
        <w:rPr>
          <w:rFonts w:hint="eastAsia" w:ascii="宋体" w:hAnsi="宋体" w:eastAsia="宋体" w:cs="宋体"/>
          <w:color w:val="auto"/>
          <w:sz w:val="24"/>
          <w:szCs w:val="24"/>
          <w:highlight w:val="none"/>
        </w:rPr>
      </w:pPr>
      <w:r/>
      <w:bookmarkStart w:id="60" w:name="_Hlk193379405"/>
      <w:r>
        <w:rPr>
          <w:rFonts w:hint="eastAsia" w:ascii="宋体" w:hAnsi="宋体" w:eastAsia="宋体" w:cs="宋体"/>
          <w:color w:val="auto"/>
          <w:sz w:val="24"/>
          <w:szCs w:val="24"/>
          <w:highlight w:val="none"/>
        </w:rPr>
        <w:t xml:space="preserve">5、凡涉及采购文件的补充说明和修改，均以苏州政府采购网发布的内容为准。</w:t>
      </w:r>
      <w:bookmarkEnd w:id="60"/>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第四章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合同主要条款</w:t>
      </w:r>
      <w:bookmarkEnd w:id="58"/>
      <w:r/>
      <w:bookmarkEnd w:id="59"/>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甲    方：</w:t>
      </w:r>
      <w:r>
        <w:rPr>
          <w:rFonts w:hint="eastAsia" w:ascii="宋体" w:hAnsi="宋体" w:eastAsia="宋体"/>
          <w:color w:val="auto"/>
          <w:sz w:val="24"/>
          <w:szCs w:val="24"/>
          <w:highlight w:val="none"/>
          <w:lang w:eastAsia="zh-CN"/>
        </w:rPr>
        <w:t xml:space="preserve">苏州市殡仪馆</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ind w:firstLine="57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根据根据《江苏省殡葬管理条例》《江苏省遗体接运车辆管理暂行办法》（2025年8月28日公开）苏州市《关于进一步规范我市遗体接运车辆服务管理的指导意见》（2025年8月28日公开）规定及</w:t>
      </w:r>
      <w:r>
        <w:rPr>
          <w:rFonts w:hint="eastAsia" w:ascii="宋体" w:hAnsi="宋体" w:eastAsia="宋体" w:cs="宋体"/>
          <w:color w:val="auto"/>
          <w:sz w:val="24"/>
          <w:szCs w:val="24"/>
          <w:highlight w:val="none"/>
          <w:lang w:eastAsia="zh-CN"/>
        </w:rPr>
        <w:t xml:space="preserve">鼎信工程咨询（苏州）有限公司</w:t>
      </w: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号单一来源采购文件及成交通知书，甲（需方）乙（供方）双方就此次成交的</w:t>
      </w:r>
      <w:r>
        <w:rPr>
          <w:rFonts w:hint="eastAsia" w:ascii="宋体" w:hAnsi="宋体" w:eastAsia="宋体" w:cs="宋体"/>
          <w:color w:val="auto"/>
          <w:sz w:val="24"/>
          <w:szCs w:val="24"/>
          <w:highlight w:val="none"/>
          <w:u w:val="single"/>
          <w:lang w:eastAsia="zh-CN"/>
        </w:rPr>
        <w:t xml:space="preserve">2027年度社会遗体接运车辆服务</w:t>
      </w:r>
      <w:r>
        <w:rPr>
          <w:rFonts w:hint="eastAsia" w:ascii="宋体" w:hAnsi="宋体" w:eastAsia="宋体" w:cs="宋体"/>
          <w:color w:val="auto"/>
          <w:sz w:val="24"/>
          <w:szCs w:val="24"/>
          <w:highlight w:val="none"/>
        </w:rPr>
        <w:t xml:space="preserve">事宜，签订本合同书。</w:t>
      </w:r>
      <w:r/>
    </w:p>
    <w:p>
      <w:pPr>
        <w:ind w:firstLine="482"/>
        <w:spacing w:line="360" w:lineRule="auto"/>
        <w:tabs>
          <w:tab w:val="left" w:pos="48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w:t>
      </w:r>
      <w:r>
        <w:rPr>
          <w:rFonts w:hint="eastAsia" w:ascii="宋体" w:hAnsi="宋体" w:eastAsia="宋体" w:cs="宋体"/>
          <w:b/>
          <w:bCs/>
          <w:color w:val="auto"/>
          <w:sz w:val="24"/>
          <w:szCs w:val="24"/>
          <w:highlight w:val="none"/>
        </w:rPr>
        <w:t xml:space="preserve">合同内容</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服务项目：</w:t>
      </w:r>
      <w:r>
        <w:rPr>
          <w:rFonts w:hint="eastAsia" w:ascii="宋体" w:hAnsi="宋体" w:eastAsia="宋体" w:cs="宋体"/>
          <w:color w:val="auto"/>
          <w:sz w:val="24"/>
          <w:szCs w:val="24"/>
          <w:highlight w:val="none"/>
          <w:lang w:eastAsia="zh-CN"/>
        </w:rPr>
        <w:t xml:space="preserve">2027年度社会遗体接运车辆服务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一年或实际累计结算金额达到项目预算金额，满足上述任一条件的，该合同终止，开始时间以双方合同约定为准。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合同价格：本次合同价格按成交单价执行，为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元/具/次（超20公里，加收2元/公里）。</w:t>
      </w:r>
      <w:r/>
    </w:p>
    <w:p>
      <w:pPr>
        <w:pStyle w:val="1105"/>
        <w:ind w:firstLine="480"/>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lang w:val="zh-CN"/>
        </w:rPr>
        <w:t xml:space="preserve">下列文件是组成本合同的不可分割的部分：</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成交通知书；</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乙方递交的响应文件；</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3、单一来源</w:t>
      </w:r>
      <w:r>
        <w:rPr>
          <w:rFonts w:hint="eastAsia" w:ascii="宋体" w:hAnsi="宋体" w:eastAsia="宋体" w:cs="宋体"/>
          <w:color w:val="auto"/>
          <w:sz w:val="24"/>
          <w:szCs w:val="24"/>
          <w:highlight w:val="none"/>
          <w:lang w:val="zh-CN"/>
        </w:rPr>
        <w:t xml:space="preserve">采购文件；</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乙方所作的相关书面澄清；</w:t>
      </w:r>
      <w:r/>
    </w:p>
    <w:p>
      <w:pPr>
        <w:pStyle w:val="1105"/>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甲乙双方商定的其他必要文件。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三、付款步骤及方式：</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1、付款步骤：采购合同签订后，甲方按月进行考核，考核结果为合格的，乙方按要求提供凭证、结算表经甲方确认后，开具相应发票，甲方向乙方按实月结。</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2、甲方支付此项费用不再承担其它任何费用（包括个人），服务人员的薪金、福利、休假日补贴等由乙方付给，与甲方无关。</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3、支付方式：银行汇票或转账。</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4、乙方账户信息：</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pStyle w:val="910"/>
        <w:numPr>
          <w:ilvl w:val="0"/>
          <w:numId w:val="3"/>
        </w:num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服务</w:t>
      </w:r>
      <w:r>
        <w:rPr>
          <w:rFonts w:hint="eastAsia" w:ascii="宋体" w:hAnsi="宋体" w:eastAsia="宋体" w:cs="宋体"/>
          <w:b/>
          <w:bCs/>
          <w:color w:val="auto"/>
          <w:sz w:val="24"/>
          <w:szCs w:val="24"/>
          <w:highlight w:val="none"/>
        </w:rPr>
        <w:t xml:space="preserve">内容及要求：</w:t>
      </w:r>
      <w:r/>
    </w:p>
    <w:p>
      <w:pPr>
        <w:pStyle w:val="910"/>
        <w:numPr>
          <w:ilvl w:val="0"/>
          <w:numId w:val="0"/>
        </w:numPr>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（一）采购需求：</w:t>
      </w:r>
      <w:r>
        <w:rPr>
          <w:rFonts w:hint="eastAsia" w:ascii="宋体" w:hAnsi="宋体" w:eastAsia="宋体"/>
          <w:color w:val="auto"/>
          <w:szCs w:val="21"/>
          <w:highlight w:val="none"/>
          <w:lang w:eastAsia="zh-CN"/>
        </w:rPr>
        <w:t xml:space="preserve">2027年度社会遗体接运车辆服务</w:t>
      </w:r>
      <w:r>
        <w:rPr>
          <w:rFonts w:hint="eastAsia" w:ascii="宋体" w:hAnsi="宋体" w:eastAsia="宋体"/>
          <w:color w:val="auto"/>
          <w:szCs w:val="21"/>
          <w:highlight w:val="none"/>
        </w:rPr>
        <w:t xml:space="preserve">，服务区域为吴中区全域、姑苏区白洋湾街道、工业园区斜塘唯亭胜浦街道、高新区全域。</w:t>
      </w:r>
      <w:r>
        <w:rPr>
          <w:rFonts w:hint="eastAsia" w:ascii="宋体" w:hAnsi="宋体" w:eastAsia="宋体"/>
          <w:color w:val="auto"/>
          <w:szCs w:val="21"/>
          <w:highlight w:val="none"/>
          <w:lang w:val="en-US" w:eastAsia="zh-CN"/>
        </w:rPr>
        <w:t xml:space="preserve">服务内容为区域内正常死亡遗体运送至苏州市殡仪馆，</w:t>
      </w:r>
      <w:r>
        <w:rPr>
          <w:rFonts w:hint="eastAsia" w:ascii="宋体" w:hAnsi="宋体" w:eastAsia="宋体"/>
          <w:color w:val="auto"/>
          <w:szCs w:val="21"/>
          <w:highlight w:val="none"/>
        </w:rPr>
        <w:t xml:space="preserve">预计运量6000具。</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（二）服务时间：8:00—16:00（应急响应时间≤1小时）</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（三）车辆及人员要求：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车辆：须为殡葬专用车；车身统一外观标识，车后窗应张贴收费标准；在苏州市民政局备案，具备备案资料；按期年检、报废并购买交强险、第三者责任险（不低于200万元）、驾驶员及乘车人员险及不计免赔险。</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2、驾驶员：年龄不得超过法定退休年龄（以社保办理退休年龄为准，男性最大不超过65周岁，女性最大不超过60周岁），持相应准驾车型驾驶证3年（含）以上，近3年（含）内无较大及以上交通责任事故记录。</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驾驶员应当佩戴工作证，统一着装，文明规范服务，认真核对逝者身份证件，查验死亡证明等相关材料，登记丧事承办人身份证件及联系电话号码，与家属确认公里数，填写统一的接运信息及费用清单，主动宣传惠民殡葬政策，及时向96444平台登记接运信息。</w:t>
      </w:r>
      <w:r/>
    </w:p>
    <w:p>
      <w:pPr>
        <w:pStyle w:val="1105"/>
        <w:ind w:firstLine="482"/>
        <w:jc w:val="both"/>
        <w:spacing w:line="360" w:lineRule="auto"/>
        <w:rPr>
          <w:rFonts w:hint="eastAsia" w:ascii="宋体" w:hAnsi="宋体" w:eastAsia="宋体" w:cs="宋体"/>
          <w:color w:val="auto"/>
          <w:sz w:val="24"/>
          <w:szCs w:val="24"/>
          <w:highlight w:val="none"/>
        </w:rPr>
      </w:pPr>
      <w:r>
        <w:rPr>
          <w:rFonts w:hint="eastAsia" w:ascii="宋体" w:hAnsi="宋体" w:eastAsia="宋体"/>
          <w:color w:val="auto"/>
          <w:szCs w:val="21"/>
          <w:highlight w:val="none"/>
        </w:rPr>
        <w:t xml:space="preserve">接运遗体时，应当做到文明操作、稳抬轻放、尊重逝者，并采取必要的自身安全防护措施。收运传染病和腐变遗体时，收殓接运人员应采取必要的自身安全防护措施，将遗体密封处理，严格消毒，严防病菌、病毒传播。</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1、甲方违约责任及违约金支付：</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在合同生效后，甲方无理由要求终止服务的，应向乙方偿付合同总价款的5%，作为违约金，违约金不足以补偿损失的，乙方有权要求甲方补足。</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甲方违反合同规定，拒绝接受乙方提供服务，应当承担乙方由此造成的损失。</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2、乙方违约责任及违约金支付：</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乙方不能提供服务的，或服务未达到本项目采购要求从而影响甲方正常工作秩序的，应向甲方偿付合同总价款5%的违约金，违约金不足以补偿损失的甲方有权要求乙方补足。</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乙方逾期提供服务的，应与甲方和政府采购管理部门协商，甲方仍需求的，乙方应立即提供护服务按照逾期服务的每天万分之四支付逾期违约金，同时承担甲方因此遭致的损失费用。</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违反《江苏省殡葬管理条例》《江苏省遗体接运车辆管理暂行办法》苏州市《关于进一步规范我市遗体接运车辆服务管理的指导意见》规定。</w:t>
      </w:r>
      <w:r>
        <w:rPr>
          <w:rFonts w:hint="eastAsia" w:ascii="宋体" w:hAnsi="宋体" w:eastAsia="宋体" w:cs="宋体"/>
          <w:color w:val="auto"/>
          <w:sz w:val="24"/>
          <w:szCs w:val="24"/>
          <w:highlight w:val="none"/>
        </w:rPr>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采购文件规定的其他违约情形。</w:t>
      </w:r>
      <w:r>
        <w:rPr>
          <w:rFonts w:hint="eastAsia" w:ascii="宋体" w:hAnsi="宋体" w:eastAsia="宋体" w:cs="宋体"/>
          <w:color w:val="auto"/>
          <w:sz w:val="24"/>
          <w:szCs w:val="24"/>
          <w:highlight w:val="none"/>
        </w:rPr>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六、不可抗力</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七、合同修改</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八、转让和分包</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政府采购合同的部分和全部都不得转让、分包。</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rPr>
          <w:rFonts w:hint="eastAsia" w:ascii="宋体" w:hAnsi="宋体" w:eastAsia="宋体" w:cs="宋体"/>
          <w:color w:val="auto"/>
          <w:sz w:val="24"/>
          <w:szCs w:val="24"/>
          <w:highlight w:val="none"/>
        </w:rPr>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因不可抗力致使不能实现合同目的，未受不可抗力影响的一方有权解除合同；</w:t>
      </w:r>
      <w:r>
        <w:rPr>
          <w:rFonts w:hint="eastAsia" w:ascii="宋体" w:hAnsi="宋体" w:eastAsia="宋体" w:cs="宋体"/>
          <w:color w:val="auto"/>
          <w:sz w:val="24"/>
          <w:szCs w:val="24"/>
          <w:highlight w:val="none"/>
        </w:rPr>
      </w:r>
      <w:r/>
    </w:p>
    <w:p>
      <w:pPr>
        <w:numPr>
          <w:ilvl w:val="0"/>
          <w:numId w:val="0"/>
        </w:numPr>
        <w:ind w:right="-153" w:firstLine="48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因合同一方违约导致合同不能履行，另一方有权解除合同。</w:t>
      </w:r>
      <w:r/>
    </w:p>
    <w:p>
      <w:pPr>
        <w:numPr>
          <w:ilvl w:val="0"/>
          <w:numId w:val="0"/>
        </w:numPr>
        <w:ind w:right="-153" w:firstLine="48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甲乙双方存在违反《江苏省殡葬管理条例》《江苏省遗体接运车辆管理暂行办法》苏州市《关于进一步规范我市遗体接运车辆服务管理的指导意见》等规定的。</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十、争议解决办法</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因本合同或与本合同有关的一切事项发生争议，由双方友好协商解决。协商不成的，任何一方均可选择以下方式解决：向甲方所在地的人民法院起诉。</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十一、合同生效</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本合同经双方签字并盖公章后生效，同时须进行政府采购合同公示。</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十二、未尽事宜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未尽事宜应按照《中华人民共和国民法典》、《中华人民共和国政府采购法》等相关法律法规之规定解释。</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十三、附则</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份，采购代理机构一份。</w:t>
      </w:r>
      <w:r/>
    </w:p>
    <w:p>
      <w:pPr>
        <w:spacing w:line="36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1"/>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甲方（盖章）：                            乙方（盖章）：</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代表人（签字或盖章）</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代表人（签字或盖章）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ind w:firstLine="480"/>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eastAsia="zh-CN"/>
        </w:rPr>
        <w:t xml:space="preserve">2027年度社会遗体接运车辆服务</w:t>
      </w:r>
      <w:r>
        <w:rPr>
          <w:rFonts w:hint="eastAsia" w:ascii="宋体" w:hAnsi="宋体" w:eastAsia="宋体" w:cs="宋体"/>
          <w:color w:val="auto"/>
          <w:sz w:val="24"/>
          <w:szCs w:val="24"/>
          <w:highlight w:val="none"/>
        </w:rPr>
        <w:t xml:space="preserve">（单位）月度考核细则</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一、考核目的</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为加强我馆</w:t>
      </w:r>
      <w:r>
        <w:rPr>
          <w:rFonts w:hint="eastAsia" w:ascii="宋体" w:hAnsi="宋体" w:eastAsia="宋体" w:cs="宋体"/>
          <w:color w:val="auto"/>
          <w:sz w:val="24"/>
          <w:szCs w:val="24"/>
          <w:highlight w:val="none"/>
          <w:lang w:eastAsia="zh-CN"/>
        </w:rPr>
        <w:t xml:space="preserve">2027年度社会遗体接运车辆服务</w:t>
      </w:r>
      <w:r>
        <w:rPr>
          <w:rFonts w:hint="eastAsia" w:ascii="宋体" w:hAnsi="宋体" w:eastAsia="宋体" w:cs="宋体"/>
          <w:color w:val="auto"/>
          <w:sz w:val="24"/>
          <w:szCs w:val="24"/>
          <w:highlight w:val="none"/>
        </w:rPr>
        <w:t xml:space="preserve">单位监督管理，提升社会车辆接运服务水平，规范社会车辆接运服务流程，保证社会车辆接运服务质量，根据《苏州市殡仪馆殡仪服务操作规程》及相关招投标文件要求，特制定本考核细则。</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二、考核范围</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适用于我馆根据业务需要，按照招投标流程和有关规定，提供社会车辆接运的服务。</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三、考核指标及评分标准（总分100分）</w:t>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585"/>
        <w:gridCol w:w="4484"/>
        <w:gridCol w:w="1648"/>
        <w:gridCol w:w="554"/>
        <w:gridCol w:w="814"/>
      </w:tblGrid>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4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考核细则</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单次扣分（或加分）分值</w:t>
            </w:r>
            <w:r/>
          </w:p>
        </w:tc>
        <w:tc>
          <w:tcPr>
            <w:tcW w:w="55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次数</w:t>
            </w:r>
            <w:r/>
          </w:p>
        </w:tc>
        <w:tc>
          <w:tcPr>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所扣总分</w:t>
            </w:r>
            <w:r/>
          </w:p>
        </w:tc>
      </w:tr>
      <w:tr>
        <w:trPr>
          <w:trHeight w:val="317"/>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未统一着装及佩戴工作牌；用语不文明。</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服务不及时，存在迟到早退情况。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信息记录不完整或未核实；发现或产生问题未移交。</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逝者及丧事承办人信息核对错误或接运路程及费用未确认。</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未按要求巡检车辆等设施设备。</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提供接运服务不达标。</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车辆内环境脏乱差的。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发生违反遗体接运法规的。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岗位工作人员技术水平低下；管理人员管理无序。</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缺少内部管理和考核制度。在执行内部管理和考核制度的。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每月未对业务开展情况进行自查自纠，缺少日常监督；对甲方单位提出的问题，未制定相应整改措施，未在规定时间内整改到位。</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服务安全</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上岗前未检查车辆等设施设备是否正常运行，未做好巡检记录，未发现设备故障、危险隐患或其他事项，未做到及时如实上报。</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未按照招标文件及采购方规定的流程开展服务工作。</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工作期间饮酒、赌博；泄露逝者信息及丧户（经办人）信息。</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在禁烟区域吸烟。</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未做好相关业务档案整理、存档工作，台账资料不完善。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遇突发事件或投诉情况，缺乏应急处置措施能力，出现一推了之踢皮球的，或转移矛盾、激化问题的。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挑唆家属与殡仪馆矛盾造成业务事故的。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利用网络、手机或其他通信工具进行非法活动，侵害他人权益，发表或散布反动言论、不良及不实信息。</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将车辆随意转让给他人驾驶，为进行任何报备手续的。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未定期组织安全教育培训，驾驶员不掌握旅客运输法规、应急处理等基本知识的。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不配合馆方开展各类活动的；或者配合不积极，出现推诿塞责情况的。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职工服务意识和工作责任心差，慵懒躺平，工作作风差。</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未能较好完成接运任务，工作实绩低下，服务对象投诉，每月服务对象回访覆盖率及满意率均低于95%。</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廉洁从业</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出现违法犯罪情况；违反行业规定及职业道德的情况。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疏于廉政教育；腐败问题及案件屡禁不止的；向采购方工作人员行贿的。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与社会人员串通销售商品或服务；以不法手段获取家属信息从事无关工作的。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加分项</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因服务创新、业绩突出或获得荣誉表彰、受到表扬。（可累计，最高30）</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否定项</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tcW w:w="4484" w:type="dxa"/>
            <w:vAlign w:val="center"/>
            <w:textDirection w:val="lrTb"/>
            <w:noWrap w:val="false"/>
          </w:tcPr>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出现重大业务、安全事故；</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出现重大投诉事项；</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出现廉政问题。出现任一情况，当月考核为0分。</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拒不接受考核结果，出现胡搅蛮缠、无理取闹情况。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gridSpan w:val="5"/>
            <w:tcW w:w="8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考核人员</w:t>
            </w:r>
            <w:r/>
          </w:p>
        </w:tc>
        <w:tc>
          <w:tcPr>
            <w:gridSpan w:val="2"/>
            <w:tcW w:w="506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2"/>
            <w:tcW w:w="136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四、考核说明</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1.考核总分设定为100分，采用月度考核方式。</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2.涉及"单次"的指标，每发现一次违规即扣对应分值，扣分累计从总分中扣除。</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3.采购方扣分应以事实为依据，明确具体时间、人、事。中标方应服从甲方考核，不得胡搅蛮缠。</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3.上述所涉情况扣分量设置的前提为采购方通过日常巡视或接家属口头反馈发现，如因家属在“12345”“寒山闻钟”或媒体投诉举报或经上级民政或其他政府单位反馈的，一经核实加倍扣分处罚。</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4.加分项可根据实际情况累计加分，最高加30分；否定项一旦触发，当月考核直接记0分，不参与其他分值计算。</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5.考核由业务科室组织考核工作小组每月进行，坚持公平、公正、公开原则。</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五、考核结果应用</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基准分：100分（满分）。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实际得分（S）：根据考核总分计算。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 ≥ 80分：全额支付当月应付款；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合同期内月度考核分出现两次低于80分的，则甲方可无条件与乙方解除合同；</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ascii="宋体" w:hAnsi="宋体" w:eastAsia="宋体"/>
          <w:color w:val="auto"/>
          <w:sz w:val="24"/>
          <w:highlight w:val="none"/>
        </w:rPr>
      </w:pPr>
      <w:r>
        <w:rPr>
          <w:rFonts w:ascii="宋体" w:hAnsi="宋体" w:eastAsia="宋体"/>
          <w:color w:val="auto"/>
          <w:sz w:val="24"/>
          <w:highlight w:val="none"/>
        </w:rPr>
      </w:r>
      <w:r/>
    </w:p>
    <w:sectPr>
      <w:footerReference w:type="default" r:id="rId9"/>
      <w:footerReference w:type="first" r:id="rId10"/>
      <w:footnotePr/>
      <w:endnotePr/>
      <w:type w:val="nextPage"/>
      <w:pgSz w:w="11906" w:h="16838" w:orient="portrait"/>
      <w:pgMar w:top="1247" w:right="1133" w:bottom="1247" w:left="1247" w:header="567"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Adobe 仿宋 Std R">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Nimbus Roman No9 L">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jc w:val="center"/>
                          </w:pPr>
                          <w:r>
                            <w:fldChar w:fldCharType="begin"/>
                          </w:r>
                          <w:r>
                            <w:instrText xml:space="preserve"> PAGE   \* MERGEFORMAT </w:instrText>
                          </w:r>
                          <w:r>
                            <w:fldChar w:fldCharType="separate"/>
                          </w:r>
                          <w:r>
                            <w:rPr>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jc w:val="center"/>
                    </w:pPr>
                    <w:r>
                      <w:fldChar w:fldCharType="begin"/>
                    </w:r>
                    <w:r>
                      <w:instrText xml:space="preserve"> PAGE   \* MERGEFORMAT </w:instrText>
                    </w:r>
                    <w:r>
                      <w:fldChar w:fldCharType="separate"/>
                    </w:r>
                    <w:r>
                      <w:rPr>
                        <w:lang w:val="zh-CN"/>
                      </w:rP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5"/>
        <w:ind w:firstLine="542"/>
        <w:spacing w:line="240" w:lineRule="auto"/>
        <w:rPr>
          <w:rFonts w:ascii="宋体" w:hAnsi="宋体"/>
        </w:rPr>
      </w:pPr>
      <w:r>
        <w:rPr>
          <w:rFonts w:ascii="宋体" w:hAnsi="宋体"/>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3"/>
    <w:link w:val="874"/>
    <w:uiPriority w:val="9"/>
    <w:rPr>
      <w:rFonts w:ascii="Arial" w:hAnsi="Arial" w:eastAsia="Arial" w:cs="Arial"/>
      <w:sz w:val="40"/>
      <w:szCs w:val="40"/>
    </w:rPr>
  </w:style>
  <w:style w:type="character" w:styleId="722">
    <w:name w:val="Heading 2 Char"/>
    <w:basedOn w:val="883"/>
    <w:link w:val="875"/>
    <w:uiPriority w:val="9"/>
    <w:rPr>
      <w:rFonts w:ascii="Arial" w:hAnsi="Arial" w:eastAsia="Arial" w:cs="Arial"/>
      <w:sz w:val="34"/>
    </w:rPr>
  </w:style>
  <w:style w:type="character" w:styleId="723">
    <w:name w:val="Heading 3 Char"/>
    <w:basedOn w:val="883"/>
    <w:link w:val="876"/>
    <w:uiPriority w:val="9"/>
    <w:rPr>
      <w:rFonts w:ascii="Arial" w:hAnsi="Arial" w:eastAsia="Arial" w:cs="Arial"/>
      <w:sz w:val="30"/>
      <w:szCs w:val="30"/>
    </w:rPr>
  </w:style>
  <w:style w:type="character" w:styleId="724">
    <w:name w:val="Heading 4 Char"/>
    <w:basedOn w:val="883"/>
    <w:link w:val="877"/>
    <w:uiPriority w:val="9"/>
    <w:rPr>
      <w:rFonts w:ascii="Arial" w:hAnsi="Arial" w:eastAsia="Arial" w:cs="Arial"/>
      <w:b/>
      <w:bCs/>
      <w:sz w:val="26"/>
      <w:szCs w:val="26"/>
    </w:rPr>
  </w:style>
  <w:style w:type="character" w:styleId="725">
    <w:name w:val="Heading 5 Char"/>
    <w:basedOn w:val="883"/>
    <w:link w:val="878"/>
    <w:uiPriority w:val="9"/>
    <w:rPr>
      <w:rFonts w:ascii="Arial" w:hAnsi="Arial" w:eastAsia="Arial" w:cs="Arial"/>
      <w:b/>
      <w:bCs/>
      <w:sz w:val="24"/>
      <w:szCs w:val="24"/>
    </w:rPr>
  </w:style>
  <w:style w:type="character" w:styleId="726">
    <w:name w:val="Heading 6 Char"/>
    <w:basedOn w:val="883"/>
    <w:link w:val="879"/>
    <w:uiPriority w:val="9"/>
    <w:rPr>
      <w:rFonts w:ascii="Arial" w:hAnsi="Arial" w:eastAsia="Arial" w:cs="Arial"/>
      <w:b/>
      <w:bCs/>
      <w:sz w:val="22"/>
      <w:szCs w:val="22"/>
    </w:rPr>
  </w:style>
  <w:style w:type="character" w:styleId="727">
    <w:name w:val="Heading 7 Char"/>
    <w:basedOn w:val="883"/>
    <w:link w:val="880"/>
    <w:uiPriority w:val="9"/>
    <w:rPr>
      <w:rFonts w:ascii="Arial" w:hAnsi="Arial" w:eastAsia="Arial" w:cs="Arial"/>
      <w:b/>
      <w:bCs/>
      <w:i/>
      <w:iCs/>
      <w:sz w:val="22"/>
      <w:szCs w:val="22"/>
    </w:rPr>
  </w:style>
  <w:style w:type="character" w:styleId="728">
    <w:name w:val="Heading 8 Char"/>
    <w:basedOn w:val="883"/>
    <w:link w:val="881"/>
    <w:uiPriority w:val="9"/>
    <w:rPr>
      <w:rFonts w:ascii="Arial" w:hAnsi="Arial" w:eastAsia="Arial" w:cs="Arial"/>
      <w:i/>
      <w:iCs/>
      <w:sz w:val="22"/>
      <w:szCs w:val="22"/>
    </w:rPr>
  </w:style>
  <w:style w:type="character" w:styleId="729">
    <w:name w:val="Heading 9 Char"/>
    <w:basedOn w:val="883"/>
    <w:link w:val="882"/>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73"/>
    <w:next w:val="873"/>
    <w:link w:val="732"/>
    <w:uiPriority w:val="10"/>
    <w:qFormat/>
    <w:pPr>
      <w:contextualSpacing/>
      <w:spacing w:before="300" w:after="200"/>
    </w:pPr>
    <w:rPr>
      <w:sz w:val="48"/>
      <w:szCs w:val="48"/>
    </w:rPr>
  </w:style>
  <w:style w:type="character" w:styleId="732">
    <w:name w:val="Title Char"/>
    <w:basedOn w:val="883"/>
    <w:link w:val="731"/>
    <w:uiPriority w:val="10"/>
    <w:rPr>
      <w:sz w:val="48"/>
      <w:szCs w:val="48"/>
    </w:rPr>
  </w:style>
  <w:style w:type="paragraph" w:styleId="733">
    <w:name w:val="Subtitle"/>
    <w:basedOn w:val="873"/>
    <w:next w:val="873"/>
    <w:link w:val="734"/>
    <w:uiPriority w:val="11"/>
    <w:qFormat/>
    <w:pPr>
      <w:spacing w:before="200" w:after="200"/>
    </w:pPr>
    <w:rPr>
      <w:sz w:val="24"/>
      <w:szCs w:val="24"/>
    </w:rPr>
  </w:style>
  <w:style w:type="character" w:styleId="734">
    <w:name w:val="Subtitle Char"/>
    <w:basedOn w:val="883"/>
    <w:link w:val="733"/>
    <w:uiPriority w:val="11"/>
    <w:rPr>
      <w:sz w:val="24"/>
      <w:szCs w:val="24"/>
    </w:rPr>
  </w:style>
  <w:style w:type="paragraph" w:styleId="735">
    <w:name w:val="Quote"/>
    <w:basedOn w:val="873"/>
    <w:next w:val="873"/>
    <w:link w:val="736"/>
    <w:uiPriority w:val="29"/>
    <w:qFormat/>
    <w:pPr>
      <w:ind w:left="720" w:right="720"/>
    </w:pPr>
    <w:rPr>
      <w:i/>
    </w:rPr>
  </w:style>
  <w:style w:type="character" w:styleId="736">
    <w:name w:val="Quote Char"/>
    <w:link w:val="735"/>
    <w:uiPriority w:val="29"/>
    <w:rPr>
      <w:i/>
    </w:rPr>
  </w:style>
  <w:style w:type="paragraph" w:styleId="737">
    <w:name w:val="Intense Quote"/>
    <w:basedOn w:val="873"/>
    <w:next w:val="873"/>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3"/>
    <w:link w:val="909"/>
    <w:uiPriority w:val="99"/>
  </w:style>
  <w:style w:type="character" w:styleId="740">
    <w:name w:val="Footer Char"/>
    <w:basedOn w:val="883"/>
    <w:link w:val="908"/>
    <w:uiPriority w:val="99"/>
  </w:style>
  <w:style w:type="paragraph" w:styleId="741">
    <w:name w:val="Caption"/>
    <w:basedOn w:val="873"/>
    <w:next w:val="873"/>
    <w:uiPriority w:val="35"/>
    <w:semiHidden/>
    <w:unhideWhenUsed/>
    <w:qFormat/>
    <w:pPr>
      <w:spacing w:line="276" w:lineRule="auto"/>
    </w:pPr>
    <w:rPr>
      <w:b/>
      <w:bCs/>
      <w:color w:val="4f81bd" w:themeColor="accent1"/>
      <w:sz w:val="18"/>
      <w:szCs w:val="18"/>
    </w:rPr>
  </w:style>
  <w:style w:type="character" w:styleId="742">
    <w:name w:val="Caption Char"/>
    <w:basedOn w:val="741"/>
    <w:link w:val="908"/>
    <w:uiPriority w:val="99"/>
  </w:style>
  <w:style w:type="table" w:styleId="74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5"/>
    <w:uiPriority w:val="99"/>
    <w:rPr>
      <w:sz w:val="18"/>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next w:val="885"/>
    <w:link w:val="1100"/>
    <w:uiPriority w:val="0"/>
    <w:qFormat/>
    <w:pPr>
      <w:jc w:val="both"/>
      <w:widowControl w:val="off"/>
    </w:pPr>
    <w:rPr>
      <w:rFonts w:ascii="Calibri" w:hAnsi="Calibri" w:eastAsia="楷体_GB2312" w:cs="Times New Roman"/>
      <w:sz w:val="26"/>
      <w:lang w:val="en-US" w:eastAsia="zh-CN" w:bidi="ar-SA"/>
    </w:rPr>
  </w:style>
  <w:style w:type="paragraph" w:styleId="874">
    <w:name w:val="Heading 1"/>
    <w:basedOn w:val="873"/>
    <w:next w:val="873"/>
    <w:link w:val="1088"/>
    <w:uiPriority w:val="0"/>
    <w:qFormat/>
    <w:pPr>
      <w:keepLines/>
      <w:keepNext/>
      <w:spacing w:before="340" w:after="330" w:line="578" w:lineRule="auto"/>
      <w:outlineLvl w:val="0"/>
    </w:pPr>
    <w:rPr>
      <w:b/>
      <w:sz w:val="44"/>
    </w:rPr>
  </w:style>
  <w:style w:type="paragraph" w:styleId="875">
    <w:name w:val="Heading 2"/>
    <w:basedOn w:val="873"/>
    <w:next w:val="873"/>
    <w:link w:val="1080"/>
    <w:uiPriority w:val="0"/>
    <w:qFormat/>
    <w:pPr>
      <w:jc w:val="left"/>
      <w:keepLines/>
      <w:keepNext/>
      <w:outlineLvl w:val="1"/>
    </w:pPr>
    <w:rPr>
      <w:rFonts w:ascii="宋体" w:hAnsi="宋体"/>
      <w:b/>
    </w:rPr>
  </w:style>
  <w:style w:type="paragraph" w:styleId="876">
    <w:name w:val="Heading 3"/>
    <w:basedOn w:val="873"/>
    <w:next w:val="873"/>
    <w:uiPriority w:val="0"/>
    <w:qFormat/>
    <w:pPr>
      <w:jc w:val="left"/>
      <w:keepLines/>
      <w:keepNext/>
      <w:outlineLvl w:val="2"/>
    </w:pPr>
    <w:rPr>
      <w:rFonts w:ascii="Times New Roman" w:hAnsi="Times New Roman" w:eastAsia="宋体"/>
      <w:b/>
    </w:rPr>
  </w:style>
  <w:style w:type="paragraph" w:styleId="877">
    <w:name w:val="Heading 4"/>
    <w:basedOn w:val="873"/>
    <w:next w:val="873"/>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uiPriority w:val="0"/>
    <w:qFormat/>
    <w:pPr>
      <w:jc w:val="left"/>
      <w:keepLines/>
      <w:keepNext/>
      <w:spacing w:before="280" w:after="290" w:line="376" w:lineRule="atLeast"/>
      <w:outlineLvl w:val="4"/>
    </w:pPr>
    <w:rPr>
      <w:rFonts w:ascii="宋体" w:hAnsi="Tms Rmn" w:eastAsia="宋体"/>
      <w:b/>
      <w:sz w:val="28"/>
    </w:rPr>
  </w:style>
  <w:style w:type="paragraph" w:styleId="879">
    <w:name w:val="Heading 6"/>
    <w:basedOn w:val="873"/>
    <w:next w:val="873"/>
    <w:uiPriority w:val="0"/>
    <w:qFormat/>
    <w:pPr>
      <w:jc w:val="left"/>
      <w:keepLines/>
      <w:keepNext/>
      <w:spacing w:before="240" w:after="64" w:line="320" w:lineRule="atLeast"/>
      <w:outlineLvl w:val="5"/>
    </w:pPr>
    <w:rPr>
      <w:rFonts w:ascii="黑体" w:hAnsi="Tms Rmn" w:eastAsia="黑体"/>
      <w:b/>
      <w:sz w:val="24"/>
    </w:rPr>
  </w:style>
  <w:style w:type="paragraph" w:styleId="880">
    <w:name w:val="Heading 7"/>
    <w:basedOn w:val="873"/>
    <w:next w:val="873"/>
    <w:uiPriority w:val="0"/>
    <w:qFormat/>
    <w:pPr>
      <w:jc w:val="left"/>
      <w:keepLines/>
      <w:keepNext/>
      <w:spacing w:before="240" w:after="64" w:line="320" w:lineRule="atLeast"/>
      <w:outlineLvl w:val="6"/>
    </w:pPr>
    <w:rPr>
      <w:rFonts w:ascii="宋体" w:hAnsi="Tms Rmn" w:eastAsia="宋体"/>
      <w:b/>
      <w:sz w:val="24"/>
    </w:rPr>
  </w:style>
  <w:style w:type="paragraph" w:styleId="881">
    <w:name w:val="Heading 8"/>
    <w:basedOn w:val="873"/>
    <w:next w:val="873"/>
    <w:uiPriority w:val="0"/>
    <w:qFormat/>
    <w:pPr>
      <w:keepLines/>
      <w:keepNext/>
      <w:spacing w:before="240" w:after="64" w:line="320" w:lineRule="auto"/>
      <w:outlineLvl w:val="7"/>
    </w:pPr>
    <w:rPr>
      <w:rFonts w:ascii="Arial" w:hAnsi="Arial" w:eastAsia="黑体"/>
      <w:sz w:val="24"/>
      <w:szCs w:val="24"/>
    </w:rPr>
  </w:style>
  <w:style w:type="paragraph" w:styleId="882">
    <w:name w:val="Heading 9"/>
    <w:basedOn w:val="873"/>
    <w:next w:val="873"/>
    <w:uiPriority w:val="0"/>
    <w:qFormat/>
    <w:pPr>
      <w:keepLines/>
      <w:keepNext/>
      <w:spacing w:before="240" w:after="64" w:line="320" w:lineRule="auto"/>
      <w:outlineLvl w:val="8"/>
    </w:pPr>
    <w:rPr>
      <w:rFonts w:ascii="Arial" w:hAnsi="Arial" w:eastAsia="黑体"/>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段"/>
    <w:next w:val="87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86">
    <w:name w:val="toc 7"/>
    <w:basedOn w:val="873"/>
    <w:next w:val="873"/>
    <w:uiPriority w:val="0"/>
    <w:qFormat/>
    <w:pPr>
      <w:ind w:left="2520"/>
    </w:pPr>
    <w:rPr>
      <w:rFonts w:ascii="Times New Roman" w:hAnsi="Times New Roman" w:eastAsia="宋体"/>
    </w:rPr>
  </w:style>
  <w:style w:type="paragraph" w:styleId="887">
    <w:name w:val="index 8"/>
    <w:basedOn w:val="873"/>
    <w:next w:val="873"/>
    <w:uiPriority w:val="0"/>
    <w:qFormat/>
    <w:pPr>
      <w:ind w:left="2940"/>
    </w:pPr>
    <w:rPr>
      <w:rFonts w:ascii="Times New Roman" w:hAnsi="Times New Roman" w:eastAsia="宋体"/>
    </w:rPr>
  </w:style>
  <w:style w:type="paragraph" w:styleId="888">
    <w:name w:val="List Number"/>
    <w:basedOn w:val="873"/>
    <w:uiPriority w:val="0"/>
    <w:qFormat/>
    <w:pPr>
      <w:ind w:left="1125" w:hanging="555"/>
      <w:tabs>
        <w:tab w:val="left" w:pos="1125" w:leader="none"/>
      </w:tabs>
    </w:pPr>
    <w:rPr>
      <w:rFonts w:ascii="Times New Roman" w:hAnsi="Times New Roman" w:eastAsia="宋体"/>
      <w:sz w:val="21"/>
      <w:szCs w:val="24"/>
    </w:rPr>
  </w:style>
  <w:style w:type="paragraph" w:styleId="889">
    <w:name w:val="Normal Indent"/>
    <w:basedOn w:val="873"/>
    <w:next w:val="873"/>
    <w:link w:val="1082"/>
    <w:uiPriority w:val="0"/>
    <w:qFormat/>
    <w:pPr>
      <w:ind w:firstLine="420"/>
      <w:jc w:val="left"/>
    </w:pPr>
    <w:rPr>
      <w:sz w:val="24"/>
    </w:rPr>
  </w:style>
  <w:style w:type="paragraph" w:styleId="890">
    <w:name w:val="index 5"/>
    <w:basedOn w:val="873"/>
    <w:next w:val="873"/>
    <w:uiPriority w:val="0"/>
    <w:qFormat/>
    <w:pPr>
      <w:ind w:left="1680"/>
    </w:pPr>
    <w:rPr>
      <w:rFonts w:ascii="Times New Roman" w:hAnsi="Times New Roman" w:eastAsia="宋体"/>
    </w:rPr>
  </w:style>
  <w:style w:type="paragraph" w:styleId="891">
    <w:name w:val="List Bullet"/>
    <w:basedOn w:val="874"/>
    <w:next w:val="873"/>
    <w:uiPriority w:val="99"/>
    <w:semiHidden/>
    <w:unhideWhenUsed/>
    <w:qFormat/>
    <w:pPr>
      <w:numPr>
        <w:ilvl w:val="0"/>
        <w:numId w:val="1"/>
      </w:numPr>
    </w:pPr>
  </w:style>
  <w:style w:type="paragraph" w:styleId="892">
    <w:name w:val="Document Map"/>
    <w:basedOn w:val="873"/>
    <w:next w:val="873"/>
    <w:uiPriority w:val="0"/>
    <w:qFormat/>
    <w:pPr>
      <w:shd w:val="clear" w:color="auto" w:fill="000080"/>
    </w:pPr>
    <w:rPr>
      <w:rFonts w:ascii="Times New Roman" w:hAnsi="Times New Roman" w:eastAsia="宋体"/>
      <w:sz w:val="21"/>
    </w:rPr>
  </w:style>
  <w:style w:type="paragraph" w:styleId="893">
    <w:name w:val="annotation text"/>
    <w:basedOn w:val="873"/>
    <w:link w:val="1077"/>
    <w:uiPriority w:val="0"/>
    <w:qFormat/>
    <w:pPr>
      <w:jc w:val="left"/>
    </w:pPr>
  </w:style>
  <w:style w:type="paragraph" w:styleId="894">
    <w:name w:val="index 6"/>
    <w:basedOn w:val="873"/>
    <w:next w:val="873"/>
    <w:uiPriority w:val="0"/>
    <w:qFormat/>
    <w:pPr>
      <w:ind w:left="2100"/>
    </w:pPr>
    <w:rPr>
      <w:rFonts w:ascii="Times New Roman" w:hAnsi="Times New Roman" w:eastAsia="宋体"/>
    </w:rPr>
  </w:style>
  <w:style w:type="paragraph" w:styleId="895">
    <w:name w:val="Body Text"/>
    <w:basedOn w:val="873"/>
    <w:next w:val="873"/>
    <w:link w:val="1075"/>
    <w:uiPriority w:val="0"/>
    <w:qFormat/>
    <w:pPr>
      <w:spacing w:line="400" w:lineRule="exact"/>
    </w:pPr>
    <w:rPr>
      <w:rFonts w:ascii="楷体_GB2312"/>
      <w:sz w:val="28"/>
    </w:rPr>
  </w:style>
  <w:style w:type="paragraph" w:styleId="896">
    <w:name w:val="Body Text Indent"/>
    <w:basedOn w:val="873"/>
    <w:link w:val="1085"/>
    <w:uiPriority w:val="0"/>
    <w:qFormat/>
    <w:pPr>
      <w:ind w:left="570"/>
      <w:spacing w:line="520" w:lineRule="exact"/>
    </w:pPr>
    <w:rPr>
      <w:rFonts w:ascii="方正仿宋简体" w:hAnsi="创艺简仿宋" w:eastAsia="方正仿宋简体"/>
      <w:sz w:val="24"/>
    </w:rPr>
  </w:style>
  <w:style w:type="paragraph" w:styleId="897">
    <w:name w:val="List 2"/>
    <w:basedOn w:val="873"/>
    <w:uiPriority w:val="0"/>
    <w:qFormat/>
    <w:pPr>
      <w:ind w:left="840" w:hanging="420"/>
    </w:pPr>
    <w:rPr>
      <w:rFonts w:ascii="Times New Roman" w:hAnsi="Times New Roman" w:eastAsia="宋体"/>
      <w:sz w:val="21"/>
      <w:szCs w:val="24"/>
    </w:rPr>
  </w:style>
  <w:style w:type="paragraph" w:styleId="898">
    <w:name w:val="Block Text"/>
    <w:basedOn w:val="874"/>
    <w:next w:val="873"/>
    <w:uiPriority w:val="0"/>
    <w:qFormat/>
    <w:pPr>
      <w:ind w:left="630" w:right="-609" w:firstLine="420"/>
      <w:spacing w:line="360" w:lineRule="auto"/>
    </w:pPr>
    <w:rPr>
      <w:rFonts w:hint="eastAsia" w:ascii="仿宋_GB2312" w:hAnsi="Times New Roman" w:eastAsia="仿宋_GB2312"/>
      <w:sz w:val="21"/>
    </w:rPr>
  </w:style>
  <w:style w:type="paragraph" w:styleId="899">
    <w:name w:val="index 4"/>
    <w:basedOn w:val="873"/>
    <w:next w:val="873"/>
    <w:uiPriority w:val="0"/>
    <w:qFormat/>
    <w:pPr>
      <w:ind w:left="1260"/>
    </w:pPr>
    <w:rPr>
      <w:rFonts w:ascii="Times New Roman" w:hAnsi="Times New Roman" w:eastAsia="宋体"/>
    </w:rPr>
  </w:style>
  <w:style w:type="paragraph" w:styleId="900">
    <w:name w:val="toc 5"/>
    <w:basedOn w:val="873"/>
    <w:next w:val="873"/>
    <w:uiPriority w:val="0"/>
    <w:qFormat/>
    <w:pPr>
      <w:ind w:left="1680"/>
    </w:pPr>
    <w:rPr>
      <w:rFonts w:ascii="Times New Roman" w:hAnsi="Times New Roman" w:eastAsia="宋体"/>
    </w:rPr>
  </w:style>
  <w:style w:type="paragraph" w:styleId="901">
    <w:name w:val="toc 3"/>
    <w:basedOn w:val="873"/>
    <w:next w:val="873"/>
    <w:uiPriority w:val="0"/>
    <w:qFormat/>
    <w:pPr>
      <w:ind w:left="840"/>
    </w:pPr>
    <w:rPr>
      <w:rFonts w:ascii="Times New Roman" w:hAnsi="Times New Roman" w:eastAsia="宋体"/>
    </w:rPr>
  </w:style>
  <w:style w:type="paragraph" w:styleId="902">
    <w:name w:val="Plain Text"/>
    <w:basedOn w:val="873"/>
    <w:link w:val="1074"/>
    <w:uiPriority w:val="0"/>
    <w:qFormat/>
    <w:rPr>
      <w:rFonts w:ascii="宋体" w:hAnsi="Courier New"/>
    </w:rPr>
  </w:style>
  <w:style w:type="paragraph" w:styleId="903">
    <w:name w:val="toc 8"/>
    <w:basedOn w:val="873"/>
    <w:next w:val="873"/>
    <w:uiPriority w:val="0"/>
    <w:qFormat/>
    <w:pPr>
      <w:ind w:left="2940"/>
    </w:pPr>
    <w:rPr>
      <w:rFonts w:ascii="Times New Roman" w:hAnsi="Times New Roman" w:eastAsia="宋体"/>
    </w:rPr>
  </w:style>
  <w:style w:type="paragraph" w:styleId="904">
    <w:name w:val="index 3"/>
    <w:basedOn w:val="873"/>
    <w:next w:val="873"/>
    <w:uiPriority w:val="0"/>
    <w:qFormat/>
    <w:pPr>
      <w:ind w:left="840"/>
    </w:pPr>
    <w:rPr>
      <w:rFonts w:ascii="Times New Roman" w:hAnsi="Times New Roman" w:eastAsia="宋体"/>
    </w:rPr>
  </w:style>
  <w:style w:type="paragraph" w:styleId="905">
    <w:name w:val="Date"/>
    <w:basedOn w:val="873"/>
    <w:next w:val="873"/>
    <w:uiPriority w:val="0"/>
    <w:qFormat/>
    <w:rPr>
      <w:rFonts w:ascii="宋体" w:hAnsi="宋体"/>
      <w:sz w:val="24"/>
    </w:rPr>
  </w:style>
  <w:style w:type="paragraph" w:styleId="906">
    <w:name w:val="Body Text Indent 2"/>
    <w:basedOn w:val="873"/>
    <w:link w:val="1084"/>
    <w:uiPriority w:val="0"/>
    <w:qFormat/>
    <w:pPr>
      <w:ind w:firstLine="502"/>
      <w:spacing w:line="360" w:lineRule="auto"/>
      <w:tabs>
        <w:tab w:val="left" w:pos="0" w:leader="none"/>
      </w:tabs>
    </w:pPr>
    <w:rPr>
      <w:rFonts w:ascii="宋体" w:eastAsia="宋体"/>
      <w:b/>
      <w:bCs/>
      <w:sz w:val="24"/>
    </w:rPr>
  </w:style>
  <w:style w:type="paragraph" w:styleId="907">
    <w:name w:val="Balloon Text"/>
    <w:basedOn w:val="873"/>
    <w:uiPriority w:val="0"/>
    <w:qFormat/>
    <w:rPr>
      <w:rFonts w:ascii="Times New Roman" w:hAnsi="Times New Roman" w:eastAsia="宋体"/>
      <w:sz w:val="18"/>
      <w:szCs w:val="18"/>
    </w:rPr>
  </w:style>
  <w:style w:type="paragraph" w:styleId="908">
    <w:name w:val="Footer"/>
    <w:basedOn w:val="873"/>
    <w:link w:val="1081"/>
    <w:uiPriority w:val="99"/>
    <w:qFormat/>
    <w:pPr>
      <w:jc w:val="left"/>
      <w:tabs>
        <w:tab w:val="center" w:pos="4140" w:leader="none"/>
        <w:tab w:val="right" w:pos="8300" w:leader="none"/>
      </w:tabs>
    </w:pPr>
    <w:rPr>
      <w:sz w:val="18"/>
    </w:rPr>
  </w:style>
  <w:style w:type="paragraph" w:styleId="909">
    <w:name w:val="Header"/>
    <w:basedOn w:val="873"/>
    <w:uiPriority w:val="0"/>
    <w:qFormat/>
    <w:pPr>
      <w:jc w:val="center"/>
      <w:tabs>
        <w:tab w:val="center" w:pos="4140" w:leader="none"/>
        <w:tab w:val="right" w:pos="8300" w:leader="none"/>
      </w:tabs>
      <w:pBdr>
        <w:bottom w:val="single" w:color="000000" w:sz="6" w:space="1"/>
      </w:pBdr>
    </w:pPr>
    <w:rPr>
      <w:rFonts w:ascii="Times New Roman" w:hAnsi="Times New Roman"/>
      <w:sz w:val="18"/>
    </w:rPr>
  </w:style>
  <w:style w:type="paragraph" w:styleId="910">
    <w:name w:val="toc 1"/>
    <w:basedOn w:val="873"/>
    <w:next w:val="873"/>
    <w:uiPriority w:val="0"/>
    <w:qFormat/>
    <w:pPr>
      <w:jc w:val="left"/>
    </w:pPr>
    <w:rPr>
      <w:rFonts w:ascii="Times New Roman" w:hAnsi="Times New Roman"/>
      <w:sz w:val="24"/>
    </w:rPr>
  </w:style>
  <w:style w:type="paragraph" w:styleId="911">
    <w:name w:val="toc 4"/>
    <w:basedOn w:val="873"/>
    <w:next w:val="873"/>
    <w:uiPriority w:val="0"/>
    <w:qFormat/>
    <w:pPr>
      <w:ind w:left="1260"/>
    </w:pPr>
    <w:rPr>
      <w:rFonts w:ascii="Times New Roman" w:hAnsi="Times New Roman" w:eastAsia="宋体"/>
    </w:rPr>
  </w:style>
  <w:style w:type="paragraph" w:styleId="912">
    <w:name w:val="index heading"/>
    <w:basedOn w:val="873"/>
    <w:next w:val="913"/>
    <w:uiPriority w:val="0"/>
    <w:qFormat/>
    <w:rPr>
      <w:rFonts w:ascii="Times New Roman" w:hAnsi="Times New Roman" w:eastAsia="宋体"/>
    </w:rPr>
  </w:style>
  <w:style w:type="paragraph" w:styleId="913">
    <w:name w:val="index 1"/>
    <w:basedOn w:val="873"/>
    <w:next w:val="873"/>
    <w:uiPriority w:val="0"/>
    <w:qFormat/>
    <w:rPr>
      <w:rFonts w:ascii="Times New Roman" w:hAnsi="Times New Roman" w:eastAsia="宋体"/>
    </w:rPr>
  </w:style>
  <w:style w:type="paragraph" w:styleId="914">
    <w:name w:val="List"/>
    <w:basedOn w:val="873"/>
    <w:uiPriority w:val="0"/>
    <w:qFormat/>
    <w:pPr>
      <w:ind w:left="420" w:hanging="420"/>
    </w:pPr>
    <w:rPr>
      <w:rFonts w:ascii="Times New Roman" w:hAnsi="Times New Roman" w:eastAsia="宋体"/>
      <w:sz w:val="21"/>
      <w:szCs w:val="24"/>
    </w:rPr>
  </w:style>
  <w:style w:type="paragraph" w:styleId="915">
    <w:name w:val="footnote text"/>
    <w:basedOn w:val="874"/>
    <w:next w:val="898"/>
    <w:uiPriority w:val="0"/>
    <w:qFormat/>
    <w:pPr>
      <w:jc w:val="left"/>
    </w:pPr>
    <w:rPr>
      <w:rFonts w:ascii="Times New Roman" w:hAnsi="Times New Roman" w:eastAsia="宋体"/>
      <w:sz w:val="18"/>
    </w:rPr>
  </w:style>
  <w:style w:type="paragraph" w:styleId="916">
    <w:name w:val="toc 6"/>
    <w:basedOn w:val="873"/>
    <w:next w:val="873"/>
    <w:uiPriority w:val="0"/>
    <w:qFormat/>
    <w:pPr>
      <w:ind w:left="2100"/>
    </w:pPr>
    <w:rPr>
      <w:rFonts w:ascii="Times New Roman" w:hAnsi="Times New Roman" w:eastAsia="宋体"/>
    </w:rPr>
  </w:style>
  <w:style w:type="paragraph" w:styleId="917">
    <w:name w:val="Body Text Indent 3"/>
    <w:basedOn w:val="873"/>
    <w:uiPriority w:val="0"/>
    <w:qFormat/>
    <w:pPr>
      <w:ind w:firstLine="617"/>
      <w:spacing w:line="360" w:lineRule="auto"/>
    </w:pPr>
    <w:rPr>
      <w:rFonts w:ascii="Times New Roman" w:hAnsi="Times New Roman" w:eastAsia="宋体"/>
      <w:sz w:val="24"/>
      <w:szCs w:val="24"/>
    </w:rPr>
  </w:style>
  <w:style w:type="paragraph" w:styleId="918">
    <w:name w:val="index 7"/>
    <w:basedOn w:val="873"/>
    <w:next w:val="873"/>
    <w:uiPriority w:val="0"/>
    <w:qFormat/>
    <w:pPr>
      <w:ind w:left="2520"/>
    </w:pPr>
    <w:rPr>
      <w:rFonts w:ascii="Times New Roman" w:hAnsi="Times New Roman" w:eastAsia="宋体"/>
    </w:rPr>
  </w:style>
  <w:style w:type="paragraph" w:styleId="919">
    <w:name w:val="index 9"/>
    <w:basedOn w:val="873"/>
    <w:next w:val="873"/>
    <w:uiPriority w:val="0"/>
    <w:qFormat/>
    <w:pPr>
      <w:ind w:left="3360"/>
    </w:pPr>
    <w:rPr>
      <w:rFonts w:ascii="Times New Roman" w:hAnsi="Times New Roman" w:eastAsia="宋体"/>
    </w:rPr>
  </w:style>
  <w:style w:type="paragraph" w:styleId="920">
    <w:name w:val="table of figures"/>
    <w:basedOn w:val="873"/>
    <w:next w:val="873"/>
    <w:uiPriority w:val="0"/>
    <w:qFormat/>
    <w:pPr>
      <w:ind w:left="420" w:hanging="420"/>
      <w:jc w:val="left"/>
    </w:pPr>
    <w:rPr>
      <w:rFonts w:ascii="Times New Roman" w:hAnsi="Times New Roman" w:eastAsia="宋体"/>
      <w:smallCaps/>
      <w:sz w:val="24"/>
    </w:rPr>
  </w:style>
  <w:style w:type="paragraph" w:styleId="921">
    <w:name w:val="toc 2"/>
    <w:basedOn w:val="873"/>
    <w:next w:val="873"/>
    <w:uiPriority w:val="0"/>
    <w:qFormat/>
    <w:pPr>
      <w:ind w:left="420"/>
    </w:pPr>
    <w:rPr>
      <w:rFonts w:ascii="Times New Roman" w:hAnsi="Times New Roman" w:eastAsia="宋体"/>
    </w:rPr>
  </w:style>
  <w:style w:type="paragraph" w:styleId="922">
    <w:name w:val="toc 9"/>
    <w:basedOn w:val="873"/>
    <w:next w:val="873"/>
    <w:uiPriority w:val="0"/>
    <w:qFormat/>
    <w:pPr>
      <w:ind w:left="3360"/>
    </w:pPr>
    <w:rPr>
      <w:rFonts w:ascii="Times New Roman" w:hAnsi="Times New Roman" w:eastAsia="宋体"/>
    </w:rPr>
  </w:style>
  <w:style w:type="paragraph" w:styleId="923">
    <w:name w:val="Body Text 2"/>
    <w:basedOn w:val="874"/>
    <w:next w:val="891"/>
    <w:uiPriority w:val="0"/>
    <w:qFormat/>
    <w:pPr>
      <w:spacing w:after="120" w:line="480" w:lineRule="auto"/>
    </w:pPr>
    <w:rPr>
      <w:rFonts w:ascii="Times New Roman" w:hAnsi="Times New Roman" w:eastAsia="宋体"/>
    </w:rPr>
  </w:style>
  <w:style w:type="paragraph" w:styleId="924">
    <w:name w:val="HTML Preformatted"/>
    <w:basedOn w:val="873"/>
    <w:link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25">
    <w:name w:val="Normal (Web)"/>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26">
    <w:name w:val="index 2"/>
    <w:basedOn w:val="873"/>
    <w:next w:val="873"/>
    <w:uiPriority w:val="0"/>
    <w:qFormat/>
    <w:pPr>
      <w:ind w:left="420"/>
    </w:pPr>
    <w:rPr>
      <w:rFonts w:ascii="Times New Roman" w:hAnsi="Times New Roman" w:eastAsia="宋体"/>
    </w:rPr>
  </w:style>
  <w:style w:type="paragraph" w:styleId="927">
    <w:name w:val="annotation subject"/>
    <w:basedOn w:val="893"/>
    <w:next w:val="893"/>
    <w:uiPriority w:val="0"/>
    <w:qFormat/>
    <w:rPr>
      <w:rFonts w:ascii="Times New Roman" w:hAnsi="Times New Roman" w:eastAsia="宋体"/>
      <w:b/>
      <w:bCs/>
    </w:rPr>
  </w:style>
  <w:style w:type="paragraph" w:styleId="928">
    <w:name w:val="Body Text First Indent"/>
    <w:basedOn w:val="895"/>
    <w:uiPriority w:val="0"/>
    <w:qFormat/>
    <w:pPr>
      <w:ind w:firstLine="420"/>
      <w:spacing w:after="120" w:line="240" w:lineRule="auto"/>
    </w:pPr>
    <w:rPr>
      <w:rFonts w:ascii="Times New Roman" w:hAnsi="Times New Roman" w:eastAsia="宋体"/>
      <w:sz w:val="26"/>
    </w:rPr>
  </w:style>
  <w:style w:type="table" w:styleId="929">
    <w:name w:val="Table Grid"/>
    <w:basedOn w:val="8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page number"/>
    <w:uiPriority w:val="0"/>
    <w:qFormat/>
    <w:rPr>
      <w:rFonts w:ascii="Times New Roman" w:hAnsi="Times New Roman" w:eastAsia="宋体" w:cs="Times New Roman"/>
    </w:rPr>
  </w:style>
  <w:style w:type="character" w:styleId="931">
    <w:name w:val="FollowedHyperlink"/>
    <w:uiPriority w:val="99"/>
    <w:qFormat/>
    <w:rPr>
      <w:rFonts w:ascii="Times New Roman" w:hAnsi="Times New Roman" w:eastAsia="宋体" w:cs="Times New Roman"/>
      <w:color w:val="800080"/>
      <w:u w:val="single"/>
    </w:rPr>
  </w:style>
  <w:style w:type="character" w:styleId="932">
    <w:name w:val="Emphasis"/>
    <w:basedOn w:val="883"/>
    <w:uiPriority w:val="0"/>
    <w:qFormat/>
    <w:rPr>
      <w:rFonts w:ascii="Times New Roman" w:hAnsi="Times New Roman" w:eastAsia="宋体" w:cs="Times New Roman"/>
      <w:color w:val="cc0000"/>
    </w:rPr>
  </w:style>
  <w:style w:type="character" w:styleId="933">
    <w:name w:val="Hyperlink"/>
    <w:uiPriority w:val="99"/>
    <w:qFormat/>
    <w:rPr>
      <w:rFonts w:ascii="Times New Roman" w:hAnsi="Times New Roman" w:eastAsia="宋体" w:cs="Times New Roman"/>
      <w:color w:val="0000ff"/>
      <w:u w:val="single"/>
    </w:rPr>
  </w:style>
  <w:style w:type="character" w:styleId="934">
    <w:name w:val="annotation reference"/>
    <w:uiPriority w:val="0"/>
    <w:qFormat/>
    <w:rPr>
      <w:rFonts w:ascii="Times New Roman" w:hAnsi="Times New Roman" w:eastAsia="宋体" w:cs="Times New Roman"/>
      <w:sz w:val="21"/>
      <w:szCs w:val="21"/>
    </w:rPr>
  </w:style>
  <w:style w:type="character" w:styleId="935">
    <w:name w:val="footnote reference"/>
    <w:uiPriority w:val="0"/>
    <w:qFormat/>
    <w:rPr>
      <w:rFonts w:ascii="Times New Roman" w:hAnsi="Times New Roman" w:eastAsia="宋体" w:cs="Times New Roman"/>
      <w:vertAlign w:val="superscript"/>
    </w:rPr>
  </w:style>
  <w:style w:type="paragraph" w:styleId="936" w:customStyle="1">
    <w:name w:val="正文文本缩进11"/>
    <w:basedOn w:val="873"/>
    <w:uiPriority w:val="0"/>
    <w:qFormat/>
    <w:pPr>
      <w:ind w:left="570"/>
      <w:spacing w:line="520" w:lineRule="exact"/>
    </w:pPr>
    <w:rPr>
      <w:rFonts w:ascii="方正仿宋简体" w:hAnsi="创艺简仿宋" w:eastAsia="方正仿宋简体"/>
      <w:sz w:val="24"/>
    </w:rPr>
  </w:style>
  <w:style w:type="paragraph" w:styleId="937" w:customStyle="1">
    <w:name w:val="正文首行缩进 21"/>
    <w:basedOn w:val="938"/>
    <w:uiPriority w:val="0"/>
    <w:qFormat/>
    <w:pPr>
      <w:ind w:firstLine="420"/>
    </w:pPr>
    <w:rPr>
      <w:rFonts w:eastAsia="楷体_GB2312"/>
      <w:sz w:val="28"/>
    </w:rPr>
  </w:style>
  <w:style w:type="paragraph" w:styleId="938" w:customStyle="1">
    <w:name w:val="正文文本缩进1"/>
    <w:basedOn w:val="873"/>
    <w:next w:val="939"/>
    <w:uiPriority w:val="0"/>
    <w:qFormat/>
    <w:pPr>
      <w:ind w:left="570"/>
      <w:spacing w:line="520" w:lineRule="exact"/>
    </w:pPr>
    <w:rPr>
      <w:rFonts w:ascii="方正仿宋简体" w:hAnsi="创艺简仿宋" w:eastAsia="方正仿宋简体"/>
      <w:sz w:val="24"/>
    </w:rPr>
  </w:style>
  <w:style w:type="paragraph" w:styleId="939" w:customStyle="1">
    <w:name w:val="目录 51"/>
    <w:next w:val="873"/>
    <w:uiPriority w:val="0"/>
    <w:qFormat/>
    <w:pPr>
      <w:ind w:left="1275"/>
      <w:jc w:val="both"/>
    </w:pPr>
    <w:rPr>
      <w:rFonts w:hint="default" w:ascii="Times New Roman" w:hAnsi="Times New Roman" w:eastAsia="宋体" w:cs="Times New Roman"/>
      <w:sz w:val="21"/>
      <w:lang w:val="en-US" w:eastAsia="zh-CN" w:bidi="ar-SA"/>
    </w:rPr>
  </w:style>
  <w:style w:type="paragraph" w:styleId="940" w:customStyle="1">
    <w:name w:val="正文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41" w:customStyle="1">
    <w:name w:val="xl125"/>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2" w:customStyle="1">
    <w:name w:val="xl14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43" w:customStyle="1">
    <w:name w:val="xl108"/>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4" w:customStyle="1">
    <w:name w:val="小四 段落 宋体 Char Char Char Char Char Char Char"/>
    <w:basedOn w:val="888"/>
    <w:uiPriority w:val="0"/>
    <w:qFormat/>
    <w:pPr>
      <w:ind w:left="0" w:right="-33" w:firstLine="545"/>
      <w:jc w:val="left"/>
      <w:spacing w:line="360" w:lineRule="auto"/>
      <w:tabs>
        <w:tab w:val="clear" w:pos="1125" w:leader="none"/>
      </w:tabs>
    </w:pPr>
    <w:rPr>
      <w:sz w:val="24"/>
    </w:rPr>
  </w:style>
  <w:style w:type="paragraph" w:styleId="945" w:customStyle="1">
    <w:name w:val="xl4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6" w:customStyle="1">
    <w:name w:val="xl49"/>
    <w:basedOn w:val="87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47" w:customStyle="1">
    <w:name w:val="font11"/>
    <w:basedOn w:val="873"/>
    <w:uiPriority w:val="0"/>
    <w:qFormat/>
    <w:pPr>
      <w:jc w:val="left"/>
      <w:spacing w:before="100" w:beforeAutospacing="1" w:after="100" w:afterAutospacing="1"/>
      <w:widowControl/>
    </w:pPr>
    <w:rPr>
      <w:rFonts w:eastAsia="宋体"/>
      <w:sz w:val="18"/>
      <w:szCs w:val="18"/>
    </w:rPr>
  </w:style>
  <w:style w:type="paragraph" w:styleId="948" w:customStyle="1">
    <w:name w:val="xl153"/>
    <w:basedOn w:val="873"/>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49" w:customStyle="1">
    <w:name w:val="xl160"/>
    <w:basedOn w:val="8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50" w:customStyle="1">
    <w:name w:val="xl109"/>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51" w:customStyle="1">
    <w:name w:val="纯文本11"/>
    <w:basedOn w:val="873"/>
    <w:uiPriority w:val="0"/>
    <w:qFormat/>
    <w:rPr>
      <w:rFonts w:ascii="宋体" w:hAnsi="Courier New"/>
      <w:sz w:val="28"/>
    </w:rPr>
  </w:style>
  <w:style w:type="paragraph" w:styleId="952" w:customStyle="1">
    <w:name w:val="xl9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3" w:customStyle="1">
    <w:name w:val="xl128"/>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4" w:customStyle="1">
    <w:name w:val="xl5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5" w:customStyle="1">
    <w:name w:val="font12"/>
    <w:basedOn w:val="873"/>
    <w:uiPriority w:val="0"/>
    <w:qFormat/>
    <w:pPr>
      <w:jc w:val="left"/>
      <w:spacing w:before="100" w:beforeAutospacing="1" w:after="100" w:afterAutospacing="1"/>
      <w:widowControl/>
    </w:pPr>
    <w:rPr>
      <w:rFonts w:ascii="宋体" w:hAnsi="宋体" w:eastAsia="宋体" w:cs="宋体"/>
      <w:sz w:val="18"/>
      <w:szCs w:val="18"/>
    </w:rPr>
  </w:style>
  <w:style w:type="paragraph" w:styleId="95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7" w:customStyle="1">
    <w:name w:val="xl148"/>
    <w:basedOn w:val="87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16"/>
      <w:szCs w:val="16"/>
    </w:rPr>
  </w:style>
  <w:style w:type="paragraph" w:styleId="958" w:customStyle="1">
    <w:name w:val="xl10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959" w:customStyle="1">
    <w:name w:val="xl12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0" w:customStyle="1">
    <w:name w:val="Char"/>
    <w:basedOn w:val="873"/>
    <w:uiPriority w:val="0"/>
    <w:qFormat/>
    <w:rPr>
      <w:rFonts w:ascii="Tahoma" w:hAnsi="Tahoma" w:eastAsia="宋体"/>
      <w:sz w:val="24"/>
    </w:rPr>
  </w:style>
  <w:style w:type="paragraph" w:styleId="961" w:customStyle="1">
    <w:name w:val="xl10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62" w:customStyle="1">
    <w:name w:val="xl102"/>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63" w:customStyle="1">
    <w:name w:val="xl9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4" w:customStyle="1">
    <w:name w:val="xl126"/>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5" w:customStyle="1">
    <w:name w:val="xl132"/>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6" w:customStyle="1">
    <w:name w:val="font9"/>
    <w:basedOn w:val="873"/>
    <w:uiPriority w:val="0"/>
    <w:qFormat/>
    <w:pPr>
      <w:jc w:val="left"/>
      <w:spacing w:before="100" w:beforeAutospacing="1" w:after="100" w:afterAutospacing="1"/>
      <w:widowControl/>
    </w:pPr>
    <w:rPr>
      <w:rFonts w:ascii="宋体" w:hAnsi="宋体" w:eastAsia="宋体" w:cs="宋体"/>
      <w:sz w:val="20"/>
    </w:rPr>
  </w:style>
  <w:style w:type="paragraph" w:styleId="967" w:customStyle="1">
    <w:name w:val="xl135"/>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68" w:customStyle="1">
    <w:name w:val="xl136"/>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69" w:customStyle="1">
    <w:name w:val="xl93"/>
    <w:basedOn w:val="87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Courier New" w:hAnsi="Courier New" w:eastAsia="宋体" w:cs="Courier New"/>
      <w:b/>
      <w:bCs/>
      <w:color w:val="0000ff"/>
      <w:sz w:val="18"/>
      <w:szCs w:val="18"/>
    </w:rPr>
  </w:style>
  <w:style w:type="paragraph" w:styleId="970" w:customStyle="1">
    <w:name w:val="xl12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1" w:customStyle="1">
    <w:name w:val="xl143"/>
    <w:basedOn w:val="87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2" w:customStyle="1">
    <w:name w:val="xl9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3" w:customStyle="1">
    <w:name w:val="xl147"/>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6"/>
      <w:szCs w:val="16"/>
    </w:rPr>
  </w:style>
  <w:style w:type="paragraph" w:styleId="974" w:customStyle="1">
    <w:name w:val="xl144"/>
    <w:basedOn w:val="87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5" w:customStyle="1">
    <w:name w:val="font13"/>
    <w:basedOn w:val="87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976" w:customStyle="1">
    <w:name w:val="xl92"/>
    <w:basedOn w:val="87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7" w:customStyle="1">
    <w:name w:val="xl158"/>
    <w:basedOn w:val="8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8" w:customStyle="1">
    <w:name w:val="xl94"/>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79" w:customStyle="1">
    <w:name w:val="xl104"/>
    <w:basedOn w:val="87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80" w:customStyle="1">
    <w:name w:val="xl145"/>
    <w:basedOn w:val="87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81" w:customStyle="1">
    <w:name w:val="xl6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2" w:customStyle="1">
    <w:name w:val="xl6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xl11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984" w:customStyle="1">
    <w:name w:val="xl119"/>
    <w:basedOn w:val="873"/>
    <w:uiPriority w:val="0"/>
    <w:qFormat/>
    <w:pPr>
      <w:jc w:val="left"/>
      <w:spacing w:before="100" w:beforeAutospacing="1" w:after="100" w:afterAutospacing="1"/>
      <w:shd w:val="clear" w:color="000000" w:fill="ffffff"/>
      <w:widowControl/>
    </w:pPr>
    <w:rPr>
      <w:rFonts w:ascii="宋体" w:hAnsi="宋体" w:eastAsia="宋体" w:cs="宋体"/>
      <w:sz w:val="16"/>
      <w:szCs w:val="16"/>
    </w:rPr>
  </w:style>
  <w:style w:type="paragraph" w:styleId="985" w:customStyle="1">
    <w:name w:val="xl5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xl152"/>
    <w:basedOn w:val="873"/>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eastAsia="宋体" w:cs="宋体"/>
      <w:color w:val="000000"/>
      <w:sz w:val="18"/>
      <w:szCs w:val="18"/>
    </w:rPr>
  </w:style>
  <w:style w:type="paragraph" w:styleId="987" w:customStyle="1">
    <w:name w:val="font7"/>
    <w:basedOn w:val="873"/>
    <w:uiPriority w:val="0"/>
    <w:qFormat/>
    <w:pPr>
      <w:jc w:val="left"/>
      <w:spacing w:before="100" w:beforeAutospacing="1" w:after="100" w:afterAutospacing="1"/>
      <w:widowControl/>
    </w:pPr>
    <w:rPr>
      <w:rFonts w:ascii="Times New Roman" w:hAnsi="Times New Roman" w:eastAsia="宋体"/>
      <w:sz w:val="20"/>
    </w:rPr>
  </w:style>
  <w:style w:type="paragraph" w:styleId="988" w:customStyle="1">
    <w:name w:val="xl134"/>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89" w:customStyle="1">
    <w:name w:val="xl6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0" w:customStyle="1">
    <w:name w:val="xl139"/>
    <w:basedOn w:val="87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1" w:customStyle="1">
    <w:name w:val="xl5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2" w:customStyle="1">
    <w:name w:val="cardlist-value"/>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93" w:customStyle="1">
    <w:name w:val="xl114"/>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94" w:customStyle="1">
    <w:name w:val="xl9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5" w:customStyle="1">
    <w:name w:val="xl6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6" w:customStyle="1">
    <w:name w:val="_Style 117"/>
    <w:uiPriority w:val="99"/>
    <w:semiHidden/>
    <w:qFormat/>
    <w:rPr>
      <w:rFonts w:ascii="Calibri" w:hAnsi="Calibri" w:eastAsia="楷体_GB2312" w:cs="Times New Roman"/>
      <w:sz w:val="26"/>
      <w:lang w:val="en-US" w:eastAsia="zh-CN" w:bidi="ar-SA"/>
    </w:rPr>
  </w:style>
  <w:style w:type="paragraph" w:styleId="997" w:customStyle="1">
    <w:name w:val="xl57"/>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8" w:customStyle="1">
    <w:name w:val="font5"/>
    <w:basedOn w:val="873"/>
    <w:uiPriority w:val="0"/>
    <w:qFormat/>
    <w:pPr>
      <w:jc w:val="left"/>
      <w:spacing w:before="100" w:beforeAutospacing="1" w:after="100" w:afterAutospacing="1"/>
      <w:widowControl/>
    </w:pPr>
    <w:rPr>
      <w:rFonts w:hint="eastAsia" w:ascii="宋体" w:hAnsi="宋体" w:eastAsia="宋体"/>
      <w:sz w:val="18"/>
      <w:szCs w:val="18"/>
    </w:rPr>
  </w:style>
  <w:style w:type="paragraph" w:styleId="999" w:customStyle="1">
    <w:name w:val="xl146"/>
    <w:basedOn w:val="87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00" w:customStyle="1">
    <w:name w:val="Char Char Char Char Char Char Char"/>
    <w:basedOn w:val="873"/>
    <w:uiPriority w:val="0"/>
    <w:qFormat/>
    <w:pPr>
      <w:ind w:firstLine="480"/>
      <w:spacing w:line="360" w:lineRule="auto"/>
    </w:pPr>
    <w:rPr>
      <w:rFonts w:ascii="Tahoma" w:hAnsi="Tahoma" w:eastAsia="宋体"/>
      <w:sz w:val="24"/>
    </w:rPr>
  </w:style>
  <w:style w:type="paragraph" w:styleId="1001" w:customStyle="1">
    <w:name w:val="xl87"/>
    <w:basedOn w:val="873"/>
    <w:uiPriority w:val="0"/>
    <w:qFormat/>
    <w:pPr>
      <w:jc w:val="left"/>
      <w:spacing w:before="100" w:beforeAutospacing="1" w:after="100" w:afterAutospacing="1"/>
      <w:widowControl/>
    </w:pPr>
    <w:rPr>
      <w:rFonts w:ascii="Arial" w:hAnsi="Arial" w:eastAsia="宋体" w:cs="Arial"/>
      <w:sz w:val="24"/>
      <w:szCs w:val="24"/>
    </w:rPr>
  </w:style>
  <w:style w:type="paragraph" w:styleId="1002" w:customStyle="1">
    <w:name w:val="xl123"/>
    <w:basedOn w:val="87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03" w:customStyle="1">
    <w:name w:val="p0"/>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1004" w:customStyle="1">
    <w:name w:val="纯文本2"/>
    <w:basedOn w:val="873"/>
    <w:uiPriority w:val="0"/>
    <w:qFormat/>
    <w:rPr>
      <w:rFonts w:ascii="宋体" w:hAnsi="Courier New" w:eastAsia="宋体"/>
    </w:rPr>
  </w:style>
  <w:style w:type="paragraph" w:styleId="1005" w:customStyle="1">
    <w:name w:val="纯文本1"/>
    <w:basedOn w:val="873"/>
    <w:link w:val="1086"/>
    <w:uiPriority w:val="0"/>
    <w:qFormat/>
    <w:rPr>
      <w:rFonts w:ascii="宋体" w:hAnsi="Courier New" w:eastAsia="宋体"/>
    </w:rPr>
  </w:style>
  <w:style w:type="paragraph" w:styleId="1006" w:customStyle="1">
    <w:name w:val="xl5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xl55"/>
    <w:basedOn w:val="8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8" w:customStyle="1">
    <w:name w:val="xl150"/>
    <w:basedOn w:val="873"/>
    <w:uiPriority w:val="0"/>
    <w:qFormat/>
    <w:pPr>
      <w:spacing w:before="100" w:beforeAutospacing="1" w:after="100" w:afterAutospacing="1"/>
      <w:widowControl/>
      <w:pBdr>
        <w:top w:val="single" w:color="auto" w:sz="8" w:space="0"/>
        <w:left w:val="single" w:color="auto" w:sz="4" w:space="0"/>
        <w:bottom w:val="single" w:color="auto" w:sz="4" w:space="0"/>
      </w:pBdr>
    </w:pPr>
    <w:rPr>
      <w:rFonts w:ascii="宋体" w:hAnsi="宋体" w:eastAsia="宋体" w:cs="宋体"/>
      <w:b/>
      <w:bCs/>
      <w:color w:val="0000ff"/>
      <w:sz w:val="18"/>
      <w:szCs w:val="18"/>
    </w:rPr>
  </w:style>
  <w:style w:type="paragraph" w:styleId="1009" w:customStyle="1">
    <w:name w:val="xl155"/>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0" w:customStyle="1">
    <w:name w:val="小四 段落 宋体 Char Char Char Char Char Char"/>
    <w:basedOn w:val="944"/>
    <w:uiPriority w:val="0"/>
    <w:qFormat/>
    <w:pPr>
      <w:ind w:firstLine="480"/>
    </w:pPr>
    <w:rPr>
      <w:rFonts w:ascii="宋体" w:hAnsi="宋体"/>
    </w:rPr>
  </w:style>
  <w:style w:type="paragraph" w:styleId="1011" w:customStyle="1">
    <w:name w:val="xl161"/>
    <w:basedOn w:val="8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12" w:customStyle="1">
    <w:name w:val="xl131"/>
    <w:basedOn w:val="87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列出段落1"/>
    <w:basedOn w:val="873"/>
    <w:link w:val="1079"/>
    <w:uiPriority w:val="0"/>
    <w:qFormat/>
    <w:pPr>
      <w:ind w:firstLine="420"/>
    </w:pPr>
  </w:style>
  <w:style w:type="paragraph" w:styleId="1014" w:customStyle="1">
    <w:name w:val="Char Char"/>
    <w:basedOn w:val="873"/>
    <w:uiPriority w:val="0"/>
    <w:qFormat/>
    <w:rPr>
      <w:rFonts w:ascii="Times New Roman" w:hAnsi="Times New Roman" w:eastAsia="宋体"/>
      <w:sz w:val="21"/>
      <w:szCs w:val="24"/>
    </w:rPr>
  </w:style>
  <w:style w:type="paragraph" w:styleId="1015" w:customStyle="1">
    <w:name w:val="xl124"/>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6" w:customStyle="1">
    <w:name w:val="xl4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7" w:customStyle="1">
    <w:name w:val="xl122"/>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8" w:customStyle="1">
    <w:name w:val="Char Char3 Char Char Char Char Char Char Char Char Char Char Char Char Char Char Char Char"/>
    <w:basedOn w:val="873"/>
    <w:uiPriority w:val="0"/>
    <w:qFormat/>
    <w:pPr>
      <w:ind w:firstLine="200"/>
      <w:jc w:val="left"/>
      <w:spacing w:after="160" w:line="360" w:lineRule="auto"/>
      <w:widowControl/>
    </w:pPr>
    <w:rPr>
      <w:rFonts w:ascii="宋体" w:hAnsi="宋体" w:eastAsia="宋体"/>
      <w:sz w:val="24"/>
    </w:rPr>
  </w:style>
  <w:style w:type="paragraph" w:styleId="1019" w:customStyle="1">
    <w:name w:val="样式 首行缩进:  2 字符"/>
    <w:basedOn w:val="873"/>
    <w:link w:val="1083"/>
    <w:uiPriority w:val="0"/>
    <w:qFormat/>
    <w:pPr>
      <w:ind w:firstLine="560"/>
      <w:spacing w:line="360" w:lineRule="auto"/>
    </w:pPr>
    <w:rPr>
      <w:rFonts w:eastAsia="仿宋_GB2312"/>
      <w:sz w:val="24"/>
    </w:rPr>
  </w:style>
  <w:style w:type="paragraph" w:styleId="1020" w:customStyle="1">
    <w:name w:val="Char Char Char"/>
    <w:basedOn w:val="873"/>
    <w:uiPriority w:val="0"/>
    <w:qFormat/>
    <w:rPr>
      <w:rFonts w:ascii="Tahoma" w:hAnsi="Tahoma" w:eastAsia="宋体"/>
      <w:sz w:val="24"/>
    </w:rPr>
  </w:style>
  <w:style w:type="paragraph" w:styleId="1021" w:customStyle="1">
    <w:name w:val="Char Char Char1 Char Char Char Char"/>
    <w:basedOn w:val="873"/>
    <w:uiPriority w:val="0"/>
    <w:qFormat/>
    <w:pPr>
      <w:jc w:val="left"/>
      <w:spacing w:after="160" w:line="240" w:lineRule="exact"/>
      <w:widowControl/>
    </w:pPr>
    <w:rPr>
      <w:rFonts w:ascii="Times New Roman" w:hAnsi="Times New Roman" w:eastAsia="宋体"/>
      <w:sz w:val="24"/>
      <w:szCs w:val="24"/>
    </w:rPr>
  </w:style>
  <w:style w:type="paragraph" w:styleId="1022" w:customStyle="1">
    <w:name w:val="+正文"/>
    <w:basedOn w:val="873"/>
    <w:link w:val="1078"/>
    <w:uiPriority w:val="0"/>
    <w:qFormat/>
    <w:pPr>
      <w:ind w:firstLine="200"/>
      <w:spacing w:line="360" w:lineRule="auto"/>
    </w:pPr>
    <w:rPr>
      <w:rFonts w:eastAsia="宋体"/>
      <w:sz w:val="24"/>
    </w:rPr>
  </w:style>
  <w:style w:type="paragraph" w:styleId="1023" w:customStyle="1">
    <w:name w:val="xl154"/>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24" w:customStyle="1">
    <w:name w:val="xl133"/>
    <w:basedOn w:val="873"/>
    <w:uiPriority w:val="0"/>
    <w:qFormat/>
    <w:pPr>
      <w:jc w:val="left"/>
      <w:spacing w:before="100" w:beforeAutospacing="1" w:after="100" w:afterAutospacing="1"/>
      <w:widowControl/>
    </w:pPr>
    <w:rPr>
      <w:rFonts w:ascii="Courier New" w:hAnsi="Courier New" w:eastAsia="宋体" w:cs="Courier New"/>
      <w:color w:val="000000"/>
      <w:sz w:val="21"/>
      <w:szCs w:val="21"/>
    </w:rPr>
  </w:style>
  <w:style w:type="paragraph" w:styleId="1025" w:customStyle="1">
    <w:name w:val="xl117"/>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6" w:customStyle="1">
    <w:name w:val="xl13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7" w:customStyle="1">
    <w:name w:val="Plain Text1"/>
    <w:basedOn w:val="873"/>
    <w:uiPriority w:val="0"/>
    <w:qFormat/>
    <w:rPr>
      <w:rFonts w:ascii="宋体" w:hAnsi="Courier New" w:eastAsia="宋体"/>
    </w:rPr>
  </w:style>
  <w:style w:type="paragraph" w:styleId="1028" w:customStyle="1">
    <w:name w:val="xl151"/>
    <w:basedOn w:val="873"/>
    <w:uiPriority w:val="0"/>
    <w:qFormat/>
    <w:pPr>
      <w:spacing w:before="100" w:beforeAutospacing="1" w:after="100" w:afterAutospacing="1"/>
      <w:widowControl/>
      <w:pBdr>
        <w:top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1029" w:customStyle="1">
    <w:name w:val="xl96"/>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30" w:customStyle="1">
    <w:name w:val="xl6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1" w:customStyle="1">
    <w:name w:val="xl149"/>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6"/>
      <w:szCs w:val="16"/>
    </w:rPr>
  </w:style>
  <w:style w:type="paragraph" w:styleId="1032" w:customStyle="1">
    <w:name w:val="xl130"/>
    <w:basedOn w:val="873"/>
    <w:uiPriority w:val="0"/>
    <w:qFormat/>
    <w:pPr>
      <w:jc w:val="left"/>
      <w:spacing w:before="100" w:beforeAutospacing="1" w:after="100" w:afterAutospacing="1"/>
      <w:shd w:val="clear" w:color="000000" w:fill="ffffff"/>
      <w:widowControl/>
    </w:pPr>
    <w:rPr>
      <w:rFonts w:ascii="Arial" w:hAnsi="Arial" w:eastAsia="宋体" w:cs="Arial"/>
      <w:sz w:val="24"/>
      <w:szCs w:val="24"/>
    </w:rPr>
  </w:style>
  <w:style w:type="paragraph" w:styleId="1033" w:customStyle="1">
    <w:name w:val="xl6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xl138"/>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5" w:customStyle="1">
    <w:name w:val="xl11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6" w:customStyle="1">
    <w:name w:val="xl97"/>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7" w:customStyle="1">
    <w:name w:val="xl10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8" w:customStyle="1">
    <w:name w:val="xl45"/>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xl111"/>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40" w:customStyle="1">
    <w:name w:val="xl156"/>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41" w:customStyle="1">
    <w:name w:val="xl10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2" w:customStyle="1">
    <w:name w:val="xl53"/>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xl118"/>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4">
    <w:name w:val="List Paragraph"/>
    <w:basedOn w:val="873"/>
    <w:next w:val="1045"/>
    <w:uiPriority w:val="0"/>
    <w:qFormat/>
    <w:pPr>
      <w:ind w:firstLine="420"/>
      <w:jc w:val="left"/>
      <w:spacing w:line="360" w:lineRule="auto"/>
    </w:pPr>
    <w:rPr>
      <w:rFonts w:ascii="Times New Roman" w:hAnsi="Times New Roman" w:eastAsia="宋体"/>
      <w:sz w:val="21"/>
      <w:szCs w:val="24"/>
    </w:rPr>
  </w:style>
  <w:style w:type="paragraph" w:styleId="1045" w:customStyle="1">
    <w:name w:val="xl91"/>
    <w:basedOn w:val="873"/>
    <w:next w:val="10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6" w:customStyle="1">
    <w:name w:val="xl76"/>
    <w:basedOn w:val="874"/>
    <w:next w:val="923"/>
    <w:uiPriority w:val="0"/>
    <w:qFormat/>
    <w:pPr>
      <w:ind w:firstLine="3584"/>
      <w:jc w:val="center"/>
      <w:spacing w:before="280" w:after="280" w:line="240" w:lineRule="auto"/>
    </w:pPr>
  </w:style>
  <w:style w:type="paragraph" w:styleId="1047" w:customStyle="1">
    <w:name w:val="xl86"/>
    <w:basedOn w:val="873"/>
    <w:uiPriority w:val="0"/>
    <w:qFormat/>
    <w:pPr>
      <w:jc w:val="left"/>
      <w:spacing w:before="100" w:beforeAutospacing="1" w:after="100" w:afterAutospacing="1"/>
      <w:widowControl/>
    </w:pPr>
    <w:rPr>
      <w:rFonts w:ascii="Arial" w:hAnsi="Arial" w:eastAsia="宋体" w:cs="Arial"/>
      <w:b/>
      <w:bCs/>
      <w:sz w:val="16"/>
      <w:szCs w:val="16"/>
    </w:rPr>
  </w:style>
  <w:style w:type="paragraph" w:styleId="1048" w:customStyle="1">
    <w:name w:val="xl103"/>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9" w:customStyle="1">
    <w:name w:val="font8"/>
    <w:basedOn w:val="87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50" w:customStyle="1">
    <w:name w:val="Char1"/>
    <w:basedOn w:val="873"/>
    <w:uiPriority w:val="0"/>
    <w:qFormat/>
    <w:pPr>
      <w:jc w:val="left"/>
      <w:spacing w:after="160" w:line="240" w:lineRule="exact"/>
      <w:widowControl/>
    </w:pPr>
    <w:rPr>
      <w:rFonts w:ascii="Verdana" w:hAnsi="Verdana" w:eastAsia="仿宋_GB2312"/>
      <w:sz w:val="24"/>
      <w:lang w:eastAsia="en-US"/>
    </w:rPr>
  </w:style>
  <w:style w:type="paragraph" w:styleId="1051" w:customStyle="1">
    <w:name w:val="xl5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2" w:customStyle="1">
    <w:name w:val="font6"/>
    <w:basedOn w:val="87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53" w:customStyle="1">
    <w:name w:val="xl5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xl88"/>
    <w:basedOn w:val="873"/>
    <w:uiPriority w:val="0"/>
    <w:qFormat/>
    <w:pPr>
      <w:jc w:val="left"/>
      <w:spacing w:before="100" w:beforeAutospacing="1" w:after="100" w:afterAutospacing="1"/>
      <w:widowControl/>
    </w:pPr>
    <w:rPr>
      <w:rFonts w:ascii="Arial" w:hAnsi="Arial" w:eastAsia="宋体" w:cs="Arial"/>
      <w:sz w:val="24"/>
      <w:szCs w:val="24"/>
    </w:rPr>
  </w:style>
  <w:style w:type="paragraph" w:styleId="1055" w:customStyle="1">
    <w:name w:val="小四 段落 宋体 Char"/>
    <w:basedOn w:val="888"/>
    <w:uiPriority w:val="0"/>
    <w:qFormat/>
    <w:pPr>
      <w:ind w:left="0" w:right="-33" w:firstLine="480"/>
      <w:jc w:val="left"/>
      <w:spacing w:line="360" w:lineRule="auto"/>
      <w:tabs>
        <w:tab w:val="clear" w:pos="1125" w:leader="none"/>
      </w:tabs>
    </w:pPr>
    <w:rPr>
      <w:sz w:val="24"/>
    </w:rPr>
  </w:style>
  <w:style w:type="paragraph" w:styleId="1056" w:customStyle="1">
    <w:name w:val="xl129"/>
    <w:basedOn w:val="87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57" w:customStyle="1">
    <w:name w:val="xl85"/>
    <w:basedOn w:val="873"/>
    <w:uiPriority w:val="0"/>
    <w:qFormat/>
    <w:pPr>
      <w:jc w:val="left"/>
      <w:spacing w:before="100" w:beforeAutospacing="1" w:after="100" w:afterAutospacing="1"/>
      <w:widowControl/>
    </w:pPr>
    <w:rPr>
      <w:rFonts w:ascii="宋体" w:hAnsi="宋体" w:eastAsia="宋体" w:cs="宋体"/>
      <w:sz w:val="16"/>
      <w:szCs w:val="16"/>
    </w:rPr>
  </w:style>
  <w:style w:type="paragraph" w:styleId="1058" w:customStyle="1">
    <w:name w:val="xl157"/>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9" w:customStyle="1">
    <w:name w:val="xl142"/>
    <w:basedOn w:val="87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60" w:customStyle="1">
    <w:name w:val="xl11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61" w:customStyle="1">
    <w:name w:val="xl159"/>
    <w:basedOn w:val="8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62" w:customStyle="1">
    <w:name w:val="xl106"/>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1063" w:customStyle="1">
    <w:name w:val="font10"/>
    <w:basedOn w:val="873"/>
    <w:uiPriority w:val="0"/>
    <w:qFormat/>
    <w:pPr>
      <w:jc w:val="left"/>
      <w:spacing w:before="100" w:beforeAutospacing="1" w:after="100" w:afterAutospacing="1"/>
      <w:widowControl/>
    </w:pPr>
    <w:rPr>
      <w:rFonts w:eastAsia="宋体"/>
      <w:sz w:val="20"/>
    </w:rPr>
  </w:style>
  <w:style w:type="paragraph" w:styleId="1064" w:customStyle="1">
    <w:name w:val="Default Paragraph Font Para Char"/>
    <w:basedOn w:val="873"/>
    <w:uiPriority w:val="0"/>
    <w:qFormat/>
    <w:pPr>
      <w:jc w:val="left"/>
      <w:spacing w:after="160" w:line="240" w:lineRule="exact"/>
      <w:widowControl/>
    </w:pPr>
    <w:rPr>
      <w:rFonts w:ascii="Verdana" w:hAnsi="Verdana" w:eastAsia="宋体"/>
      <w:sz w:val="20"/>
      <w:lang w:eastAsia="en-US"/>
    </w:rPr>
  </w:style>
  <w:style w:type="paragraph" w:styleId="1065" w:customStyle="1">
    <w:name w:val="xl4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66" w:customStyle="1">
    <w:name w:val="xl5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7" w:customStyle="1">
    <w:name w:val="xl8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8" w:customStyle="1">
    <w:name w:val="xl113"/>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339966"/>
      <w:sz w:val="16"/>
      <w:szCs w:val="16"/>
    </w:rPr>
  </w:style>
  <w:style w:type="paragraph" w:styleId="1069" w:customStyle="1">
    <w:name w:val="xl12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0" w:customStyle="1">
    <w:name w:val="xl63"/>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1" w:customStyle="1">
    <w:name w:val="xl11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72" w:customStyle="1">
    <w:name w:val="正文首行缩进1"/>
    <w:basedOn w:val="895"/>
    <w:link w:val="1089"/>
    <w:uiPriority w:val="0"/>
    <w:qFormat/>
    <w:pPr>
      <w:ind w:firstLine="420"/>
      <w:spacing w:after="120" w:line="240" w:lineRule="auto"/>
    </w:pPr>
    <w:rPr>
      <w:rFonts w:ascii="Times New Roman" w:eastAsia="宋体"/>
      <w:sz w:val="20"/>
      <w:szCs w:val="24"/>
    </w:rPr>
  </w:style>
  <w:style w:type="paragraph" w:styleId="1073" w:customStyle="1">
    <w:name w:val="xl14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074" w:customStyle="1">
    <w:name w:val="纯文本 Char"/>
    <w:link w:val="902"/>
    <w:uiPriority w:val="0"/>
    <w:qFormat/>
    <w:rPr>
      <w:rFonts w:ascii="宋体" w:hAnsi="Courier New" w:eastAsia="楷体_GB2312" w:cs="Times New Roman"/>
      <w:sz w:val="26"/>
      <w:lang w:val="en-US" w:eastAsia="zh-CN" w:bidi="ar-SA"/>
    </w:rPr>
  </w:style>
  <w:style w:type="character" w:styleId="1075" w:customStyle="1">
    <w:name w:val="正文文本 Char"/>
    <w:link w:val="895"/>
    <w:uiPriority w:val="0"/>
    <w:qFormat/>
    <w:rPr>
      <w:rFonts w:ascii="楷体_GB2312" w:hAnsi="Times New Roman" w:eastAsia="楷体_GB2312" w:cs="Times New Roman"/>
      <w:sz w:val="28"/>
      <w:lang w:val="en-US" w:eastAsia="zh-CN" w:bidi="ar-SA"/>
    </w:rPr>
  </w:style>
  <w:style w:type="character" w:styleId="1076" w:customStyle="1">
    <w:name w:val="HTML 预设格式 Char"/>
    <w:link w:val="924"/>
    <w:uiPriority w:val="0"/>
    <w:qFormat/>
    <w:rPr>
      <w:rFonts w:ascii="黑体" w:hAnsi="Courier New" w:eastAsia="黑体" w:cs="楷体_GB2312"/>
    </w:rPr>
  </w:style>
  <w:style w:type="character" w:styleId="1077" w:customStyle="1">
    <w:name w:val="批注文字 Char"/>
    <w:link w:val="893"/>
    <w:uiPriority w:val="0"/>
    <w:qFormat/>
    <w:rPr>
      <w:rFonts w:ascii="Times New Roman" w:hAnsi="Times New Roman" w:eastAsia="楷体_GB2312" w:cs="Times New Roman"/>
      <w:sz w:val="26"/>
    </w:rPr>
  </w:style>
  <w:style w:type="character" w:styleId="1078" w:customStyle="1">
    <w:name w:val="+正文 Char3"/>
    <w:link w:val="1022"/>
    <w:uiPriority w:val="0"/>
    <w:qFormat/>
    <w:rPr>
      <w:sz w:val="24"/>
    </w:rPr>
  </w:style>
  <w:style w:type="character" w:styleId="1079" w:customStyle="1">
    <w:name w:val="列出段落 Char"/>
    <w:link w:val="1013"/>
    <w:uiPriority w:val="0"/>
    <w:qFormat/>
    <w:rPr>
      <w:rFonts w:ascii="Times New Roman" w:hAnsi="Times New Roman" w:eastAsia="楷体_GB2312" w:cs="Times New Roman"/>
      <w:sz w:val="26"/>
    </w:rPr>
  </w:style>
  <w:style w:type="character" w:styleId="1080" w:customStyle="1">
    <w:name w:val="标题 2 Char"/>
    <w:link w:val="875"/>
    <w:uiPriority w:val="0"/>
    <w:qFormat/>
    <w:rPr>
      <w:rFonts w:ascii="宋体" w:hAnsi="宋体" w:eastAsia="楷体_GB2312" w:cs="Times New Roman"/>
      <w:b/>
      <w:sz w:val="26"/>
    </w:rPr>
  </w:style>
  <w:style w:type="character" w:styleId="1081" w:customStyle="1">
    <w:name w:val="页脚 Char"/>
    <w:link w:val="908"/>
    <w:uiPriority w:val="99"/>
    <w:qFormat/>
    <w:rPr>
      <w:rFonts w:ascii="Times New Roman" w:hAnsi="Times New Roman" w:eastAsia="楷体_GB2312" w:cs="Times New Roman"/>
      <w:sz w:val="18"/>
    </w:rPr>
  </w:style>
  <w:style w:type="character" w:styleId="1082" w:customStyle="1">
    <w:name w:val="正文缩进 Char"/>
    <w:link w:val="889"/>
    <w:uiPriority w:val="0"/>
    <w:qFormat/>
    <w:rPr>
      <w:rFonts w:ascii="Times New Roman" w:hAnsi="Times New Roman" w:eastAsia="楷体_GB2312" w:cs="Times New Roman"/>
      <w:sz w:val="24"/>
      <w:lang w:val="en-US" w:eastAsia="zh-CN" w:bidi="ar-SA"/>
    </w:rPr>
  </w:style>
  <w:style w:type="character" w:styleId="1083" w:customStyle="1">
    <w:name w:val="样式 首行缩进:  2 字符 Char"/>
    <w:link w:val="1019"/>
    <w:uiPriority w:val="0"/>
    <w:qFormat/>
    <w:rPr>
      <w:rFonts w:ascii="Times New Roman" w:hAnsi="Times New Roman" w:eastAsia="仿宋_GB2312" w:cs="Times New Roman"/>
      <w:sz w:val="24"/>
      <w:lang w:bidi="ar-SA"/>
    </w:rPr>
  </w:style>
  <w:style w:type="character" w:styleId="1084" w:customStyle="1">
    <w:name w:val="正文文本缩进 2 Char"/>
    <w:link w:val="906"/>
    <w:uiPriority w:val="0"/>
    <w:qFormat/>
    <w:rPr>
      <w:rFonts w:ascii="宋体" w:hAnsi="Times New Roman" w:eastAsia="宋体" w:cs="Times New Roman"/>
      <w:b/>
      <w:bCs/>
      <w:sz w:val="24"/>
    </w:rPr>
  </w:style>
  <w:style w:type="character" w:styleId="1085" w:customStyle="1">
    <w:name w:val="正文文本缩进 Char"/>
    <w:link w:val="896"/>
    <w:uiPriority w:val="0"/>
    <w:qFormat/>
    <w:rPr>
      <w:rFonts w:ascii="方正仿宋简体" w:hAnsi="创艺简仿宋" w:eastAsia="方正仿宋简体" w:cs="Times New Roman"/>
      <w:sz w:val="24"/>
    </w:rPr>
  </w:style>
  <w:style w:type="character" w:styleId="1086" w:customStyle="1">
    <w:name w:val="Plain Text Char1"/>
    <w:link w:val="1005"/>
    <w:uiPriority w:val="0"/>
    <w:qFormat/>
    <w:rPr>
      <w:rFonts w:ascii="宋体" w:hAnsi="Courier New"/>
      <w:sz w:val="26"/>
    </w:rPr>
  </w:style>
  <w:style w:type="character" w:styleId="1087" w:customStyle="1">
    <w:name w:val="ca-221"/>
    <w:uiPriority w:val="0"/>
    <w:qFormat/>
    <w:rPr>
      <w:rFonts w:hint="eastAsia" w:ascii="宋体" w:hAnsi="宋体" w:eastAsia="宋体" w:cs="Times New Roman"/>
      <w:color w:val="ff0000"/>
      <w:sz w:val="24"/>
      <w:szCs w:val="24"/>
    </w:rPr>
  </w:style>
  <w:style w:type="character" w:styleId="1088" w:customStyle="1">
    <w:name w:val="标题 1 Char"/>
    <w:link w:val="874"/>
    <w:uiPriority w:val="0"/>
    <w:qFormat/>
    <w:rPr>
      <w:rFonts w:ascii="Times New Roman" w:hAnsi="Times New Roman" w:eastAsia="楷体_GB2312" w:cs="Times New Roman"/>
      <w:b/>
      <w:sz w:val="44"/>
    </w:rPr>
  </w:style>
  <w:style w:type="character" w:styleId="1089" w:customStyle="1">
    <w:name w:val="正文首行缩进 Char Char"/>
    <w:link w:val="1072"/>
    <w:uiPriority w:val="0"/>
    <w:qFormat/>
    <w:rPr>
      <w:rFonts w:ascii="Times New Roman" w:hAnsi="Times New Roman" w:eastAsia="宋体" w:cs="Times New Roman"/>
      <w:szCs w:val="24"/>
      <w:lang w:bidi="ar-SA"/>
    </w:rPr>
  </w:style>
  <w:style w:type="character" w:styleId="1090" w:customStyle="1">
    <w:name w:val="普通文字 Char Char"/>
    <w:uiPriority w:val="0"/>
    <w:qFormat/>
    <w:rPr>
      <w:rFonts w:ascii="宋体" w:hAnsi="Courier New" w:eastAsia="楷体_GB2312" w:cs="Times New Roman"/>
      <w:sz w:val="26"/>
      <w:lang w:val="en-US" w:eastAsia="zh-CN" w:bidi="ar-SA"/>
    </w:rPr>
  </w:style>
  <w:style w:type="paragraph" w:styleId="1091" w:customStyle="1">
    <w:name w:val="列表段落3"/>
    <w:basedOn w:val="873"/>
    <w:uiPriority w:val="34"/>
    <w:qFormat/>
    <w:pPr>
      <w:ind w:firstLine="420"/>
      <w:jc w:val="left"/>
      <w:widowControl/>
    </w:pPr>
    <w:rPr>
      <w:rFonts w:ascii="Times New Roman" w:hAnsi="Times New Roman" w:eastAsia="MS Mincho"/>
      <w:sz w:val="24"/>
      <w:szCs w:val="24"/>
      <w:lang w:eastAsia="en-US"/>
    </w:rPr>
  </w:style>
  <w:style w:type="paragraph" w:styleId="1092" w:customStyle="1">
    <w:name w:val="p16"/>
    <w:basedOn w:val="873"/>
    <w:uiPriority w:val="0"/>
    <w:qFormat/>
    <w:pPr>
      <w:ind w:firstLine="420"/>
      <w:jc w:val="left"/>
      <w:widowControl/>
    </w:pPr>
    <w:rPr>
      <w:rFonts w:ascii="Times New Roman" w:hAnsi="Times New Roman"/>
      <w:sz w:val="24"/>
      <w:szCs w:val="24"/>
    </w:rPr>
  </w:style>
  <w:style w:type="paragraph" w:styleId="1093" w:customStyle="1">
    <w:name w:val="纯文本3"/>
    <w:basedOn w:val="873"/>
    <w:uiPriority w:val="0"/>
    <w:qFormat/>
    <w:rPr>
      <w:rFonts w:ascii="宋体" w:hAnsi="Courier New"/>
    </w:rPr>
  </w:style>
  <w:style w:type="paragraph" w:styleId="1094" w:customStyle="1">
    <w:name w:val="首行缩进"/>
    <w:basedOn w:val="873"/>
    <w:uiPriority w:val="0"/>
    <w:qFormat/>
    <w:pPr>
      <w:ind w:firstLine="480"/>
    </w:pPr>
    <w:rPr>
      <w:lang w:val="zh-CN"/>
    </w:rPr>
  </w:style>
  <w:style w:type="paragraph" w:styleId="1095" w:customStyle="1">
    <w:name w:val="页脚1"/>
    <w:basedOn w:val="873"/>
    <w:uiPriority w:val="99"/>
    <w:qFormat/>
    <w:pPr>
      <w:jc w:val="left"/>
      <w:tabs>
        <w:tab w:val="center" w:pos="4153" w:leader="none"/>
        <w:tab w:val="right" w:pos="8306" w:leader="none"/>
      </w:tabs>
    </w:pPr>
    <w:rPr>
      <w:rFonts w:eastAsia="宋体"/>
      <w:sz w:val="18"/>
      <w:szCs w:val="18"/>
    </w:rPr>
  </w:style>
  <w:style w:type="character" w:styleId="1096" w:customStyle="1">
    <w:name w:val="页码1"/>
    <w:basedOn w:val="1097"/>
    <w:uiPriority w:val="99"/>
    <w:unhideWhenUsed/>
    <w:qFormat/>
    <w:rPr>
      <w:rFonts w:ascii="Calibri" w:hAnsi="Calibri" w:eastAsia="楷体_GB2312" w:cs="Times New Roman"/>
      <w:sz w:val="26"/>
      <w:lang w:val="en-US" w:eastAsia="zh-CN" w:bidi="ar-SA"/>
    </w:rPr>
  </w:style>
  <w:style w:type="character" w:styleId="1097" w:customStyle="1">
    <w:name w:val="默认段落字体1"/>
    <w:link w:val="873"/>
    <w:uiPriority w:val="1"/>
    <w:unhideWhenUsed/>
    <w:qFormat/>
  </w:style>
  <w:style w:type="character" w:styleId="1098" w:customStyle="1">
    <w:name w:val="超链接1"/>
    <w:basedOn w:val="1097"/>
    <w:link w:val="873"/>
    <w:uiPriority w:val="0"/>
    <w:qFormat/>
    <w:rPr>
      <w:rFonts w:ascii="Calibri" w:hAnsi="Calibri" w:eastAsia="楷体_GB2312" w:cs="Times New Roman"/>
      <w:sz w:val="26"/>
      <w:lang w:val="en-US" w:eastAsia="zh-CN" w:bidi="ar-SA"/>
    </w:rPr>
  </w:style>
  <w:style w:type="paragraph" w:styleId="1099" w:customStyle="1">
    <w:name w:val="正文缩进11"/>
    <w:basedOn w:val="873"/>
    <w:next w:val="873"/>
    <w:uiPriority w:val="99"/>
    <w:qFormat/>
    <w:pPr>
      <w:ind w:firstLine="420"/>
      <w:jc w:val="left"/>
    </w:pPr>
    <w:rPr>
      <w:sz w:val="24"/>
    </w:rPr>
  </w:style>
  <w:style w:type="character" w:styleId="1100" w:customStyle="1">
    <w:name w:val="要点1"/>
    <w:link w:val="873"/>
    <w:uiPriority w:val="0"/>
    <w:qFormat/>
    <w:rPr>
      <w:b/>
      <w:bCs/>
    </w:rPr>
  </w:style>
  <w:style w:type="paragraph" w:styleId="1101" w:customStyle="1">
    <w:name w:val="正文文本1"/>
    <w:basedOn w:val="873"/>
    <w:next w:val="1102"/>
    <w:uiPriority w:val="0"/>
    <w:qFormat/>
    <w:pPr>
      <w:spacing w:line="400" w:lineRule="exact"/>
    </w:pPr>
    <w:rPr>
      <w:rFonts w:ascii="楷体_GB2312"/>
      <w:sz w:val="28"/>
    </w:rPr>
  </w:style>
  <w:style w:type="paragraph" w:styleId="1102" w:customStyle="1">
    <w:name w:val="正文文本 21"/>
    <w:basedOn w:val="873"/>
    <w:uiPriority w:val="0"/>
    <w:qFormat/>
    <w:pPr>
      <w:spacing w:line="360" w:lineRule="auto"/>
      <w:tabs>
        <w:tab w:val="left" w:pos="630" w:leader="none"/>
      </w:tabs>
    </w:pPr>
    <w:rPr>
      <w:rFonts w:ascii="宋体" w:hAnsi="宋体"/>
      <w:sz w:val="24"/>
    </w:rPr>
  </w:style>
  <w:style w:type="paragraph" w:styleId="1103" w:customStyle="1">
    <w:name w:val="正文文本12"/>
    <w:basedOn w:val="873"/>
    <w:uiPriority w:val="0"/>
    <w:qFormat/>
    <w:pPr>
      <w:ind w:right="392"/>
      <w:spacing w:line="0" w:lineRule="atLeast"/>
    </w:pPr>
    <w:rPr>
      <w:rFonts w:ascii="宋体"/>
      <w:sz w:val="28"/>
    </w:rPr>
  </w:style>
  <w:style w:type="paragraph" w:styleId="1104" w:customStyle="1">
    <w:name w:val="正文文本缩进 31"/>
    <w:basedOn w:val="873"/>
    <w:uiPriority w:val="0"/>
    <w:qFormat/>
    <w:pPr>
      <w:ind w:firstLine="617"/>
      <w:spacing w:line="360" w:lineRule="auto"/>
    </w:pPr>
    <w:rPr>
      <w:sz w:val="24"/>
      <w:szCs w:val="24"/>
    </w:rPr>
  </w:style>
  <w:style w:type="paragraph" w:styleId="1105" w:customStyle="1">
    <w:name w:val="正文缩进1"/>
    <w:basedOn w:val="873"/>
    <w:next w:val="873"/>
    <w:uiPriority w:val="0"/>
    <w:qFormat/>
    <w:pPr>
      <w:ind w:firstLine="420"/>
      <w:jc w:val="left"/>
    </w:pPr>
    <w:rPr>
      <w:rFonts w:eastAsia="楷体_GB2312"/>
      <w:sz w:val="24"/>
      <w:szCs w:val="20"/>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陈倩倩</cp:lastModifiedBy>
  <cp:revision>8</cp:revision>
  <dcterms:created xsi:type="dcterms:W3CDTF">2025-03-12T08:55:00Z</dcterms:created>
  <dcterms:modified xsi:type="dcterms:W3CDTF">2026-10-28T07:39:12Z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246116384_cloud</vt:lpwstr>
  </property>
  <property fmtid="{D5CDD505-2E9C-101B-9397-08002B2CF9AE}" pid="4" name="ICV">
    <vt:lpwstr>36F93246698E4009A4A0C014E177D899_13</vt:lpwstr>
  </property>
  <property fmtid="{D5CDD505-2E9C-101B-9397-08002B2CF9AE}" pid="5" name="KSOTemplateDocerSaveRecord">
    <vt:lpwstr>eyJoZGlkIjoiNDlhN2Q5MjMwOGM2MDc3MDU5MWUzYjdkMDM4ZjgyMzAiLCJ1c2VySWQiOiIyNDE1NDA4MDcifQ==</vt:lpwstr>
  </property>
</Properties>
</file>