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ind w:firstLine="300"/>
        <w:spacing w:line="360" w:lineRule="auto"/>
        <w:rPr>
          <w:sz w:val="60"/>
          <w:szCs w:val="60"/>
        </w:rPr>
      </w:pPr>
      <w:r>
        <w:rPr>
          <w:sz w:val="60"/>
          <w:szCs w:val="60"/>
        </w:rPr>
      </w:r>
      <w:r/>
    </w:p>
    <w:p>
      <w:pPr>
        <w:pStyle w:val="1005"/>
        <w:ind w:firstLine="300"/>
        <w:spacing w:line="360" w:lineRule="auto"/>
        <w:rPr>
          <w:sz w:val="60"/>
          <w:szCs w:val="60"/>
        </w:rPr>
      </w:pPr>
      <w:r>
        <w:rPr>
          <w:sz w:val="60"/>
          <w:szCs w:val="60"/>
        </w:rPr>
      </w:r>
      <w:r/>
    </w:p>
    <w:p>
      <w:pPr>
        <w:pStyle w:val="1005"/>
        <w:jc w:val="center"/>
        <w:rPr>
          <w:b/>
          <w:bCs/>
          <w:sz w:val="60"/>
          <w:szCs w:val="60"/>
        </w:rPr>
      </w:pPr>
      <w:r>
        <w:rPr>
          <w:b/>
          <w:bCs/>
          <w:sz w:val="60"/>
          <w:szCs w:val="60"/>
        </w:rPr>
        <w:t xml:space="preserve">常州市政府采购项目</w:t>
      </w:r>
      <w:r>
        <w:rPr>
          <w:b/>
          <w:bCs/>
          <w:sz w:val="60"/>
          <w:szCs w:val="60"/>
        </w:rPr>
      </w:r>
      <w:r/>
    </w:p>
    <w:p>
      <w:pPr>
        <w:pStyle w:val="1005"/>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1005"/>
        <w:jc w:val="center"/>
        <w:spacing w:line="360" w:lineRule="auto"/>
        <w:rPr>
          <w:rFonts w:hint="eastAsia" w:eastAsia="宋体"/>
          <w:sz w:val="60"/>
          <w:szCs w:val="60"/>
          <w:lang w:eastAsia="zh-CN"/>
        </w:rPr>
      </w:pPr>
      <w:r>
        <w:rPr>
          <w:rFonts w:hint="eastAsia" w:eastAsia="宋体"/>
          <w:sz w:val="60"/>
          <w:szCs w:val="60"/>
          <w:lang w:eastAsia="zh-CN"/>
        </w:rPr>
      </w:r>
      <w:r/>
    </w:p>
    <w:p>
      <w:pPr>
        <w:pStyle w:val="1005"/>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常州市金坛区第二人民医院血滤机</w:t>
      </w:r>
      <w:r>
        <w:rPr>
          <w:rFonts w:hint="eastAsia" w:eastAsia="宋体"/>
          <w:bCs/>
          <w:sz w:val="36"/>
          <w:szCs w:val="36"/>
          <w:lang w:eastAsia="zh-CN"/>
        </w:rPr>
      </w:r>
      <w:r/>
    </w:p>
    <w:p>
      <w:pPr>
        <w:pStyle w:val="1005"/>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项目编号/包号：JSZC-320413-JTMS-G2026-0027</w:t>
      </w:r>
      <w:r>
        <w:rPr>
          <w:rFonts w:hint="eastAsia" w:eastAsia="宋体"/>
          <w:bCs/>
          <w:sz w:val="36"/>
          <w:szCs w:val="36"/>
          <w:lang w:eastAsia="zh-CN"/>
        </w:rPr>
      </w:r>
      <w:r/>
    </w:p>
    <w:p>
      <w:pPr>
        <w:pStyle w:val="1005"/>
        <w:ind w:left="2832" w:hanging="1900"/>
        <w:jc w:val="left"/>
        <w:spacing w:line="360" w:lineRule="auto"/>
        <w:tabs>
          <w:tab w:val="left" w:pos="3240" w:leader="none"/>
          <w:tab w:val="left" w:pos="3420" w:leader="none"/>
        </w:tabs>
        <w:rPr>
          <w:bCs/>
          <w:sz w:val="36"/>
          <w:szCs w:val="36"/>
        </w:rPr>
      </w:pPr>
      <w:r>
        <w:rPr>
          <w:bCs/>
          <w:sz w:val="36"/>
          <w:szCs w:val="36"/>
        </w:rPr>
        <w:t xml:space="preserve">采购人：</w:t>
      </w:r>
      <w:r>
        <w:rPr>
          <w:rFonts w:hint="eastAsia"/>
          <w:bCs/>
          <w:sz w:val="36"/>
          <w:szCs w:val="36"/>
          <w:lang w:eastAsia="zh-CN"/>
        </w:rPr>
        <w:t xml:space="preserve">常州市金坛区第二人民医院</w:t>
      </w:r>
      <w:r>
        <w:rPr>
          <w:bCs/>
          <w:sz w:val="36"/>
          <w:szCs w:val="36"/>
        </w:rPr>
      </w:r>
      <w:r/>
    </w:p>
    <w:p>
      <w:pPr>
        <w:pStyle w:val="1005"/>
        <w:ind w:left="2832" w:hanging="1900"/>
        <w:jc w:val="left"/>
        <w:spacing w:line="360" w:lineRule="auto"/>
        <w:tabs>
          <w:tab w:val="left" w:pos="3240" w:leader="none"/>
          <w:tab w:val="left" w:pos="3420" w:leader="none"/>
        </w:tabs>
        <w:rPr>
          <w:b/>
          <w:bCs/>
          <w:sz w:val="44"/>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江苏铭硕全过程项目管理有限公司</w:t>
      </w:r>
      <w:r>
        <w:rPr>
          <w:bCs/>
          <w:sz w:val="36"/>
          <w:szCs w:val="36"/>
        </w:rPr>
        <w:t xml:space="preserve"> </w:t>
      </w:r>
      <w:r>
        <w:rPr>
          <w:b/>
          <w:bCs/>
          <w:sz w:val="44"/>
        </w:rPr>
        <w:br w:type="page" w:clear="all"/>
      </w:r>
      <w:r>
        <w:rPr>
          <w:b/>
          <w:bCs/>
          <w:sz w:val="44"/>
        </w:rPr>
      </w:r>
      <w:r/>
    </w:p>
    <w:p>
      <w:pPr>
        <w:pStyle w:val="1005"/>
        <w:jc w:val="center"/>
        <w:spacing w:line="360" w:lineRule="auto"/>
        <w:rPr>
          <w:b/>
          <w:sz w:val="36"/>
          <w:szCs w:val="36"/>
        </w:rPr>
        <w:outlineLvl w:val="0"/>
      </w:pPr>
      <w:r/>
      <w:bookmarkStart w:id="0" w:name="_Toc99301418"/>
      <w:r>
        <w:rPr>
          <w:b/>
          <w:sz w:val="36"/>
          <w:szCs w:val="36"/>
        </w:rPr>
        <w:t xml:space="preserve">目      录</w:t>
      </w:r>
      <w:bookmarkEnd w:id="0"/>
      <w:r>
        <w:rPr>
          <w:b/>
          <w:sz w:val="36"/>
          <w:szCs w:val="36"/>
        </w:rPr>
      </w:r>
      <w:r/>
    </w:p>
    <w:p>
      <w:pPr>
        <w:pStyle w:val="1005"/>
      </w:pPr>
      <w:r/>
      <w:r/>
    </w:p>
    <w:p>
      <w:pPr>
        <w:pStyle w:val="1005"/>
      </w:pPr>
      <w:r/>
      <w:r/>
    </w:p>
    <w:p>
      <w:pPr>
        <w:pStyle w:val="1005"/>
      </w:pPr>
      <w:r/>
      <w:r/>
    </w:p>
    <w:p>
      <w:pPr>
        <w:pStyle w:val="1058"/>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0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"_Toc99301419" </w:instrText>
      </w:r>
      <w:r>
        <w:fldChar w:fldCharType="separate"/>
      </w:r>
      <w:r>
        <w:rPr>
          <w:rStyle w:val="1082"/>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"_Toc99301420" </w:instrText>
      </w:r>
      <w:r>
        <w:fldChar w:fldCharType="separate"/>
      </w:r>
      <w:r>
        <w:rPr>
          <w:rStyle w:val="1082"/>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"_Toc99301421" </w:instrText>
      </w:r>
      <w:r>
        <w:fldChar w:fldCharType="separate"/>
      </w:r>
      <w:r>
        <w:rPr>
          <w:rStyle w:val="1082"/>
          <w:rFonts w:ascii="Times New Roman" w:hAnsi="Times New Roman"/>
        </w:rPr>
        <w:t xml:space="preserve">第三章   资</w:t>
      </w:r>
      <w:bookmarkStart w:id="1" w:name="_Hlt100754117"/>
      <w:r>
        <w:rPr>
          <w:rStyle w:val="1082"/>
          <w:rFonts w:ascii="Times New Roman" w:hAnsi="Times New Roman"/>
        </w:rPr>
        <w:t xml:space="preserve">格</w:t>
      </w:r>
      <w:bookmarkEnd w:id="1"/>
      <w:r>
        <w:rPr>
          <w:rStyle w:val="1082"/>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"_Toc99301423" </w:instrText>
      </w:r>
      <w:r>
        <w:fldChar w:fldCharType="separate"/>
      </w:r>
      <w:r>
        <w:rPr>
          <w:rStyle w:val="1082"/>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"_Toc99301424" </w:instrText>
      </w:r>
      <w:r>
        <w:fldChar w:fldCharType="separate"/>
      </w:r>
      <w:r>
        <w:rPr>
          <w:rStyle w:val="1082"/>
          <w:rFonts w:ascii="Times New Roman" w:hAnsi="Times New Roman"/>
        </w:rPr>
        <w:t xml:space="preserve">第五章   采购</w:t>
      </w:r>
      <w:bookmarkStart w:id="2" w:name="_Hlt100754102"/>
      <w:r/>
      <w:bookmarkStart w:id="3" w:name="_Hlt100754103"/>
      <w:r>
        <w:rPr>
          <w:rStyle w:val="1082"/>
          <w:rFonts w:ascii="Times New Roman" w:hAnsi="Times New Roman"/>
        </w:rPr>
        <w:t xml:space="preserve">需</w:t>
      </w:r>
      <w:bookmarkEnd w:id="2"/>
      <w:r/>
      <w:bookmarkEnd w:id="3"/>
      <w:r>
        <w:rPr>
          <w:rStyle w:val="1082"/>
          <w:rFonts w:ascii="Times New Roman" w:hAnsi="Times New Roman"/>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"_Toc99301425" </w:instrText>
      </w:r>
      <w:r>
        <w:fldChar w:fldCharType="separate"/>
      </w:r>
      <w:r>
        <w:rPr>
          <w:rStyle w:val="1082"/>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30</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"_Toc99301426" </w:instrText>
      </w:r>
      <w:r>
        <w:fldChar w:fldCharType="separate"/>
      </w:r>
      <w:r>
        <w:rPr>
          <w:rStyle w:val="1082"/>
          <w:rFonts w:ascii="Times New Roman" w:hAnsi="Times New Roman"/>
        </w:rPr>
        <w:t xml:space="preserve">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 xml:space="preserve">32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58"/>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05"/>
        <w:jc w:val="center"/>
        <w:keepLines w:val="0"/>
        <w:keepNext w:val="0"/>
        <w:pageBreakBefore w:val="0"/>
        <w:spacing w:line="400" w:lineRule="exact"/>
        <w:widowControl w:val="off"/>
        <w:rPr>
          <w:sz w:val="32"/>
          <w:szCs w:val="32"/>
        </w:rPr>
        <w:outlineLvl w:val="0"/>
      </w:pPr>
      <w:r>
        <w:rPr>
          <w:sz w:val="24"/>
        </w:rPr>
        <w:br w:type="page" w:clear="all"/>
      </w:r>
      <w:bookmarkStart w:id="4" w:name="_Toc99301419"/>
      <w:r>
        <w:rPr>
          <w:b/>
          <w:sz w:val="36"/>
          <w:szCs w:val="36"/>
        </w:rPr>
        <w:t xml:space="preserve">第一章   投标邀请</w:t>
      </w:r>
      <w:bookmarkEnd w:id="4"/>
      <w:r>
        <w:rPr>
          <w:sz w:val="32"/>
          <w:szCs w:val="32"/>
        </w:rPr>
      </w:r>
      <w:r/>
    </w:p>
    <w:p>
      <w:pPr>
        <w:pStyle w:val="1007"/>
        <w:ind w:left="0" w:firstLine="482"/>
        <w:jc w:val="left"/>
        <w:pageBreakBefore w:val="0"/>
        <w:spacing w:before="0" w:line="400" w:lineRule="exact"/>
        <w:rPr>
          <w:rFonts w:hint="eastAsia" w:ascii="宋体" w:hAnsi="宋体" w:eastAsia="宋体" w:cs="宋体"/>
          <w:sz w:val="24"/>
          <w:szCs w:val="24"/>
        </w:rPr>
      </w:pPr>
      <w:r/>
      <w:bookmarkStart w:id="5" w:name="_Toc28359002"/>
      <w:r/>
      <w:bookmarkStart w:id="6" w:name="_Toc35393790"/>
      <w:r/>
      <w:bookmarkStart w:id="7" w:name="_Toc35393621"/>
      <w:r/>
      <w:bookmarkStart w:id="8" w:name="_Toc28359079"/>
      <w:r/>
      <w:bookmarkStart w:id="9" w:name="_Hlk24379207"/>
      <w:r>
        <w:rPr>
          <w:rFonts w:hint="eastAsia" w:ascii="宋体" w:hAnsi="宋体" w:eastAsia="宋体" w:cs="宋体"/>
          <w:sz w:val="24"/>
          <w:szCs w:val="24"/>
        </w:rPr>
        <w:t xml:space="preserve">一、项目基本情况</w:t>
      </w:r>
      <w:bookmarkEnd w:id="5"/>
      <w:r/>
      <w:bookmarkEnd w:id="6"/>
      <w:r/>
      <w:bookmarkEnd w:id="7"/>
      <w:r/>
      <w:bookmarkEnd w:id="8"/>
      <w:r>
        <w:rPr>
          <w:rFonts w:hint="eastAsia" w:ascii="宋体" w:hAnsi="宋体" w:eastAsia="宋体" w:cs="宋体"/>
          <w:sz w:val="24"/>
          <w:szCs w:val="24"/>
        </w:rPr>
      </w:r>
      <w:r/>
    </w:p>
    <w:p>
      <w:pPr>
        <w:pStyle w:val="1005"/>
        <w:ind w:left="0" w:firstLine="480"/>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1.项目编号/包号：</w:t>
      </w:r>
      <w:r>
        <w:rPr>
          <w:rFonts w:hint="eastAsia" w:ascii="宋体" w:hAnsi="宋体" w:eastAsia="宋体" w:cs="宋体"/>
          <w:sz w:val="24"/>
          <w:szCs w:val="24"/>
          <w:u w:val="single"/>
        </w:rPr>
        <w:t xml:space="preserve">JSZC-320413-JTMS-G2026-0027</w:t>
      </w:r>
      <w:r>
        <w:rPr>
          <w:rFonts w:hint="eastAsia" w:ascii="宋体" w:hAnsi="宋体" w:eastAsia="宋体" w:cs="宋体"/>
          <w:sz w:val="24"/>
          <w:szCs w:val="24"/>
          <w:u w:val="single"/>
          <w:lang w:val="en-US" w:eastAsia="zh-CN"/>
        </w:rPr>
      </w:r>
      <w:r/>
    </w:p>
    <w:p>
      <w:pPr>
        <w:pStyle w:val="1005"/>
        <w:ind w:left="0" w:firstLine="48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u w:val="single"/>
          <w:lang w:eastAsia="zh-CN"/>
        </w:rPr>
        <w:t xml:space="preserve">常州市金坛区第二人民医院血滤机</w:t>
      </w:r>
      <w:r>
        <w:rPr>
          <w:rFonts w:hint="eastAsia" w:ascii="宋体" w:hAnsi="宋体" w:eastAsia="宋体" w:cs="宋体"/>
          <w:sz w:val="24"/>
          <w:szCs w:val="24"/>
          <w:lang w:eastAsia="zh-CN"/>
        </w:rPr>
      </w:r>
      <w:r/>
    </w:p>
    <w:p>
      <w:pPr>
        <w:pStyle w:val="1005"/>
        <w:ind w:left="0" w:firstLine="480"/>
        <w:pageBreakBefore w:val="0"/>
        <w:spacing w:line="400" w:lineRule="exact"/>
        <w:rPr>
          <w:rFonts w:hint="eastAsia" w:ascii="宋体" w:hAnsi="宋体" w:eastAsia="宋体" w:cs="宋体"/>
          <w:color w:val="000000" w:themeColor="text1"/>
          <w:sz w:val="24"/>
          <w:szCs w:val="24"/>
        </w:rPr>
      </w:pPr>
      <w:r/>
      <w:bookmarkEnd w:id="9"/>
      <w:r>
        <w:rPr>
          <w:rFonts w:hint="eastAsia" w:ascii="宋体" w:hAnsi="宋体" w:eastAsia="宋体" w:cs="宋体"/>
          <w:sz w:val="24"/>
          <w:szCs w:val="24"/>
        </w:rPr>
        <w:t xml:space="preserve">3.项目预算金</w:t>
      </w:r>
      <w:r>
        <w:rPr>
          <w:rFonts w:hint="eastAsia" w:ascii="宋体" w:hAnsi="宋体" w:eastAsia="宋体" w:cs="宋体"/>
          <w:color w:val="000000" w:themeColor="text1"/>
          <w:sz w:val="24"/>
          <w:szCs w:val="24"/>
        </w:rPr>
        <w:t xml:space="preserve">额：</w:t>
      </w:r>
      <w:r>
        <w:rPr>
          <w:rFonts w:hint="eastAsia" w:ascii="宋体" w:hAnsi="宋体" w:eastAsia="宋体" w:cs="宋体"/>
          <w:color w:val="000000" w:themeColor="text1"/>
          <w:sz w:val="24"/>
          <w:szCs w:val="24"/>
          <w:u w:val="single"/>
          <w:lang w:val="en-US" w:eastAsia="zh-CN"/>
        </w:rPr>
        <w:t xml:space="preserve">100万元</w:t>
      </w:r>
      <w:r>
        <w:rPr>
          <w:rFonts w:hint="eastAsia" w:ascii="宋体" w:hAnsi="宋体" w:eastAsia="宋体" w:cs="宋体"/>
          <w:color w:val="000000" w:themeColor="text1"/>
          <w:sz w:val="24"/>
          <w:szCs w:val="24"/>
          <w:u w:val="none"/>
          <w:lang w:eastAsia="zh-CN"/>
        </w:rPr>
        <w:t xml:space="preserve">；</w:t>
      </w:r>
      <w:r>
        <w:rPr>
          <w:rFonts w:hint="eastAsia" w:ascii="宋体" w:hAnsi="宋体" w:eastAsia="宋体" w:cs="宋体"/>
          <w:color w:val="000000" w:themeColor="text1"/>
          <w:sz w:val="24"/>
          <w:szCs w:val="24"/>
        </w:rPr>
        <w:t xml:space="preserve">项目最高限价：</w:t>
      </w:r>
      <w:r>
        <w:rPr>
          <w:rFonts w:hint="eastAsia" w:ascii="宋体" w:hAnsi="宋体" w:eastAsia="宋体" w:cs="宋体"/>
          <w:color w:val="000000" w:themeColor="text1"/>
          <w:sz w:val="24"/>
          <w:szCs w:val="24"/>
          <w:u w:val="single"/>
          <w:lang w:val="en-US" w:eastAsia="zh-CN"/>
        </w:rPr>
        <w:t xml:space="preserve">100万元，</w:t>
      </w:r>
      <w:r>
        <w:rPr>
          <w:rFonts w:hint="eastAsia" w:ascii="宋体" w:hAnsi="宋体" w:eastAsia="宋体" w:cs="宋体"/>
          <w:color w:val="000000" w:themeColor="text1"/>
          <w:sz w:val="24"/>
          <w:szCs w:val="24"/>
          <w:lang w:eastAsia="zh-CN"/>
        </w:rPr>
        <w:t xml:space="preserve">超过最高限价的为无效报价，作废标处理。</w:t>
      </w:r>
      <w:r>
        <w:rPr>
          <w:color w:val="000000" w:themeColor="text1"/>
        </w:rPr>
      </w:r>
      <w:r/>
    </w:p>
    <w:p>
      <w:pPr>
        <w:pStyle w:val="1005"/>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4.采购需求：</w:t>
      </w:r>
      <w:r>
        <w:rPr>
          <w:color w:val="000000" w:themeColor="text1"/>
        </w:rPr>
      </w:r>
      <w:r/>
    </w:p>
    <w:tbl>
      <w:tblPr>
        <w:tblW w:w="496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954"/>
        <w:gridCol w:w="2768"/>
        <w:gridCol w:w="1113"/>
        <w:gridCol w:w="3315"/>
      </w:tblGrid>
      <w:tr>
        <w:trPr>
          <w:trHeight w:val="715"/>
        </w:trPr>
        <w:tc>
          <w:tcPr>
            <w:tcW w:w="376" w:type="dxa"/>
            <w:vAlign w:val="center"/>
            <w:textDirection w:val="lrTb"/>
            <w:noWrap w:val="false"/>
          </w:tcPr>
          <w:p>
            <w:pPr>
              <w:pStyle w:val="1005"/>
              <w:ind w:left="0" w:firstLine="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包号</w:t>
            </w:r>
            <w:r>
              <w:rPr>
                <w:color w:val="000000" w:themeColor="text1"/>
              </w:rPr>
            </w:r>
            <w:r/>
          </w:p>
        </w:tc>
        <w:tc>
          <w:tcPr>
            <w:tcW w:w="987" w:type="dxa"/>
            <w:vAlign w:val="center"/>
            <w:textDirection w:val="lrTb"/>
            <w:noWrap w:val="false"/>
          </w:tcPr>
          <w:p>
            <w:pPr>
              <w:pStyle w:val="1005"/>
              <w:ind w:left="0" w:firstLine="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标的名称</w:t>
            </w:r>
            <w:r>
              <w:rPr>
                <w:color w:val="000000" w:themeColor="text1"/>
              </w:rPr>
            </w:r>
            <w:r/>
          </w:p>
        </w:tc>
        <w:tc>
          <w:tcPr>
            <w:tcW w:w="1398" w:type="dxa"/>
            <w:vAlign w:val="center"/>
            <w:textDirection w:val="lrTb"/>
            <w:noWrap w:val="false"/>
          </w:tcPr>
          <w:p>
            <w:pPr>
              <w:pStyle w:val="1005"/>
              <w:ind w:left="0" w:firstLine="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采购包预算金额</w:t>
            </w:r>
            <w:r>
              <w:rPr>
                <w:color w:val="000000" w:themeColor="text1"/>
              </w:rPr>
            </w:r>
            <w:r/>
          </w:p>
          <w:p>
            <w:pPr>
              <w:pStyle w:val="1005"/>
              <w:ind w:left="0" w:firstLine="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（万元）</w:t>
            </w:r>
            <w:r>
              <w:rPr>
                <w:color w:val="000000" w:themeColor="text1"/>
              </w:rPr>
            </w:r>
            <w:r/>
          </w:p>
        </w:tc>
        <w:tc>
          <w:tcPr>
            <w:tcW w:w="562" w:type="dxa"/>
            <w:vAlign w:val="center"/>
            <w:textDirection w:val="lrTb"/>
            <w:noWrap w:val="false"/>
          </w:tcPr>
          <w:p>
            <w:pPr>
              <w:pStyle w:val="1005"/>
              <w:ind w:left="0" w:firstLine="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数量</w:t>
            </w:r>
            <w:r>
              <w:rPr>
                <w:color w:val="000000" w:themeColor="text1"/>
              </w:rPr>
            </w:r>
            <w:r/>
          </w:p>
        </w:tc>
        <w:tc>
          <w:tcPr>
            <w:tcW w:w="1674" w:type="dxa"/>
            <w:vAlign w:val="center"/>
            <w:textDirection w:val="lrTb"/>
            <w:noWrap w:val="false"/>
          </w:tcPr>
          <w:p>
            <w:pPr>
              <w:pStyle w:val="1005"/>
              <w:ind w:left="0" w:firstLine="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简要技术需求或服务要求</w:t>
            </w:r>
            <w:r>
              <w:rPr>
                <w:color w:val="000000" w:themeColor="text1"/>
              </w:rPr>
            </w:r>
            <w:r/>
          </w:p>
        </w:tc>
      </w:tr>
      <w:tr>
        <w:trPr>
          <w:trHeight w:val="589"/>
        </w:trPr>
        <w:tc>
          <w:tcPr>
            <w:tcW w:w="376" w:type="dxa"/>
            <w:vAlign w:val="center"/>
            <w:textDirection w:val="lrTb"/>
            <w:noWrap w:val="false"/>
          </w:tcPr>
          <w:p>
            <w:pPr>
              <w:pStyle w:val="1005"/>
              <w:ind w:left="0" w:firstLine="0"/>
              <w:jc w:val="center"/>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01</w:t>
            </w:r>
            <w:r>
              <w:rPr>
                <w:color w:val="000000" w:themeColor="text1"/>
              </w:rPr>
            </w:r>
            <w:r/>
          </w:p>
        </w:tc>
        <w:tc>
          <w:tcPr>
            <w:tcW w:w="987" w:type="dxa"/>
            <w:vAlign w:val="center"/>
            <w:textDirection w:val="lrTb"/>
            <w:noWrap w:val="false"/>
          </w:tcPr>
          <w:p>
            <w:pPr>
              <w:pStyle w:val="1005"/>
              <w:ind w:left="0" w:firstLine="0"/>
              <w:jc w:val="center"/>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血滤机</w:t>
            </w:r>
            <w:r>
              <w:rPr>
                <w:color w:val="000000" w:themeColor="text1"/>
              </w:rPr>
            </w:r>
            <w:r/>
          </w:p>
        </w:tc>
        <w:tc>
          <w:tcPr>
            <w:tcW w:w="1398" w:type="dxa"/>
            <w:vAlign w:val="center"/>
            <w:textDirection w:val="lrTb"/>
            <w:noWrap w:val="false"/>
          </w:tcPr>
          <w:p>
            <w:pPr>
              <w:pStyle w:val="1005"/>
              <w:ind w:left="0" w:firstLine="0"/>
              <w:jc w:val="center"/>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100</w:t>
            </w:r>
            <w:r>
              <w:rPr>
                <w:color w:val="000000" w:themeColor="text1"/>
              </w:rPr>
            </w:r>
            <w:r/>
          </w:p>
        </w:tc>
        <w:tc>
          <w:tcPr>
            <w:tcW w:w="562" w:type="dxa"/>
            <w:vAlign w:val="center"/>
            <w:textDirection w:val="lrTb"/>
            <w:noWrap w:val="false"/>
          </w:tcPr>
          <w:p>
            <w:pPr>
              <w:pStyle w:val="1005"/>
              <w:ind w:left="0" w:firstLine="0"/>
              <w:jc w:val="center"/>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5台</w:t>
            </w:r>
            <w:r>
              <w:rPr>
                <w:color w:val="000000" w:themeColor="text1"/>
              </w:rPr>
            </w:r>
            <w:r/>
          </w:p>
        </w:tc>
        <w:tc>
          <w:tcPr>
            <w:tcW w:w="1674" w:type="dxa"/>
            <w:vAlign w:val="center"/>
            <w:textDirection w:val="lrTb"/>
            <w:noWrap w:val="false"/>
          </w:tcPr>
          <w:p>
            <w:pPr>
              <w:pStyle w:val="1005"/>
              <w:ind w:left="0" w:firstLine="0"/>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详见采购需求</w:t>
            </w:r>
            <w:r>
              <w:rPr>
                <w:color w:val="000000" w:themeColor="text1"/>
              </w:rPr>
            </w:r>
            <w:r/>
          </w:p>
        </w:tc>
      </w:tr>
    </w:tbl>
    <w:p>
      <w:pPr>
        <w:pStyle w:val="1005"/>
        <w:ind w:left="0" w:firstLine="480"/>
        <w:pageBreakBefore w:val="0"/>
        <w:spacing w:line="40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5.合同履行期限：</w:t>
      </w:r>
      <w:r>
        <w:rPr>
          <w:rFonts w:hint="eastAsia" w:ascii="宋体" w:hAnsi="宋体" w:eastAsia="宋体" w:cs="宋体"/>
          <w:bCs/>
          <w:color w:val="000000" w:themeColor="text1"/>
          <w:sz w:val="24"/>
          <w:szCs w:val="24"/>
          <w:u w:val="single"/>
          <w:lang w:val="zh-CN" w:eastAsia="zh-CN" w:bidi="zh-CN"/>
        </w:rPr>
        <w:t xml:space="preserve">合同签订后</w:t>
      </w:r>
      <w:r>
        <w:rPr>
          <w:rFonts w:hint="eastAsia" w:ascii="宋体" w:hAnsi="宋体" w:eastAsia="宋体" w:cs="宋体"/>
          <w:bCs/>
          <w:color w:val="000000" w:themeColor="text1"/>
          <w:sz w:val="24"/>
          <w:szCs w:val="24"/>
          <w:u w:val="single"/>
          <w:lang w:val="en-US" w:eastAsia="zh-CN" w:bidi="zh-CN"/>
        </w:rPr>
        <w:t xml:space="preserve">6</w:t>
      </w:r>
      <w:r>
        <w:rPr>
          <w:rFonts w:hint="eastAsia" w:ascii="宋体" w:hAnsi="宋体" w:eastAsia="宋体" w:cs="宋体"/>
          <w:bCs/>
          <w:color w:val="000000" w:themeColor="text1"/>
          <w:sz w:val="24"/>
          <w:szCs w:val="24"/>
          <w:u w:val="single"/>
          <w:lang w:val="zh-CN" w:eastAsia="zh-CN" w:bidi="zh-CN"/>
        </w:rPr>
        <w:t xml:space="preserve">0个日历天内完成</w:t>
      </w:r>
      <w:r>
        <w:rPr>
          <w:rFonts w:hint="eastAsia" w:ascii="宋体" w:hAnsi="宋体" w:eastAsia="宋体" w:cs="宋体"/>
          <w:color w:val="000000" w:themeColor="text1"/>
          <w:sz w:val="24"/>
          <w:szCs w:val="24"/>
          <w:u w:val="single"/>
          <w:lang w:eastAsia="zh-CN"/>
        </w:rPr>
        <w:t xml:space="preserve">。</w:t>
      </w:r>
      <w:r>
        <w:rPr>
          <w:color w:val="000000" w:themeColor="text1"/>
        </w:rPr>
      </w:r>
      <w:r/>
    </w:p>
    <w:p>
      <w:pPr>
        <w:pStyle w:val="1005"/>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6.本项目是否接受联合体投标：□是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1005"/>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7.本项目是否接受进口产品投标</w:t>
      </w:r>
      <w:r>
        <w:rPr>
          <w:rFonts w:hint="eastAsia" w:ascii="宋体" w:hAnsi="宋体" w:eastAsia="宋体" w:cs="宋体"/>
          <w:color w:val="ff0000"/>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1007"/>
        <w:ind w:left="0" w:firstLine="482"/>
        <w:jc w:val="left"/>
        <w:pageBreakBefore w:val="0"/>
        <w:spacing w:before="0" w:line="400" w:lineRule="exact"/>
        <w:rPr>
          <w:rFonts w:hint="eastAsia" w:ascii="宋体" w:hAnsi="宋体" w:eastAsia="宋体" w:cs="宋体"/>
          <w:sz w:val="24"/>
          <w:szCs w:val="24"/>
        </w:rPr>
      </w:pPr>
      <w:r/>
      <w:bookmarkStart w:id="10" w:name="_Toc35393791"/>
      <w:r/>
      <w:bookmarkStart w:id="11" w:name="_Toc35393622"/>
      <w:r/>
      <w:bookmarkStart w:id="12" w:name="_Toc28359003"/>
      <w:r/>
      <w:bookmarkStart w:id="13" w:name="_Toc28359080"/>
      <w:r>
        <w:rPr>
          <w:rFonts w:hint="eastAsia" w:ascii="宋体" w:hAnsi="宋体" w:eastAsia="宋体" w:cs="宋体"/>
          <w:sz w:val="24"/>
          <w:szCs w:val="24"/>
        </w:rPr>
        <w:t xml:space="preserve">二、申请人的资格要求（须同时满足）</w:t>
      </w:r>
      <w:bookmarkEnd w:id="10"/>
      <w:r/>
      <w:bookmarkEnd w:id="11"/>
      <w:r/>
      <w:bookmarkEnd w:id="12"/>
      <w:r/>
      <w:bookmarkEnd w:id="13"/>
      <w:r>
        <w:rPr>
          <w:rFonts w:hint="eastAsia" w:ascii="宋体" w:hAnsi="宋体" w:eastAsia="宋体" w:cs="宋体"/>
          <w:sz w:val="24"/>
          <w:szCs w:val="24"/>
        </w:rPr>
      </w:r>
      <w:r/>
    </w:p>
    <w:p>
      <w:pPr>
        <w:pStyle w:val="1005"/>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rPr>
          <w:rFonts w:hint="eastAsia" w:ascii="宋体" w:hAnsi="宋体" w:eastAsia="宋体" w:cs="宋体"/>
          <w:sz w:val="24"/>
          <w:szCs w:val="24"/>
        </w:rPr>
      </w:r>
      <w:r/>
    </w:p>
    <w:p>
      <w:pPr>
        <w:pStyle w:val="1005"/>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4"/>
          <w:szCs w:val="24"/>
        </w:rPr>
      </w:r>
      <w:r/>
    </w:p>
    <w:p>
      <w:pPr>
        <w:pStyle w:val="1005"/>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rPr>
      </w:r>
      <w:r/>
    </w:p>
    <w:p>
      <w:pPr>
        <w:pStyle w:val="1005"/>
        <w:ind w:left="0" w:firstLine="480"/>
        <w:pageBreakBefore w:val="0"/>
        <w:spacing w:line="400" w:lineRule="exact"/>
        <w:rPr>
          <w:rFonts w:hint="eastAsia" w:ascii="宋体" w:hAnsi="宋体" w:eastAsia="宋体" w:cs="宋体"/>
          <w:sz w:val="24"/>
          <w:szCs w:val="24"/>
        </w:rPr>
      </w:pPr>
      <w:r/>
      <w:bookmarkStart w:id="14" w:name="_Toc28359081"/>
      <w:r/>
      <w:bookmarkStart w:id="15" w:name="_Toc28359004"/>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rPr>
      </w:r>
      <w:r/>
    </w:p>
    <w:p>
      <w:pPr>
        <w:pStyle w:val="1005"/>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2.1 中小企业政策</w:t>
      </w:r>
      <w:r>
        <w:rPr>
          <w:rFonts w:hint="eastAsia" w:ascii="宋体" w:hAnsi="宋体" w:eastAsia="宋体" w:cs="宋体"/>
          <w:sz w:val="24"/>
          <w:szCs w:val="24"/>
        </w:rPr>
      </w:r>
      <w:r/>
    </w:p>
    <w:p>
      <w:pPr>
        <w:pStyle w:val="1005"/>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本项目不专门面向中小企业预留采购份额。</w:t>
      </w:r>
      <w:r>
        <w:rPr>
          <w:rFonts w:hint="eastAsia" w:ascii="宋体" w:hAnsi="宋体" w:eastAsia="宋体" w:cs="宋体"/>
          <w:sz w:val="24"/>
          <w:szCs w:val="24"/>
        </w:rPr>
      </w:r>
      <w:r/>
    </w:p>
    <w:p>
      <w:pPr>
        <w:pStyle w:val="1005"/>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□小微企业  采购。即：提供的货物全部由符合政策要求的中小/小微企业制造、服务全部由符合政策要求的中小/小微企业承接。</w:t>
      </w:r>
      <w:r>
        <w:rPr>
          <w:rFonts w:hint="eastAsia" w:ascii="宋体" w:hAnsi="宋体" w:eastAsia="宋体" w:cs="宋体"/>
          <w:sz w:val="24"/>
          <w:szCs w:val="24"/>
        </w:rPr>
      </w:r>
      <w:r/>
    </w:p>
    <w:p>
      <w:pPr>
        <w:pStyle w:val="1005"/>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2.2 </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落实政府采购政策的资格要求（如有）：__</w:t>
      </w:r>
      <w:r>
        <w:rPr>
          <w:rFonts w:hint="eastAsia" w:ascii="宋体" w:hAnsi="宋体" w:eastAsia="宋体" w:cs="宋体"/>
          <w:sz w:val="24"/>
          <w:szCs w:val="24"/>
          <w:u w:val="none"/>
        </w:rPr>
        <w:t xml:space="preserve">_</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_</w:t>
      </w:r>
      <w:r>
        <w:rPr>
          <w:rFonts w:hint="eastAsia" w:ascii="宋体" w:hAnsi="宋体" w:eastAsia="宋体" w:cs="宋体"/>
          <w:sz w:val="24"/>
          <w:szCs w:val="24"/>
        </w:rPr>
        <w:t xml:space="preserve">__。</w:t>
      </w:r>
      <w:r>
        <w:rPr>
          <w:rFonts w:hint="eastAsia" w:ascii="宋体" w:hAnsi="宋体" w:eastAsia="宋体" w:cs="宋体"/>
          <w:sz w:val="24"/>
          <w:szCs w:val="24"/>
        </w:rPr>
      </w:r>
      <w:r/>
    </w:p>
    <w:p>
      <w:pPr>
        <w:pStyle w:val="1005"/>
        <w:ind w:left="0" w:firstLine="480"/>
        <w:pageBreakBefore w:val="0"/>
        <w:spacing w:line="400" w:lineRule="exact"/>
        <w:rPr>
          <w:rFonts w:hint="eastAsia" w:ascii="宋体" w:hAnsi="宋体" w:eastAsia="宋体" w:cs="宋体"/>
          <w:i/>
          <w:iCs/>
          <w:sz w:val="24"/>
          <w:szCs w:val="24"/>
          <w:u w:val="single"/>
        </w:rPr>
      </w:pPr>
      <w:r>
        <w:rPr>
          <w:rFonts w:hint="eastAsia" w:ascii="宋体" w:hAnsi="宋体" w:eastAsia="宋体" w:cs="宋体"/>
          <w:sz w:val="24"/>
          <w:szCs w:val="24"/>
        </w:rPr>
        <w:t xml:space="preserve">3.本项目的特定资格要求：</w:t>
      </w:r>
      <w:r>
        <w:rPr>
          <w:rFonts w:hint="eastAsia" w:ascii="宋体" w:hAnsi="宋体" w:eastAsia="宋体" w:cs="宋体"/>
          <w:i/>
          <w:iCs/>
          <w:sz w:val="24"/>
          <w:szCs w:val="24"/>
          <w:u w:val="single"/>
        </w:rPr>
      </w:r>
      <w:r/>
    </w:p>
    <w:p>
      <w:pPr>
        <w:pStyle w:val="1005"/>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3.1本项目是否接受分支机构参与投标：□是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1005"/>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3.2本项目是否属于政府购买服务：</w:t>
      </w:r>
      <w:r>
        <w:rPr>
          <w:rFonts w:hint="eastAsia" w:ascii="宋体" w:hAnsi="宋体" w:eastAsia="宋体" w:cs="宋体"/>
          <w:sz w:val="24"/>
          <w:szCs w:val="24"/>
        </w:rPr>
      </w:r>
      <w:r/>
    </w:p>
    <w:p>
      <w:pPr>
        <w:pStyle w:val="1005"/>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1005"/>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是，公益一类事业单位、使用事业编制且由财政拨款保障的群团组织，不得作为承接主体；</w:t>
      </w:r>
      <w:r>
        <w:rPr>
          <w:rFonts w:hint="eastAsia" w:ascii="宋体" w:hAnsi="宋体" w:eastAsia="宋体" w:cs="宋体"/>
          <w:sz w:val="24"/>
          <w:szCs w:val="24"/>
        </w:rPr>
      </w:r>
      <w:r/>
    </w:p>
    <w:p>
      <w:pPr>
        <w:pStyle w:val="1005"/>
        <w:ind w:firstLine="480"/>
        <w:keepLines w:val="0"/>
        <w:keepNext w:val="0"/>
        <w:pageBreakBefore w:val="0"/>
        <w:spacing w:line="400" w:lineRule="exact"/>
        <w:widowControl w:val="off"/>
        <w:rPr>
          <w:rFonts w:hint="eastAsia" w:ascii="宋体" w:hAnsi="宋体" w:eastAsia="宋体" w:cs="宋体"/>
          <w:color w:val="000000"/>
          <w:spacing w:val="8"/>
          <w:sz w:val="24"/>
          <w:szCs w:val="24"/>
          <w:lang w:val="en-US" w:eastAsia="zh-CN"/>
        </w:rPr>
      </w:pPr>
      <w:r>
        <w:rPr>
          <w:rFonts w:hint="eastAsia" w:ascii="宋体" w:hAnsi="宋体" w:eastAsia="宋体" w:cs="宋体"/>
          <w:sz w:val="24"/>
          <w:szCs w:val="24"/>
        </w:rPr>
        <w:t xml:space="preserve">3.3其他特定资格要求：</w:t>
      </w:r>
      <w:r>
        <w:rPr>
          <w:rFonts w:hint="eastAsia" w:ascii="宋体" w:hAnsi="宋体" w:eastAsia="宋体" w:cs="宋体"/>
          <w:color w:val="0000ff"/>
          <w:sz w:val="24"/>
          <w:szCs w:val="24"/>
          <w:u w:val="single"/>
          <w:lang w:val="en-US" w:eastAsia="zh-CN"/>
        </w:rPr>
        <w:t xml:space="preserve">本项目设备为第三类医疗器械</w:t>
      </w:r>
      <w:r>
        <w:rPr>
          <w:rFonts w:hint="eastAsia" w:ascii="宋体" w:hAnsi="宋体" w:eastAsia="宋体" w:cs="宋体"/>
          <w:color w:val="000000"/>
          <w:spacing w:val="8"/>
          <w:sz w:val="24"/>
          <w:szCs w:val="24"/>
          <w:lang w:val="en-US" w:eastAsia="zh-CN"/>
        </w:rPr>
      </w:r>
      <w:r/>
    </w:p>
    <w:p>
      <w:pPr>
        <w:pStyle w:val="1005"/>
        <w:ind w:firstLine="480"/>
        <w:jc w:val="left"/>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（1）满足以下两项中任意一项要求：</w:t>
      </w:r>
      <w:r>
        <w:rPr>
          <w:rFonts w:hint="eastAsia" w:ascii="宋体" w:hAnsi="宋体" w:eastAsia="宋体" w:cs="宋体"/>
          <w:color w:val="0000ff"/>
          <w:sz w:val="24"/>
          <w:szCs w:val="24"/>
          <w:u w:val="single"/>
          <w:lang w:val="en-US" w:eastAsia="zh-CN"/>
        </w:rPr>
      </w:r>
      <w:r/>
    </w:p>
    <w:p>
      <w:pPr>
        <w:pStyle w:val="1005"/>
        <w:ind w:firstLine="480"/>
        <w:jc w:val="left"/>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①供应商为所投产品制造商：提供具有有效期内的《医疗器械生产许可证》（</w:t>
      </w:r>
      <w:r>
        <w:rPr>
          <w:rFonts w:hint="eastAsia" w:ascii="宋体" w:hAnsi="宋体" w:eastAsia="宋体" w:cs="宋体"/>
          <w:color w:val="0000ff"/>
          <w:sz w:val="24"/>
          <w:szCs w:val="24"/>
          <w:u w:val="single"/>
          <w:lang w:val="en-US" w:eastAsia="zh-CN"/>
        </w:rPr>
        <w:t xml:space="preserve">如为进口产品，可不提供）</w:t>
      </w:r>
      <w:r>
        <w:rPr>
          <w:rFonts w:hint="eastAsia" w:ascii="宋体" w:hAnsi="宋体" w:eastAsia="宋体" w:cs="宋体"/>
          <w:color w:val="0000ff"/>
          <w:sz w:val="24"/>
          <w:szCs w:val="24"/>
          <w:u w:val="single"/>
          <w:lang w:val="en-US" w:eastAsia="zh-CN"/>
        </w:rPr>
        <w:t xml:space="preserve">；</w:t>
      </w:r>
      <w:r>
        <w:rPr>
          <w:rFonts w:hint="eastAsia" w:ascii="宋体" w:hAnsi="宋体" w:eastAsia="宋体" w:cs="宋体"/>
          <w:color w:val="0000ff"/>
          <w:sz w:val="24"/>
          <w:szCs w:val="24"/>
          <w:u w:val="single"/>
          <w:lang w:val="en-US" w:eastAsia="zh-CN"/>
        </w:rPr>
      </w:r>
      <w:r/>
    </w:p>
    <w:p>
      <w:pPr>
        <w:pStyle w:val="1005"/>
        <w:ind w:firstLine="480"/>
        <w:jc w:val="left"/>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②供应商为所投产品经销商：提供具有有效期内的《医疗器械经营许可证》；</w:t>
      </w:r>
      <w:r>
        <w:rPr>
          <w:rFonts w:hint="eastAsia" w:ascii="宋体" w:hAnsi="宋体" w:eastAsia="宋体" w:cs="宋体"/>
          <w:color w:val="0000ff"/>
          <w:sz w:val="24"/>
          <w:szCs w:val="24"/>
          <w:u w:val="single"/>
          <w:lang w:val="en-US" w:eastAsia="zh-CN"/>
        </w:rPr>
      </w:r>
      <w:r/>
    </w:p>
    <w:p>
      <w:pPr>
        <w:pStyle w:val="1005"/>
        <w:ind w:firstLine="480"/>
        <w:jc w:val="both"/>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（2）提供所投产品的有效的医疗器械注册证。</w:t>
      </w:r>
      <w:r>
        <w:rPr>
          <w:rFonts w:hint="eastAsia" w:ascii="宋体" w:hAnsi="宋体" w:eastAsia="宋体" w:cs="宋体"/>
          <w:color w:val="0000ff"/>
          <w:sz w:val="24"/>
          <w:szCs w:val="24"/>
          <w:u w:val="single"/>
          <w:lang w:val="en-US" w:eastAsia="zh-CN"/>
        </w:rPr>
      </w:r>
      <w:r/>
    </w:p>
    <w:p>
      <w:pPr>
        <w:pStyle w:val="1005"/>
        <w:ind w:firstLine="482"/>
        <w:jc w:val="both"/>
        <w:keepLines w:val="0"/>
        <w:keepNext w:val="0"/>
        <w:pageBreakBefore w:val="0"/>
        <w:spacing w:line="400" w:lineRule="exact"/>
        <w:widowControl w:val="off"/>
        <w:rPr>
          <w:rFonts w:hint="eastAsia" w:ascii="宋体" w:hAnsi="宋体" w:eastAsia="宋体" w:cs="宋体"/>
          <w:b/>
          <w:bCs/>
          <w:color w:val="0000ff"/>
          <w:sz w:val="24"/>
          <w:szCs w:val="24"/>
          <w:u w:val="single"/>
          <w:lang w:val="en-US" w:eastAsia="zh-CN"/>
        </w:rPr>
      </w:pPr>
      <w:r>
        <w:rPr>
          <w:rFonts w:hint="eastAsia" w:ascii="宋体" w:hAnsi="宋体" w:eastAsia="宋体" w:cs="宋体"/>
          <w:b/>
          <w:bCs/>
          <w:color w:val="0000ff"/>
          <w:sz w:val="24"/>
          <w:szCs w:val="24"/>
          <w:u w:val="single"/>
          <w:lang w:val="en-US" w:eastAsia="zh-CN"/>
        </w:rPr>
        <w:t xml:space="preserve">注：如所投产品为进口产品的，投标人应提供以下之一的证明材料：</w:t>
      </w:r>
      <w:r>
        <w:rPr>
          <w:rFonts w:hint="eastAsia" w:ascii="宋体" w:hAnsi="宋体" w:eastAsia="宋体" w:cs="宋体"/>
          <w:b/>
          <w:bCs/>
          <w:color w:val="0000ff"/>
          <w:sz w:val="24"/>
          <w:szCs w:val="24"/>
          <w:u w:val="single"/>
          <w:lang w:val="en-US" w:eastAsia="zh-CN"/>
        </w:rPr>
      </w:r>
      <w:r/>
    </w:p>
    <w:p>
      <w:pPr>
        <w:pStyle w:val="1005"/>
        <w:ind w:firstLine="482"/>
        <w:jc w:val="both"/>
        <w:keepLines w:val="0"/>
        <w:keepNext w:val="0"/>
        <w:pageBreakBefore w:val="0"/>
        <w:spacing w:line="400" w:lineRule="exact"/>
        <w:widowControl w:val="off"/>
        <w:rPr>
          <w:rFonts w:hint="eastAsia" w:ascii="宋体" w:hAnsi="宋体" w:eastAsia="宋体" w:cs="宋体"/>
          <w:b/>
          <w:bCs/>
          <w:color w:val="0000ff"/>
          <w:sz w:val="24"/>
          <w:szCs w:val="24"/>
          <w:u w:val="single"/>
          <w:lang w:val="en-US" w:eastAsia="zh-CN"/>
        </w:rPr>
      </w:pPr>
      <w:r>
        <w:rPr>
          <w:rFonts w:hint="eastAsia" w:ascii="宋体" w:hAnsi="宋体" w:eastAsia="宋体" w:cs="宋体"/>
          <w:b/>
          <w:bCs/>
          <w:color w:val="0000ff"/>
          <w:sz w:val="24"/>
          <w:szCs w:val="24"/>
          <w:u w:val="single"/>
          <w:lang w:val="en-US" w:eastAsia="zh-CN"/>
        </w:rPr>
        <w:t xml:space="preserve">①此设备的经销（代理）商，必须提供逐级经销（代理）商的证书及有效销售资质；</w:t>
      </w:r>
      <w:r>
        <w:rPr>
          <w:rFonts w:hint="eastAsia" w:ascii="宋体" w:hAnsi="宋体" w:eastAsia="宋体" w:cs="宋体"/>
          <w:b/>
          <w:bCs/>
          <w:color w:val="0000ff"/>
          <w:sz w:val="24"/>
          <w:szCs w:val="24"/>
          <w:u w:val="single"/>
          <w:lang w:val="en-US" w:eastAsia="zh-CN"/>
        </w:rPr>
      </w:r>
      <w:r/>
    </w:p>
    <w:p>
      <w:pPr>
        <w:pStyle w:val="1005"/>
        <w:ind w:firstLine="482"/>
        <w:jc w:val="both"/>
        <w:keepLines w:val="0"/>
        <w:keepNext w:val="0"/>
        <w:pageBreakBefore w:val="0"/>
        <w:spacing w:line="400" w:lineRule="exact"/>
        <w:widowControl w:val="off"/>
        <w:rPr>
          <w:rFonts w:hint="eastAsia" w:ascii="宋体" w:hAnsi="宋体" w:eastAsia="宋体" w:cs="宋体"/>
          <w:b/>
          <w:bCs/>
          <w:color w:val="0000ff"/>
          <w:sz w:val="24"/>
          <w:szCs w:val="24"/>
          <w:lang w:val="en-US" w:eastAsia="zh-CN"/>
        </w:rPr>
      </w:pPr>
      <w:r>
        <w:rPr>
          <w:rFonts w:hint="eastAsia" w:ascii="宋体" w:hAnsi="宋体" w:eastAsia="宋体" w:cs="宋体"/>
          <w:b/>
          <w:bCs/>
          <w:color w:val="0000ff"/>
          <w:sz w:val="24"/>
          <w:szCs w:val="24"/>
          <w:u w:val="single"/>
          <w:lang w:val="en-US" w:eastAsia="zh-CN"/>
        </w:rPr>
        <w:t xml:space="preserve">②此项目的授权经销商，必须提供本区域经销（代理）商（或生产厂家）对本次采购的项目授权，同时提供逐级经销（代理）商的证书及有效销售资质（外文授权或代理证书的需提供中文译件）。</w:t>
      </w:r>
      <w:r>
        <w:rPr>
          <w:rFonts w:hint="eastAsia" w:ascii="宋体" w:hAnsi="宋体" w:eastAsia="宋体" w:cs="宋体"/>
          <w:b/>
          <w:bCs/>
          <w:color w:val="0000ff"/>
          <w:sz w:val="24"/>
          <w:szCs w:val="24"/>
          <w:lang w:val="en-US" w:eastAsia="zh-CN"/>
        </w:rPr>
      </w:r>
      <w:r/>
    </w:p>
    <w:p>
      <w:pPr>
        <w:pStyle w:val="1007"/>
        <w:ind w:left="0" w:firstLine="482"/>
        <w:jc w:val="left"/>
        <w:pageBreakBefore w:val="0"/>
        <w:spacing w:before="0" w:line="400" w:lineRule="exact"/>
        <w:widowControl/>
        <w:rPr>
          <w:rFonts w:hint="eastAsia" w:ascii="宋体" w:hAnsi="宋体" w:eastAsia="宋体" w:cs="宋体"/>
          <w:sz w:val="24"/>
          <w:szCs w:val="24"/>
        </w:rPr>
      </w:pPr>
      <w:r/>
      <w:bookmarkEnd w:id="14"/>
      <w:r/>
      <w:bookmarkEnd w:id="15"/>
      <w:r/>
      <w:bookmarkStart w:id="16" w:name="_Toc35393623"/>
      <w:r/>
      <w:bookmarkStart w:id="17" w:name="_Toc35393792"/>
      <w:r>
        <w:rPr>
          <w:rFonts w:hint="eastAsia" w:ascii="宋体" w:hAnsi="宋体" w:eastAsia="宋体" w:cs="宋体"/>
          <w:sz w:val="24"/>
          <w:szCs w:val="24"/>
        </w:rPr>
        <w:t xml:space="preserve">三、获取招标文件</w:t>
      </w:r>
      <w:bookmarkEnd w:id="16"/>
      <w:r/>
      <w:bookmarkEnd w:id="17"/>
      <w:r>
        <w:rPr>
          <w:rFonts w:hint="eastAsia" w:ascii="宋体" w:hAnsi="宋体" w:eastAsia="宋体" w:cs="宋体"/>
          <w:sz w:val="24"/>
          <w:szCs w:val="24"/>
        </w:rPr>
      </w:r>
      <w:r/>
    </w:p>
    <w:p>
      <w:pPr>
        <w:pStyle w:val="1005"/>
        <w:ind w:left="0" w:firstLine="480"/>
        <w:pageBreakBefore w:val="0"/>
        <w:spacing w:line="40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1.时间：</w:t>
      </w:r>
      <w:r>
        <w:rPr>
          <w:rFonts w:hint="eastAsia" w:ascii="宋体" w:hAnsi="宋体" w:eastAsia="宋体" w:cs="宋体"/>
          <w:color w:val="0000ff"/>
          <w:sz w:val="24"/>
          <w:szCs w:val="24"/>
          <w:u w:val="single"/>
          <w:lang w:eastAsia="zh-CN" w:bidi="ar"/>
        </w:rPr>
        <w:t xml:space="preserve">自发布公告之日起</w:t>
      </w:r>
      <w:r>
        <w:rPr>
          <w:rFonts w:hint="eastAsia" w:ascii="宋体" w:hAnsi="宋体" w:eastAsia="宋体" w:cs="宋体"/>
          <w:color w:val="0000ff"/>
          <w:sz w:val="24"/>
          <w:szCs w:val="24"/>
          <w:u w:val="single"/>
          <w:lang w:val="en-US" w:eastAsia="zh-CN" w:bidi="ar"/>
        </w:rPr>
        <w:t xml:space="preserve">5个工作日</w:t>
      </w:r>
      <w:r>
        <w:rPr>
          <w:rFonts w:hint="eastAsia" w:ascii="宋体" w:hAnsi="宋体" w:eastAsia="宋体" w:cs="宋体"/>
          <w:color w:val="0000ff"/>
          <w:sz w:val="24"/>
          <w:szCs w:val="24"/>
          <w:u w:val="single"/>
          <w:lang w:eastAsia="zh-CN" w:bidi="ar"/>
        </w:rPr>
        <w:t xml:space="preserve">。</w:t>
      </w:r>
      <w:r>
        <w:rPr>
          <w:rFonts w:hint="eastAsia" w:ascii="宋体" w:hAnsi="宋体" w:eastAsia="宋体" w:cs="宋体"/>
          <w:sz w:val="24"/>
          <w:szCs w:val="24"/>
          <w:lang w:eastAsia="zh-CN" w:bidi="ar"/>
        </w:rPr>
      </w:r>
      <w:r/>
    </w:p>
    <w:p>
      <w:pPr>
        <w:pStyle w:val="1005"/>
        <w:ind w:left="0" w:firstLine="480"/>
        <w:pageBreakBefore w:val="0"/>
        <w:spacing w:line="400" w:lineRule="exact"/>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地点：“苏采云”政府采购一体化平台</w:t>
      </w:r>
      <w:r>
        <w:rPr>
          <w:rFonts w:hint="eastAsia" w:ascii="宋体" w:hAnsi="宋体" w:eastAsia="宋体" w:cs="宋体"/>
          <w:sz w:val="24"/>
          <w:szCs w:val="24"/>
          <w:lang w:bidi="ar"/>
        </w:rPr>
      </w:r>
      <w:r/>
    </w:p>
    <w:p>
      <w:pPr>
        <w:pStyle w:val="1005"/>
        <w:ind w:left="0" w:firstLine="480"/>
        <w:pageBreakBefore w:val="0"/>
        <w:spacing w:line="40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3.方式：供应商完成注册并办理江苏政府采购专用CA证书后登录</w:t>
      </w:r>
      <w:r>
        <w:rPr>
          <w:rFonts w:hint="eastAsia" w:ascii="宋体" w:hAnsi="宋体" w:eastAsia="宋体" w:cs="宋体"/>
          <w:b w:val="0"/>
          <w:bCs w:val="0"/>
          <w:sz w:val="24"/>
          <w:szCs w:val="24"/>
          <w:u w:val="single"/>
          <w:lang w:bidi="ar"/>
        </w:rPr>
        <w:t xml:space="preserve">“苏采云” 政府采购一体化平台（http://jszfcg.jsczt.cn/jszc/login）</w:t>
      </w:r>
      <w:r>
        <w:rPr>
          <w:rFonts w:hint="eastAsia" w:ascii="宋体" w:hAnsi="宋体" w:eastAsia="宋体" w:cs="宋体"/>
          <w:sz w:val="24"/>
          <w:szCs w:val="24"/>
          <w:lang w:bidi="ar"/>
        </w:rPr>
        <w:t xml:space="preserve">获取电子版</w:t>
      </w:r>
      <w:r>
        <w:rPr>
          <w:rFonts w:hint="eastAsia" w:ascii="宋体" w:hAnsi="宋体" w:eastAsia="宋体" w:cs="宋体"/>
          <w:sz w:val="24"/>
          <w:szCs w:val="24"/>
          <w:lang w:eastAsia="zh-CN" w:bidi="ar"/>
        </w:rPr>
        <w:t xml:space="preserve">招标</w:t>
      </w:r>
      <w:r>
        <w:rPr>
          <w:rFonts w:hint="eastAsia" w:ascii="宋体" w:hAnsi="宋体" w:eastAsia="宋体" w:cs="宋体"/>
          <w:sz w:val="24"/>
          <w:szCs w:val="24"/>
          <w:lang w:bidi="ar"/>
        </w:rPr>
        <w:t xml:space="preserve">文件。</w:t>
      </w:r>
      <w:r>
        <w:rPr>
          <w:rFonts w:hint="eastAsia" w:ascii="宋体" w:hAnsi="宋体" w:eastAsia="宋体" w:cs="宋体"/>
          <w:sz w:val="24"/>
          <w:szCs w:val="24"/>
          <w:lang w:bidi="ar"/>
        </w:rPr>
      </w:r>
      <w:r/>
    </w:p>
    <w:p>
      <w:pPr>
        <w:pStyle w:val="1005"/>
        <w:ind w:left="0" w:firstLine="480"/>
        <w:pageBreakBefore w:val="0"/>
        <w:spacing w:line="40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4.售价：0元。</w:t>
      </w:r>
      <w:r>
        <w:rPr>
          <w:rFonts w:hint="eastAsia" w:ascii="宋体" w:hAnsi="宋体" w:eastAsia="宋体" w:cs="宋体"/>
          <w:sz w:val="24"/>
          <w:szCs w:val="24"/>
          <w:lang w:eastAsia="zh-CN" w:bidi="ar"/>
        </w:rPr>
      </w:r>
      <w:r/>
    </w:p>
    <w:p>
      <w:pPr>
        <w:pStyle w:val="1007"/>
        <w:ind w:left="0" w:firstLine="482"/>
        <w:jc w:val="left"/>
        <w:pageBreakBefore w:val="0"/>
        <w:spacing w:before="0" w:line="400" w:lineRule="exact"/>
        <w:widowControl/>
        <w:rPr>
          <w:rFonts w:hint="eastAsia" w:ascii="宋体" w:hAnsi="宋体" w:eastAsia="宋体" w:cs="宋体"/>
          <w:sz w:val="24"/>
          <w:szCs w:val="24"/>
        </w:rPr>
      </w:pPr>
      <w:r/>
      <w:bookmarkStart w:id="18" w:name="_Toc28359082"/>
      <w:r/>
      <w:bookmarkStart w:id="19" w:name="_Toc28359005"/>
      <w:r/>
      <w:bookmarkStart w:id="20" w:name="_Toc35393793"/>
      <w:r/>
      <w:bookmarkStart w:id="21" w:name="_Toc35393624"/>
      <w:r>
        <w:rPr>
          <w:rFonts w:hint="eastAsia" w:ascii="宋体" w:hAnsi="宋体" w:eastAsia="宋体" w:cs="宋体"/>
          <w:sz w:val="24"/>
          <w:szCs w:val="24"/>
        </w:rPr>
        <w:t xml:space="preserve">四、提交投标文件</w:t>
      </w:r>
      <w:bookmarkEnd w:id="18"/>
      <w:r/>
      <w:bookmarkEnd w:id="19"/>
      <w:r>
        <w:rPr>
          <w:rFonts w:hint="eastAsia" w:ascii="宋体" w:hAnsi="宋体" w:eastAsia="宋体" w:cs="宋体"/>
          <w:sz w:val="24"/>
          <w:szCs w:val="24"/>
        </w:rPr>
        <w:t xml:space="preserve">截止时间、开标时间和地点</w:t>
      </w:r>
      <w:bookmarkEnd w:id="20"/>
      <w:r/>
      <w:bookmarkEnd w:id="21"/>
      <w:r>
        <w:rPr>
          <w:rFonts w:hint="eastAsia" w:ascii="宋体" w:hAnsi="宋体" w:eastAsia="宋体" w:cs="宋体"/>
          <w:sz w:val="24"/>
          <w:szCs w:val="24"/>
        </w:rPr>
      </w:r>
      <w:r/>
    </w:p>
    <w:p>
      <w:pPr>
        <w:pStyle w:val="1005"/>
        <w:ind w:left="0" w:firstLine="480"/>
        <w:pageBreakBefore w:val="0"/>
        <w:spacing w:line="400" w:lineRule="exact"/>
        <w:rPr>
          <w:rFonts w:hint="eastAsia" w:ascii="宋体" w:hAnsi="宋体" w:eastAsia="宋体" w:cs="宋体"/>
          <w:iCs/>
          <w:sz w:val="24"/>
          <w:szCs w:val="24"/>
          <w:lang w:bidi="ar"/>
        </w:rPr>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投标截止时间、开标时间：</w:t>
      </w:r>
      <w:r>
        <w:rPr>
          <w:rFonts w:hint="eastAsia" w:ascii="宋体" w:hAnsi="宋体" w:eastAsia="宋体" w:cs="宋体"/>
          <w:color w:val="0000ff"/>
          <w:sz w:val="24"/>
          <w:szCs w:val="24"/>
          <w:highlight w:val="none"/>
          <w:u w:val="single"/>
          <w:lang w:val="en-US" w:eastAsia="zh-CN" w:bidi="ar"/>
        </w:rPr>
        <w:t xml:space="preserve">2026年</w:t>
      </w:r>
      <w:r>
        <w:rPr>
          <w:rFonts w:hint="eastAsia" w:ascii="宋体" w:hAnsi="宋体" w:eastAsia="宋体" w:cs="宋体"/>
          <w:color w:val="0000ff"/>
          <w:sz w:val="24"/>
          <w:szCs w:val="24"/>
          <w:u w:val="single"/>
          <w:lang w:val="en-US" w:eastAsia="zh-CN" w:bidi="ar"/>
        </w:rPr>
        <w:t xml:space="preserve">10</w:t>
      </w:r>
      <w:r>
        <w:rPr>
          <w:rFonts w:hint="eastAsia" w:ascii="宋体" w:hAnsi="宋体" w:eastAsia="宋体" w:cs="宋体"/>
          <w:color w:val="0000ff"/>
          <w:sz w:val="24"/>
          <w:szCs w:val="24"/>
          <w:highlight w:val="none"/>
          <w:u w:val="single"/>
          <w:lang w:bidi="ar"/>
        </w:rPr>
        <w:t xml:space="preserve">月</w:t>
      </w:r>
      <w:r>
        <w:rPr>
          <w:rFonts w:hint="eastAsia" w:ascii="宋体" w:hAnsi="宋体" w:eastAsia="宋体" w:cs="宋体"/>
          <w:color w:val="0000ff"/>
          <w:sz w:val="24"/>
          <w:szCs w:val="24"/>
          <w:u w:val="single"/>
          <w:lang w:val="en-US" w:eastAsia="zh-CN" w:bidi="ar"/>
        </w:rPr>
        <w:t xml:space="preserve">9</w:t>
      </w:r>
      <w:r>
        <w:rPr>
          <w:rFonts w:hint="eastAsia" w:ascii="宋体" w:hAnsi="宋体" w:eastAsia="宋体" w:cs="宋体"/>
          <w:color w:val="0000ff"/>
          <w:sz w:val="24"/>
          <w:szCs w:val="24"/>
          <w:highlight w:val="none"/>
          <w:u w:val="single"/>
          <w:lang w:bidi="ar"/>
        </w:rPr>
        <w:t xml:space="preserve">日</w:t>
      </w:r>
      <w:r>
        <w:rPr>
          <w:rFonts w:hint="eastAsia" w:ascii="宋体" w:hAnsi="宋体" w:eastAsia="宋体" w:cs="宋体"/>
          <w:color w:val="0000ff"/>
          <w:sz w:val="24"/>
          <w:szCs w:val="24"/>
          <w:u w:val="single"/>
          <w:lang w:val="en-US" w:eastAsia="zh-CN" w:bidi="ar"/>
        </w:rPr>
        <w:t xml:space="preserve">9</w:t>
      </w:r>
      <w:r>
        <w:rPr>
          <w:rFonts w:hint="eastAsia" w:ascii="宋体" w:hAnsi="宋体" w:eastAsia="宋体" w:cs="宋体"/>
          <w:color w:val="0000ff"/>
          <w:sz w:val="24"/>
          <w:szCs w:val="24"/>
          <w:highlight w:val="none"/>
          <w:u w:val="single"/>
          <w:lang w:bidi="ar"/>
        </w:rPr>
        <w:t xml:space="preserve">点</w:t>
      </w:r>
      <w:r>
        <w:rPr>
          <w:rFonts w:hint="eastAsia" w:ascii="宋体" w:hAnsi="宋体" w:eastAsia="宋体" w:cs="宋体"/>
          <w:color w:val="0000ff"/>
          <w:sz w:val="24"/>
          <w:szCs w:val="24"/>
          <w:u w:val="single"/>
          <w:lang w:val="en-US" w:eastAsia="zh-CN" w:bidi="ar"/>
        </w:rPr>
        <w:t xml:space="preserve">00</w:t>
      </w:r>
      <w:r>
        <w:rPr>
          <w:rFonts w:hint="eastAsia" w:ascii="宋体" w:hAnsi="宋体" w:eastAsia="宋体" w:cs="宋体"/>
          <w:color w:val="0000ff"/>
          <w:sz w:val="24"/>
          <w:szCs w:val="24"/>
          <w:highlight w:val="none"/>
          <w:u w:val="single"/>
          <w:lang w:bidi="ar"/>
        </w:rPr>
        <w:t xml:space="preserve">分</w:t>
      </w:r>
      <w:r>
        <w:rPr>
          <w:rFonts w:hint="eastAsia" w:ascii="宋体" w:hAnsi="宋体" w:eastAsia="宋体" w:cs="宋体"/>
          <w:bCs/>
          <w:color w:val="000000"/>
          <w:sz w:val="24"/>
          <w:szCs w:val="24"/>
          <w:highlight w:val="none"/>
          <w:u w:val="none"/>
          <w:lang w:bidi="ar"/>
        </w:rPr>
        <w:t xml:space="preserve">（北京时间）</w:t>
      </w:r>
      <w:r>
        <w:rPr>
          <w:rFonts w:hint="eastAsia" w:ascii="宋体" w:hAnsi="宋体" w:eastAsia="宋体" w:cs="宋体"/>
          <w:iCs/>
          <w:sz w:val="24"/>
          <w:szCs w:val="24"/>
          <w:lang w:bidi="ar"/>
        </w:rPr>
        <w:t xml:space="preserve">。</w:t>
      </w:r>
      <w:r>
        <w:rPr>
          <w:rFonts w:hint="eastAsia" w:ascii="宋体" w:hAnsi="宋体" w:eastAsia="宋体" w:cs="宋体"/>
          <w:iCs/>
          <w:sz w:val="24"/>
          <w:szCs w:val="24"/>
          <w:lang w:bidi="ar"/>
        </w:rPr>
      </w:r>
      <w:r/>
    </w:p>
    <w:p>
      <w:pPr>
        <w:pStyle w:val="1007"/>
        <w:ind w:left="0" w:firstLine="480"/>
        <w:jc w:val="left"/>
        <w:pageBreakBefore w:val="0"/>
        <w:spacing w:before="0" w:line="400" w:lineRule="exact"/>
        <w:rPr>
          <w:rFonts w:hint="eastAsia" w:ascii="宋体" w:hAnsi="宋体" w:eastAsia="宋体" w:cs="宋体"/>
          <w:b w:val="0"/>
          <w:sz w:val="24"/>
          <w:szCs w:val="24"/>
          <w:lang w:val="en-US" w:eastAsia="zh-CN" w:bidi="ar"/>
        </w:rPr>
      </w:pPr>
      <w:r>
        <w:rPr>
          <w:rFonts w:hint="eastAsia" w:ascii="宋体" w:hAnsi="宋体" w:eastAsia="宋体" w:cs="宋体"/>
          <w:b w:val="0"/>
          <w:sz w:val="24"/>
          <w:szCs w:val="24"/>
          <w:lang w:val="en-US" w:eastAsia="zh-CN" w:bidi="ar"/>
        </w:rPr>
        <w:t xml:space="preserve">2.地点：</w:t>
      </w:r>
      <w:bookmarkStart w:id="22" w:name="_Toc35393625"/>
      <w:r/>
      <w:bookmarkStart w:id="23" w:name="_Toc28359084"/>
      <w:r/>
      <w:bookmarkStart w:id="24" w:name="_Toc35393794"/>
      <w:r/>
      <w:bookmarkStart w:id="25" w:name="_Toc28359007"/>
      <w:r>
        <w:rPr>
          <w:rFonts w:hint="eastAsia" w:ascii="宋体" w:hAnsi="宋体" w:eastAsia="宋体" w:cs="宋体"/>
          <w:b w:val="0"/>
          <w:sz w:val="24"/>
          <w:szCs w:val="24"/>
          <w:lang w:val="en-US" w:eastAsia="zh-CN" w:bidi="ar"/>
        </w:rPr>
        <w:t xml:space="preserve">本项目采用不见面交易方式，无需到现场提交，供应商登录“苏采云”政府采购一体化平台”供应商端，通过系统在线提交电子响应文件。</w:t>
      </w:r>
      <w:r>
        <w:rPr>
          <w:rFonts w:hint="eastAsia" w:ascii="宋体" w:hAnsi="宋体" w:eastAsia="宋体" w:cs="宋体"/>
          <w:b w:val="0"/>
          <w:sz w:val="24"/>
          <w:szCs w:val="24"/>
          <w:lang w:val="en-US" w:eastAsia="zh-CN" w:bidi="ar"/>
        </w:rPr>
        <w:fldChar w:fldCharType="begin"/>
      </w:r>
      <w:r>
        <w:rPr>
          <w:rFonts w:hint="eastAsia" w:ascii="宋体" w:hAnsi="宋体" w:eastAsia="宋体" w:cs="宋体"/>
          <w:b w:val="0"/>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sz w:val="24"/>
          <w:szCs w:val="24"/>
          <w:lang w:val="en-US" w:eastAsia="zh-CN" w:bidi="ar"/>
        </w:rPr>
        <w:fldChar w:fldCharType="separate"/>
      </w:r>
      <w:r>
        <w:rPr>
          <w:rFonts w:hint="eastAsia" w:ascii="宋体" w:hAnsi="宋体" w:eastAsia="宋体" w:cs="宋体"/>
          <w:b w:val="0"/>
          <w:sz w:val="24"/>
          <w:szCs w:val="24"/>
          <w:lang w:val="en-US" w:eastAsia="zh-CN" w:bidi="ar"/>
        </w:rPr>
        <w:t xml:space="preserve">采购人自行选择互联网连接畅通的场地，在规定的时间内进行解密开启（系统语音提示允许解密后，供应商30分钟内完成解密，否则视为该响应人自动放弃该项目的响应，其响应文件采购人不予受理）。</w:t>
      </w:r>
      <w:r>
        <w:rPr>
          <w:rFonts w:hint="eastAsia" w:ascii="宋体" w:hAnsi="宋体" w:eastAsia="宋体" w:cs="宋体"/>
          <w:b w:val="0"/>
          <w:sz w:val="24"/>
          <w:szCs w:val="24"/>
          <w:lang w:val="en-US" w:eastAsia="zh-CN" w:bidi="ar"/>
        </w:rPr>
        <w:fldChar w:fldCharType="end"/>
      </w:r>
      <w:r>
        <w:rPr>
          <w:rFonts w:hint="eastAsia" w:ascii="宋体" w:hAnsi="宋体" w:eastAsia="宋体" w:cs="宋体"/>
          <w:b w:val="0"/>
          <w:sz w:val="24"/>
          <w:szCs w:val="24"/>
          <w:lang w:val="en-US" w:eastAsia="zh-CN" w:bidi="ar"/>
        </w:rPr>
      </w:r>
      <w:r/>
    </w:p>
    <w:p>
      <w:pPr>
        <w:pStyle w:val="1007"/>
        <w:ind w:left="0" w:firstLine="482"/>
        <w:jc w:val="left"/>
        <w:pageBreakBefore w:val="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五、公告期限</w:t>
      </w:r>
      <w:bookmarkEnd w:id="22"/>
      <w:r/>
      <w:bookmarkEnd w:id="23"/>
      <w:r/>
      <w:bookmarkEnd w:id="24"/>
      <w:r/>
      <w:bookmarkEnd w:id="25"/>
      <w:r>
        <w:rPr>
          <w:rFonts w:hint="eastAsia" w:ascii="宋体" w:hAnsi="宋体" w:eastAsia="宋体" w:cs="宋体"/>
          <w:sz w:val="24"/>
          <w:szCs w:val="24"/>
        </w:rPr>
      </w:r>
      <w:r/>
    </w:p>
    <w:p>
      <w:pPr>
        <w:pStyle w:val="1005"/>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rPr>
          <w:rFonts w:hint="eastAsia" w:ascii="宋体" w:hAnsi="宋体" w:eastAsia="宋体" w:cs="宋体"/>
          <w:sz w:val="24"/>
          <w:szCs w:val="24"/>
        </w:rPr>
      </w:r>
      <w:r/>
    </w:p>
    <w:p>
      <w:pPr>
        <w:pStyle w:val="1007"/>
        <w:ind w:left="0" w:firstLine="482"/>
        <w:jc w:val="left"/>
        <w:pageBreakBefore w:val="0"/>
        <w:spacing w:before="0" w:line="400" w:lineRule="exact"/>
        <w:rPr>
          <w:rFonts w:hint="eastAsia" w:ascii="宋体" w:hAnsi="宋体" w:eastAsia="宋体" w:cs="宋体"/>
          <w:sz w:val="24"/>
          <w:szCs w:val="24"/>
        </w:rPr>
      </w:pPr>
      <w:r/>
      <w:bookmarkStart w:id="26" w:name="_Toc35393795"/>
      <w:r/>
      <w:bookmarkStart w:id="27" w:name="_Toc35393626"/>
      <w:r>
        <w:rPr>
          <w:rFonts w:hint="eastAsia" w:ascii="宋体" w:hAnsi="宋体" w:eastAsia="宋体" w:cs="宋体"/>
          <w:sz w:val="24"/>
          <w:szCs w:val="24"/>
        </w:rPr>
        <w:t xml:space="preserve">六、其他补充事宜</w:t>
      </w:r>
      <w:bookmarkEnd w:id="26"/>
      <w:r/>
      <w:bookmarkEnd w:id="27"/>
      <w:r>
        <w:rPr>
          <w:rFonts w:hint="eastAsia" w:ascii="宋体" w:hAnsi="宋体" w:eastAsia="宋体" w:cs="宋体"/>
          <w:sz w:val="24"/>
          <w:szCs w:val="24"/>
        </w:rPr>
      </w:r>
      <w:r/>
    </w:p>
    <w:p>
      <w:pPr>
        <w:pStyle w:val="1005"/>
        <w:ind w:left="0" w:firstLine="480"/>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本项目需要落实的政府采购政策：</w:t>
      </w:r>
      <w:r>
        <w:rPr>
          <w:rFonts w:hint="eastAsia" w:ascii="宋体" w:hAnsi="宋体" w:eastAsia="宋体" w:cs="宋体"/>
          <w:sz w:val="24"/>
          <w:szCs w:val="24"/>
          <w:lang w:val="en-US" w:eastAsia="zh-CN" w:bidi="ar"/>
        </w:rPr>
        <w:t xml:space="preserve">扶持中小企业、监狱企业、残疾人福利企业、</w:t>
      </w:r>
      <w:r>
        <w:rPr>
          <w:rFonts w:hint="eastAsia" w:ascii="宋体" w:hAnsi="宋体" w:eastAsia="宋体" w:cs="宋体"/>
          <w:color w:val="000000"/>
          <w:sz w:val="24"/>
          <w:szCs w:val="24"/>
          <w:highlight w:val="none"/>
        </w:rPr>
        <w:t xml:space="preserve">本国产品</w:t>
      </w:r>
      <w:r>
        <w:rPr>
          <w:rFonts w:hint="eastAsia" w:ascii="宋体" w:hAnsi="宋体" w:eastAsia="宋体" w:cs="宋体"/>
          <w:color w:val="000000"/>
          <w:sz w:val="24"/>
          <w:szCs w:val="24"/>
          <w:highlight w:val="none"/>
          <w:lang w:val="en-US" w:eastAsia="zh-CN"/>
        </w:rPr>
        <w:t xml:space="preserve">优惠</w:t>
      </w:r>
      <w:r>
        <w:rPr>
          <w:rFonts w:hint="eastAsia" w:ascii="宋体" w:hAnsi="宋体" w:eastAsia="宋体" w:cs="宋体"/>
          <w:color w:val="000000"/>
          <w:sz w:val="24"/>
          <w:szCs w:val="24"/>
          <w:highlight w:val="none"/>
        </w:rPr>
        <w:t xml:space="preserve">政策</w:t>
      </w:r>
      <w:r>
        <w:rPr>
          <w:rFonts w:hint="eastAsia" w:ascii="宋体" w:hAnsi="宋体" w:eastAsia="宋体" w:cs="宋体"/>
          <w:sz w:val="24"/>
          <w:szCs w:val="24"/>
          <w:lang w:bidi="ar"/>
        </w:rPr>
        <w:t xml:space="preserve">。</w:t>
      </w:r>
      <w:r>
        <w:rPr>
          <w:rFonts w:hint="eastAsia" w:ascii="宋体" w:hAnsi="宋体" w:eastAsia="宋体" w:cs="宋体"/>
          <w:sz w:val="24"/>
          <w:szCs w:val="24"/>
          <w:u w:val="single"/>
          <w:lang w:val="en-US" w:eastAsia="zh-CN"/>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eastAsia="宋体" w:cs="宋体"/>
          <w:sz w:val="24"/>
          <w:szCs w:val="24"/>
          <w:lang w:bidi="ar"/>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技术保障服务：“苏采云”系统使用期间，由系统开发商江苏富深协通科技股份有限公司提供技术保障服务，指导软件操作，维护系统稳定运行。</w:t>
      </w:r>
      <w:r>
        <w:rPr>
          <w:rFonts w:hint="eastAsia" w:ascii="宋体" w:hAnsi="宋体" w:eastAsia="宋体" w:cs="宋体"/>
          <w:sz w:val="24"/>
          <w:szCs w:val="24"/>
          <w:lang w:bidi="ar"/>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运维保障联系方式：0519-85588210、0519-85588163</w:t>
      </w:r>
      <w:r>
        <w:rPr>
          <w:rFonts w:hint="eastAsia" w:ascii="宋体" w:hAnsi="宋体" w:eastAsia="宋体" w:cs="宋体"/>
          <w:sz w:val="24"/>
          <w:szCs w:val="24"/>
          <w:lang w:bidi="ar"/>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2.1办理CA认证证书</w:t>
      </w:r>
      <w:r>
        <w:rPr>
          <w:rFonts w:hint="eastAsia" w:ascii="宋体" w:hAnsi="宋体" w:eastAsia="宋体" w:cs="宋体"/>
          <w:sz w:val="24"/>
          <w:szCs w:val="24"/>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eastAsia="宋体" w:cs="宋体"/>
          <w:sz w:val="24"/>
          <w:szCs w:val="24"/>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2.2注册</w:t>
      </w:r>
      <w:r>
        <w:rPr>
          <w:rFonts w:hint="eastAsia" w:ascii="宋体" w:hAnsi="宋体" w:eastAsia="宋体" w:cs="宋体"/>
          <w:sz w:val="24"/>
          <w:szCs w:val="24"/>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供应商登录常州市政府采购网“下载中心”-“苏采云”系统（供应商）操作手册下载相关操作手册、操作视频等，查阅后进行自助注册。</w:t>
      </w:r>
      <w:r>
        <w:rPr>
          <w:rFonts w:hint="eastAsia" w:ascii="宋体" w:hAnsi="宋体" w:eastAsia="宋体" w:cs="宋体"/>
          <w:sz w:val="24"/>
          <w:szCs w:val="24"/>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2.3控件、客户端下载</w:t>
      </w:r>
      <w:r>
        <w:rPr>
          <w:rFonts w:hint="eastAsia" w:ascii="宋体" w:hAnsi="宋体" w:eastAsia="宋体" w:cs="宋体"/>
          <w:sz w:val="24"/>
          <w:szCs w:val="24"/>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供应商登录常州市政府采购网“下载中心”-政府采购管理交易系统（苏采云）CA及签章控件驱动下载相关控件及客户端。</w:t>
      </w:r>
      <w:r>
        <w:rPr>
          <w:rFonts w:hint="eastAsia" w:ascii="宋体" w:hAnsi="宋体" w:eastAsia="宋体" w:cs="宋体"/>
          <w:sz w:val="24"/>
          <w:szCs w:val="24"/>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2.4获取电子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lang w:eastAsia="zh-CN"/>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供应商持CA数字认证证书登录“苏采云”政府采购一体化平台获取电子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。未在规定期限内通过“苏采云”政府采购一体化平台获取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的响应无效。</w:t>
      </w:r>
      <w:r>
        <w:rPr>
          <w:rFonts w:hint="eastAsia" w:ascii="宋体" w:hAnsi="宋体" w:eastAsia="宋体" w:cs="宋体"/>
          <w:sz w:val="24"/>
          <w:szCs w:val="24"/>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2.5编制电子响应文件</w:t>
      </w:r>
      <w:r>
        <w:rPr>
          <w:rFonts w:hint="eastAsia" w:ascii="宋体" w:hAnsi="宋体" w:eastAsia="宋体" w:cs="宋体"/>
          <w:sz w:val="24"/>
          <w:szCs w:val="24"/>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eastAsia="宋体" w:cs="宋体"/>
          <w:sz w:val="24"/>
          <w:szCs w:val="24"/>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2.6提交电子响应文件</w:t>
      </w:r>
      <w:r>
        <w:rPr>
          <w:rFonts w:hint="eastAsia" w:ascii="宋体" w:hAnsi="宋体" w:eastAsia="宋体" w:cs="宋体"/>
          <w:sz w:val="24"/>
          <w:szCs w:val="24"/>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供应商应于响应截止时间前在“苏采云”政府采购一体化平台提交电子响应文件，上传电子响应文件过程中请保持与互联网的连接畅通。</w:t>
      </w:r>
      <w:r>
        <w:rPr>
          <w:rFonts w:hint="eastAsia" w:ascii="宋体" w:hAnsi="宋体" w:eastAsia="宋体" w:cs="宋体"/>
          <w:sz w:val="24"/>
          <w:szCs w:val="24"/>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2.7电子开标</w:t>
      </w:r>
      <w:r>
        <w:rPr>
          <w:rFonts w:hint="eastAsia" w:ascii="宋体" w:hAnsi="宋体" w:eastAsia="宋体" w:cs="宋体"/>
          <w:sz w:val="24"/>
          <w:szCs w:val="24"/>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供应商使用CA认证证书登录“苏采云”政府采购一体化平台进行电子化不见面开标。</w:t>
      </w:r>
      <w:r>
        <w:rPr>
          <w:rFonts w:hint="eastAsia" w:ascii="宋体" w:hAnsi="宋体" w:eastAsia="宋体" w:cs="宋体"/>
          <w:sz w:val="24"/>
          <w:szCs w:val="24"/>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2.8注意事项</w:t>
      </w:r>
      <w:r>
        <w:rPr>
          <w:rFonts w:hint="eastAsia" w:ascii="宋体" w:hAnsi="宋体" w:eastAsia="宋体" w:cs="宋体"/>
          <w:sz w:val="24"/>
          <w:szCs w:val="24"/>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sz w:val="24"/>
          <w:szCs w:val="24"/>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关于常州市中小企业政府采购信用融资：</w:t>
      </w:r>
      <w:r>
        <w:rPr>
          <w:rFonts w:hint="eastAsia" w:ascii="宋体" w:hAnsi="宋体" w:eastAsia="宋体" w:cs="宋体"/>
          <w:sz w:val="24"/>
          <w:szCs w:val="24"/>
        </w:rPr>
      </w:r>
      <w:r/>
    </w:p>
    <w:p>
      <w:pPr>
        <w:pStyle w:val="1005"/>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zh-TW" w:bidi="ar"/>
        </w:rPr>
      </w:pPr>
      <w:r>
        <w:rPr>
          <w:rFonts w:hint="eastAsia" w:ascii="宋体" w:hAnsi="宋体" w:eastAsia="宋体" w:cs="宋体"/>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sz w:val="24"/>
          <w:szCs w:val="24"/>
          <w:lang w:val="zh-TW" w:bidi="ar"/>
        </w:rPr>
      </w:r>
      <w:r/>
    </w:p>
    <w:p>
      <w:pPr>
        <w:pStyle w:val="1007"/>
        <w:ind w:left="0" w:firstLine="482"/>
        <w:jc w:val="left"/>
        <w:pageBreakBefore w:val="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七、对本次采购提出询问，请按以下方式联系。</w:t>
      </w:r>
      <w:r>
        <w:rPr>
          <w:rFonts w:hint="eastAsia" w:ascii="宋体" w:hAnsi="宋体" w:eastAsia="宋体" w:cs="宋体"/>
          <w:sz w:val="24"/>
          <w:szCs w:val="24"/>
        </w:rPr>
      </w:r>
      <w:r/>
    </w:p>
    <w:p>
      <w:pPr>
        <w:pStyle w:val="1005"/>
        <w:ind w:left="0" w:firstLine="482"/>
        <w:jc w:val="left"/>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1.采购人信息</w:t>
      </w:r>
      <w:r>
        <w:rPr>
          <w:rFonts w:hint="eastAsia" w:ascii="宋体" w:hAnsi="宋体" w:eastAsia="宋体" w:cs="宋体"/>
          <w:b/>
          <w:sz w:val="24"/>
          <w:szCs w:val="24"/>
        </w:rPr>
      </w:r>
      <w:r/>
    </w:p>
    <w:p>
      <w:pPr>
        <w:pStyle w:val="1005"/>
        <w:ind w:left="0" w:firstLine="480"/>
        <w:jc w:val="left"/>
        <w:keepLines w:val="0"/>
        <w:keepNext w:val="0"/>
        <w:pageBreakBefore w:val="0"/>
        <w:spacing w:line="400" w:lineRule="exact"/>
        <w:rPr>
          <w:rFonts w:hint="eastAsia" w:ascii="宋体" w:hAnsi="宋体" w:eastAsia="宋体" w:cs="宋体"/>
          <w:sz w:val="24"/>
          <w:szCs w:val="24"/>
          <w:u w:val="single"/>
          <w:lang w:eastAsia="zh-CN"/>
        </w:rPr>
      </w:pPr>
      <w:r/>
      <w:bookmarkStart w:id="28" w:name="_Toc28359009"/>
      <w:r/>
      <w:bookmarkStart w:id="29" w:name="_Toc28359086"/>
      <w:r>
        <w:rPr>
          <w:rFonts w:hint="eastAsia" w:ascii="宋体" w:hAnsi="宋体" w:eastAsia="宋体" w:cs="宋体"/>
          <w:sz w:val="24"/>
          <w:szCs w:val="24"/>
        </w:rPr>
        <w:t xml:space="preserve">名    称：</w:t>
      </w:r>
      <w:r>
        <w:rPr>
          <w:rFonts w:hint="eastAsia" w:ascii="宋体" w:hAnsi="宋体" w:eastAsia="宋体" w:cs="宋体"/>
          <w:sz w:val="24"/>
          <w:szCs w:val="24"/>
          <w:u w:val="single"/>
          <w:lang w:val="zh-TW" w:eastAsia="zh-CN"/>
        </w:rPr>
        <w:t xml:space="preserve">常州市金坛区第二人民医院</w:t>
      </w:r>
      <w:r>
        <w:rPr>
          <w:rFonts w:hint="eastAsia" w:ascii="宋体" w:hAnsi="宋体" w:eastAsia="宋体" w:cs="宋体"/>
          <w:sz w:val="24"/>
          <w:szCs w:val="24"/>
          <w:u w:val="single"/>
          <w:lang w:eastAsia="zh-CN"/>
        </w:rPr>
      </w:r>
      <w:r/>
    </w:p>
    <w:p>
      <w:pPr>
        <w:pStyle w:val="1005"/>
        <w:ind w:left="0" w:firstLine="480"/>
        <w:jc w:val="left"/>
        <w:keepLines w:val="0"/>
        <w:keepNext w:val="0"/>
        <w:pageBreakBefore w:val="0"/>
        <w:spacing w:line="400" w:lineRule="exact"/>
        <w:rPr>
          <w:rFonts w:hint="eastAsia" w:ascii="宋体" w:hAnsi="宋体" w:eastAsia="宋体" w:cs="宋体"/>
          <w:sz w:val="24"/>
          <w:szCs w:val="24"/>
          <w:lang w:val="zh-TW"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val="zh-TW" w:eastAsia="zh-CN"/>
        </w:rPr>
        <w:t xml:space="preserve">常州市金坛区汇贤中路1006号</w:t>
      </w:r>
      <w:r>
        <w:rPr>
          <w:rFonts w:hint="eastAsia" w:ascii="宋体" w:hAnsi="宋体" w:eastAsia="宋体" w:cs="宋体"/>
          <w:sz w:val="24"/>
          <w:szCs w:val="24"/>
          <w:lang w:val="zh-TW" w:eastAsia="zh-CN"/>
        </w:rPr>
      </w:r>
      <w:r/>
    </w:p>
    <w:p>
      <w:pPr>
        <w:pStyle w:val="1005"/>
        <w:ind w:left="0" w:firstLine="480"/>
        <w:jc w:val="left"/>
        <w:keepLines w:val="0"/>
        <w:keepNext w:val="0"/>
        <w:pageBreakBefore w:val="0"/>
        <w:spacing w:line="400" w:lineRule="exact"/>
        <w:rPr>
          <w:rFonts w:hint="eastAsia" w:ascii="宋体" w:hAnsi="宋体" w:eastAsia="宋体" w:cs="宋体"/>
          <w:sz w:val="24"/>
          <w:szCs w:val="24"/>
          <w:u w:val="single"/>
          <w:lang w:val="en-US"/>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zh-TW" w:eastAsia="zh-CN"/>
        </w:rPr>
        <w:t xml:space="preserve">0519-82821856</w:t>
      </w:r>
      <w:r>
        <w:rPr>
          <w:rFonts w:hint="eastAsia" w:ascii="宋体" w:hAnsi="宋体" w:eastAsia="宋体" w:cs="宋体"/>
          <w:sz w:val="24"/>
          <w:szCs w:val="24"/>
          <w:u w:val="single"/>
          <w:lang w:val="en-US"/>
        </w:rPr>
      </w:r>
      <w:r/>
    </w:p>
    <w:p>
      <w:pPr>
        <w:pStyle w:val="1005"/>
        <w:ind w:left="0" w:firstLine="482"/>
        <w:jc w:val="left"/>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2.采购代理机构信息</w:t>
      </w:r>
      <w:bookmarkEnd w:id="28"/>
      <w:r/>
      <w:bookmarkEnd w:id="29"/>
      <w:r>
        <w:rPr>
          <w:rFonts w:hint="eastAsia" w:ascii="宋体" w:hAnsi="宋体" w:eastAsia="宋体" w:cs="宋体"/>
          <w:b/>
          <w:sz w:val="24"/>
          <w:szCs w:val="24"/>
        </w:rPr>
      </w:r>
      <w:r/>
    </w:p>
    <w:p>
      <w:pPr>
        <w:pStyle w:val="1005"/>
        <w:ind w:left="0" w:firstLine="480"/>
        <w:jc w:val="left"/>
        <w:keepLines w:val="0"/>
        <w:keepNext w:val="0"/>
        <w:pageBreakBefore w:val="0"/>
        <w:spacing w:line="400" w:lineRule="exact"/>
        <w:rPr>
          <w:rFonts w:hint="eastAsia" w:ascii="宋体" w:hAnsi="宋体" w:eastAsia="宋体" w:cs="宋体"/>
          <w:sz w:val="24"/>
          <w:szCs w:val="24"/>
          <w:u w:val="single"/>
          <w:lang w:eastAsia="zh-CN"/>
        </w:rPr>
      </w:pPr>
      <w:r/>
      <w:bookmarkStart w:id="30" w:name="_Toc28359087"/>
      <w:r/>
      <w:bookmarkStart w:id="31" w:name="_Toc28359010"/>
      <w:r>
        <w:rPr>
          <w:rFonts w:hint="eastAsia" w:ascii="宋体" w:hAnsi="宋体" w:eastAsia="宋体" w:cs="宋体"/>
          <w:sz w:val="24"/>
          <w:szCs w:val="24"/>
        </w:rPr>
        <w:t xml:space="preserve">名    称：</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u w:val="single"/>
          <w:lang w:eastAsia="zh-CN"/>
        </w:rPr>
      </w:r>
      <w:r/>
    </w:p>
    <w:p>
      <w:pPr>
        <w:pStyle w:val="1005"/>
        <w:ind w:left="0" w:firstLine="480"/>
        <w:jc w:val="left"/>
        <w:keepLines w:val="0"/>
        <w:keepNext w:val="0"/>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eastAsia="zh-CN"/>
        </w:rPr>
        <w:t xml:space="preserve">常州市金坛区金鑫路165号中景商务楼A座8楼809室</w:t>
      </w:r>
      <w:r>
        <w:rPr>
          <w:rFonts w:hint="eastAsia" w:ascii="宋体" w:hAnsi="宋体" w:eastAsia="宋体" w:cs="宋体"/>
          <w:sz w:val="24"/>
          <w:szCs w:val="24"/>
          <w:u w:val="single"/>
          <w:lang w:val="en-US" w:eastAsia="zh-CN"/>
        </w:rPr>
      </w:r>
      <w:r/>
    </w:p>
    <w:p>
      <w:pPr>
        <w:pStyle w:val="1005"/>
        <w:ind w:left="0" w:firstLine="480"/>
        <w:jc w:val="left"/>
        <w:keepLines w:val="0"/>
        <w:keepNext w:val="0"/>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0519-82618969</w:t>
      </w:r>
      <w:r>
        <w:rPr>
          <w:rFonts w:hint="eastAsia" w:ascii="宋体" w:hAnsi="宋体" w:eastAsia="宋体" w:cs="宋体"/>
          <w:sz w:val="24"/>
          <w:szCs w:val="24"/>
          <w:u w:val="single"/>
          <w:lang w:val="en-US" w:eastAsia="zh-CN"/>
        </w:rPr>
      </w:r>
      <w:r/>
    </w:p>
    <w:p>
      <w:pPr>
        <w:pStyle w:val="1005"/>
        <w:ind w:left="0" w:firstLine="482"/>
        <w:jc w:val="left"/>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项目联系方式</w:t>
      </w:r>
      <w:bookmarkEnd w:id="30"/>
      <w:r/>
      <w:bookmarkEnd w:id="31"/>
      <w:r>
        <w:rPr>
          <w:rFonts w:hint="eastAsia" w:ascii="宋体" w:hAnsi="宋体" w:eastAsia="宋体" w:cs="宋体"/>
          <w:b/>
          <w:sz w:val="24"/>
          <w:szCs w:val="24"/>
        </w:rPr>
      </w:r>
      <w:r/>
    </w:p>
    <w:p>
      <w:pPr>
        <w:pStyle w:val="1005"/>
        <w:ind w:left="0" w:firstLine="480"/>
        <w:jc w:val="left"/>
        <w:keepLines w:val="0"/>
        <w:keepNext w:val="0"/>
        <w:pageBreakBefore w:val="0"/>
        <w:spacing w:line="40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u w:val="single"/>
          <w:lang w:eastAsia="zh-CN"/>
        </w:rPr>
        <w:t xml:space="preserve">华女士</w:t>
      </w:r>
      <w:r>
        <w:rPr>
          <w:rFonts w:hint="eastAsia" w:ascii="宋体" w:hAnsi="宋体" w:eastAsia="宋体" w:cs="宋体"/>
          <w:sz w:val="24"/>
          <w:szCs w:val="24"/>
          <w:u w:val="single"/>
          <w:lang w:eastAsia="zh-CN"/>
        </w:rPr>
      </w:r>
      <w:r/>
    </w:p>
    <w:p>
      <w:pPr>
        <w:pStyle w:val="1005"/>
        <w:ind w:left="0" w:firstLine="48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lang w:val="en-US" w:eastAsia="zh-CN"/>
        </w:rPr>
        <w:t xml:space="preserve">0519-82618969</w:t>
      </w:r>
      <w:r>
        <w:rPr>
          <w:rFonts w:hint="eastAsia" w:ascii="宋体" w:hAnsi="宋体" w:eastAsia="宋体" w:cs="宋体"/>
          <w:sz w:val="24"/>
          <w:szCs w:val="24"/>
        </w:rPr>
      </w:r>
      <w:r/>
    </w:p>
    <w:p>
      <w:pPr>
        <w:pStyle w:val="1005"/>
        <w:jc w:val="center"/>
        <w:pageBreakBefore w:val="0"/>
        <w:spacing w:line="240" w:lineRule="auto"/>
        <w:rPr>
          <w:b/>
          <w:sz w:val="32"/>
          <w:szCs w:val="32"/>
        </w:rPr>
        <w:outlineLvl w:val="0"/>
      </w:pPr>
      <w:r>
        <w:rPr>
          <w:rFonts w:hint="eastAsia" w:ascii="宋体" w:hAnsi="宋体" w:eastAsia="宋体" w:cs="宋体"/>
          <w:sz w:val="24"/>
          <w:szCs w:val="24"/>
        </w:rPr>
        <w:br w:type="page" w:clear="all"/>
      </w:r>
      <w:bookmarkStart w:id="32" w:name="_Toc265228423"/>
      <w:r/>
      <w:bookmarkStart w:id="33" w:name="_Toc150774783"/>
      <w:r/>
      <w:bookmarkStart w:id="34" w:name="_Toc305158854"/>
      <w:r/>
      <w:bookmarkStart w:id="35" w:name="_Toc127151777"/>
      <w:r/>
      <w:bookmarkStart w:id="36" w:name="_Toc264969275"/>
      <w:r/>
      <w:bookmarkStart w:id="37" w:name="_Toc226965856"/>
      <w:r/>
      <w:bookmarkStart w:id="38" w:name="_Toc512937850"/>
      <w:r/>
      <w:bookmarkStart w:id="39" w:name="_Toc127161488"/>
      <w:r/>
      <w:bookmarkStart w:id="40" w:name="_Toc353873938"/>
      <w:r/>
      <w:bookmarkStart w:id="41" w:name="_Toc195842950"/>
      <w:r/>
      <w:bookmarkStart w:id="42" w:name="_Toc353825548"/>
      <w:r/>
      <w:bookmarkStart w:id="43" w:name="_Toc305158928"/>
      <w:r/>
      <w:bookmarkStart w:id="44" w:name="_Toc99301420"/>
      <w:r>
        <w:rPr>
          <w:b/>
          <w:sz w:val="36"/>
          <w:szCs w:val="36"/>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b/>
          <w:sz w:val="32"/>
          <w:szCs w:val="32"/>
        </w:rPr>
      </w:r>
      <w:r/>
    </w:p>
    <w:p>
      <w:pPr>
        <w:pStyle w:val="1007"/>
        <w:spacing w:before="0" w:line="240" w:lineRule="auto"/>
        <w:tabs>
          <w:tab w:val="center" w:pos="4592" w:leader="none"/>
          <w:tab w:val="left" w:pos="7860" w:leader="none"/>
        </w:tabs>
        <w:rPr>
          <w:b w:val="0"/>
          <w:sz w:val="28"/>
          <w:szCs w:val="28"/>
        </w:rPr>
      </w:pPr>
      <w:r/>
      <w:bookmarkStart w:id="45" w:name="_Toc164608788"/>
      <w:r/>
      <w:bookmarkStart w:id="46" w:name="_Toc164229214"/>
      <w:r/>
      <w:bookmarkStart w:id="47" w:name="_Toc164351613"/>
      <w:r/>
      <w:bookmarkStart w:id="48" w:name="_Toc226337215"/>
      <w:r/>
      <w:bookmarkStart w:id="49" w:name="_Toc151193617"/>
      <w:r/>
      <w:bookmarkStart w:id="50" w:name="_Toc127161433"/>
      <w:r/>
      <w:bookmarkStart w:id="51" w:name="_Toc520356144"/>
      <w:r/>
      <w:bookmarkStart w:id="52" w:name="_Toc151193761"/>
      <w:r/>
      <w:bookmarkStart w:id="53" w:name="_Toc142311021"/>
      <w:r/>
      <w:bookmarkStart w:id="54" w:name="_Toc151193689"/>
      <w:r/>
      <w:bookmarkStart w:id="55" w:name="_Toc226965709"/>
      <w:r/>
      <w:bookmarkStart w:id="56" w:name="_Toc150480757"/>
      <w:r/>
      <w:bookmarkStart w:id="57" w:name="_Toc151190146"/>
      <w:r/>
      <w:bookmarkStart w:id="58" w:name="_Toc151193907"/>
      <w:r/>
      <w:bookmarkStart w:id="59" w:name="_Toc226309763"/>
      <w:r/>
      <w:bookmarkStart w:id="60" w:name="_Toc164229360"/>
      <w:r/>
      <w:bookmarkStart w:id="61" w:name="_Toc149720812"/>
      <w:r/>
      <w:bookmarkStart w:id="62" w:name="_Toc151193833"/>
      <w:r/>
      <w:bookmarkStart w:id="63" w:name="_Toc127151519"/>
      <w:r/>
      <w:bookmarkStart w:id="64" w:name="_Toc195842884"/>
      <w:r/>
      <w:bookmarkStart w:id="65" w:name="_Toc226965792"/>
      <w:r/>
      <w:bookmarkStart w:id="66" w:name="_Toc150774619"/>
      <w:r/>
      <w:bookmarkStart w:id="67" w:name="_Toc164608633"/>
      <w:r/>
      <w:bookmarkStart w:id="68" w:name="_Toc150509270"/>
      <w:r/>
      <w:bookmarkStart w:id="69" w:name="_Toc127151720"/>
      <w:r/>
      <w:bookmarkStart w:id="70" w:name="_Toc150774724"/>
      <w:r>
        <w:rPr>
          <w:rFonts w:ascii="Times New Roman" w:hAnsi="Times New Roman" w:eastAsia="宋体"/>
          <w:sz w:val="28"/>
        </w:rPr>
        <w:t xml:space="preserve">投标人须知资料表</w:t>
      </w:r>
      <w:r>
        <w:rPr>
          <w:b w:val="0"/>
          <w:sz w:val="28"/>
          <w:szCs w:val="28"/>
        </w:rPr>
      </w:r>
      <w:r/>
    </w:p>
    <w:p>
      <w:pPr>
        <w:pStyle w:val="1005"/>
        <w:ind w:firstLine="480"/>
        <w:spacing w:line="240" w:lineRule="auto"/>
        <w:rPr>
          <w:rFonts w:hint="eastAsia"/>
          <w:sz w:val="24"/>
        </w:rPr>
      </w:pPr>
      <w:r>
        <w:rPr>
          <w:sz w:val="24"/>
        </w:rPr>
        <w:t xml:space="preserve">本表是对投标人须知的具体补充和修改，如有矛盾，均以本资料表为准。</w:t>
      </w:r>
      <w:r>
        <w:rPr>
          <w:rFonts w:hint="eastAsia"/>
          <w:sz w:val="24"/>
        </w:rPr>
      </w:r>
      <w:r/>
    </w:p>
    <w:p>
      <w:pPr>
        <w:pStyle w:val="1005"/>
        <w:ind w:firstLine="480"/>
        <w:spacing w:line="24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rPr>
          <w:sz w:val="24"/>
        </w:rPr>
      </w: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712"/>
        <w:gridCol w:w="7248"/>
      </w:tblGrid>
      <w:tr>
        <w:trPr>
          <w:trHeight w:val="449"/>
          <w:tblHeader/>
        </w:trPr>
        <w:tc>
          <w:tcPr>
            <w:tcW w:w="876"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sz w:val="24"/>
                <w:szCs w:val="24"/>
              </w:rPr>
              <w:t xml:space="preserve">条款号</w:t>
            </w:r>
            <w:r>
              <w:rPr>
                <w:rFonts w:hint="eastAsia" w:ascii="宋体" w:hAnsi="宋体" w:eastAsia="宋体" w:cs="宋体"/>
                <w:b/>
                <w:bCs/>
                <w:sz w:val="24"/>
                <w:szCs w:val="24"/>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条目</w:t>
            </w:r>
            <w:r>
              <w:rPr>
                <w:rFonts w:hint="eastAsia" w:ascii="宋体" w:hAnsi="宋体" w:eastAsia="宋体" w:cs="宋体"/>
                <w:b/>
                <w:bCs/>
                <w:sz w:val="24"/>
                <w:szCs w:val="24"/>
              </w:rPr>
            </w:r>
            <w:r/>
          </w:p>
        </w:tc>
        <w:tc>
          <w:tcPr>
            <w:tcW w:w="7248"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内容</w:t>
            </w:r>
            <w:r>
              <w:rPr>
                <w:rFonts w:hint="eastAsia" w:ascii="宋体" w:hAnsi="宋体" w:eastAsia="宋体" w:cs="宋体"/>
                <w:b/>
                <w:bCs/>
                <w:sz w:val="24"/>
                <w:szCs w:val="24"/>
              </w:rPr>
            </w:r>
            <w:r/>
          </w:p>
        </w:tc>
      </w:tr>
      <w:tr>
        <w:trPr>
          <w:trHeight w:val="486"/>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rPr>
                <w:rFonts w:hint="eastAsia" w:ascii="宋体" w:hAnsi="宋体" w:eastAsia="宋体" w:cs="宋体"/>
                <w:sz w:val="24"/>
                <w:szCs w:val="24"/>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项目属性：</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货物</w:t>
            </w:r>
            <w:r>
              <w:rPr>
                <w:rFonts w:hint="eastAsia" w:ascii="宋体" w:hAnsi="宋体" w:eastAsia="宋体" w:cs="宋体"/>
                <w:sz w:val="24"/>
                <w:szCs w:val="24"/>
                <w:u w:val="single"/>
              </w:rPr>
            </w:r>
            <w:r/>
          </w:p>
        </w:tc>
      </w:tr>
      <w:tr>
        <w:trPr>
          <w:trHeight w:val="471"/>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科研仪器设备</w:t>
            </w:r>
            <w:r>
              <w:rPr>
                <w:rFonts w:hint="eastAsia" w:ascii="宋体" w:hAnsi="宋体" w:eastAsia="宋体" w:cs="宋体"/>
                <w:sz w:val="24"/>
                <w:szCs w:val="24"/>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tc>
      </w:tr>
      <w:tr>
        <w:trPr>
          <w:trHeight w:val="511"/>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核心产品</w:t>
            </w:r>
            <w:r>
              <w:rPr>
                <w:rFonts w:hint="eastAsia" w:ascii="宋体" w:hAnsi="宋体" w:eastAsia="宋体" w:cs="宋体"/>
                <w:sz w:val="24"/>
                <w:szCs w:val="24"/>
              </w:rPr>
            </w:r>
            <w:r/>
          </w:p>
        </w:tc>
        <w:tc>
          <w:tcPr>
            <w:tcW w:w="7248" w:type="dxa"/>
            <w:vAlign w:val="center"/>
            <w:textDirection w:val="lrTb"/>
            <w:noWrap w:val="false"/>
          </w:tcPr>
          <w:p>
            <w:pPr>
              <w:pStyle w:val="1267"/>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关于核心产品</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本项目</w:t>
            </w:r>
            <w:r>
              <w:rPr>
                <w:rFonts w:hint="eastAsia" w:ascii="Times New Roman" w:hAnsi="Times New Roman"/>
                <w:color w:val="000000"/>
                <w:sz w:val="24"/>
                <w:szCs w:val="24"/>
                <w:highlight w:val="none"/>
                <w:lang w:eastAsia="zh-CN"/>
              </w:rPr>
              <w:t xml:space="preserve">：</w:t>
            </w:r>
            <w:r>
              <w:rPr>
                <w:rFonts w:hint="eastAsia" w:ascii="宋体" w:hAnsi="宋体" w:eastAsia="宋体" w:cs="宋体"/>
                <w:sz w:val="24"/>
                <w:szCs w:val="24"/>
                <w:lang w:eastAsia="zh-CN"/>
              </w:rPr>
              <w:t xml:space="preserve">□</w:t>
            </w:r>
            <w:r>
              <w:rPr>
                <w:rFonts w:ascii="Times New Roman" w:hAnsi="Times New Roman"/>
                <w:color w:val="000000"/>
                <w:sz w:val="24"/>
                <w:szCs w:val="24"/>
                <w:highlight w:val="none"/>
              </w:rPr>
              <w:t xml:space="preserve">适用</w:t>
            </w:r>
            <w:r>
              <w:rPr>
                <w:rFonts w:hint="eastAsia" w:ascii="Times New Roman" w:hAnsi="Times New Roman"/>
                <w:color w:val="000000"/>
                <w:sz w:val="24"/>
                <w:szCs w:val="24"/>
                <w:highlight w:val="none"/>
                <w:lang w:val="en-US" w:eastAsia="zh-CN"/>
              </w:rPr>
              <w:t xml:space="preserve"> </w:t>
            </w:r>
            <w:r>
              <w:rPr>
                <w:rFonts w:hint="eastAsia" w:ascii="宋体" w:hAnsi="宋体" w:eastAsia="宋体" w:cs="宋体"/>
                <w:sz w:val="24"/>
                <w:szCs w:val="24"/>
                <w:lang w:eastAsia="zh-CN"/>
              </w:rPr>
              <w:t xml:space="preserve">☑</w:t>
            </w:r>
            <w:r>
              <w:rPr>
                <w:rFonts w:ascii="Times New Roman" w:hAnsi="Times New Roman"/>
                <w:color w:val="000000"/>
                <w:sz w:val="24"/>
                <w:szCs w:val="24"/>
                <w:highlight w:val="none"/>
              </w:rPr>
              <w:t xml:space="preserve">不适用。</w:t>
            </w:r>
            <w:r>
              <w:rPr>
                <w:rFonts w:ascii="Times New Roman" w:hAnsi="Times New Roman"/>
                <w:color w:val="000000"/>
                <w:sz w:val="24"/>
                <w:szCs w:val="24"/>
                <w:highlight w:val="none"/>
              </w:rPr>
            </w:r>
            <w:r/>
          </w:p>
          <w:p>
            <w:pPr>
              <w:pStyle w:val="1267"/>
              <w:spacing w:line="360" w:lineRule="exact"/>
              <w:rPr>
                <w:rFonts w:ascii="Times New Roman" w:hAnsi="Times New Roman"/>
                <w:color w:val="000000"/>
                <w:sz w:val="24"/>
                <w:szCs w:val="24"/>
                <w:highlight w:val="none"/>
              </w:rPr>
            </w:pPr>
            <w:r>
              <w:rPr>
                <w:rFonts w:hint="eastAsia" w:ascii="宋体" w:hAnsi="宋体" w:eastAsia="宋体" w:cs="宋体"/>
                <w:sz w:val="24"/>
                <w:szCs w:val="24"/>
                <w:lang w:eastAsia="zh-CN"/>
              </w:rPr>
              <w:t xml:space="preserve">☑</w:t>
            </w:r>
            <w:r>
              <w:rPr>
                <w:rFonts w:ascii="Times New Roman" w:hAnsi="Times New Roman"/>
                <w:color w:val="000000"/>
                <w:sz w:val="24"/>
                <w:szCs w:val="24"/>
                <w:highlight w:val="none"/>
              </w:rPr>
              <w:t xml:space="preserve">本项目为单一产品采购项目。</w:t>
            </w:r>
            <w:r>
              <w:rPr>
                <w:rFonts w:ascii="Times New Roman" w:hAnsi="Times New Roman"/>
                <w:color w:val="000000"/>
                <w:sz w:val="24"/>
                <w:szCs w:val="24"/>
                <w:highlight w:val="none"/>
              </w:rPr>
            </w:r>
            <w:r/>
          </w:p>
          <w:p>
            <w:pPr>
              <w:pStyle w:val="1005"/>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color w:val="000000"/>
                <w:sz w:val="24"/>
                <w:highlight w:val="none"/>
              </w:rPr>
              <w:t xml:space="preserve">本项目为非单一产品采购项目，核心产品为：</w:t>
            </w:r>
            <w:r>
              <w:rPr>
                <w:color w:val="000000"/>
                <w:sz w:val="24"/>
                <w:highlight w:val="none"/>
                <w:u w:val="single"/>
              </w:rPr>
              <w:t xml:space="preserve">        </w:t>
            </w:r>
            <w:r>
              <w:rPr>
                <w:color w:val="000000"/>
                <w:sz w:val="24"/>
                <w:highlight w:val="none"/>
              </w:rPr>
              <w:t xml:space="preserve">。</w:t>
            </w:r>
            <w:r>
              <w:rPr>
                <w:rFonts w:hint="eastAsia" w:ascii="宋体" w:hAnsi="宋体" w:eastAsia="宋体" w:cs="宋体"/>
                <w:sz w:val="24"/>
                <w:szCs w:val="24"/>
              </w:rPr>
            </w:r>
            <w:r/>
          </w:p>
        </w:tc>
      </w:tr>
      <w:tr>
        <w:trPr>
          <w:trHeight w:val="860"/>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是否专门面向中小企业</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本项目专门面向小微企业采购，在评审时不再对小微企业执行价格评审优惠政策。</w:t>
            </w:r>
            <w:r>
              <w:rPr>
                <w:rFonts w:hint="eastAsia" w:ascii="宋体" w:hAnsi="宋体" w:eastAsia="宋体" w:cs="宋体"/>
                <w:sz w:val="24"/>
                <w:szCs w:val="24"/>
              </w:rPr>
            </w:r>
            <w:r/>
          </w:p>
          <w:p>
            <w:pPr>
              <w:pStyle w:val="1005"/>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本项目非专门面向中小企业采购，对于符合规定的小微企业报价给予</w:t>
            </w:r>
            <w:r>
              <w:rPr>
                <w:rFonts w:hint="eastAsia" w:ascii="宋体" w:hAnsi="宋体" w:eastAsia="宋体" w:cs="宋体"/>
                <w:b/>
                <w:bCs/>
                <w:sz w:val="24"/>
                <w:szCs w:val="24"/>
                <w:highlight w:val="yellow"/>
                <w:u w:val="single"/>
                <w:lang w:val="en-US" w:eastAsia="zh-CN"/>
              </w:rPr>
              <w:t xml:space="preserve">10</w:t>
            </w:r>
            <w:r>
              <w:rPr>
                <w:rFonts w:hint="eastAsia" w:ascii="宋体" w:hAnsi="宋体" w:eastAsia="宋体" w:cs="宋体"/>
                <w:b/>
                <w:bCs/>
                <w:sz w:val="24"/>
                <w:szCs w:val="24"/>
                <w:highlight w:val="yellow"/>
                <w:u w:val="single"/>
              </w:rPr>
              <w:t xml:space="preserve">%</w:t>
            </w:r>
            <w:r>
              <w:rPr>
                <w:rFonts w:hint="eastAsia" w:ascii="宋体" w:hAnsi="宋体" w:eastAsia="宋体" w:cs="宋体"/>
                <w:b/>
                <w:bCs/>
                <w:sz w:val="24"/>
                <w:szCs w:val="24"/>
                <w:highlight w:val="yellow"/>
                <w:u w:val="single"/>
                <w:lang w:val="en-US" w:eastAsia="zh-CN"/>
              </w:rPr>
              <w:t xml:space="preserve"> </w:t>
            </w:r>
            <w:r>
              <w:rPr>
                <w:rFonts w:hint="eastAsia" w:ascii="宋体" w:hAnsi="宋体" w:eastAsia="宋体" w:cs="宋体"/>
                <w:sz w:val="24"/>
                <w:szCs w:val="24"/>
              </w:rPr>
              <w:t xml:space="preserve">的扣除，用扣除后的价格参与评审。</w:t>
            </w:r>
            <w:r>
              <w:rPr>
                <w:rFonts w:hint="eastAsia" w:ascii="宋体" w:hAnsi="宋体" w:eastAsia="宋体" w:cs="宋体"/>
                <w:sz w:val="24"/>
                <w:szCs w:val="24"/>
                <w:lang w:val="en-US" w:eastAsia="zh-CN" w:bidi="ar-SA"/>
              </w:rPr>
            </w:r>
            <w:r/>
          </w:p>
        </w:tc>
      </w:tr>
      <w:tr>
        <w:trPr>
          <w:trHeight w:val="481"/>
        </w:trPr>
        <w:tc>
          <w:tcPr>
            <w:tcW w:w="876" w:type="dxa"/>
            <w:vAlign w:val="center"/>
            <w:vMerge w:val="restart"/>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现场考察</w:t>
            </w:r>
            <w:r>
              <w:rPr>
                <w:rFonts w:hint="eastAsia" w:ascii="宋体" w:hAnsi="宋体" w:eastAsia="宋体" w:cs="宋体"/>
                <w:sz w:val="24"/>
                <w:szCs w:val="24"/>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不组织</w:t>
            </w:r>
            <w:r>
              <w:rPr>
                <w:rFonts w:hint="eastAsia" w:ascii="宋体" w:hAnsi="宋体" w:eastAsia="宋体" w:cs="宋体"/>
                <w:sz w:val="24"/>
                <w:szCs w:val="24"/>
              </w:rPr>
            </w:r>
            <w:r/>
          </w:p>
        </w:tc>
      </w:tr>
      <w:tr>
        <w:trPr>
          <w:trHeight w:val="496"/>
        </w:trPr>
        <w:tc>
          <w:tcPr>
            <w:tcW w:w="876" w:type="dxa"/>
            <w:vAlign w:val="center"/>
            <w:vMerge w:val="continue"/>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开标前答疑会</w:t>
            </w:r>
            <w:r>
              <w:rPr>
                <w:rFonts w:hint="eastAsia" w:ascii="宋体" w:hAnsi="宋体" w:eastAsia="宋体" w:cs="宋体"/>
                <w:sz w:val="24"/>
                <w:szCs w:val="24"/>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不召开</w:t>
            </w:r>
            <w:r>
              <w:rPr>
                <w:rFonts w:hint="eastAsia" w:ascii="宋体" w:hAnsi="宋体" w:eastAsia="宋体" w:cs="宋体"/>
                <w:sz w:val="24"/>
                <w:szCs w:val="24"/>
                <w:lang w:val="en-US" w:eastAsia="zh-CN"/>
              </w:rPr>
            </w:r>
            <w:r/>
          </w:p>
        </w:tc>
      </w:tr>
      <w:tr>
        <w:trPr>
          <w:trHeight w:val="471"/>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样品</w:t>
            </w:r>
            <w:r>
              <w:rPr>
                <w:rFonts w:hint="eastAsia" w:ascii="宋体" w:hAnsi="宋体" w:eastAsia="宋体" w:cs="宋体"/>
                <w:sz w:val="24"/>
                <w:szCs w:val="24"/>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投标样品递交：</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不需要</w:t>
            </w:r>
            <w:r>
              <w:rPr>
                <w:rFonts w:hint="eastAsia" w:ascii="宋体" w:hAnsi="宋体" w:eastAsia="宋体" w:cs="宋体"/>
                <w:sz w:val="24"/>
                <w:szCs w:val="24"/>
              </w:rPr>
            </w:r>
            <w:r/>
          </w:p>
        </w:tc>
      </w:tr>
      <w:tr>
        <w:trPr>
          <w:trHeight w:val="685"/>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标的所属行业</w:t>
            </w:r>
            <w:r>
              <w:rPr>
                <w:rFonts w:hint="eastAsia" w:ascii="宋体" w:hAnsi="宋体" w:eastAsia="宋体" w:cs="宋体"/>
                <w:sz w:val="24"/>
                <w:szCs w:val="24"/>
              </w:rPr>
            </w:r>
            <w:r/>
          </w:p>
        </w:tc>
        <w:tc>
          <w:tcPr>
            <w:tcW w:w="7248" w:type="dxa"/>
            <w:vAlign w:val="center"/>
            <w:textDirection w:val="lrTb"/>
            <w:noWrap w:val="false"/>
          </w:tcPr>
          <w:p>
            <w:pPr>
              <w:pStyle w:val="1005"/>
              <w:jc w:val="both"/>
              <w:keepLines w:val="0"/>
              <w:keepNext w:val="0"/>
              <w:pageBreakBefore w:val="0"/>
              <w:spacing w:line="400" w:lineRule="exact"/>
              <w:rPr>
                <w:rFonts w:ascii="宋体" w:hAnsi="宋体" w:eastAsia="宋体" w:cs="宋体"/>
                <w:sz w:val="24"/>
                <w:szCs w:val="24"/>
                <w:lang w:val="en-US"/>
              </w:rPr>
            </w:pPr>
            <w:r>
              <w:rPr>
                <w:rFonts w:hint="eastAsia" w:ascii="宋体" w:hAnsi="宋体" w:eastAsia="宋体" w:cs="宋体"/>
                <w:sz w:val="24"/>
                <w:szCs w:val="24"/>
                <w:lang w:val="en-US" w:eastAsia="zh-CN"/>
              </w:rPr>
              <w:t xml:space="preserve">详见“</w:t>
            </w:r>
            <w:r>
              <w:rPr>
                <w:rFonts w:hint="eastAsia" w:ascii="宋体" w:hAnsi="宋体" w:eastAsia="宋体" w:cs="宋体"/>
                <w:sz w:val="24"/>
                <w:szCs w:val="24"/>
                <w:lang w:val="en-US" w:eastAsia="zh-CN"/>
              </w:rPr>
              <w:t xml:space="preserve">采购需求</w:t>
            </w:r>
            <w:r>
              <w:rPr>
                <w:rFonts w:hint="eastAsia" w:ascii="宋体" w:hAnsi="宋体" w:eastAsia="宋体" w:cs="宋体"/>
                <w:sz w:val="24"/>
                <w:szCs w:val="24"/>
                <w:lang w:val="en-US" w:eastAsia="zh-CN"/>
              </w:rPr>
              <w:t xml:space="preserve">”</w:t>
            </w:r>
            <w:r>
              <w:rPr>
                <w:rFonts w:ascii="宋体" w:hAnsi="宋体" w:eastAsia="宋体" w:cs="宋体"/>
                <w:sz w:val="24"/>
                <w:szCs w:val="24"/>
                <w:lang w:val="en-US"/>
              </w:rPr>
            </w:r>
            <w:r/>
          </w:p>
        </w:tc>
      </w:tr>
      <w:tr>
        <w:trPr>
          <w:trHeight w:val="860"/>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本国产品政策支持</w:t>
            </w:r>
            <w:r>
              <w:rPr>
                <w:rFonts w:hint="eastAsia" w:ascii="宋体" w:hAnsi="宋体" w:eastAsia="宋体" w:cs="宋体"/>
                <w:color w:val="000000"/>
                <w:sz w:val="24"/>
                <w:szCs w:val="24"/>
                <w:highlight w:val="none"/>
                <w:lang w:val="en-US" w:eastAsia="zh-CN" w:bidi="ar-SA"/>
              </w:rPr>
            </w:r>
            <w:r/>
          </w:p>
        </w:tc>
        <w:tc>
          <w:tcPr>
            <w:tcW w:w="7248" w:type="dxa"/>
            <w:vAlign w:val="center"/>
            <w:textDirection w:val="lrTb"/>
            <w:noWrap w:val="false"/>
          </w:tcPr>
          <w:p>
            <w:pPr>
              <w:pStyle w:val="1005"/>
              <w:jc w:val="both"/>
              <w:keepLines w:val="0"/>
              <w:keepNext w:val="0"/>
              <w:pageBreakBefore w:val="0"/>
              <w:spacing w:after="0" w:line="40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color w:val="000000"/>
                <w:sz w:val="24"/>
                <w:szCs w:val="24"/>
                <w:highlight w:val="none"/>
              </w:rPr>
              <w:t xml:space="preserve">关于对采购本国产品给予政策支持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sz w:val="24"/>
                <w:szCs w:val="24"/>
                <w:lang w:eastAsia="zh-CN"/>
              </w:rPr>
              <w:t xml:space="preserve">☑</w:t>
            </w:r>
            <w:r>
              <w:rPr>
                <w:rFonts w:hint="eastAsia" w:ascii="宋体" w:hAnsi="宋体" w:eastAsia="宋体" w:cs="宋体"/>
                <w:b/>
                <w:bCs/>
                <w:color w:val="000000"/>
                <w:sz w:val="24"/>
                <w:szCs w:val="24"/>
                <w:highlight w:val="none"/>
                <w:lang w:val="en-US" w:eastAsia="zh-CN"/>
              </w:rPr>
              <w:t xml:space="preserve">适用</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 </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color w:val="000000"/>
                <w:sz w:val="24"/>
                <w:szCs w:val="24"/>
                <w:highlight w:val="none"/>
                <w:lang w:val="en-US" w:eastAsia="zh-CN"/>
              </w:rPr>
              <w:t xml:space="preserve">不适用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005"/>
              <w:jc w:val="both"/>
              <w:keepLines w:val="0"/>
              <w:keepNext w:val="0"/>
              <w:pageBreakBefore w:val="0"/>
              <w:spacing w:after="0" w:line="400" w:lineRule="exact"/>
              <w:rPr>
                <w:rFonts w:hint="eastAsia" w:ascii="宋体" w:hAnsi="宋体" w:eastAsia="宋体" w:cs="宋体"/>
                <w:b/>
                <w:color w:val="000000"/>
                <w:sz w:val="24"/>
                <w:szCs w:val="24"/>
                <w:highlight w:val="none"/>
                <w:lang w:val="zh-TW" w:eastAsia="zh-CN" w:bidi="ar-SA"/>
              </w:rPr>
            </w:pPr>
            <w:r>
              <w:rPr>
                <w:rFonts w:hint="eastAsia" w:ascii="宋体" w:hAnsi="宋体" w:eastAsia="宋体" w:cs="宋体"/>
                <w:b w:val="0"/>
                <w:color w:val="000000"/>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宋体" w:cs="宋体"/>
                <w:b/>
                <w:color w:val="000000"/>
                <w:sz w:val="24"/>
                <w:szCs w:val="24"/>
                <w:highlight w:val="none"/>
                <w:lang w:val="zh-TW" w:eastAsia="zh-CN" w:bidi="ar-SA"/>
              </w:rPr>
            </w:r>
            <w:r/>
          </w:p>
        </w:tc>
      </w:tr>
      <w:tr>
        <w:trPr>
          <w:trHeight w:val="545"/>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bidi="ar-SA"/>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投标报价的特殊规定：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w:t>
            </w:r>
            <w:r>
              <w:rPr>
                <w:rFonts w:hint="eastAsia" w:ascii="宋体" w:hAnsi="宋体" w:eastAsia="宋体" w:cs="宋体"/>
                <w:sz w:val="24"/>
                <w:szCs w:val="24"/>
                <w:lang w:val="en-US" w:eastAsia="zh-CN" w:bidi="ar-SA"/>
              </w:rPr>
            </w:r>
            <w:r/>
          </w:p>
        </w:tc>
      </w:tr>
      <w:tr>
        <w:trPr>
          <w:trHeight w:val="430"/>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bidi="ar-SA"/>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投标保证金</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免收</w:t>
            </w:r>
            <w:r>
              <w:rPr>
                <w:rFonts w:hint="eastAsia" w:ascii="宋体" w:hAnsi="宋体" w:eastAsia="宋体" w:cs="宋体"/>
                <w:sz w:val="24"/>
                <w:szCs w:val="24"/>
                <w:lang w:val="en-US" w:eastAsia="zh-CN" w:bidi="ar-SA"/>
              </w:rPr>
            </w:r>
            <w:r/>
          </w:p>
        </w:tc>
      </w:tr>
      <w:tr>
        <w:trPr>
          <w:trHeight w:val="430"/>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bidi="ar-SA"/>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履约保证金</w:t>
            </w:r>
            <w:r>
              <w:rPr>
                <w:rFonts w:hint="eastAsia" w:ascii="宋体" w:hAnsi="宋体" w:eastAsia="宋体" w:cs="宋体"/>
                <w:sz w:val="24"/>
                <w:szCs w:val="24"/>
                <w:highlight w:val="none"/>
                <w:lang w:val="en-US" w:eastAsia="zh-CN"/>
              </w:rPr>
            </w:r>
            <w:r/>
          </w:p>
        </w:tc>
        <w:tc>
          <w:tcPr>
            <w:tcW w:w="7248" w:type="dxa"/>
            <w:vAlign w:val="center"/>
            <w:textDirection w:val="lrTb"/>
            <w:noWrap w:val="false"/>
          </w:tcPr>
          <w:p>
            <w:pPr>
              <w:pStyle w:val="1005"/>
              <w:jc w:val="left"/>
              <w:keepLines w:val="0"/>
              <w:keepNext w:val="0"/>
              <w:pageBreakBefore w:val="0"/>
              <w:spacing w:line="400" w:lineRule="exact"/>
              <w:rPr>
                <w:rFonts w:ascii="宋体" w:hAnsi="宋体" w:eastAsia="宋体" w:cs="宋体"/>
                <w:sz w:val="24"/>
                <w:szCs w:val="24"/>
                <w:highlight w:val="none"/>
                <w:lang w:val="en-US" w:eastAsia="zh-CN"/>
              </w:rPr>
            </w:pPr>
            <w:r>
              <w:rPr>
                <w:rFonts w:hint="eastAsia" w:ascii="Times New Roman" w:eastAsia="宋体"/>
                <w:sz w:val="24"/>
                <w:highlight w:val="none"/>
                <w:lang w:val="en-US" w:eastAsia="zh-CN"/>
              </w:rPr>
              <w:t xml:space="preserve">中标人</w:t>
            </w:r>
            <w:r>
              <w:rPr>
                <w:rFonts w:hint="eastAsia" w:ascii="Times New Roman" w:eastAsia="宋体"/>
                <w:sz w:val="24"/>
                <w:highlight w:val="none"/>
                <w:lang w:val="zh-TW" w:eastAsia="zh-CN"/>
              </w:rPr>
              <w:t xml:space="preserve">向</w:t>
            </w:r>
            <w:r>
              <w:rPr>
                <w:rFonts w:hint="eastAsia" w:ascii="Times New Roman" w:eastAsia="宋体"/>
                <w:sz w:val="24"/>
                <w:highlight w:val="none"/>
                <w:lang w:val="en-US" w:eastAsia="zh-CN"/>
              </w:rPr>
              <w:t xml:space="preserve">招标人</w:t>
            </w:r>
            <w:r>
              <w:rPr>
                <w:rFonts w:hint="eastAsia" w:ascii="Times New Roman" w:eastAsia="宋体"/>
                <w:sz w:val="24"/>
                <w:highlight w:val="none"/>
                <w:lang w:val="zh-TW" w:eastAsia="zh-CN"/>
              </w:rPr>
              <w:t xml:space="preserve">提供相当于合同总价</w:t>
            </w:r>
            <w:r>
              <w:rPr>
                <w:rFonts w:hint="eastAsia" w:ascii="Times New Roman" w:eastAsia="宋体"/>
                <w:color w:val="0000ff"/>
                <w:sz w:val="24"/>
                <w:highlight w:val="none"/>
                <w:u w:val="single"/>
                <w:lang w:val="en-US" w:eastAsia="zh-CN"/>
              </w:rPr>
              <w:t xml:space="preserve">5</w:t>
            </w:r>
            <w:r>
              <w:rPr>
                <w:rFonts w:hint="eastAsia" w:ascii="Times New Roman" w:eastAsia="宋体"/>
                <w:color w:val="0000ff"/>
                <w:sz w:val="24"/>
                <w:highlight w:val="none"/>
                <w:u w:val="single"/>
                <w:lang w:val="zh-TW" w:eastAsia="zh-CN"/>
              </w:rPr>
              <w:t xml:space="preserve">%</w:t>
            </w:r>
            <w:r>
              <w:rPr>
                <w:rFonts w:hint="eastAsia" w:ascii="Times New Roman" w:eastAsia="宋体"/>
                <w:sz w:val="24"/>
                <w:highlight w:val="none"/>
                <w:u w:val="single"/>
                <w:lang w:val="en-US" w:eastAsia="zh-CN"/>
              </w:rPr>
              <w:t xml:space="preserve"> </w:t>
            </w:r>
            <w:r>
              <w:rPr>
                <w:rFonts w:hint="eastAsia" w:ascii="Times New Roman" w:eastAsia="宋体"/>
                <w:sz w:val="24"/>
                <w:highlight w:val="none"/>
                <w:lang w:val="zh-TW" w:eastAsia="zh-CN"/>
              </w:rPr>
              <w:t xml:space="preserve">的履约保证金</w:t>
            </w:r>
            <w:r>
              <w:rPr>
                <w:rFonts w:ascii="宋体" w:hAnsi="宋体" w:eastAsia="宋体" w:cs="宋体"/>
                <w:sz w:val="24"/>
                <w:szCs w:val="24"/>
                <w:highlight w:val="none"/>
                <w:lang w:val="en-US" w:eastAsia="zh-CN"/>
              </w:rPr>
              <w:t xml:space="preserve">，成交供应商必须将履约保证金从公司基本账户按规定方式和时间缴至</w:t>
            </w:r>
            <w:r>
              <w:rPr>
                <w:rFonts w:hint="eastAsia" w:ascii="宋体" w:hAnsi="宋体" w:eastAsia="宋体" w:cs="宋体"/>
                <w:sz w:val="24"/>
                <w:szCs w:val="24"/>
                <w:highlight w:val="none"/>
                <w:lang w:val="en-US" w:eastAsia="zh-CN"/>
              </w:rPr>
              <w:t xml:space="preserve">指定账户</w:t>
            </w:r>
            <w:r>
              <w:rPr>
                <w:rFonts w:ascii="宋体" w:hAnsi="宋体" w:eastAsia="宋体" w:cs="宋体"/>
                <w:sz w:val="24"/>
                <w:szCs w:val="24"/>
                <w:highlight w:val="none"/>
                <w:lang w:val="en-US" w:eastAsia="zh-CN"/>
              </w:rPr>
              <w:t xml:space="preserve">并到</w:t>
            </w:r>
            <w:r>
              <w:rPr>
                <w:rFonts w:hint="eastAsia" w:ascii="宋体" w:hAnsi="宋体" w:eastAsia="宋体" w:cs="宋体"/>
                <w:sz w:val="24"/>
                <w:szCs w:val="24"/>
                <w:highlight w:val="none"/>
                <w:lang w:val="en-US" w:eastAsia="zh-CN"/>
              </w:rPr>
              <w:t xml:space="preserve">账（</w:t>
            </w:r>
            <w:r>
              <w:rPr>
                <w:rFonts w:hint="eastAsia" w:ascii="宋体" w:hAnsi="宋体" w:eastAsia="宋体" w:cs="宋体"/>
                <w:sz w:val="24"/>
                <w:szCs w:val="24"/>
                <w:highlight w:val="none"/>
                <w:lang w:val="en-US" w:eastAsia="zh-CN"/>
              </w:rPr>
              <w:t xml:space="preserve">或</w:t>
            </w:r>
            <w:r>
              <w:rPr>
                <w:rFonts w:hint="eastAsia" w:ascii="Times New Roman" w:eastAsia="宋体"/>
                <w:sz w:val="24"/>
                <w:highlight w:val="none"/>
                <w:lang w:val="zh-TW" w:eastAsia="zh-CN"/>
              </w:rPr>
              <w:t xml:space="preserve">按照省市有关文件精神，鼓励优先采用电子履约保函（保险）形式缴纳或递交</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（请备注项目名称）。</w:t>
            </w:r>
            <w:r>
              <w:rPr>
                <w:rFonts w:ascii="宋体" w:hAnsi="宋体" w:eastAsia="宋体" w:cs="宋体"/>
                <w:sz w:val="24"/>
                <w:szCs w:val="24"/>
                <w:highlight w:val="none"/>
                <w:lang w:val="en-US" w:eastAsia="zh-CN"/>
              </w:rPr>
            </w:r>
            <w:r/>
          </w:p>
          <w:p>
            <w:pPr>
              <w:pStyle w:val="1005"/>
              <w:jc w:val="left"/>
              <w:keepLines w:val="0"/>
              <w:keepNext w:val="0"/>
              <w:pageBreakBefore w:val="0"/>
              <w:spacing w:line="400" w:lineRule="exact"/>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采购人将在设备验收合格后返还乙方履约保证金（无息）。</w:t>
            </w:r>
            <w:r>
              <w:rPr>
                <w:rFonts w:ascii="宋体" w:hAnsi="宋体" w:eastAsia="宋体" w:cs="宋体"/>
                <w:sz w:val="24"/>
                <w:szCs w:val="24"/>
                <w:highlight w:val="none"/>
                <w:lang w:val="en-US" w:eastAsia="zh-CN"/>
              </w:rPr>
            </w:r>
            <w:r/>
          </w:p>
        </w:tc>
      </w:tr>
      <w:tr>
        <w:trPr>
          <w:trHeight w:val="545"/>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bidi="ar-SA"/>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投标有效期</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自提交投标文件的截止之日起算</w:t>
            </w:r>
            <w:r>
              <w:rPr>
                <w:rFonts w:hint="eastAsia" w:ascii="宋体" w:hAnsi="宋体" w:eastAsia="宋体" w:cs="宋体"/>
                <w:color w:val="0000ff"/>
                <w:sz w:val="24"/>
                <w:szCs w:val="24"/>
                <w:u w:val="single"/>
                <w:lang w:val="en-US" w:eastAsia="zh-CN"/>
              </w:rPr>
              <w:t xml:space="preserve">120</w:t>
            </w:r>
            <w:r>
              <w:rPr>
                <w:rFonts w:hint="eastAsia" w:ascii="宋体" w:hAnsi="宋体" w:eastAsia="宋体" w:cs="宋体"/>
                <w:sz w:val="24"/>
                <w:szCs w:val="24"/>
              </w:rPr>
              <w:t xml:space="preserve">日历天。</w:t>
            </w:r>
            <w:r>
              <w:rPr>
                <w:rFonts w:hint="eastAsia" w:ascii="宋体" w:hAnsi="宋体" w:eastAsia="宋体" w:cs="宋体"/>
                <w:sz w:val="24"/>
                <w:szCs w:val="24"/>
                <w:lang w:val="en-US" w:eastAsia="zh-CN" w:bidi="ar-SA"/>
              </w:rPr>
            </w:r>
            <w:r/>
          </w:p>
        </w:tc>
      </w:tr>
      <w:tr>
        <w:trPr>
          <w:trHeight w:val="452"/>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en-US" w:eastAsia="zh-CN" w:bidi="ar-SA"/>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份数</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无需提供纸质</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在领取中标通知书前须向</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额外提供从电子化招投标系统打印出的与投标所报电子文件一致的纸质投标书</w:t>
            </w:r>
            <w:r>
              <w:rPr>
                <w:rFonts w:hint="eastAsia" w:ascii="宋体" w:hAnsi="宋体" w:eastAsia="宋体" w:cs="宋体"/>
                <w:color w:val="0000ff"/>
                <w:sz w:val="24"/>
                <w:szCs w:val="24"/>
                <w:u w:val="single"/>
                <w:lang w:val="en-US" w:eastAsia="zh-CN"/>
              </w:rPr>
              <w:t xml:space="preserve"> 3 </w:t>
            </w:r>
            <w:r>
              <w:rPr>
                <w:rFonts w:hint="eastAsia" w:ascii="宋体" w:hAnsi="宋体" w:eastAsia="宋体" w:cs="宋体"/>
                <w:sz w:val="24"/>
                <w:szCs w:val="24"/>
              </w:rPr>
              <w:t xml:space="preserve">份，并按要求签字盖章，纸质投标书需胶装。</w:t>
            </w:r>
            <w:r>
              <w:rPr>
                <w:rFonts w:hint="eastAsia" w:ascii="宋体" w:hAnsi="宋体" w:eastAsia="宋体" w:cs="宋体"/>
                <w:sz w:val="24"/>
                <w:szCs w:val="24"/>
                <w:lang w:val="en-US" w:eastAsia="zh-CN" w:bidi="ar-SA"/>
              </w:rPr>
            </w:r>
            <w:r/>
          </w:p>
        </w:tc>
      </w:tr>
      <w:tr>
        <w:trPr>
          <w:trHeight w:val="545"/>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val="en-US" w:eastAsia="zh-CN"/>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解密地点</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地点：</w:t>
            </w:r>
            <w:r>
              <w:rPr>
                <w:rFonts w:hint="eastAsia" w:ascii="宋体" w:hAnsi="宋体" w:eastAsia="宋体" w:cs="宋体"/>
                <w:sz w:val="24"/>
                <w:szCs w:val="24"/>
                <w:u w:val="single"/>
                <w:lang w:val="en-US" w:eastAsia="zh-CN"/>
              </w:rPr>
              <w:t xml:space="preserve">通过系统在线解密</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r>
            <w:r/>
          </w:p>
        </w:tc>
      </w:tr>
      <w:tr>
        <w:trPr>
          <w:trHeight w:val="545"/>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bidi="ar-SA"/>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分包</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u w:val="single"/>
                <w:lang w:val="en-US" w:eastAsia="zh-CN" w:bidi="ar-SA"/>
              </w:rPr>
            </w:pPr>
            <w:r>
              <w:rPr>
                <w:rFonts w:hint="eastAsia" w:ascii="宋体" w:hAnsi="宋体" w:eastAsia="宋体" w:cs="宋体"/>
                <w:sz w:val="24"/>
                <w:szCs w:val="24"/>
              </w:rPr>
              <w:t xml:space="preserve">本项目的非主体、非关键性工作是否允许分包：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不允许</w:t>
            </w:r>
            <w:r>
              <w:rPr>
                <w:rFonts w:hint="eastAsia" w:ascii="宋体" w:hAnsi="宋体" w:eastAsia="宋体" w:cs="宋体"/>
                <w:sz w:val="24"/>
                <w:szCs w:val="24"/>
                <w:u w:val="single"/>
                <w:lang w:val="en-US" w:eastAsia="zh-CN" w:bidi="ar-SA"/>
              </w:rPr>
            </w:r>
            <w:r/>
          </w:p>
        </w:tc>
      </w:tr>
      <w:tr>
        <w:trPr>
          <w:trHeight w:val="545"/>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en-US" w:eastAsia="zh-CN" w:bidi="ar-SA"/>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询问</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1005"/>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已登记参加本项目的供应商对招标文件如有疑问，可于</w:t>
            </w:r>
            <w:r>
              <w:rPr>
                <w:rFonts w:hint="eastAsia" w:ascii="宋体" w:hAnsi="宋体" w:eastAsia="宋体" w:cs="宋体"/>
                <w:color w:val="0000ff"/>
                <w:sz w:val="24"/>
                <w:szCs w:val="24"/>
                <w:u w:val="single"/>
                <w:lang w:val="en-US" w:eastAsia="zh-CN" w:bidi="ar-SA"/>
              </w:rPr>
              <w:t xml:space="preserve">2026年9月23</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color w:val="0000ff"/>
                <w:sz w:val="24"/>
                <w:szCs w:val="24"/>
                <w:u w:val="single"/>
                <w:lang w:val="en-US" w:eastAsia="zh-CN" w:bidi="ar-SA"/>
              </w:rPr>
              <w:t xml:space="preserve">日12时00分前</w:t>
            </w:r>
            <w:r>
              <w:rPr>
                <w:rFonts w:hint="eastAsia" w:ascii="宋体" w:hAnsi="宋体" w:eastAsia="宋体" w:cs="宋体"/>
                <w:sz w:val="24"/>
                <w:szCs w:val="24"/>
                <w:lang w:val="en-US" w:eastAsia="zh-CN" w:bidi="ar-SA"/>
              </w:rPr>
              <w:t xml:space="preserve">将相关疑问（格式详见招标文件中“关于招标文件的询问内容”）发送至邮箱（314248070@qq.com）进行咨询，如口头可解释的问题亦可电话咨询采购人。</w:t>
            </w:r>
            <w:r>
              <w:rPr>
                <w:rFonts w:hint="eastAsia" w:ascii="宋体" w:hAnsi="宋体" w:eastAsia="宋体" w:cs="宋体"/>
                <w:sz w:val="24"/>
                <w:szCs w:val="24"/>
                <w:lang w:val="en-US" w:eastAsia="zh-CN" w:bidi="ar-SA"/>
              </w:rPr>
              <w:fldChar w:fldCharType="end"/>
            </w:r>
            <w:r>
              <w:rPr>
                <w:rFonts w:hint="eastAsia" w:ascii="宋体" w:hAnsi="宋体" w:eastAsia="宋体" w:cs="宋体"/>
                <w:sz w:val="24"/>
                <w:szCs w:val="24"/>
                <w:lang w:val="en-US" w:eastAsia="zh-CN" w:bidi="ar-SA"/>
              </w:rPr>
            </w:r>
            <w:r/>
          </w:p>
          <w:p>
            <w:pPr>
              <w:pStyle w:val="1005"/>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未提出疑问将被视为完全认同招标文件，逾期将不接受其对采购文件的相关异议。如有变更，更正公告将在常州市政府采购网公布。</w:t>
            </w:r>
            <w:r>
              <w:rPr>
                <w:rFonts w:hint="eastAsia" w:ascii="宋体" w:hAnsi="宋体" w:eastAsia="宋体" w:cs="宋体"/>
                <w:sz w:val="24"/>
                <w:szCs w:val="24"/>
                <w:lang w:val="en-US" w:eastAsia="zh-CN" w:bidi="ar-SA"/>
              </w:rPr>
            </w:r>
            <w:r/>
          </w:p>
        </w:tc>
      </w:tr>
      <w:tr>
        <w:trPr>
          <w:trHeight w:val="1710"/>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lang w:val="en-US" w:eastAsia="zh-CN" w:bidi="ar-SA"/>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1005"/>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rPr>
                <w:rFonts w:hint="eastAsia" w:ascii="宋体" w:hAnsi="宋体" w:eastAsia="宋体" w:cs="宋体"/>
                <w:sz w:val="24"/>
                <w:szCs w:val="24"/>
              </w:rPr>
            </w:r>
            <w:r/>
          </w:p>
          <w:p>
            <w:pPr>
              <w:pStyle w:val="1005"/>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联系部门：</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lang w:val="en-US" w:eastAsia="zh-CN"/>
              </w:rPr>
              <w:t xml:space="preserve">0519-82618969</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通讯地址：</w:t>
            </w:r>
            <w:r>
              <w:rPr>
                <w:rFonts w:hint="eastAsia" w:ascii="宋体" w:hAnsi="宋体" w:eastAsia="宋体" w:cs="宋体"/>
                <w:sz w:val="24"/>
                <w:szCs w:val="24"/>
                <w:u w:val="single"/>
                <w:lang w:eastAsia="zh-CN"/>
              </w:rPr>
              <w:t xml:space="preserve">常州市金坛区金鑫路165号中景商务楼A座8楼809室</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r>
            <w:r/>
          </w:p>
        </w:tc>
      </w:tr>
      <w:tr>
        <w:trPr>
          <w:trHeight w:val="90"/>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en-US" w:eastAsia="zh-CN" w:bidi="ar-SA"/>
              </w:rPr>
            </w:r>
            <w:r/>
          </w:p>
        </w:tc>
        <w:tc>
          <w:tcPr>
            <w:tcW w:w="1712"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异常低价审查要求</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1005"/>
              <w:jc w:val="both"/>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
                <w:bCs/>
                <w:color w:val="333333"/>
                <w:spacing w:val="8"/>
                <w:sz w:val="24"/>
                <w:szCs w:val="24"/>
                <w:lang w:val="en-US" w:eastAsia="zh-CN"/>
              </w:rPr>
              <w:t xml:space="preserve">详见第四章投标文件有关事项的澄清或者说明。</w:t>
            </w:r>
            <w:r>
              <w:rPr>
                <w:rFonts w:hint="eastAsia" w:ascii="宋体" w:hAnsi="宋体" w:eastAsia="宋体" w:cs="宋体"/>
                <w:sz w:val="24"/>
                <w:szCs w:val="24"/>
                <w:lang w:val="en-US" w:eastAsia="zh-CN" w:bidi="ar-SA"/>
              </w:rPr>
            </w:r>
            <w:r/>
          </w:p>
        </w:tc>
      </w:tr>
      <w:tr>
        <w:trPr>
          <w:trHeight w:val="1795"/>
        </w:trPr>
        <w:tc>
          <w:tcPr>
            <w:tcW w:w="876" w:type="dxa"/>
            <w:vAlign w:val="center"/>
            <w:textDirection w:val="lrTb"/>
            <w:noWrap w:val="false"/>
          </w:tcPr>
          <w:p>
            <w:pPr>
              <w:pStyle w:val="1045"/>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lang w:val="en-US" w:eastAsia="zh-CN"/>
              </w:rPr>
            </w:r>
            <w:r/>
          </w:p>
        </w:tc>
        <w:tc>
          <w:tcPr>
            <w:tcW w:w="1712" w:type="dxa"/>
            <w:vAlign w:val="center"/>
            <w:textDirection w:val="lrTb"/>
            <w:noWrap w:val="false"/>
          </w:tcPr>
          <w:p>
            <w:pPr>
              <w:pStyle w:val="1005"/>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代理费</w:t>
            </w:r>
            <w:r>
              <w:rPr>
                <w:rFonts w:hint="eastAsia" w:ascii="宋体" w:hAnsi="宋体" w:eastAsia="宋体" w:cs="宋体"/>
                <w:sz w:val="24"/>
                <w:szCs w:val="24"/>
              </w:rPr>
            </w:r>
            <w:r/>
          </w:p>
        </w:tc>
        <w:tc>
          <w:tcPr>
            <w:tcW w:w="7248" w:type="dxa"/>
            <w:vAlign w:val="center"/>
            <w:textDirection w:val="lrTb"/>
            <w:noWrap w:val="false"/>
          </w:tcPr>
          <w:p>
            <w:pPr>
              <w:pStyle w:val="1005"/>
              <w:jc w:val="both"/>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收费对象：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成交供应商</w:t>
            </w:r>
            <w:r>
              <w:rPr>
                <w:rFonts w:hint="eastAsia" w:ascii="宋体" w:hAnsi="宋体" w:eastAsia="宋体" w:cs="宋体"/>
                <w:sz w:val="24"/>
                <w:szCs w:val="24"/>
                <w:lang w:eastAsia="zh-CN"/>
              </w:rPr>
            </w:r>
            <w:r/>
          </w:p>
          <w:p>
            <w:pPr>
              <w:pStyle w:val="1005"/>
              <w:jc w:val="both"/>
              <w:keepLines w:val="0"/>
              <w:keepNext w:val="0"/>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收费标准：</w:t>
            </w:r>
            <w:r>
              <w:rPr>
                <w:rFonts w:hint="eastAsia" w:ascii="宋体" w:hAnsi="宋体" w:eastAsia="宋体" w:cs="宋体"/>
                <w:sz w:val="24"/>
                <w:szCs w:val="24"/>
                <w:u w:val="single"/>
                <w:lang w:val="en-US" w:eastAsia="zh-CN"/>
              </w:rPr>
              <w:t xml:space="preserve">100万元以下中标价1.5%，100万元-500万元为中标价的1.1%，差额累进计算，不满3000元的按照3000元计算；</w:t>
            </w:r>
            <w:r>
              <w:rPr>
                <w:rFonts w:hint="eastAsia" w:ascii="宋体" w:hAnsi="宋体" w:eastAsia="宋体" w:cs="宋体"/>
                <w:sz w:val="24"/>
                <w:szCs w:val="24"/>
                <w:u w:val="single"/>
                <w:lang w:val="en-US" w:eastAsia="zh-CN"/>
              </w:rPr>
            </w:r>
            <w:r/>
          </w:p>
          <w:p>
            <w:pPr>
              <w:pStyle w:val="1005"/>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u w:val="single"/>
                <w:lang w:val="en-US" w:eastAsia="zh-CN"/>
              </w:rPr>
              <w:t xml:space="preserve">由</w:t>
            </w:r>
            <w:r>
              <w:rPr>
                <w:rFonts w:hint="eastAsia" w:ascii="宋体" w:hAnsi="宋体" w:eastAsia="宋体" w:cs="宋体"/>
                <w:b/>
                <w:bCs/>
                <w:sz w:val="24"/>
                <w:szCs w:val="24"/>
                <w:u w:val="single"/>
                <w:lang w:val="en-US" w:eastAsia="zh-CN"/>
              </w:rPr>
              <w:t xml:space="preserve">成交供应商</w:t>
            </w:r>
            <w:r>
              <w:rPr>
                <w:rFonts w:hint="eastAsia" w:ascii="宋体" w:hAnsi="宋体" w:eastAsia="宋体" w:cs="宋体"/>
                <w:sz w:val="24"/>
                <w:szCs w:val="24"/>
                <w:u w:val="single"/>
                <w:lang w:val="en-US" w:eastAsia="zh-CN"/>
              </w:rPr>
              <w:t xml:space="preserve">在领取中标通知书时支付</w:t>
            </w:r>
            <w:r>
              <w:rPr>
                <w:rFonts w:hint="eastAsia" w:ascii="宋体" w:hAnsi="宋体" w:eastAsia="宋体" w:cs="宋体"/>
                <w:sz w:val="24"/>
                <w:szCs w:val="24"/>
                <w:u w:val="none"/>
              </w:rPr>
              <w:t xml:space="preserve">。</w:t>
            </w:r>
            <w:r>
              <w:rPr>
                <w:rFonts w:hint="eastAsia" w:ascii="宋体" w:hAnsi="宋体" w:eastAsia="宋体" w:cs="宋体"/>
                <w:sz w:val="24"/>
                <w:szCs w:val="24"/>
              </w:rPr>
            </w:r>
            <w:r/>
          </w:p>
        </w:tc>
      </w:tr>
    </w:tbl>
    <w:p>
      <w:pPr>
        <w:pStyle w:val="1005"/>
        <w:jc w:val="center"/>
        <w:pageBreakBefore w:val="0"/>
        <w:spacing w:before="240" w:after="240" w:line="380" w:lineRule="exact"/>
        <w:widowControl w:val="off"/>
        <w:rPr>
          <w:b/>
          <w:sz w:val="28"/>
          <w:szCs w:val="28"/>
        </w:rPr>
      </w:pPr>
      <w:r>
        <w:br w:type="page" w:clear="all"/>
      </w:r>
      <w:bookmarkStart w:id="71" w:name="_Toc195842882"/>
      <w:r/>
      <w:bookmarkStart w:id="72" w:name="_Toc226337213"/>
      <w:r/>
      <w:bookmarkStart w:id="73" w:name="_Toc127151517"/>
      <w:r/>
      <w:bookmarkStart w:id="74" w:name="_Toc142311019"/>
      <w:r/>
      <w:bookmarkStart w:id="75" w:name="_Toc353873662"/>
      <w:r/>
      <w:bookmarkStart w:id="76" w:name="_Toc305158785"/>
      <w:r/>
      <w:bookmarkStart w:id="77" w:name="_Toc150774722"/>
      <w:r/>
      <w:bookmarkStart w:id="78" w:name="_Toc264969207"/>
      <w:r/>
      <w:bookmarkStart w:id="79" w:name="_Toc265228355"/>
      <w:r/>
      <w:bookmarkStart w:id="80" w:name="_Toc353825542"/>
      <w:r/>
      <w:bookmarkStart w:id="81" w:name="_Toc150480755"/>
      <w:r/>
      <w:bookmarkStart w:id="82" w:name="_Toc353873932"/>
      <w:r/>
      <w:bookmarkStart w:id="83" w:name="_Toc226965790"/>
      <w:r/>
      <w:bookmarkStart w:id="84" w:name="_Toc305158859"/>
      <w:r>
        <w:rPr>
          <w:b/>
          <w:sz w:val="28"/>
          <w:szCs w:val="28"/>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b/>
          <w:sz w:val="28"/>
          <w:szCs w:val="28"/>
        </w:rPr>
      </w:r>
      <w:r/>
    </w:p>
    <w:p>
      <w:pPr>
        <w:pStyle w:val="1007"/>
        <w:jc w:val="left"/>
        <w:pageBreakBefore w:val="0"/>
        <w:spacing w:before="0" w:line="380" w:lineRule="exact"/>
        <w:widowControl w:val="off"/>
        <w:tabs>
          <w:tab w:val="center" w:pos="4592" w:leader="none"/>
          <w:tab w:val="left" w:pos="7860" w:leader="none"/>
        </w:tabs>
        <w:rPr>
          <w:rFonts w:ascii="Times New Roman" w:hAnsi="Times New Roman" w:eastAsia="宋体"/>
          <w:sz w:val="28"/>
        </w:rPr>
      </w:pPr>
      <w:r/>
      <w:bookmarkStart w:id="85" w:name="_Toc520356143"/>
      <w:r/>
      <w:bookmarkStart w:id="86" w:name="_Toc127151518"/>
      <w:r>
        <w:rPr>
          <w:rFonts w:ascii="Times New Roman" w:hAnsi="Times New Roman" w:eastAsia="宋体"/>
          <w:sz w:val="28"/>
        </w:rPr>
        <w:tab/>
      </w:r>
      <w:bookmarkStart w:id="87" w:name="_Toc142311020"/>
      <w:r/>
      <w:bookmarkStart w:id="88" w:name="_Toc151193616"/>
      <w:r/>
      <w:bookmarkStart w:id="89" w:name="_Toc151193832"/>
      <w:r/>
      <w:bookmarkStart w:id="90" w:name="_Toc150509269"/>
      <w:r/>
      <w:bookmarkStart w:id="91" w:name="_Toc151193906"/>
      <w:r/>
      <w:bookmarkStart w:id="92" w:name="_Toc226965791"/>
      <w:r/>
      <w:bookmarkStart w:id="93" w:name="_Toc195842883"/>
      <w:r/>
      <w:bookmarkStart w:id="94" w:name="_Toc151193760"/>
      <w:r/>
      <w:bookmarkStart w:id="95" w:name="_Toc226337214"/>
      <w:r/>
      <w:bookmarkStart w:id="96" w:name="_Toc151190145"/>
      <w:r/>
      <w:bookmarkStart w:id="97" w:name="_Toc150774618"/>
      <w:r/>
      <w:bookmarkStart w:id="98" w:name="_Toc305158860"/>
      <w:r/>
      <w:bookmarkStart w:id="99" w:name="_Toc226309762"/>
      <w:r/>
      <w:bookmarkStart w:id="100" w:name="_Toc264969208"/>
      <w:r/>
      <w:bookmarkStart w:id="101" w:name="_Toc150480756"/>
      <w:r/>
      <w:bookmarkStart w:id="102" w:name="_Toc265228356"/>
      <w:r/>
      <w:bookmarkStart w:id="103" w:name="_Toc226965708"/>
      <w:r/>
      <w:bookmarkStart w:id="104" w:name="_Toc150774723"/>
      <w:r/>
      <w:bookmarkStart w:id="105" w:name="_Toc151193688"/>
      <w:r/>
      <w:bookmarkStart w:id="106" w:name="_Toc305158786"/>
      <w:r>
        <w:rPr>
          <w:rFonts w:ascii="Times New Roman" w:hAnsi="Times New Roman" w:eastAsia="宋体"/>
          <w:sz w:val="28"/>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sz w:val="28"/>
        </w:rPr>
        <w:tab/>
      </w:r>
      <w:r>
        <w:rPr>
          <w:rFonts w:ascii="Times New Roman" w:hAnsi="Times New Roman" w:eastAsia="宋体"/>
          <w:sz w:val="28"/>
        </w:rPr>
      </w:r>
      <w:r/>
    </w:p>
    <w:p>
      <w:pPr>
        <w:pStyle w:val="1005"/>
        <w:numPr>
          <w:ilvl w:val="0"/>
          <w:numId w:val="8"/>
        </w:numPr>
        <w:ind w:left="357" w:hanging="357"/>
        <w:pageBreakBefore w:val="0"/>
        <w:spacing w:line="380" w:lineRule="exact"/>
        <w:widowControl w:val="off"/>
        <w:tabs>
          <w:tab w:val="left" w:pos="360" w:leader="none"/>
        </w:tabs>
        <w:rPr>
          <w:sz w:val="24"/>
        </w:rPr>
        <w:outlineLvl w:val="1"/>
      </w:pPr>
      <w:r/>
      <w:bookmarkStart w:id="107" w:name="_Toc265228357"/>
      <w:r/>
      <w:bookmarkStart w:id="108" w:name="_Toc264969209"/>
      <w:r/>
      <w:bookmarkStart w:id="109" w:name="_Toc305158787"/>
      <w:r/>
      <w:bookmarkStart w:id="110" w:name="_Toc305158861"/>
      <w:r>
        <w:rPr>
          <w:sz w:val="24"/>
        </w:rPr>
        <w:t xml:space="preserve">采购人、采购代理机构、投标人</w:t>
      </w:r>
      <w:bookmarkEnd w:id="107"/>
      <w:r/>
      <w:bookmarkEnd w:id="108"/>
      <w:r/>
      <w:bookmarkEnd w:id="109"/>
      <w:r/>
      <w:bookmarkEnd w:id="110"/>
      <w:r>
        <w:rPr>
          <w:rFonts w:hint="eastAsia"/>
          <w:sz w:val="24"/>
        </w:rPr>
        <w:t xml:space="preserve">、联合体</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1005"/>
        <w:numPr>
          <w:ilvl w:val="0"/>
          <w:numId w:val="8"/>
        </w:numPr>
        <w:ind w:left="357" w:hanging="357"/>
        <w:pageBreakBefore w:val="0"/>
        <w:spacing w:line="380" w:lineRule="exact"/>
        <w:widowControl w:val="off"/>
        <w:tabs>
          <w:tab w:val="left" w:pos="360" w:leader="none"/>
        </w:tabs>
        <w:rPr>
          <w:sz w:val="24"/>
        </w:rPr>
        <w:outlineLvl w:val="1"/>
      </w:pPr>
      <w:r/>
      <w:bookmarkStart w:id="111" w:name="_Toc151193834"/>
      <w:r/>
      <w:bookmarkStart w:id="112" w:name="_Toc150774725"/>
      <w:r/>
      <w:bookmarkStart w:id="113" w:name="_Toc127151520"/>
      <w:r/>
      <w:bookmarkStart w:id="114" w:name="_Toc164229361"/>
      <w:r/>
      <w:bookmarkStart w:id="115" w:name="_Toc226337216"/>
      <w:r/>
      <w:bookmarkStart w:id="116" w:name="_Toc127161434"/>
      <w:r/>
      <w:bookmarkStart w:id="117" w:name="_Toc164351614"/>
      <w:r/>
      <w:bookmarkStart w:id="118" w:name="_Toc151193908"/>
      <w:r/>
      <w:bookmarkStart w:id="119" w:name="_Toc195842885"/>
      <w:r/>
      <w:bookmarkStart w:id="120" w:name="_Toc142311022"/>
      <w:r/>
      <w:bookmarkStart w:id="121" w:name="_Toc127151721"/>
      <w:r/>
      <w:bookmarkStart w:id="122" w:name="_Toc164608789"/>
      <w:r/>
      <w:bookmarkStart w:id="123" w:name="_Toc264969210"/>
      <w:r/>
      <w:bookmarkStart w:id="124" w:name="_Toc164608634"/>
      <w:r/>
      <w:bookmarkStart w:id="125" w:name="_Toc150509271"/>
      <w:r/>
      <w:bookmarkStart w:id="126" w:name="_Toc150480758"/>
      <w:r/>
      <w:bookmarkStart w:id="127" w:name="_Toc151193618"/>
      <w:r/>
      <w:bookmarkStart w:id="128" w:name="_Toc150774620"/>
      <w:r/>
      <w:bookmarkStart w:id="129" w:name="_Toc265228358"/>
      <w:r/>
      <w:bookmarkStart w:id="130" w:name="_Toc305158862"/>
      <w:r/>
      <w:bookmarkStart w:id="131" w:name="_Toc164229215"/>
      <w:r/>
      <w:bookmarkStart w:id="132" w:name="_Toc151193690"/>
      <w:r/>
      <w:bookmarkStart w:id="133" w:name="_Toc151193762"/>
      <w:r/>
      <w:bookmarkStart w:id="134" w:name="_Toc149720813"/>
      <w:r/>
      <w:bookmarkStart w:id="135" w:name="_Toc151190147"/>
      <w:r/>
      <w:bookmarkStart w:id="136" w:name="_Toc226965710"/>
      <w:r/>
      <w:bookmarkStart w:id="137" w:name="_Toc305158788"/>
      <w:r/>
      <w:bookmarkStart w:id="138" w:name="_Toc226965793"/>
      <w:r/>
      <w:bookmarkStart w:id="139" w:name="_Toc226309764"/>
      <w:r>
        <w:rPr>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sz w:val="24"/>
        </w:rPr>
        <w:t xml:space="preserve">、项目属性、科研仪器设备采购、核心产品</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1005"/>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现场考察、开标前答疑会</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0" w:name="_Toc226965712"/>
      <w:r/>
      <w:bookmarkStart w:id="141" w:name="_Toc151190149"/>
      <w:r/>
      <w:bookmarkStart w:id="142" w:name="_Toc127151522"/>
      <w:r/>
      <w:bookmarkStart w:id="143" w:name="_Toc305158864"/>
      <w:r/>
      <w:bookmarkStart w:id="144" w:name="_Toc151193692"/>
      <w:r/>
      <w:bookmarkStart w:id="145" w:name="_Toc226965795"/>
      <w:r/>
      <w:bookmarkStart w:id="146" w:name="_Toc226309766"/>
      <w:r/>
      <w:bookmarkStart w:id="147" w:name="_Toc151193620"/>
      <w:r/>
      <w:bookmarkStart w:id="148" w:name="_Toc264969212"/>
      <w:r/>
      <w:bookmarkStart w:id="149" w:name="_Toc226337218"/>
      <w:r/>
      <w:bookmarkStart w:id="150" w:name="_Toc151193910"/>
      <w:r/>
      <w:bookmarkStart w:id="151" w:name="_Toc150774622"/>
      <w:r/>
      <w:bookmarkStart w:id="152" w:name="_Toc305158790"/>
      <w:r/>
      <w:bookmarkStart w:id="153" w:name="_Toc142311024"/>
      <w:r/>
      <w:bookmarkStart w:id="154" w:name="_Toc150509273"/>
      <w:r/>
      <w:bookmarkStart w:id="155" w:name="_Toc195842887"/>
      <w:r/>
      <w:bookmarkStart w:id="156" w:name="_Toc520356146"/>
      <w:r/>
      <w:bookmarkStart w:id="157" w:name="_Toc151193836"/>
      <w:r/>
      <w:bookmarkStart w:id="158" w:name="_Toc151193764"/>
      <w:r/>
      <w:bookmarkStart w:id="159" w:name="_Toc265228360"/>
      <w:r/>
      <w:bookmarkStart w:id="160" w:name="_Toc150774727"/>
      <w:r/>
      <w:bookmarkStart w:id="161" w:name="_Toc150480760"/>
      <w:r>
        <w:rPr>
          <w:sz w:val="28"/>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1005"/>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样品</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1005"/>
        <w:numPr>
          <w:ilvl w:val="0"/>
          <w:numId w:val="8"/>
        </w:numPr>
        <w:ind w:left="357" w:hanging="357"/>
        <w:pageBreakBefore w:val="0"/>
        <w:spacing w:line="380" w:lineRule="exact"/>
        <w:widowControl w:val="off"/>
        <w:tabs>
          <w:tab w:val="left" w:pos="360" w:leader="none"/>
        </w:tabs>
        <w:rPr>
          <w:sz w:val="24"/>
        </w:rPr>
        <w:outlineLvl w:val="1"/>
      </w:pPr>
      <w:r>
        <w:rPr>
          <w:sz w:val="24"/>
        </w:rPr>
        <w:t xml:space="preserve">政府采购政策（包括但不限于下列具体政策要求）</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进口产品</w:t>
      </w:r>
      <w:r>
        <w:rPr>
          <w:sz w:val="24"/>
        </w:rPr>
      </w:r>
      <w:r/>
    </w:p>
    <w:p>
      <w:pPr>
        <w:pStyle w:val="1005"/>
        <w:numPr>
          <w:ilvl w:val="2"/>
          <w:numId w:val="8"/>
        </w:numPr>
        <w:pageBreakBefore w:val="0"/>
        <w:spacing w:line="380" w:lineRule="exact"/>
        <w:widowControl w:val="off"/>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005"/>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005"/>
        <w:numPr>
          <w:ilvl w:val="2"/>
          <w:numId w:val="8"/>
        </w:numPr>
        <w:pageBreakBefore w:val="0"/>
        <w:spacing w:line="380" w:lineRule="exact"/>
        <w:widowControl w:val="off"/>
        <w:tabs>
          <w:tab w:val="left" w:pos="1980" w:leader="none"/>
        </w:tabs>
        <w:rPr>
          <w:sz w:val="24"/>
        </w:rPr>
      </w:pPr>
      <w:r>
        <w:rPr>
          <w:sz w:val="24"/>
        </w:rPr>
        <w:t xml:space="preserve">中小企业定义：</w:t>
      </w:r>
      <w:r>
        <w:rPr>
          <w:sz w:val="24"/>
        </w:rPr>
      </w:r>
      <w:r/>
    </w:p>
    <w:p>
      <w:pPr>
        <w:pStyle w:val="1106"/>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6"/>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6"/>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6"/>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6"/>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6"/>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6"/>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6"/>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5"/>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000000"/>
          <w:sz w:val="24"/>
          <w:lang w:eastAsia="zh-CN"/>
        </w:rPr>
        <w:t xml:space="preserve">》《</w:t>
      </w:r>
      <w:r>
        <w:rPr>
          <w:color w:val="000000"/>
          <w:sz w:val="24"/>
        </w:rPr>
        <w:t xml:space="preserve">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005"/>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1005"/>
        <w:ind w:left="2835"/>
        <w:pageBreakBefore w:val="0"/>
        <w:spacing w:line="380" w:lineRule="exact"/>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005"/>
        <w:ind w:left="2835"/>
        <w:pageBreakBefore w:val="0"/>
        <w:spacing w:line="380" w:lineRule="exact"/>
        <w:widowControl w:val="off"/>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005"/>
        <w:ind w:left="2835"/>
        <w:pageBreakBefore w:val="0"/>
        <w:spacing w:line="380" w:lineRule="exact"/>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1005"/>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005"/>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1005"/>
        <w:numPr>
          <w:ilvl w:val="2"/>
          <w:numId w:val="8"/>
        </w:numPr>
        <w:pageBreakBefore w:val="0"/>
        <w:spacing w:line="380" w:lineRule="exact"/>
        <w:widowControl w:val="off"/>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005"/>
        <w:numPr>
          <w:ilvl w:val="2"/>
          <w:numId w:val="8"/>
        </w:numPr>
        <w:pageBreakBefore w:val="0"/>
        <w:spacing w:line="380" w:lineRule="exact"/>
        <w:widowControl w:val="off"/>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106"/>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06"/>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5"/>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1005"/>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1005"/>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1005"/>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1005"/>
        <w:numPr>
          <w:ilvl w:val="3"/>
          <w:numId w:val="9"/>
        </w:numPr>
        <w:ind w:left="2885"/>
        <w:jc w:val="both"/>
        <w:pageBreakBefore w:val="0"/>
        <w:spacing w:line="38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rPr>
      </w:pPr>
      <w:r>
        <w:rPr>
          <w:sz w:val="24"/>
        </w:rPr>
        <w:t xml:space="preserve">提供本单位制造的货物、承担的工程或者服务（以下简称产品），</w:t>
      </w:r>
      <w:r>
        <w:rPr>
          <w:rFonts w:hint="eastAsia" w:ascii="宋体" w:hAnsi="宋体" w:eastAsia="宋体" w:cs="宋体"/>
          <w:sz w:val="24"/>
          <w:szCs w:val="24"/>
        </w:rPr>
        <w:t xml:space="preserve">或者提供其他残疾人福利性单位制造的货物（不包括使用非残疾人福利性单位注册商标的货物）；</w:t>
      </w:r>
      <w:r>
        <w:rPr>
          <w:rFonts w:hint="eastAsia" w:ascii="宋体" w:hAnsi="宋体" w:eastAsia="宋体" w:cs="宋体"/>
          <w:color w:val="000000"/>
          <w:sz w:val="24"/>
          <w:szCs w:val="24"/>
        </w:rPr>
      </w:r>
      <w:r/>
    </w:p>
    <w:p>
      <w:pPr>
        <w:pStyle w:val="1005"/>
        <w:numPr>
          <w:ilvl w:val="3"/>
          <w:numId w:val="9"/>
        </w:numPr>
        <w:ind w:left="2885"/>
        <w:jc w:val="both"/>
        <w:pageBreakBefore w:val="0"/>
        <w:spacing w:line="38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rPr>
      </w:pPr>
      <w:r>
        <w:rPr>
          <w:rFonts w:hint="eastAsia" w:ascii="宋体" w:hAnsi="宋体" w:eastAsia="宋体" w:cs="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本项目是否专门面向中小企业预留采购份额见第一章《投标邀请》。</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采购标的对应的中小企业划分标准所属行业见《投标人须知资料表》。</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小微企业价格评审优惠的政策调整：见第四章《评标方法和评标标准》。</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政府采购节能产品、环境标志产品</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b/>
          <w:bCs/>
          <w:i w:val="0"/>
          <w:iCs w:val="0"/>
          <w:sz w:val="24"/>
          <w:szCs w:val="24"/>
          <w:u w:val="single"/>
        </w:rPr>
      </w:pPr>
      <w:r>
        <w:rPr>
          <w:rFonts w:hint="eastAsia" w:ascii="宋体" w:hAnsi="宋体" w:eastAsia="宋体" w:cs="宋体"/>
          <w:b/>
          <w:bCs/>
          <w:i w:val="0"/>
          <w:iCs w:val="0"/>
          <w:sz w:val="24"/>
          <w:szCs w:val="24"/>
          <w:u w:val="singl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b/>
          <w:bCs/>
          <w:i w:val="0"/>
          <w:iCs w:val="0"/>
          <w:sz w:val="24"/>
          <w:szCs w:val="24"/>
          <w:u w:val="single"/>
        </w:rPr>
        <w:t xml:space="preserve">否则投标无效</w:t>
      </w:r>
      <w:r>
        <w:rPr>
          <w:rFonts w:hint="eastAsia" w:ascii="宋体" w:hAnsi="宋体" w:eastAsia="宋体" w:cs="宋体"/>
          <w:b/>
          <w:bCs/>
          <w:i w:val="0"/>
          <w:iCs w:val="0"/>
          <w:sz w:val="24"/>
          <w:szCs w:val="24"/>
          <w:u w:val="single"/>
        </w:rPr>
        <w:t xml:space="preserve">；</w:t>
      </w:r>
      <w:r>
        <w:rPr>
          <w:rFonts w:hint="eastAsia" w:ascii="宋体" w:hAnsi="宋体" w:eastAsia="宋体" w:cs="宋体"/>
          <w:b/>
          <w:bCs/>
          <w:i w:val="0"/>
          <w:iCs w:val="0"/>
          <w:sz w:val="24"/>
          <w:szCs w:val="24"/>
          <w:u w:val="single"/>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支持乡村产业振兴管理</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正版软件</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sz w:val="24"/>
          <w:szCs w:val="24"/>
        </w:rPr>
        <w:t xml:space="preserve">否则</w:t>
      </w:r>
      <w:r>
        <w:rPr>
          <w:rFonts w:hint="eastAsia" w:ascii="宋体" w:hAnsi="宋体" w:eastAsia="宋体" w:cs="宋体"/>
          <w:b/>
          <w:sz w:val="24"/>
          <w:szCs w:val="24"/>
        </w:rPr>
        <w:t xml:space="preserve">投标无效</w:t>
      </w:r>
      <w:r>
        <w:rPr>
          <w:rFonts w:hint="eastAsia" w:ascii="宋体" w:hAnsi="宋体" w:eastAsia="宋体" w:cs="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政府采购创新产品政策</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sz w:val="24"/>
          <w:szCs w:val="24"/>
        </w:rPr>
      </w:r>
      <w:r/>
    </w:p>
    <w:p>
      <w:pPr>
        <w:pStyle w:val="1005"/>
        <w:ind w:firstLine="120"/>
        <w:jc w:val="both"/>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5.8     绿色采购政策</w:t>
      </w:r>
      <w:r>
        <w:rPr>
          <w:rFonts w:hint="eastAsia" w:ascii="宋体" w:hAnsi="宋体" w:eastAsia="宋体" w:cs="宋体"/>
          <w:sz w:val="24"/>
          <w:szCs w:val="24"/>
        </w:rPr>
      </w:r>
      <w:r/>
    </w:p>
    <w:p>
      <w:pPr>
        <w:pStyle w:val="1005"/>
        <w:ind w:firstLine="1200"/>
        <w:jc w:val="both"/>
        <w:pageBreakBefore w:val="0"/>
        <w:spacing w:line="38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5.8.1  </w:t>
      </w:r>
      <w:r>
        <w:rPr>
          <w:rFonts w:hint="eastAsia" w:ascii="宋体" w:hAnsi="宋体" w:eastAsia="宋体" w:cs="宋体"/>
          <w:b/>
          <w:sz w:val="24"/>
          <w:szCs w:val="24"/>
        </w:rPr>
        <w:t xml:space="preserve">绿色数据中心政策 </w:t>
      </w:r>
      <w:r>
        <w:rPr>
          <w:rFonts w:hint="eastAsia" w:ascii="宋体" w:hAnsi="宋体" w:eastAsia="宋体" w:cs="宋体"/>
          <w:b/>
          <w:sz w:val="24"/>
          <w:szCs w:val="24"/>
        </w:rPr>
      </w:r>
      <w:r/>
    </w:p>
    <w:p>
      <w:pPr>
        <w:pStyle w:val="1005"/>
        <w:ind w:left="1197"/>
        <w:jc w:val="both"/>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依据《绿色数据中心政府采购需求标准（试行）》（财办库〔2023〕7 号）文件精神，采购</w:t>
      </w:r>
      <w:r>
        <w:rPr>
          <w:rFonts w:hint="eastAsia" w:ascii="宋体" w:hAnsi="宋体" w:eastAsia="宋体" w:cs="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 w:val="24"/>
          <w:szCs w:val="24"/>
        </w:rPr>
      </w:r>
      <w:r/>
    </w:p>
    <w:p>
      <w:pPr>
        <w:pStyle w:val="1005"/>
        <w:ind w:firstLine="1200"/>
        <w:jc w:val="both"/>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5.8.2 推广应用绿色建材</w:t>
      </w:r>
      <w:r>
        <w:rPr>
          <w:rFonts w:hint="eastAsia" w:ascii="宋体" w:hAnsi="宋体" w:eastAsia="宋体" w:cs="宋体"/>
          <w:sz w:val="24"/>
          <w:szCs w:val="24"/>
        </w:rPr>
      </w:r>
      <w:r/>
    </w:p>
    <w:p>
      <w:pPr>
        <w:pStyle w:val="1005"/>
        <w:ind w:left="1197"/>
        <w:jc w:val="both"/>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依据相关需求标准确定采购需求，在采购文件和采购合同中载明具体需求、履约验收条款和违约责任。</w:t>
      </w:r>
      <w:r>
        <w:rPr>
          <w:rFonts w:hint="eastAsia" w:ascii="宋体" w:hAnsi="宋体" w:eastAsia="宋体" w:cs="宋体"/>
          <w:sz w:val="24"/>
          <w:szCs w:val="24"/>
        </w:rPr>
      </w:r>
      <w:r/>
    </w:p>
    <w:p>
      <w:pPr>
        <w:pStyle w:val="1005"/>
        <w:ind w:firstLine="1080"/>
        <w:jc w:val="both"/>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5.8.3 优先使用低挥发性有机化合物产品</w:t>
      </w:r>
      <w:r>
        <w:rPr>
          <w:rFonts w:hint="eastAsia" w:ascii="宋体" w:hAnsi="宋体" w:eastAsia="宋体" w:cs="宋体"/>
          <w:sz w:val="24"/>
          <w:szCs w:val="24"/>
        </w:rPr>
      </w:r>
      <w:r/>
    </w:p>
    <w:p>
      <w:pPr>
        <w:pStyle w:val="1005"/>
        <w:ind w:left="1079" w:hanging="600"/>
        <w:jc w:val="both"/>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sz w:val="24"/>
          <w:szCs w:val="24"/>
        </w:rPr>
      </w:r>
      <w:r/>
    </w:p>
    <w:p>
      <w:pPr>
        <w:pStyle w:val="1005"/>
        <w:jc w:val="both"/>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5.9      采购本国产品的支持政策</w:t>
      </w:r>
      <w:r>
        <w:rPr>
          <w:rFonts w:hint="eastAsia" w:ascii="宋体" w:hAnsi="宋体" w:eastAsia="宋体" w:cs="宋体"/>
          <w:b/>
          <w:bCs/>
          <w:sz w:val="24"/>
          <w:szCs w:val="24"/>
          <w:lang w:val="en-US" w:eastAsia="zh-CN"/>
        </w:rPr>
      </w:r>
      <w:r/>
    </w:p>
    <w:p>
      <w:pPr>
        <w:pStyle w:val="1005"/>
        <w:ind w:left="1197" w:firstLine="0"/>
        <w:jc w:val="both"/>
        <w:pageBreakBefore w:val="0"/>
        <w:spacing w:line="380" w:lineRule="exact"/>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根据《国务院办公厅关于在政府采购中实施本国产品标准及相关政策的通知》（国办发〔2025〕34号）文件要求，在政府采购中实施本国产品标准及相关支持政策。</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投标费用</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s="宋体"/>
          <w:sz w:val="24"/>
          <w:szCs w:val="24"/>
        </w:rPr>
      </w:r>
      <w:r/>
    </w:p>
    <w:p>
      <w:pPr>
        <w:pStyle w:val="1005"/>
        <w:ind w:left="1080"/>
        <w:jc w:val="both"/>
        <w:pageBreakBefore w:val="0"/>
        <w:spacing w:line="380" w:lineRule="exact"/>
        <w:widowControl w:val="off"/>
        <w:tabs>
          <w:tab w:val="left" w:pos="1080" w:leader="none"/>
        </w:tabs>
        <w:rPr>
          <w:rFonts w:hint="eastAsia" w:ascii="宋体" w:hAnsi="宋体" w:eastAsia="宋体" w:cs="宋体"/>
          <w:sz w:val="24"/>
          <w:szCs w:val="24"/>
        </w:rPr>
      </w:pPr>
      <w:r/>
      <w:bookmarkStart w:id="162" w:name="_1.8_计量单位"/>
      <w:r/>
      <w:bookmarkEnd w:id="162"/>
      <w:r>
        <w:rPr>
          <w:rFonts w:hint="eastAsia" w:ascii="宋体" w:hAnsi="宋体" w:eastAsia="宋体" w:cs="宋体"/>
          <w:sz w:val="24"/>
          <w:szCs w:val="24"/>
        </w:rPr>
      </w:r>
      <w:r/>
    </w:p>
    <w:p>
      <w:pPr>
        <w:pStyle w:val="1007"/>
        <w:jc w:val="both"/>
        <w:pageBreakBefore w:val="0"/>
        <w:spacing w:before="0"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163" w:name="_Toc151193765"/>
      <w:r/>
      <w:bookmarkStart w:id="164" w:name="_Toc226309767"/>
      <w:r/>
      <w:bookmarkStart w:id="165" w:name="_Toc151193837"/>
      <w:r/>
      <w:bookmarkStart w:id="166" w:name="_Toc150774623"/>
      <w:r/>
      <w:bookmarkStart w:id="167" w:name="_Toc149720816"/>
      <w:r/>
      <w:bookmarkStart w:id="168" w:name="_Toc226337219"/>
      <w:r/>
      <w:bookmarkStart w:id="169" w:name="_Toc150480761"/>
      <w:r/>
      <w:bookmarkStart w:id="170" w:name="_Toc151193693"/>
      <w:r/>
      <w:bookmarkStart w:id="171" w:name="_Toc520356147"/>
      <w:r/>
      <w:bookmarkStart w:id="172" w:name="_Toc151193621"/>
      <w:r/>
      <w:bookmarkStart w:id="173" w:name="_Toc127161437"/>
      <w:r/>
      <w:bookmarkStart w:id="174" w:name="_Toc150509274"/>
      <w:r/>
      <w:bookmarkStart w:id="175" w:name="_Toc164351617"/>
      <w:r/>
      <w:bookmarkStart w:id="176" w:name="_Toc150774728"/>
      <w:r/>
      <w:bookmarkStart w:id="177" w:name="_Toc164608637"/>
      <w:r/>
      <w:bookmarkStart w:id="178" w:name="_Toc264969213"/>
      <w:r/>
      <w:bookmarkStart w:id="179" w:name="_Toc305158791"/>
      <w:r/>
      <w:bookmarkStart w:id="180" w:name="_Toc265228361"/>
      <w:r/>
      <w:bookmarkStart w:id="181" w:name="_Toc164229218"/>
      <w:r/>
      <w:bookmarkStart w:id="182" w:name="_Toc151190150"/>
      <w:r/>
      <w:bookmarkStart w:id="183" w:name="_Toc195842888"/>
      <w:r/>
      <w:bookmarkStart w:id="184" w:name="_Toc226965796"/>
      <w:r/>
      <w:bookmarkStart w:id="185" w:name="_Toc164608792"/>
      <w:r/>
      <w:bookmarkStart w:id="186" w:name="_Toc151193911"/>
      <w:r/>
      <w:bookmarkStart w:id="187" w:name="_Toc226965713"/>
      <w:r/>
      <w:bookmarkStart w:id="188" w:name="_Toc164229364"/>
      <w:r/>
      <w:bookmarkStart w:id="189" w:name="_Toc127151724"/>
      <w:r/>
      <w:bookmarkStart w:id="190" w:name="_Toc142311025"/>
      <w:r/>
      <w:bookmarkStart w:id="191" w:name="_Toc305158865"/>
      <w:r/>
      <w:bookmarkStart w:id="192" w:name="_Toc127151523"/>
      <w:r>
        <w:rPr>
          <w:rFonts w:hint="eastAsia" w:ascii="宋体" w:hAnsi="宋体" w:eastAsia="宋体" w:cs="宋体"/>
          <w:sz w:val="24"/>
          <w:szCs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eastAsia="宋体" w:cs="宋体"/>
          <w:sz w:val="24"/>
          <w:szCs w:val="24"/>
        </w:rPr>
        <w:t xml:space="preserve">成</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招标文件包括以下部分：</w:t>
      </w:r>
      <w:r>
        <w:rPr>
          <w:rFonts w:hint="eastAsia" w:ascii="宋体" w:hAnsi="宋体" w:eastAsia="宋体" w:cs="宋体"/>
          <w:sz w:val="24"/>
          <w:szCs w:val="24"/>
        </w:rPr>
      </w:r>
      <w:r/>
    </w:p>
    <w:p>
      <w:pPr>
        <w:pStyle w:val="1005"/>
        <w:numPr>
          <w:ilvl w:val="0"/>
          <w:numId w:val="10"/>
        </w:numPr>
        <w:ind w:left="1440" w:firstLine="5"/>
        <w:jc w:val="both"/>
        <w:pageBreakBefore w:val="0"/>
        <w:spacing w:line="380" w:lineRule="exact"/>
        <w:widowControl w:val="off"/>
        <w:tabs>
          <w:tab w:val="left" w:pos="1980" w:leader="none"/>
          <w:tab w:val="left" w:pos="2520" w:leader="none"/>
          <w:tab w:val="left" w:pos="4941" w:leader="none"/>
        </w:tabs>
        <w:rPr>
          <w:rFonts w:hint="eastAsia" w:ascii="宋体" w:hAnsi="宋体" w:eastAsia="宋体" w:cs="宋体"/>
          <w:sz w:val="24"/>
          <w:szCs w:val="24"/>
        </w:rPr>
      </w:pPr>
      <w:r>
        <w:rPr>
          <w:rFonts w:hint="eastAsia" w:ascii="宋体" w:hAnsi="宋体" w:eastAsia="宋体" w:cs="宋体"/>
          <w:sz w:val="24"/>
          <w:szCs w:val="24"/>
        </w:rPr>
        <w:t xml:space="preserve">投标邀请</w:t>
      </w:r>
      <w:r>
        <w:rPr>
          <w:rFonts w:hint="eastAsia" w:ascii="宋体" w:hAnsi="宋体" w:eastAsia="宋体" w:cs="宋体"/>
          <w:sz w:val="24"/>
          <w:szCs w:val="24"/>
        </w:rPr>
      </w:r>
      <w:r/>
    </w:p>
    <w:p>
      <w:pPr>
        <w:pStyle w:val="1005"/>
        <w:numPr>
          <w:ilvl w:val="0"/>
          <w:numId w:val="10"/>
        </w:numPr>
        <w:ind w:left="1440" w:firstLine="5"/>
        <w:jc w:val="both"/>
        <w:pageBreakBefore w:val="0"/>
        <w:spacing w:line="380" w:lineRule="exact"/>
        <w:widowControl w:val="off"/>
        <w:tabs>
          <w:tab w:val="left" w:pos="1980" w:leader="none"/>
          <w:tab w:val="left" w:pos="2520" w:leader="none"/>
          <w:tab w:val="left" w:pos="4941" w:leader="none"/>
        </w:tabs>
        <w:rPr>
          <w:rFonts w:hint="eastAsia" w:ascii="宋体" w:hAnsi="宋体" w:eastAsia="宋体" w:cs="宋体"/>
          <w:sz w:val="24"/>
          <w:szCs w:val="24"/>
        </w:rPr>
      </w:pPr>
      <w:r>
        <w:rPr>
          <w:rFonts w:hint="eastAsia" w:ascii="宋体" w:hAnsi="宋体" w:eastAsia="宋体" w:cs="宋体"/>
          <w:sz w:val="24"/>
          <w:szCs w:val="24"/>
        </w:rPr>
        <w:t xml:space="preserve">投标人须知</w:t>
      </w:r>
      <w:r>
        <w:rPr>
          <w:rFonts w:hint="eastAsia" w:ascii="宋体" w:hAnsi="宋体" w:eastAsia="宋体" w:cs="宋体"/>
          <w:sz w:val="24"/>
          <w:szCs w:val="24"/>
        </w:rPr>
      </w:r>
      <w:r/>
    </w:p>
    <w:p>
      <w:pPr>
        <w:pStyle w:val="1005"/>
        <w:numPr>
          <w:ilvl w:val="0"/>
          <w:numId w:val="10"/>
        </w:numPr>
        <w:ind w:left="1440" w:firstLine="5"/>
        <w:jc w:val="both"/>
        <w:pageBreakBefore w:val="0"/>
        <w:spacing w:line="380" w:lineRule="exact"/>
        <w:widowControl w:val="off"/>
        <w:tabs>
          <w:tab w:val="left" w:pos="1980" w:leader="none"/>
          <w:tab w:val="left" w:pos="2520" w:leader="none"/>
          <w:tab w:val="left" w:pos="4941" w:leader="none"/>
        </w:tabs>
        <w:rPr>
          <w:rFonts w:hint="eastAsia" w:ascii="宋体" w:hAnsi="宋体" w:eastAsia="宋体" w:cs="宋体"/>
          <w:sz w:val="24"/>
          <w:szCs w:val="24"/>
        </w:rPr>
      </w:pPr>
      <w:r>
        <w:rPr>
          <w:rFonts w:hint="eastAsia" w:ascii="宋体" w:hAnsi="宋体" w:eastAsia="宋体" w:cs="宋体"/>
          <w:sz w:val="24"/>
          <w:szCs w:val="24"/>
        </w:rPr>
        <w:t xml:space="preserve">资格审查</w:t>
      </w:r>
      <w:r>
        <w:rPr>
          <w:rFonts w:hint="eastAsia" w:ascii="宋体" w:hAnsi="宋体" w:eastAsia="宋体" w:cs="宋体"/>
          <w:sz w:val="24"/>
          <w:szCs w:val="24"/>
        </w:rPr>
      </w:r>
      <w:r/>
    </w:p>
    <w:p>
      <w:pPr>
        <w:pStyle w:val="1005"/>
        <w:numPr>
          <w:ilvl w:val="0"/>
          <w:numId w:val="10"/>
        </w:numPr>
        <w:ind w:left="1440" w:firstLine="5"/>
        <w:jc w:val="both"/>
        <w:pageBreakBefore w:val="0"/>
        <w:spacing w:line="380" w:lineRule="exact"/>
        <w:widowControl w:val="off"/>
        <w:tabs>
          <w:tab w:val="left" w:pos="1980" w:leader="none"/>
          <w:tab w:val="left" w:pos="2520" w:leader="none"/>
          <w:tab w:val="left" w:pos="4941" w:leader="none"/>
        </w:tabs>
        <w:rPr>
          <w:rFonts w:hint="eastAsia" w:ascii="宋体" w:hAnsi="宋体" w:eastAsia="宋体" w:cs="宋体"/>
          <w:sz w:val="24"/>
          <w:szCs w:val="24"/>
        </w:rPr>
      </w:pPr>
      <w:r>
        <w:rPr>
          <w:rFonts w:hint="eastAsia" w:ascii="宋体" w:hAnsi="宋体" w:eastAsia="宋体" w:cs="宋体"/>
          <w:sz w:val="24"/>
          <w:szCs w:val="24"/>
        </w:rPr>
        <w:t xml:space="preserve">评标程序、评标方法和评标标准</w:t>
      </w:r>
      <w:r>
        <w:rPr>
          <w:rFonts w:hint="eastAsia" w:ascii="宋体" w:hAnsi="宋体" w:eastAsia="宋体" w:cs="宋体"/>
          <w:sz w:val="24"/>
          <w:szCs w:val="24"/>
        </w:rPr>
      </w:r>
      <w:r/>
    </w:p>
    <w:p>
      <w:pPr>
        <w:pStyle w:val="1005"/>
        <w:numPr>
          <w:ilvl w:val="0"/>
          <w:numId w:val="10"/>
        </w:numPr>
        <w:ind w:left="1440" w:firstLine="5"/>
        <w:jc w:val="both"/>
        <w:pageBreakBefore w:val="0"/>
        <w:spacing w:line="380" w:lineRule="exact"/>
        <w:widowControl w:val="off"/>
        <w:tabs>
          <w:tab w:val="left" w:pos="1980" w:leader="none"/>
          <w:tab w:val="left" w:pos="2520" w:leader="none"/>
          <w:tab w:val="left" w:pos="4941" w:leader="none"/>
        </w:tabs>
        <w:rPr>
          <w:rFonts w:hint="eastAsia" w:ascii="宋体" w:hAnsi="宋体" w:eastAsia="宋体" w:cs="宋体"/>
          <w:sz w:val="24"/>
          <w:szCs w:val="24"/>
        </w:rPr>
      </w:pPr>
      <w:r>
        <w:rPr>
          <w:rFonts w:hint="eastAsia" w:ascii="宋体" w:hAnsi="宋体" w:eastAsia="宋体" w:cs="宋体"/>
          <w:sz w:val="24"/>
          <w:szCs w:val="24"/>
        </w:rPr>
        <w:t xml:space="preserve">采购需求</w:t>
      </w:r>
      <w:r>
        <w:rPr>
          <w:rFonts w:hint="eastAsia" w:ascii="宋体" w:hAnsi="宋体" w:eastAsia="宋体" w:cs="宋体"/>
          <w:sz w:val="24"/>
          <w:szCs w:val="24"/>
        </w:rPr>
      </w:r>
      <w:r/>
    </w:p>
    <w:p>
      <w:pPr>
        <w:pStyle w:val="1005"/>
        <w:numPr>
          <w:ilvl w:val="0"/>
          <w:numId w:val="10"/>
        </w:numPr>
        <w:ind w:left="1440" w:firstLine="5"/>
        <w:jc w:val="both"/>
        <w:pageBreakBefore w:val="0"/>
        <w:spacing w:line="380" w:lineRule="exact"/>
        <w:widowControl w:val="off"/>
        <w:tabs>
          <w:tab w:val="left" w:pos="1980" w:leader="none"/>
          <w:tab w:val="left" w:pos="2520" w:leader="none"/>
          <w:tab w:val="left" w:pos="4941" w:leader="none"/>
        </w:tabs>
        <w:rPr>
          <w:rFonts w:hint="eastAsia" w:ascii="宋体" w:hAnsi="宋体" w:eastAsia="宋体" w:cs="宋体"/>
          <w:sz w:val="24"/>
          <w:szCs w:val="24"/>
        </w:rPr>
      </w:pPr>
      <w:r>
        <w:rPr>
          <w:rFonts w:hint="eastAsia" w:ascii="宋体" w:hAnsi="宋体" w:eastAsia="宋体" w:cs="宋体"/>
          <w:sz w:val="24"/>
          <w:szCs w:val="24"/>
        </w:rPr>
        <w:t xml:space="preserve">拟签订的合同文本</w:t>
      </w:r>
      <w:r>
        <w:rPr>
          <w:rFonts w:hint="eastAsia" w:ascii="宋体" w:hAnsi="宋体" w:eastAsia="宋体" w:cs="宋体"/>
          <w:sz w:val="24"/>
          <w:szCs w:val="24"/>
        </w:rPr>
      </w:r>
      <w:r/>
    </w:p>
    <w:p>
      <w:pPr>
        <w:pStyle w:val="1005"/>
        <w:numPr>
          <w:ilvl w:val="0"/>
          <w:numId w:val="10"/>
        </w:numPr>
        <w:ind w:left="1440" w:firstLine="5"/>
        <w:jc w:val="both"/>
        <w:pageBreakBefore w:val="0"/>
        <w:spacing w:line="380" w:lineRule="exact"/>
        <w:widowControl w:val="off"/>
        <w:tabs>
          <w:tab w:val="left" w:pos="1980" w:leader="none"/>
          <w:tab w:val="left" w:pos="2520" w:leader="none"/>
          <w:tab w:val="left" w:pos="4941" w:leader="none"/>
        </w:tabs>
        <w:rPr>
          <w:rFonts w:hint="eastAsia" w:ascii="宋体" w:hAnsi="宋体" w:eastAsia="宋体" w:cs="宋体"/>
          <w:sz w:val="24"/>
          <w:szCs w:val="24"/>
        </w:rPr>
      </w:pPr>
      <w:r>
        <w:rPr>
          <w:rFonts w:hint="eastAsia" w:ascii="宋体" w:hAnsi="宋体" w:eastAsia="宋体" w:cs="宋体"/>
          <w:sz w:val="24"/>
          <w:szCs w:val="24"/>
        </w:rPr>
        <w:t xml:space="preserve">投标文件格式</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szCs w:val="24"/>
        </w:rPr>
        <w:t xml:space="preserve">投标无效</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900" w:leader="none"/>
          <w:tab w:val="left" w:pos="1080" w:leader="none"/>
          <w:tab w:val="left" w:pos="2014"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对招标文件的澄清或修改</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61"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61"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sz w:val="24"/>
          <w:szCs w:val="24"/>
        </w:rPr>
      </w:r>
      <w:r/>
    </w:p>
    <w:p>
      <w:pPr>
        <w:pStyle w:val="1005"/>
        <w:jc w:val="both"/>
        <w:pageBreakBefore w:val="0"/>
        <w:spacing w:line="380" w:lineRule="exact"/>
        <w:widowControl w:val="off"/>
        <w:tabs>
          <w:tab w:val="left" w:pos="1080" w:leader="none"/>
          <w:tab w:val="left" w:pos="1561" w:leader="none"/>
        </w:tabs>
        <w:rPr>
          <w:rFonts w:hint="eastAsia" w:ascii="宋体" w:hAnsi="宋体" w:eastAsia="宋体" w:cs="宋体"/>
          <w:sz w:val="24"/>
          <w:szCs w:val="24"/>
        </w:rPr>
      </w:pPr>
      <w:r/>
      <w:bookmarkStart w:id="193" w:name="_Toc127151526"/>
      <w:r/>
      <w:bookmarkStart w:id="194" w:name="_Toc151193768"/>
      <w:r/>
      <w:bookmarkStart w:id="195" w:name="_Toc226965799"/>
      <w:r/>
      <w:bookmarkStart w:id="196" w:name="_Toc150774626"/>
      <w:r/>
      <w:bookmarkStart w:id="197" w:name="_Toc151193696"/>
      <w:r/>
      <w:bookmarkStart w:id="198" w:name="_Toc150509277"/>
      <w:r/>
      <w:bookmarkStart w:id="199" w:name="_Toc195842891"/>
      <w:r/>
      <w:bookmarkStart w:id="200" w:name="_Toc142311028"/>
      <w:r/>
      <w:bookmarkStart w:id="201" w:name="_Toc151193914"/>
      <w:r/>
      <w:bookmarkStart w:id="202" w:name="_Toc151193840"/>
      <w:r/>
      <w:bookmarkStart w:id="203" w:name="_Toc151193624"/>
      <w:r/>
      <w:bookmarkStart w:id="204" w:name="_Toc226309770"/>
      <w:r/>
      <w:bookmarkStart w:id="205" w:name="_Toc265228364"/>
      <w:r/>
      <w:bookmarkStart w:id="206" w:name="_Toc516367020"/>
      <w:r/>
      <w:bookmarkStart w:id="207" w:name="_Toc226337222"/>
      <w:r/>
      <w:bookmarkStart w:id="208" w:name="_Toc305158868"/>
      <w:r/>
      <w:bookmarkStart w:id="209" w:name="_Toc151190153"/>
      <w:r/>
      <w:bookmarkStart w:id="210" w:name="_Toc264969216"/>
      <w:r/>
      <w:bookmarkStart w:id="211" w:name="_Toc305158794"/>
      <w:r/>
      <w:bookmarkStart w:id="212" w:name="_Toc520356150"/>
      <w:r/>
      <w:bookmarkStart w:id="213" w:name="_Toc150480764"/>
      <w:r/>
      <w:bookmarkStart w:id="214" w:name="_Toc150774731"/>
      <w:r/>
      <w:bookmarkStart w:id="215" w:name="_Toc226965716"/>
      <w:r>
        <w:rPr>
          <w:rFonts w:hint="eastAsia" w:ascii="宋体" w:hAnsi="宋体" w:eastAsia="宋体" w:cs="宋体"/>
          <w:sz w:val="24"/>
          <w:szCs w:val="24"/>
        </w:rPr>
      </w:r>
      <w:r/>
    </w:p>
    <w:p>
      <w:pPr>
        <w:pStyle w:val="1007"/>
        <w:jc w:val="both"/>
        <w:pageBreakBefore w:val="0"/>
        <w:spacing w:before="0"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   投标文件</w:t>
      </w:r>
      <w:bookmarkEnd w:id="206"/>
      <w:r>
        <w:rPr>
          <w:rFonts w:hint="eastAsia" w:ascii="宋体" w:hAnsi="宋体" w:eastAsia="宋体" w:cs="宋体"/>
          <w:sz w:val="24"/>
          <w:szCs w:val="24"/>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216" w:name="_Toc264969217"/>
      <w:r/>
      <w:bookmarkStart w:id="217" w:name="_Toc150509278"/>
      <w:r/>
      <w:bookmarkStart w:id="218" w:name="_Toc226965800"/>
      <w:r/>
      <w:bookmarkStart w:id="219" w:name="_Toc164229368"/>
      <w:r/>
      <w:bookmarkStart w:id="220" w:name="_Toc226337223"/>
      <w:r/>
      <w:bookmarkStart w:id="221" w:name="_Toc150480765"/>
      <w:r/>
      <w:bookmarkStart w:id="222" w:name="_Toc195842892"/>
      <w:r/>
      <w:bookmarkStart w:id="223" w:name="_Toc164351621"/>
      <w:r/>
      <w:bookmarkStart w:id="224" w:name="_Toc151193697"/>
      <w:r/>
      <w:bookmarkStart w:id="225" w:name="_Toc127161441"/>
      <w:r/>
      <w:bookmarkStart w:id="226" w:name="_Toc151193625"/>
      <w:r/>
      <w:bookmarkStart w:id="227" w:name="_Toc149720820"/>
      <w:r/>
      <w:bookmarkStart w:id="228" w:name="_Toc516367021"/>
      <w:r/>
      <w:bookmarkStart w:id="229" w:name="_Toc305158795"/>
      <w:r/>
      <w:bookmarkStart w:id="230" w:name="_Toc127151527"/>
      <w:r/>
      <w:bookmarkStart w:id="231" w:name="_Toc226309771"/>
      <w:r/>
      <w:bookmarkStart w:id="232" w:name="_Toc127151728"/>
      <w:r/>
      <w:bookmarkStart w:id="233" w:name="_Toc151193841"/>
      <w:r/>
      <w:bookmarkStart w:id="234" w:name="_Toc226965717"/>
      <w:r/>
      <w:bookmarkStart w:id="235" w:name="_Toc150774627"/>
      <w:r/>
      <w:bookmarkStart w:id="236" w:name="_Toc142311029"/>
      <w:r/>
      <w:bookmarkStart w:id="237" w:name="_Toc265228365"/>
      <w:r/>
      <w:bookmarkStart w:id="238" w:name="_Toc151193769"/>
      <w:r/>
      <w:bookmarkStart w:id="239" w:name="_Toc520356151"/>
      <w:r/>
      <w:bookmarkStart w:id="240" w:name="_Toc151190154"/>
      <w:r/>
      <w:bookmarkStart w:id="241" w:name="_Toc164229222"/>
      <w:r/>
      <w:bookmarkStart w:id="242" w:name="_Toc164608796"/>
      <w:r/>
      <w:bookmarkStart w:id="243" w:name="_Toc305158869"/>
      <w:r/>
      <w:bookmarkStart w:id="244" w:name="_Toc164608641"/>
      <w:r/>
      <w:bookmarkStart w:id="245" w:name="_Toc150774732"/>
      <w:r/>
      <w:bookmarkStart w:id="246" w:name="_Toc151193915"/>
      <w:r>
        <w:rPr>
          <w:rFonts w:hint="eastAsia" w:ascii="宋体" w:hAnsi="宋体" w:eastAsia="宋体" w:cs="宋体"/>
          <w:sz w:val="24"/>
          <w:szCs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eastAsia="宋体" w:cs="宋体"/>
          <w:sz w:val="24"/>
          <w:szCs w:val="24"/>
        </w:rPr>
        <w:t xml:space="preserve">及投标语言</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szCs w:val="24"/>
        </w:rPr>
        <w:t xml:space="preserve">无效投标</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除招标文件有特殊要求外，本项目投标所使用的计量单位，应采用中华人民共和国法定计量单位。</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247" w:name="_Toc305158870"/>
      <w:r/>
      <w:bookmarkStart w:id="248" w:name="_Toc164229369"/>
      <w:r/>
      <w:bookmarkStart w:id="249" w:name="_Toc265228366"/>
      <w:r/>
      <w:bookmarkStart w:id="250" w:name="_Toc164608642"/>
      <w:r/>
      <w:bookmarkStart w:id="251" w:name="_Toc127161442"/>
      <w:r/>
      <w:bookmarkStart w:id="252" w:name="_Toc226309772"/>
      <w:r/>
      <w:bookmarkStart w:id="253" w:name="_Toc151190155"/>
      <w:r/>
      <w:bookmarkStart w:id="254" w:name="_Ref467306676"/>
      <w:r/>
      <w:bookmarkStart w:id="255" w:name="_Ref467306195"/>
      <w:r/>
      <w:bookmarkStart w:id="256" w:name="_Toc516367022"/>
      <w:r/>
      <w:bookmarkStart w:id="257" w:name="_Toc149720821"/>
      <w:r/>
      <w:bookmarkStart w:id="258" w:name="_Toc150774628"/>
      <w:r/>
      <w:bookmarkStart w:id="259" w:name="_Toc150509279"/>
      <w:r/>
      <w:bookmarkStart w:id="260" w:name="_Toc151193626"/>
      <w:r/>
      <w:bookmarkStart w:id="261" w:name="_Toc150774733"/>
      <w:r/>
      <w:bookmarkStart w:id="262" w:name="_Toc164351622"/>
      <w:r/>
      <w:bookmarkStart w:id="263" w:name="_Toc151193916"/>
      <w:r/>
      <w:bookmarkStart w:id="264" w:name="_Toc150480766"/>
      <w:r/>
      <w:bookmarkStart w:id="265" w:name="_Toc151193842"/>
      <w:r/>
      <w:bookmarkStart w:id="266" w:name="_Toc195842893"/>
      <w:r/>
      <w:bookmarkStart w:id="267" w:name="_Toc127151729"/>
      <w:r/>
      <w:bookmarkStart w:id="268" w:name="_Toc305158796"/>
      <w:r/>
      <w:bookmarkStart w:id="269" w:name="_Toc151193698"/>
      <w:r/>
      <w:bookmarkStart w:id="270" w:name="_Toc226965718"/>
      <w:r/>
      <w:bookmarkStart w:id="271" w:name="_Toc226337224"/>
      <w:r/>
      <w:bookmarkStart w:id="272" w:name="_Toc127151528"/>
      <w:r/>
      <w:bookmarkStart w:id="273" w:name="_Toc226965801"/>
      <w:r/>
      <w:bookmarkStart w:id="274" w:name="_Toc164229223"/>
      <w:r/>
      <w:bookmarkStart w:id="275" w:name="_Toc142311030"/>
      <w:r/>
      <w:bookmarkStart w:id="276" w:name="_Toc264969218"/>
      <w:r/>
      <w:bookmarkStart w:id="277" w:name="_Toc164608797"/>
      <w:r/>
      <w:bookmarkStart w:id="278" w:name="_Toc520356152"/>
      <w:r/>
      <w:bookmarkStart w:id="279" w:name="_Toc151193770"/>
      <w:r>
        <w:rPr>
          <w:rFonts w:hint="eastAsia" w:ascii="宋体" w:hAnsi="宋体" w:eastAsia="宋体" w:cs="宋体"/>
          <w:sz w:val="24"/>
          <w:szCs w:val="24"/>
        </w:rPr>
        <w:t xml:space="preserve">投标文件</w:t>
      </w:r>
      <w:bookmarkEnd w:id="254"/>
      <w:r/>
      <w:bookmarkEnd w:id="255"/>
      <w:r/>
      <w:bookmarkEnd w:id="256"/>
      <w:r>
        <w:rPr>
          <w:rFonts w:hint="eastAsia" w:ascii="宋体" w:hAnsi="宋体" w:eastAsia="宋体" w:cs="宋体"/>
          <w:sz w:val="24"/>
          <w:szCs w:val="24"/>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bookmarkStart w:id="280" w:name="_Ref467052588"/>
      <w:r>
        <w:rPr>
          <w:rFonts w:hint="eastAsia" w:ascii="宋体" w:hAnsi="宋体" w:eastAsia="宋体" w:cs="宋体"/>
          <w:sz w:val="24"/>
          <w:szCs w:val="24"/>
        </w:rPr>
        <w:t xml:space="preserve">投标人应当按照招标文件的要求编制投标文件。投标文件应由《资格证明文件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商务技术文件》两部分构成。投标文件的部分格式要求，见第七章《投标文件格式》。</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对于招标文件中标记了“实质性格式”文件的，</w:t>
      </w:r>
      <w:r>
        <w:rPr>
          <w:rFonts w:hint="eastAsia" w:ascii="宋体" w:hAnsi="宋体" w:eastAsia="宋体" w:cs="宋体"/>
          <w:sz w:val="24"/>
          <w:szCs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sz w:val="24"/>
          <w:szCs w:val="24"/>
        </w:rPr>
        <w:t xml:space="preserve">否则</w:t>
      </w:r>
      <w:r>
        <w:rPr>
          <w:rFonts w:hint="eastAsia" w:ascii="宋体" w:hAnsi="宋体" w:eastAsia="宋体" w:cs="宋体"/>
          <w:b/>
          <w:sz w:val="24"/>
          <w:szCs w:val="24"/>
        </w:rPr>
        <w:t xml:space="preserve">投标无效</w:t>
      </w:r>
      <w:r>
        <w:rPr>
          <w:rFonts w:hint="eastAsia" w:ascii="宋体" w:hAnsi="宋体" w:eastAsia="宋体" w:cs="宋体"/>
          <w:sz w:val="24"/>
          <w:szCs w:val="24"/>
        </w:rPr>
        <w:t xml:space="preserve">。未标记“实质性格式”的文件和招标文件未提供格式的内容，可由投标人自行编写。</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第四章《评标程序、评标方法和评标标准》中涉及的证明文件。</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投标人认为应附的其他材料。</w:t>
      </w:r>
      <w:bookmarkEnd w:id="280"/>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281" w:name="_Toc151193918"/>
      <w:r/>
      <w:bookmarkStart w:id="282" w:name="_Toc151193772"/>
      <w:r/>
      <w:bookmarkStart w:id="283" w:name="_Toc164229371"/>
      <w:r/>
      <w:bookmarkStart w:id="284" w:name="_Toc150774735"/>
      <w:r/>
      <w:bookmarkStart w:id="285" w:name="_Toc164608799"/>
      <w:r/>
      <w:bookmarkStart w:id="286" w:name="_Toc127161444"/>
      <w:r/>
      <w:bookmarkStart w:id="287" w:name="_Toc149720823"/>
      <w:r/>
      <w:bookmarkStart w:id="288" w:name="_Toc164608644"/>
      <w:r/>
      <w:bookmarkStart w:id="289" w:name="_Toc151193844"/>
      <w:r/>
      <w:bookmarkStart w:id="290" w:name="_Toc151190157"/>
      <w:r/>
      <w:bookmarkStart w:id="291" w:name="_Toc195842895"/>
      <w:r/>
      <w:bookmarkStart w:id="292" w:name="_Toc151193628"/>
      <w:r/>
      <w:bookmarkStart w:id="293" w:name="_Toc150774630"/>
      <w:r/>
      <w:bookmarkStart w:id="294" w:name="_Toc150509281"/>
      <w:r/>
      <w:bookmarkStart w:id="295" w:name="_Toc164351624"/>
      <w:r/>
      <w:bookmarkStart w:id="296" w:name="_Toc142311032"/>
      <w:r/>
      <w:bookmarkStart w:id="297" w:name="_Toc127151530"/>
      <w:r/>
      <w:bookmarkStart w:id="298" w:name="_Toc151193700"/>
      <w:r/>
      <w:bookmarkStart w:id="299" w:name="_Toc520356155"/>
      <w:r/>
      <w:bookmarkStart w:id="300" w:name="_Toc164229225"/>
      <w:r/>
      <w:bookmarkStart w:id="301" w:name="_Toc150480768"/>
      <w:r/>
      <w:bookmarkStart w:id="302" w:name="_Toc127151731"/>
      <w:r>
        <w:rPr>
          <w:rFonts w:hint="eastAsia" w:ascii="宋体" w:hAnsi="宋体" w:eastAsia="宋体" w:cs="宋体"/>
          <w:sz w:val="24"/>
          <w:szCs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所有投标均以人民币报价。</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按照招标文件要求完成本项目的全部相关服务费用。 </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采购人不得向供应商索要或者接受其给予的赠品、回扣或者与采购无关的其他商品、服务。</w:t>
      </w:r>
      <w:r>
        <w:rPr>
          <w:rFonts w:hint="eastAsia" w:ascii="宋体" w:hAnsi="宋体" w:eastAsia="宋体" w:cs="宋体"/>
          <w:sz w:val="24"/>
          <w:szCs w:val="24"/>
        </w:rPr>
      </w:r>
      <w:r/>
    </w:p>
    <w:p>
      <w:pPr>
        <w:pStyle w:val="1005"/>
        <w:numPr>
          <w:ilvl w:val="1"/>
          <w:numId w:val="8"/>
        </w:numPr>
        <w:ind w:left="1080"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投标人不能提供任何有选择性或可调整的报价，否则其</w:t>
      </w:r>
      <w:r>
        <w:rPr>
          <w:rFonts w:hint="eastAsia" w:ascii="宋体" w:hAnsi="宋体" w:eastAsia="宋体" w:cs="宋体"/>
          <w:b/>
          <w:sz w:val="24"/>
          <w:szCs w:val="24"/>
        </w:rPr>
        <w:t xml:space="preserve">投标无效</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303" w:name="_Toc151193773"/>
      <w:r/>
      <w:bookmarkStart w:id="304" w:name="_Toc150774736"/>
      <w:r/>
      <w:bookmarkStart w:id="305" w:name="_Toc151193701"/>
      <w:r/>
      <w:bookmarkStart w:id="306" w:name="_Toc150509282"/>
      <w:r/>
      <w:bookmarkStart w:id="307" w:name="_Toc226337227"/>
      <w:r/>
      <w:bookmarkStart w:id="308" w:name="_Toc151190158"/>
      <w:r/>
      <w:bookmarkStart w:id="309" w:name="_Toc127151732"/>
      <w:r/>
      <w:bookmarkStart w:id="310" w:name="_Toc164229372"/>
      <w:r/>
      <w:bookmarkStart w:id="311" w:name="_Toc164229226"/>
      <w:r/>
      <w:bookmarkStart w:id="312" w:name="_Toc226965721"/>
      <w:r/>
      <w:bookmarkStart w:id="313" w:name="_Toc151193629"/>
      <w:r/>
      <w:bookmarkStart w:id="314" w:name="_Toc150480769"/>
      <w:r/>
      <w:bookmarkStart w:id="315" w:name="_Toc305158873"/>
      <w:r/>
      <w:bookmarkStart w:id="316" w:name="_Toc149720824"/>
      <w:r/>
      <w:bookmarkStart w:id="317" w:name="_Toc151193845"/>
      <w:r/>
      <w:bookmarkStart w:id="318" w:name="_Toc226309775"/>
      <w:r/>
      <w:bookmarkStart w:id="319" w:name="_Toc151193919"/>
      <w:r/>
      <w:bookmarkStart w:id="320" w:name="_Toc164608645"/>
      <w:r/>
      <w:bookmarkStart w:id="321" w:name="_Ref467306513"/>
      <w:r/>
      <w:bookmarkStart w:id="322" w:name="_Toc265228369"/>
      <w:r/>
      <w:bookmarkStart w:id="323" w:name="_Toc127161445"/>
      <w:r/>
      <w:bookmarkStart w:id="324" w:name="_Toc226965804"/>
      <w:r/>
      <w:bookmarkStart w:id="325" w:name="_Toc150774631"/>
      <w:r/>
      <w:bookmarkStart w:id="326" w:name="_Toc127151531"/>
      <w:r/>
      <w:bookmarkStart w:id="327" w:name="_Toc305158799"/>
      <w:r/>
      <w:bookmarkStart w:id="328" w:name="_Toc264969221"/>
      <w:r/>
      <w:bookmarkStart w:id="329" w:name="_Toc142311033"/>
      <w:r/>
      <w:bookmarkStart w:id="330" w:name="_Toc164608800"/>
      <w:r/>
      <w:bookmarkStart w:id="331" w:name="_Toc164351625"/>
      <w:r/>
      <w:bookmarkStart w:id="332" w:name="_Toc520356156"/>
      <w:r/>
      <w:bookmarkStart w:id="333" w:name="_Toc195842896"/>
      <w:r>
        <w:rPr>
          <w:rFonts w:hint="eastAsia" w:ascii="宋体" w:hAnsi="宋体" w:eastAsia="宋体" w:cs="宋体"/>
          <w:sz w:val="24"/>
          <w:szCs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ascii="宋体" w:hAnsi="宋体" w:eastAsia="宋体" w:cs="宋体"/>
          <w:sz w:val="24"/>
          <w:szCs w:val="24"/>
        </w:rPr>
      </w:r>
      <w:r/>
    </w:p>
    <w:p>
      <w:pPr>
        <w:pStyle w:val="1005"/>
        <w:ind w:left="357"/>
        <w:jc w:val="both"/>
        <w:pageBreakBefore w:val="0"/>
        <w:spacing w:line="380" w:lineRule="exact"/>
        <w:widowControl w:val="off"/>
        <w:tabs>
          <w:tab w:val="left" w:pos="36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根据江苏省和常州市的相关文件规定，免收投标保证金。</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334" w:name="_Toc150774632"/>
      <w:r/>
      <w:bookmarkStart w:id="335" w:name="_Toc164608801"/>
      <w:r/>
      <w:bookmarkStart w:id="336" w:name="_Toc142311034"/>
      <w:r/>
      <w:bookmarkStart w:id="337" w:name="_Toc520356157"/>
      <w:r/>
      <w:bookmarkStart w:id="338" w:name="_Toc305158800"/>
      <w:r/>
      <w:bookmarkStart w:id="339" w:name="_Toc151193920"/>
      <w:r/>
      <w:bookmarkStart w:id="340" w:name="_Toc150480770"/>
      <w:r/>
      <w:bookmarkStart w:id="341" w:name="_Toc151193774"/>
      <w:r/>
      <w:bookmarkStart w:id="342" w:name="_Toc305158874"/>
      <w:r/>
      <w:bookmarkStart w:id="343" w:name="_Toc164229227"/>
      <w:r/>
      <w:bookmarkStart w:id="344" w:name="_Toc264969222"/>
      <w:r/>
      <w:bookmarkStart w:id="345" w:name="_Toc151190159"/>
      <w:r/>
      <w:bookmarkStart w:id="346" w:name="_Toc164351626"/>
      <w:r/>
      <w:bookmarkStart w:id="347" w:name="_Toc226965805"/>
      <w:r/>
      <w:bookmarkStart w:id="348" w:name="_Toc265228370"/>
      <w:r/>
      <w:bookmarkStart w:id="349" w:name="_Toc164608646"/>
      <w:r/>
      <w:bookmarkStart w:id="350" w:name="_Toc150509283"/>
      <w:r/>
      <w:bookmarkStart w:id="351" w:name="_Toc226965722"/>
      <w:r/>
      <w:bookmarkStart w:id="352" w:name="_Toc151193630"/>
      <w:r/>
      <w:bookmarkStart w:id="353" w:name="_Toc127161446"/>
      <w:r/>
      <w:bookmarkStart w:id="354" w:name="_Toc195842897"/>
      <w:r/>
      <w:bookmarkStart w:id="355" w:name="_Toc149720825"/>
      <w:r/>
      <w:bookmarkStart w:id="356" w:name="_Toc151193846"/>
      <w:r/>
      <w:bookmarkStart w:id="357" w:name="_Toc226309776"/>
      <w:r/>
      <w:bookmarkStart w:id="358" w:name="_Toc226337228"/>
      <w:r/>
      <w:bookmarkStart w:id="359" w:name="_Toc127151733"/>
      <w:r/>
      <w:bookmarkStart w:id="360" w:name="_Toc164229373"/>
      <w:r/>
      <w:bookmarkStart w:id="361" w:name="_Toc151193702"/>
      <w:r/>
      <w:bookmarkStart w:id="362" w:name="_Toc150774737"/>
      <w:r/>
      <w:bookmarkStart w:id="363" w:name="_Toc127151532"/>
      <w:r>
        <w:rPr>
          <w:rFonts w:hint="eastAsia" w:ascii="宋体" w:hAnsi="宋体" w:eastAsia="宋体" w:cs="宋体"/>
          <w:sz w:val="24"/>
          <w:szCs w:val="24"/>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投标文件应在本招标文件《投标人须知资料表》中规定的投标有效期内保持有效，投标有效期少于招标文件规定期限的，其</w:t>
      </w:r>
      <w:r>
        <w:rPr>
          <w:rFonts w:hint="eastAsia" w:ascii="宋体" w:hAnsi="宋体" w:eastAsia="宋体" w:cs="宋体"/>
          <w:b/>
          <w:sz w:val="24"/>
          <w:szCs w:val="24"/>
        </w:rPr>
        <w:t xml:space="preserve">投标无效</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364" w:name="_Toc127161447"/>
      <w:r/>
      <w:bookmarkStart w:id="365" w:name="_Toc151190160"/>
      <w:r/>
      <w:bookmarkStart w:id="366" w:name="_Toc150480771"/>
      <w:r/>
      <w:bookmarkStart w:id="367" w:name="_Toc164351627"/>
      <w:r/>
      <w:bookmarkStart w:id="368" w:name="_Toc151193703"/>
      <w:r/>
      <w:bookmarkStart w:id="369" w:name="_Toc164229228"/>
      <w:r/>
      <w:bookmarkStart w:id="370" w:name="_Toc127151533"/>
      <w:r/>
      <w:bookmarkStart w:id="371" w:name="_Toc226965723"/>
      <w:r/>
      <w:bookmarkStart w:id="372" w:name="_Toc127151734"/>
      <w:r/>
      <w:bookmarkStart w:id="373" w:name="_Toc150774633"/>
      <w:r/>
      <w:bookmarkStart w:id="374" w:name="_Toc150774738"/>
      <w:r/>
      <w:bookmarkStart w:id="375" w:name="_Toc195842898"/>
      <w:r/>
      <w:bookmarkStart w:id="376" w:name="_Toc305158875"/>
      <w:r/>
      <w:bookmarkStart w:id="377" w:name="_Toc520356158"/>
      <w:r/>
      <w:bookmarkStart w:id="378" w:name="_Toc150509284"/>
      <w:r/>
      <w:bookmarkStart w:id="379" w:name="_Toc226309777"/>
      <w:r/>
      <w:bookmarkStart w:id="380" w:name="_Toc151193847"/>
      <w:r/>
      <w:bookmarkStart w:id="381" w:name="_Toc226337229"/>
      <w:r/>
      <w:bookmarkStart w:id="382" w:name="_Toc265228371"/>
      <w:r/>
      <w:bookmarkStart w:id="383" w:name="_Toc264969223"/>
      <w:r/>
      <w:bookmarkStart w:id="384" w:name="_Toc164608647"/>
      <w:r/>
      <w:bookmarkStart w:id="385" w:name="_Toc151193631"/>
      <w:r/>
      <w:bookmarkStart w:id="386" w:name="_Toc142311035"/>
      <w:r/>
      <w:bookmarkStart w:id="387" w:name="_Toc164608802"/>
      <w:r/>
      <w:bookmarkStart w:id="388" w:name="_Toc226965806"/>
      <w:r/>
      <w:bookmarkStart w:id="389" w:name="_Toc164229374"/>
      <w:r/>
      <w:bookmarkStart w:id="390" w:name="_Toc151193921"/>
      <w:r/>
      <w:bookmarkStart w:id="391" w:name="_Toc151193775"/>
      <w:r/>
      <w:bookmarkStart w:id="392" w:name="_Toc149720826"/>
      <w:r/>
      <w:bookmarkStart w:id="393" w:name="_Toc305158801"/>
      <w:r>
        <w:rPr>
          <w:rFonts w:hint="eastAsia" w:ascii="宋体" w:hAnsi="宋体" w:eastAsia="宋体" w:cs="宋体"/>
          <w:sz w:val="24"/>
          <w:szCs w:val="24"/>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宋体" w:hAnsi="宋体" w:eastAsia="宋体" w:cs="宋体"/>
          <w:sz w:val="24"/>
          <w:szCs w:val="24"/>
        </w:rPr>
        <w:t xml:space="preserve">、加盖公章</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bookmarkStart w:id="394" w:name="_Toc150509285"/>
      <w:r/>
      <w:bookmarkStart w:id="395" w:name="_Toc142311036"/>
      <w:r/>
      <w:bookmarkStart w:id="396" w:name="_Toc151193704"/>
      <w:r/>
      <w:bookmarkStart w:id="397" w:name="_Toc195842899"/>
      <w:r/>
      <w:bookmarkStart w:id="398" w:name="_Toc265228372"/>
      <w:r/>
      <w:bookmarkStart w:id="399" w:name="_Toc305158802"/>
      <w:r/>
      <w:bookmarkStart w:id="400" w:name="_Toc226309778"/>
      <w:r/>
      <w:bookmarkStart w:id="401" w:name="_Toc226965807"/>
      <w:r/>
      <w:bookmarkStart w:id="402" w:name="_Toc150480772"/>
      <w:r/>
      <w:bookmarkStart w:id="403" w:name="_Toc150774634"/>
      <w:r/>
      <w:bookmarkStart w:id="404" w:name="_Toc151193776"/>
      <w:r/>
      <w:bookmarkStart w:id="405" w:name="_Toc226965724"/>
      <w:r/>
      <w:bookmarkStart w:id="406" w:name="_Toc151193848"/>
      <w:r/>
      <w:bookmarkStart w:id="407" w:name="_Toc305158876"/>
      <w:r/>
      <w:bookmarkStart w:id="408" w:name="_Toc151193632"/>
      <w:r/>
      <w:bookmarkStart w:id="409" w:name="_Toc264969224"/>
      <w:r/>
      <w:bookmarkStart w:id="410" w:name="_Toc151190161"/>
      <w:r/>
      <w:bookmarkStart w:id="411" w:name="_Toc127151534"/>
      <w:r/>
      <w:bookmarkStart w:id="412" w:name="_Toc226337230"/>
      <w:r/>
      <w:bookmarkStart w:id="413" w:name="_Toc151193922"/>
      <w:r/>
      <w:bookmarkStart w:id="414" w:name="_Toc150774739"/>
      <w:r/>
      <w:bookmarkStart w:id="415" w:name="_Toc520356159"/>
      <w:r>
        <w:rPr>
          <w:rFonts w:hint="eastAsia" w:ascii="宋体" w:hAnsi="宋体" w:eastAsia="宋体" w:cs="宋体"/>
          <w:sz w:val="24"/>
          <w:szCs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招标文件要求加盖公章的内容，一般通过投标文件编制工具加盖电子签章。</w:t>
      </w:r>
      <w:r>
        <w:rPr>
          <w:rFonts w:hint="eastAsia" w:ascii="宋体" w:hAnsi="宋体" w:eastAsia="宋体" w:cs="宋体"/>
          <w:sz w:val="24"/>
          <w:szCs w:val="24"/>
        </w:rPr>
      </w:r>
      <w:r/>
    </w:p>
    <w:p>
      <w:pPr>
        <w:pStyle w:val="1005"/>
        <w:ind w:left="357"/>
        <w:jc w:val="both"/>
        <w:pageBreakBefore w:val="0"/>
        <w:spacing w:line="380" w:lineRule="exact"/>
        <w:widowControl w:val="off"/>
        <w:tabs>
          <w:tab w:val="left" w:pos="900" w:leader="none"/>
          <w:tab w:val="left" w:pos="1080" w:leader="none"/>
        </w:tabs>
        <w:rPr>
          <w:rFonts w:hint="eastAsia" w:ascii="宋体" w:hAnsi="宋体" w:eastAsia="宋体" w:cs="宋体"/>
          <w:sz w:val="24"/>
          <w:szCs w:val="24"/>
        </w:rPr>
      </w:pPr>
      <w:r>
        <w:rPr>
          <w:rFonts w:hint="eastAsia" w:ascii="宋体" w:hAnsi="宋体" w:eastAsia="宋体" w:cs="宋体"/>
          <w:sz w:val="24"/>
          <w:szCs w:val="24"/>
        </w:rPr>
      </w:r>
      <w:r/>
    </w:p>
    <w:p>
      <w:pPr>
        <w:pStyle w:val="1007"/>
        <w:jc w:val="both"/>
        <w:pageBreakBefore w:val="0"/>
        <w:spacing w:before="0"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416" w:name="_Toc150480773"/>
      <w:r/>
      <w:bookmarkStart w:id="417" w:name="_Toc127161449"/>
      <w:r/>
      <w:bookmarkStart w:id="418" w:name="_Toc142311037"/>
      <w:r/>
      <w:bookmarkStart w:id="419" w:name="_Toc149720828"/>
      <w:r/>
      <w:bookmarkStart w:id="420" w:name="_Toc151193777"/>
      <w:r/>
      <w:bookmarkStart w:id="421" w:name="_Toc151193849"/>
      <w:r/>
      <w:bookmarkStart w:id="422" w:name="_Toc264969225"/>
      <w:r/>
      <w:bookmarkStart w:id="423" w:name="_Toc127151736"/>
      <w:r/>
      <w:bookmarkStart w:id="424" w:name="_Toc127151535"/>
      <w:r/>
      <w:bookmarkStart w:id="425" w:name="_Toc151190162"/>
      <w:r/>
      <w:bookmarkStart w:id="426" w:name="_Toc226965725"/>
      <w:r/>
      <w:bookmarkStart w:id="427" w:name="_Toc265228373"/>
      <w:r/>
      <w:bookmarkStart w:id="428" w:name="_Toc151193705"/>
      <w:r/>
      <w:bookmarkStart w:id="429" w:name="_Toc151193923"/>
      <w:r/>
      <w:bookmarkStart w:id="430" w:name="_Toc520356160"/>
      <w:r/>
      <w:bookmarkStart w:id="431" w:name="_Toc305158803"/>
      <w:r/>
      <w:bookmarkStart w:id="432" w:name="_Toc150774635"/>
      <w:r/>
      <w:bookmarkStart w:id="433" w:name="_Toc164608804"/>
      <w:r/>
      <w:bookmarkStart w:id="434" w:name="_Toc151193633"/>
      <w:r/>
      <w:bookmarkStart w:id="435" w:name="_Toc150509286"/>
      <w:r/>
      <w:bookmarkStart w:id="436" w:name="_Toc150774740"/>
      <w:r/>
      <w:bookmarkStart w:id="437" w:name="_Toc226337231"/>
      <w:r/>
      <w:bookmarkStart w:id="438" w:name="_Toc164229376"/>
      <w:r/>
      <w:bookmarkStart w:id="439" w:name="_Toc164229230"/>
      <w:r/>
      <w:bookmarkStart w:id="440" w:name="_Toc226965808"/>
      <w:r/>
      <w:bookmarkStart w:id="441" w:name="_Toc305158877"/>
      <w:r/>
      <w:bookmarkStart w:id="442" w:name="_Toc164351629"/>
      <w:r/>
      <w:bookmarkStart w:id="443" w:name="_Toc164608649"/>
      <w:r/>
      <w:bookmarkStart w:id="444" w:name="_Toc195842900"/>
      <w:r/>
      <w:bookmarkStart w:id="445" w:name="_Toc226309779"/>
      <w:r>
        <w:rPr>
          <w:rFonts w:hint="eastAsia" w:ascii="宋体" w:hAnsi="宋体" w:eastAsia="宋体" w:cs="宋体"/>
          <w:sz w:val="24"/>
          <w:szCs w:val="24"/>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rFonts w:hint="eastAsia" w:ascii="宋体" w:hAnsi="宋体" w:eastAsia="宋体" w:cs="宋体"/>
          <w:sz w:val="24"/>
          <w:szCs w:val="24"/>
        </w:rPr>
        <w:t xml:space="preserve">提交</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本项目使用</w:t>
      </w:r>
      <w:r>
        <w:rPr>
          <w:rFonts w:hint="eastAsia" w:ascii="宋体" w:hAnsi="宋体" w:eastAsia="宋体" w:cs="宋体"/>
          <w:sz w:val="24"/>
          <w:szCs w:val="24"/>
          <w:lang w:eastAsia="zh-CN" w:bidi="ar"/>
        </w:rPr>
        <w:t xml:space="preserve">“苏采云”一体化平台</w:t>
      </w:r>
      <w:r>
        <w:rPr>
          <w:rFonts w:hint="eastAsia" w:ascii="宋体" w:hAnsi="宋体" w:eastAsia="宋体" w:cs="宋体"/>
          <w:sz w:val="24"/>
          <w:szCs w:val="24"/>
        </w:rPr>
        <w:t xml:space="preserve">。投标人根据招标文件及</w:t>
      </w:r>
      <w:r>
        <w:rPr>
          <w:rFonts w:hint="eastAsia" w:ascii="宋体" w:hAnsi="宋体" w:eastAsia="宋体" w:cs="宋体"/>
          <w:sz w:val="24"/>
          <w:szCs w:val="24"/>
          <w:lang w:eastAsia="zh-CN" w:bidi="ar"/>
        </w:rPr>
        <w:t xml:space="preserve">“苏采云”一体化平台</w:t>
      </w:r>
      <w:r>
        <w:rPr>
          <w:rFonts w:hint="eastAsia" w:ascii="宋体" w:hAnsi="宋体" w:eastAsia="宋体" w:cs="宋体"/>
          <w:sz w:val="24"/>
          <w:szCs w:val="24"/>
        </w:rPr>
        <w:t xml:space="preserve">供应商操作手册要求编制、生成并提交电子投标文件。</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采购人及采购代理机构拒绝接受通过</w:t>
      </w:r>
      <w:r>
        <w:rPr>
          <w:rFonts w:hint="eastAsia" w:ascii="宋体" w:hAnsi="宋体" w:eastAsia="宋体" w:cs="宋体"/>
          <w:sz w:val="24"/>
          <w:szCs w:val="24"/>
          <w:lang w:eastAsia="zh-CN"/>
        </w:rPr>
        <w:t xml:space="preserve">“苏采云”一体化平台</w:t>
      </w:r>
      <w:r>
        <w:rPr>
          <w:rFonts w:hint="eastAsia" w:ascii="宋体" w:hAnsi="宋体" w:eastAsia="宋体" w:cs="宋体"/>
          <w:sz w:val="24"/>
          <w:szCs w:val="24"/>
        </w:rPr>
        <w:t xml:space="preserve">以外任何形式提交的投标文件。</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446" w:name="_Toc127161450"/>
      <w:r/>
      <w:bookmarkStart w:id="447" w:name="_Toc149720829"/>
      <w:r/>
      <w:bookmarkStart w:id="448" w:name="_Toc150774636"/>
      <w:r/>
      <w:bookmarkStart w:id="449" w:name="_Toc151190163"/>
      <w:r/>
      <w:bookmarkStart w:id="450" w:name="_Toc265228374"/>
      <w:r/>
      <w:bookmarkStart w:id="451" w:name="_Toc305158804"/>
      <w:r/>
      <w:bookmarkStart w:id="452" w:name="_Toc226965809"/>
      <w:r/>
      <w:bookmarkStart w:id="453" w:name="_Toc164351630"/>
      <w:r/>
      <w:bookmarkStart w:id="454" w:name="_Toc164229231"/>
      <w:r/>
      <w:bookmarkStart w:id="455" w:name="_Toc226309780"/>
      <w:r/>
      <w:bookmarkStart w:id="456" w:name="_Toc150480774"/>
      <w:r/>
      <w:bookmarkStart w:id="457" w:name="_Toc164608805"/>
      <w:r/>
      <w:bookmarkStart w:id="458" w:name="_Toc151193778"/>
      <w:r/>
      <w:bookmarkStart w:id="459" w:name="_Toc127151737"/>
      <w:r/>
      <w:bookmarkStart w:id="460" w:name="_Toc164608650"/>
      <w:r/>
      <w:bookmarkStart w:id="461" w:name="_Toc195842901"/>
      <w:r/>
      <w:bookmarkStart w:id="462" w:name="_Toc226965726"/>
      <w:r/>
      <w:bookmarkStart w:id="463" w:name="_Toc264969226"/>
      <w:r/>
      <w:bookmarkStart w:id="464" w:name="_Toc164229377"/>
      <w:r/>
      <w:bookmarkStart w:id="465" w:name="_Toc520356161"/>
      <w:r/>
      <w:bookmarkStart w:id="466" w:name="_Toc150509287"/>
      <w:r/>
      <w:bookmarkStart w:id="467" w:name="_Toc127151536"/>
      <w:r/>
      <w:bookmarkStart w:id="468" w:name="_Toc151193924"/>
      <w:r/>
      <w:bookmarkStart w:id="469" w:name="_Toc151193634"/>
      <w:r/>
      <w:bookmarkStart w:id="470" w:name="_Toc150774741"/>
      <w:r/>
      <w:bookmarkStart w:id="471" w:name="_Toc226337232"/>
      <w:r/>
      <w:bookmarkStart w:id="472" w:name="_Toc305158878"/>
      <w:r/>
      <w:bookmarkStart w:id="473" w:name="_Toc151193706"/>
      <w:r/>
      <w:bookmarkStart w:id="474" w:name="_Toc142311038"/>
      <w:r/>
      <w:bookmarkStart w:id="475" w:name="_Toc151193850"/>
      <w:r>
        <w:rPr>
          <w:rFonts w:hint="eastAsia" w:ascii="宋体" w:hAnsi="宋体" w:eastAsia="宋体" w:cs="宋体"/>
          <w:sz w:val="24"/>
          <w:szCs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eastAsia="宋体" w:cs="宋体"/>
          <w:sz w:val="24"/>
          <w:szCs w:val="24"/>
        </w:rPr>
        <w:t xml:space="preserve">时间</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投标人应在招标文件要求提交投标文件截止时间前，将电子投标文件提交至</w:t>
      </w:r>
      <w:r>
        <w:rPr>
          <w:rFonts w:hint="eastAsia" w:ascii="宋体" w:hAnsi="宋体" w:eastAsia="宋体" w:cs="宋体"/>
          <w:sz w:val="24"/>
          <w:szCs w:val="24"/>
          <w:lang w:eastAsia="zh-CN"/>
        </w:rPr>
        <w:t xml:space="preserve">“苏采云”一体化平台</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476" w:name="_Toc127151738"/>
      <w:r/>
      <w:bookmarkStart w:id="477" w:name="_Toc264969227"/>
      <w:r/>
      <w:bookmarkStart w:id="478" w:name="_Toc150774742"/>
      <w:r/>
      <w:bookmarkStart w:id="479" w:name="_Toc151193779"/>
      <w:r/>
      <w:bookmarkStart w:id="480" w:name="_Toc127161451"/>
      <w:r/>
      <w:bookmarkStart w:id="481" w:name="_Toc164351631"/>
      <w:r/>
      <w:bookmarkStart w:id="482" w:name="_Toc127151537"/>
      <w:r/>
      <w:bookmarkStart w:id="483" w:name="_Toc226965727"/>
      <w:r/>
      <w:bookmarkStart w:id="484" w:name="_Toc150774637"/>
      <w:r/>
      <w:bookmarkStart w:id="485" w:name="_Toc150509288"/>
      <w:r/>
      <w:bookmarkStart w:id="486" w:name="_Toc164229232"/>
      <w:r/>
      <w:bookmarkStart w:id="487" w:name="_Toc305158879"/>
      <w:r/>
      <w:bookmarkStart w:id="488" w:name="_Toc195842902"/>
      <w:r/>
      <w:bookmarkStart w:id="489" w:name="_Toc265228375"/>
      <w:r/>
      <w:bookmarkStart w:id="490" w:name="_Toc520356162"/>
      <w:r/>
      <w:bookmarkStart w:id="491" w:name="_Toc151193635"/>
      <w:r/>
      <w:bookmarkStart w:id="492" w:name="_Toc226309781"/>
      <w:r/>
      <w:bookmarkStart w:id="493" w:name="_Toc151190164"/>
      <w:r/>
      <w:bookmarkStart w:id="494" w:name="_Toc164229378"/>
      <w:r/>
      <w:bookmarkStart w:id="495" w:name="_Toc226965810"/>
      <w:r/>
      <w:bookmarkStart w:id="496" w:name="_Toc142311039"/>
      <w:r/>
      <w:bookmarkStart w:id="497" w:name="_Toc149720830"/>
      <w:r/>
      <w:bookmarkStart w:id="498" w:name="_Toc151193925"/>
      <w:r/>
      <w:bookmarkStart w:id="499" w:name="_Toc164608651"/>
      <w:r/>
      <w:bookmarkStart w:id="500" w:name="_Toc151193851"/>
      <w:r/>
      <w:bookmarkStart w:id="501" w:name="_Toc305158805"/>
      <w:r/>
      <w:bookmarkStart w:id="502" w:name="_Toc164608806"/>
      <w:r/>
      <w:bookmarkStart w:id="503" w:name="_Toc151193707"/>
      <w:r/>
      <w:bookmarkStart w:id="504" w:name="_Toc226337233"/>
      <w:r/>
      <w:bookmarkStart w:id="505" w:name="_Toc150480775"/>
      <w:r>
        <w:rPr>
          <w:rFonts w:hint="eastAsia" w:ascii="宋体" w:hAnsi="宋体" w:eastAsia="宋体" w:cs="宋体"/>
          <w:sz w:val="24"/>
          <w:szCs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投标截止时间前，投标人可以通过</w:t>
      </w:r>
      <w:r>
        <w:rPr>
          <w:rFonts w:hint="eastAsia" w:ascii="宋体" w:hAnsi="宋体" w:eastAsia="宋体" w:cs="宋体"/>
          <w:sz w:val="24"/>
          <w:szCs w:val="24"/>
          <w:lang w:eastAsia="zh-CN"/>
        </w:rPr>
        <w:t xml:space="preserve">“苏采云”一体化平台</w:t>
      </w:r>
      <w:r>
        <w:rPr>
          <w:rFonts w:hint="eastAsia" w:ascii="宋体" w:hAnsi="宋体" w:eastAsia="宋体" w:cs="宋体"/>
          <w:sz w:val="24"/>
          <w:szCs w:val="24"/>
        </w:rPr>
        <w:t xml:space="preserve">对所提交的投标文件进行补充、修改或者撤回。</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投标人对投标文件的补充、修改的内容应当按照招标文件要求签署、加盖公章，作为投标文件的组成部分。</w:t>
      </w:r>
      <w:r>
        <w:rPr>
          <w:rFonts w:hint="eastAsia" w:ascii="宋体" w:hAnsi="宋体" w:eastAsia="宋体" w:cs="宋体"/>
          <w:sz w:val="24"/>
          <w:szCs w:val="24"/>
        </w:rPr>
      </w:r>
      <w:r/>
    </w:p>
    <w:p>
      <w:pPr>
        <w:pStyle w:val="1005"/>
        <w:jc w:val="both"/>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1007"/>
        <w:jc w:val="both"/>
        <w:pageBreakBefore w:val="0"/>
        <w:spacing w:before="0" w:line="380" w:lineRule="exact"/>
        <w:widowControl w:val="off"/>
        <w:rPr>
          <w:rFonts w:hint="eastAsia" w:ascii="宋体" w:hAnsi="宋体" w:eastAsia="宋体" w:cs="宋体"/>
          <w:sz w:val="24"/>
          <w:szCs w:val="24"/>
        </w:rPr>
      </w:pPr>
      <w:r/>
      <w:bookmarkStart w:id="506" w:name="_Toc150774638"/>
      <w:r/>
      <w:bookmarkStart w:id="507" w:name="_Toc226965728"/>
      <w:r/>
      <w:bookmarkStart w:id="508" w:name="_Toc151193636"/>
      <w:r/>
      <w:bookmarkStart w:id="509" w:name="_Toc142311040"/>
      <w:r/>
      <w:bookmarkStart w:id="510" w:name="_Toc264969228"/>
      <w:r/>
      <w:bookmarkStart w:id="511" w:name="_Toc305158880"/>
      <w:r/>
      <w:bookmarkStart w:id="512" w:name="_Toc151190165"/>
      <w:r/>
      <w:bookmarkStart w:id="513" w:name="_Toc150774743"/>
      <w:r/>
      <w:bookmarkStart w:id="514" w:name="_Toc305158806"/>
      <w:r/>
      <w:bookmarkStart w:id="515" w:name="_Toc520356163"/>
      <w:r/>
      <w:bookmarkStart w:id="516" w:name="_Toc151193926"/>
      <w:r/>
      <w:bookmarkStart w:id="517" w:name="_Toc151193708"/>
      <w:r/>
      <w:bookmarkStart w:id="518" w:name="_Toc226309782"/>
      <w:r/>
      <w:bookmarkStart w:id="519" w:name="_Toc150509289"/>
      <w:r/>
      <w:bookmarkStart w:id="520" w:name="_Toc151193852"/>
      <w:r/>
      <w:bookmarkStart w:id="521" w:name="_Toc150480776"/>
      <w:r/>
      <w:bookmarkStart w:id="522" w:name="_Toc151193780"/>
      <w:r/>
      <w:bookmarkStart w:id="523" w:name="_Toc265228376"/>
      <w:r/>
      <w:bookmarkStart w:id="524" w:name="_Toc226337234"/>
      <w:r/>
      <w:bookmarkStart w:id="525" w:name="_Toc226965811"/>
      <w:r/>
      <w:bookmarkStart w:id="526" w:name="_Toc195842903"/>
      <w:r/>
      <w:bookmarkStart w:id="527" w:name="_Toc127151538"/>
      <w:r>
        <w:rPr>
          <w:rFonts w:hint="eastAsia" w:ascii="宋体" w:hAnsi="宋体" w:eastAsia="宋体" w:cs="宋体"/>
          <w:sz w:val="24"/>
          <w:szCs w:val="24"/>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528" w:name="_Toc305158807"/>
      <w:r/>
      <w:bookmarkStart w:id="529" w:name="_Toc150509290"/>
      <w:r/>
      <w:bookmarkStart w:id="530" w:name="_Toc150774744"/>
      <w:r/>
      <w:bookmarkStart w:id="531" w:name="_Toc151193781"/>
      <w:r/>
      <w:bookmarkStart w:id="532" w:name="_Toc226337235"/>
      <w:r/>
      <w:bookmarkStart w:id="533" w:name="_Toc264969229"/>
      <w:r/>
      <w:bookmarkStart w:id="534" w:name="_Toc127151539"/>
      <w:r/>
      <w:bookmarkStart w:id="535" w:name="_Toc226965729"/>
      <w:r/>
      <w:bookmarkStart w:id="536" w:name="_Toc149720832"/>
      <w:r/>
      <w:bookmarkStart w:id="537" w:name="_Toc150480777"/>
      <w:r/>
      <w:bookmarkStart w:id="538" w:name="_Toc226965812"/>
      <w:r/>
      <w:bookmarkStart w:id="539" w:name="_Toc520356164"/>
      <w:r/>
      <w:bookmarkStart w:id="540" w:name="_Toc151193637"/>
      <w:r/>
      <w:bookmarkStart w:id="541" w:name="_Toc127161453"/>
      <w:r/>
      <w:bookmarkStart w:id="542" w:name="_Toc151193853"/>
      <w:r/>
      <w:bookmarkStart w:id="543" w:name="_Toc151190166"/>
      <w:r/>
      <w:bookmarkStart w:id="544" w:name="_Toc127151740"/>
      <w:r/>
      <w:bookmarkStart w:id="545" w:name="_Toc151193927"/>
      <w:r/>
      <w:bookmarkStart w:id="546" w:name="_Toc226309783"/>
      <w:r/>
      <w:bookmarkStart w:id="547" w:name="_Toc164229380"/>
      <w:r/>
      <w:bookmarkStart w:id="548" w:name="_Toc164229234"/>
      <w:r/>
      <w:bookmarkStart w:id="549" w:name="_Toc150774639"/>
      <w:r/>
      <w:bookmarkStart w:id="550" w:name="_Toc305158881"/>
      <w:r/>
      <w:bookmarkStart w:id="551" w:name="_Toc164351633"/>
      <w:r/>
      <w:bookmarkStart w:id="552" w:name="_Toc164608653"/>
      <w:r/>
      <w:bookmarkStart w:id="553" w:name="_Toc164608808"/>
      <w:r/>
      <w:bookmarkStart w:id="554" w:name="_Toc151193709"/>
      <w:r/>
      <w:bookmarkStart w:id="555" w:name="_Toc195842904"/>
      <w:r/>
      <w:bookmarkStart w:id="556" w:name="_Toc265228377"/>
      <w:r/>
      <w:bookmarkStart w:id="557" w:name="_Toc142311041"/>
      <w:r>
        <w:rPr>
          <w:rFonts w:hint="eastAsia" w:ascii="宋体" w:hAnsi="宋体" w:eastAsia="宋体" w:cs="宋体"/>
          <w:sz w:val="24"/>
          <w:szCs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采购人或采购代理机构将按招标文件的规定，在投标截止时间的同一时间和招标文件预先确定的地点组织开标。</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本项目开标采用不见面招投标模式，使用</w:t>
      </w:r>
      <w:r>
        <w:rPr>
          <w:rFonts w:hint="eastAsia" w:ascii="宋体" w:hAnsi="宋体" w:eastAsia="宋体" w:cs="宋体"/>
          <w:sz w:val="24"/>
          <w:szCs w:val="24"/>
          <w:lang w:eastAsia="zh-CN"/>
        </w:rPr>
        <w:t xml:space="preserve">“苏采云”一体化平台</w:t>
      </w:r>
      <w:r>
        <w:rPr>
          <w:rFonts w:hint="eastAsia" w:ascii="宋体" w:hAnsi="宋体" w:eastAsia="宋体" w:cs="宋体"/>
          <w:sz w:val="24"/>
          <w:szCs w:val="24"/>
        </w:rPr>
        <w:t xml:space="preserve">在线进行开标。投标人应在规定的时间内对投标文件进行解密，因非系统原因导致的解密失败，视为</w:t>
      </w:r>
      <w:r>
        <w:rPr>
          <w:rFonts w:hint="eastAsia" w:ascii="宋体" w:hAnsi="宋体" w:eastAsia="宋体" w:cs="宋体"/>
          <w:b/>
          <w:sz w:val="24"/>
          <w:szCs w:val="24"/>
        </w:rPr>
        <w:t xml:space="preserve">投标无效</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开标过程将使用</w:t>
      </w:r>
      <w:r>
        <w:rPr>
          <w:rFonts w:hint="eastAsia" w:ascii="宋体" w:hAnsi="宋体" w:eastAsia="宋体" w:cs="宋体"/>
          <w:sz w:val="24"/>
          <w:szCs w:val="24"/>
          <w:lang w:eastAsia="zh-CN"/>
        </w:rPr>
        <w:t xml:space="preserve">“苏采云”一体化平台</w:t>
      </w:r>
      <w:r>
        <w:rPr>
          <w:rFonts w:hint="eastAsia" w:ascii="宋体" w:hAnsi="宋体" w:eastAsia="宋体" w:cs="宋体"/>
          <w:sz w:val="24"/>
          <w:szCs w:val="24"/>
        </w:rPr>
        <w:t xml:space="preserve">公布投标人名称、投标价格和招标文件规定的需要宣布的其他内容并进行记录，并由参加开标的各投标人代表在规定时间内确认</w:t>
      </w:r>
      <w:bookmarkStart w:id="558" w:name="_Toc520356165"/>
      <w:r>
        <w:rPr>
          <w:rFonts w:hint="eastAsia" w:ascii="宋体" w:hAnsi="宋体" w:eastAsia="宋体" w:cs="宋体"/>
          <w:sz w:val="24"/>
          <w:szCs w:val="24"/>
        </w:rPr>
        <w:t xml:space="preserve">。投标人超过规定时间未确认但是未提出疑义的，系统将视同已确认。</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投标人不足3家的，不予开标。</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如果在采购活动过程中出现以下情形，导致“</w:t>
      </w:r>
      <w:r>
        <w:rPr>
          <w:rFonts w:hint="eastAsia" w:ascii="宋体" w:hAnsi="宋体" w:eastAsia="宋体" w:cs="宋体"/>
          <w:sz w:val="24"/>
          <w:szCs w:val="24"/>
          <w:lang w:eastAsia="zh-CN" w:bidi="ar"/>
        </w:rPr>
        <w:t xml:space="preserve">苏采云”一体化平台</w:t>
      </w:r>
      <w:r>
        <w:rPr>
          <w:rFonts w:hint="eastAsia" w:ascii="宋体" w:hAnsi="宋体" w:eastAsia="宋体" w:cs="宋体"/>
          <w:sz w:val="24"/>
          <w:szCs w:val="24"/>
        </w:rPr>
        <w:t xml:space="preserve">”系统无法正常运行，或者无法保证本项目采购活动的公平、公正和安全时，代理机构可以延缓或者暂停采购活动，情况严重的可以终止采购活动：</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1)平台系统发生故障而无法登录访问的；</w:t>
      </w:r>
      <w:r>
        <w:rPr>
          <w:rFonts w:hint="eastAsia" w:ascii="宋体" w:hAnsi="宋体" w:eastAsia="宋体" w:cs="宋体"/>
          <w:sz w:val="24"/>
          <w:szCs w:val="24"/>
        </w:rPr>
      </w:r>
      <w:r/>
    </w:p>
    <w:p>
      <w:pPr>
        <w:pStyle w:val="1005"/>
        <w:ind w:left="357" w:firstLine="84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2)平台系统应用或数据库出现错误，不能进行正常操作的；</w:t>
      </w:r>
      <w:r>
        <w:rPr>
          <w:rFonts w:hint="eastAsia" w:ascii="宋体" w:hAnsi="宋体" w:eastAsia="宋体" w:cs="宋体"/>
          <w:sz w:val="24"/>
          <w:szCs w:val="24"/>
        </w:rPr>
      </w:r>
      <w:r/>
    </w:p>
    <w:p>
      <w:pPr>
        <w:pStyle w:val="1005"/>
        <w:ind w:left="357" w:firstLine="84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3)平台系统发现严重安全漏洞，有潜在泄密危险的；</w:t>
      </w:r>
      <w:r>
        <w:rPr>
          <w:rFonts w:hint="eastAsia" w:ascii="宋体" w:hAnsi="宋体" w:eastAsia="宋体" w:cs="宋体"/>
          <w:sz w:val="24"/>
          <w:szCs w:val="24"/>
        </w:rPr>
      </w:r>
      <w:r/>
    </w:p>
    <w:p>
      <w:pPr>
        <w:pStyle w:val="1005"/>
        <w:ind w:left="357" w:firstLine="84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4)病毒发作导致平台系统不能进行正常操作的；</w:t>
      </w:r>
      <w:r>
        <w:rPr>
          <w:rFonts w:hint="eastAsia" w:ascii="宋体" w:hAnsi="宋体" w:eastAsia="宋体" w:cs="宋体"/>
          <w:sz w:val="24"/>
          <w:szCs w:val="24"/>
        </w:rPr>
      </w:r>
      <w:r/>
    </w:p>
    <w:p>
      <w:pPr>
        <w:pStyle w:val="1005"/>
        <w:ind w:left="357" w:firstLine="84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5)其他无法保证本次采购活动的公平、公正和安全的情况。</w:t>
      </w:r>
      <w:r>
        <w:rPr>
          <w:rFonts w:hint="eastAsia" w:ascii="宋体" w:hAnsi="宋体" w:eastAsia="宋体" w:cs="宋体"/>
          <w:sz w:val="24"/>
          <w:szCs w:val="24"/>
        </w:rPr>
      </w:r>
      <w:r/>
    </w:p>
    <w:p>
      <w:pPr>
        <w:pStyle w:val="1005"/>
        <w:ind w:left="1134"/>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资格审查</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见第三章《资格审查》。</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End w:id="558"/>
      <w:r/>
      <w:bookmarkStart w:id="559" w:name="_Toc265228378"/>
      <w:r/>
      <w:bookmarkStart w:id="560" w:name="_Toc149720833"/>
      <w:r/>
      <w:bookmarkStart w:id="561" w:name="_Toc151193928"/>
      <w:r/>
      <w:bookmarkStart w:id="562" w:name="_Toc127151540"/>
      <w:r/>
      <w:bookmarkStart w:id="563" w:name="_Toc142311042"/>
      <w:r/>
      <w:bookmarkStart w:id="564" w:name="_Toc195842905"/>
      <w:r/>
      <w:bookmarkStart w:id="565" w:name="_Toc226337236"/>
      <w:r/>
      <w:bookmarkStart w:id="566" w:name="_Toc150774640"/>
      <w:r/>
      <w:bookmarkStart w:id="567" w:name="_Toc150480778"/>
      <w:r/>
      <w:bookmarkStart w:id="568" w:name="_Toc127161454"/>
      <w:r/>
      <w:bookmarkStart w:id="569" w:name="_Toc226965730"/>
      <w:r/>
      <w:bookmarkStart w:id="570" w:name="_Toc150509291"/>
      <w:r/>
      <w:bookmarkStart w:id="571" w:name="_Toc305158808"/>
      <w:r/>
      <w:bookmarkStart w:id="572" w:name="_Toc164351634"/>
      <w:r/>
      <w:bookmarkStart w:id="573" w:name="_Toc127151741"/>
      <w:r/>
      <w:bookmarkStart w:id="574" w:name="_Toc164229381"/>
      <w:r/>
      <w:bookmarkStart w:id="575" w:name="_Toc151193710"/>
      <w:r/>
      <w:bookmarkStart w:id="576" w:name="_Toc151190167"/>
      <w:r/>
      <w:bookmarkStart w:id="577" w:name="_Toc226309784"/>
      <w:r/>
      <w:bookmarkStart w:id="578" w:name="_Toc164229235"/>
      <w:r/>
      <w:bookmarkStart w:id="579" w:name="_Toc226965813"/>
      <w:r/>
      <w:bookmarkStart w:id="580" w:name="_Toc305158882"/>
      <w:r/>
      <w:bookmarkStart w:id="581" w:name="_Toc264969230"/>
      <w:r/>
      <w:bookmarkStart w:id="582" w:name="_Toc150774745"/>
      <w:r/>
      <w:bookmarkStart w:id="583" w:name="_Toc164608654"/>
      <w:r/>
      <w:bookmarkStart w:id="584" w:name="_Toc151193638"/>
      <w:r/>
      <w:bookmarkStart w:id="585" w:name="_Toc151193782"/>
      <w:r/>
      <w:bookmarkStart w:id="586" w:name="_Toc151193854"/>
      <w:r/>
      <w:bookmarkStart w:id="587" w:name="_Toc164608809"/>
      <w:r>
        <w:rPr>
          <w:rFonts w:hint="eastAsia" w:ascii="宋体" w:hAnsi="宋体" w:eastAsia="宋体" w:cs="宋体"/>
          <w:sz w:val="24"/>
          <w:szCs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评标委员会根据政府采购有关规定和本次招标采购项目的特点进行组建，并负责具体评标事务，独立履行职责。</w:t>
      </w:r>
      <w:bookmarkStart w:id="588" w:name="_Toc520356166"/>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评审专家须符合相关规定。依法自行选定评审专家的，采购人和采购代理机构将查询有关信用记录，对具有行贿、受贿、欺诈等不良信用记录的人员，拒绝其参与政府采购活动。</w:t>
      </w:r>
      <w:bookmarkEnd w:id="588"/>
      <w:r/>
      <w:bookmarkStart w:id="589" w:name="_Toc520356169"/>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评标程序、评标方法和评标标准</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见第四章《评标程序、评标方法和评标标准》。</w:t>
      </w:r>
      <w:r>
        <w:rPr>
          <w:rFonts w:hint="eastAsia" w:ascii="宋体" w:hAnsi="宋体" w:eastAsia="宋体" w:cs="宋体"/>
          <w:sz w:val="24"/>
          <w:szCs w:val="24"/>
        </w:rPr>
      </w:r>
      <w:r/>
    </w:p>
    <w:p>
      <w:pPr>
        <w:pStyle w:val="1005"/>
        <w:ind w:left="1080"/>
        <w:jc w:val="both"/>
        <w:pageBreakBefore w:val="0"/>
        <w:spacing w:line="380" w:lineRule="exact"/>
        <w:widowControl w:val="off"/>
        <w:tabs>
          <w:tab w:val="left" w:pos="360" w:leader="none"/>
          <w:tab w:val="left" w:pos="1080" w:leader="none"/>
        </w:tabs>
        <w:rPr>
          <w:rFonts w:hint="eastAsia" w:ascii="宋体" w:hAnsi="宋体" w:eastAsia="宋体" w:cs="宋体"/>
          <w:sz w:val="24"/>
          <w:szCs w:val="24"/>
        </w:rPr>
      </w:pPr>
      <w:r>
        <w:rPr>
          <w:rFonts w:hint="eastAsia" w:ascii="宋体" w:hAnsi="宋体" w:eastAsia="宋体" w:cs="宋体"/>
          <w:sz w:val="24"/>
          <w:szCs w:val="24"/>
        </w:rPr>
      </w:r>
      <w:r/>
    </w:p>
    <w:p>
      <w:pPr>
        <w:pStyle w:val="1007"/>
        <w:jc w:val="both"/>
        <w:pageBreakBefore w:val="0"/>
        <w:spacing w:before="0" w:line="380" w:lineRule="exact"/>
        <w:widowControl w:val="off"/>
        <w:rPr>
          <w:rFonts w:hint="eastAsia" w:ascii="宋体" w:hAnsi="宋体" w:eastAsia="宋体" w:cs="宋体"/>
          <w:sz w:val="24"/>
          <w:szCs w:val="24"/>
        </w:rPr>
      </w:pPr>
      <w:r/>
      <w:bookmarkStart w:id="590" w:name="_Toc305158887"/>
      <w:r/>
      <w:bookmarkStart w:id="591" w:name="_Toc265228383"/>
      <w:r/>
      <w:bookmarkStart w:id="592" w:name="_Toc226309789"/>
      <w:r/>
      <w:bookmarkStart w:id="593" w:name="_Toc151193787"/>
      <w:r/>
      <w:bookmarkStart w:id="594" w:name="_Toc305158813"/>
      <w:r/>
      <w:bookmarkStart w:id="595" w:name="_Toc127151545"/>
      <w:r/>
      <w:bookmarkStart w:id="596" w:name="_Toc151193859"/>
      <w:r/>
      <w:bookmarkStart w:id="597" w:name="_Toc150774750"/>
      <w:r/>
      <w:bookmarkStart w:id="598" w:name="_Toc226965735"/>
      <w:r/>
      <w:bookmarkStart w:id="599" w:name="_Toc150509296"/>
      <w:r/>
      <w:bookmarkStart w:id="600" w:name="_Toc151193933"/>
      <w:r/>
      <w:bookmarkStart w:id="601" w:name="_Toc264969235"/>
      <w:r/>
      <w:bookmarkStart w:id="602" w:name="_Toc226337241"/>
      <w:r/>
      <w:bookmarkStart w:id="603" w:name="_Toc150774645"/>
      <w:r/>
      <w:bookmarkStart w:id="604" w:name="_Toc150480783"/>
      <w:r/>
      <w:bookmarkStart w:id="605" w:name="_Toc226965818"/>
      <w:r/>
      <w:bookmarkStart w:id="606" w:name="_Toc151190172"/>
      <w:r/>
      <w:bookmarkStart w:id="607" w:name="_Toc151193643"/>
      <w:r/>
      <w:bookmarkStart w:id="608" w:name="_Toc151193715"/>
      <w:r/>
      <w:bookmarkStart w:id="609" w:name="_Toc195842910"/>
      <w:r/>
      <w:bookmarkStart w:id="610" w:name="_Toc142311047"/>
      <w:r>
        <w:rPr>
          <w:rFonts w:hint="eastAsia" w:ascii="宋体" w:hAnsi="宋体" w:eastAsia="宋体" w:cs="宋体"/>
          <w:sz w:val="24"/>
          <w:szCs w:val="24"/>
        </w:rPr>
        <w:t xml:space="preserve">六   </w:t>
      </w:r>
      <w:bookmarkEnd w:id="589"/>
      <w:r>
        <w:rPr>
          <w:rFonts w:hint="eastAsia" w:ascii="宋体" w:hAnsi="宋体" w:eastAsia="宋体" w:cs="宋体"/>
          <w:sz w:val="24"/>
          <w:szCs w:val="24"/>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127151547"/>
      <w:r/>
      <w:bookmarkStart w:id="612" w:name="_Toc151193861"/>
      <w:r/>
      <w:bookmarkStart w:id="613" w:name="_Toc150774647"/>
      <w:r/>
      <w:bookmarkStart w:id="614" w:name="_Toc226965820"/>
      <w:r/>
      <w:bookmarkStart w:id="615" w:name="_Toc150509298"/>
      <w:r/>
      <w:bookmarkStart w:id="616" w:name="_Toc226337243"/>
      <w:r/>
      <w:bookmarkStart w:id="617" w:name="_Toc150480785"/>
      <w:r/>
      <w:bookmarkStart w:id="618" w:name="_Toc195842912"/>
      <w:r/>
      <w:bookmarkStart w:id="619" w:name="_Toc226309791"/>
      <w:r/>
      <w:bookmarkStart w:id="620" w:name="_Toc127151748"/>
      <w:r/>
      <w:bookmarkStart w:id="621" w:name="_Toc151193789"/>
      <w:r/>
      <w:bookmarkStart w:id="622" w:name="_Toc151193717"/>
      <w:r/>
      <w:bookmarkStart w:id="623" w:name="_Toc226965737"/>
      <w:r/>
      <w:bookmarkStart w:id="624" w:name="_Toc149720840"/>
      <w:r/>
      <w:bookmarkStart w:id="625" w:name="_Toc305158815"/>
      <w:r/>
      <w:bookmarkStart w:id="626" w:name="_Toc151193935"/>
      <w:r/>
      <w:bookmarkStart w:id="627" w:name="_Toc265228385"/>
      <w:r/>
      <w:bookmarkStart w:id="628" w:name="_Toc151193645"/>
      <w:r/>
      <w:bookmarkStart w:id="629" w:name="_Toc164229388"/>
      <w:r/>
      <w:bookmarkStart w:id="630" w:name="_Toc164351641"/>
      <w:r/>
      <w:bookmarkStart w:id="631" w:name="_Toc142311049"/>
      <w:r/>
      <w:bookmarkStart w:id="632" w:name="_Toc151190174"/>
      <w:r/>
      <w:bookmarkStart w:id="633" w:name="_Toc164608661"/>
      <w:r/>
      <w:bookmarkStart w:id="634" w:name="_Toc164229242"/>
      <w:r/>
      <w:bookmarkStart w:id="635" w:name="_Toc150774752"/>
      <w:r/>
      <w:bookmarkStart w:id="636" w:name="_Toc164608816"/>
      <w:r/>
      <w:bookmarkStart w:id="637" w:name="_Toc264969237"/>
      <w:r/>
      <w:bookmarkStart w:id="638" w:name="_Toc305158889"/>
      <w:r/>
      <w:bookmarkStart w:id="639" w:name="_Toc127161461"/>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采购人将在评标报告确定的中标候选人名单中按顺序确定中标人，中标候选人并列的，由采购人依法确定。</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Start w:id="640" w:name="_Toc164608663"/>
      <w:r/>
      <w:bookmarkStart w:id="641" w:name="_Toc151193719"/>
      <w:r/>
      <w:bookmarkStart w:id="642" w:name="_Toc164229244"/>
      <w:r/>
      <w:bookmarkStart w:id="643" w:name="_Toc151193791"/>
      <w:r/>
      <w:bookmarkStart w:id="644" w:name="_Toc164351643"/>
      <w:r/>
      <w:bookmarkStart w:id="645" w:name="_Toc164229390"/>
      <w:r/>
      <w:bookmarkStart w:id="646" w:name="_Toc305158891"/>
      <w:r/>
      <w:bookmarkStart w:id="647" w:name="_Toc164608818"/>
      <w:r/>
      <w:bookmarkStart w:id="648" w:name="_Ref467307090"/>
      <w:r/>
      <w:bookmarkStart w:id="649" w:name="_Ref467306425"/>
      <w:r/>
      <w:bookmarkStart w:id="650" w:name="_Toc520356176"/>
      <w:r/>
      <w:bookmarkStart w:id="651" w:name="_Toc151193863"/>
      <w:r/>
      <w:bookmarkStart w:id="652" w:name="_Toc226965822"/>
      <w:r/>
      <w:bookmarkStart w:id="653" w:name="_Toc150480787"/>
      <w:r/>
      <w:bookmarkStart w:id="654" w:name="_Toc264969239"/>
      <w:r/>
      <w:bookmarkStart w:id="655" w:name="_Toc127161463"/>
      <w:r/>
      <w:bookmarkStart w:id="656" w:name="_Toc151190176"/>
      <w:r/>
      <w:bookmarkStart w:id="657" w:name="_Toc305158817"/>
      <w:r/>
      <w:bookmarkStart w:id="658" w:name="_Toc151193937"/>
      <w:r/>
      <w:bookmarkStart w:id="659" w:name="_Toc127151549"/>
      <w:r/>
      <w:bookmarkStart w:id="660" w:name="_Toc150774754"/>
      <w:r/>
      <w:bookmarkStart w:id="661" w:name="_Toc226337245"/>
      <w:r/>
      <w:bookmarkStart w:id="662" w:name="_Toc142311051"/>
      <w:r/>
      <w:bookmarkStart w:id="663" w:name="_Toc226309793"/>
      <w:r/>
      <w:bookmarkStart w:id="664" w:name="_Toc265228387"/>
      <w:r/>
      <w:bookmarkStart w:id="665" w:name="_Toc151193647"/>
      <w:r/>
      <w:bookmarkStart w:id="666" w:name="_Toc195842914"/>
      <w:r/>
      <w:bookmarkStart w:id="667" w:name="_Toc150509300"/>
      <w:r/>
      <w:bookmarkStart w:id="668" w:name="_Toc149720842"/>
      <w:r/>
      <w:bookmarkStart w:id="669" w:name="_Toc127151750"/>
      <w:r/>
      <w:bookmarkStart w:id="670" w:name="_Toc150774649"/>
      <w:r/>
      <w:bookmarkStart w:id="671" w:name="_Toc226965739"/>
      <w:r>
        <w:rPr>
          <w:rFonts w:hint="eastAsia" w:ascii="宋体" w:hAnsi="宋体" w:eastAsia="宋体" w:cs="宋体"/>
          <w:sz w:val="24"/>
          <w:szCs w:val="24"/>
        </w:rPr>
        <w:t xml:space="preserve">中标公告与中标通知书</w:t>
      </w:r>
      <w:bookmarkEnd w:id="646"/>
      <w:r/>
      <w:bookmarkEnd w:id="657"/>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采购人或采购代理机构自中标人确定之日起2个工作日内，</w:t>
      </w:r>
      <w:r>
        <w:rPr>
          <w:rFonts w:hint="eastAsia" w:ascii="宋体" w:hAnsi="宋体" w:eastAsia="宋体" w:cs="宋体"/>
          <w:color w:val="000000"/>
          <w:sz w:val="24"/>
          <w:szCs w:val="24"/>
        </w:rPr>
        <w:t xml:space="preserve">在常州市政府采购网公告中标结果</w:t>
      </w:r>
      <w:r>
        <w:rPr>
          <w:rFonts w:hint="eastAsia" w:ascii="宋体" w:hAnsi="宋体" w:eastAsia="宋体" w:cs="宋体"/>
          <w:sz w:val="24"/>
          <w:szCs w:val="24"/>
        </w:rPr>
        <w:t xml:space="preserve">，同时向中标人发出中标通知书，中标公告期限为1个工作日。</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废标</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在招标采购中，出现下列情形之一的，应予废标：</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符合专业条件的供应商或者对招标文件作实质响应的供应商不足三家的；</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出现影响采购公正的违法、违规行为的；</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投标人的报价均超过了采购预算，采购人不能支付的；</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因重大变故，采购任务取消的。</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pacing w:val="2"/>
          <w:sz w:val="24"/>
          <w:szCs w:val="24"/>
        </w:rPr>
        <w:t xml:space="preserve">平台系统</w:t>
      </w:r>
      <w:r>
        <w:rPr>
          <w:rFonts w:hint="eastAsia" w:ascii="宋体" w:hAnsi="宋体" w:eastAsia="宋体" w:cs="宋体"/>
          <w:sz w:val="24"/>
          <w:szCs w:val="24"/>
        </w:rPr>
        <w:t xml:space="preserve">出现序号18.8的所述情形，情况严重且影响采购活动公平、公正性的。</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废标后，采购人将废标理由通知所有投标人。</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End w:id="640"/>
      <w:r/>
      <w:bookmarkEnd w:id="641"/>
      <w:r/>
      <w:bookmarkEnd w:id="642"/>
      <w:r/>
      <w:bookmarkEnd w:id="643"/>
      <w:r/>
      <w:bookmarkEnd w:id="644"/>
      <w:r/>
      <w:bookmarkEnd w:id="645"/>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150774650"/>
      <w:r/>
      <w:bookmarkStart w:id="673" w:name="_Toc142311052"/>
      <w:r/>
      <w:bookmarkStart w:id="674" w:name="_Toc150509301"/>
      <w:r/>
      <w:bookmarkStart w:id="675" w:name="_Ref467307062"/>
      <w:r/>
      <w:bookmarkStart w:id="676" w:name="_Ref467306978"/>
      <w:r/>
      <w:bookmarkStart w:id="677" w:name="_Toc264969240"/>
      <w:r/>
      <w:bookmarkStart w:id="678" w:name="_Toc127161464"/>
      <w:r/>
      <w:bookmarkStart w:id="679" w:name="_Ref467306377"/>
      <w:r/>
      <w:bookmarkStart w:id="680" w:name="_Toc265228388"/>
      <w:r/>
      <w:bookmarkStart w:id="681" w:name="_Toc149720843"/>
      <w:r/>
      <w:bookmarkStart w:id="682" w:name="_Toc164608664"/>
      <w:r/>
      <w:bookmarkStart w:id="683" w:name="_Toc150774755"/>
      <w:r/>
      <w:bookmarkStart w:id="684" w:name="_Toc151193648"/>
      <w:r/>
      <w:bookmarkStart w:id="685" w:name="_Toc164608819"/>
      <w:r/>
      <w:bookmarkStart w:id="686" w:name="_Toc151193720"/>
      <w:r/>
      <w:bookmarkStart w:id="687" w:name="_Toc151190177"/>
      <w:r/>
      <w:bookmarkStart w:id="688" w:name="_Toc127151550"/>
      <w:r/>
      <w:bookmarkStart w:id="689" w:name="_Toc164229391"/>
      <w:r/>
      <w:bookmarkStart w:id="690" w:name="_Toc150480788"/>
      <w:r/>
      <w:bookmarkStart w:id="691" w:name="_Toc164351644"/>
      <w:r/>
      <w:bookmarkStart w:id="692" w:name="_Toc127151751"/>
      <w:r/>
      <w:bookmarkStart w:id="693" w:name="_Toc226309794"/>
      <w:r/>
      <w:bookmarkStart w:id="694" w:name="_Toc151193864"/>
      <w:r/>
      <w:bookmarkStart w:id="695" w:name="_Toc305158818"/>
      <w:r/>
      <w:bookmarkStart w:id="696" w:name="_Ref467307204"/>
      <w:r/>
      <w:bookmarkStart w:id="697" w:name="_Toc226965740"/>
      <w:r/>
      <w:bookmarkStart w:id="698" w:name="_Toc520356175"/>
      <w:r/>
      <w:bookmarkStart w:id="699" w:name="_Toc226337246"/>
      <w:r/>
      <w:bookmarkStart w:id="700" w:name="_Toc226965823"/>
      <w:r/>
      <w:bookmarkStart w:id="701" w:name="_Toc164229245"/>
      <w:r/>
      <w:bookmarkStart w:id="702" w:name="_Toc151193792"/>
      <w:r/>
      <w:bookmarkStart w:id="703" w:name="_Toc305158892"/>
      <w:r/>
      <w:bookmarkStart w:id="704" w:name="_Toc151193938"/>
      <w:r/>
      <w:bookmarkStart w:id="705" w:name="_Toc195842915"/>
      <w:r>
        <w:rPr>
          <w:rFonts w:hint="eastAsia" w:ascii="宋体" w:hAnsi="宋体" w:eastAsia="宋体" w:cs="宋体"/>
          <w:sz w:val="24"/>
          <w:szCs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中标人拒绝与采购人签订合同的，采购人可以按照评标报告推荐的中标候选人名单排序，确定下一候选人为中标人，也可以重新开展政府采购活动。</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联合体中标的，联合体各方应当共同与采购人签订合同，就中标项目向采购人承担连带责任。</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政府采购合同不能转包。</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szCs w:val="24"/>
        </w:rPr>
        <w:t xml:space="preserve">，</w:t>
      </w:r>
      <w:r>
        <w:rPr>
          <w:rFonts w:hint="eastAsia" w:ascii="宋体" w:hAnsi="宋体" w:eastAsia="宋体" w:cs="宋体"/>
          <w:sz w:val="24"/>
          <w:szCs w:val="24"/>
        </w:rPr>
        <w:t xml:space="preserve">否则</w:t>
      </w:r>
      <w:r>
        <w:rPr>
          <w:rFonts w:hint="eastAsia" w:ascii="宋体" w:hAnsi="宋体" w:eastAsia="宋体" w:cs="宋体"/>
          <w:b/>
          <w:sz w:val="24"/>
          <w:szCs w:val="24"/>
        </w:rPr>
        <w:t xml:space="preserve">投标无效</w:t>
      </w:r>
      <w:r>
        <w:rPr>
          <w:rFonts w:hint="eastAsia" w:ascii="宋体" w:hAnsi="宋体" w:eastAsia="宋体" w:cs="宋体"/>
          <w:sz w:val="24"/>
          <w:szCs w:val="24"/>
        </w:rPr>
        <w:t xml:space="preserve">。中标人就采购项目和分包项目向采购人负责，分包供应商就分包项目承担责任。</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bookmarkEnd w:id="648"/>
      <w:r/>
      <w:bookmarkEnd w:id="649"/>
      <w:r/>
      <w:bookmarkEnd w:id="650"/>
      <w:r>
        <w:rPr>
          <w:rFonts w:hint="eastAsia" w:ascii="宋体" w:hAnsi="宋体" w:eastAsia="宋体" w:cs="宋体"/>
          <w:sz w:val="24"/>
          <w:szCs w:val="24"/>
        </w:rPr>
        <w:t xml:space="preserve">询问与质疑</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询问</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投标人对政府采购活动事项有疑问的，可依法提出询问，并按《投标人须知资料表》载明的形式送达采购人或采购代理机构。</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采购人或采购代理机构对供应商依法提出的询问，在3个工作日内作出答复，但答复的内容不得涉及商业秘密。</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质疑</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b/>
          <w:sz w:val="24"/>
          <w:szCs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质疑函须使用财政部制定的范本文件。（下载网址：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"http://gks.mof.gov.cn/ztztz/zhengfucaigouguanli/201802/t20180201_2804589.htm" </w:instrText>
      </w:r>
      <w:r>
        <w:rPr>
          <w:rFonts w:hint="eastAsia" w:ascii="宋体" w:hAnsi="宋体" w:eastAsia="宋体" w:cs="宋体"/>
          <w:sz w:val="24"/>
          <w:szCs w:val="24"/>
        </w:rPr>
        <w:fldChar w:fldCharType="separate"/>
      </w:r>
      <w:r>
        <w:rPr>
          <w:rStyle w:val="1082"/>
          <w:rFonts w:hint="eastAsia" w:ascii="宋体" w:hAnsi="宋体" w:eastAsia="宋体" w:cs="宋体"/>
          <w:sz w:val="24"/>
          <w:szCs w:val="24"/>
        </w:rPr>
        <w:t xml:space="preserve">http://gk</w:t>
      </w:r>
      <w:bookmarkStart w:id="706" w:name="_Hlt100654014"/>
      <w:r>
        <w:rPr>
          <w:rStyle w:val="1082"/>
          <w:rFonts w:hint="eastAsia" w:ascii="宋体" w:hAnsi="宋体" w:eastAsia="宋体" w:cs="宋体"/>
          <w:sz w:val="24"/>
          <w:szCs w:val="24"/>
        </w:rPr>
        <w:t xml:space="preserve">s</w:t>
      </w:r>
      <w:bookmarkEnd w:id="706"/>
      <w:r>
        <w:rPr>
          <w:rStyle w:val="1082"/>
          <w:rFonts w:hint="eastAsia" w:ascii="宋体" w:hAnsi="宋体" w:eastAsia="宋体" w:cs="宋体"/>
          <w:sz w:val="24"/>
          <w:szCs w:val="24"/>
        </w:rPr>
        <w:t xml:space="preserve">.m</w:t>
      </w:r>
      <w:bookmarkStart w:id="707" w:name="_Hlt100653993"/>
      <w:r/>
      <w:bookmarkStart w:id="708" w:name="_Hlt100653994"/>
      <w:r>
        <w:rPr>
          <w:rStyle w:val="1082"/>
          <w:rFonts w:hint="eastAsia" w:ascii="宋体" w:hAnsi="宋体" w:eastAsia="宋体" w:cs="宋体"/>
          <w:sz w:val="24"/>
          <w:szCs w:val="24"/>
        </w:rPr>
        <w:t xml:space="preserve">o</w:t>
      </w:r>
      <w:bookmarkEnd w:id="707"/>
      <w:r/>
      <w:bookmarkEnd w:id="708"/>
      <w:r>
        <w:rPr>
          <w:rStyle w:val="1082"/>
          <w:rFonts w:hint="eastAsia" w:ascii="宋体" w:hAnsi="宋体" w:eastAsia="宋体" w:cs="宋体"/>
          <w:sz w:val="24"/>
          <w:szCs w:val="24"/>
        </w:rPr>
        <w:t xml:space="preserve">f.gov.cn/ztztz/zhengfucaigouguanli/201802/t20180201_2804589.htm</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s="宋体"/>
          <w:sz w:val="24"/>
          <w:szCs w:val="24"/>
        </w:rPr>
      </w:r>
      <w:r/>
    </w:p>
    <w:p>
      <w:pPr>
        <w:pStyle w:val="1005"/>
        <w:numPr>
          <w:ilvl w:val="2"/>
          <w:numId w:val="8"/>
        </w:numPr>
        <w:jc w:val="both"/>
        <w:pageBreakBefore w:val="0"/>
        <w:spacing w:line="380" w:lineRule="exact"/>
        <w:widowControl w:val="off"/>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接收询问和质疑的联系部门、联系电话和通讯地址见《投标人须知资料表》。</w:t>
      </w:r>
      <w:r>
        <w:rPr>
          <w:rFonts w:hint="eastAsia" w:ascii="宋体" w:hAnsi="宋体" w:eastAsia="宋体" w:cs="宋体"/>
          <w:sz w:val="24"/>
          <w:szCs w:val="24"/>
        </w:rPr>
      </w:r>
      <w:r/>
    </w:p>
    <w:p>
      <w:pPr>
        <w:pStyle w:val="1005"/>
        <w:numPr>
          <w:ilvl w:val="0"/>
          <w:numId w:val="8"/>
        </w:numPr>
        <w:ind w:left="357" w:hanging="357"/>
        <w:jc w:val="both"/>
        <w:pageBreakBefore w:val="0"/>
        <w:spacing w:line="380" w:lineRule="exact"/>
        <w:widowControl w:val="off"/>
        <w:tabs>
          <w:tab w:val="left" w:pos="360" w:leader="none"/>
          <w:tab w:val="left" w:pos="9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代理费</w:t>
      </w:r>
      <w:r>
        <w:rPr>
          <w:rFonts w:hint="eastAsia" w:ascii="宋体" w:hAnsi="宋体" w:eastAsia="宋体" w:cs="宋体"/>
          <w:sz w:val="24"/>
          <w:szCs w:val="24"/>
        </w:rPr>
      </w:r>
      <w:r/>
    </w:p>
    <w:p>
      <w:pPr>
        <w:pStyle w:val="1005"/>
        <w:numPr>
          <w:ilvl w:val="1"/>
          <w:numId w:val="8"/>
        </w:numPr>
        <w:ind w:left="1077" w:hanging="720"/>
        <w:jc w:val="both"/>
        <w:pageBreakBefore w:val="0"/>
        <w:spacing w:line="380" w:lineRule="exact"/>
        <w:widowControl w:val="off"/>
        <w:tabs>
          <w:tab w:val="left" w:pos="1080" w:leader="none"/>
          <w:tab w:val="left" w:pos="1589" w:leader="none"/>
          <w:tab w:val="left" w:pos="2014" w:leader="none"/>
        </w:tabs>
        <w:rPr>
          <w:rFonts w:hint="eastAsia" w:ascii="宋体" w:hAnsi="宋体" w:eastAsia="宋体" w:cs="宋体"/>
          <w:sz w:val="24"/>
          <w:szCs w:val="24"/>
        </w:rPr>
      </w:pPr>
      <w:r>
        <w:rPr>
          <w:rFonts w:hint="eastAsia" w:ascii="宋体" w:hAnsi="宋体" w:eastAsia="宋体" w:cs="宋体"/>
          <w:sz w:val="24"/>
          <w:szCs w:val="24"/>
        </w:rPr>
        <w:t xml:space="preserve">收费对象、收费标准及缴纳时间见《投标人须知资料表》。</w:t>
      </w:r>
      <w:r>
        <w:rPr>
          <w:rFonts w:hint="eastAsia" w:ascii="宋体" w:hAnsi="宋体" w:eastAsia="宋体" w:cs="宋体"/>
          <w:sz w:val="24"/>
          <w:szCs w:val="24"/>
        </w:rPr>
      </w:r>
      <w:r/>
    </w:p>
    <w:p>
      <w:pPr>
        <w:pStyle w:val="1005"/>
        <w:ind w:left="360"/>
        <w:jc w:val="both"/>
        <w:spacing w:line="360" w:lineRule="auto"/>
        <w:tabs>
          <w:tab w:val="left" w:pos="360" w:leader="none"/>
          <w:tab w:val="left" w:pos="1080" w:leader="none"/>
        </w:tabs>
        <w:rPr>
          <w:rFonts w:hint="eastAsia" w:ascii="宋体" w:hAnsi="宋体" w:eastAsia="宋体" w:cs="宋体"/>
          <w:sz w:val="24"/>
          <w:szCs w:val="24"/>
        </w:rPr>
      </w:pPr>
      <w:r>
        <w:rPr>
          <w:rFonts w:hint="eastAsia" w:ascii="宋体" w:hAnsi="宋体" w:eastAsia="宋体" w:cs="宋体"/>
          <w:sz w:val="24"/>
          <w:szCs w:val="24"/>
        </w:rPr>
      </w:r>
      <w:r/>
    </w:p>
    <w:p>
      <w:pPr>
        <w:pStyle w:val="1005"/>
        <w:jc w:val="both"/>
        <w:spacing w:line="240" w:lineRule="auto"/>
        <w:rPr>
          <w:rFonts w:hint="eastAsia" w:ascii="宋体" w:hAnsi="宋体" w:eastAsia="宋体" w:cs="宋体"/>
          <w:b/>
          <w:sz w:val="24"/>
          <w:szCs w:val="24"/>
        </w:rPr>
        <w:sectPr>
          <w:headerReference w:type="default" r:id="rId9"/>
          <w:footerReference w:type="default" r:id="rId15"/>
          <w:footnotePr/>
          <w:endnotePr/>
          <w:type w:val="nextPage"/>
          <w:pgSz w:w="11907" w:h="16840" w:orient="portrait"/>
          <w:pgMar w:top="1440" w:right="1080" w:bottom="1440" w:left="1080" w:header="851" w:footer="851" w:gutter="0"/>
          <w:cols w:num="1" w:sep="0" w:space="1701" w:equalWidth="1"/>
          <w:docGrid w:linePitch="360"/>
        </w:sectPr>
        <w:outlineLvl w:val="0"/>
      </w:pPr>
      <w:r/>
      <w:bookmarkStart w:id="709" w:name="_Toc264969244"/>
      <w:r/>
      <w:bookmarkStart w:id="710" w:name="_Toc305158896"/>
      <w:r/>
      <w:bookmarkStart w:id="711" w:name="_Toc99301421"/>
      <w:r/>
      <w:bookmarkStart w:id="712" w:name="_Toc353873664"/>
      <w:r/>
      <w:bookmarkStart w:id="713" w:name="_Toc353825544"/>
      <w:r/>
      <w:bookmarkStart w:id="714" w:name="_Toc150480792"/>
      <w:r/>
      <w:bookmarkStart w:id="715" w:name="_Toc127151554"/>
      <w:r/>
      <w:bookmarkStart w:id="716" w:name="_Toc265228392"/>
      <w:r/>
      <w:bookmarkStart w:id="717" w:name="_Toc226337250"/>
      <w:r/>
      <w:bookmarkStart w:id="718" w:name="_Toc353873934"/>
      <w:r/>
      <w:bookmarkStart w:id="719" w:name="_Toc142311056"/>
      <w:r/>
      <w:bookmarkStart w:id="720" w:name="_Toc226965827"/>
      <w:r/>
      <w:bookmarkStart w:id="721" w:name="_Toc305158822"/>
      <w:r/>
      <w:bookmarkStart w:id="722" w:name="_Toc150774759"/>
      <w:r>
        <w:rPr>
          <w:rFonts w:hint="eastAsia" w:ascii="宋体" w:hAnsi="宋体" w:eastAsia="宋体" w:cs="宋体"/>
          <w:b/>
          <w:sz w:val="24"/>
          <w:szCs w:val="24"/>
        </w:rPr>
      </w:r>
      <w:r/>
    </w:p>
    <w:p>
      <w:pPr>
        <w:pStyle w:val="1005"/>
        <w:jc w:val="center"/>
        <w:spacing w:line="240" w:lineRule="auto"/>
        <w:rPr>
          <w:b/>
          <w:sz w:val="36"/>
          <w:szCs w:val="36"/>
        </w:rPr>
        <w:outlineLvl w:val="0"/>
      </w:pPr>
      <w:r>
        <w:rPr>
          <w:b/>
          <w:sz w:val="36"/>
          <w:szCs w:val="36"/>
        </w:rPr>
        <w:t xml:space="preserve">第三章   </w:t>
      </w:r>
      <w:bookmarkEnd w:id="709"/>
      <w:r/>
      <w:bookmarkEnd w:id="710"/>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rPr>
        <w:t xml:space="preserve">资格审查</w:t>
      </w:r>
      <w:bookmarkEnd w:id="711"/>
      <w:r/>
      <w:bookmarkStart w:id="723" w:name="_Toc487900382"/>
      <w:r>
        <w:rPr>
          <w:b/>
          <w:sz w:val="36"/>
          <w:szCs w:val="36"/>
        </w:rPr>
      </w:r>
      <w:r/>
    </w:p>
    <w:p>
      <w:pPr>
        <w:pStyle w:val="1005"/>
        <w:jc w:val="center"/>
        <w:keepLines w:val="0"/>
        <w:keepNext w:val="0"/>
        <w:pageBreakBefore w:val="0"/>
        <w:spacing w:line="400" w:lineRule="exact"/>
        <w:widowControl w:val="off"/>
        <w:tabs>
          <w:tab w:val="left" w:pos="360" w:leader="none"/>
          <w:tab w:val="left" w:pos="900" w:leader="none"/>
        </w:tabs>
        <w:rPr>
          <w:b/>
          <w:sz w:val="24"/>
        </w:rPr>
        <w:outlineLvl w:val="1"/>
      </w:pPr>
      <w:r/>
      <w:bookmarkStart w:id="724" w:name="_Toc99301422"/>
      <w:r>
        <w:rPr>
          <w:b/>
          <w:sz w:val="24"/>
        </w:rPr>
        <w:t xml:space="preserve">一、资格审查程序</w:t>
      </w:r>
      <w:bookmarkEnd w:id="724"/>
      <w:r>
        <w:rPr>
          <w:b/>
          <w:sz w:val="24"/>
        </w:rPr>
      </w:r>
      <w:r/>
    </w:p>
    <w:p>
      <w:pPr>
        <w:pStyle w:val="1005"/>
        <w:numPr>
          <w:ilvl w:val="0"/>
          <w:numId w:val="0"/>
        </w:numPr>
        <w:ind w:left="0" w:firstLine="480"/>
        <w:keepLines w:val="0"/>
        <w:keepNext w:val="0"/>
        <w:pageBreakBefore w:val="0"/>
        <w:spacing w:line="400" w:lineRule="exact"/>
        <w:widowControl w:val="off"/>
        <w:tabs>
          <w:tab w:val="left" w:pos="426" w:leader="none"/>
          <w:tab w:val="left" w:pos="851" w:leader="none"/>
        </w:tabs>
        <w:rPr>
          <w:rFonts w:hint="eastAsia" w:ascii="宋体" w:hAnsi="宋体" w:eastAsia="宋体" w:cs="宋体"/>
          <w:sz w:val="24"/>
        </w:rPr>
        <w:outlineLvl w:val="1"/>
      </w:pPr>
      <w:r>
        <w:rPr>
          <w:rFonts w:hint="eastAsia" w:ascii="宋体" w:hAnsi="宋体" w:eastAsia="宋体" w:cs="宋体"/>
          <w:sz w:val="24"/>
          <w:lang w:val="en-US" w:eastAsia="zh-CN"/>
        </w:rPr>
        <w:t xml:space="preserve">1.</w:t>
      </w:r>
      <w:r>
        <w:rPr>
          <w:rFonts w:hint="eastAsia" w:ascii="宋体" w:hAnsi="宋体" w:eastAsia="宋体" w:cs="宋体"/>
          <w:sz w:val="24"/>
        </w:rPr>
        <w:t xml:space="preserve">开标结束后，采购人将根据《资格审查要求》中的规定，对投标人进行资格审查，并形成资格审查结果。</w:t>
      </w:r>
      <w:r>
        <w:rPr>
          <w:rFonts w:hint="eastAsia" w:ascii="宋体" w:hAnsi="宋体" w:eastAsia="宋体" w:cs="宋体"/>
          <w:sz w:val="24"/>
        </w:rPr>
      </w:r>
      <w:r/>
    </w:p>
    <w:p>
      <w:pPr>
        <w:pStyle w:val="1005"/>
        <w:numPr>
          <w:ilvl w:val="0"/>
          <w:numId w:val="0"/>
        </w:numPr>
        <w:ind w:left="0" w:firstLine="480"/>
        <w:keepLines w:val="0"/>
        <w:keepNext w:val="0"/>
        <w:pageBreakBefore w:val="0"/>
        <w:spacing w:line="400" w:lineRule="exact"/>
        <w:widowControl w:val="off"/>
        <w:tabs>
          <w:tab w:val="left" w:pos="426" w:leader="none"/>
          <w:tab w:val="left" w:pos="851" w:leader="none"/>
        </w:tabs>
        <w:rPr>
          <w:rFonts w:hint="eastAsia" w:ascii="宋体" w:hAnsi="宋体" w:eastAsia="宋体" w:cs="宋体"/>
          <w:sz w:val="24"/>
        </w:rPr>
        <w:outlineLvl w:val="1"/>
      </w:pPr>
      <w:r>
        <w:rPr>
          <w:rFonts w:hint="eastAsia" w:ascii="宋体" w:hAnsi="宋体" w:eastAsia="宋体" w:cs="宋体"/>
          <w:sz w:val="24"/>
          <w:lang w:val="en-US" w:eastAsia="zh-CN"/>
        </w:rPr>
        <w:t xml:space="preserve">2.</w:t>
      </w:r>
      <w:r>
        <w:rPr>
          <w:rFonts w:hint="eastAsia" w:ascii="宋体" w:hAnsi="宋体" w:eastAsia="宋体" w:cs="宋体"/>
          <w:sz w:val="24"/>
        </w:rPr>
        <w:t xml:space="preserve">《资格审查要求》中对格式有要求的，除招标文件另有规定外，均为“实质性格式”文件。投标人《资格证明文件》有任何一项不符合《资格审查要求》的，资格审查不合格，其</w:t>
      </w:r>
      <w:r>
        <w:rPr>
          <w:rFonts w:hint="eastAsia" w:ascii="宋体" w:hAnsi="宋体" w:eastAsia="宋体" w:cs="宋体"/>
          <w:b/>
          <w:sz w:val="24"/>
        </w:rPr>
        <w:t xml:space="preserve">投标无效</w:t>
      </w:r>
      <w:r>
        <w:rPr>
          <w:rFonts w:hint="eastAsia" w:ascii="宋体" w:hAnsi="宋体" w:eastAsia="宋体" w:cs="宋体"/>
          <w:sz w:val="24"/>
        </w:rPr>
        <w:t xml:space="preserve">。</w:t>
      </w:r>
      <w:r>
        <w:rPr>
          <w:rFonts w:hint="eastAsia" w:ascii="宋体" w:hAnsi="宋体" w:eastAsia="宋体" w:cs="宋体"/>
          <w:sz w:val="24"/>
        </w:rPr>
      </w:r>
      <w:r/>
    </w:p>
    <w:p>
      <w:pPr>
        <w:pStyle w:val="1005"/>
        <w:numPr>
          <w:ilvl w:val="0"/>
          <w:numId w:val="0"/>
        </w:numPr>
        <w:ind w:left="0" w:firstLine="480"/>
        <w:keepLines w:val="0"/>
        <w:keepNext w:val="0"/>
        <w:pageBreakBefore w:val="0"/>
        <w:spacing w:line="400" w:lineRule="exact"/>
        <w:widowControl w:val="off"/>
        <w:tabs>
          <w:tab w:val="left" w:pos="426" w:leader="none"/>
          <w:tab w:val="left" w:pos="851" w:leader="none"/>
        </w:tabs>
        <w:rPr>
          <w:rFonts w:hint="eastAsia" w:ascii="宋体" w:hAnsi="宋体" w:eastAsia="宋体" w:cs="宋体"/>
          <w:sz w:val="24"/>
        </w:rPr>
        <w:outlineLvl w:val="1"/>
      </w:pPr>
      <w:r>
        <w:rPr>
          <w:rFonts w:hint="eastAsia" w:ascii="宋体" w:hAnsi="宋体" w:eastAsia="宋体" w:cs="宋体"/>
          <w:sz w:val="24"/>
          <w:lang w:val="en-US" w:eastAsia="zh-CN"/>
        </w:rPr>
        <w:t xml:space="preserve">3.</w:t>
      </w:r>
      <w:r>
        <w:rPr>
          <w:rFonts w:hint="eastAsia" w:ascii="宋体" w:hAnsi="宋体" w:eastAsia="宋体" w:cs="宋体"/>
          <w:sz w:val="24"/>
        </w:rPr>
        <w:t xml:space="preserve">资格审查合格的投标人不足3家的，不进行评标。</w:t>
      </w:r>
      <w:r>
        <w:rPr>
          <w:rFonts w:hint="eastAsia" w:ascii="宋体" w:hAnsi="宋体" w:eastAsia="宋体" w:cs="宋体"/>
          <w:sz w:val="24"/>
        </w:rPr>
      </w:r>
      <w:r/>
    </w:p>
    <w:p>
      <w:pPr>
        <w:pStyle w:val="1005"/>
        <w:ind w:left="0"/>
        <w:jc w:val="center"/>
        <w:keepLines w:val="0"/>
        <w:keepNext w:val="0"/>
        <w:pageBreakBefore w:val="0"/>
        <w:spacing w:line="280" w:lineRule="exact"/>
        <w:widowControl w:val="off"/>
        <w:tabs>
          <w:tab w:val="left" w:pos="360" w:leader="none"/>
          <w:tab w:val="left" w:pos="900" w:leader="none"/>
        </w:tabs>
        <w:rPr>
          <w:b/>
          <w:sz w:val="24"/>
        </w:rPr>
        <w:outlineLvl w:val="1"/>
      </w:pPr>
      <w:r>
        <w:rPr>
          <w:b/>
          <w:sz w:val="24"/>
        </w:rPr>
      </w:r>
      <w:r/>
    </w:p>
    <w:p>
      <w:pPr>
        <w:pStyle w:val="1005"/>
        <w:ind w:left="0"/>
        <w:jc w:val="center"/>
        <w:keepLines w:val="0"/>
        <w:keepNext w:val="0"/>
        <w:pageBreakBefore w:val="0"/>
        <w:spacing w:line="280" w:lineRule="exact"/>
        <w:tabs>
          <w:tab w:val="left" w:pos="360" w:leader="none"/>
          <w:tab w:val="left" w:pos="900" w:leader="none"/>
        </w:tabs>
        <w:rPr>
          <w:b/>
          <w:sz w:val="24"/>
        </w:rPr>
        <w:outlineLvl w:val="1"/>
      </w:pPr>
      <w:r>
        <w:rPr>
          <w:b/>
          <w:sz w:val="24"/>
        </w:rPr>
        <w:t xml:space="preserve">二、资格审查要求</w:t>
      </w:r>
      <w:r>
        <w:rPr>
          <w:b/>
          <w:sz w:val="24"/>
        </w:rPr>
      </w:r>
      <w:r/>
    </w:p>
    <w:tbl>
      <w:tblPr>
        <w:tblW w:w="4911"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452"/>
        <w:gridCol w:w="4918"/>
        <w:gridCol w:w="1696"/>
      </w:tblGrid>
      <w:tr>
        <w:trPr>
          <w:trHeight w:val="468"/>
          <w:tblHeader/>
        </w:trPr>
        <w:tc>
          <w:tcPr>
            <w:tcW w:w="367"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b/>
                <w:sz w:val="24"/>
                <w:szCs w:val="24"/>
              </w:rPr>
            </w:pPr>
            <w:r/>
            <w:bookmarkStart w:id="725" w:name="_Hlt487972895"/>
            <w:r/>
            <w:bookmarkEnd w:id="725"/>
            <w:r>
              <w:rPr>
                <w:b/>
                <w:sz w:val="24"/>
                <w:szCs w:val="24"/>
              </w:rPr>
              <w:t xml:space="preserve">序号</w:t>
            </w:r>
            <w:r>
              <w:rPr>
                <w:b/>
                <w:sz w:val="24"/>
                <w:szCs w:val="24"/>
              </w:rPr>
            </w:r>
            <w:r/>
          </w:p>
        </w:tc>
        <w:tc>
          <w:tcPr>
            <w:tcW w:w="1252"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审查因素</w:t>
            </w:r>
            <w:r>
              <w:rPr>
                <w:b/>
                <w:sz w:val="24"/>
                <w:szCs w:val="24"/>
              </w:rPr>
            </w:r>
            <w:r/>
          </w:p>
        </w:tc>
        <w:tc>
          <w:tcPr>
            <w:tcW w:w="2513"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审查内容</w:t>
            </w:r>
            <w:r>
              <w:rPr>
                <w:b/>
                <w:sz w:val="24"/>
                <w:szCs w:val="24"/>
              </w:rPr>
            </w:r>
            <w:r/>
          </w:p>
        </w:tc>
        <w:tc>
          <w:tcPr>
            <w:tcW w:w="866"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格式要求</w:t>
            </w:r>
            <w:r>
              <w:rPr>
                <w:b/>
                <w:sz w:val="24"/>
                <w:szCs w:val="24"/>
              </w:rPr>
            </w:r>
            <w:r/>
          </w:p>
        </w:tc>
      </w:tr>
      <w:tr>
        <w:trPr>
          <w:trHeight w:val="1380"/>
        </w:trPr>
        <w:tc>
          <w:tcPr>
            <w:tcW w:w="367"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sz w:val="24"/>
                <w:szCs w:val="24"/>
              </w:rPr>
            </w:r>
            <w:r/>
          </w:p>
        </w:tc>
        <w:tc>
          <w:tcPr>
            <w:tcW w:w="1252"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满足《中华人民共和国政府采购法》第二十二条规定及法律法规的其他规定</w:t>
            </w:r>
            <w:r>
              <w:rPr>
                <w:sz w:val="24"/>
                <w:szCs w:val="24"/>
              </w:rPr>
            </w:r>
            <w:r/>
          </w:p>
        </w:tc>
        <w:tc>
          <w:tcPr>
            <w:tcW w:w="2513"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具体规定见第一章《投标邀请》</w:t>
            </w:r>
            <w:r>
              <w:rPr>
                <w:sz w:val="24"/>
                <w:szCs w:val="24"/>
              </w:rPr>
            </w:r>
            <w:r/>
          </w:p>
        </w:tc>
        <w:tc>
          <w:tcPr>
            <w:tcW w:w="866"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55"/>
        </w:trPr>
        <w:tc>
          <w:tcPr>
            <w:tcW w:w="367"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rFonts w:hint="eastAsia"/>
                <w:sz w:val="24"/>
                <w:szCs w:val="24"/>
              </w:rPr>
              <w:t xml:space="preserve">-1</w:t>
            </w:r>
            <w:r>
              <w:rPr>
                <w:sz w:val="24"/>
                <w:szCs w:val="24"/>
              </w:rPr>
            </w:r>
            <w:r/>
          </w:p>
        </w:tc>
        <w:tc>
          <w:tcPr>
            <w:tcW w:w="1252"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rFonts w:hint="eastAsia"/>
                <w:b/>
                <w:bCs/>
                <w:sz w:val="24"/>
                <w:szCs w:val="24"/>
              </w:rPr>
              <w:t xml:space="preserve">投标人资格声明函</w:t>
            </w:r>
            <w:r>
              <w:rPr>
                <w:sz w:val="24"/>
                <w:szCs w:val="24"/>
              </w:rPr>
            </w:r>
            <w:r/>
          </w:p>
        </w:tc>
        <w:tc>
          <w:tcPr>
            <w:tcW w:w="2513"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提供了符合招标文件要求的《</w:t>
            </w:r>
            <w:r>
              <w:rPr>
                <w:rFonts w:hint="eastAsia"/>
                <w:sz w:val="24"/>
                <w:szCs w:val="24"/>
              </w:rPr>
              <w:t xml:space="preserve">投标人资格声明函</w:t>
            </w:r>
            <w:r>
              <w:rPr>
                <w:sz w:val="24"/>
                <w:szCs w:val="24"/>
              </w:rPr>
              <w:t xml:space="preserve">》。</w:t>
            </w:r>
            <w:r>
              <w:rPr>
                <w:sz w:val="24"/>
                <w:szCs w:val="24"/>
              </w:rPr>
            </w:r>
            <w:r/>
          </w:p>
        </w:tc>
        <w:tc>
          <w:tcPr>
            <w:tcW w:w="866"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格式见《投标文件格式》</w:t>
            </w:r>
            <w:r>
              <w:rPr>
                <w:sz w:val="24"/>
                <w:szCs w:val="24"/>
              </w:rPr>
            </w:r>
            <w:r/>
          </w:p>
        </w:tc>
      </w:tr>
      <w:tr>
        <w:trPr>
          <w:trHeight w:val="3847"/>
        </w:trPr>
        <w:tc>
          <w:tcPr>
            <w:tcW w:w="367"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sz w:val="24"/>
                <w:szCs w:val="24"/>
              </w:rPr>
            </w:pPr>
            <w:r>
              <w:rPr>
                <w:rFonts w:hint="eastAsia"/>
                <w:sz w:val="24"/>
                <w:szCs w:val="24"/>
              </w:rPr>
              <w:t xml:space="preserve">1-2</w:t>
            </w:r>
            <w:r>
              <w:rPr>
                <w:sz w:val="24"/>
                <w:szCs w:val="24"/>
              </w:rPr>
            </w:r>
            <w:r/>
          </w:p>
        </w:tc>
        <w:tc>
          <w:tcPr>
            <w:tcW w:w="1252"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投标人信用记录</w:t>
            </w:r>
            <w:r>
              <w:rPr>
                <w:sz w:val="24"/>
                <w:szCs w:val="24"/>
              </w:rPr>
            </w:r>
            <w:r/>
          </w:p>
        </w:tc>
        <w:tc>
          <w:tcPr>
            <w:tcW w:w="2513"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查询渠道：信用中国网站和中国政府采购网（www.creditchina.gov.cn、www.ccgp.gov.cn）；</w:t>
            </w:r>
            <w:r>
              <w:rPr>
                <w:sz w:val="24"/>
                <w:szCs w:val="24"/>
              </w:rPr>
            </w:r>
            <w:r/>
          </w:p>
          <w:p>
            <w:pPr>
              <w:pStyle w:val="1005"/>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截止时点：投标截止时间以后、</w:t>
            </w:r>
            <w:r>
              <w:rPr>
                <w:rFonts w:hint="eastAsia"/>
                <w:sz w:val="24"/>
                <w:szCs w:val="24"/>
              </w:rPr>
              <w:t xml:space="preserve">资格审查阶段采购人或</w:t>
            </w:r>
            <w:r>
              <w:rPr>
                <w:sz w:val="24"/>
                <w:szCs w:val="24"/>
              </w:rPr>
              <w:t xml:space="preserve">采购代理机构的实际查询时间；</w:t>
            </w:r>
            <w:r>
              <w:rPr>
                <w:sz w:val="24"/>
                <w:szCs w:val="24"/>
              </w:rPr>
            </w:r>
            <w:r/>
          </w:p>
          <w:p>
            <w:pPr>
              <w:pStyle w:val="1005"/>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信用信息查询记录和证据留存具体方式：查询结果网页打印页作为查询记录和证据，与其他采购文件一并保存；</w:t>
            </w:r>
            <w:r>
              <w:rPr>
                <w:sz w:val="24"/>
                <w:szCs w:val="24"/>
              </w:rPr>
            </w:r>
            <w:r/>
          </w:p>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信用信息的使用原则：经认定的被列入失信被执行人、重大税收违法案件当事人名单、政府采购严重违法失信行为记录名单的投标人，其</w:t>
            </w:r>
            <w:r>
              <w:rPr>
                <w:b/>
                <w:sz w:val="24"/>
                <w:szCs w:val="24"/>
              </w:rPr>
              <w:t xml:space="preserve">投标无效</w:t>
            </w:r>
            <w:r>
              <w:rPr>
                <w:sz w:val="24"/>
                <w:szCs w:val="24"/>
              </w:rPr>
              <w:t xml:space="preserve">。联合体形式投标的，联合体成员存在不良信用记录，视同联合体存在不良信用记录。</w:t>
            </w:r>
            <w:r>
              <w:rPr>
                <w:sz w:val="24"/>
                <w:szCs w:val="24"/>
              </w:rPr>
            </w:r>
            <w:r/>
          </w:p>
        </w:tc>
        <w:tc>
          <w:tcPr>
            <w:tcW w:w="866"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无须投标人提供，由采购人查询。</w:t>
            </w:r>
            <w:r>
              <w:rPr>
                <w:sz w:val="24"/>
                <w:szCs w:val="24"/>
              </w:rPr>
            </w:r>
            <w:r/>
          </w:p>
        </w:tc>
      </w:tr>
      <w:tr>
        <w:trPr>
          <w:trHeight w:val="700"/>
        </w:trPr>
        <w:tc>
          <w:tcPr>
            <w:tcW w:w="367"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w:t>
            </w:r>
            <w:r>
              <w:rPr>
                <w:sz w:val="24"/>
                <w:szCs w:val="24"/>
              </w:rPr>
            </w:r>
            <w:r/>
          </w:p>
        </w:tc>
        <w:tc>
          <w:tcPr>
            <w:tcW w:w="1252"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落实政府采购政策需满足的资格要求</w:t>
            </w:r>
            <w:r>
              <w:rPr>
                <w:sz w:val="24"/>
                <w:szCs w:val="24"/>
              </w:rPr>
            </w:r>
            <w:r/>
          </w:p>
        </w:tc>
        <w:tc>
          <w:tcPr>
            <w:tcW w:w="2513"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具体要求见第一章《投标邀请》</w:t>
            </w:r>
            <w:r>
              <w:rPr>
                <w:sz w:val="24"/>
                <w:szCs w:val="24"/>
              </w:rPr>
            </w:r>
            <w:r/>
          </w:p>
        </w:tc>
        <w:tc>
          <w:tcPr>
            <w:tcW w:w="866"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45"/>
        </w:trPr>
        <w:tc>
          <w:tcPr>
            <w:tcW w:w="367"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2-3</w:t>
            </w:r>
            <w:r>
              <w:rPr>
                <w:sz w:val="24"/>
                <w:szCs w:val="24"/>
              </w:rPr>
            </w:r>
            <w:r/>
          </w:p>
        </w:tc>
        <w:tc>
          <w:tcPr>
            <w:tcW w:w="1252"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rFonts w:hint="eastAsia"/>
                <w:sz w:val="24"/>
                <w:szCs w:val="24"/>
                <w:lang w:eastAsia="zh-CN"/>
              </w:rPr>
              <w:t xml:space="preserve">其他</w:t>
            </w:r>
            <w:r>
              <w:rPr>
                <w:sz w:val="24"/>
                <w:szCs w:val="24"/>
              </w:rPr>
              <w:t xml:space="preserve">落实政府采购政策的资格要求</w:t>
            </w:r>
            <w:r>
              <w:rPr>
                <w:sz w:val="24"/>
                <w:szCs w:val="24"/>
              </w:rPr>
            </w:r>
            <w:r/>
          </w:p>
        </w:tc>
        <w:tc>
          <w:tcPr>
            <w:tcW w:w="2513"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866"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r>
        <w:trPr>
          <w:trHeight w:val="685"/>
        </w:trPr>
        <w:tc>
          <w:tcPr>
            <w:tcW w:w="367"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w:t>
            </w:r>
            <w:r>
              <w:rPr>
                <w:sz w:val="24"/>
                <w:szCs w:val="24"/>
              </w:rPr>
            </w:r>
            <w:r/>
          </w:p>
        </w:tc>
        <w:tc>
          <w:tcPr>
            <w:tcW w:w="1252"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本项目的特定资格要求</w:t>
            </w:r>
            <w:r>
              <w:rPr>
                <w:sz w:val="24"/>
                <w:szCs w:val="24"/>
              </w:rPr>
            </w:r>
            <w:r/>
          </w:p>
        </w:tc>
        <w:tc>
          <w:tcPr>
            <w:tcW w:w="2513"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866"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460"/>
        </w:trPr>
        <w:tc>
          <w:tcPr>
            <w:tcW w:w="367" w:type="dxa"/>
            <w:vAlign w:val="center"/>
            <w:textDirection w:val="lrTb"/>
            <w:noWrap w:val="false"/>
          </w:tcPr>
          <w:p>
            <w:pPr>
              <w:pStyle w:val="1005"/>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3-2</w:t>
            </w:r>
            <w:r>
              <w:rPr>
                <w:sz w:val="24"/>
                <w:szCs w:val="24"/>
              </w:rPr>
            </w:r>
            <w:r/>
          </w:p>
        </w:tc>
        <w:tc>
          <w:tcPr>
            <w:tcW w:w="1252"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其他特定资格要求</w:t>
            </w:r>
            <w:r>
              <w:rPr>
                <w:sz w:val="24"/>
                <w:szCs w:val="24"/>
              </w:rPr>
            </w:r>
            <w:r/>
          </w:p>
        </w:tc>
        <w:tc>
          <w:tcPr>
            <w:tcW w:w="2513"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color w:val="000000"/>
                <w:sz w:val="24"/>
                <w:szCs w:val="24"/>
              </w:rPr>
              <w:t xml:space="preserve">如有，见</w:t>
            </w:r>
            <w:r>
              <w:rPr>
                <w:sz w:val="24"/>
                <w:szCs w:val="24"/>
              </w:rPr>
              <w:t xml:space="preserve">第一章《投标邀请》</w:t>
            </w:r>
            <w:r>
              <w:rPr>
                <w:sz w:val="24"/>
                <w:szCs w:val="24"/>
              </w:rPr>
            </w:r>
            <w:r/>
          </w:p>
        </w:tc>
        <w:tc>
          <w:tcPr>
            <w:tcW w:w="866" w:type="dxa"/>
            <w:vAlign w:val="center"/>
            <w:textDirection w:val="lrTb"/>
            <w:noWrap w:val="false"/>
          </w:tcPr>
          <w:p>
            <w:pPr>
              <w:pStyle w:val="1005"/>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bl>
    <w:p>
      <w:pPr>
        <w:pStyle w:val="1005"/>
        <w:ind w:left="0"/>
        <w:jc w:val="left"/>
        <w:keepLines w:val="0"/>
        <w:keepNext w:val="0"/>
        <w:pageBreakBefore w:val="0"/>
        <w:spacing w:line="280" w:lineRule="exact"/>
        <w:widowControl/>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226965858"/>
      <w:r/>
      <w:bookmarkStart w:id="727" w:name="_Toc127151779"/>
      <w:r/>
      <w:bookmarkStart w:id="728" w:name="_Toc353825550"/>
      <w:r/>
      <w:bookmarkStart w:id="729" w:name="_Toc353873940"/>
      <w:r/>
      <w:bookmarkStart w:id="730" w:name="_Toc127161490"/>
      <w:r/>
      <w:bookmarkStart w:id="731" w:name="_Toc99301423"/>
      <w:r>
        <w:rPr>
          <w:b/>
          <w:sz w:val="36"/>
          <w:szCs w:val="36"/>
        </w:rPr>
      </w:r>
      <w:r/>
    </w:p>
    <w:p>
      <w:pPr>
        <w:pStyle w:val="1005"/>
        <w:ind w:left="0"/>
        <w:jc w:val="center"/>
        <w:keepLines w:val="0"/>
        <w:keepNext w:val="0"/>
        <w:pageBreakBefore w:val="0"/>
        <w:spacing w:line="240" w:lineRule="auto"/>
        <w:widowControl/>
        <w:rPr>
          <w:b/>
          <w:sz w:val="36"/>
          <w:szCs w:val="36"/>
        </w:rPr>
      </w:pPr>
      <w:r>
        <w:rPr>
          <w:b/>
          <w:sz w:val="36"/>
          <w:szCs w:val="36"/>
        </w:rPr>
        <w:t xml:space="preserve">第四章   </w:t>
      </w:r>
      <w:bookmarkEnd w:id="726"/>
      <w:r/>
      <w:bookmarkEnd w:id="727"/>
      <w:r/>
      <w:bookmarkEnd w:id="728"/>
      <w:r/>
      <w:bookmarkEnd w:id="729"/>
      <w:r/>
      <w:bookmarkEnd w:id="730"/>
      <w:r/>
      <w:bookmarkStart w:id="732" w:name="_Hlt164229061"/>
      <w:r/>
      <w:bookmarkEnd w:id="732"/>
      <w:r>
        <w:rPr>
          <w:b/>
          <w:sz w:val="36"/>
          <w:szCs w:val="36"/>
        </w:rPr>
        <w:t xml:space="preserve">评标程序、评标方法和评标标准</w:t>
      </w:r>
      <w:bookmarkEnd w:id="731"/>
      <w:r>
        <w:rPr>
          <w:b/>
          <w:sz w:val="36"/>
          <w:szCs w:val="36"/>
        </w:rPr>
      </w:r>
      <w:r/>
    </w:p>
    <w:p>
      <w:pPr>
        <w:pStyle w:val="1005"/>
        <w:jc w:val="center"/>
        <w:keepLines w:val="0"/>
        <w:keepNext w:val="0"/>
        <w:pageBreakBefore w:val="0"/>
        <w:spacing w:line="360" w:lineRule="exact"/>
        <w:widowControl w:val="off"/>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005"/>
        <w:numPr>
          <w:ilvl w:val="0"/>
          <w:numId w:val="11"/>
        </w:numPr>
        <w:keepLines w:val="0"/>
        <w:keepNext w:val="0"/>
        <w:pageBreakBefore w:val="0"/>
        <w:spacing w:line="360" w:lineRule="exact"/>
        <w:widowControl w:val="off"/>
        <w:tabs>
          <w:tab w:val="left" w:pos="360" w:leader="none"/>
          <w:tab w:val="left" w:pos="900" w:leader="none"/>
        </w:tabs>
        <w:rPr>
          <w:sz w:val="24"/>
        </w:rPr>
        <w:outlineLvl w:val="1"/>
      </w:pPr>
      <w:r/>
      <w:bookmarkStart w:id="733" w:name="_Toc164608655"/>
      <w:r/>
      <w:bookmarkStart w:id="734" w:name="_Toc226337237"/>
      <w:r/>
      <w:bookmarkStart w:id="735" w:name="_Toc265228379"/>
      <w:r/>
      <w:bookmarkStart w:id="736" w:name="_Toc151193639"/>
      <w:r/>
      <w:bookmarkStart w:id="737" w:name="_Toc127151541"/>
      <w:r/>
      <w:bookmarkStart w:id="738" w:name="_Toc195842906"/>
      <w:r/>
      <w:bookmarkStart w:id="739" w:name="_Toc226965731"/>
      <w:r/>
      <w:bookmarkStart w:id="740" w:name="_Toc151190168"/>
      <w:r/>
      <w:bookmarkStart w:id="741" w:name="_Toc150480779"/>
      <w:r/>
      <w:bookmarkStart w:id="742" w:name="_Toc226309785"/>
      <w:r/>
      <w:bookmarkStart w:id="743" w:name="_Toc127161455"/>
      <w:r/>
      <w:bookmarkStart w:id="744" w:name="_Toc142311043"/>
      <w:r/>
      <w:bookmarkStart w:id="745" w:name="_Toc150774746"/>
      <w:r/>
      <w:bookmarkStart w:id="746" w:name="_Toc164229236"/>
      <w:r/>
      <w:bookmarkStart w:id="747" w:name="_Toc127151742"/>
      <w:r/>
      <w:bookmarkStart w:id="748" w:name="_Toc149720834"/>
      <w:r/>
      <w:bookmarkStart w:id="749" w:name="_Toc264969231"/>
      <w:r/>
      <w:bookmarkStart w:id="750" w:name="_Toc151193855"/>
      <w:r/>
      <w:bookmarkStart w:id="751" w:name="_Toc164229382"/>
      <w:r/>
      <w:bookmarkStart w:id="752" w:name="_Toc151193711"/>
      <w:r/>
      <w:bookmarkStart w:id="753" w:name="_Toc151193929"/>
      <w:r/>
      <w:bookmarkStart w:id="754" w:name="_Toc305158883"/>
      <w:r/>
      <w:bookmarkStart w:id="755" w:name="_Toc151193783"/>
      <w:r/>
      <w:bookmarkStart w:id="756" w:name="_Toc226965814"/>
      <w:r/>
      <w:bookmarkStart w:id="757" w:name="_Toc305158809"/>
      <w:r/>
      <w:bookmarkStart w:id="758" w:name="_Toc150774641"/>
      <w:r/>
      <w:bookmarkStart w:id="759" w:name="_Toc164608810"/>
      <w:r/>
      <w:bookmarkStart w:id="760" w:name="_Toc164351635"/>
      <w:r/>
      <w:bookmarkStart w:id="761" w:name="_Toc150509292"/>
      <w:r/>
      <w:bookmarkStart w:id="762" w:name="_Toc353873941"/>
      <w:r/>
      <w:bookmarkStart w:id="763" w:name="_Toc353825551"/>
      <w:r/>
      <w:bookmarkStart w:id="764" w:name="_Toc305158897"/>
      <w:r/>
      <w:bookmarkStart w:id="765" w:name="_Toc226337251"/>
      <w:r/>
      <w:bookmarkStart w:id="766" w:name="_Toc305158823"/>
      <w:r/>
      <w:bookmarkStart w:id="767" w:name="_Toc150480793"/>
      <w:r/>
      <w:bookmarkStart w:id="768" w:name="_Toc150774760"/>
      <w:r/>
      <w:bookmarkStart w:id="769" w:name="_Toc264969245"/>
      <w:r/>
      <w:bookmarkStart w:id="770" w:name="_Toc195842920"/>
      <w:r/>
      <w:bookmarkStart w:id="771" w:name="_Toc353825545"/>
      <w:r/>
      <w:bookmarkStart w:id="772" w:name="_Toc142311057"/>
      <w:r/>
      <w:bookmarkStart w:id="773" w:name="_Toc353873935"/>
      <w:r/>
      <w:bookmarkStart w:id="774" w:name="_Toc127151555"/>
      <w:r/>
      <w:bookmarkStart w:id="775" w:name="_Toc226965828"/>
      <w:r/>
      <w:bookmarkStart w:id="776" w:name="_Toc265228393"/>
      <w:r/>
      <w:bookmarkStart w:id="777" w:name="_Toc353873665"/>
      <w:r>
        <w:rPr>
          <w:sz w:val="24"/>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sz w:val="24"/>
        </w:rPr>
      </w:r>
      <w:r/>
    </w:p>
    <w:p>
      <w:pPr>
        <w:pStyle w:val="1005"/>
        <w:numPr>
          <w:ilvl w:val="1"/>
          <w:numId w:val="11"/>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78" w:name="_Toc520356167"/>
      <w:r>
        <w:rPr>
          <w:sz w:val="24"/>
        </w:rPr>
      </w:r>
      <w:r/>
    </w:p>
    <w:p>
      <w:pPr>
        <w:pStyle w:val="1005"/>
        <w:numPr>
          <w:ilvl w:val="1"/>
          <w:numId w:val="11"/>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8"/>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1005"/>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067" w:type="pct"/>
        <w:jc w:val="center"/>
        <w:tblInd w:w="-1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2034"/>
        <w:gridCol w:w="7217"/>
      </w:tblGrid>
      <w:tr>
        <w:trPr>
          <w:trHeight w:val="466"/>
        </w:trPr>
        <w:tc>
          <w:tcPr>
            <w:tcW w:w="418" w:type="dxa"/>
            <w:vAlign w:val="center"/>
            <w:textDirection w:val="lrTb"/>
            <w:noWrap w:val="false"/>
          </w:tcPr>
          <w:p>
            <w:pPr>
              <w:pStyle w:val="1005"/>
              <w:jc w:val="center"/>
              <w:keepLines w:val="0"/>
              <w:keepNext w:val="0"/>
              <w:pageBreakBefore w:val="0"/>
              <w:spacing w:line="400" w:lineRule="exact"/>
              <w:widowControl/>
              <w:rPr>
                <w:rFonts w:hint="eastAsia" w:ascii="宋体" w:hAnsi="宋体" w:eastAsia="宋体" w:cs="宋体"/>
                <w:b/>
                <w:color w:val="000000"/>
                <w:sz w:val="24"/>
              </w:rPr>
            </w:pPr>
            <w:r>
              <w:rPr>
                <w:rFonts w:hint="eastAsia" w:ascii="宋体" w:hAnsi="宋体" w:eastAsia="宋体" w:cs="宋体"/>
                <w:b/>
                <w:color w:val="000000"/>
                <w:sz w:val="24"/>
              </w:rPr>
              <w:t xml:space="preserve">序号</w:t>
            </w:r>
            <w:r>
              <w:rPr>
                <w:rFonts w:hint="eastAsia" w:ascii="宋体" w:hAnsi="宋体" w:eastAsia="宋体" w:cs="宋体"/>
                <w:b/>
                <w:color w:val="000000"/>
                <w:sz w:val="24"/>
              </w:rPr>
            </w:r>
            <w:r/>
          </w:p>
        </w:tc>
        <w:tc>
          <w:tcPr>
            <w:tcW w:w="1007" w:type="dxa"/>
            <w:vAlign w:val="center"/>
            <w:textDirection w:val="lrTb"/>
            <w:noWrap w:val="false"/>
          </w:tcPr>
          <w:p>
            <w:pPr>
              <w:pStyle w:val="1005"/>
              <w:jc w:val="center"/>
              <w:keepLines w:val="0"/>
              <w:keepNext w:val="0"/>
              <w:pageBreakBefore w:val="0"/>
              <w:spacing w:line="400" w:lineRule="exact"/>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审查因素</w:t>
            </w:r>
            <w:r>
              <w:rPr>
                <w:rFonts w:hint="eastAsia" w:ascii="宋体" w:hAnsi="宋体" w:eastAsia="宋体" w:cs="宋体"/>
                <w:b/>
                <w:color w:val="000000"/>
                <w:sz w:val="24"/>
              </w:rPr>
            </w:r>
            <w:r/>
          </w:p>
        </w:tc>
        <w:tc>
          <w:tcPr>
            <w:tcW w:w="3573" w:type="dxa"/>
            <w:vAlign w:val="center"/>
            <w:textDirection w:val="lrTb"/>
            <w:noWrap w:val="false"/>
          </w:tcPr>
          <w:p>
            <w:pPr>
              <w:pStyle w:val="1005"/>
              <w:jc w:val="center"/>
              <w:keepLines w:val="0"/>
              <w:keepNext w:val="0"/>
              <w:pageBreakBefore w:val="0"/>
              <w:spacing w:line="400" w:lineRule="exact"/>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审查内容</w:t>
            </w:r>
            <w:r>
              <w:rPr>
                <w:rFonts w:hint="eastAsia" w:ascii="宋体" w:hAnsi="宋体" w:eastAsia="宋体" w:cs="宋体"/>
                <w:b/>
                <w:color w:val="000000"/>
                <w:sz w:val="24"/>
              </w:rPr>
            </w:r>
            <w:r/>
          </w:p>
        </w:tc>
      </w:tr>
      <w:tr>
        <w:trPr>
          <w:trHeight w:val="685"/>
        </w:trPr>
        <w:tc>
          <w:tcPr>
            <w:tcW w:w="418" w:type="dxa"/>
            <w:vAlign w:val="center"/>
            <w:textDirection w:val="lrTb"/>
            <w:noWrap w:val="false"/>
          </w:tcPr>
          <w:p>
            <w:pPr>
              <w:pStyle w:val="1005"/>
              <w:jc w:val="center"/>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W w:w="1007" w:type="dxa"/>
            <w:vAlign w:val="center"/>
            <w:textDirection w:val="lrTb"/>
            <w:noWrap w:val="false"/>
          </w:tcPr>
          <w:p>
            <w:pPr>
              <w:pStyle w:val="1005"/>
              <w:jc w:val="both"/>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投标函、</w:t>
            </w:r>
            <w:r>
              <w:rPr>
                <w:rFonts w:hint="eastAsia" w:ascii="宋体" w:hAnsi="宋体" w:eastAsia="宋体" w:cs="宋体"/>
                <w:color w:val="000000"/>
                <w:sz w:val="24"/>
              </w:rPr>
              <w:t xml:space="preserve">法定代表人资格证明书和政府采购供应商信用承诺书</w:t>
            </w:r>
            <w:r>
              <w:rPr>
                <w:rFonts w:hint="eastAsia" w:ascii="宋体" w:hAnsi="宋体" w:eastAsia="宋体" w:cs="宋体"/>
                <w:color w:val="000000"/>
                <w:sz w:val="24"/>
              </w:rPr>
            </w:r>
            <w:r/>
          </w:p>
        </w:tc>
        <w:tc>
          <w:tcPr>
            <w:tcW w:w="3573"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按招标文件要求提供投标函、</w:t>
            </w:r>
            <w:r>
              <w:rPr>
                <w:rFonts w:hint="eastAsia" w:ascii="宋体" w:hAnsi="宋体" w:eastAsia="宋体" w:cs="宋体"/>
                <w:color w:val="000000"/>
                <w:sz w:val="24"/>
              </w:rPr>
              <w:t xml:space="preserve">法定代表人资格证明书和政府采购供应商信用承诺书</w:t>
            </w:r>
            <w:r>
              <w:rPr>
                <w:rFonts w:hint="eastAsia" w:ascii="宋体" w:hAnsi="宋体" w:eastAsia="宋体" w:cs="宋体"/>
                <w:color w:val="000000"/>
                <w:sz w:val="24"/>
              </w:rPr>
              <w:t xml:space="preserve">；</w:t>
            </w:r>
            <w:r>
              <w:rPr>
                <w:rFonts w:hint="eastAsia" w:ascii="宋体" w:hAnsi="宋体" w:eastAsia="宋体" w:cs="宋体"/>
                <w:color w:val="000000"/>
                <w:sz w:val="24"/>
              </w:rPr>
            </w:r>
            <w:r/>
          </w:p>
        </w:tc>
      </w:tr>
      <w:tr>
        <w:trPr>
          <w:trHeight w:val="555"/>
        </w:trPr>
        <w:tc>
          <w:tcPr>
            <w:tcW w:w="418" w:type="dxa"/>
            <w:vAlign w:val="center"/>
            <w:textDirection w:val="lrTb"/>
            <w:noWrap w:val="false"/>
          </w:tcPr>
          <w:p>
            <w:pPr>
              <w:pStyle w:val="1005"/>
              <w:jc w:val="center"/>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W w:w="1007"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投标完整性</w:t>
            </w:r>
            <w:r>
              <w:rPr>
                <w:rFonts w:hint="eastAsia" w:ascii="宋体" w:hAnsi="宋体" w:eastAsia="宋体" w:cs="宋体"/>
                <w:color w:val="000000"/>
                <w:sz w:val="24"/>
              </w:rPr>
            </w:r>
            <w:r/>
          </w:p>
        </w:tc>
        <w:tc>
          <w:tcPr>
            <w:tcW w:w="3573"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sz w:val="24"/>
              </w:rPr>
              <w:t xml:space="preserve">未将一个采购包中的内容拆开投标；</w:t>
            </w:r>
            <w:r>
              <w:rPr>
                <w:rFonts w:hint="eastAsia" w:ascii="宋体" w:hAnsi="宋体" w:eastAsia="宋体" w:cs="宋体"/>
                <w:color w:val="000000"/>
                <w:sz w:val="24"/>
              </w:rPr>
            </w:r>
            <w:r/>
          </w:p>
        </w:tc>
      </w:tr>
      <w:tr>
        <w:trPr>
          <w:trHeight w:val="685"/>
        </w:trPr>
        <w:tc>
          <w:tcPr>
            <w:tcW w:w="418" w:type="dxa"/>
            <w:vAlign w:val="center"/>
            <w:textDirection w:val="lrTb"/>
            <w:noWrap w:val="false"/>
          </w:tcPr>
          <w:p>
            <w:pPr>
              <w:pStyle w:val="1005"/>
              <w:jc w:val="center"/>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W w:w="1007"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投标报价</w:t>
            </w:r>
            <w:r>
              <w:rPr>
                <w:rFonts w:hint="eastAsia" w:ascii="宋体" w:hAnsi="宋体" w:eastAsia="宋体" w:cs="宋体"/>
                <w:color w:val="000000"/>
                <w:sz w:val="24"/>
              </w:rPr>
            </w:r>
            <w:r/>
          </w:p>
        </w:tc>
        <w:tc>
          <w:tcPr>
            <w:tcW w:w="3573"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投标报价未</w:t>
            </w:r>
            <w:r>
              <w:rPr>
                <w:rFonts w:hint="eastAsia" w:ascii="宋体" w:hAnsi="宋体" w:eastAsia="宋体" w:cs="宋体"/>
                <w:color w:val="000000"/>
                <w:sz w:val="24"/>
              </w:rPr>
              <w:t xml:space="preserve">超过招标文件中规定的项目/采购包预算金额或者项目/采购包最高限价</w:t>
            </w:r>
            <w:r>
              <w:rPr>
                <w:rFonts w:hint="eastAsia" w:ascii="宋体" w:hAnsi="宋体" w:eastAsia="宋体" w:cs="宋体"/>
                <w:color w:val="000000"/>
                <w:sz w:val="24"/>
              </w:rPr>
              <w:t xml:space="preserve">；</w:t>
            </w:r>
            <w:r>
              <w:rPr>
                <w:rFonts w:hint="eastAsia" w:ascii="宋体" w:hAnsi="宋体" w:eastAsia="宋体" w:cs="宋体"/>
                <w:color w:val="000000"/>
                <w:sz w:val="24"/>
              </w:rPr>
            </w:r>
            <w:r/>
          </w:p>
        </w:tc>
      </w:tr>
      <w:tr>
        <w:trPr>
          <w:trHeight w:val="685"/>
        </w:trPr>
        <w:tc>
          <w:tcPr>
            <w:tcW w:w="418" w:type="dxa"/>
            <w:vAlign w:val="center"/>
            <w:textDirection w:val="lrTb"/>
            <w:noWrap w:val="false"/>
          </w:tcPr>
          <w:p>
            <w:pPr>
              <w:pStyle w:val="1005"/>
              <w:jc w:val="center"/>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tcW w:w="1007"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报价唯一性</w:t>
            </w:r>
            <w:r>
              <w:rPr>
                <w:rFonts w:hint="eastAsia" w:ascii="宋体" w:hAnsi="宋体" w:eastAsia="宋体" w:cs="宋体"/>
                <w:color w:val="000000"/>
                <w:sz w:val="24"/>
              </w:rPr>
            </w:r>
            <w:r/>
          </w:p>
        </w:tc>
        <w:tc>
          <w:tcPr>
            <w:tcW w:w="3573"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投标文件未</w:t>
            </w:r>
            <w:r>
              <w:rPr>
                <w:rFonts w:hint="eastAsia" w:ascii="宋体" w:hAnsi="宋体" w:eastAsia="宋体" w:cs="宋体"/>
                <w:sz w:val="24"/>
              </w:rPr>
              <w:t xml:space="preserve">出现可选择性或可调整的报价（招标文件另有规定的除外）</w:t>
            </w:r>
            <w:r>
              <w:rPr>
                <w:rFonts w:hint="eastAsia" w:ascii="宋体" w:hAnsi="宋体" w:eastAsia="宋体" w:cs="宋体"/>
                <w:color w:val="000000"/>
                <w:sz w:val="24"/>
              </w:rPr>
              <w:t xml:space="preserve">；</w:t>
            </w:r>
            <w:r>
              <w:rPr>
                <w:rFonts w:hint="eastAsia" w:ascii="宋体" w:hAnsi="宋体" w:eastAsia="宋体" w:cs="宋体"/>
                <w:color w:val="000000"/>
                <w:sz w:val="24"/>
              </w:rPr>
            </w:r>
            <w:r/>
          </w:p>
        </w:tc>
      </w:tr>
      <w:tr>
        <w:trPr>
          <w:trHeight w:val="685"/>
        </w:trPr>
        <w:tc>
          <w:tcPr>
            <w:tcW w:w="418" w:type="dxa"/>
            <w:vAlign w:val="center"/>
            <w:textDirection w:val="lrTb"/>
            <w:noWrap w:val="false"/>
          </w:tcPr>
          <w:p>
            <w:pPr>
              <w:pStyle w:val="1005"/>
              <w:jc w:val="center"/>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tcW w:w="1007"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投标有效期</w:t>
            </w:r>
            <w:r>
              <w:rPr>
                <w:rFonts w:hint="eastAsia" w:ascii="宋体" w:hAnsi="宋体" w:eastAsia="宋体" w:cs="宋体"/>
                <w:color w:val="000000"/>
                <w:sz w:val="24"/>
              </w:rPr>
            </w:r>
            <w:r/>
          </w:p>
        </w:tc>
        <w:tc>
          <w:tcPr>
            <w:tcW w:w="3573"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投标文件中承诺的投标有效期满足招标文件中载明的投标有效期的；</w:t>
            </w:r>
            <w:r>
              <w:rPr>
                <w:rFonts w:hint="eastAsia" w:ascii="宋体" w:hAnsi="宋体" w:eastAsia="宋体" w:cs="宋体"/>
                <w:color w:val="000000"/>
                <w:sz w:val="24"/>
              </w:rPr>
            </w:r>
            <w:r/>
          </w:p>
        </w:tc>
      </w:tr>
      <w:tr>
        <w:trPr>
          <w:trHeight w:val="685"/>
        </w:trPr>
        <w:tc>
          <w:tcPr>
            <w:tcW w:w="418" w:type="dxa"/>
            <w:vAlign w:val="center"/>
            <w:textDirection w:val="lrTb"/>
            <w:noWrap w:val="false"/>
          </w:tcPr>
          <w:p>
            <w:pPr>
              <w:pStyle w:val="1005"/>
              <w:jc w:val="center"/>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tcW w:w="1007"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签署、加盖公章</w:t>
            </w:r>
            <w:r>
              <w:rPr>
                <w:rFonts w:hint="eastAsia" w:ascii="宋体" w:hAnsi="宋体" w:eastAsia="宋体" w:cs="宋体"/>
                <w:color w:val="000000"/>
                <w:sz w:val="24"/>
              </w:rPr>
            </w:r>
            <w:r/>
          </w:p>
        </w:tc>
        <w:tc>
          <w:tcPr>
            <w:tcW w:w="3573"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按照招标文件要求签署、加盖公章的；</w:t>
            </w:r>
            <w:r>
              <w:rPr>
                <w:rFonts w:hint="eastAsia" w:ascii="宋体" w:hAnsi="宋体" w:eastAsia="宋体" w:cs="宋体"/>
                <w:color w:val="000000"/>
                <w:sz w:val="24"/>
              </w:rPr>
            </w:r>
            <w:r/>
          </w:p>
        </w:tc>
      </w:tr>
      <w:tr>
        <w:trPr>
          <w:trHeight w:val="685"/>
        </w:trPr>
        <w:tc>
          <w:tcPr>
            <w:tcW w:w="418" w:type="dxa"/>
            <w:vAlign w:val="center"/>
            <w:textDirection w:val="lrTb"/>
            <w:noWrap w:val="false"/>
          </w:tcPr>
          <w:p>
            <w:pPr>
              <w:pStyle w:val="1005"/>
              <w:jc w:val="center"/>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rPr>
            </w:r>
            <w:r/>
          </w:p>
        </w:tc>
        <w:tc>
          <w:tcPr>
            <w:tcW w:w="1007"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实质性格式</w:t>
            </w:r>
            <w:r>
              <w:rPr>
                <w:rFonts w:hint="eastAsia" w:ascii="宋体" w:hAnsi="宋体" w:eastAsia="宋体" w:cs="宋体"/>
                <w:color w:val="000000"/>
                <w:sz w:val="24"/>
              </w:rPr>
            </w:r>
            <w:r/>
          </w:p>
        </w:tc>
        <w:tc>
          <w:tcPr>
            <w:tcW w:w="3573"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sz w:val="24"/>
              </w:rPr>
              <w:t xml:space="preserve">标记为“实质性格式”的文件均按招标文件要求提供；</w:t>
            </w:r>
            <w:r>
              <w:rPr>
                <w:rFonts w:hint="eastAsia" w:ascii="宋体" w:hAnsi="宋体" w:eastAsia="宋体" w:cs="宋体"/>
                <w:color w:val="000000"/>
                <w:sz w:val="24"/>
              </w:rPr>
            </w:r>
            <w:r/>
          </w:p>
        </w:tc>
      </w:tr>
      <w:tr>
        <w:trPr>
          <w:trHeight w:val="685"/>
        </w:trPr>
        <w:tc>
          <w:tcPr>
            <w:tcW w:w="418" w:type="dxa"/>
            <w:vAlign w:val="center"/>
            <w:textDirection w:val="lrTb"/>
            <w:noWrap w:val="false"/>
          </w:tcPr>
          <w:p>
            <w:pPr>
              <w:pStyle w:val="1005"/>
              <w:jc w:val="center"/>
              <w:keepLines w:val="0"/>
              <w:keepNext w:val="0"/>
              <w:pageBreakBefore w:val="0"/>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eastAsia="zh-CN"/>
              </w:rPr>
            </w:r>
            <w:r/>
          </w:p>
        </w:tc>
        <w:tc>
          <w:tcPr>
            <w:tcW w:w="1007"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分包承担主体资质（如有）</w:t>
            </w:r>
            <w:r>
              <w:rPr>
                <w:rFonts w:hint="eastAsia" w:ascii="宋体" w:hAnsi="宋体" w:eastAsia="宋体" w:cs="宋体"/>
                <w:color w:val="000000"/>
                <w:sz w:val="24"/>
              </w:rPr>
            </w:r>
            <w:r/>
          </w:p>
        </w:tc>
        <w:tc>
          <w:tcPr>
            <w:tcW w:w="3573"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sz w:val="24"/>
              </w:rPr>
              <w:t xml:space="preserve">分包承担主体具备《投标人须知资料表》载明的资质条件且提供了资质证书电子件（如有）；</w:t>
            </w:r>
            <w:r>
              <w:rPr>
                <w:rFonts w:hint="eastAsia" w:ascii="宋体" w:hAnsi="宋体" w:eastAsia="宋体" w:cs="宋体"/>
                <w:color w:val="000000"/>
                <w:sz w:val="24"/>
              </w:rPr>
            </w:r>
            <w:r/>
          </w:p>
        </w:tc>
      </w:tr>
      <w:tr>
        <w:trPr>
          <w:trHeight w:val="780"/>
        </w:trPr>
        <w:tc>
          <w:tcPr>
            <w:tcW w:w="418" w:type="dxa"/>
            <w:vAlign w:val="center"/>
            <w:textDirection w:val="lrTb"/>
            <w:noWrap w:val="false"/>
          </w:tcPr>
          <w:p>
            <w:pPr>
              <w:pStyle w:val="1005"/>
              <w:jc w:val="center"/>
              <w:keepLines w:val="0"/>
              <w:keepNext w:val="0"/>
              <w:pageBreakBefore w:val="0"/>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lang w:eastAsia="zh-CN"/>
              </w:rPr>
            </w:r>
            <w:r/>
          </w:p>
        </w:tc>
        <w:tc>
          <w:tcPr>
            <w:tcW w:w="1007" w:type="dxa"/>
            <w:vAlign w:val="center"/>
            <w:textDirection w:val="lrTb"/>
            <w:noWrap w:val="false"/>
          </w:tcPr>
          <w:p>
            <w:pPr>
              <w:pStyle w:val="1005"/>
              <w:jc w:val="center"/>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★号条款响应</w:t>
            </w:r>
            <w:r>
              <w:rPr>
                <w:rFonts w:hint="eastAsia" w:ascii="宋体" w:hAnsi="宋体" w:eastAsia="宋体" w:cs="宋体"/>
                <w:color w:val="000000"/>
                <w:sz w:val="24"/>
                <w:highlight w:val="none"/>
              </w:rPr>
            </w:r>
            <w:r/>
          </w:p>
          <w:p>
            <w:pPr>
              <w:pStyle w:val="1005"/>
              <w:jc w:val="center"/>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W w:w="3573" w:type="dxa"/>
            <w:vAlign w:val="center"/>
            <w:textDirection w:val="lrTb"/>
            <w:noWrap w:val="false"/>
          </w:tcPr>
          <w:p>
            <w:pPr>
              <w:pStyle w:val="1005"/>
              <w:jc w:val="both"/>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投标文件满足招标文件第五章《采购需求》中★号条款要求的；</w:t>
            </w:r>
            <w:r>
              <w:rPr>
                <w:rFonts w:hint="eastAsia" w:ascii="宋体" w:hAnsi="宋体" w:eastAsia="宋体" w:cs="宋体"/>
                <w:b/>
                <w:color w:val="000000"/>
                <w:sz w:val="24"/>
                <w:highlight w:val="none"/>
              </w:rPr>
              <w:t xml:space="preserve">如有的，根据文件列出的★号条款，按照序号逐项提供相关证明材料</w:t>
            </w:r>
            <w:r>
              <w:rPr>
                <w:rFonts w:hint="eastAsia" w:ascii="宋体" w:hAnsi="宋体" w:eastAsia="宋体" w:cs="宋体"/>
                <w:b/>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r>
      <w:tr>
        <w:trPr>
          <w:trHeight w:val="685"/>
        </w:trPr>
        <w:tc>
          <w:tcPr>
            <w:tcW w:w="418" w:type="dxa"/>
            <w:vAlign w:val="center"/>
            <w:textDirection w:val="lrTb"/>
            <w:noWrap w:val="false"/>
          </w:tcPr>
          <w:p>
            <w:pPr>
              <w:pStyle w:val="1005"/>
              <w:jc w:val="center"/>
              <w:keepLines w:val="0"/>
              <w:keepNext w:val="0"/>
              <w:pageBreakBefore w:val="0"/>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lang w:eastAsia="zh-CN"/>
              </w:rPr>
            </w:r>
            <w:r/>
          </w:p>
        </w:tc>
        <w:tc>
          <w:tcPr>
            <w:tcW w:w="1007"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报价的修正（如有）</w:t>
            </w:r>
            <w:r>
              <w:rPr>
                <w:rFonts w:hint="eastAsia" w:ascii="宋体" w:hAnsi="宋体" w:eastAsia="宋体" w:cs="宋体"/>
                <w:color w:val="000000"/>
                <w:sz w:val="24"/>
              </w:rPr>
            </w:r>
            <w:r/>
          </w:p>
        </w:tc>
        <w:tc>
          <w:tcPr>
            <w:tcW w:w="3573"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不涉及报价修正，或投标文件报价出现前后不一致时，投标人对修正后的报价予以确认；（如有）</w:t>
            </w:r>
            <w:r>
              <w:rPr>
                <w:rFonts w:hint="eastAsia" w:ascii="宋体" w:hAnsi="宋体" w:eastAsia="宋体" w:cs="宋体"/>
                <w:color w:val="000000"/>
                <w:sz w:val="24"/>
              </w:rPr>
            </w:r>
            <w:r/>
          </w:p>
        </w:tc>
      </w:tr>
      <w:tr>
        <w:trPr>
          <w:trHeight w:val="685"/>
        </w:trPr>
        <w:tc>
          <w:tcPr>
            <w:tcW w:w="418" w:type="dxa"/>
            <w:vAlign w:val="center"/>
            <w:textDirection w:val="lrTb"/>
            <w:noWrap w:val="false"/>
          </w:tcPr>
          <w:p>
            <w:pPr>
              <w:pStyle w:val="1005"/>
              <w:jc w:val="center"/>
              <w:keepLines w:val="0"/>
              <w:keepNext w:val="0"/>
              <w:pageBreakBefore w:val="0"/>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r>
            <w:r/>
          </w:p>
        </w:tc>
        <w:tc>
          <w:tcPr>
            <w:tcW w:w="1007"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报价合理性</w:t>
            </w:r>
            <w:r>
              <w:rPr>
                <w:rFonts w:hint="eastAsia" w:ascii="宋体" w:hAnsi="宋体" w:eastAsia="宋体" w:cs="宋体"/>
                <w:color w:val="000000"/>
                <w:sz w:val="24"/>
              </w:rPr>
            </w:r>
            <w:r/>
          </w:p>
        </w:tc>
        <w:tc>
          <w:tcPr>
            <w:tcW w:w="3573"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报价合理，或</w:t>
            </w:r>
            <w:r>
              <w:rPr>
                <w:rFonts w:hint="eastAsia" w:ascii="宋体" w:hAnsi="宋体" w:eastAsia="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05"/>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江苏省财政厅《江苏省财政厅转发财政部关于推动解决政府采购异常低价问题的通知》（财库〔2026〕2 号）规定</w:t>
            </w:r>
            <w:r>
              <w:rPr>
                <w:rFonts w:hint="eastAsia" w:ascii="宋体" w:hAnsi="宋体" w:eastAsia="宋体" w:cs="宋体"/>
                <w:color w:val="0000ff"/>
                <w:sz w:val="24"/>
                <w:szCs w:val="24"/>
                <w:u w:val="single"/>
                <w:lang w:val="en-US" w:eastAsia="zh-CN"/>
              </w:rPr>
            </w:r>
            <w:r/>
          </w:p>
          <w:p>
            <w:pPr>
              <w:pStyle w:val="1005"/>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（一）政府采购评审中出现下列情形之一的，评审委员会应当启动异常低价投标(响应)审查程序:</w:t>
            </w:r>
            <w:r>
              <w:rPr>
                <w:rFonts w:hint="eastAsia" w:ascii="宋体" w:hAnsi="宋体" w:eastAsia="宋体" w:cs="宋体"/>
                <w:color w:val="0000ff"/>
                <w:sz w:val="24"/>
                <w:szCs w:val="24"/>
                <w:u w:val="single"/>
                <w:lang w:val="en-US" w:eastAsia="zh-CN"/>
              </w:rPr>
            </w:r>
            <w:r/>
          </w:p>
          <w:p>
            <w:pPr>
              <w:pStyle w:val="1005"/>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1.投标(响应)报价低于全部通过符合性审查供应商投标(响应)</w:t>
            </w:r>
            <w:r>
              <w:rPr>
                <w:rFonts w:hint="eastAsia" w:ascii="宋体" w:hAnsi="宋体" w:eastAsia="宋体" w:cs="宋体"/>
                <w:b/>
                <w:bCs/>
                <w:color w:val="0000ff"/>
                <w:sz w:val="24"/>
                <w:szCs w:val="24"/>
                <w:u w:val="single"/>
                <w:lang w:val="en-US" w:eastAsia="zh-CN"/>
              </w:rPr>
              <w:t xml:space="preserve">报价平均值50%</w:t>
            </w:r>
            <w:r>
              <w:rPr>
                <w:rFonts w:hint="eastAsia" w:ascii="宋体" w:hAnsi="宋体" w:eastAsia="宋体" w:cs="宋体"/>
                <w:color w:val="0000ff"/>
                <w:sz w:val="24"/>
                <w:szCs w:val="24"/>
                <w:u w:val="single"/>
                <w:lang w:val="en-US" w:eastAsia="zh-CN"/>
              </w:rPr>
              <w:t xml:space="preserve">的，即投标(响应)报价&lt;全部通过符合性审查供应商投标(响应)报价平均值×50%；</w:t>
            </w:r>
            <w:r>
              <w:rPr>
                <w:rFonts w:hint="eastAsia" w:ascii="宋体" w:hAnsi="宋体" w:eastAsia="宋体" w:cs="宋体"/>
                <w:color w:val="0000ff"/>
                <w:sz w:val="24"/>
                <w:szCs w:val="24"/>
                <w:u w:val="single"/>
                <w:lang w:val="en-US" w:eastAsia="zh-CN"/>
              </w:rPr>
            </w:r>
            <w:r/>
          </w:p>
          <w:p>
            <w:pPr>
              <w:pStyle w:val="1005"/>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2.投标(响应)报价低于通过符合性审查的</w:t>
            </w:r>
            <w:r>
              <w:rPr>
                <w:rFonts w:hint="eastAsia" w:ascii="宋体" w:hAnsi="宋体" w:eastAsia="宋体" w:cs="宋体"/>
                <w:b/>
                <w:bCs/>
                <w:color w:val="0000ff"/>
                <w:sz w:val="24"/>
                <w:szCs w:val="24"/>
                <w:u w:val="single"/>
                <w:lang w:val="en-US" w:eastAsia="zh-CN"/>
              </w:rPr>
              <w:t xml:space="preserve">次低报价供应商投标(响应)报价50%</w:t>
            </w:r>
            <w:r>
              <w:rPr>
                <w:rFonts w:hint="eastAsia" w:ascii="宋体" w:hAnsi="宋体" w:eastAsia="宋体" w:cs="宋体"/>
                <w:color w:val="0000ff"/>
                <w:sz w:val="24"/>
                <w:szCs w:val="24"/>
                <w:u w:val="single"/>
                <w:lang w:val="en-US" w:eastAsia="zh-CN"/>
              </w:rPr>
              <w:t xml:space="preserve">的，即投标(响应)报价〈通过符合性审查的次低报价供应商投标(响应)报价×50%；</w:t>
            </w:r>
            <w:r>
              <w:rPr>
                <w:rFonts w:hint="eastAsia" w:ascii="宋体" w:hAnsi="宋体" w:eastAsia="宋体" w:cs="宋体"/>
                <w:color w:val="0000ff"/>
                <w:sz w:val="24"/>
                <w:szCs w:val="24"/>
                <w:u w:val="single"/>
                <w:lang w:val="en-US" w:eastAsia="zh-CN"/>
              </w:rPr>
            </w:r>
            <w:r/>
          </w:p>
          <w:p>
            <w:pPr>
              <w:pStyle w:val="1005"/>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3.投标(响应)报价低于采购项目</w:t>
            </w:r>
            <w:r>
              <w:rPr>
                <w:rFonts w:hint="eastAsia" w:ascii="宋体" w:hAnsi="宋体" w:eastAsia="宋体" w:cs="宋体"/>
                <w:b/>
                <w:bCs/>
                <w:color w:val="0000ff"/>
                <w:sz w:val="24"/>
                <w:szCs w:val="24"/>
                <w:u w:val="single"/>
                <w:lang w:val="en-US" w:eastAsia="zh-CN"/>
              </w:rPr>
              <w:t xml:space="preserve">最高限价45%</w:t>
            </w:r>
            <w:r>
              <w:rPr>
                <w:rFonts w:hint="eastAsia" w:ascii="宋体" w:hAnsi="宋体" w:eastAsia="宋体" w:cs="宋体"/>
                <w:color w:val="0000ff"/>
                <w:sz w:val="24"/>
                <w:szCs w:val="24"/>
                <w:u w:val="single"/>
                <w:lang w:val="en-US" w:eastAsia="zh-CN"/>
              </w:rPr>
              <w:t xml:space="preserve">的，即投标(响应)报价&lt;采购项目最高限价×45%；</w:t>
            </w:r>
            <w:r>
              <w:rPr>
                <w:rFonts w:hint="eastAsia" w:ascii="宋体" w:hAnsi="宋体" w:eastAsia="宋体" w:cs="宋体"/>
                <w:color w:val="0000ff"/>
                <w:sz w:val="24"/>
                <w:szCs w:val="24"/>
                <w:u w:val="single"/>
                <w:lang w:val="en-US" w:eastAsia="zh-CN"/>
              </w:rPr>
            </w:r>
            <w:r/>
          </w:p>
          <w:p>
            <w:pPr>
              <w:pStyle w:val="1005"/>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4.评审委员会基于专业判断，</w:t>
            </w:r>
            <w:r>
              <w:rPr>
                <w:rFonts w:hint="eastAsia" w:ascii="宋体" w:hAnsi="宋体" w:eastAsia="宋体" w:cs="宋体"/>
                <w:b/>
                <w:bCs/>
                <w:color w:val="0000ff"/>
                <w:sz w:val="24"/>
                <w:szCs w:val="24"/>
                <w:u w:val="single"/>
                <w:lang w:val="en-US" w:eastAsia="zh-CN"/>
              </w:rPr>
              <w:t xml:space="preserve">认为供应商报价过低</w:t>
            </w:r>
            <w:r>
              <w:rPr>
                <w:rFonts w:hint="eastAsia" w:ascii="宋体" w:hAnsi="宋体" w:eastAsia="宋体" w:cs="宋体"/>
                <w:color w:val="0000ff"/>
                <w:sz w:val="24"/>
                <w:szCs w:val="24"/>
                <w:u w:val="single"/>
                <w:lang w:val="en-US" w:eastAsia="zh-CN"/>
              </w:rPr>
              <w:t xml:space="preserve">，有可能影响产品质量或者不能诚信履约的其他情形。</w:t>
            </w:r>
            <w:r>
              <w:rPr>
                <w:rFonts w:hint="eastAsia" w:ascii="宋体" w:hAnsi="宋体" w:eastAsia="宋体" w:cs="宋体"/>
                <w:color w:val="0000ff"/>
                <w:sz w:val="24"/>
                <w:szCs w:val="24"/>
                <w:u w:val="single"/>
                <w:lang w:val="en-US" w:eastAsia="zh-CN"/>
              </w:rPr>
            </w:r>
            <w:r/>
          </w:p>
          <w:p>
            <w:pPr>
              <w:pStyle w:val="1005"/>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采购人可以结合具体项目实际情况，提高上述第1项至第3项中启动异常低价投标（响应）审查的数值标准，但是最高不得超过65%。 相关法律法规对供应商报价有规定的，从其规定。</w:t>
            </w:r>
            <w:r>
              <w:rPr>
                <w:rFonts w:hint="eastAsia" w:ascii="宋体" w:hAnsi="宋体" w:eastAsia="宋体" w:cs="宋体"/>
                <w:color w:val="0000ff"/>
                <w:sz w:val="24"/>
                <w:szCs w:val="24"/>
                <w:u w:val="single"/>
                <w:lang w:val="en-US" w:eastAsia="zh-CN"/>
              </w:rPr>
            </w:r>
            <w:r/>
          </w:p>
          <w:p>
            <w:pPr>
              <w:pStyle w:val="1005"/>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w:t>
            </w:r>
            <w:r>
              <w:rPr>
                <w:rFonts w:hint="eastAsia" w:ascii="宋体" w:hAnsi="宋体" w:eastAsia="宋体" w:cs="宋体"/>
                <w:b w:val="0"/>
                <w:bCs w:val="0"/>
                <w:color w:val="0000ff"/>
                <w:sz w:val="24"/>
                <w:szCs w:val="24"/>
                <w:u w:val="single"/>
                <w:lang w:val="en-US" w:eastAsia="zh-CN"/>
              </w:rPr>
              <w:t xml:space="preserve">合理时间</w:t>
            </w:r>
            <w:r>
              <w:rPr>
                <w:rFonts w:hint="eastAsia" w:ascii="宋体" w:hAnsi="宋体" w:eastAsia="宋体" w:cs="宋体"/>
                <w:b/>
                <w:bCs/>
                <w:color w:val="0000ff"/>
                <w:sz w:val="24"/>
                <w:szCs w:val="24"/>
                <w:u w:val="single"/>
                <w:lang w:val="en-US" w:eastAsia="zh-CN"/>
              </w:rPr>
              <w:t xml:space="preserve">30分钟</w:t>
            </w:r>
            <w:r>
              <w:rPr>
                <w:rFonts w:hint="eastAsia" w:ascii="宋体" w:hAnsi="宋体" w:eastAsia="宋体" w:cs="宋体"/>
                <w:color w:val="0000ff"/>
                <w:sz w:val="24"/>
                <w:szCs w:val="24"/>
                <w:u w:val="single"/>
                <w:lang w:val="en-US" w:eastAsia="zh-CN"/>
              </w:rPr>
              <w:t xml:space="preserve">。其中，属于第3项情形，供应商已随投标(响应)文件一并提交相关书面说明及必要的证明材料的，在评审现场可不再重复提交。</w:t>
            </w:r>
            <w:r>
              <w:rPr>
                <w:rFonts w:hint="eastAsia" w:ascii="宋体" w:hAnsi="宋体" w:eastAsia="宋体" w:cs="宋体"/>
                <w:color w:val="0000ff"/>
                <w:sz w:val="24"/>
                <w:szCs w:val="24"/>
                <w:u w:val="single"/>
                <w:lang w:val="en-US" w:eastAsia="zh-CN"/>
              </w:rPr>
            </w:r>
            <w:r/>
          </w:p>
          <w:p>
            <w:pPr>
              <w:pStyle w:val="1005"/>
              <w:keepLines w:val="0"/>
              <w:keepNext w:val="0"/>
              <w:pageBreakBefore w:val="0"/>
              <w:spacing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ff"/>
                <w:sz w:val="24"/>
                <w:szCs w:val="24"/>
                <w:u w:val="single"/>
                <w:lang w:val="en-US" w:eastAsia="zh-CN"/>
              </w:rPr>
            </w:r>
            <w:r/>
          </w:p>
          <w:p>
            <w:pPr>
              <w:pStyle w:val="1005"/>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ff"/>
                <w:sz w:val="24"/>
                <w:szCs w:val="24"/>
                <w:u w:val="singl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rPr>
            </w:r>
            <w:r/>
          </w:p>
        </w:tc>
      </w:tr>
      <w:tr>
        <w:trPr>
          <w:trHeight w:val="5696"/>
        </w:trPr>
        <w:tc>
          <w:tcPr>
            <w:tcW w:w="418" w:type="dxa"/>
            <w:vAlign w:val="center"/>
            <w:textDirection w:val="lrTb"/>
            <w:noWrap w:val="false"/>
          </w:tcPr>
          <w:p>
            <w:pPr>
              <w:pStyle w:val="1005"/>
              <w:jc w:val="center"/>
              <w:keepLines w:val="0"/>
              <w:keepNext w:val="0"/>
              <w:pageBreakBefore w:val="0"/>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r>
            <w:r/>
          </w:p>
        </w:tc>
        <w:tc>
          <w:tcPr>
            <w:tcW w:w="1007"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国家有关部门对投标人的投标产品有强制性规定或要求的</w:t>
            </w:r>
            <w:r>
              <w:rPr>
                <w:rFonts w:hint="eastAsia" w:ascii="宋体" w:hAnsi="宋体" w:eastAsia="宋体" w:cs="宋体"/>
                <w:color w:val="000000"/>
                <w:sz w:val="24"/>
              </w:rPr>
            </w:r>
            <w:r/>
          </w:p>
        </w:tc>
        <w:tc>
          <w:tcPr>
            <w:tcW w:w="3573" w:type="dxa"/>
            <w:vAlign w:val="center"/>
            <w:textDirection w:val="lrTb"/>
            <w:noWrap w:val="false"/>
          </w:tcPr>
          <w:p>
            <w:pPr>
              <w:pStyle w:val="1005"/>
              <w:jc w:val="both"/>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eastAsia="宋体" w:cs="宋体"/>
                <w:color w:val="000000"/>
                <w:sz w:val="24"/>
              </w:rPr>
            </w:r>
            <w:r/>
          </w:p>
          <w:p>
            <w:pPr>
              <w:pStyle w:val="1005"/>
              <w:jc w:val="both"/>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eastAsia="宋体" w:cs="宋体"/>
                <w:color w:val="000000"/>
                <w:sz w:val="24"/>
              </w:rPr>
            </w:r>
            <w:r/>
          </w:p>
          <w:p>
            <w:pPr>
              <w:pStyle w:val="1005"/>
              <w:jc w:val="both"/>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投标产品如涉及计算机信息系统安全专用产品的，①2023年7月1日前取得、且投标时仍在有效期内的《计算机信息系统安全专用产品销售许可证》可作为有效证明材料；②2023年7月1日后生产/供货的网络安全专用产品，须提供《网络安全专用产品安全检测证书》或《网络安全专用产品安全认证证书》；</w:t>
            </w:r>
            <w:r>
              <w:rPr>
                <w:rFonts w:hint="eastAsia" w:ascii="宋体" w:hAnsi="宋体" w:eastAsia="宋体" w:cs="宋体"/>
                <w:color w:val="000000"/>
                <w:sz w:val="24"/>
              </w:rPr>
            </w:r>
            <w:r/>
          </w:p>
          <w:p>
            <w:pPr>
              <w:pStyle w:val="1005"/>
              <w:jc w:val="both"/>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color w:val="000000"/>
                <w:sz w:val="24"/>
              </w:rPr>
            </w:r>
            <w:r/>
          </w:p>
          <w:p>
            <w:pPr>
              <w:pStyle w:val="1005"/>
              <w:jc w:val="both"/>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eastAsia="宋体" w:cs="宋体"/>
                <w:color w:val="000000"/>
                <w:sz w:val="24"/>
              </w:rPr>
            </w:r>
            <w:r/>
          </w:p>
        </w:tc>
      </w:tr>
      <w:tr>
        <w:trPr>
          <w:trHeight w:val="770"/>
        </w:trPr>
        <w:tc>
          <w:tcPr>
            <w:tcW w:w="418" w:type="dxa"/>
            <w:vAlign w:val="center"/>
            <w:textDirection w:val="lrTb"/>
            <w:noWrap w:val="false"/>
          </w:tcPr>
          <w:p>
            <w:pPr>
              <w:pStyle w:val="1005"/>
              <w:jc w:val="center"/>
              <w:keepLines w:val="0"/>
              <w:keepNext w:val="0"/>
              <w:pageBreakBefore w:val="0"/>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r>
            <w:r/>
          </w:p>
        </w:tc>
        <w:tc>
          <w:tcPr>
            <w:tcW w:w="1007"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公平竞争</w:t>
            </w:r>
            <w:r>
              <w:rPr>
                <w:rFonts w:hint="eastAsia" w:ascii="宋体" w:hAnsi="宋体" w:eastAsia="宋体" w:cs="宋体"/>
                <w:color w:val="000000"/>
                <w:sz w:val="24"/>
              </w:rPr>
            </w:r>
            <w:r/>
          </w:p>
        </w:tc>
        <w:tc>
          <w:tcPr>
            <w:tcW w:w="3573" w:type="dxa"/>
            <w:vAlign w:val="center"/>
            <w:textDirection w:val="lrTb"/>
            <w:noWrap w:val="false"/>
          </w:tcPr>
          <w:p>
            <w:pPr>
              <w:pStyle w:val="1005"/>
              <w:jc w:val="both"/>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eastAsia="宋体" w:cs="宋体"/>
                <w:color w:val="000000"/>
                <w:sz w:val="24"/>
              </w:rPr>
            </w:r>
            <w:r/>
          </w:p>
        </w:tc>
      </w:tr>
      <w:tr>
        <w:trPr>
          <w:trHeight w:val="2918"/>
        </w:trPr>
        <w:tc>
          <w:tcPr>
            <w:tcW w:w="418" w:type="dxa"/>
            <w:vAlign w:val="center"/>
            <w:textDirection w:val="lrTb"/>
            <w:noWrap w:val="false"/>
          </w:tcPr>
          <w:p>
            <w:pPr>
              <w:pStyle w:val="1005"/>
              <w:jc w:val="center"/>
              <w:keepLines w:val="0"/>
              <w:keepNext w:val="0"/>
              <w:pageBreakBefore w:val="0"/>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r>
            <w:r/>
          </w:p>
        </w:tc>
        <w:tc>
          <w:tcPr>
            <w:tcW w:w="1007"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串通投标</w:t>
            </w:r>
            <w:r>
              <w:rPr>
                <w:rFonts w:hint="eastAsia" w:ascii="宋体" w:hAnsi="宋体" w:eastAsia="宋体" w:cs="宋体"/>
                <w:color w:val="000000"/>
                <w:sz w:val="24"/>
              </w:rPr>
            </w:r>
            <w:r/>
          </w:p>
        </w:tc>
        <w:tc>
          <w:tcPr>
            <w:tcW w:w="3573" w:type="dxa"/>
            <w:vAlign w:val="center"/>
            <w:textDirection w:val="lrTb"/>
            <w:noWrap w:val="false"/>
          </w:tcPr>
          <w:p>
            <w:pPr>
              <w:pStyle w:val="1005"/>
              <w:jc w:val="both"/>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不存在《政府采购货物和服务招标投标管理办法》视为投标人串通投标的情形：（一）不同投标人的投标文件由同一单位或者个人编制</w:t>
            </w:r>
            <w:r>
              <w:rPr>
                <w:rFonts w:hint="eastAsia" w:ascii="宋体" w:hAnsi="宋体" w:eastAsia="宋体" w:cs="宋体"/>
                <w:sz w:val="24"/>
              </w:rPr>
              <w:t xml:space="preserve">（包含使用同一MAC地址的计算机制作电子响应文件的情形）</w:t>
            </w:r>
            <w:r>
              <w:rPr>
                <w:rFonts w:hint="eastAsia" w:ascii="宋体" w:hAnsi="宋体" w:eastAsia="宋体" w:cs="宋体"/>
                <w:color w:val="000000"/>
                <w:sz w:val="24"/>
              </w:rPr>
              <w:t xml:space="preserve">；（二）不同投标人委托同一单位或者个人办理投标事宜</w:t>
            </w:r>
            <w:r>
              <w:rPr>
                <w:rFonts w:hint="eastAsia" w:ascii="宋体" w:hAnsi="宋体" w:eastAsia="宋体" w:cs="宋体"/>
                <w:sz w:val="24"/>
              </w:rPr>
              <w:t xml:space="preserve">（包含使用同一MAC地址的计算机提交或者解密电子响应文件的情形）</w:t>
            </w:r>
            <w:r>
              <w:rPr>
                <w:rFonts w:hint="eastAsia" w:ascii="宋体" w:hAnsi="宋体" w:eastAsia="宋体" w:cs="宋体"/>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eastAsia="宋体" w:cs="宋体"/>
                <w:color w:val="000000"/>
                <w:sz w:val="24"/>
              </w:rPr>
            </w:r>
            <w:r/>
          </w:p>
        </w:tc>
      </w:tr>
      <w:tr>
        <w:trPr>
          <w:trHeight w:val="685"/>
        </w:trPr>
        <w:tc>
          <w:tcPr>
            <w:tcW w:w="418" w:type="dxa"/>
            <w:vAlign w:val="center"/>
            <w:textDirection w:val="lrTb"/>
            <w:noWrap w:val="false"/>
          </w:tcPr>
          <w:p>
            <w:pPr>
              <w:pStyle w:val="1005"/>
              <w:jc w:val="center"/>
              <w:keepLines w:val="0"/>
              <w:keepNext w:val="0"/>
              <w:pageBreakBefore w:val="0"/>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eastAsia="zh-CN"/>
              </w:rPr>
            </w:r>
            <w:r/>
          </w:p>
        </w:tc>
        <w:tc>
          <w:tcPr>
            <w:tcW w:w="1007"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附加条件</w:t>
            </w:r>
            <w:r>
              <w:rPr>
                <w:rFonts w:hint="eastAsia" w:ascii="宋体" w:hAnsi="宋体" w:eastAsia="宋体" w:cs="宋体"/>
                <w:color w:val="000000"/>
                <w:sz w:val="24"/>
              </w:rPr>
            </w:r>
            <w:r/>
          </w:p>
        </w:tc>
        <w:tc>
          <w:tcPr>
            <w:tcW w:w="3573" w:type="dxa"/>
            <w:vAlign w:val="center"/>
            <w:textDirection w:val="lrTb"/>
            <w:noWrap w:val="false"/>
          </w:tcPr>
          <w:p>
            <w:pPr>
              <w:pStyle w:val="1005"/>
              <w:jc w:val="both"/>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投标文件未含有采购人不能接受的附加条件的；</w:t>
            </w:r>
            <w:r>
              <w:rPr>
                <w:rFonts w:hint="eastAsia" w:ascii="宋体" w:hAnsi="宋体" w:eastAsia="宋体" w:cs="宋体"/>
                <w:color w:val="000000"/>
                <w:sz w:val="24"/>
              </w:rPr>
            </w:r>
            <w:r/>
          </w:p>
        </w:tc>
      </w:tr>
      <w:tr>
        <w:trPr>
          <w:trHeight w:val="685"/>
        </w:trPr>
        <w:tc>
          <w:tcPr>
            <w:tcW w:w="418" w:type="dxa"/>
            <w:vAlign w:val="center"/>
            <w:textDirection w:val="lrTb"/>
            <w:noWrap w:val="false"/>
          </w:tcPr>
          <w:p>
            <w:pPr>
              <w:pStyle w:val="1005"/>
              <w:jc w:val="center"/>
              <w:keepLines w:val="0"/>
              <w:keepNext w:val="0"/>
              <w:pageBreakBefore w:val="0"/>
              <w:spacing w:line="4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lang w:val="en-US" w:eastAsia="zh-CN"/>
              </w:rPr>
            </w:r>
            <w:r/>
          </w:p>
        </w:tc>
        <w:tc>
          <w:tcPr>
            <w:tcW w:w="1007" w:type="dxa"/>
            <w:vAlign w:val="center"/>
            <w:textDirection w:val="lrTb"/>
            <w:noWrap w:val="false"/>
          </w:tcPr>
          <w:p>
            <w:pPr>
              <w:pStyle w:val="1005"/>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其他无效情形</w:t>
            </w:r>
            <w:r>
              <w:rPr>
                <w:rFonts w:hint="eastAsia" w:ascii="宋体" w:hAnsi="宋体" w:eastAsia="宋体" w:cs="宋体"/>
                <w:color w:val="000000"/>
                <w:sz w:val="24"/>
              </w:rPr>
            </w:r>
            <w:r/>
          </w:p>
        </w:tc>
        <w:tc>
          <w:tcPr>
            <w:tcW w:w="3573" w:type="dxa"/>
            <w:vAlign w:val="center"/>
            <w:textDirection w:val="lrTb"/>
            <w:noWrap w:val="false"/>
          </w:tcPr>
          <w:p>
            <w:pPr>
              <w:pStyle w:val="1005"/>
              <w:jc w:val="both"/>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投标人、投标文件不存在不符合</w:t>
            </w:r>
            <w:r>
              <w:rPr>
                <w:rFonts w:hint="eastAsia" w:ascii="宋体" w:hAnsi="宋体" w:eastAsia="宋体" w:cs="宋体"/>
                <w:color w:val="000000"/>
                <w:sz w:val="24"/>
                <w:lang w:eastAsia="zh-CN"/>
              </w:rPr>
              <w:t xml:space="preserve">法律法规</w:t>
            </w:r>
            <w:r>
              <w:rPr>
                <w:rFonts w:hint="eastAsia" w:ascii="宋体" w:hAnsi="宋体" w:eastAsia="宋体" w:cs="宋体"/>
                <w:color w:val="000000"/>
                <w:sz w:val="24"/>
              </w:rPr>
              <w:t xml:space="preserve">和招标文件规定的其他无效情形。</w:t>
            </w:r>
            <w:r>
              <w:rPr>
                <w:rFonts w:hint="eastAsia" w:ascii="宋体" w:hAnsi="宋体" w:eastAsia="宋体" w:cs="宋体"/>
                <w:color w:val="000000"/>
                <w:sz w:val="24"/>
              </w:rPr>
            </w:r>
            <w:r/>
          </w:p>
        </w:tc>
      </w:tr>
    </w:tbl>
    <w:p>
      <w:pPr>
        <w:pStyle w:val="1005"/>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投标文件有关事项的澄清或者说明</w:t>
      </w:r>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lang w:eastAsia="zh-CN"/>
        </w:rPr>
        <w:t xml:space="preserve">“苏采云”一体化平台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投标文件报价出现前后不一致的，按照下列规定修正：</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1005"/>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u w:val="single"/>
        </w:rPr>
      </w:pPr>
      <w:r>
        <w:rPr>
          <w:sz w:val="24"/>
        </w:rPr>
        <w:t xml:space="preserve">□有，具体规定为：_______</w:t>
      </w:r>
      <w:r>
        <w:rPr>
          <w:rFonts w:hint="eastAsia" w:ascii="Times New Roman" w:eastAsia="宋体"/>
          <w:sz w:val="24"/>
          <w:lang w:val="en-US" w:eastAsia="zh-CN"/>
        </w:rPr>
        <w:t xml:space="preserve">/</w:t>
      </w:r>
      <w:r>
        <w:rPr>
          <w:sz w:val="24"/>
        </w:rPr>
        <w:t xml:space="preserve">________</w:t>
      </w:r>
      <w:r>
        <w:rPr>
          <w:sz w:val="24"/>
          <w:u w:val="single"/>
        </w:rPr>
      </w:r>
      <w:r/>
    </w:p>
    <w:p>
      <w:pPr>
        <w:pStyle w:val="1005"/>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rPr>
          <w:sz w:val="24"/>
        </w:rPr>
      </w:r>
      <w:r/>
    </w:p>
    <w:p>
      <w:pPr>
        <w:pStyle w:val="1005"/>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1005"/>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1005"/>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1005"/>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1005"/>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落实政府采购政策的价格调整：只有符合第二章《投标人须知》规定情形的，可以享受中小企业扶持政策，用扣除后的价格参加评审；否则，评标时价格不予扣除。</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highlight w:val="yellow"/>
        </w:rPr>
        <w:t xml:space="preserve">小微企业</w:t>
      </w:r>
      <w:r>
        <w:rPr>
          <w:sz w:val="24"/>
          <w:highlight w:val="yellow"/>
        </w:rPr>
        <w:t xml:space="preserve">报价的扣除</w:t>
      </w:r>
      <w:r>
        <w:rPr>
          <w:rFonts w:hint="eastAsia"/>
          <w:sz w:val="24"/>
          <w:highlight w:val="yellow"/>
          <w:lang w:eastAsia="zh-CN"/>
        </w:rPr>
        <w:t xml:space="preserve">（</w:t>
      </w:r>
      <w:r>
        <w:rPr>
          <w:rFonts w:hint="eastAsia"/>
          <w:sz w:val="24"/>
          <w:highlight w:val="yellow"/>
          <w:lang w:val="en-US" w:eastAsia="zh-CN"/>
        </w:rPr>
        <w:t xml:space="preserve">详见前附表</w:t>
      </w:r>
      <w:r>
        <w:rPr>
          <w:rFonts w:hint="eastAsia"/>
          <w:sz w:val="24"/>
          <w:highlight w:val="yellow"/>
          <w:lang w:eastAsia="zh-CN"/>
        </w:rPr>
        <w:t xml:space="preserve">）</w:t>
      </w:r>
      <w:r>
        <w:rPr>
          <w:sz w:val="24"/>
        </w:rPr>
        <w:t xml:space="preserve">，用扣除后的价格参加评审。</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1005"/>
        <w:numPr>
          <w:ilvl w:val="0"/>
          <w:numId w:val="0"/>
        </w:numPr>
        <w:ind w:firstLine="482"/>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ff"/>
          <w:sz w:val="24"/>
          <w:highlight w:val="none"/>
        </w:rPr>
      </w:pPr>
      <w:r>
        <w:rPr>
          <w:rFonts w:hint="eastAsia" w:ascii="宋体" w:hAnsi="宋体" w:eastAsia="宋体" w:cs="Times New Roman"/>
          <w:b/>
          <w:bCs/>
          <w:color w:val="0000ff"/>
          <w:sz w:val="24"/>
          <w:highlight w:val="none"/>
          <w:lang w:val="en-US" w:eastAsia="zh-CN"/>
        </w:rPr>
        <w:t xml:space="preserve">2.6 </w:t>
      </w:r>
      <w:r>
        <w:rPr>
          <w:rFonts w:hint="eastAsia" w:ascii="宋体" w:hAnsi="宋体" w:eastAsia="宋体" w:cs="Times New Roman"/>
          <w:b/>
          <w:bCs/>
          <w:color w:val="0000ff"/>
          <w:sz w:val="24"/>
          <w:highlight w:val="none"/>
        </w:rPr>
        <w:t xml:space="preserve">采购本国产品的支持政策</w:t>
      </w:r>
      <w:r>
        <w:rPr>
          <w:rFonts w:hint="eastAsia" w:ascii="宋体" w:hAnsi="宋体" w:eastAsia="宋体" w:cs="Times New Roman"/>
          <w:b/>
          <w:bCs/>
          <w:color w:val="0000ff"/>
          <w:sz w:val="24"/>
          <w:highlight w:val="none"/>
        </w:rPr>
      </w:r>
      <w:r/>
    </w:p>
    <w:p>
      <w:pPr>
        <w:pStyle w:val="1005"/>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1.</w:t>
      </w:r>
      <w:r>
        <w:rPr>
          <w:rFonts w:hint="eastAsia" w:ascii="宋体" w:hAnsi="宋体" w:eastAsia="宋体" w:cs="Times New Roman"/>
          <w:b/>
          <w:bCs/>
          <w:color w:val="000000"/>
          <w:sz w:val="24"/>
          <w:highlight w:val="none"/>
          <w:u w:val="single"/>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b/>
          <w:bCs/>
          <w:color w:val="000000"/>
          <w:sz w:val="24"/>
          <w:highlight w:val="yellow"/>
          <w:u w:val="single"/>
        </w:rPr>
        <w:t xml:space="preserve">20%</w:t>
      </w:r>
      <w:r>
        <w:rPr>
          <w:rFonts w:hint="eastAsia" w:ascii="宋体" w:hAnsi="宋体" w:eastAsia="宋体" w:cs="Times New Roman"/>
          <w:b/>
          <w:bCs/>
          <w:color w:val="000000"/>
          <w:sz w:val="24"/>
          <w:highlight w:val="none"/>
          <w:u w:val="single"/>
        </w:rPr>
        <w:t xml:space="preserve">的价格扣除，用扣除后的价格参与评审。</w:t>
      </w:r>
      <w:r>
        <w:rPr>
          <w:rFonts w:hint="eastAsia" w:ascii="宋体" w:hAnsi="宋体" w:eastAsia="宋体" w:cs="Times New Roman"/>
          <w:b/>
          <w:bCs/>
          <w:color w:val="000000"/>
          <w:sz w:val="24"/>
          <w:highlight w:val="none"/>
          <w:u w:val="single"/>
        </w:rPr>
      </w:r>
      <w:r/>
    </w:p>
    <w:p>
      <w:pPr>
        <w:pStyle w:val="1005"/>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2.</w:t>
      </w:r>
      <w:r>
        <w:rPr>
          <w:rFonts w:hint="eastAsia" w:ascii="宋体" w:hAnsi="宋体" w:eastAsia="宋体" w:cs="Times New Roman"/>
          <w:b/>
          <w:bCs/>
          <w:color w:val="000000"/>
          <w:sz w:val="24"/>
          <w:highlight w:val="none"/>
          <w:u w:val="single"/>
        </w:rPr>
        <w:t xml:space="preserve">当采购项目或者采购包中含有多种产品，</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为该采购项目或者采购包提供的符合本国产品标准的产品成本之和占该</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提供的全部产品成本之和的比例达到80%以上时（</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需在“第七章 投标文件格式”的“投标分项报价表”中填写比例数值），依法对该</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提供的全部产品给予价格评审优惠，即对该</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提供的全部产品的总报价给予20%的价格扣除，用扣除后的价格参与评审。</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未填写比例数值，或比例数值未达到80%的，将不享受本国产品价格评审优惠。</w:t>
      </w:r>
      <w:r>
        <w:rPr>
          <w:rFonts w:hint="eastAsia" w:ascii="宋体" w:hAnsi="宋体" w:eastAsia="宋体" w:cs="Times New Roman"/>
          <w:b/>
          <w:bCs/>
          <w:color w:val="000000"/>
          <w:sz w:val="24"/>
          <w:highlight w:val="none"/>
          <w:u w:val="single"/>
        </w:rPr>
      </w:r>
      <w:r/>
    </w:p>
    <w:p>
      <w:pPr>
        <w:pStyle w:val="1005"/>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3.</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需按照招标文件的要求提供《关于符合本国产品标准的声明函》（以下简称《声明函》），如不提供将不享受本国产品价格评审优惠。</w:t>
      </w:r>
      <w:r>
        <w:rPr>
          <w:rFonts w:hint="eastAsia" w:ascii="宋体" w:hAnsi="宋体" w:eastAsia="宋体" w:cs="Times New Roman"/>
          <w:b/>
          <w:bCs/>
          <w:color w:val="000000"/>
          <w:sz w:val="24"/>
          <w:highlight w:val="none"/>
          <w:u w:val="single"/>
        </w:rPr>
      </w:r>
      <w:r/>
    </w:p>
    <w:p>
      <w:pPr>
        <w:pStyle w:val="1005"/>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4.</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b/>
          <w:bCs/>
          <w:color w:val="000000"/>
          <w:sz w:val="24"/>
          <w:highlight w:val="none"/>
          <w:u w:val="single"/>
        </w:rPr>
      </w:r>
      <w:r/>
    </w:p>
    <w:p>
      <w:pPr>
        <w:pStyle w:val="1005"/>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sz w:val="24"/>
        </w:rPr>
      </w:pPr>
      <w:r>
        <w:rPr>
          <w:rFonts w:hint="eastAsia" w:ascii="宋体" w:hAnsi="宋体" w:eastAsia="宋体" w:cs="Times New Roman"/>
          <w:b/>
          <w:bCs/>
          <w:color w:val="000000"/>
          <w:sz w:val="24"/>
          <w:highlight w:val="none"/>
          <w:u w:val="single"/>
          <w:lang w:val="en-US" w:eastAsia="zh-CN"/>
        </w:rPr>
        <w:t xml:space="preserve">5.</w:t>
      </w:r>
      <w:r>
        <w:rPr>
          <w:rFonts w:hint="eastAsia" w:ascii="宋体" w:hAnsi="宋体" w:eastAsia="宋体" w:cs="Times New Roman"/>
          <w:b/>
          <w:bCs/>
          <w:color w:val="000000"/>
          <w:sz w:val="24"/>
          <w:highlight w:val="none"/>
          <w:u w:val="single"/>
        </w:rPr>
        <w:t xml:space="preserve">评标过程中，如发现</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提供的相关产品视为不符合本国产品标准</w:t>
      </w:r>
      <w:r>
        <w:rPr>
          <w:rFonts w:hint="eastAsia" w:ascii="宋体" w:hAnsi="宋体" w:eastAsia="宋体" w:cs="Times New Roman"/>
          <w:b/>
          <w:bCs/>
          <w:color w:val="000000"/>
          <w:sz w:val="24"/>
          <w:highlight w:val="none"/>
          <w:u w:val="single"/>
          <w:lang w:val="en-US" w:eastAsia="zh-CN"/>
        </w:rPr>
        <w:t xml:space="preserve">。</w:t>
      </w:r>
      <w:r>
        <w:rPr>
          <w:sz w:val="24"/>
        </w:rPr>
      </w:r>
      <w:r/>
    </w:p>
    <w:p>
      <w:pPr>
        <w:pStyle w:val="1005"/>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投标文件的比较和评价</w:t>
      </w:r>
      <w:bookmarkEnd w:id="762"/>
      <w:r/>
      <w:bookmarkEnd w:id="763"/>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评标方法和评标标准</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1005"/>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color w:val="0000ff"/>
          <w:sz w:val="24"/>
          <w:lang w:eastAsia="zh-CN"/>
        </w:rPr>
        <w:t xml:space="preserve">☑</w:t>
      </w:r>
      <w:r>
        <w:rPr>
          <w:color w:val="0000ff"/>
          <w:sz w:val="24"/>
        </w:rPr>
        <w:t xml:space="preserve">综合评分法</w:t>
      </w:r>
      <w:r>
        <w:rPr>
          <w:sz w:val="24"/>
        </w:rPr>
        <w:t xml:space="preserve">，指投标文件满足招标文件全部实质性要求，且按照评审因素的量化指标评审得分最高的投标人为中标候选人的评标方法，见《评标标准》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1005"/>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sz w:val="24"/>
          <w:lang w:eastAsia="zh-CN"/>
        </w:rPr>
        <w:t xml:space="preserve">□</w:t>
      </w:r>
      <w:r>
        <w:rPr>
          <w:sz w:val="24"/>
        </w:rPr>
        <w:t xml:space="preserve">最低评标价法，指投标文件满足招标文件全部实质性要求，且投标报价最低的投标人为中标候选人的评标方法。</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1005"/>
        <w:ind w:left="2035"/>
        <w:keepLines w:val="0"/>
        <w:keepNext w:val="0"/>
        <w:pageBreakBefore w:val="0"/>
        <w:spacing w:line="400" w:lineRule="exact"/>
        <w:widowControl w:val="off"/>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rPr>
          <w:sz w:val="24"/>
        </w:rPr>
      </w:r>
      <w:r/>
    </w:p>
    <w:p>
      <w:pPr>
        <w:pStyle w:val="1005"/>
        <w:ind w:left="2035"/>
        <w:keepLines w:val="0"/>
        <w:keepNext w:val="0"/>
        <w:pageBreakBefore w:val="0"/>
        <w:spacing w:line="400" w:lineRule="exact"/>
        <w:widowControl w:val="off"/>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其他方式，具体要求：___</w:t>
      </w:r>
      <w:r>
        <w:rPr>
          <w:rFonts w:hint="eastAsia" w:ascii="Times New Roman" w:eastAsia="宋体"/>
          <w:sz w:val="24"/>
          <w:lang w:val="en-US" w:eastAsia="zh-CN"/>
        </w:rPr>
        <w:t xml:space="preserve">/</w:t>
      </w:r>
      <w:r>
        <w:rPr>
          <w:sz w:val="24"/>
        </w:rPr>
        <w:t xml:space="preserve">___</w:t>
      </w:r>
      <w:r>
        <w:rPr>
          <w:sz w:val="24"/>
          <w:u w:val="single"/>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非政府强制采购的节能产品或环境标志产品，依据品目清单和认证证书实施政府优先采购。优先采购的具体规定（如涉及）___</w:t>
      </w:r>
      <w:r>
        <w:rPr>
          <w:rFonts w:hint="eastAsia" w:ascii="Times New Roman" w:eastAsia="宋体"/>
          <w:sz w:val="24"/>
          <w:lang w:val="en-US" w:eastAsia="zh-CN"/>
        </w:rPr>
        <w:t xml:space="preserve">/</w:t>
      </w:r>
      <w:r>
        <w:rPr>
          <w:sz w:val="24"/>
        </w:rPr>
        <w:t xml:space="preserve">___。</w:t>
      </w:r>
      <w:r>
        <w:rPr>
          <w:sz w:val="24"/>
        </w:rPr>
      </w:r>
      <w:r/>
    </w:p>
    <w:p>
      <w:pPr>
        <w:pStyle w:val="1005"/>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w:t>
      </w:r>
      <w:r>
        <w:rPr>
          <w:rFonts w:hint="eastAsia"/>
          <w:sz w:val="24"/>
          <w:lang w:val="en-US" w:eastAsia="zh-CN"/>
        </w:rPr>
        <w:t xml:space="preserve">/</w:t>
      </w:r>
      <w:r>
        <w:rPr>
          <w:sz w:val="24"/>
        </w:rPr>
        <w:t xml:space="preserve">____。</w:t>
      </w:r>
      <w:r>
        <w:rPr>
          <w:sz w:val="24"/>
        </w:rPr>
      </w:r>
      <w:r/>
    </w:p>
    <w:p>
      <w:pPr>
        <w:pStyle w:val="1005"/>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确定</w:t>
      </w:r>
      <w:bookmarkStart w:id="779" w:name="_Toc151190173"/>
      <w:r/>
      <w:bookmarkStart w:id="780" w:name="_Toc164608815"/>
      <w:r/>
      <w:bookmarkStart w:id="781" w:name="_Toc264969236"/>
      <w:r/>
      <w:bookmarkStart w:id="782" w:name="_Toc150480784"/>
      <w:r/>
      <w:bookmarkStart w:id="783" w:name="_Toc151193716"/>
      <w:r/>
      <w:bookmarkStart w:id="784" w:name="_Toc265228384"/>
      <w:r/>
      <w:bookmarkStart w:id="785" w:name="_Toc305158888"/>
      <w:r/>
      <w:bookmarkStart w:id="786" w:name="_Toc149720839"/>
      <w:r/>
      <w:bookmarkStart w:id="787" w:name="_Toc150774751"/>
      <w:r/>
      <w:bookmarkStart w:id="788" w:name="_Toc226309790"/>
      <w:r/>
      <w:bookmarkStart w:id="789" w:name="_Toc164351640"/>
      <w:r/>
      <w:bookmarkStart w:id="790" w:name="_Toc151193860"/>
      <w:r/>
      <w:bookmarkStart w:id="791" w:name="_Toc195842911"/>
      <w:r/>
      <w:bookmarkStart w:id="792" w:name="_Toc226965736"/>
      <w:r/>
      <w:bookmarkStart w:id="793" w:name="_Toc164229241"/>
      <w:r/>
      <w:bookmarkStart w:id="794" w:name="_Toc164229387"/>
      <w:r/>
      <w:bookmarkStart w:id="795" w:name="_Toc151193644"/>
      <w:r/>
      <w:bookmarkStart w:id="796" w:name="_Toc226965819"/>
      <w:r/>
      <w:bookmarkStart w:id="797" w:name="_Toc127161460"/>
      <w:r/>
      <w:bookmarkStart w:id="798" w:name="_Toc305158814"/>
      <w:r/>
      <w:bookmarkStart w:id="799" w:name="_Toc520356170"/>
      <w:r/>
      <w:bookmarkStart w:id="800" w:name="_Toc226337242"/>
      <w:r/>
      <w:bookmarkStart w:id="801" w:name="_Toc127151546"/>
      <w:r/>
      <w:bookmarkStart w:id="802" w:name="_Toc151193788"/>
      <w:r/>
      <w:bookmarkStart w:id="803" w:name="_Toc150509297"/>
      <w:r/>
      <w:bookmarkStart w:id="804" w:name="_Toc151193934"/>
      <w:r/>
      <w:bookmarkStart w:id="805" w:name="_Ref467307010"/>
      <w:r/>
      <w:bookmarkStart w:id="806" w:name="_Toc150774646"/>
      <w:r/>
      <w:bookmarkStart w:id="807" w:name="_Toc142311048"/>
      <w:r/>
      <w:bookmarkStart w:id="808" w:name="_Toc127151747"/>
      <w:r/>
      <w:bookmarkStart w:id="809" w:name="_Toc164608660"/>
      <w:r>
        <w:rPr>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1045"/>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rPr>
          <w:rFonts w:ascii="Times New Roman" w:hAnsi="Times New Roman"/>
          <w:sz w:val="24"/>
          <w:szCs w:val="24"/>
        </w:rPr>
      </w:r>
      <w:r/>
    </w:p>
    <w:p>
      <w:pPr>
        <w:pStyle w:val="1045"/>
        <w:ind w:left="993" w:firstLine="136"/>
        <w:keepLines w:val="0"/>
        <w:keepNext w:val="0"/>
        <w:pageBreakBefore w:val="0"/>
        <w:spacing w:line="400" w:lineRule="exact"/>
        <w:widowControl w:val="off"/>
        <w:tabs>
          <w:tab w:val="left" w:pos="900" w:leader="none"/>
          <w:tab w:val="left" w:pos="2127" w:leader="none"/>
        </w:tabs>
        <w:rPr>
          <w:rFonts w:ascii="Times New Roman" w:hAnsi="Times New Roman"/>
          <w:b/>
          <w:bCs w:val="0"/>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其他方式，具体要求：</w:t>
      </w:r>
      <w:r>
        <w:rPr>
          <w:rFonts w:hint="eastAsia" w:ascii="宋体" w:hAnsi="宋体" w:eastAsia="宋体" w:cs="宋体"/>
          <w:b/>
          <w:bCs w:val="0"/>
          <w:color w:val="000000"/>
          <w:sz w:val="24"/>
          <w:szCs w:val="24"/>
          <w:highlight w:val="none"/>
          <w:u w:val="single"/>
          <w:lang w:val="en-US" w:eastAsia="zh-CN"/>
        </w:rPr>
        <w:t xml:space="preserve">按</w:t>
      </w:r>
      <w:r>
        <w:rPr>
          <w:rFonts w:hint="eastAsia" w:ascii="宋体" w:hAnsi="宋体" w:eastAsia="宋体" w:cs="宋体"/>
          <w:b/>
          <w:bCs w:val="0"/>
          <w:color w:val="000000"/>
          <w:sz w:val="24"/>
          <w:szCs w:val="24"/>
          <w:highlight w:val="none"/>
          <w:u w:val="single"/>
        </w:rPr>
        <w:t xml:space="preserve">投标报价由低到高顺序</w:t>
      </w:r>
      <w:r>
        <w:rPr>
          <w:rFonts w:hint="eastAsia" w:ascii="宋体" w:hAnsi="宋体" w:eastAsia="宋体" w:cs="宋体"/>
          <w:b/>
          <w:bCs w:val="0"/>
          <w:color w:val="000000"/>
          <w:sz w:val="24"/>
          <w:szCs w:val="24"/>
          <w:highlight w:val="none"/>
          <w:u w:val="single"/>
          <w:lang w:eastAsia="zh-CN"/>
        </w:rPr>
        <w:t xml:space="preserve">，投标报价最低的投标人为排名第一的中标候选人。</w:t>
      </w:r>
      <w:r>
        <w:rPr>
          <w:rFonts w:hint="eastAsia" w:ascii="宋体" w:hAnsi="宋体" w:eastAsia="宋体" w:cs="宋体"/>
          <w:b/>
          <w:bCs w:val="0"/>
          <w:color w:val="000000"/>
          <w:sz w:val="24"/>
          <w:szCs w:val="24"/>
          <w:highlight w:val="none"/>
          <w:u w:val="single"/>
          <w:lang w:val="en-US" w:eastAsia="zh-CN"/>
        </w:rPr>
        <w:t xml:space="preserve"> </w:t>
      </w:r>
      <w:r>
        <w:rPr>
          <w:rFonts w:ascii="Times New Roman" w:hAnsi="Times New Roman"/>
          <w:b/>
          <w:bCs w:val="0"/>
          <w:sz w:val="24"/>
          <w:szCs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1005"/>
        <w:numPr>
          <w:ilvl w:val="1"/>
          <w:numId w:val="11"/>
        </w:numPr>
        <w:ind w:left="1077" w:hanging="720"/>
        <w:keepLines w:val="0"/>
        <w:keepNext w:val="0"/>
        <w:pageBreakBefore w:val="0"/>
        <w:spacing w:line="400" w:lineRule="exact"/>
        <w:widowControl w:val="off"/>
        <w:tabs>
          <w:tab w:val="left" w:pos="1080" w:leader="none"/>
          <w:tab w:val="left" w:pos="1589" w:leader="none"/>
        </w:tabs>
        <w:rPr>
          <w:b/>
          <w:bCs/>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w:t>
      </w:r>
      <w:r>
        <w:rPr>
          <w:b/>
          <w:bCs/>
          <w:sz w:val="24"/>
        </w:rPr>
        <w:t xml:space="preserve">推荐</w:t>
      </w:r>
      <w:r>
        <w:rPr>
          <w:rFonts w:hint="eastAsia"/>
          <w:b/>
          <w:bCs/>
          <w:sz w:val="24"/>
        </w:rPr>
        <w:t xml:space="preserve">不少于</w:t>
      </w:r>
      <w:r>
        <w:rPr>
          <w:rFonts w:hint="eastAsia"/>
          <w:b/>
          <w:bCs/>
          <w:sz w:val="24"/>
          <w:lang w:val="en-US" w:eastAsia="zh-CN"/>
        </w:rPr>
        <w:t xml:space="preserve">1</w:t>
      </w:r>
      <w:r>
        <w:rPr>
          <w:b/>
          <w:bCs/>
          <w:sz w:val="24"/>
        </w:rPr>
        <w:t xml:space="preserve">名中标候选人。</w:t>
      </w:r>
      <w:r>
        <w:rPr>
          <w:b/>
          <w:bCs/>
          <w:sz w:val="24"/>
        </w:rPr>
      </w:r>
      <w:r/>
    </w:p>
    <w:p>
      <w:pPr>
        <w:pStyle w:val="1005"/>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  </w:t>
      </w:r>
      <w:r>
        <w:rPr>
          <w:rFonts w:ascii="Times New Roman" w:hAnsi="Times New Roman" w:eastAsia="宋体" w:cs="Times New Roman"/>
          <w:sz w:val="24"/>
        </w:rPr>
        <w:t xml:space="preserve">报告违法行为</w:t>
      </w:r>
      <w:r>
        <w:rPr>
          <w:rFonts w:ascii="Times New Roman" w:hAnsi="Times New Roman" w:eastAsia="宋体" w:cs="Times New Roman"/>
          <w:sz w:val="24"/>
        </w:rPr>
      </w:r>
      <w:r/>
    </w:p>
    <w:p>
      <w:pPr>
        <w:pStyle w:val="1005"/>
        <w:numPr>
          <w:ilvl w:val="0"/>
          <w:numId w:val="0"/>
        </w:numPr>
        <w:ind w:firstLine="48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5.1</w:t>
      </w:r>
      <w:r>
        <w:rPr>
          <w:rFonts w:ascii="Times New Roman" w:hAnsi="Times New Roman" w:eastAsia="宋体" w:cs="Times New Roman"/>
          <w:sz w:val="24"/>
        </w:rPr>
        <w:t xml:space="preserve">评标委员会在评标过程中发现投标人有行贿、提供虚假材料或者串通等违法行为时，有向采购人、采购代理机构或者有关部门报告的职责。</w:t>
      </w:r>
      <w:r>
        <w:rPr>
          <w:rFonts w:ascii="Times New Roman" w:hAnsi="Times New Roman" w:eastAsia="宋体" w:cs="Times New Roman"/>
          <w:sz w:val="24"/>
        </w:rPr>
      </w:r>
      <w:r/>
    </w:p>
    <w:p>
      <w:pPr>
        <w:pStyle w:val="1005"/>
        <w:jc w:val="center"/>
        <w:keepLines w:val="0"/>
        <w:keepNext w:val="0"/>
        <w:pageBreakBefore w:val="0"/>
        <w:spacing w:line="360" w:lineRule="exact"/>
        <w:widowControl w:val="off"/>
        <w:tabs>
          <w:tab w:val="left" w:pos="360" w:leader="none"/>
          <w:tab w:val="left" w:pos="900" w:leader="none"/>
        </w:tabs>
        <w:rPr>
          <w:b/>
          <w:color w:val="0000ff"/>
          <w:sz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rPr>
          <w:b/>
          <w:color w:val="0000ff"/>
          <w:sz w:val="24"/>
        </w:rPr>
      </w:r>
      <w:r/>
    </w:p>
    <w:p>
      <w:pPr>
        <w:pStyle w:val="1005"/>
        <w:jc w:val="center"/>
        <w:spacing w:line="360" w:lineRule="auto"/>
        <w:tabs>
          <w:tab w:val="left" w:pos="360" w:leader="none"/>
          <w:tab w:val="left" w:pos="900" w:leader="none"/>
        </w:tabs>
        <w:rPr>
          <w:color w:val="0000ff"/>
          <w:sz w:val="24"/>
        </w:rPr>
        <w:outlineLvl w:val="1"/>
      </w:pPr>
      <w:r>
        <w:rPr>
          <w:b/>
          <w:color w:val="0000ff"/>
          <w:sz w:val="24"/>
        </w:rPr>
        <w:t xml:space="preserve">二、评标标准</w:t>
      </w:r>
      <w:r>
        <w:rPr>
          <w:color w:val="0000ff"/>
          <w:sz w:val="24"/>
        </w:rPr>
      </w:r>
      <w:r/>
    </w:p>
    <w:tbl>
      <w:tblPr>
        <w:tblW w:w="103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869"/>
        <w:gridCol w:w="780"/>
        <w:gridCol w:w="7111"/>
        <w:gridCol w:w="765"/>
      </w:tblGrid>
      <w:tr>
        <w:trPr>
          <w:trHeight w:val="23"/>
        </w:trPr>
        <w:tc>
          <w:tcPr>
            <w:tcW w:w="782"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b/>
                <w:sz w:val="24"/>
                <w:szCs w:val="24"/>
              </w:rPr>
            </w:pPr>
            <w:r/>
            <w:bookmarkStart w:id="810" w:name="_Toc99301424"/>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869"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评分因素</w:t>
            </w:r>
            <w:r>
              <w:rPr>
                <w:rFonts w:hint="eastAsia" w:ascii="宋体" w:hAnsi="宋体" w:eastAsia="宋体" w:cs="宋体"/>
                <w:b/>
                <w:sz w:val="24"/>
                <w:szCs w:val="24"/>
              </w:rPr>
            </w:r>
            <w:r/>
          </w:p>
        </w:tc>
        <w:tc>
          <w:tcPr>
            <w:tcW w:w="780"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7111"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765" w:type="dxa"/>
            <w:vAlign w:val="center"/>
            <w:textDirection w:val="lrTb"/>
            <w:noWrap w:val="false"/>
          </w:tcPr>
          <w:p>
            <w:pPr>
              <w:pStyle w:val="1256"/>
              <w:ind w:left="0" w:right="0" w:firstLine="0"/>
              <w:keepLines w:val="0"/>
              <w:keepNext w:val="0"/>
              <w:pageBreakBefore w:val="0"/>
              <w:spacing w:before="0" w:after="0" w:line="360" w:lineRule="exact"/>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tc>
      </w:tr>
      <w:tr>
        <w:trPr>
          <w:trHeight w:val="1910"/>
        </w:trPr>
        <w:tc>
          <w:tcPr>
            <w:tcW w:w="782"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869"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价格分</w:t>
            </w:r>
            <w:r>
              <w:rPr>
                <w:rFonts w:hint="eastAsia" w:ascii="宋体" w:hAnsi="宋体" w:eastAsia="宋体" w:cs="宋体"/>
                <w:sz w:val="24"/>
                <w:szCs w:val="24"/>
                <w:lang w:val="en-US" w:eastAsia="zh-CN"/>
              </w:rPr>
            </w:r>
            <w:r/>
          </w:p>
        </w:tc>
        <w:tc>
          <w:tcPr>
            <w:tcW w:w="780"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en-US" w:eastAsia="zh-CN"/>
              </w:rPr>
            </w:r>
            <w:r/>
          </w:p>
        </w:tc>
        <w:tc>
          <w:tcPr>
            <w:tcW w:w="7111"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满足招标文件要求且投标价格最低的投标报价为评标基准价，其价格分为满分。其他投标人的价格分统一按照下列公式计算：</w:t>
            </w:r>
            <w:r>
              <w:rPr>
                <w:rFonts w:hint="eastAsia" w:ascii="宋体" w:hAnsi="宋体" w:eastAsia="宋体" w:cs="宋体"/>
                <w:sz w:val="24"/>
                <w:szCs w:val="24"/>
                <w:lang w:val="en-US" w:eastAsia="zh-CN"/>
              </w:rPr>
            </w:r>
            <w:r/>
          </w:p>
          <w:p>
            <w:pPr>
              <w:pStyle w:val="1005"/>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投标报价得分＝（评标基准价/投标报价）×分值。</w:t>
            </w:r>
            <w:r>
              <w:rPr>
                <w:rFonts w:hint="eastAsia" w:ascii="宋体" w:hAnsi="宋体" w:eastAsia="宋体" w:cs="宋体"/>
                <w:sz w:val="24"/>
                <w:szCs w:val="24"/>
                <w:lang w:val="en-US" w:eastAsia="zh-CN"/>
              </w:rPr>
            </w:r>
            <w:r/>
          </w:p>
          <w:p>
            <w:pPr>
              <w:pStyle w:val="1005"/>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注：此处投标报价指经过报价修正，及因落实政府采购政策进行价格调整后的报价，详见第四章《评标方法和评标标准》2.4、2.5及2.6。</w:t>
            </w:r>
            <w:r>
              <w:rPr>
                <w:rFonts w:hint="eastAsia" w:ascii="宋体" w:hAnsi="宋体" w:eastAsia="宋体" w:cs="宋体"/>
                <w:sz w:val="24"/>
                <w:szCs w:val="24"/>
                <w:lang w:val="en-US" w:eastAsia="zh-CN"/>
              </w:rPr>
            </w:r>
            <w:r/>
          </w:p>
        </w:tc>
        <w:tc>
          <w:tcPr>
            <w:tcW w:w="765"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23"/>
        </w:trPr>
        <w:tc>
          <w:tcPr>
            <w:tcW w:w="782"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869"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主观分</w:t>
            </w:r>
            <w:r>
              <w:rPr>
                <w:rFonts w:hint="eastAsia" w:ascii="宋体" w:hAnsi="宋体" w:eastAsia="宋体" w:cs="宋体"/>
                <w:sz w:val="24"/>
                <w:szCs w:val="24"/>
              </w:rPr>
            </w:r>
            <w:r/>
          </w:p>
        </w:tc>
        <w:tc>
          <w:tcPr>
            <w:tcW w:w="780" w:type="dxa"/>
            <w:vAlign w:val="center"/>
            <w:textDirection w:val="lrTb"/>
            <w:noWrap w:val="false"/>
          </w:tcPr>
          <w:p>
            <w:pPr>
              <w:pStyle w:val="1005"/>
              <w:ind w:left="0" w:right="0" w:firstLine="0"/>
              <w:jc w:val="center"/>
              <w:keepLines w:val="0"/>
              <w:keepNext w:val="0"/>
              <w:pageBreakBefore w:val="0"/>
              <w:spacing w:line="36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40</w:t>
            </w:r>
            <w:r>
              <w:rPr>
                <w:rFonts w:ascii="宋体" w:hAnsi="宋体" w:eastAsia="宋体" w:cs="宋体"/>
                <w:sz w:val="24"/>
                <w:szCs w:val="24"/>
                <w:lang w:val="en-US" w:eastAsia="zh-CN"/>
              </w:rPr>
            </w:r>
            <w:r/>
          </w:p>
        </w:tc>
        <w:tc>
          <w:tcPr>
            <w:tcW w:w="7111"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765"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tcW w:w="869"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rPr>
              <w:t xml:space="preserve">供货方案</w:t>
            </w:r>
            <w:r>
              <w:rPr>
                <w:rFonts w:hint="eastAsia" w:ascii="宋体" w:hAnsi="宋体" w:eastAsia="宋体" w:cs="宋体"/>
                <w:b/>
                <w:bCs w:val="0"/>
                <w:sz w:val="24"/>
                <w:szCs w:val="24"/>
                <w:lang w:val="en-US" w:eastAsia="zh-CN" w:bidi="ar-SA"/>
              </w:rPr>
            </w:r>
            <w:r/>
          </w:p>
        </w:tc>
        <w:tc>
          <w:tcPr>
            <w:tcW w:w="780"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bidi="ar-SA"/>
              </w:rPr>
            </w:r>
            <w:r/>
          </w:p>
        </w:tc>
        <w:tc>
          <w:tcPr>
            <w:tcW w:w="7111" w:type="dxa"/>
            <w:vAlign w:val="center"/>
            <w:textDirection w:val="lrTb"/>
            <w:noWrap w:val="false"/>
          </w:tcPr>
          <w:p>
            <w:pPr>
              <w:pStyle w:val="1005"/>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（一）评分内容</w:t>
            </w:r>
            <w:r>
              <w:rPr>
                <w:rFonts w:hint="eastAsia" w:ascii="宋体" w:hAnsi="宋体" w:eastAsia="宋体" w:cs="宋体"/>
                <w:b/>
                <w:bCs/>
                <w:sz w:val="24"/>
                <w:szCs w:val="24"/>
                <w:lang w:val="en-US" w:eastAsia="zh-CN"/>
              </w:rPr>
            </w:r>
            <w:r/>
          </w:p>
          <w:p>
            <w:pPr>
              <w:pStyle w:val="1005"/>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根据投标人针对本项目提供的供货方案进行综合评审：</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（1）产品供货（供货渠道、供货进度等）；</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（2）安装、调试；</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（3）质量保证；</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（4）运输与验收方案。</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（二）评审依据</w:t>
            </w:r>
            <w:r>
              <w:rPr>
                <w:rFonts w:hint="eastAsia" w:ascii="宋体" w:hAnsi="宋体" w:eastAsia="宋体" w:cs="宋体"/>
                <w:b/>
                <w:bCs/>
                <w:sz w:val="24"/>
                <w:szCs w:val="24"/>
                <w:lang w:val="en-US" w:eastAsia="zh-CN"/>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方案内容完整详实，前后逻辑统一、条理清晰，覆盖全部评审维度无缺项，得10分；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方案内容较为完善，前后一致性较好、逻辑清晰，无重要内容缺项，得8分；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方案内容完善程度一般，前后基本一致、逻辑通顺，核心实施内容无重大缺失，得5分；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方案内容完整性偏弱，前后一致性一般，逻辑基本通顺，存在少量内容疏漏，得3分；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方案内容不完善，逻辑混乱、多处前后矛盾，关键实施内容缺失，得1分；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未提供或方案表述模糊、内容简单，无实质实施内容，本项不得分。</w:t>
            </w:r>
            <w:r>
              <w:rPr>
                <w:rFonts w:hint="eastAsia" w:ascii="宋体" w:hAnsi="宋体" w:eastAsia="宋体" w:cs="宋体"/>
                <w:sz w:val="24"/>
                <w:szCs w:val="24"/>
                <w:lang w:val="en-US" w:eastAsia="zh-CN" w:bidi="ar-SA"/>
              </w:rPr>
            </w:r>
            <w:r/>
          </w:p>
        </w:tc>
        <w:tc>
          <w:tcPr>
            <w:tcW w:w="765"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c>
          <w:tcPr>
            <w:tcW w:w="869"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rPr>
              <w:t xml:space="preserve">售后服务方案</w:t>
            </w:r>
            <w:r>
              <w:rPr>
                <w:rFonts w:hint="eastAsia" w:ascii="宋体" w:hAnsi="宋体" w:eastAsia="宋体" w:cs="宋体"/>
                <w:b/>
                <w:bCs w:val="0"/>
                <w:sz w:val="24"/>
                <w:szCs w:val="24"/>
                <w:lang w:val="en-US" w:eastAsia="zh-CN" w:bidi="ar-SA"/>
              </w:rPr>
            </w:r>
            <w:r/>
          </w:p>
        </w:tc>
        <w:tc>
          <w:tcPr>
            <w:tcW w:w="780"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bidi="ar-SA"/>
              </w:rPr>
            </w:r>
            <w:r/>
          </w:p>
        </w:tc>
        <w:tc>
          <w:tcPr>
            <w:tcW w:w="7111" w:type="dxa"/>
            <w:vAlign w:val="center"/>
            <w:textDirection w:val="lrTb"/>
            <w:noWrap w:val="false"/>
          </w:tcPr>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（一）评分内容</w:t>
            </w:r>
            <w:r>
              <w:rPr>
                <w:rFonts w:hint="eastAsia" w:ascii="宋体" w:hAnsi="宋体" w:eastAsia="宋体" w:cs="宋体"/>
                <w:b/>
                <w:bCs/>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根据投标人针对本项目提供的售后服务方案进行综合评审：</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（1）售后服务体系；</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（2）售后服务保障措施；</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（3）排除故障时间；</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（4）定期巡检。</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（二）评审依据</w:t>
            </w:r>
            <w:r>
              <w:rPr>
                <w:rFonts w:hint="eastAsia" w:ascii="宋体" w:hAnsi="宋体" w:eastAsia="宋体" w:cs="宋体"/>
                <w:b/>
                <w:bCs/>
                <w:sz w:val="24"/>
                <w:szCs w:val="24"/>
                <w:lang w:val="en-US" w:eastAsia="zh-CN"/>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方案内容完整详实，前后逻辑统一、条理清晰，覆盖全部评审维度无缺项，得10分；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方案内容较为完善，前后一致性较好、逻辑清晰，无重要内容缺项，得8分；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方案内容完善程度一般，前后基本一致、逻辑通顺，核心实施内容无重大缺失，得5分；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方案内容完整性偏弱，前后一致性一般，逻辑基本通顺，存在少量内容疏漏，得3分；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方案内容不完善，逻辑混乱、多处前后矛盾，关键实施内容缺失，得1分；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未提供或方案表述模糊、内容简单，无实质实施内容，本项不得分。</w:t>
            </w:r>
            <w:r>
              <w:rPr>
                <w:rFonts w:hint="eastAsia" w:ascii="宋体" w:hAnsi="宋体" w:eastAsia="宋体" w:cs="宋体"/>
                <w:sz w:val="24"/>
                <w:szCs w:val="24"/>
                <w:lang w:val="en-US" w:eastAsia="zh-CN" w:bidi="ar-SA"/>
              </w:rPr>
            </w:r>
            <w:r/>
          </w:p>
        </w:tc>
        <w:tc>
          <w:tcPr>
            <w:tcW w:w="765"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2.3</w:t>
            </w:r>
            <w:r>
              <w:rPr>
                <w:rFonts w:hint="eastAsia" w:ascii="宋体" w:hAnsi="宋体" w:eastAsia="宋体" w:cs="宋体"/>
                <w:spacing w:val="-3"/>
                <w:sz w:val="24"/>
                <w:szCs w:val="24"/>
                <w:lang w:val="en-US" w:eastAsia="zh-CN"/>
              </w:rPr>
            </w:r>
            <w:r/>
          </w:p>
        </w:tc>
        <w:tc>
          <w:tcPr>
            <w:tcW w:w="869"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rPr>
              <w:t xml:space="preserve">培训方案</w:t>
            </w:r>
            <w:r>
              <w:rPr>
                <w:rFonts w:hint="eastAsia" w:ascii="宋体" w:hAnsi="宋体" w:eastAsia="宋体" w:cs="宋体"/>
                <w:b/>
                <w:bCs w:val="0"/>
                <w:sz w:val="24"/>
                <w:szCs w:val="24"/>
                <w:lang w:val="en-US" w:eastAsia="zh-CN" w:bidi="ar-SA"/>
              </w:rPr>
            </w:r>
            <w:r/>
          </w:p>
        </w:tc>
        <w:tc>
          <w:tcPr>
            <w:tcW w:w="780"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bidi="ar-SA"/>
              </w:rPr>
            </w:r>
            <w:r/>
          </w:p>
        </w:tc>
        <w:tc>
          <w:tcPr>
            <w:tcW w:w="7111" w:type="dxa"/>
            <w:vAlign w:val="center"/>
            <w:textDirection w:val="lrTb"/>
            <w:noWrap w:val="false"/>
          </w:tcPr>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（一）评分内容</w:t>
            </w:r>
            <w:r>
              <w:rPr>
                <w:rFonts w:hint="eastAsia" w:ascii="宋体" w:hAnsi="宋体" w:eastAsia="宋体" w:cs="宋体"/>
                <w:b/>
                <w:bCs/>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根据投标人针对本项目提供的培训方案进行综合评审：</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rPr>
                <w:rFonts w:ascii="宋体" w:hAnsi="宋体" w:eastAsia="宋体" w:cs="宋体"/>
                <w:sz w:val="24"/>
                <w:szCs w:val="24"/>
                <w:lang w:val="en-US" w:eastAsia="zh-CN"/>
              </w:rPr>
              <w:t xml:space="preserve">培训</w:t>
            </w:r>
            <w:r>
              <w:rPr>
                <w:rFonts w:hint="eastAsia" w:ascii="宋体" w:hAnsi="宋体" w:eastAsia="宋体" w:cs="宋体"/>
                <w:sz w:val="24"/>
                <w:szCs w:val="24"/>
                <w:lang w:val="en-US" w:eastAsia="zh-CN"/>
              </w:rPr>
              <w:t xml:space="preserve">次数（本地及外出等）；</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（2）被培训人次、</w:t>
            </w:r>
            <w:r>
              <w:rPr>
                <w:rFonts w:ascii="宋体" w:hAnsi="宋体" w:eastAsia="宋体" w:cs="宋体"/>
                <w:sz w:val="24"/>
                <w:szCs w:val="24"/>
                <w:lang w:val="en-US" w:eastAsia="zh-CN"/>
              </w:rPr>
              <w:t xml:space="preserve">内容、时间、地点、</w:t>
            </w:r>
            <w:r>
              <w:rPr>
                <w:rFonts w:hint="eastAsia" w:ascii="宋体" w:hAnsi="宋体" w:eastAsia="宋体" w:cs="宋体"/>
                <w:sz w:val="24"/>
                <w:szCs w:val="24"/>
                <w:lang w:val="en-US" w:eastAsia="zh-CN"/>
              </w:rPr>
              <w:t xml:space="preserve">培训效果；</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（3）设备</w:t>
            </w:r>
            <w:r>
              <w:rPr>
                <w:rFonts w:ascii="宋体" w:hAnsi="宋体" w:eastAsia="宋体" w:cs="宋体"/>
                <w:sz w:val="24"/>
                <w:szCs w:val="24"/>
                <w:lang w:val="en-US" w:eastAsia="zh-CN"/>
              </w:rPr>
              <w:t xml:space="preserve">维护</w:t>
            </w:r>
            <w:r>
              <w:rPr>
                <w:rFonts w:hint="eastAsia" w:ascii="宋体" w:hAnsi="宋体" w:eastAsia="宋体" w:cs="宋体"/>
                <w:sz w:val="24"/>
                <w:szCs w:val="24"/>
                <w:lang w:val="en-US" w:eastAsia="zh-CN"/>
              </w:rPr>
              <w:t xml:space="preserve">保养</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简单维修、</w:t>
            </w:r>
            <w:r>
              <w:rPr>
                <w:rFonts w:ascii="宋体" w:hAnsi="宋体" w:eastAsia="宋体" w:cs="宋体"/>
                <w:sz w:val="24"/>
                <w:szCs w:val="24"/>
                <w:lang w:val="en-US" w:eastAsia="zh-CN"/>
              </w:rPr>
              <w:t xml:space="preserve">调试、配置及使用技能</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（4）医</w:t>
            </w:r>
            <w:r>
              <w:rPr>
                <w:rFonts w:ascii="宋体" w:hAnsi="宋体" w:eastAsia="宋体" w:cs="宋体"/>
                <w:sz w:val="24"/>
                <w:szCs w:val="24"/>
                <w:lang w:val="en-US" w:eastAsia="zh-CN"/>
              </w:rPr>
              <w:t xml:space="preserve">务人员操作及使用</w:t>
            </w:r>
            <w:r>
              <w:rPr>
                <w:rFonts w:hint="eastAsia" w:ascii="宋体" w:hAnsi="宋体" w:eastAsia="宋体" w:cs="宋体"/>
                <w:sz w:val="24"/>
                <w:szCs w:val="24"/>
                <w:lang w:val="en-US" w:eastAsia="zh-CN"/>
              </w:rPr>
              <w:t xml:space="preserve">能力保障、注意事项、合理化建议等。</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（二）评审依据</w:t>
            </w:r>
            <w:r>
              <w:rPr>
                <w:rFonts w:hint="eastAsia" w:ascii="宋体" w:hAnsi="宋体" w:eastAsia="宋体" w:cs="宋体"/>
                <w:b/>
                <w:bCs/>
                <w:sz w:val="24"/>
                <w:szCs w:val="24"/>
                <w:lang w:val="en-US" w:eastAsia="zh-CN"/>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方案内容完整详实，前后逻辑统一、条理清晰，覆盖全部评审维度无缺项，得10分；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方案内容较为完善，前后一致性较好、逻辑清晰，无重要内容缺项，得8分；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方案内容完善程度一般，前后基本一致、逻辑通顺，核心实施内容无重大缺失，得5分；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方案内容完整性偏弱，前后一致性一般，逻辑基本通顺，存在少量内容疏漏，得3分；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方案内容不完善，逻辑混乱、多处前后矛盾，关键实施内容缺失，得1分；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未提供或方案表述模糊、内容简单，无实质实施内容，本项不得分。</w:t>
            </w:r>
            <w:r>
              <w:rPr>
                <w:rFonts w:hint="eastAsia" w:ascii="宋体" w:hAnsi="宋体" w:eastAsia="宋体" w:cs="宋体"/>
                <w:sz w:val="24"/>
                <w:szCs w:val="24"/>
                <w:lang w:val="en-US" w:eastAsia="zh-CN" w:bidi="ar-SA"/>
              </w:rPr>
            </w:r>
            <w:r/>
          </w:p>
        </w:tc>
        <w:tc>
          <w:tcPr>
            <w:tcW w:w="765"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2.4</w:t>
            </w:r>
            <w:r>
              <w:rPr>
                <w:rFonts w:hint="eastAsia" w:ascii="宋体" w:hAnsi="宋体" w:eastAsia="宋体" w:cs="宋体"/>
                <w:spacing w:val="-3"/>
                <w:sz w:val="24"/>
                <w:szCs w:val="24"/>
                <w:lang w:val="en-US" w:eastAsia="zh-CN"/>
              </w:rPr>
            </w:r>
            <w:r/>
          </w:p>
        </w:tc>
        <w:tc>
          <w:tcPr>
            <w:tcW w:w="869"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rPr>
              <w:t xml:space="preserve">应急方案</w:t>
            </w:r>
            <w:r>
              <w:rPr>
                <w:rFonts w:hint="eastAsia" w:ascii="宋体" w:hAnsi="宋体" w:eastAsia="宋体" w:cs="宋体"/>
                <w:b/>
                <w:bCs w:val="0"/>
                <w:sz w:val="24"/>
                <w:szCs w:val="24"/>
                <w:lang w:val="en-US" w:eastAsia="zh-CN" w:bidi="ar-SA"/>
              </w:rPr>
            </w:r>
            <w:r/>
          </w:p>
        </w:tc>
        <w:tc>
          <w:tcPr>
            <w:tcW w:w="780"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bidi="ar-SA"/>
              </w:rPr>
            </w:r>
            <w:r/>
          </w:p>
        </w:tc>
        <w:tc>
          <w:tcPr>
            <w:tcW w:w="7111" w:type="dxa"/>
            <w:vAlign w:val="center"/>
            <w:textDirection w:val="lrTb"/>
            <w:noWrap w:val="false"/>
          </w:tcPr>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（一）评分内容</w:t>
            </w:r>
            <w:r>
              <w:rPr>
                <w:rFonts w:hint="eastAsia" w:ascii="宋体" w:hAnsi="宋体" w:eastAsia="宋体" w:cs="宋体"/>
                <w:b/>
                <w:bCs/>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根据投标人针对本项目提供的应急方案进行综合评审：</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highlight w:val="none"/>
                <w:lang w:val="en-US" w:eastAsia="zh-CN"/>
              </w:rPr>
              <w:t xml:space="preserve">应急人员配备</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highlight w:val="none"/>
                <w:lang w:val="en-US" w:eastAsia="zh-CN"/>
              </w:rPr>
              <w:t xml:space="preserve">应急设备配备</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应急具体措施；</w:t>
            </w:r>
            <w:r>
              <w:rPr>
                <w:rFonts w:hint="eastAsia" w:ascii="宋体" w:hAnsi="宋体" w:eastAsia="宋体" w:cs="宋体"/>
                <w:sz w:val="24"/>
                <w:szCs w:val="24"/>
                <w:lang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highlight w:val="none"/>
                <w:lang w:val="en-US" w:eastAsia="zh-CN"/>
              </w:rPr>
              <w:t xml:space="preserve">突发事故处理等</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05"/>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（二）评审依据</w:t>
            </w:r>
            <w:r>
              <w:rPr>
                <w:rFonts w:hint="eastAsia" w:ascii="宋体" w:hAnsi="宋体" w:eastAsia="宋体" w:cs="宋体"/>
                <w:b/>
                <w:bCs/>
                <w:sz w:val="24"/>
                <w:szCs w:val="24"/>
                <w:lang w:val="en-US" w:eastAsia="zh-CN"/>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方案内容完整详实，前后逻辑统一、条理清晰，覆盖全部评审维度无缺项，得10分；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方案内容较为完善，前后一致性较好、逻辑清晰，无重要内容缺项，得8分；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方案内容完善程度一般，前后基本一致、逻辑通顺，核心实施内容无重大缺失，得5分；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方案内容完整性偏弱，前后一致性一般，逻辑基本通顺，存在少量内容疏漏，得3分；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方案内容不完善，逻辑混乱、多处前后矛盾，关键实施内容缺失，得1分；</w:t>
            </w:r>
            <w:r>
              <w:rPr>
                <w:rFonts w:hint="eastAsia" w:ascii="宋体" w:hAnsi="宋体" w:eastAsia="宋体" w:cs="宋体"/>
                <w:sz w:val="24"/>
                <w:szCs w:val="24"/>
                <w:lang w:val="en-US" w:eastAsia="zh-CN" w:bidi="ar-SA"/>
              </w:rPr>
            </w:r>
            <w:r/>
          </w:p>
          <w:p>
            <w:pPr>
              <w:pStyle w:val="1005"/>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未提供或方案表述模糊、内容简单，无实质实施内容，本项不得分。</w:t>
            </w:r>
            <w:r>
              <w:rPr>
                <w:rFonts w:hint="eastAsia" w:ascii="宋体" w:hAnsi="宋体" w:eastAsia="宋体" w:cs="宋体"/>
                <w:sz w:val="24"/>
                <w:szCs w:val="24"/>
                <w:lang w:val="en-US" w:eastAsia="zh-CN" w:bidi="ar-SA"/>
              </w:rPr>
            </w:r>
            <w:r/>
          </w:p>
        </w:tc>
        <w:tc>
          <w:tcPr>
            <w:tcW w:w="765"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869"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客观分</w:t>
            </w:r>
            <w:r>
              <w:rPr>
                <w:rFonts w:hint="eastAsia" w:ascii="宋体" w:hAnsi="宋体" w:eastAsia="宋体" w:cs="宋体"/>
                <w:sz w:val="24"/>
                <w:szCs w:val="24"/>
              </w:rPr>
            </w:r>
            <w:r/>
          </w:p>
        </w:tc>
        <w:tc>
          <w:tcPr>
            <w:tcW w:w="780" w:type="dxa"/>
            <w:vAlign w:val="center"/>
            <w:textDirection w:val="lrTb"/>
            <w:noWrap w:val="false"/>
          </w:tcPr>
          <w:p>
            <w:pPr>
              <w:pStyle w:val="1005"/>
              <w:ind w:left="0" w:right="0" w:firstLine="0"/>
              <w:jc w:val="center"/>
              <w:keepLines w:val="0"/>
              <w:keepNext w:val="0"/>
              <w:pageBreakBefore w:val="0"/>
              <w:spacing w:line="36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ascii="宋体" w:hAnsi="宋体" w:eastAsia="宋体" w:cs="宋体"/>
                <w:sz w:val="24"/>
                <w:szCs w:val="24"/>
                <w:lang w:val="en-US" w:eastAsia="zh-CN"/>
              </w:rPr>
            </w:r>
            <w:r/>
          </w:p>
        </w:tc>
        <w:tc>
          <w:tcPr>
            <w:tcW w:w="7111"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765"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330"/>
        </w:trPr>
        <w:tc>
          <w:tcPr>
            <w:tcW w:w="782" w:type="dxa"/>
            <w:vAlign w:val="center"/>
            <w:textDirection w:val="lrTb"/>
            <w:noWrap w:val="false"/>
          </w:tcPr>
          <w:p>
            <w:pPr>
              <w:pStyle w:val="1005"/>
              <w:ind w:left="0" w:right="0" w:firstLine="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869" w:type="dxa"/>
            <w:vAlign w:val="center"/>
            <w:textDirection w:val="lrTb"/>
            <w:noWrap w:val="false"/>
          </w:tcPr>
          <w:p>
            <w:pPr>
              <w:pStyle w:val="100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color w:val="000000"/>
                <w:sz w:val="24"/>
                <w:szCs w:val="24"/>
                <w:highlight w:val="none"/>
                <w:lang w:val="en-US" w:eastAsia="zh-CN"/>
              </w:rPr>
              <w:t xml:space="preserve">技术参数及性能</w:t>
            </w:r>
            <w:r>
              <w:rPr>
                <w:rFonts w:hint="eastAsia" w:ascii="宋体" w:hAnsi="宋体" w:eastAsia="宋体" w:cs="宋体"/>
                <w:sz w:val="24"/>
                <w:szCs w:val="24"/>
                <w:lang w:val="en-US" w:eastAsia="zh-CN"/>
              </w:rPr>
            </w:r>
            <w:r/>
          </w:p>
        </w:tc>
        <w:tc>
          <w:tcPr>
            <w:tcW w:w="780" w:type="dxa"/>
            <w:vAlign w:val="center"/>
            <w:textDirection w:val="lrTb"/>
            <w:noWrap w:val="false"/>
          </w:tcPr>
          <w:p>
            <w:pPr>
              <w:pStyle w:val="1005"/>
              <w:ind w:left="0" w:right="0" w:firstLine="0"/>
              <w:jc w:val="center"/>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28</w:t>
            </w:r>
            <w:r>
              <w:rPr>
                <w:rFonts w:ascii="宋体" w:hAnsi="宋体" w:eastAsia="宋体" w:cs="宋体"/>
                <w:sz w:val="24"/>
                <w:szCs w:val="24"/>
                <w:lang w:val="en-US" w:eastAsia="zh-CN"/>
              </w:rPr>
            </w:r>
            <w:r/>
          </w:p>
        </w:tc>
        <w:tc>
          <w:tcPr>
            <w:tcW w:w="7111" w:type="dxa"/>
            <w:vAlign w:val="center"/>
            <w:textDirection w:val="lrTb"/>
            <w:noWrap w:val="false"/>
          </w:tcPr>
          <w:p>
            <w:pPr>
              <w:pStyle w:val="1092"/>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投标产品对招标文件具体需求的响应程度：</w:t>
            </w:r>
            <w:r>
              <w:rPr>
                <w:rFonts w:hint="eastAsia" w:ascii="宋体" w:hAnsi="宋体" w:eastAsia="宋体" w:cs="宋体"/>
                <w:color w:val="000000"/>
                <w:sz w:val="24"/>
                <w:szCs w:val="24"/>
                <w:highlight w:val="none"/>
                <w:lang w:val="en-US" w:eastAsia="zh-CN" w:bidi="ar-SA"/>
              </w:rPr>
            </w:r>
            <w:r/>
          </w:p>
          <w:p>
            <w:pPr>
              <w:pStyle w:val="1092"/>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全部响应招标文件的技术参数、配置要求的得满分</w:t>
            </w:r>
            <w:r>
              <w:rPr>
                <w:rFonts w:hint="eastAsia" w:hAnsi="宋体" w:cs="宋体"/>
                <w:color w:val="000000"/>
                <w:sz w:val="24"/>
                <w:szCs w:val="24"/>
                <w:highlight w:val="none"/>
                <w:lang w:val="en-US" w:eastAsia="zh-CN" w:bidi="ar-SA"/>
              </w:rPr>
              <w:t xml:space="preserve">28</w:t>
            </w:r>
            <w:r>
              <w:rPr>
                <w:rFonts w:hint="eastAsia" w:ascii="宋体" w:hAnsi="宋体" w:eastAsia="宋体" w:cs="宋体"/>
                <w:color w:val="000000"/>
                <w:sz w:val="24"/>
                <w:szCs w:val="24"/>
                <w:highlight w:val="none"/>
                <w:lang w:val="en-US" w:eastAsia="zh-CN" w:bidi="ar-SA"/>
              </w:rPr>
              <w:t xml:space="preserve">分；每有一项负偏离扣0.5分，打</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的每有一项负偏离扣</w:t>
            </w:r>
            <w:r>
              <w:rPr>
                <w:rFonts w:hint="eastAsia"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分，扣完为止。</w:t>
            </w:r>
            <w:r>
              <w:rPr>
                <w:rFonts w:hint="eastAsia" w:ascii="宋体" w:hAnsi="宋体" w:eastAsia="宋体" w:cs="宋体"/>
                <w:color w:val="000000"/>
                <w:sz w:val="24"/>
                <w:szCs w:val="24"/>
                <w:highlight w:val="none"/>
                <w:lang w:val="en-US" w:eastAsia="zh-CN" w:bidi="ar-SA"/>
              </w:rPr>
            </w:r>
            <w:r/>
          </w:p>
          <w:p>
            <w:pPr>
              <w:pStyle w:val="1092"/>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yellow"/>
                <w:lang w:val="en-US" w:eastAsia="zh-CN" w:bidi="ar-SA"/>
              </w:rPr>
              <w:suppressLineNumbers w:val="0"/>
            </w:pPr>
            <w:r>
              <w:rPr>
                <w:rFonts w:hint="eastAsia" w:ascii="宋体" w:hAnsi="宋体" w:eastAsia="宋体" w:cs="宋体"/>
                <w:b/>
                <w:bCs/>
                <w:color w:val="000000"/>
                <w:sz w:val="24"/>
                <w:szCs w:val="24"/>
                <w:highlight w:val="yellow"/>
                <w:lang w:val="en-US" w:eastAsia="zh-CN"/>
              </w:rPr>
              <w:t xml:space="preserve">注：提供技术参数的相关证明材料</w:t>
            </w:r>
            <w:r>
              <w:rPr>
                <w:rFonts w:hint="eastAsia" w:hAnsi="宋体" w:cs="宋体"/>
                <w:b/>
                <w:bCs/>
                <w:color w:val="000000"/>
                <w:sz w:val="24"/>
                <w:szCs w:val="24"/>
                <w:highlight w:val="yellow"/>
                <w:lang w:val="en-US" w:eastAsia="zh-CN"/>
              </w:rPr>
              <w:t xml:space="preserve">并加盖（总代理商/厂家）公章，</w:t>
            </w:r>
            <w:r>
              <w:rPr>
                <w:rFonts w:hint="eastAsia" w:ascii="宋体" w:hAnsi="宋体" w:eastAsia="宋体" w:cs="宋体"/>
                <w:b/>
                <w:bCs/>
                <w:color w:val="000000"/>
                <w:sz w:val="24"/>
                <w:szCs w:val="24"/>
                <w:highlight w:val="yellow"/>
                <w:lang w:val="en-US" w:eastAsia="zh-CN"/>
              </w:rPr>
              <w:t xml:space="preserve">包</w:t>
            </w:r>
            <w:r>
              <w:rPr>
                <w:rFonts w:hint="eastAsia" w:hAnsi="宋体" w:cs="宋体"/>
                <w:b/>
                <w:bCs/>
                <w:color w:val="000000"/>
                <w:sz w:val="24"/>
                <w:szCs w:val="24"/>
                <w:highlight w:val="yellow"/>
                <w:lang w:val="en-US" w:eastAsia="zh-CN"/>
              </w:rPr>
              <w:t xml:space="preserve">括但不</w:t>
            </w:r>
            <w:r>
              <w:rPr>
                <w:rFonts w:hint="eastAsia" w:ascii="宋体" w:hAnsi="宋体" w:eastAsia="宋体" w:cs="宋体"/>
                <w:b/>
                <w:bCs/>
                <w:color w:val="000000"/>
                <w:sz w:val="24"/>
                <w:szCs w:val="24"/>
                <w:highlight w:val="yellow"/>
                <w:lang w:val="en-US" w:eastAsia="zh-CN"/>
              </w:rPr>
              <w:t xml:space="preserve">限于：产品技术手册</w:t>
            </w:r>
            <w:r>
              <w:rPr>
                <w:rFonts w:hint="eastAsia" w:hAnsi="宋体" w:cs="宋体"/>
                <w:b/>
                <w:bCs/>
                <w:color w:val="000000"/>
                <w:sz w:val="24"/>
                <w:szCs w:val="24"/>
                <w:highlight w:val="yellow"/>
                <w:lang w:val="en-US" w:eastAsia="zh-CN"/>
              </w:rPr>
              <w:t xml:space="preserve">、</w:t>
            </w:r>
            <w:r>
              <w:rPr>
                <w:rFonts w:hint="eastAsia" w:ascii="宋体" w:hAnsi="宋体" w:eastAsia="宋体" w:cs="宋体"/>
                <w:b/>
                <w:bCs/>
                <w:color w:val="000000"/>
                <w:sz w:val="24"/>
                <w:szCs w:val="24"/>
                <w:highlight w:val="yellow"/>
                <w:lang w:val="en-US" w:eastAsia="zh-CN"/>
              </w:rPr>
              <w:t xml:space="preserve">技术白皮书</w:t>
            </w:r>
            <w:r>
              <w:rPr>
                <w:rFonts w:hint="eastAsia" w:hAnsi="宋体" w:cs="宋体"/>
                <w:b/>
                <w:bCs/>
                <w:color w:val="000000"/>
                <w:sz w:val="24"/>
                <w:szCs w:val="24"/>
                <w:highlight w:val="yellow"/>
                <w:lang w:val="en-US" w:eastAsia="zh-CN"/>
              </w:rPr>
              <w:t xml:space="preserve">、</w:t>
            </w:r>
            <w:r>
              <w:rPr>
                <w:rFonts w:hint="eastAsia" w:ascii="宋体" w:hAnsi="宋体" w:eastAsia="宋体" w:cs="宋体"/>
                <w:b/>
                <w:bCs/>
                <w:color w:val="000000"/>
                <w:sz w:val="24"/>
                <w:szCs w:val="24"/>
                <w:highlight w:val="yellow"/>
                <w:lang w:val="en-US" w:eastAsia="zh-CN"/>
              </w:rPr>
              <w:t xml:space="preserve">检测报告或其他有效证明材料（如厂家的产品使用说明书为英文版，请同时提供中文版）</w:t>
            </w:r>
            <w:r>
              <w:rPr>
                <w:rFonts w:hint="eastAsia" w:hAnsi="宋体" w:cs="宋体"/>
                <w:b/>
                <w:bCs/>
                <w:color w:val="000000"/>
                <w:sz w:val="24"/>
                <w:szCs w:val="24"/>
                <w:highlight w:val="yellow"/>
                <w:lang w:val="en-US" w:eastAsia="zh-CN"/>
              </w:rPr>
              <w:t xml:space="preserve">。未按要求提供或提供的材料不清楚影响评委判断的，均不得分。</w:t>
            </w:r>
            <w:r>
              <w:rPr>
                <w:rFonts w:hint="eastAsia" w:ascii="宋体" w:hAnsi="宋体" w:eastAsia="宋体" w:cs="宋体"/>
                <w:b/>
                <w:bCs/>
                <w:sz w:val="24"/>
                <w:szCs w:val="24"/>
                <w:highlight w:val="yellow"/>
                <w:lang w:val="en-US" w:eastAsia="zh-CN" w:bidi="ar-SA"/>
              </w:rPr>
            </w:r>
            <w:r/>
          </w:p>
        </w:tc>
        <w:tc>
          <w:tcPr>
            <w:tcW w:w="765" w:type="dxa"/>
            <w:vAlign w:val="top"/>
            <w:textDirection w:val="lrTb"/>
            <w:noWrap w:val="false"/>
          </w:tcPr>
          <w:p>
            <w:pPr>
              <w:pStyle w:val="1005"/>
              <w:ind w:left="0" w:right="0" w:firstLine="0"/>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r>
            <w:r/>
          </w:p>
        </w:tc>
      </w:tr>
      <w:tr>
        <w:trPr>
          <w:trHeight w:val="1725"/>
        </w:trPr>
        <w:tc>
          <w:tcPr>
            <w:tcW w:w="782"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lang w:val="en-US" w:eastAsia="zh-CN"/>
              </w:rPr>
            </w:r>
            <w:r/>
          </w:p>
        </w:tc>
        <w:tc>
          <w:tcPr>
            <w:tcW w:w="869"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rPr>
              <w:t xml:space="preserve">企业业绩</w:t>
            </w:r>
            <w:r>
              <w:rPr>
                <w:rFonts w:hint="eastAsia" w:ascii="宋体" w:hAnsi="宋体" w:eastAsia="宋体" w:cs="宋体"/>
                <w:sz w:val="24"/>
                <w:szCs w:val="24"/>
                <w:lang w:val="en-US" w:eastAsia="zh-CN"/>
              </w:rPr>
            </w:r>
            <w:r/>
          </w:p>
        </w:tc>
        <w:tc>
          <w:tcPr>
            <w:tcW w:w="780" w:type="dxa"/>
            <w:vAlign w:val="center"/>
            <w:textDirection w:val="lrTb"/>
            <w:noWrap w:val="false"/>
          </w:tcPr>
          <w:p>
            <w:pPr>
              <w:pStyle w:val="1005"/>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lang w:val="en-US" w:eastAsia="zh-CN"/>
              </w:rPr>
              <w:t xml:space="preserve">2</w:t>
            </w:r>
            <w:r>
              <w:rPr>
                <w:rFonts w:hint="eastAsia" w:ascii="宋体" w:hAnsi="宋体" w:eastAsia="宋体" w:cs="宋体"/>
                <w:sz w:val="24"/>
                <w:szCs w:val="24"/>
                <w:lang w:val="en-US" w:eastAsia="zh-CN"/>
              </w:rPr>
            </w:r>
            <w:r/>
          </w:p>
        </w:tc>
        <w:tc>
          <w:tcPr>
            <w:tcW w:w="7111" w:type="dxa"/>
            <w:vAlign w:val="center"/>
            <w:textDirection w:val="lrTb"/>
            <w:noWrap w:val="false"/>
          </w:tcPr>
          <w:p>
            <w:pPr>
              <w:pStyle w:val="1005"/>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提供投标人或者制造商（含制造商其他代理商）自</w:t>
            </w:r>
            <w:r>
              <w:rPr>
                <w:rFonts w:hint="eastAsia" w:ascii="宋体" w:hAnsi="宋体" w:eastAsia="宋体" w:cs="宋体"/>
                <w:b w:val="0"/>
                <w:bCs w:val="0"/>
                <w:color w:val="000000"/>
                <w:sz w:val="24"/>
                <w:szCs w:val="24"/>
                <w:highlight w:val="none"/>
                <w:lang w:val="en-US" w:eastAsia="zh-CN"/>
              </w:rPr>
              <w:t xml:space="preserve">2023</w:t>
            </w:r>
            <w:r>
              <w:rPr>
                <w:rFonts w:hint="eastAsia" w:ascii="宋体" w:hAnsi="宋体" w:eastAsia="宋体" w:cs="宋体"/>
                <w:b w:val="0"/>
                <w:bCs w:val="0"/>
                <w:sz w:val="24"/>
                <w:szCs w:val="24"/>
                <w:highlight w:val="none"/>
                <w:lang w:val="en-US" w:eastAsia="zh-CN"/>
              </w:rPr>
              <w:t xml:space="preserve">年1月1日以来在国内的销售合同（合同内产品必须与投标产品为</w:t>
            </w:r>
            <w:r>
              <w:rPr>
                <w:rFonts w:hint="eastAsia" w:ascii="宋体" w:hAnsi="宋体" w:eastAsia="宋体" w:cs="宋体"/>
                <w:b w:val="0"/>
                <w:bCs w:val="0"/>
                <w:sz w:val="24"/>
                <w:szCs w:val="24"/>
                <w:highlight w:val="none"/>
                <w:lang w:val="en-US" w:eastAsia="zh-CN"/>
              </w:rPr>
              <w:t xml:space="preserve">同类型产品），每提供一份有效合同得1分，最多得2分。</w:t>
            </w:r>
            <w:r>
              <w:rPr>
                <w:rFonts w:hint="eastAsia" w:ascii="宋体" w:hAnsi="宋体" w:eastAsia="宋体" w:cs="宋体"/>
                <w:b w:val="0"/>
                <w:bCs w:val="0"/>
                <w:sz w:val="24"/>
                <w:szCs w:val="24"/>
                <w:highlight w:val="none"/>
                <w:lang w:val="en-US" w:eastAsia="zh-CN"/>
              </w:rPr>
            </w:r>
            <w:r/>
          </w:p>
          <w:p>
            <w:pPr>
              <w:pStyle w:val="1005"/>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b/>
                <w:bCs/>
                <w:sz w:val="24"/>
                <w:szCs w:val="24"/>
                <w:highlight w:val="yellow"/>
                <w:lang w:val="en-US" w:eastAsia="zh-CN"/>
              </w:rPr>
              <w:t xml:space="preserve">注：提供合同（以签订时间为准）（扫描件或图片）。</w:t>
            </w:r>
            <w:r>
              <w:rPr>
                <w:rFonts w:hint="eastAsia" w:ascii="宋体" w:hAnsi="宋体" w:eastAsia="宋体" w:cs="宋体"/>
                <w:sz w:val="24"/>
                <w:szCs w:val="24"/>
                <w:lang w:val="en-US" w:eastAsia="zh-CN"/>
              </w:rPr>
            </w:r>
            <w:r/>
          </w:p>
        </w:tc>
        <w:tc>
          <w:tcPr>
            <w:tcW w:w="765" w:type="dxa"/>
            <w:vAlign w:val="top"/>
            <w:textDirection w:val="lrTb"/>
            <w:noWrap w:val="false"/>
          </w:tcPr>
          <w:p>
            <w:pPr>
              <w:pStyle w:val="1005"/>
              <w:ind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00"/>
        </w:trPr>
        <w:tc>
          <w:tcPr>
            <w:gridSpan w:val="2"/>
            <w:tcW w:w="1651"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780" w:type="dxa"/>
            <w:vAlign w:val="center"/>
            <w:textDirection w:val="lrTb"/>
            <w:noWrap w:val="false"/>
          </w:tcPr>
          <w:p>
            <w:pPr>
              <w:pStyle w:val="1005"/>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7876" w:type="dxa"/>
            <w:vAlign w:val="center"/>
            <w:textDirection w:val="lrTb"/>
            <w:noWrap w:val="false"/>
          </w:tcPr>
          <w:p>
            <w:pPr>
              <w:pStyle w:val="1005"/>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1005"/>
        <w:jc w:val="both"/>
        <w:pageBreakBefore w:val="0"/>
        <w:spacing w:line="360" w:lineRule="auto"/>
        <w:widowControl w:val="off"/>
        <w:rPr>
          <w:rFonts w:hint="eastAsia" w:ascii="宋体" w:hAnsi="宋体" w:eastAsia="宋体" w:cs="Times New Roman"/>
          <w:sz w:val="24"/>
          <w:szCs w:val="24"/>
        </w:rPr>
        <w:outlineLvl w:val="9"/>
      </w:pPr>
      <w:r>
        <w:rPr>
          <w:rFonts w:hint="eastAsia" w:ascii="宋体" w:hAnsi="宋体" w:eastAsia="宋体" w:cs="Times New Roman"/>
          <w:sz w:val="24"/>
          <w:szCs w:val="24"/>
        </w:rPr>
      </w:r>
      <w:r/>
    </w:p>
    <w:p>
      <w:pPr>
        <w:pStyle w:val="1005"/>
        <w:jc w:val="center"/>
        <w:spacing w:line="360" w:lineRule="auto"/>
        <w:rPr>
          <w:b/>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24"/>
          <w:szCs w:val="24"/>
        </w:rPr>
      </w:r>
      <w:r/>
    </w:p>
    <w:p>
      <w:pPr>
        <w:pStyle w:val="1005"/>
        <w:jc w:val="center"/>
        <w:spacing w:line="360" w:lineRule="auto"/>
        <w:rPr>
          <w:rFonts w:hint="eastAsia" w:eastAsia="宋体"/>
          <w:sz w:val="24"/>
          <w:lang w:eastAsia="zh-CN"/>
        </w:rPr>
        <w:outlineLvl w:val="0"/>
      </w:pPr>
      <w:r>
        <w:rPr>
          <w:b/>
          <w:sz w:val="36"/>
          <w:szCs w:val="36"/>
        </w:rPr>
        <w:t xml:space="preserve">第五章   采购需求</w:t>
      </w:r>
      <w:bookmarkEnd w:id="810"/>
      <w:r>
        <w:rPr>
          <w:rFonts w:hint="eastAsia" w:eastAsia="宋体"/>
          <w:sz w:val="24"/>
          <w:lang w:eastAsia="zh-CN"/>
        </w:rPr>
      </w:r>
      <w:r/>
    </w:p>
    <w:p>
      <w:pPr>
        <w:pStyle w:val="1106"/>
        <w:numPr>
          <w:ilvl w:val="0"/>
          <w:numId w:val="0"/>
        </w:numPr>
        <w:contextualSpacing/>
        <w:ind w:firstLine="482"/>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采购标的</w:t>
      </w:r>
      <w:r>
        <w:rPr>
          <w:rFonts w:hint="eastAsia" w:ascii="宋体" w:hAnsi="宋体" w:eastAsia="宋体" w:cs="宋体"/>
          <w:b/>
          <w:sz w:val="24"/>
          <w:szCs w:val="24"/>
        </w:rPr>
      </w:r>
      <w:r/>
    </w:p>
    <w:p>
      <w:pPr>
        <w:pStyle w:val="1005"/>
        <w:contextualSpacing/>
        <w:ind w:firstLine="480"/>
        <w:keepLines w:val="0"/>
        <w:keepNext w:val="0"/>
        <w:pageBreakBefore w:val="0"/>
        <w:spacing w:line="4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1.采购</w:t>
      </w:r>
      <w:r>
        <w:rPr>
          <w:rFonts w:hint="eastAsia" w:ascii="宋体" w:hAnsi="宋体" w:eastAsia="宋体" w:cs="宋体"/>
          <w:bCs/>
          <w:sz w:val="24"/>
          <w:szCs w:val="24"/>
          <w:lang w:val="en-US" w:eastAsia="zh-CN"/>
        </w:rPr>
        <w:t xml:space="preserve">名称</w:t>
      </w:r>
      <w:r>
        <w:rPr>
          <w:rFonts w:hint="eastAsia" w:ascii="宋体" w:hAnsi="宋体" w:eastAsia="宋体" w:cs="宋体"/>
          <w:bCs/>
          <w:sz w:val="24"/>
          <w:szCs w:val="24"/>
          <w:lang w:eastAsia="zh-CN"/>
        </w:rPr>
        <w:t xml:space="preserve">：常州市金坛区第二人民医院血滤机</w:t>
      </w:r>
      <w:r>
        <w:rPr>
          <w:rFonts w:hint="eastAsia" w:ascii="宋体" w:hAnsi="宋体" w:eastAsia="宋体" w:cs="宋体"/>
          <w:bCs/>
          <w:sz w:val="24"/>
          <w:szCs w:val="24"/>
          <w:lang w:eastAsia="zh-CN"/>
        </w:rPr>
      </w:r>
      <w:r/>
    </w:p>
    <w:p>
      <w:pPr>
        <w:pStyle w:val="1005"/>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2.预算金额：100万元</w:t>
      </w:r>
      <w:r>
        <w:rPr>
          <w:rFonts w:hint="eastAsia" w:ascii="宋体" w:hAnsi="宋体" w:eastAsia="宋体" w:cs="宋体"/>
          <w:bCs/>
          <w:sz w:val="24"/>
          <w:szCs w:val="24"/>
          <w:lang w:val="en-US" w:eastAsia="zh-CN"/>
        </w:rPr>
      </w:r>
      <w:r/>
    </w:p>
    <w:p>
      <w:pPr>
        <w:pStyle w:val="1005"/>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3.最高限价：100万元，</w:t>
      </w:r>
      <w:r>
        <w:rPr>
          <w:rFonts w:hint="eastAsia" w:ascii="宋体" w:hAnsi="宋体" w:eastAsia="宋体" w:cs="宋体"/>
          <w:color w:val="000000"/>
          <w:sz w:val="24"/>
          <w:szCs w:val="24"/>
          <w:lang w:eastAsia="zh-CN"/>
        </w:rPr>
        <w:t xml:space="preserve">超过最高限价的为无效报价，作废标处理。</w:t>
      </w:r>
      <w:r>
        <w:rPr>
          <w:rFonts w:hint="eastAsia" w:ascii="宋体" w:hAnsi="宋体" w:eastAsia="宋体" w:cs="宋体"/>
          <w:bCs/>
          <w:sz w:val="24"/>
          <w:szCs w:val="24"/>
          <w:lang w:val="en-US" w:eastAsia="zh-CN"/>
        </w:rPr>
      </w:r>
      <w:r/>
    </w:p>
    <w:p>
      <w:pPr>
        <w:pStyle w:val="1005"/>
        <w:contextualSpacing/>
        <w:ind w:firstLine="482"/>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4.项目清单：</w:t>
      </w:r>
      <w:r>
        <w:rPr>
          <w:rFonts w:hint="eastAsia" w:ascii="宋体" w:hAnsi="宋体" w:eastAsia="宋体" w:cs="宋体"/>
          <w:bCs/>
          <w:sz w:val="24"/>
          <w:szCs w:val="24"/>
          <w:lang w:val="en-US" w:eastAsia="zh-CN"/>
        </w:rPr>
      </w:r>
      <w:r/>
    </w:p>
    <w:tbl>
      <w:tblPr>
        <w:tblW w:w="4841" w:type="pct"/>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2500"/>
        <w:gridCol w:w="1036"/>
        <w:gridCol w:w="1169"/>
        <w:gridCol w:w="4012"/>
      </w:tblGrid>
      <w:tr>
        <w:trPr>
          <w:trHeight w:val="659"/>
        </w:trPr>
        <w:tc>
          <w:tcPr>
            <w:tcW w:w="482" w:type="dxa"/>
            <w:vAlign w:val="center"/>
            <w:textDirection w:val="lrTb"/>
            <w:noWrap w:val="false"/>
          </w:tcPr>
          <w:p>
            <w:pPr>
              <w:pStyle w:val="100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1295" w:type="dxa"/>
            <w:vAlign w:val="center"/>
            <w:textDirection w:val="lrTb"/>
            <w:noWrap w:val="false"/>
          </w:tcPr>
          <w:p>
            <w:pPr>
              <w:pStyle w:val="100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rPr>
              <w:t xml:space="preserve">标的</w:t>
            </w:r>
            <w:r>
              <w:rPr>
                <w:rFonts w:hint="eastAsia" w:ascii="宋体" w:hAnsi="宋体" w:eastAsia="宋体" w:cs="宋体"/>
                <w:b/>
                <w:bCs w:val="0"/>
                <w:sz w:val="24"/>
                <w:szCs w:val="24"/>
              </w:rPr>
              <w:t xml:space="preserve">名称</w:t>
            </w:r>
            <w:r>
              <w:rPr>
                <w:rFonts w:hint="eastAsia" w:ascii="宋体" w:hAnsi="宋体" w:eastAsia="宋体" w:cs="宋体"/>
                <w:b/>
                <w:bCs w:val="0"/>
                <w:sz w:val="24"/>
                <w:szCs w:val="24"/>
                <w:lang w:val="en-US" w:eastAsia="zh-CN" w:bidi="ar-SA"/>
              </w:rPr>
            </w:r>
            <w:r/>
          </w:p>
        </w:tc>
        <w:tc>
          <w:tcPr>
            <w:tcW w:w="536" w:type="dxa"/>
            <w:vAlign w:val="center"/>
            <w:textDirection w:val="lrTb"/>
            <w:noWrap w:val="false"/>
          </w:tcPr>
          <w:p>
            <w:pPr>
              <w:pStyle w:val="100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数量</w:t>
            </w:r>
            <w:r>
              <w:rPr>
                <w:rFonts w:hint="eastAsia" w:ascii="宋体" w:hAnsi="宋体" w:eastAsia="宋体" w:cs="宋体"/>
                <w:b/>
                <w:bCs w:val="0"/>
                <w:sz w:val="24"/>
                <w:szCs w:val="24"/>
                <w:lang w:val="en-US" w:eastAsia="zh-CN" w:bidi="ar-SA"/>
              </w:rPr>
            </w:r>
            <w:r/>
          </w:p>
        </w:tc>
        <w:tc>
          <w:tcPr>
            <w:tcW w:w="605" w:type="dxa"/>
            <w:vAlign w:val="center"/>
            <w:textDirection w:val="lrTb"/>
            <w:noWrap w:val="false"/>
          </w:tcPr>
          <w:p>
            <w:pPr>
              <w:pStyle w:val="100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单位</w:t>
            </w:r>
            <w:r>
              <w:rPr>
                <w:rFonts w:hint="eastAsia" w:ascii="宋体" w:hAnsi="宋体" w:eastAsia="宋体" w:cs="宋体"/>
                <w:b/>
                <w:bCs w:val="0"/>
                <w:sz w:val="24"/>
                <w:szCs w:val="24"/>
                <w:lang w:val="en-US" w:eastAsia="zh-CN" w:bidi="ar-SA"/>
              </w:rPr>
            </w:r>
            <w:r/>
          </w:p>
        </w:tc>
        <w:tc>
          <w:tcPr>
            <w:tcW w:w="2079" w:type="dxa"/>
            <w:vAlign w:val="center"/>
            <w:textDirection w:val="lrTb"/>
            <w:noWrap w:val="false"/>
          </w:tcPr>
          <w:p>
            <w:pPr>
              <w:pStyle w:val="100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highlight w:val="none"/>
                <w:lang w:val="en-US" w:eastAsia="zh-CN"/>
              </w:rPr>
              <w:t xml:space="preserve">设备用途</w:t>
            </w:r>
            <w:r>
              <w:rPr>
                <w:rFonts w:hint="eastAsia" w:ascii="宋体" w:hAnsi="宋体" w:eastAsia="宋体" w:cs="宋体"/>
                <w:b/>
                <w:bCs w:val="0"/>
                <w:sz w:val="24"/>
                <w:szCs w:val="24"/>
                <w:lang w:val="en-US" w:eastAsia="zh-CN"/>
              </w:rPr>
            </w:r>
            <w:r/>
          </w:p>
        </w:tc>
      </w:tr>
      <w:tr>
        <w:trPr>
          <w:trHeight w:val="635"/>
        </w:trPr>
        <w:tc>
          <w:tcPr>
            <w:tcW w:w="482" w:type="dxa"/>
            <w:vAlign w:val="center"/>
            <w:textDirection w:val="lrTb"/>
            <w:noWrap w:val="false"/>
          </w:tcPr>
          <w:p>
            <w:pPr>
              <w:pStyle w:val="100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1295" w:type="dxa"/>
            <w:vAlign w:val="center"/>
            <w:textDirection w:val="lrTb"/>
            <w:noWrap w:val="false"/>
          </w:tcPr>
          <w:p>
            <w:pPr>
              <w:pStyle w:val="1005"/>
              <w:contextualSpacing/>
              <w:ind w:firstLine="0"/>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血滤机</w:t>
            </w:r>
            <w:r>
              <w:rPr>
                <w:rFonts w:hint="eastAsia" w:ascii="宋体" w:hAnsi="宋体" w:eastAsia="宋体" w:cs="宋体"/>
                <w:sz w:val="24"/>
                <w:szCs w:val="24"/>
                <w:lang w:val="en-US" w:eastAsia="zh-CN" w:bidi="ar-SA"/>
              </w:rPr>
            </w:r>
            <w:r/>
          </w:p>
        </w:tc>
        <w:tc>
          <w:tcPr>
            <w:tcW w:w="536" w:type="dxa"/>
            <w:vAlign w:val="center"/>
            <w:textDirection w:val="lrTb"/>
            <w:noWrap w:val="false"/>
          </w:tcPr>
          <w:p>
            <w:pPr>
              <w:pStyle w:val="100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bidi="ar-SA"/>
              </w:rPr>
            </w:r>
            <w:r/>
          </w:p>
        </w:tc>
        <w:tc>
          <w:tcPr>
            <w:tcW w:w="605" w:type="dxa"/>
            <w:vAlign w:val="center"/>
            <w:textDirection w:val="lrTb"/>
            <w:noWrap w:val="false"/>
          </w:tcPr>
          <w:p>
            <w:pPr>
              <w:pStyle w:val="100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台</w:t>
            </w:r>
            <w:r>
              <w:rPr>
                <w:rFonts w:hint="eastAsia" w:ascii="宋体" w:hAnsi="宋体" w:eastAsia="宋体" w:cs="宋体"/>
                <w:sz w:val="24"/>
                <w:szCs w:val="24"/>
                <w:lang w:val="en-US" w:eastAsia="zh-CN" w:bidi="ar-SA"/>
              </w:rPr>
            </w:r>
            <w:r/>
          </w:p>
        </w:tc>
        <w:tc>
          <w:tcPr>
            <w:tcW w:w="2079"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用于急性或慢性肾功能衰竭患者的血液透析，血液滤过，血液透析滤过治疗。</w:t>
            </w:r>
            <w:r>
              <w:rPr>
                <w:rFonts w:hint="eastAsia" w:ascii="宋体" w:hAnsi="宋体" w:eastAsia="宋体" w:cs="宋体"/>
                <w:sz w:val="24"/>
                <w:szCs w:val="24"/>
                <w:lang w:val="en-US" w:eastAsia="zh-CN"/>
              </w:rPr>
            </w:r>
            <w:r/>
          </w:p>
        </w:tc>
      </w:tr>
    </w:tbl>
    <w:p>
      <w:pPr>
        <w:pStyle w:val="1005"/>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合同履行期限：详见“</w:t>
      </w:r>
      <w:r>
        <w:rPr>
          <w:rFonts w:hint="eastAsia" w:ascii="宋体" w:hAnsi="宋体" w:eastAsia="宋体" w:cs="宋体"/>
          <w:bCs/>
          <w:sz w:val="24"/>
          <w:szCs w:val="24"/>
          <w:lang w:val="en-US" w:eastAsia="zh-CN"/>
        </w:rPr>
        <w:t xml:space="preserve">商务要求</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1005"/>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是/否接受联合体投标：</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sz w:val="24"/>
          <w:szCs w:val="24"/>
          <w:lang w:val="en-US" w:eastAsia="zh-CN"/>
        </w:rPr>
      </w:r>
      <w:r/>
    </w:p>
    <w:p>
      <w:pPr>
        <w:pStyle w:val="1005"/>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是/否接受分支机构参与响应：</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sz w:val="24"/>
          <w:szCs w:val="24"/>
          <w:lang w:val="en-US" w:eastAsia="zh-CN"/>
        </w:rPr>
      </w:r>
      <w:r/>
    </w:p>
    <w:p>
      <w:pPr>
        <w:pStyle w:val="1005"/>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是/否属于政府购买服务：</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sz w:val="24"/>
          <w:szCs w:val="24"/>
          <w:lang w:val="en-US" w:eastAsia="zh-CN"/>
        </w:rPr>
      </w:r>
      <w:r/>
    </w:p>
    <w:p>
      <w:pPr>
        <w:pStyle w:val="1005"/>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是/否接受进口产品投标：</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sz w:val="24"/>
          <w:szCs w:val="24"/>
          <w:lang w:val="en-US" w:eastAsia="zh-CN"/>
        </w:rPr>
      </w:r>
      <w:r/>
    </w:p>
    <w:p>
      <w:pPr>
        <w:pStyle w:val="1005"/>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是/否专门面向中小企业预留采购份额：</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sz w:val="24"/>
          <w:szCs w:val="24"/>
          <w:lang w:val="en-US" w:eastAsia="zh-CN"/>
        </w:rPr>
      </w:r>
      <w:r/>
    </w:p>
    <w:p>
      <w:pPr>
        <w:pStyle w:val="1005"/>
        <w:ind w:firstLine="480"/>
        <w:keepLines w:val="0"/>
        <w:keepNext w:val="0"/>
        <w:pageBreakBefore w:val="0"/>
        <w:spacing w:line="400" w:lineRule="exact"/>
        <w:widowControl w:val="off"/>
        <w:tabs>
          <w:tab w:val="left" w:pos="900" w:leader="none"/>
          <w:tab w:val="left" w:pos="1134" w:leader="none"/>
          <w:tab w:val="left" w:pos="1589" w:leader="none"/>
          <w:tab w:val="left" w:pos="5521"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本项目的特定资格要求：</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color w:val="0000ff"/>
          <w:sz w:val="24"/>
          <w:szCs w:val="24"/>
          <w:highlight w:val="none"/>
          <w:lang w:val="en-US" w:eastAsia="zh-CN"/>
        </w:rPr>
        <w:t xml:space="preserve"> </w:t>
      </w:r>
      <w:r>
        <w:rPr>
          <w:rFonts w:hint="eastAsia" w:ascii="宋体" w:hAnsi="宋体" w:eastAsia="宋体" w:cs="宋体"/>
          <w:bCs/>
          <w:sz w:val="24"/>
          <w:szCs w:val="24"/>
          <w:lang w:val="en-US" w:eastAsia="zh-CN"/>
        </w:rPr>
      </w:r>
      <w:r/>
    </w:p>
    <w:p>
      <w:pPr>
        <w:pStyle w:val="1106"/>
        <w:numPr>
          <w:ilvl w:val="0"/>
          <w:numId w:val="0"/>
        </w:numPr>
        <w:contextualSpacing/>
        <w:ind w:firstLine="241"/>
        <w:keepLines w:val="0"/>
        <w:keepNext w:val="0"/>
        <w:pageBreakBefore w:val="0"/>
        <w:spacing w:line="400" w:lineRule="exact"/>
        <w:widowControl w:val="off"/>
        <w:rPr>
          <w:rFonts w:hint="eastAsia" w:ascii="宋体" w:hAnsi="宋体" w:eastAsia="宋体" w:cs="宋体"/>
          <w:b/>
          <w:i/>
          <w:iCs/>
          <w:sz w:val="24"/>
          <w:szCs w:val="24"/>
          <w:highlight w:val="yellow"/>
          <w:lang w:eastAsia="zh-CN"/>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商务要求</w:t>
      </w:r>
      <w:r>
        <w:rPr>
          <w:rFonts w:hint="eastAsia" w:ascii="宋体" w:hAnsi="宋体" w:eastAsia="宋体" w:cs="宋体"/>
          <w:b/>
          <w:sz w:val="24"/>
          <w:szCs w:val="24"/>
          <w:highlight w:val="yellow"/>
          <w:lang w:eastAsia="zh-CN"/>
        </w:rPr>
        <w:t xml:space="preserve">（商务要求</w:t>
      </w:r>
      <w:r>
        <w:rPr>
          <w:rFonts w:hint="eastAsia" w:ascii="宋体" w:hAnsi="宋体" w:eastAsia="宋体" w:cs="宋体"/>
          <w:b/>
          <w:sz w:val="24"/>
          <w:szCs w:val="24"/>
          <w:highlight w:val="yellow"/>
          <w:lang w:val="en-US" w:eastAsia="zh-CN"/>
        </w:rPr>
        <w:t xml:space="preserve">须</w:t>
      </w:r>
      <w:r>
        <w:rPr>
          <w:rFonts w:hint="eastAsia" w:ascii="宋体" w:hAnsi="宋体" w:eastAsia="宋体" w:cs="宋体"/>
          <w:b/>
          <w:sz w:val="24"/>
          <w:szCs w:val="24"/>
          <w:highlight w:val="yellow"/>
          <w:lang w:eastAsia="zh-CN"/>
        </w:rPr>
        <w:t xml:space="preserve">完全响应，如出现负偏离，将视为无效</w:t>
      </w:r>
      <w:r>
        <w:rPr>
          <w:rFonts w:hint="eastAsia" w:ascii="宋体" w:hAnsi="宋体" w:eastAsia="宋体" w:cs="宋体"/>
          <w:b/>
          <w:sz w:val="24"/>
          <w:szCs w:val="24"/>
          <w:highlight w:val="yellow"/>
          <w:lang w:val="en-US" w:eastAsia="zh-CN"/>
        </w:rPr>
        <w:t xml:space="preserve">投标</w:t>
      </w:r>
      <w:r>
        <w:rPr>
          <w:rFonts w:hint="eastAsia" w:ascii="宋体" w:hAnsi="宋体" w:eastAsia="宋体" w:cs="宋体"/>
          <w:b/>
          <w:sz w:val="24"/>
          <w:szCs w:val="24"/>
          <w:highlight w:val="yellow"/>
          <w:lang w:eastAsia="zh-CN"/>
        </w:rPr>
        <w:t xml:space="preserve">）</w:t>
      </w:r>
      <w:r>
        <w:rPr>
          <w:rFonts w:hint="eastAsia" w:ascii="宋体" w:hAnsi="宋体" w:eastAsia="宋体" w:cs="宋体"/>
          <w:b/>
          <w:i/>
          <w:iCs/>
          <w:sz w:val="24"/>
          <w:szCs w:val="24"/>
          <w:highlight w:val="yellow"/>
          <w:lang w:eastAsia="zh-CN"/>
        </w:rPr>
      </w:r>
      <w:r/>
    </w:p>
    <w:p>
      <w:pPr>
        <w:pStyle w:val="1005"/>
        <w:contextualSpacing/>
        <w:ind w:firstLine="482"/>
        <w:keepLines w:val="0"/>
        <w:keepNext w:val="0"/>
        <w:pageBreakBefore w:val="0"/>
        <w:spacing w:line="400" w:lineRule="exact"/>
        <w:widowControl w:val="off"/>
        <w:rPr>
          <w:rFonts w:hint="eastAsia" w:ascii="宋体" w:hAnsi="宋体" w:eastAsia="宋体" w:cs="宋体"/>
          <w:i/>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交付（实施）的时间（期限）和地点（范围）</w:t>
      </w:r>
      <w:r>
        <w:rPr>
          <w:rFonts w:hint="eastAsia" w:ascii="宋体" w:hAnsi="宋体" w:eastAsia="宋体" w:cs="宋体"/>
          <w:i/>
          <w:sz w:val="24"/>
          <w:szCs w:val="24"/>
        </w:rPr>
      </w:r>
      <w:r/>
    </w:p>
    <w:p>
      <w:pPr>
        <w:pStyle w:val="1005"/>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交货期：</w:t>
      </w:r>
      <w:r>
        <w:rPr>
          <w:rFonts w:hint="eastAsia" w:ascii="宋体" w:hAnsi="宋体" w:eastAsia="宋体" w:cs="宋体"/>
          <w:bCs/>
          <w:color w:val="0000ff"/>
          <w:sz w:val="24"/>
          <w:szCs w:val="24"/>
          <w:u w:val="single"/>
          <w:lang w:val="zh-CN" w:eastAsia="zh-CN" w:bidi="zh-CN"/>
        </w:rPr>
        <w:t xml:space="preserve">合同签订后</w:t>
      </w:r>
      <w:r>
        <w:rPr>
          <w:rFonts w:hint="eastAsia" w:ascii="宋体" w:hAnsi="宋体" w:eastAsia="宋体" w:cs="宋体"/>
          <w:bCs/>
          <w:color w:val="0000ff"/>
          <w:sz w:val="24"/>
          <w:szCs w:val="24"/>
          <w:u w:val="single"/>
          <w:lang w:val="en-US" w:eastAsia="zh-CN" w:bidi="zh-CN"/>
        </w:rPr>
        <w:t xml:space="preserve">60</w:t>
      </w:r>
      <w:r>
        <w:rPr>
          <w:rFonts w:hint="eastAsia" w:ascii="宋体" w:hAnsi="宋体" w:eastAsia="宋体" w:cs="宋体"/>
          <w:bCs/>
          <w:color w:val="0000ff"/>
          <w:sz w:val="24"/>
          <w:szCs w:val="24"/>
          <w:u w:val="single"/>
          <w:lang w:val="zh-CN" w:eastAsia="zh-CN" w:bidi="zh-CN"/>
        </w:rPr>
        <w:t xml:space="preserve">个日历天内完成</w:t>
      </w:r>
      <w:r>
        <w:rPr>
          <w:rFonts w:hint="eastAsia" w:ascii="宋体" w:hAnsi="宋体" w:eastAsia="宋体" w:cs="宋体"/>
          <w:bCs/>
          <w:color w:val="0000ff"/>
          <w:sz w:val="24"/>
          <w:szCs w:val="24"/>
          <w:lang w:val="en-US" w:eastAsia="zh-CN"/>
        </w:rPr>
        <w:t xml:space="preserve">。</w:t>
      </w:r>
      <w:r>
        <w:rPr>
          <w:rFonts w:hint="eastAsia" w:ascii="宋体" w:hAnsi="宋体" w:eastAsia="宋体" w:cs="宋体"/>
          <w:bCs/>
          <w:sz w:val="24"/>
          <w:szCs w:val="24"/>
          <w:lang w:val="en-US" w:eastAsia="zh-CN"/>
        </w:rPr>
      </w:r>
      <w:r/>
    </w:p>
    <w:p>
      <w:pPr>
        <w:pStyle w:val="1005"/>
        <w:contextualSpacing/>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交货地点：常州市金坛区第二人民医院</w:t>
      </w:r>
      <w:r>
        <w:rPr>
          <w:rFonts w:hint="eastAsia" w:ascii="宋体" w:hAnsi="宋体" w:eastAsia="宋体" w:cs="宋体"/>
          <w:bCs/>
          <w:sz w:val="24"/>
          <w:szCs w:val="24"/>
        </w:rPr>
      </w:r>
      <w:r/>
    </w:p>
    <w:p>
      <w:pPr>
        <w:pStyle w:val="1005"/>
        <w:contextualSpacing/>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付款条件（进度和方式）</w:t>
      </w:r>
      <w:r>
        <w:rPr>
          <w:rFonts w:hint="eastAsia" w:ascii="宋体" w:hAnsi="宋体" w:eastAsia="宋体" w:cs="宋体"/>
          <w:b/>
          <w:bCs/>
          <w:sz w:val="24"/>
          <w:szCs w:val="24"/>
        </w:rPr>
      </w:r>
      <w:r/>
    </w:p>
    <w:p>
      <w:pPr>
        <w:pStyle w:val="1005"/>
        <w:contextualSpacing/>
        <w:ind w:firstLine="480"/>
        <w:keepLines w:val="0"/>
        <w:keepNext w:val="0"/>
        <w:pageBreakBefore w:val="0"/>
        <w:spacing w:line="400" w:lineRule="exact"/>
        <w:widowControl w:val="off"/>
        <w:rPr>
          <w:rFonts w:hint="eastAsia" w:ascii="宋体" w:hAnsi="宋体" w:eastAsia="宋体" w:cs="宋体"/>
          <w:b w:val="0"/>
          <w:bCs w:val="0"/>
          <w:color w:val="0000ff"/>
          <w:sz w:val="24"/>
          <w:szCs w:val="24"/>
          <w:lang w:val="en-US" w:eastAsia="zh-CN"/>
        </w:rPr>
      </w:pPr>
      <w:r>
        <w:rPr>
          <w:rFonts w:hint="eastAsia" w:ascii="宋体" w:hAnsi="宋体" w:eastAsia="宋体" w:cs="宋体"/>
          <w:b w:val="0"/>
          <w:bCs w:val="0"/>
          <w:color w:val="0000ff"/>
          <w:sz w:val="24"/>
          <w:szCs w:val="24"/>
          <w:lang w:val="zh-CN" w:eastAsia="zh-CN" w:bidi="zh-CN"/>
        </w:rPr>
        <w:t xml:space="preserve">①合同签订生效后，乙方将货物送到指定地点，经设备安装、调试、验收合格，乙方向甲方提供等额的增值税发票、产品合格证书，产品质量保修书，甲方按医院签票流程支付至合同价的70%货款；②验收合格满一年后一周内支付合同价至90%余款；③验收满二年后付清余款。</w:t>
      </w:r>
      <w:r>
        <w:rPr>
          <w:rFonts w:hint="eastAsia" w:ascii="宋体" w:hAnsi="宋体" w:eastAsia="宋体" w:cs="宋体"/>
          <w:b w:val="0"/>
          <w:bCs w:val="0"/>
          <w:color w:val="0000ff"/>
          <w:sz w:val="24"/>
          <w:szCs w:val="24"/>
          <w:lang w:val="en-US" w:eastAsia="zh-CN"/>
        </w:rPr>
      </w:r>
      <w:r/>
    </w:p>
    <w:p>
      <w:pPr>
        <w:pStyle w:val="1005"/>
        <w:contextualSpacing/>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3.报价方式</w:t>
      </w:r>
      <w:r>
        <w:rPr>
          <w:rFonts w:hint="eastAsia" w:ascii="宋体" w:hAnsi="宋体" w:eastAsia="宋体" w:cs="宋体"/>
          <w:b/>
          <w:bCs/>
          <w:sz w:val="24"/>
          <w:szCs w:val="24"/>
          <w:lang w:val="en-US" w:eastAsia="zh-CN"/>
        </w:rPr>
      </w:r>
      <w:r/>
    </w:p>
    <w:p>
      <w:pPr>
        <w:pStyle w:val="1005"/>
        <w:ind w:left="0" w:firstLine="480"/>
        <w:jc w:val="both"/>
        <w:keepLines w:val="0"/>
        <w:keepNext w:val="0"/>
        <w:pageBreakBefore w:val="0"/>
        <w:spacing w:line="400" w:lineRule="exact"/>
        <w:widowControl w:val="off"/>
        <w:rPr>
          <w:rFonts w:hint="eastAsia" w:ascii="宋体" w:hAnsi="宋体" w:eastAsia="宋体" w:cs="宋体"/>
          <w:color w:val="000000"/>
          <w:sz w:val="24"/>
          <w:szCs w:val="24"/>
          <w:lang w:val="zh-CN" w:bidi="zh-CN"/>
        </w:rPr>
      </w:pPr>
      <w:r>
        <w:rPr>
          <w:rFonts w:hint="eastAsia" w:ascii="宋体" w:hAnsi="宋体" w:eastAsia="宋体" w:cs="宋体"/>
          <w:sz w:val="24"/>
          <w:szCs w:val="24"/>
          <w:lang w:val="en-US" w:eastAsia="zh-CN"/>
        </w:rPr>
        <w:t xml:space="preserve">本项目按</w:t>
      </w:r>
      <w:r>
        <w:rPr>
          <w:rFonts w:hint="eastAsia" w:ascii="宋体" w:hAnsi="宋体" w:eastAsia="宋体" w:cs="宋体"/>
          <w:b/>
          <w:bCs/>
          <w:sz w:val="24"/>
          <w:szCs w:val="24"/>
          <w:u w:val="single"/>
          <w:lang w:val="en-US" w:eastAsia="zh-CN"/>
        </w:rPr>
        <w:t xml:space="preserve">总价报价</w:t>
      </w:r>
      <w:r>
        <w:rPr>
          <w:rFonts w:hint="eastAsia" w:ascii="宋体" w:hAnsi="宋体" w:eastAsia="宋体" w:cs="宋体"/>
          <w:b w:val="0"/>
          <w:bCs w:val="0"/>
          <w:sz w:val="24"/>
          <w:szCs w:val="24"/>
          <w:u w:val="none"/>
          <w:lang w:val="en-US" w:eastAsia="zh-CN"/>
        </w:rPr>
        <w:t xml:space="preserve">，投标报价应包括</w:t>
      </w:r>
      <w:r>
        <w:rPr>
          <w:rFonts w:hint="eastAsia" w:ascii="宋体" w:hAnsi="宋体" w:eastAsia="宋体" w:cs="宋体"/>
          <w:color w:val="000000"/>
          <w:sz w:val="24"/>
          <w:szCs w:val="24"/>
          <w:lang w:val="zh-CN" w:bidi="zh-CN"/>
        </w:rPr>
        <w:t xml:space="preserve">但不限于所列的货物，人工、设备、材料、包装、运输、保险、现场装卸、安装、调试、验收、年度性能检测、备品备件、专用工具、二次运输、技术服务、增值税、风险、税金、承诺质保期内的免费质量包修和售后服务等一切费用。</w:t>
      </w:r>
      <w:r>
        <w:rPr>
          <w:rFonts w:hint="eastAsia" w:ascii="宋体" w:hAnsi="宋体" w:eastAsia="宋体" w:cs="宋体"/>
          <w:color w:val="000000"/>
          <w:sz w:val="24"/>
          <w:szCs w:val="24"/>
          <w:lang w:val="zh-CN" w:bidi="zh-CN"/>
        </w:rPr>
      </w:r>
      <w:r/>
    </w:p>
    <w:p>
      <w:pPr>
        <w:pStyle w:val="1005"/>
        <w:ind w:left="0"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报价货币为人民币，评标时以人民币为准。</w:t>
      </w:r>
      <w:r>
        <w:rPr>
          <w:rFonts w:hint="eastAsia" w:ascii="宋体" w:hAnsi="宋体" w:eastAsia="宋体" w:cs="宋体"/>
          <w:sz w:val="24"/>
          <w:szCs w:val="24"/>
          <w:lang w:val="en-US" w:eastAsia="zh-CN"/>
        </w:rPr>
      </w:r>
      <w:r/>
    </w:p>
    <w:p>
      <w:pPr>
        <w:pStyle w:val="1005"/>
        <w:ind w:firstLine="482"/>
        <w:jc w:val="both"/>
        <w:keepLines w:val="0"/>
        <w:keepNext w:val="0"/>
        <w:pageBreakBefore w:val="0"/>
        <w:spacing w:line="400" w:lineRule="exact"/>
        <w:widowControl w:val="off"/>
        <w:rPr>
          <w:rFonts w:hint="eastAsia" w:ascii="宋体" w:hAnsi="宋体" w:eastAsia="宋体" w:cs="宋体"/>
          <w:b/>
          <w:sz w:val="24"/>
        </w:rPr>
      </w:pPr>
      <w:r>
        <w:rPr>
          <w:rFonts w:hint="eastAsia" w:ascii="宋体" w:hAnsi="宋体" w:eastAsia="宋体" w:cs="宋体"/>
          <w:b/>
          <w:sz w:val="24"/>
          <w:lang w:val="en-US" w:eastAsia="zh-CN" w:bidi="ar"/>
        </w:rPr>
        <w:t xml:space="preserve">4.</w:t>
      </w:r>
      <w:r>
        <w:rPr>
          <w:rFonts w:hint="eastAsia" w:ascii="宋体" w:hAnsi="宋体" w:eastAsia="宋体" w:cs="宋体"/>
          <w:b/>
          <w:sz w:val="24"/>
          <w:lang w:bidi="ar"/>
        </w:rPr>
        <w:t xml:space="preserve">验收标准</w:t>
      </w:r>
      <w:r>
        <w:rPr>
          <w:rFonts w:hint="eastAsia" w:ascii="宋体" w:hAnsi="宋体" w:eastAsia="宋体" w:cs="宋体"/>
          <w:b/>
          <w:sz w:val="24"/>
        </w:rPr>
      </w:r>
      <w:r/>
    </w:p>
    <w:p>
      <w:pPr>
        <w:pStyle w:val="1005"/>
        <w:ind w:firstLine="480"/>
        <w:jc w:val="left"/>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sz w:val="24"/>
          <w:lang w:val="en-US" w:eastAsia="zh-CN"/>
        </w:rPr>
        <w:t xml:space="preserve">4.1</w:t>
      </w:r>
      <w:r>
        <w:rPr>
          <w:rFonts w:hint="eastAsia" w:ascii="宋体" w:hAnsi="宋体" w:eastAsia="宋体" w:cs="宋体"/>
          <w:bCs/>
          <w:sz w:val="24"/>
          <w:szCs w:val="24"/>
          <w:lang w:val="en-US" w:eastAsia="zh-CN"/>
        </w:rPr>
        <w:t xml:space="preserve">合格，满足采购人需求且符合行业及国家标准。</w:t>
      </w:r>
      <w:r>
        <w:rPr>
          <w:rFonts w:hint="eastAsia" w:ascii="宋体" w:hAnsi="宋体" w:eastAsia="宋体" w:cs="宋体"/>
          <w:bCs/>
          <w:sz w:val="24"/>
          <w:szCs w:val="24"/>
          <w:lang w:val="en-US" w:eastAsia="zh-CN"/>
        </w:rPr>
      </w:r>
      <w:r/>
    </w:p>
    <w:p>
      <w:pPr>
        <w:pStyle w:val="1005"/>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bCs/>
          <w:sz w:val="24"/>
          <w:szCs w:val="24"/>
          <w:lang w:val="en-US" w:eastAsia="zh-CN"/>
        </w:rPr>
        <w:t xml:space="preserve">4.2</w:t>
      </w:r>
      <w:r>
        <w:rPr>
          <w:rFonts w:hint="eastAsia" w:ascii="宋体" w:hAnsi="宋体" w:eastAsia="宋体" w:cs="宋体"/>
          <w:sz w:val="24"/>
        </w:rPr>
        <w:t xml:space="preserve">货物到达交货地点后，双方共同验收产品数量、质量等状况，由成交供应商负责并承担相关费用。成交供应商进行安装调试并经过性能测试后，由验收小组验收。验收合格后，开始进入质保期，若检验不合格或不符合质量要求，成交供应商除无条件退货、返工外，还应承担采购人的一切损失。</w:t>
      </w:r>
      <w:r>
        <w:rPr>
          <w:rFonts w:hint="eastAsia" w:ascii="宋体" w:hAnsi="宋体" w:eastAsia="宋体" w:cs="宋体"/>
          <w:sz w:val="24"/>
        </w:rPr>
      </w:r>
      <w:r/>
    </w:p>
    <w:p>
      <w:pPr>
        <w:pStyle w:val="1005"/>
        <w:ind w:firstLine="482"/>
        <w:jc w:val="left"/>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5.售后服务：</w:t>
      </w:r>
      <w:r>
        <w:rPr>
          <w:rFonts w:hint="eastAsia" w:ascii="宋体" w:hAnsi="宋体" w:eastAsia="宋体" w:cs="宋体"/>
          <w:b/>
          <w:bCs/>
          <w:sz w:val="24"/>
          <w:szCs w:val="24"/>
          <w:lang w:val="en-US" w:eastAsia="zh-CN"/>
        </w:rPr>
      </w:r>
      <w:r/>
    </w:p>
    <w:p>
      <w:pPr>
        <w:pStyle w:val="1005"/>
        <w:ind w:right="0" w:firstLine="240"/>
        <w:jc w:val="both"/>
        <w:keepLines w:val="0"/>
        <w:keepNext w:val="0"/>
        <w:pageBreakBefore w:val="0"/>
        <w:spacing w:before="0" w:beforeAutospacing="0" w:after="0" w:afterAutospacing="0" w:line="400" w:lineRule="exact"/>
        <w:widowControl w:val="off"/>
        <w:rPr>
          <w:rFonts w:hint="eastAsia" w:ascii="宋体" w:hAnsi="宋体" w:eastAsia="宋体" w:cs="宋体"/>
          <w:b/>
          <w:bCs/>
          <w:i w:val="0"/>
          <w:iCs w:val="0"/>
          <w:color w:val="000000"/>
          <w:sz w:val="24"/>
          <w:szCs w:val="24"/>
          <w:highlight w:val="yellow"/>
          <w:u w:val="none"/>
          <w:lang w:val="en-US" w:eastAsia="zh-CN"/>
        </w:rP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5.1</w:t>
      </w:r>
      <w:r>
        <w:rPr>
          <w:rFonts w:hint="eastAsia" w:ascii="宋体" w:hAnsi="宋体" w:eastAsia="宋体" w:cs="宋体"/>
          <w:color w:val="000000"/>
          <w:sz w:val="24"/>
          <w:szCs w:val="24"/>
        </w:rPr>
        <w:t xml:space="preserve">整机质保≥</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w:t>
      </w:r>
      <w:r>
        <w:rPr>
          <w:rFonts w:hint="eastAsia" w:ascii="宋体" w:hAnsi="宋体" w:eastAsia="宋体" w:cs="宋体"/>
          <w:b/>
          <w:bCs/>
          <w:i w:val="0"/>
          <w:iCs w:val="0"/>
          <w:color w:val="000000"/>
          <w:sz w:val="24"/>
          <w:szCs w:val="24"/>
          <w:highlight w:val="yellow"/>
          <w:u w:val="none"/>
          <w:lang w:val="en-US" w:eastAsia="zh-CN"/>
        </w:rPr>
        <w:t xml:space="preserve">（提供承诺函，格式自拟，否则视为无效投标）</w:t>
      </w:r>
      <w:r>
        <w:rPr>
          <w:rFonts w:hint="eastAsia" w:ascii="宋体" w:hAnsi="宋体" w:eastAsia="宋体" w:cs="宋体"/>
          <w:b/>
          <w:bCs/>
          <w:i w:val="0"/>
          <w:iCs w:val="0"/>
          <w:color w:val="000000"/>
          <w:sz w:val="24"/>
          <w:szCs w:val="24"/>
          <w:highlight w:val="yellow"/>
          <w:u w:val="none"/>
          <w:lang w:val="en-US" w:eastAsia="zh-CN"/>
        </w:rPr>
      </w:r>
      <w:r/>
    </w:p>
    <w:p>
      <w:pPr>
        <w:pStyle w:val="1005"/>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5.2</w:t>
      </w:r>
      <w:r>
        <w:rPr>
          <w:rFonts w:hint="eastAsia" w:ascii="宋体" w:hAnsi="宋体" w:eastAsia="宋体" w:cs="宋体"/>
          <w:sz w:val="24"/>
        </w:rPr>
        <w:t xml:space="preserve">响应时间：接到故障报修后，2小时内响应，24小时内</w:t>
      </w:r>
      <w:r>
        <w:rPr>
          <w:rFonts w:hint="eastAsia" w:ascii="宋体" w:hAnsi="宋体" w:eastAsia="宋体" w:cs="宋体"/>
          <w:sz w:val="24"/>
        </w:rPr>
        <w:t xml:space="preserve">工程师到场。</w:t>
      </w:r>
      <w:r>
        <w:rPr>
          <w:rFonts w:hint="eastAsia" w:ascii="宋体" w:hAnsi="宋体" w:eastAsia="宋体" w:cs="宋体"/>
          <w:sz w:val="24"/>
        </w:rPr>
      </w:r>
      <w:r/>
    </w:p>
    <w:p>
      <w:pPr>
        <w:pStyle w:val="1005"/>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5.3</w:t>
      </w:r>
      <w:r>
        <w:rPr>
          <w:rFonts w:hint="eastAsia" w:ascii="宋体" w:hAnsi="宋体" w:eastAsia="宋体" w:cs="宋体"/>
          <w:sz w:val="24"/>
        </w:rPr>
        <w:t xml:space="preserve">培训服务：提供不少于2次现场操作与维护培训，覆盖全体相关技术人员。</w:t>
      </w:r>
      <w:r>
        <w:rPr>
          <w:rFonts w:hint="eastAsia" w:ascii="宋体" w:hAnsi="宋体" w:eastAsia="宋体" w:cs="宋体"/>
          <w:sz w:val="24"/>
        </w:rPr>
      </w:r>
      <w:r/>
    </w:p>
    <w:p>
      <w:pPr>
        <w:pStyle w:val="1005"/>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5.4</w:t>
      </w:r>
      <w:r>
        <w:rPr>
          <w:rFonts w:hint="eastAsia" w:ascii="宋体" w:hAnsi="宋体" w:eastAsia="宋体" w:cs="宋体"/>
          <w:sz w:val="24"/>
        </w:rPr>
        <w:t xml:space="preserve">软件升级：免费提供</w:t>
      </w:r>
      <w:r>
        <w:rPr>
          <w:rFonts w:hint="eastAsia" w:ascii="宋体" w:hAnsi="宋体" w:eastAsia="宋体" w:cs="宋体"/>
          <w:sz w:val="24"/>
          <w:lang w:val="en-US" w:eastAsia="zh-CN"/>
        </w:rPr>
        <w:t xml:space="preserve">5</w:t>
      </w:r>
      <w:r>
        <w:rPr>
          <w:rFonts w:hint="eastAsia" w:ascii="宋体" w:hAnsi="宋体" w:eastAsia="宋体" w:cs="宋体"/>
          <w:sz w:val="24"/>
        </w:rPr>
        <w:t xml:space="preserve">年内软件版本升级服务。</w:t>
      </w:r>
      <w:r>
        <w:rPr>
          <w:rFonts w:hint="eastAsia" w:ascii="宋体" w:hAnsi="宋体" w:eastAsia="宋体" w:cs="宋体"/>
          <w:sz w:val="24"/>
        </w:rPr>
      </w:r>
      <w:r/>
    </w:p>
    <w:p>
      <w:pPr>
        <w:pStyle w:val="1005"/>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5.5</w:t>
      </w:r>
      <w:r>
        <w:rPr>
          <w:rFonts w:hint="eastAsia" w:ascii="宋体" w:hAnsi="宋体" w:eastAsia="宋体" w:cs="宋体"/>
          <w:sz w:val="24"/>
        </w:rPr>
        <w:t xml:space="preserve">备件支</w:t>
      </w:r>
      <w:r>
        <w:rPr>
          <w:rFonts w:hint="eastAsia" w:ascii="宋体" w:hAnsi="宋体" w:eastAsia="宋体" w:cs="宋体"/>
          <w:sz w:val="24"/>
        </w:rPr>
        <w:t xml:space="preserve">持：投标人须具备常用耗材与关键部件及时供应保障能力，保障设备持续运行。</w:t>
      </w:r>
      <w:r>
        <w:rPr>
          <w:rFonts w:hint="eastAsia" w:ascii="宋体" w:hAnsi="宋体" w:eastAsia="宋体" w:cs="宋体"/>
          <w:sz w:val="24"/>
        </w:rPr>
      </w:r>
      <w:r/>
    </w:p>
    <w:p>
      <w:pPr>
        <w:pStyle w:val="1005"/>
        <w:ind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5.6中标单位需定期对设备进行维护保养并提供维护保养报告，同时每年提供设备的校准报告。</w:t>
      </w:r>
      <w:r>
        <w:rPr>
          <w:rFonts w:hint="eastAsia" w:ascii="宋体" w:hAnsi="宋体" w:eastAsia="宋体" w:cs="宋体"/>
          <w:sz w:val="24"/>
          <w:lang w:val="en-US" w:eastAsia="zh-CN"/>
        </w:rPr>
      </w:r>
      <w:r/>
    </w:p>
    <w:p>
      <w:pPr>
        <w:pStyle w:val="1005"/>
        <w:ind w:firstLine="480"/>
        <w:jc w:val="left"/>
        <w:keepLines w:val="0"/>
        <w:keepNext w:val="0"/>
        <w:pageBreakBefore w:val="0"/>
        <w:spacing w:line="400" w:lineRule="exact"/>
        <w:widowControl w:val="off"/>
        <w:rPr>
          <w:rFonts w:hint="eastAsia" w:ascii="宋体" w:hAnsi="宋体" w:eastAsia="宋体" w:cs="宋体"/>
          <w:sz w:val="24"/>
          <w:lang w:eastAsia="zh-CN"/>
        </w:rPr>
      </w:pPr>
      <w:r>
        <w:rPr>
          <w:rFonts w:hint="eastAsia" w:ascii="宋体" w:hAnsi="宋体" w:eastAsia="宋体" w:cs="宋体"/>
          <w:sz w:val="24"/>
          <w:lang w:val="en-US" w:eastAsia="zh-CN"/>
        </w:rPr>
        <w:t xml:space="preserve">5.7</w:t>
      </w:r>
      <w:r>
        <w:rPr>
          <w:rFonts w:hint="eastAsia" w:ascii="宋体" w:hAnsi="宋体" w:eastAsia="宋体" w:cs="宋体"/>
          <w:sz w:val="24"/>
        </w:rPr>
        <w:t xml:space="preserve">所提供的货品</w:t>
      </w:r>
      <w:r>
        <w:rPr>
          <w:rFonts w:hint="eastAsia" w:ascii="宋体" w:hAnsi="宋体" w:eastAsia="宋体" w:cs="宋体"/>
          <w:sz w:val="24"/>
          <w:lang w:eastAsia="zh-CN"/>
        </w:rPr>
        <w:t xml:space="preserve">须在</w:t>
      </w: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1</w:t>
      </w:r>
      <w:r>
        <w:rPr>
          <w:rFonts w:hint="eastAsia" w:ascii="宋体" w:hAnsi="宋体" w:eastAsia="宋体" w:cs="宋体"/>
          <w:sz w:val="24"/>
        </w:rPr>
        <w:t xml:space="preserve">月后生产</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1106"/>
        <w:numPr>
          <w:ilvl w:val="0"/>
          <w:numId w:val="0"/>
        </w:numPr>
        <w:contextualSpacing/>
        <w:ind w:firstLine="241"/>
        <w:keepLines w:val="0"/>
        <w:keepNext w:val="0"/>
        <w:pageBreakBefore w:val="0"/>
        <w:spacing w:line="400" w:lineRule="exact"/>
        <w:widowControl w:val="off"/>
        <w:rPr>
          <w:rFonts w:hint="eastAsia" w:ascii="宋体" w:hAnsi="宋体" w:eastAsia="宋体" w:cs="宋体"/>
          <w:b/>
          <w:bCs/>
          <w:sz w:val="24"/>
          <w:szCs w:val="24"/>
          <w:highlight w:val="yellow"/>
          <w:vertAlign w:val="baseline"/>
          <w:lang w:val="en-US" w:eastAsia="zh-CN"/>
        </w:rPr>
      </w:pPr>
      <w:r>
        <w:rPr>
          <w:rFonts w:hint="eastAsia" w:ascii="宋体" w:hAnsi="宋体" w:eastAsia="宋体" w:cs="宋体"/>
          <w:b/>
          <w:bCs/>
          <w:sz w:val="24"/>
          <w:szCs w:val="24"/>
          <w:highlight w:val="yellow"/>
          <w:lang w:val="en-US" w:eastAsia="zh-CN"/>
        </w:rPr>
        <w:t xml:space="preserve">★5.8供应商投标时需提供所投产品备品备件承诺</w:t>
      </w:r>
      <w:r>
        <w:rPr>
          <w:rFonts w:hint="eastAsia" w:ascii="宋体" w:hAnsi="宋体" w:eastAsia="宋体" w:cs="宋体"/>
          <w:b/>
          <w:bCs/>
          <w:sz w:val="24"/>
          <w:szCs w:val="24"/>
          <w:highlight w:val="yellow"/>
          <w:vertAlign w:val="baseline"/>
          <w:lang w:val="en-US" w:eastAsia="zh-CN"/>
        </w:rPr>
        <w:t xml:space="preserve">函（格式详见投标文件“备品备件承诺书”，</w:t>
      </w:r>
      <w:r>
        <w:rPr>
          <w:rFonts w:hint="eastAsia" w:ascii="宋体" w:hAnsi="宋体" w:eastAsia="宋体" w:cs="宋体"/>
          <w:b/>
          <w:bCs/>
          <w:i w:val="0"/>
          <w:iCs w:val="0"/>
          <w:color w:val="000000"/>
          <w:sz w:val="24"/>
          <w:szCs w:val="24"/>
          <w:highlight w:val="yellow"/>
          <w:u w:val="none"/>
          <w:lang w:val="en-US" w:eastAsia="zh-CN"/>
        </w:rPr>
        <w:t xml:space="preserve">否则视为无效投标</w:t>
      </w:r>
      <w:r>
        <w:rPr>
          <w:rFonts w:hint="eastAsia" w:ascii="宋体" w:hAnsi="宋体" w:eastAsia="宋体" w:cs="宋体"/>
          <w:b/>
          <w:bCs/>
          <w:sz w:val="24"/>
          <w:szCs w:val="24"/>
          <w:highlight w:val="yellow"/>
          <w:vertAlign w:val="baseline"/>
          <w:lang w:val="en-US" w:eastAsia="zh-CN"/>
        </w:rPr>
        <w:t xml:space="preserve">）</w:t>
      </w:r>
      <w:r>
        <w:rPr>
          <w:rFonts w:hint="eastAsia" w:ascii="宋体" w:hAnsi="宋体" w:eastAsia="宋体" w:cs="宋体"/>
          <w:b/>
          <w:bCs/>
          <w:sz w:val="24"/>
          <w:szCs w:val="24"/>
          <w:highlight w:val="yellow"/>
          <w:vertAlign w:val="baseline"/>
          <w:lang w:val="en-US" w:eastAsia="zh-CN"/>
        </w:rPr>
      </w:r>
      <w:r/>
    </w:p>
    <w:p>
      <w:pPr>
        <w:pStyle w:val="1106"/>
        <w:numPr>
          <w:ilvl w:val="0"/>
          <w:numId w:val="0"/>
        </w:numPr>
        <w:contextualSpacing/>
        <w:ind w:firstLine="482"/>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技术要求</w:t>
      </w:r>
      <w:r>
        <w:rPr>
          <w:rFonts w:hint="eastAsia" w:ascii="宋体" w:hAnsi="宋体" w:eastAsia="宋体" w:cs="宋体"/>
          <w:b/>
          <w:sz w:val="24"/>
          <w:szCs w:val="24"/>
        </w:rPr>
      </w:r>
      <w:r/>
    </w:p>
    <w:p>
      <w:pPr>
        <w:pStyle w:val="1005"/>
        <w:contextualSpacing/>
        <w:ind w:firstLine="482"/>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（一）基本要求</w:t>
      </w:r>
      <w:r>
        <w:rPr>
          <w:rFonts w:hint="eastAsia" w:ascii="宋体" w:hAnsi="宋体" w:eastAsia="宋体" w:cs="宋体"/>
          <w:b/>
          <w:bCs w:val="0"/>
          <w:sz w:val="24"/>
          <w:szCs w:val="24"/>
          <w:lang w:val="en-US" w:eastAsia="zh-CN"/>
        </w:rPr>
      </w:r>
      <w:r/>
    </w:p>
    <w:p>
      <w:pPr>
        <w:pStyle w:val="1005"/>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安装验收等各类验收。</w:t>
      </w:r>
      <w:r>
        <w:rPr>
          <w:rFonts w:hint="eastAsia" w:ascii="宋体" w:hAnsi="宋体" w:eastAsia="宋体" w:cs="宋体"/>
          <w:bCs/>
          <w:sz w:val="24"/>
          <w:szCs w:val="24"/>
          <w:lang w:val="en-US" w:eastAsia="zh-CN"/>
        </w:rPr>
      </w:r>
      <w:r/>
    </w:p>
    <w:p>
      <w:pPr>
        <w:pStyle w:val="1005"/>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rPr>
          <w:rFonts w:hint="eastAsia" w:ascii="宋体" w:hAnsi="宋体" w:eastAsia="宋体" w:cs="宋体"/>
          <w:bCs/>
          <w:sz w:val="24"/>
          <w:szCs w:val="24"/>
          <w:lang w:val="en-US" w:eastAsia="zh-CN"/>
        </w:rPr>
      </w:r>
      <w:r/>
    </w:p>
    <w:p>
      <w:pPr>
        <w:pStyle w:val="1005"/>
        <w:contextualSpacing/>
        <w:ind w:firstLine="482"/>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（二）技术参数要求</w:t>
      </w:r>
      <w:r>
        <w:rPr>
          <w:rFonts w:hint="eastAsia" w:ascii="宋体" w:hAnsi="宋体" w:eastAsia="宋体" w:cs="宋体"/>
          <w:b/>
          <w:bCs w:val="0"/>
          <w:sz w:val="24"/>
          <w:szCs w:val="24"/>
          <w:lang w:val="en-US" w:eastAsia="zh-CN"/>
        </w:rPr>
      </w:r>
      <w:r/>
    </w:p>
    <w:p>
      <w:pPr>
        <w:pStyle w:val="1005"/>
        <w:numPr>
          <w:ilvl w:val="0"/>
          <w:numId w:val="0"/>
        </w:numPr>
        <w:contextualSpacing/>
        <w:ind w:firstLine="482"/>
        <w:keepLines w:val="0"/>
        <w:keepNext w:val="0"/>
        <w:pageBreakBefore w:val="0"/>
        <w:spacing w:line="400" w:lineRule="exact"/>
        <w:widowControl w:val="off"/>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bCs w:val="0"/>
          <w:sz w:val="24"/>
          <w:szCs w:val="24"/>
          <w:highlight w:val="none"/>
          <w:lang w:val="en-US" w:eastAsia="zh-CN"/>
        </w:rPr>
        <w:t xml:space="preserve">（1）主要技术参数：</w:t>
      </w:r>
      <w:r>
        <w:rPr>
          <w:rFonts w:hint="eastAsia" w:ascii="宋体" w:hAnsi="宋体" w:eastAsia="宋体" w:cs="宋体"/>
          <w:b/>
          <w:bCs w:val="0"/>
          <w:sz w:val="24"/>
          <w:szCs w:val="24"/>
          <w:highlight w:val="none"/>
          <w:vertAlign w:val="baseline"/>
          <w:lang w:val="en-US" w:eastAsia="zh-CN"/>
        </w:rPr>
      </w:r>
      <w:r/>
    </w:p>
    <w:tbl>
      <w:tblPr>
        <w:tblStyle w:val="8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5"/>
        <w:gridCol w:w="8529"/>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参数</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屏幕：≥15英寸彩色液晶、可旋转、触摸显示屏。</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超滤曲线可设置≥7条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透析液流速至少包含：300~700mL/min；</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透析液温度至少包含：33.0~40.0°C；</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超滤速度至少包含：0.50~4.00L/h，超滤精度±0.1％。</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★血液流速调节范围至少包含：40~600mL/min。</w:t>
            </w:r>
            <w:r>
              <w:rPr>
                <w:rFonts w:ascii="SimSun" w:hAnsi="SimSun" w:eastAsia="SimSun" w:cs="SimSun"/>
                <w:b/>
                <w:color w:val="000000"/>
                <w:sz w:val="24"/>
                <w:highlight w:val="yellow"/>
              </w:rPr>
              <w:t xml:space="preserve">（提供相关证明材料）</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★设备使用年限：≥10年。</w:t>
            </w:r>
            <w:r>
              <w:rPr>
                <w:rFonts w:ascii="SimSun" w:hAnsi="SimSun" w:eastAsia="SimSun" w:cs="SimSun"/>
                <w:b/>
                <w:color w:val="000000"/>
                <w:sz w:val="24"/>
                <w:highlight w:val="yellow"/>
              </w:rPr>
              <w:t xml:space="preserve">（提供相关证明材料）</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超声波原理的气泡检测器。</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漏血检测器：红光检测。</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▲动脉压测量范围：最高不高于+750mmHg，最低不低于-400mmHg。</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静脉压测量范围：静脉压范围最小值不低于-400mmHg。</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▲跨膜压测量范围：跨膜压范围最大值不高于+550mmHg。</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▲透析液浓度（总电导率）测量范围至少包含：10.0 ~20.0mS/cm。</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具有声光报警提示功能。</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设备至少包含热水柠檬酸、次氯酸钠、过氧乙酸消毒，热水柠檬酸消毒时间≤40min。</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设备具有动脉夹，静脉夹。</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液面调整：具备动脉壶和静脉壶液面电动调整功能。</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▲超滤系统：采用流量计控制或复式泵加脱水泵控制。</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▲管路安装完成后，触摸开始键，自动完成血液管路和透析器预冲。</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▲可实现全自动引血，支持单向或双向自动引血，可实现全自动回血功能。</w:t>
            </w:r>
            <w:r/>
          </w:p>
        </w:tc>
      </w:tr>
      <w:tr>
        <w:trPr>
          <w:trHeight w:val="7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具备泵前及泵后双动脉压力监测传感器接口，可同时监测泵前动脉压和滤器前压（或透析器入口压）。</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设备支持置换液流速随血流速等比例调节功能。</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★设备配备在线血压监测组件，在线清除率监测组件。</w:t>
            </w:r>
            <w:r>
              <w:rPr>
                <w:rFonts w:ascii="SimSun" w:hAnsi="SimSun" w:eastAsia="SimSun" w:cs="SimSun"/>
                <w:b/>
                <w:color w:val="000000"/>
                <w:sz w:val="24"/>
                <w:highlight w:val="yellow"/>
              </w:rPr>
              <w:t xml:space="preserve">（提供相关证明材料）</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▲具有在线血容量监测组件。</w:t>
            </w:r>
            <w:r/>
          </w:p>
        </w:tc>
      </w:tr>
    </w:tbl>
    <w:p>
      <w:pPr>
        <w:pStyle w:val="1005"/>
        <w:numPr>
          <w:ilvl w:val="0"/>
          <w:numId w:val="0"/>
        </w:numPr>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rPr>
        <w:t xml:space="preserve">注：</w:t>
      </w:r>
      <w:r>
        <w:rPr>
          <w:rFonts w:hint="eastAsia" w:ascii="宋体" w:hAnsi="宋体" w:eastAsia="宋体" w:cs="宋体"/>
          <w:b/>
          <w:bCs/>
          <w:sz w:val="24"/>
          <w:szCs w:val="24"/>
          <w:highlight w:val="none"/>
          <w:lang w:val="en-US" w:eastAsia="zh-CN"/>
        </w:rPr>
        <w:t xml:space="preserve">1.上述技术参数中加“</w:t>
      </w:r>
      <w:r>
        <w:rPr>
          <w:rFonts w:hint="eastAsia" w:ascii="宋体" w:hAnsi="宋体" w:eastAsia="宋体" w:cs="宋体"/>
          <w:b/>
          <w:bCs/>
          <w:sz w:val="24"/>
          <w:szCs w:val="24"/>
          <w:lang w:val="en-US" w:eastAsia="zh-CN" w:bidi="ar-SA"/>
        </w:rPr>
        <w:t xml:space="preserve">★</w:t>
      </w:r>
      <w:r>
        <w:rPr>
          <w:rFonts w:hint="eastAsia" w:ascii="宋体" w:hAnsi="宋体" w:eastAsia="宋体" w:cs="宋体"/>
          <w:b/>
          <w:bCs/>
          <w:sz w:val="24"/>
          <w:szCs w:val="24"/>
          <w:highlight w:val="none"/>
          <w:lang w:val="en-US" w:eastAsia="zh-CN"/>
        </w:rPr>
        <w:t xml:space="preserve">”条款为重要参数，不允许负偏离，投标人按要求提供技术参数的相关证明材料，并加盖（总代理商/厂家）公章，包括但不限于（投标产品注册证及附件、技术白皮书、产品彩页、产品说明书、认证证书、检测/检验报告、功能截图等技术支持性文件资料（如产品资料为英文版，请同时提供中文版），未按要求提供或提供的材料不清楚影响评委判断的均视为负偏离，作无效响应</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r>
      <w:r/>
    </w:p>
    <w:p>
      <w:pPr>
        <w:pStyle w:val="1005"/>
        <w:numPr>
          <w:ilvl w:val="0"/>
          <w:numId w:val="0"/>
        </w:numPr>
        <w:ind w:firstLine="482"/>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加</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号的条款为重要条款，未响应或任何负偏离将扣分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val="0"/>
          <w:sz w:val="24"/>
          <w:szCs w:val="24"/>
          <w:lang w:val="en-US" w:eastAsia="zh-CN"/>
        </w:rPr>
      </w:r>
      <w:r/>
    </w:p>
    <w:p>
      <w:pPr>
        <w:pStyle w:val="1005"/>
        <w:numPr>
          <w:ilvl w:val="0"/>
          <w:numId w:val="0"/>
        </w:numPr>
        <w:contextualSpacing/>
        <w:ind w:firstLine="482"/>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四、采购需求</w:t>
      </w:r>
      <w:r>
        <w:rPr>
          <w:rFonts w:hint="eastAsia" w:ascii="宋体" w:hAnsi="宋体" w:eastAsia="宋体" w:cs="宋体"/>
          <w:b/>
          <w:bCs/>
          <w:sz w:val="24"/>
          <w:szCs w:val="24"/>
        </w:rPr>
        <w:t xml:space="preserve">实质性要求</w:t>
      </w:r>
      <w:r>
        <w:rPr>
          <w:rFonts w:hint="eastAsia" w:ascii="宋体" w:hAnsi="宋体" w:eastAsia="宋体" w:cs="宋体"/>
          <w:b/>
          <w:bCs/>
          <w:sz w:val="24"/>
          <w:szCs w:val="24"/>
          <w:lang w:val="en-US" w:eastAsia="zh-CN"/>
        </w:rPr>
        <w:t xml:space="preserve">汇总表</w:t>
      </w:r>
      <w:r>
        <w:rPr>
          <w:rFonts w:hint="eastAsia" w:ascii="宋体" w:hAnsi="宋体" w:eastAsia="宋体" w:cs="宋体"/>
          <w:b/>
          <w:bCs w:val="0"/>
          <w:sz w:val="24"/>
          <w:szCs w:val="24"/>
          <w:lang w:val="en-US" w:eastAsia="zh-CN"/>
        </w:rPr>
      </w:r>
      <w:r/>
    </w:p>
    <w:tbl>
      <w:tblPr>
        <w:tblStyle w:val="8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5"/>
        <w:gridCol w:w="8569"/>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500" w:right="0" w:firstLine="48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69" w:type="dxa"/>
            <w:vAlign w:val="center"/>
            <w:textDirection w:val="lrTb"/>
            <w:noWrap w:val="false"/>
          </w:tcPr>
          <w:p>
            <w:pPr>
              <w:ind w:left="-500" w:right="0" w:firstLine="48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实质性条款具体内容</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50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9" w:type="dxa"/>
            <w:vAlign w:val="center"/>
            <w:textDirection w:val="lrTb"/>
            <w:noWrap w:val="false"/>
          </w:tcPr>
          <w:p>
            <w:pPr>
              <w:ind w:left="-50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商务要求</w:t>
            </w:r>
            <w:r>
              <w:rPr>
                <w:rFonts w:ascii="SimSun" w:hAnsi="SimSun" w:eastAsia="SimSun" w:cs="SimSun"/>
                <w:b/>
                <w:color w:val="000000"/>
                <w:sz w:val="24"/>
                <w:highlight w:val="yellow"/>
              </w:rPr>
              <w:t xml:space="preserve">（商务要求应完全响应，如出现负偏离，将视为无效响应）</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50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9" w:type="dxa"/>
            <w:vAlign w:val="center"/>
            <w:textDirection w:val="lrTb"/>
            <w:noWrap w:val="false"/>
          </w:tcPr>
          <w:p>
            <w:pPr>
              <w:ind w:left="-50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★整机质保≥5年。</w:t>
            </w:r>
            <w:r>
              <w:rPr>
                <w:rFonts w:ascii="SimSun" w:hAnsi="SimSun" w:eastAsia="SimSun" w:cs="SimSun"/>
                <w:b/>
                <w:color w:val="000000"/>
                <w:sz w:val="24"/>
                <w:highlight w:val="yellow"/>
              </w:rPr>
              <w:t xml:space="preserve">（提供承诺函，格式自拟，否则视为无效投标）</w:t>
            </w:r>
            <w:r/>
          </w:p>
        </w:tc>
      </w:tr>
      <w:tr>
        <w:trPr>
          <w:trHeight w:val="8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50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★供应商投标时需提供所投产品备品备件承诺。</w:t>
            </w:r>
            <w:r>
              <w:rPr>
                <w:rFonts w:ascii="SimSun" w:hAnsi="SimSun" w:eastAsia="SimSun" w:cs="SimSun"/>
                <w:b/>
                <w:color w:val="000000"/>
                <w:sz w:val="24"/>
                <w:highlight w:val="yellow"/>
              </w:rPr>
              <w:t xml:space="preserve">（提供承诺函，格式详见投标文件“备品备件承诺书”不提供视为响应无效）</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★血液流速调节范围至少包含：40~600mL/min。</w:t>
            </w:r>
            <w:r>
              <w:rPr>
                <w:rFonts w:ascii="SimSun" w:hAnsi="SimSun" w:eastAsia="SimSun" w:cs="SimSun"/>
                <w:b/>
                <w:color w:val="000000"/>
                <w:sz w:val="24"/>
                <w:highlight w:val="yellow"/>
              </w:rPr>
              <w:t xml:space="preserve">（提供相关证明材料）</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★设备使用年限：≥10年。</w:t>
            </w:r>
            <w:r>
              <w:rPr>
                <w:rFonts w:ascii="SimSun" w:hAnsi="SimSun" w:eastAsia="SimSun" w:cs="SimSun"/>
                <w:b/>
                <w:color w:val="000000"/>
                <w:sz w:val="24"/>
                <w:highlight w:val="yellow"/>
              </w:rPr>
              <w:t xml:space="preserve">（提供相关证明材料）</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★设备配备在线血压监测组件，在线清除率监测组件。</w:t>
            </w:r>
            <w:r>
              <w:rPr>
                <w:rFonts w:ascii="SimSun" w:hAnsi="SimSun" w:eastAsia="SimSun" w:cs="SimSun"/>
                <w:b/>
                <w:color w:val="000000"/>
                <w:sz w:val="24"/>
                <w:highlight w:val="yellow"/>
              </w:rPr>
              <w:t xml:space="preserve">（提供相关证明材料）</w:t>
            </w:r>
            <w:r/>
          </w:p>
        </w:tc>
      </w:tr>
    </w:tbl>
    <w:p>
      <w:pPr>
        <w:pStyle w:val="1005"/>
        <w:numPr>
          <w:ilvl w:val="0"/>
          <w:numId w:val="0"/>
        </w:numPr>
        <w:ind w:firstLine="482"/>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采购标的对应的中小企业划分标准所属行业一览表</w:t>
      </w:r>
      <w:r>
        <w:rPr>
          <w:rFonts w:hint="eastAsia" w:ascii="宋体" w:hAnsi="宋体" w:eastAsia="宋体" w:cs="宋体"/>
          <w:b/>
          <w:bCs/>
          <w:sz w:val="24"/>
          <w:szCs w:val="24"/>
        </w:rPr>
      </w:r>
      <w:r/>
    </w:p>
    <w:tbl>
      <w:tblPr>
        <w:tblW w:w="98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071"/>
        <w:gridCol w:w="7002"/>
      </w:tblGrid>
      <w:tr>
        <w:trPr>
          <w:cantSplit/>
          <w:trHeight w:val="567"/>
        </w:trPr>
        <w:tc>
          <w:tcPr>
            <w:tcW w:w="824" w:type="dxa"/>
            <w:vAlign w:val="center"/>
            <w:textDirection w:val="lrTb"/>
            <w:noWrap w:val="false"/>
          </w:tcPr>
          <w:p>
            <w:pPr>
              <w:pStyle w:val="1005"/>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071" w:type="dxa"/>
            <w:vAlign w:val="center"/>
            <w:textDirection w:val="lrTb"/>
            <w:noWrap w:val="false"/>
          </w:tcPr>
          <w:p>
            <w:pPr>
              <w:pStyle w:val="1005"/>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采购标的</w:t>
            </w:r>
            <w:r>
              <w:rPr>
                <w:rFonts w:hint="eastAsia" w:ascii="宋体" w:hAnsi="宋体" w:eastAsia="宋体" w:cs="宋体"/>
                <w:b/>
                <w:bCs/>
                <w:sz w:val="24"/>
                <w:szCs w:val="24"/>
              </w:rPr>
            </w:r>
            <w:r/>
          </w:p>
        </w:tc>
        <w:tc>
          <w:tcPr>
            <w:tcW w:w="7002" w:type="dxa"/>
            <w:vAlign w:val="center"/>
            <w:textDirection w:val="lrTb"/>
            <w:noWrap w:val="false"/>
          </w:tcPr>
          <w:p>
            <w:pPr>
              <w:pStyle w:val="1005"/>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对应中小企业划分标准所属行业</w:t>
            </w:r>
            <w:r>
              <w:rPr>
                <w:rFonts w:hint="eastAsia" w:ascii="宋体" w:hAnsi="宋体" w:eastAsia="宋体" w:cs="宋体"/>
                <w:b/>
                <w:bCs/>
                <w:sz w:val="24"/>
                <w:szCs w:val="24"/>
              </w:rPr>
            </w:r>
            <w:r/>
          </w:p>
        </w:tc>
      </w:tr>
      <w:tr>
        <w:trPr>
          <w:cantSplit/>
          <w:trHeight w:val="567"/>
        </w:trPr>
        <w:tc>
          <w:tcPr>
            <w:tcW w:w="824" w:type="dxa"/>
            <w:vAlign w:val="center"/>
            <w:textDirection w:val="lrTb"/>
            <w:noWrap w:val="false"/>
          </w:tcPr>
          <w:p>
            <w:pPr>
              <w:pStyle w:val="1005"/>
              <w:jc w:val="center"/>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071" w:type="dxa"/>
            <w:vAlign w:val="center"/>
            <w:textDirection w:val="lrTb"/>
            <w:noWrap w:val="false"/>
          </w:tcPr>
          <w:p>
            <w:pPr>
              <w:pStyle w:val="1005"/>
              <w:jc w:val="center"/>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血滤机</w:t>
            </w:r>
            <w:r>
              <w:rPr>
                <w:rFonts w:hint="eastAsia" w:ascii="宋体" w:hAnsi="宋体" w:eastAsia="宋体" w:cs="宋体"/>
                <w:sz w:val="24"/>
                <w:szCs w:val="24"/>
              </w:rPr>
            </w:r>
            <w:r/>
          </w:p>
        </w:tc>
        <w:tc>
          <w:tcPr>
            <w:tcW w:w="7002" w:type="dxa"/>
            <w:vAlign w:val="center"/>
            <w:textDirection w:val="lrTb"/>
            <w:noWrap w:val="false"/>
          </w:tcPr>
          <w:p>
            <w:pPr>
              <w:pStyle w:val="1005"/>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本项目属于</w:t>
            </w:r>
            <w:r>
              <w:rPr>
                <w:rFonts w:hint="eastAsia" w:ascii="宋体" w:hAnsi="宋体" w:eastAsia="宋体" w:cs="宋体"/>
                <w:b/>
                <w:bCs/>
                <w:color w:val="0000ff"/>
                <w:sz w:val="24"/>
                <w:szCs w:val="24"/>
                <w:u w:val="single"/>
              </w:rPr>
              <w:t xml:space="preserve">货物类</w:t>
            </w:r>
            <w:r>
              <w:rPr>
                <w:rFonts w:hint="eastAsia" w:ascii="宋体" w:hAnsi="宋体" w:eastAsia="宋体" w:cs="宋体"/>
                <w:sz w:val="24"/>
                <w:szCs w:val="24"/>
              </w:rPr>
              <w:t xml:space="preserve">，采购标的对应的中小企业划分标准所属行业：</w:t>
            </w:r>
            <w:r>
              <w:rPr>
                <w:rFonts w:hint="eastAsia" w:ascii="宋体" w:hAnsi="宋体" w:eastAsia="宋体" w:cs="宋体"/>
                <w:b/>
                <w:bCs/>
                <w:color w:val="0000ff"/>
                <w:sz w:val="24"/>
                <w:szCs w:val="24"/>
                <w:u w:val="single"/>
              </w:rPr>
              <w:t xml:space="preserve">工业</w:t>
            </w:r>
            <w:r>
              <w:rPr>
                <w:rFonts w:hint="eastAsia" w:ascii="宋体" w:hAnsi="宋体" w:eastAsia="宋体" w:cs="宋体"/>
                <w:sz w:val="24"/>
                <w:szCs w:val="24"/>
              </w:rPr>
              <w:t xml:space="preserve">（《关于印发中小企业划型标准规定的通知》工信部联企业</w:t>
            </w:r>
            <w:r>
              <w:rPr>
                <w:rFonts w:hint="eastAsia" w:ascii="宋体" w:hAnsi="宋体" w:eastAsia="宋体" w:cs="宋体"/>
                <w:sz w:val="24"/>
                <w:szCs w:val="24"/>
                <w:lang w:eastAsia="zh-CN"/>
              </w:rPr>
              <w:t xml:space="preserve">〔2011〕300号</w:t>
            </w:r>
            <w:r>
              <w:rPr>
                <w:rFonts w:hint="eastAsia" w:ascii="宋体" w:hAnsi="宋体" w:eastAsia="宋体" w:cs="宋体"/>
                <w:sz w:val="24"/>
                <w:szCs w:val="24"/>
              </w:rPr>
              <w:t xml:space="preserve">）。在填写时请正确选择中小企业声明函类型（货物、服务或工程），如填写错误或未填报则会导致资格审查不通过（专门面向中小企业采购）或报价不作相应扣除。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rPr>
            </w:r>
            <w:r/>
          </w:p>
        </w:tc>
      </w:tr>
    </w:tbl>
    <w:p>
      <w:pPr>
        <w:pStyle w:val="1005"/>
        <w:contextualSpacing/>
        <w:keepLines w:val="0"/>
        <w:keepNext w:val="0"/>
        <w:pageBreakBefore w:val="0"/>
        <w:spacing w:line="400" w:lineRule="exact"/>
        <w:widowControl w:val="off"/>
        <w:tabs>
          <w:tab w:val="center" w:pos="4873" w:leader="none"/>
        </w:tabs>
        <w:rPr>
          <w:rFonts w:ascii="Times New Roman" w:hAnsi="Times New Roman" w:eastAsia="宋体" w:cs="Times New Roman"/>
          <w:b/>
          <w:bCs w:val="0"/>
          <w:sz w:val="24"/>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bookmarkStart w:id="811" w:name="_Toc99301425"/>
      <w:r>
        <w:rPr>
          <w:rFonts w:ascii="Times New Roman" w:hAnsi="Times New Roman" w:eastAsia="宋体" w:cs="Times New Roman"/>
          <w:b/>
          <w:bCs w:val="0"/>
          <w:sz w:val="24"/>
          <w:lang w:val="en-US" w:eastAsia="zh-CN"/>
        </w:rPr>
      </w:r>
      <w:r/>
    </w:p>
    <w:p>
      <w:pPr>
        <w:pStyle w:val="1005"/>
        <w:jc w:val="center"/>
        <w:spacing w:line="360" w:lineRule="auto"/>
        <w:rPr>
          <w:rFonts w:hint="eastAsia" w:ascii="宋体" w:hAnsi="宋体" w:cs="宋体"/>
          <w:b/>
          <w:sz w:val="36"/>
          <w:szCs w:val="36"/>
          <w:lang w:eastAsia="zh-CN"/>
        </w:rPr>
        <w:outlineLvl w:val="0"/>
      </w:pPr>
      <w:r>
        <w:rPr>
          <w:b/>
          <w:sz w:val="36"/>
          <w:szCs w:val="36"/>
        </w:rPr>
        <w:t xml:space="preserve">第六章   拟签订的合同文本</w:t>
      </w:r>
      <w:bookmarkEnd w:id="811"/>
      <w:r>
        <w:rPr>
          <w:rFonts w:hint="eastAsia" w:ascii="宋体" w:hAnsi="宋体" w:cs="宋体"/>
          <w:b/>
          <w:sz w:val="36"/>
          <w:szCs w:val="36"/>
          <w:lang w:eastAsia="zh-CN"/>
        </w:rPr>
      </w:r>
      <w:r/>
    </w:p>
    <w:p>
      <w:pPr>
        <w:pStyle w:val="1005"/>
        <w:jc w:val="center"/>
        <w:keepLines w:val="0"/>
        <w:keepNext w:val="0"/>
        <w:pageBreakBefore w:val="0"/>
        <w:spacing w:line="360" w:lineRule="auto"/>
        <w:widowControl w:val="off"/>
        <w:rPr>
          <w:rFonts w:hint="eastAsia" w:ascii="宋体" w:hAnsi="宋体" w:cs="宋体"/>
          <w:b/>
          <w:sz w:val="36"/>
          <w:szCs w:val="36"/>
          <w:lang w:eastAsia="zh-CN"/>
        </w:rPr>
        <w:outlineLvl w:val="9"/>
      </w:pPr>
      <w:r>
        <w:rPr>
          <w:rFonts w:hint="eastAsia" w:ascii="宋体" w:hAnsi="宋体" w:cs="宋体"/>
          <w:b/>
          <w:sz w:val="36"/>
          <w:szCs w:val="36"/>
          <w:lang w:eastAsia="zh-CN"/>
        </w:rPr>
      </w:r>
      <w:r/>
    </w:p>
    <w:p>
      <w:pPr>
        <w:pStyle w:val="1005"/>
        <w:jc w:val="center"/>
        <w:keepLines w:val="0"/>
        <w:keepNext w:val="0"/>
        <w:pageBreakBefore w:val="0"/>
        <w:spacing w:line="360" w:lineRule="auto"/>
        <w:widowControl w:val="off"/>
        <w:rPr>
          <w:rFonts w:hint="eastAsia" w:ascii="宋体" w:hAnsi="宋体" w:cs="宋体"/>
          <w:b/>
          <w:sz w:val="36"/>
          <w:szCs w:val="36"/>
          <w:lang w:eastAsia="zh-CN"/>
        </w:rPr>
        <w:outlineLvl w:val="9"/>
      </w:pPr>
      <w:r>
        <w:rPr>
          <w:rFonts w:hint="eastAsia" w:ascii="宋体" w:hAnsi="宋体" w:cs="宋体"/>
          <w:b/>
          <w:sz w:val="36"/>
          <w:szCs w:val="36"/>
          <w:lang w:eastAsia="zh-CN"/>
        </w:rPr>
      </w:r>
      <w:r/>
    </w:p>
    <w:p>
      <w:pPr>
        <w:pStyle w:val="1005"/>
        <w:jc w:val="center"/>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cs="宋体"/>
          <w:b/>
          <w:sz w:val="36"/>
          <w:szCs w:val="36"/>
          <w:lang w:val="en-US" w:eastAsia="zh-CN"/>
        </w:rPr>
        <w:t xml:space="preserve">常州市金坛区第二人民医院血滤机</w:t>
      </w:r>
      <w:r>
        <w:rPr>
          <w:rFonts w:hint="eastAsia" w:ascii="宋体" w:hAnsi="宋体" w:cs="宋体"/>
          <w:b/>
          <w:sz w:val="36"/>
          <w:szCs w:val="36"/>
        </w:rPr>
        <w:t xml:space="preserve">合同</w:t>
      </w:r>
      <w:r>
        <w:rPr>
          <w:rFonts w:hint="eastAsia" w:ascii="宋体" w:hAnsi="宋体" w:eastAsia="宋体" w:cs="宋体"/>
          <w:b/>
          <w:sz w:val="28"/>
          <w:szCs w:val="28"/>
        </w:rPr>
      </w:r>
      <w:r/>
    </w:p>
    <w:p>
      <w:pPr>
        <w:pStyle w:val="1005"/>
        <w:ind w:firstLine="843"/>
        <w:jc w:val="left"/>
        <w:keepLines w:val="0"/>
        <w:keepNext w:val="0"/>
        <w:pageBreakBefore w:val="0"/>
        <w:spacing w:line="48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r>
      <w:r/>
    </w:p>
    <w:p>
      <w:pPr>
        <w:pStyle w:val="1005"/>
        <w:ind w:firstLine="843"/>
        <w:jc w:val="left"/>
        <w:keepLines w:val="0"/>
        <w:keepNext w:val="0"/>
        <w:pageBreakBefore w:val="0"/>
        <w:spacing w:line="48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r>
      <w:r/>
    </w:p>
    <w:p>
      <w:pPr>
        <w:pStyle w:val="1005"/>
        <w:ind w:firstLine="843"/>
        <w:jc w:val="left"/>
        <w:keepLines w:val="0"/>
        <w:keepNext w:val="0"/>
        <w:pageBreakBefore w:val="0"/>
        <w:spacing w:line="48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r>
      <w:r/>
    </w:p>
    <w:p>
      <w:pPr>
        <w:pStyle w:val="1005"/>
        <w:ind w:firstLine="843"/>
        <w:jc w:val="left"/>
        <w:keepLines w:val="0"/>
        <w:keepNext w:val="0"/>
        <w:pageBreakBefore w:val="0"/>
        <w:spacing w:line="480" w:lineRule="auto"/>
        <w:widowControl w:val="off"/>
        <w:rPr>
          <w:rFonts w:ascii="宋体" w:hAnsi="宋体" w:eastAsia="宋体" w:cs="宋体"/>
          <w:b/>
          <w:sz w:val="28"/>
          <w:szCs w:val="28"/>
          <w:lang w:val="en-US" w:eastAsia="zh-CN"/>
        </w:rPr>
        <w:outlineLvl w:val="9"/>
      </w:pPr>
      <w:r>
        <w:rPr>
          <w:rFonts w:hint="eastAsia" w:ascii="宋体" w:hAnsi="宋体" w:eastAsia="宋体" w:cs="宋体"/>
          <w:b/>
          <w:sz w:val="28"/>
          <w:szCs w:val="28"/>
        </w:rPr>
        <w:t xml:space="preserve">项目编号：</w:t>
      </w:r>
      <w:r>
        <w:rPr>
          <w:rFonts w:ascii="宋体" w:hAnsi="宋体" w:eastAsia="宋体" w:cs="宋体"/>
          <w:b/>
          <w:sz w:val="28"/>
          <w:szCs w:val="28"/>
          <w:lang w:val="en-US" w:eastAsia="zh-CN"/>
        </w:rPr>
      </w:r>
      <w:r/>
    </w:p>
    <w:p>
      <w:pPr>
        <w:pStyle w:val="1005"/>
        <w:ind w:firstLine="843"/>
        <w:jc w:val="left"/>
        <w:keepLines w:val="0"/>
        <w:keepNext w:val="0"/>
        <w:pageBreakBefore w:val="0"/>
        <w:spacing w:line="480" w:lineRule="auto"/>
        <w:widowControl w:val="off"/>
        <w:rPr>
          <w:rFonts w:hint="eastAsia" w:ascii="宋体" w:hAnsi="宋体" w:eastAsia="宋体" w:cs="宋体"/>
          <w:b/>
          <w:sz w:val="28"/>
          <w:szCs w:val="28"/>
          <w:lang w:eastAsia="zh-CN"/>
        </w:rPr>
        <w:outlineLvl w:val="9"/>
      </w:pPr>
      <w:r>
        <w:rPr>
          <w:rFonts w:hint="eastAsia" w:ascii="宋体" w:hAnsi="宋体" w:eastAsia="宋体" w:cs="宋体"/>
          <w:b/>
          <w:sz w:val="28"/>
          <w:szCs w:val="28"/>
        </w:rPr>
        <w:t xml:space="preserve">项目名称：</w:t>
      </w:r>
      <w:r>
        <w:rPr>
          <w:rFonts w:hint="eastAsia" w:ascii="宋体" w:hAnsi="宋体" w:eastAsia="宋体" w:cs="宋体"/>
          <w:b/>
          <w:sz w:val="28"/>
          <w:szCs w:val="28"/>
          <w:lang w:eastAsia="zh-CN"/>
        </w:rPr>
      </w:r>
      <w:r/>
    </w:p>
    <w:p>
      <w:pPr>
        <w:pStyle w:val="1005"/>
        <w:ind w:firstLine="843"/>
        <w:jc w:val="left"/>
        <w:keepLines w:val="0"/>
        <w:keepNext w:val="0"/>
        <w:pageBreakBefore w:val="0"/>
        <w:spacing w:line="48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采购人名称：</w:t>
      </w:r>
      <w:r>
        <w:rPr>
          <w:rFonts w:hint="eastAsia" w:ascii="宋体" w:hAnsi="宋体" w:eastAsia="宋体" w:cs="宋体"/>
          <w:b/>
          <w:sz w:val="28"/>
          <w:szCs w:val="28"/>
        </w:rPr>
      </w:r>
      <w:r/>
    </w:p>
    <w:p>
      <w:pPr>
        <w:pStyle w:val="1005"/>
        <w:ind w:firstLine="843"/>
        <w:jc w:val="left"/>
        <w:keepLines w:val="0"/>
        <w:keepNext w:val="0"/>
        <w:pageBreakBefore w:val="0"/>
        <w:spacing w:line="48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供应商名称：</w:t>
      </w:r>
      <w:r>
        <w:rPr>
          <w:rFonts w:hint="eastAsia" w:ascii="宋体" w:hAnsi="宋体" w:eastAsia="宋体" w:cs="宋体"/>
          <w:b/>
          <w:sz w:val="28"/>
          <w:szCs w:val="28"/>
        </w:rPr>
      </w:r>
      <w:r/>
    </w:p>
    <w:p>
      <w:pPr>
        <w:pStyle w:val="1005"/>
        <w:ind w:firstLine="843"/>
        <w:jc w:val="left"/>
        <w:keepLines w:val="0"/>
        <w:keepNext w:val="0"/>
        <w:pageBreakBefore w:val="0"/>
        <w:spacing w:line="48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合同订立时间：         年      月      日</w:t>
      </w:r>
      <w:r>
        <w:rPr>
          <w:rFonts w:hint="eastAsia" w:ascii="宋体" w:hAnsi="宋体" w:eastAsia="宋体" w:cs="宋体"/>
          <w:b/>
          <w:sz w:val="28"/>
          <w:szCs w:val="28"/>
        </w:rPr>
      </w:r>
      <w:r/>
    </w:p>
    <w:p>
      <w:pPr>
        <w:pStyle w:val="1005"/>
        <w:jc w:val="left"/>
        <w:rPr>
          <w:rFonts w:hint="eastAsia" w:ascii="宋体" w:hAnsi="宋体" w:cs="宋体"/>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sz w:val="24"/>
        </w:rPr>
      </w:r>
      <w:r/>
    </w:p>
    <w:p>
      <w:pPr>
        <w:pStyle w:val="1005"/>
        <w:jc w:val="center"/>
        <w:rPr>
          <w:rFonts w:hint="eastAsia" w:ascii="宋体" w:hAnsi="宋体" w:eastAsia="宋体" w:cs="宋体"/>
          <w:b/>
          <w:bCs/>
          <w:color w:val="000000"/>
          <w:sz w:val="32"/>
          <w:szCs w:val="32"/>
        </w:rPr>
      </w:pPr>
      <w:r/>
      <w:bookmarkStart w:id="812" w:name="_Toc99301426"/>
      <w:r>
        <w:rPr>
          <w:rFonts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rPr>
        <w:t xml:space="preserve">采购合同</w:t>
      </w:r>
      <w:r>
        <w:rPr>
          <w:rFonts w:hint="eastAsia" w:ascii="宋体" w:hAnsi="宋体" w:eastAsia="宋体" w:cs="宋体"/>
          <w:b/>
          <w:bCs/>
          <w:color w:val="000000"/>
          <w:sz w:val="32"/>
          <w:szCs w:val="32"/>
        </w:rPr>
      </w:r>
      <w:r/>
    </w:p>
    <w:p>
      <w:pPr>
        <w:pStyle w:val="1005"/>
        <w:widowControl w:val="off"/>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r>
      <w:r/>
    </w:p>
    <w:p>
      <w:pPr>
        <w:pStyle w:val="1005"/>
        <w:ind w:firstLine="48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甲方：</w:t>
      </w:r>
      <w:r>
        <w:rPr>
          <w:rFonts w:hint="eastAsia" w:ascii="宋体" w:hAnsi="宋体" w:eastAsia="宋体" w:cs="宋体"/>
          <w:color w:val="0000ff"/>
          <w:sz w:val="24"/>
          <w:szCs w:val="24"/>
          <w:lang w:val="zh-CN" w:eastAsia="zh-CN" w:bidi="zh-CN"/>
        </w:rPr>
        <w:t xml:space="preserve">常州市金坛区第二人民医院</w:t>
      </w:r>
      <w:r>
        <w:rPr>
          <w:rFonts w:hint="eastAsia" w:ascii="宋体" w:hAnsi="宋体" w:eastAsia="宋体" w:cs="宋体"/>
          <w:sz w:val="24"/>
          <w:szCs w:val="24"/>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w:t>
      </w:r>
      <w:r>
        <w:rPr>
          <w:rFonts w:hint="eastAsia" w:ascii="宋体" w:hAnsi="宋体" w:eastAsia="宋体" w:cs="宋体"/>
          <w:sz w:val="24"/>
          <w:szCs w:val="24"/>
          <w:lang w:val="zh-CN" w:bidi="zh-CN"/>
        </w:rPr>
      </w:r>
      <w:r/>
    </w:p>
    <w:p>
      <w:pPr>
        <w:pStyle w:val="1005"/>
        <w:ind w:firstLine="480"/>
        <w:jc w:val="left"/>
        <w:keepLines w:val="0"/>
        <w:keepNext w:val="0"/>
        <w:pageBreakBefore w:val="0"/>
        <w:spacing w:line="400" w:lineRule="exact"/>
        <w:rPr>
          <w:rFonts w:ascii="宋体" w:hAnsi="宋体" w:eastAsia="宋体" w:cs="宋体"/>
          <w:sz w:val="24"/>
          <w:szCs w:val="24"/>
          <w:lang w:val="en-US" w:eastAsia="zh-CN" w:bidi="zh-CN"/>
        </w:rPr>
      </w:pPr>
      <w:r>
        <w:rPr>
          <w:rFonts w:hint="eastAsia" w:ascii="宋体" w:hAnsi="宋体" w:eastAsia="宋体" w:cs="宋体"/>
          <w:sz w:val="24"/>
          <w:szCs w:val="24"/>
          <w:lang w:val="zh-CN" w:bidi="zh-CN"/>
        </w:rPr>
        <w:t xml:space="preserve">签订时间：</w:t>
      </w:r>
      <w:r>
        <w:rPr>
          <w:rFonts w:ascii="宋体" w:hAnsi="宋体" w:eastAsia="宋体" w:cs="宋体"/>
          <w:sz w:val="24"/>
          <w:szCs w:val="24"/>
          <w:lang w:val="en-US" w:eastAsia="zh-CN" w:bidi="zh-CN"/>
        </w:rPr>
      </w:r>
      <w:r/>
    </w:p>
    <w:p>
      <w:pPr>
        <w:pStyle w:val="1005"/>
        <w:ind w:firstLine="48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签订地点：</w:t>
      </w:r>
      <w:r>
        <w:rPr>
          <w:rFonts w:hint="eastAsia" w:ascii="宋体" w:hAnsi="宋体" w:eastAsia="宋体" w:cs="宋体"/>
          <w:color w:val="0000ff"/>
          <w:sz w:val="24"/>
          <w:szCs w:val="24"/>
          <w:lang w:val="zh-CN" w:eastAsia="zh-CN" w:bidi="zh-CN"/>
        </w:rPr>
        <w:t xml:space="preserve">常州市金坛区第二人民医院</w:t>
      </w:r>
      <w:r>
        <w:rPr>
          <w:rFonts w:hint="eastAsia" w:ascii="宋体" w:hAnsi="宋体" w:eastAsia="宋体" w:cs="宋体"/>
          <w:sz w:val="24"/>
          <w:szCs w:val="24"/>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根据《中华人民共和国民法典》、《中华人民共和国政府采购法》以及</w:t>
      </w:r>
      <w:r>
        <w:rPr>
          <w:rFonts w:hint="eastAsia" w:ascii="宋体" w:hAnsi="宋体" w:eastAsia="宋体" w:cs="宋体"/>
          <w:sz w:val="24"/>
          <w:szCs w:val="24"/>
          <w:u w:val="single"/>
          <w:lang w:val="en-US" w:bidi="zh-CN"/>
        </w:rPr>
        <w:t xml:space="preserve"> </w:t>
      </w:r>
      <w:r>
        <w:rPr>
          <w:rFonts w:hint="eastAsia" w:ascii="宋体" w:hAnsi="宋体" w:eastAsia="宋体" w:cs="宋体"/>
          <w:b w:val="0"/>
          <w:bCs w:val="0"/>
          <w:color w:val="0000ff"/>
          <w:sz w:val="24"/>
          <w:szCs w:val="24"/>
          <w:u w:val="single"/>
          <w:lang w:val="en-US" w:eastAsia="zh-CN" w:bidi="zh-CN"/>
        </w:rPr>
        <w:t xml:space="preserve">（项目名称）</w:t>
      </w:r>
      <w:r>
        <w:rPr>
          <w:rFonts w:hint="eastAsia" w:ascii="宋体" w:hAnsi="宋体" w:eastAsia="宋体" w:cs="宋体"/>
          <w:sz w:val="24"/>
          <w:szCs w:val="24"/>
          <w:u w:val="single"/>
          <w:lang w:val="en-US" w:bidi="zh-CN"/>
        </w:rPr>
        <w:t xml:space="preserve"> </w:t>
      </w:r>
      <w:r>
        <w:rPr>
          <w:rFonts w:hint="eastAsia" w:ascii="宋体" w:hAnsi="宋体" w:eastAsia="宋体" w:cs="宋体"/>
          <w:sz w:val="24"/>
          <w:szCs w:val="24"/>
          <w:lang w:val="zh-CN" w:bidi="zh-CN"/>
        </w:rPr>
        <w:t xml:space="preserve">《招标文件》、</w:t>
      </w:r>
      <w:bookmarkStart w:id="813" w:name="REVIEW_BM_124"/>
      <w:r>
        <w:rPr>
          <w:rFonts w:hint="eastAsia" w:ascii="宋体" w:hAnsi="宋体" w:eastAsia="宋体" w:cs="宋体"/>
          <w:sz w:val="24"/>
          <w:szCs w:val="24"/>
          <w:highlight w:val="none"/>
          <w:lang w:val="zh-CN" w:bidi="zh-CN"/>
        </w:rPr>
        <w:t xml:space="preserve">中标人</w:t>
      </w:r>
      <w:bookmarkEnd w:id="813"/>
      <w:r>
        <w:rPr>
          <w:rFonts w:hint="eastAsia" w:ascii="宋体" w:hAnsi="宋体" w:eastAsia="宋体" w:cs="宋体"/>
          <w:sz w:val="24"/>
          <w:szCs w:val="24"/>
          <w:lang w:val="zh-CN" w:bidi="zh-CN"/>
        </w:rPr>
        <w:t xml:space="preserve">《</w:t>
      </w:r>
      <w:r>
        <w:rPr>
          <w:rFonts w:hint="eastAsia" w:ascii="宋体" w:hAnsi="宋体" w:eastAsia="宋体" w:cs="宋体"/>
          <w:color w:val="000000"/>
          <w:sz w:val="24"/>
          <w:szCs w:val="24"/>
          <w:lang w:eastAsia="zh-CN"/>
        </w:rPr>
        <w:t xml:space="preserve">投标文件</w:t>
      </w:r>
      <w:r>
        <w:rPr>
          <w:rFonts w:hint="eastAsia" w:ascii="宋体" w:hAnsi="宋体" w:eastAsia="宋体" w:cs="宋体"/>
          <w:sz w:val="24"/>
          <w:szCs w:val="24"/>
          <w:lang w:val="zh-CN" w:bidi="zh-CN"/>
        </w:rPr>
        <w:t xml:space="preserve">》，遵循平等、自愿、公平和诚实信用等原则，</w:t>
      </w:r>
      <w:r>
        <w:rPr>
          <w:rFonts w:hint="eastAsia" w:ascii="宋体" w:hAnsi="宋体" w:eastAsia="宋体" w:cs="宋体"/>
          <w:sz w:val="24"/>
          <w:szCs w:val="24"/>
          <w:highlight w:val="none"/>
          <w:lang w:val="zh-CN" w:bidi="zh-CN"/>
        </w:rPr>
        <w:t xml:space="preserve">采购人与中标人</w:t>
      </w:r>
      <w:r>
        <w:rPr>
          <w:rFonts w:hint="eastAsia" w:ascii="宋体" w:hAnsi="宋体" w:eastAsia="宋体" w:cs="宋体"/>
          <w:sz w:val="24"/>
          <w:szCs w:val="24"/>
          <w:lang w:val="zh-CN" w:bidi="zh-CN"/>
        </w:rPr>
        <w:t xml:space="preserve">同意按下述条款和条件签订本合同，并共同遵守。</w:t>
      </w:r>
      <w:r>
        <w:rPr>
          <w:rFonts w:hint="eastAsia" w:ascii="宋体" w:hAnsi="宋体" w:eastAsia="宋体" w:cs="宋体"/>
          <w:sz w:val="24"/>
          <w:szCs w:val="24"/>
          <w:lang w:val="zh-CN" w:bidi="zh-CN"/>
        </w:rPr>
      </w:r>
      <w:r/>
    </w:p>
    <w:p>
      <w:pPr>
        <w:pStyle w:val="1005"/>
        <w:ind w:firstLine="482"/>
        <w:jc w:val="left"/>
        <w:keepLines w:val="0"/>
        <w:keepNext w:val="0"/>
        <w:pageBreakBefore w:val="0"/>
        <w:spacing w:line="400" w:lineRule="exact"/>
        <w:rPr>
          <w:rFonts w:hint="eastAsia" w:ascii="宋体" w:hAnsi="宋体" w:eastAsia="宋体" w:cs="宋体"/>
          <w:b/>
          <w:sz w:val="24"/>
          <w:szCs w:val="24"/>
          <w:lang w:val="en-US" w:bidi="zh-CN"/>
        </w:rPr>
      </w:pPr>
      <w:r>
        <w:rPr>
          <w:rFonts w:hint="eastAsia" w:ascii="宋体" w:hAnsi="宋体" w:eastAsia="宋体" w:cs="宋体"/>
          <w:b/>
          <w:sz w:val="24"/>
          <w:szCs w:val="24"/>
          <w:lang w:val="zh-CN" w:bidi="zh-CN"/>
        </w:rPr>
        <w:t xml:space="preserve">一、标的：</w:t>
      </w:r>
      <w:r>
        <w:rPr>
          <w:rFonts w:hint="eastAsia" w:ascii="宋体" w:hAnsi="宋体" w:eastAsia="宋体" w:cs="宋体"/>
          <w:b/>
          <w:sz w:val="24"/>
          <w:szCs w:val="24"/>
          <w:lang w:val="en-US" w:bidi="zh-CN"/>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596"/>
        <w:gridCol w:w="1253"/>
        <w:gridCol w:w="1780"/>
        <w:gridCol w:w="1215"/>
        <w:gridCol w:w="1031"/>
        <w:gridCol w:w="2010"/>
      </w:tblGrid>
      <w:tr>
        <w:trPr>
          <w:trHeight w:val="533"/>
        </w:trPr>
        <w:tc>
          <w:tcPr>
            <w:tcW w:w="753"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val="0"/>
                <w:sz w:val="24"/>
                <w:szCs w:val="24"/>
                <w:lang w:val="zh-CN" w:bidi="zh-CN"/>
              </w:rPr>
              <w:suppressLineNumbers w:val="0"/>
            </w:pPr>
            <w:r>
              <w:rPr>
                <w:rFonts w:hint="eastAsia" w:ascii="宋体" w:hAnsi="宋体" w:eastAsia="宋体" w:cs="宋体"/>
                <w:b/>
                <w:bCs w:val="0"/>
                <w:sz w:val="24"/>
                <w:szCs w:val="24"/>
                <w:lang w:val="zh-CN" w:bidi="zh-CN"/>
              </w:rPr>
              <w:t xml:space="preserve">序号</w:t>
            </w:r>
            <w:r>
              <w:rPr>
                <w:rFonts w:hint="eastAsia" w:ascii="宋体" w:hAnsi="宋体" w:eastAsia="宋体" w:cs="宋体"/>
                <w:b/>
                <w:bCs w:val="0"/>
                <w:sz w:val="24"/>
                <w:szCs w:val="24"/>
                <w:lang w:val="zh-CN" w:bidi="zh-CN"/>
              </w:rPr>
            </w:r>
            <w:r/>
          </w:p>
        </w:tc>
        <w:tc>
          <w:tcPr>
            <w:tcW w:w="1596"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val="0"/>
                <w:sz w:val="24"/>
                <w:szCs w:val="24"/>
                <w:lang w:val="zh-CN" w:bidi="zh-CN"/>
              </w:rPr>
              <w:suppressLineNumbers w:val="0"/>
            </w:pPr>
            <w:r>
              <w:rPr>
                <w:rFonts w:hint="eastAsia" w:ascii="宋体" w:hAnsi="宋体" w:eastAsia="宋体" w:cs="宋体"/>
                <w:b/>
                <w:bCs w:val="0"/>
                <w:sz w:val="24"/>
                <w:szCs w:val="24"/>
                <w:lang w:val="zh-CN" w:bidi="zh-CN"/>
              </w:rPr>
              <w:t xml:space="preserve">产品名称</w:t>
            </w:r>
            <w:r>
              <w:rPr>
                <w:rFonts w:hint="eastAsia" w:ascii="宋体" w:hAnsi="宋体" w:eastAsia="宋体" w:cs="宋体"/>
                <w:b/>
                <w:bCs w:val="0"/>
                <w:sz w:val="24"/>
                <w:szCs w:val="24"/>
                <w:lang w:val="zh-CN" w:bidi="zh-CN"/>
              </w:rPr>
            </w:r>
            <w:r/>
          </w:p>
        </w:tc>
        <w:tc>
          <w:tcPr>
            <w:tcW w:w="1253"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val="0"/>
                <w:sz w:val="24"/>
                <w:szCs w:val="24"/>
                <w:lang w:val="zh-CN" w:bidi="zh-CN"/>
              </w:rPr>
              <w:suppressLineNumbers w:val="0"/>
            </w:pPr>
            <w:r>
              <w:rPr>
                <w:rFonts w:hint="eastAsia" w:ascii="宋体" w:hAnsi="宋体" w:eastAsia="宋体" w:cs="宋体"/>
                <w:b/>
                <w:bCs w:val="0"/>
                <w:sz w:val="24"/>
                <w:szCs w:val="24"/>
                <w:lang w:val="zh-CN" w:bidi="zh-CN"/>
              </w:rPr>
              <w:t xml:space="preserve">品牌</w:t>
            </w:r>
            <w:r>
              <w:rPr>
                <w:rFonts w:hint="eastAsia" w:ascii="宋体" w:hAnsi="宋体" w:eastAsia="宋体" w:cs="宋体"/>
                <w:b/>
                <w:bCs w:val="0"/>
                <w:sz w:val="24"/>
                <w:szCs w:val="24"/>
                <w:lang w:val="zh-CN" w:bidi="zh-CN"/>
              </w:rPr>
            </w:r>
            <w:r/>
          </w:p>
        </w:tc>
        <w:tc>
          <w:tcPr>
            <w:tcW w:w="1780"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val="0"/>
                <w:sz w:val="24"/>
                <w:szCs w:val="24"/>
                <w:lang w:val="zh-CN" w:bidi="zh-CN"/>
              </w:rPr>
              <w:suppressLineNumbers w:val="0"/>
            </w:pPr>
            <w:r>
              <w:rPr>
                <w:rFonts w:hint="eastAsia" w:ascii="宋体" w:hAnsi="宋体" w:eastAsia="宋体" w:cs="宋体"/>
                <w:b/>
                <w:bCs w:val="0"/>
                <w:sz w:val="24"/>
                <w:szCs w:val="24"/>
                <w:lang w:val="zh-CN" w:bidi="zh-CN"/>
              </w:rPr>
              <w:t xml:space="preserve">规格/型号</w:t>
            </w:r>
            <w:r>
              <w:rPr>
                <w:rFonts w:hint="eastAsia" w:ascii="宋体" w:hAnsi="宋体" w:eastAsia="宋体" w:cs="宋体"/>
                <w:b/>
                <w:bCs w:val="0"/>
                <w:sz w:val="24"/>
                <w:szCs w:val="24"/>
                <w:lang w:val="zh-CN" w:bidi="zh-CN"/>
              </w:rPr>
            </w:r>
            <w:r/>
          </w:p>
        </w:tc>
        <w:tc>
          <w:tcPr>
            <w:tcW w:w="1215"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rPr>
                <w:rFonts w:hint="eastAsia" w:ascii="宋体" w:hAnsi="宋体" w:eastAsia="宋体" w:cs="宋体"/>
                <w:b/>
                <w:bCs w:val="0"/>
                <w:sz w:val="24"/>
                <w:szCs w:val="24"/>
                <w:lang w:val="zh-CN" w:bidi="zh-CN"/>
              </w:rPr>
              <w:suppressLineNumbers w:val="0"/>
            </w:pPr>
            <w:r>
              <w:rPr>
                <w:rFonts w:hint="eastAsia" w:ascii="宋体" w:hAnsi="宋体" w:eastAsia="宋体" w:cs="宋体"/>
                <w:b/>
                <w:bCs w:val="0"/>
                <w:sz w:val="24"/>
                <w:szCs w:val="24"/>
                <w:lang w:val="zh-CN" w:bidi="zh-CN"/>
              </w:rPr>
              <w:t xml:space="preserve">单位</w:t>
            </w:r>
            <w:r>
              <w:rPr>
                <w:rFonts w:hint="eastAsia" w:ascii="宋体" w:hAnsi="宋体" w:eastAsia="宋体" w:cs="宋体"/>
                <w:b/>
                <w:bCs w:val="0"/>
                <w:sz w:val="24"/>
                <w:szCs w:val="24"/>
                <w:lang w:val="zh-CN" w:bidi="zh-CN"/>
              </w:rPr>
            </w:r>
            <w:r/>
          </w:p>
        </w:tc>
        <w:tc>
          <w:tcPr>
            <w:tcW w:w="1031"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val="0"/>
                <w:sz w:val="24"/>
                <w:szCs w:val="24"/>
                <w:lang w:val="zh-CN" w:bidi="zh-CN"/>
              </w:rPr>
              <w:suppressLineNumbers w:val="0"/>
            </w:pPr>
            <w:r>
              <w:rPr>
                <w:rFonts w:hint="eastAsia" w:ascii="宋体" w:hAnsi="宋体" w:eastAsia="宋体" w:cs="宋体"/>
                <w:b/>
                <w:bCs w:val="0"/>
                <w:sz w:val="24"/>
                <w:szCs w:val="24"/>
                <w:lang w:val="zh-CN" w:bidi="zh-CN"/>
              </w:rPr>
              <w:t xml:space="preserve">数量</w:t>
            </w:r>
            <w:r>
              <w:rPr>
                <w:rFonts w:hint="eastAsia" w:ascii="宋体" w:hAnsi="宋体" w:eastAsia="宋体" w:cs="宋体"/>
                <w:b/>
                <w:bCs w:val="0"/>
                <w:sz w:val="24"/>
                <w:szCs w:val="24"/>
                <w:lang w:val="zh-CN" w:bidi="zh-CN"/>
              </w:rPr>
            </w:r>
            <w:r/>
          </w:p>
        </w:tc>
        <w:tc>
          <w:tcPr>
            <w:tcW w:w="2010"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rPr>
                <w:rFonts w:hint="eastAsia" w:ascii="宋体" w:hAnsi="宋体" w:eastAsia="宋体" w:cs="宋体"/>
                <w:b/>
                <w:bCs w:val="0"/>
                <w:sz w:val="24"/>
                <w:szCs w:val="24"/>
                <w:lang w:val="zh-CN" w:bidi="zh-CN"/>
              </w:rPr>
              <w:suppressLineNumbers w:val="0"/>
            </w:pPr>
            <w:r>
              <w:rPr>
                <w:rFonts w:hint="eastAsia" w:ascii="宋体" w:hAnsi="宋体" w:eastAsia="宋体" w:cs="宋体"/>
                <w:b/>
                <w:bCs w:val="0"/>
                <w:sz w:val="24"/>
                <w:szCs w:val="24"/>
                <w:lang w:val="zh-CN" w:bidi="zh-CN"/>
              </w:rPr>
              <w:t xml:space="preserve">单价（元）</w:t>
            </w:r>
            <w:r>
              <w:rPr>
                <w:rFonts w:hint="eastAsia" w:ascii="宋体" w:hAnsi="宋体" w:eastAsia="宋体" w:cs="宋体"/>
                <w:b/>
                <w:bCs w:val="0"/>
                <w:sz w:val="24"/>
                <w:szCs w:val="24"/>
                <w:lang w:val="zh-CN" w:bidi="zh-CN"/>
              </w:rPr>
            </w:r>
            <w:r/>
          </w:p>
        </w:tc>
      </w:tr>
      <w:tr>
        <w:trPr>
          <w:trHeight w:val="585"/>
        </w:trPr>
        <w:tc>
          <w:tcPr>
            <w:tcW w:w="753"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rPr>
                <w:rFonts w:ascii="宋体" w:hAnsi="宋体" w:eastAsia="宋体" w:cs="宋体"/>
                <w:bCs/>
                <w:color w:val="0000ff"/>
                <w:sz w:val="24"/>
                <w:szCs w:val="24"/>
                <w:lang w:val="en-US" w:bidi="zh-CN"/>
              </w:rPr>
              <w:suppressLineNumbers w:val="0"/>
            </w:pPr>
            <w:r>
              <w:rPr>
                <w:rFonts w:ascii="宋体" w:hAnsi="宋体" w:eastAsia="宋体" w:cs="宋体"/>
                <w:bCs/>
                <w:color w:val="0000ff"/>
                <w:sz w:val="24"/>
                <w:szCs w:val="24"/>
                <w:lang w:val="en-US" w:bidi="zh-CN"/>
              </w:rPr>
            </w:r>
            <w:r/>
          </w:p>
        </w:tc>
        <w:tc>
          <w:tcPr>
            <w:tcW w:w="1596"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rPr>
                <w:rFonts w:hint="eastAsia" w:ascii="宋体" w:hAnsi="宋体" w:eastAsia="宋体" w:cs="宋体"/>
                <w:bCs/>
                <w:color w:val="0000ff"/>
                <w:sz w:val="24"/>
                <w:szCs w:val="24"/>
                <w:lang w:val="zh-CN" w:bidi="zh-CN"/>
              </w:rPr>
              <w:suppressLineNumbers w:val="0"/>
            </w:pPr>
            <w:r>
              <w:rPr>
                <w:rFonts w:hint="eastAsia" w:ascii="宋体" w:hAnsi="宋体" w:eastAsia="宋体" w:cs="宋体"/>
                <w:bCs/>
                <w:color w:val="0000ff"/>
                <w:sz w:val="24"/>
                <w:szCs w:val="24"/>
                <w:lang w:val="zh-CN" w:bidi="zh-CN"/>
              </w:rPr>
            </w:r>
            <w:r/>
          </w:p>
        </w:tc>
        <w:tc>
          <w:tcPr>
            <w:tcW w:w="1253"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rPr>
                <w:rFonts w:hint="eastAsia" w:ascii="宋体" w:hAnsi="宋体" w:eastAsia="宋体" w:cs="宋体"/>
                <w:bCs/>
                <w:color w:val="0000ff"/>
                <w:sz w:val="24"/>
                <w:szCs w:val="24"/>
                <w:lang w:val="zh-CN" w:bidi="zh-CN"/>
              </w:rPr>
              <w:suppressLineNumbers w:val="0"/>
            </w:pPr>
            <w:r>
              <w:rPr>
                <w:rFonts w:hint="eastAsia" w:ascii="宋体" w:hAnsi="宋体" w:eastAsia="宋体" w:cs="宋体"/>
                <w:bCs/>
                <w:color w:val="0000ff"/>
                <w:sz w:val="24"/>
                <w:szCs w:val="24"/>
                <w:lang w:val="zh-CN" w:bidi="zh-CN"/>
              </w:rPr>
            </w:r>
            <w:r/>
          </w:p>
        </w:tc>
        <w:tc>
          <w:tcPr>
            <w:tcW w:w="1780"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ff"/>
                <w:sz w:val="24"/>
                <w:szCs w:val="24"/>
                <w:lang w:val="en-US" w:bidi="zh-CN"/>
              </w:rPr>
              <w:suppressLineNumbers w:val="0"/>
            </w:pPr>
            <w:r>
              <w:rPr>
                <w:rFonts w:hint="eastAsia" w:ascii="宋体" w:hAnsi="宋体" w:eastAsia="宋体" w:cs="宋体"/>
                <w:color w:val="0000ff"/>
                <w:sz w:val="24"/>
                <w:szCs w:val="24"/>
                <w:lang w:val="en-US" w:bidi="zh-CN"/>
              </w:rPr>
            </w:r>
            <w:r/>
          </w:p>
        </w:tc>
        <w:tc>
          <w:tcPr>
            <w:tcW w:w="1215"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rPr>
                <w:rFonts w:ascii="宋体" w:hAnsi="宋体" w:eastAsia="宋体" w:cs="宋体"/>
                <w:bCs/>
                <w:color w:val="0000ff"/>
                <w:sz w:val="24"/>
                <w:szCs w:val="24"/>
                <w:lang w:val="en-US" w:bidi="zh-CN"/>
              </w:rPr>
              <w:suppressLineNumbers w:val="0"/>
            </w:pPr>
            <w:r>
              <w:rPr>
                <w:rFonts w:ascii="宋体" w:hAnsi="宋体" w:eastAsia="宋体" w:cs="宋体"/>
                <w:bCs/>
                <w:color w:val="0000ff"/>
                <w:sz w:val="24"/>
                <w:szCs w:val="24"/>
                <w:lang w:val="en-US" w:bidi="zh-CN"/>
              </w:rPr>
            </w:r>
            <w:r/>
          </w:p>
        </w:tc>
        <w:tc>
          <w:tcPr>
            <w:tcW w:w="1031"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widowControl/>
              <w:rPr>
                <w:rFonts w:hint="eastAsia" w:ascii="宋体" w:hAnsi="宋体" w:eastAsia="宋体" w:cs="宋体"/>
                <w:bCs/>
                <w:color w:val="0000ff"/>
                <w:sz w:val="24"/>
                <w:szCs w:val="24"/>
                <w:lang w:val="en-US" w:bidi="zh-CN"/>
              </w:rPr>
              <w:suppressLineNumbers w:val="0"/>
            </w:pPr>
            <w:r>
              <w:rPr>
                <w:rFonts w:hint="eastAsia" w:ascii="宋体" w:hAnsi="宋体" w:eastAsia="宋体" w:cs="宋体"/>
                <w:bCs/>
                <w:color w:val="0000ff"/>
                <w:sz w:val="24"/>
                <w:szCs w:val="24"/>
                <w:lang w:val="en-US" w:bidi="zh-CN"/>
              </w:rPr>
            </w:r>
            <w:r/>
          </w:p>
        </w:tc>
        <w:tc>
          <w:tcPr>
            <w:tcW w:w="2010" w:type="dxa"/>
            <w:vAlign w:val="center"/>
            <w:textDirection w:val="lrTb"/>
            <w:noWrap w:val="false"/>
          </w:tcPr>
          <w:p>
            <w:pPr>
              <w:pStyle w:val="1005"/>
              <w:ind w:left="0" w:right="0"/>
              <w:jc w:val="center"/>
              <w:keepLines w:val="0"/>
              <w:keepNext w:val="0"/>
              <w:pageBreakBefore w:val="0"/>
              <w:spacing w:before="0" w:beforeAutospacing="0" w:after="0" w:afterAutospacing="0" w:line="400" w:lineRule="exact"/>
              <w:rPr>
                <w:rFonts w:ascii="宋体" w:hAnsi="宋体" w:eastAsia="宋体" w:cs="宋体"/>
                <w:bCs/>
                <w:color w:val="0000ff"/>
                <w:sz w:val="24"/>
                <w:szCs w:val="24"/>
                <w:lang w:val="en-US" w:bidi="zh-CN"/>
              </w:rPr>
              <w:suppressLineNumbers w:val="0"/>
            </w:pPr>
            <w:r>
              <w:rPr>
                <w:rFonts w:ascii="宋体" w:hAnsi="宋体" w:eastAsia="宋体" w:cs="宋体"/>
                <w:bCs/>
                <w:color w:val="0000ff"/>
                <w:sz w:val="24"/>
                <w:szCs w:val="24"/>
                <w:lang w:val="en-US" w:bidi="zh-CN"/>
              </w:rPr>
            </w:r>
            <w:r/>
          </w:p>
        </w:tc>
      </w:tr>
      <w:tr>
        <w:trPr>
          <w:trHeight w:val="542"/>
        </w:trPr>
        <w:tc>
          <w:tcPr>
            <w:gridSpan w:val="7"/>
            <w:tcW w:w="9638" w:type="dxa"/>
            <w:vAlign w:val="center"/>
            <w:textDirection w:val="lrTb"/>
            <w:noWrap w:val="false"/>
          </w:tcPr>
          <w:p>
            <w:pPr>
              <w:pStyle w:val="1005"/>
              <w:ind w:left="0" w:right="0"/>
              <w:jc w:val="left"/>
              <w:keepLines w:val="0"/>
              <w:keepNext w:val="0"/>
              <w:pageBreakBefore w:val="0"/>
              <w:spacing w:before="0" w:beforeAutospacing="0" w:after="0" w:afterAutospacing="0" w:line="400" w:lineRule="exact"/>
              <w:widowControl/>
              <w:rPr>
                <w:rFonts w:hint="eastAsia" w:ascii="宋体" w:hAnsi="宋体" w:eastAsia="宋体" w:cs="宋体"/>
                <w:sz w:val="24"/>
                <w:szCs w:val="24"/>
                <w:lang w:val="en-US" w:bidi="zh-CN"/>
              </w:rPr>
              <w:suppressLineNumbers w:val="0"/>
            </w:pPr>
            <w:r>
              <w:rPr>
                <w:rFonts w:hint="eastAsia" w:ascii="宋体" w:hAnsi="宋体" w:eastAsia="宋体" w:cs="宋体"/>
                <w:sz w:val="24"/>
                <w:szCs w:val="24"/>
                <w:lang w:val="zh-CN" w:bidi="zh-CN"/>
              </w:rPr>
              <w:t xml:space="preserve">含税合计：</w:t>
            </w:r>
            <w:r>
              <w:rPr>
                <w:rFonts w:hint="eastAsia" w:ascii="宋体" w:hAnsi="宋体" w:eastAsia="宋体" w:cs="宋体"/>
                <w:sz w:val="24"/>
                <w:szCs w:val="24"/>
                <w:lang w:val="en-US" w:bidi="zh-CN"/>
              </w:rPr>
              <w:t xml:space="preserve">     </w:t>
            </w:r>
            <w:r>
              <w:rPr>
                <w:rFonts w:hint="eastAsia" w:ascii="宋体" w:hAnsi="宋体" w:eastAsia="宋体" w:cs="宋体"/>
                <w:color w:val="0000ff"/>
                <w:sz w:val="24"/>
                <w:szCs w:val="24"/>
                <w:lang w:val="zh-CN" w:bidi="zh-CN"/>
              </w:rPr>
              <w:t xml:space="preserve">元</w:t>
            </w:r>
            <w:r>
              <w:rPr>
                <w:rFonts w:hint="eastAsia" w:ascii="宋体" w:hAnsi="宋体" w:eastAsia="宋体" w:cs="宋体"/>
                <w:sz w:val="24"/>
                <w:szCs w:val="24"/>
                <w:lang w:val="en-US" w:bidi="zh-CN"/>
              </w:rPr>
            </w:r>
            <w:r/>
          </w:p>
        </w:tc>
      </w:tr>
    </w:tbl>
    <w:p>
      <w:pPr>
        <w:pStyle w:val="1005"/>
        <w:ind w:firstLine="482"/>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b/>
          <w:sz w:val="24"/>
          <w:szCs w:val="24"/>
          <w:lang w:val="zh-CN" w:bidi="zh-CN"/>
        </w:rPr>
        <w:t xml:space="preserve">二、合同金额</w:t>
      </w:r>
      <w:r>
        <w:rPr>
          <w:rFonts w:hint="eastAsia" w:ascii="宋体" w:hAnsi="宋体" w:eastAsia="宋体" w:cs="宋体"/>
          <w:sz w:val="24"/>
          <w:szCs w:val="24"/>
          <w:lang w:val="zh-CN" w:bidi="zh-CN"/>
        </w:rPr>
      </w:r>
      <w:r/>
    </w:p>
    <w:p>
      <w:pPr>
        <w:pStyle w:val="1005"/>
        <w:ind w:firstLine="480"/>
        <w:jc w:val="left"/>
        <w:keepLines w:val="0"/>
        <w:keepNext w:val="0"/>
        <w:pageBreakBefore w:val="0"/>
        <w:spacing w:line="400" w:lineRule="exact"/>
        <w:rPr>
          <w:rFonts w:ascii="宋体" w:hAnsi="宋体" w:eastAsia="宋体" w:cs="宋体"/>
          <w:color w:val="0000ff"/>
          <w:sz w:val="24"/>
          <w:szCs w:val="24"/>
          <w:u w:val="single"/>
          <w:lang w:val="en-US" w:bidi="zh-CN"/>
        </w:rPr>
      </w:pPr>
      <w:r>
        <w:rPr>
          <w:rFonts w:hint="eastAsia" w:ascii="宋体" w:hAnsi="宋体" w:eastAsia="宋体" w:cs="宋体"/>
          <w:sz w:val="24"/>
          <w:szCs w:val="24"/>
          <w:lang w:val="zh-CN" w:bidi="zh-CN"/>
        </w:rPr>
        <w:t xml:space="preserve">1</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合同价金额为（大写）：</w:t>
      </w:r>
      <w:r>
        <w:rPr>
          <w:rFonts w:hint="eastAsia" w:ascii="宋体" w:hAnsi="宋体" w:eastAsia="宋体" w:cs="宋体"/>
          <w:color w:val="0000ff"/>
          <w:sz w:val="24"/>
          <w:szCs w:val="24"/>
          <w:u w:val="single"/>
          <w:lang w:val="en-US" w:bidi="zh-CN"/>
        </w:rPr>
        <w:t xml:space="preserve">人民币             </w:t>
      </w:r>
      <w:r>
        <w:rPr>
          <w:rFonts w:ascii="宋体" w:hAnsi="宋体" w:eastAsia="宋体" w:cs="宋体"/>
          <w:color w:val="0000ff"/>
          <w:sz w:val="24"/>
          <w:szCs w:val="24"/>
          <w:u w:val="single"/>
          <w:lang w:val="en-US" w:bidi="zh-CN"/>
        </w:rPr>
      </w:r>
      <w:r/>
    </w:p>
    <w:p>
      <w:pPr>
        <w:pStyle w:val="1005"/>
        <w:ind w:firstLine="480"/>
        <w:jc w:val="left"/>
        <w:keepLines w:val="0"/>
        <w:keepNext w:val="0"/>
        <w:pageBreakBefore w:val="0"/>
        <w:spacing w:line="400" w:lineRule="exact"/>
        <w:rPr>
          <w:rFonts w:hint="eastAsia" w:ascii="宋体" w:hAnsi="宋体" w:eastAsia="宋体" w:cs="宋体"/>
          <w:sz w:val="24"/>
          <w:szCs w:val="24"/>
          <w:u w:val="single"/>
          <w:lang w:val="en-US" w:bidi="zh-CN"/>
        </w:rPr>
      </w:pPr>
      <w:r>
        <w:rPr>
          <w:rFonts w:hint="eastAsia" w:ascii="宋体" w:hAnsi="宋体" w:eastAsia="宋体" w:cs="宋体"/>
          <w:sz w:val="24"/>
          <w:szCs w:val="24"/>
          <w:lang w:val="zh-CN" w:bidi="zh-CN"/>
        </w:rPr>
        <w:t xml:space="preserve">2</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合同价格形式：</w:t>
      </w:r>
      <w:r>
        <w:rPr>
          <w:rFonts w:hint="eastAsia" w:ascii="宋体" w:hAnsi="宋体" w:eastAsia="宋体" w:cs="宋体"/>
          <w:sz w:val="24"/>
          <w:szCs w:val="24"/>
          <w:u w:val="single"/>
          <w:lang w:val="en-US" w:bidi="zh-CN"/>
        </w:rPr>
        <w:t xml:space="preserve"> 全费用固定综合单价 </w:t>
      </w:r>
      <w:r>
        <w:rPr>
          <w:rFonts w:hint="eastAsia" w:ascii="宋体" w:hAnsi="宋体" w:eastAsia="宋体" w:cs="宋体"/>
          <w:sz w:val="24"/>
          <w:szCs w:val="24"/>
          <w:u w:val="single"/>
          <w:lang w:val="en-US" w:bidi="zh-CN"/>
        </w:rPr>
      </w:r>
      <w:r/>
    </w:p>
    <w:p>
      <w:pPr>
        <w:pStyle w:val="1005"/>
        <w:ind w:firstLine="72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合同价应该包含但不限于所列的货物，人工、设备、材料、包装、运输、保险、现场装卸、安装、调试、验收、年度性能检测、备品备件、专用工具、二次运输、技术服务、增值税、风险、税金、承诺质保期内的</w:t>
      </w:r>
      <w:r>
        <w:rPr>
          <w:rFonts w:hint="eastAsia" w:ascii="宋体" w:hAnsi="宋体" w:eastAsia="宋体" w:cs="宋体"/>
          <w:sz w:val="24"/>
          <w:szCs w:val="24"/>
          <w:highlight w:val="none"/>
          <w:lang w:val="zh-CN" w:bidi="zh-CN"/>
        </w:rPr>
        <w:t xml:space="preserve">无偿</w:t>
      </w:r>
      <w:r>
        <w:rPr>
          <w:rFonts w:hint="eastAsia" w:ascii="宋体" w:hAnsi="宋体" w:eastAsia="宋体" w:cs="宋体"/>
          <w:sz w:val="24"/>
          <w:szCs w:val="24"/>
          <w:lang w:val="zh-CN" w:bidi="zh-CN"/>
        </w:rPr>
        <w:t xml:space="preserve">质量包修和售后服务等一切费用。</w:t>
      </w:r>
      <w:r>
        <w:rPr>
          <w:rFonts w:hint="eastAsia" w:ascii="宋体" w:hAnsi="宋体" w:eastAsia="宋体" w:cs="宋体"/>
          <w:sz w:val="24"/>
          <w:szCs w:val="24"/>
          <w:lang w:val="zh-CN" w:bidi="zh-CN"/>
        </w:rPr>
      </w:r>
      <w:r/>
    </w:p>
    <w:p>
      <w:pPr>
        <w:pStyle w:val="1005"/>
        <w:ind w:firstLine="482"/>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b/>
          <w:sz w:val="24"/>
          <w:szCs w:val="24"/>
          <w:lang w:val="zh-CN" w:bidi="zh-CN"/>
        </w:rPr>
        <w:t xml:space="preserve">三、技术资料</w:t>
      </w:r>
      <w:r>
        <w:rPr>
          <w:rFonts w:hint="eastAsia" w:ascii="宋体" w:hAnsi="宋体" w:eastAsia="宋体" w:cs="宋体"/>
          <w:sz w:val="24"/>
          <w:szCs w:val="24"/>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1</w:t>
      </w:r>
      <w:r>
        <w:rPr>
          <w:rFonts w:hint="eastAsia" w:ascii="宋体" w:hAnsi="宋体" w:eastAsia="宋体" w:cs="宋体"/>
          <w:sz w:val="24"/>
          <w:szCs w:val="24"/>
          <w:lang w:val="en-US" w:bidi="zh-CN"/>
        </w:rPr>
        <w:t xml:space="preserve">.</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应向甲方提供使用产品的有关技术资料，主要包括：技术说明书、使用说明书、安装维修手册、操作手册、常用易消耗品清单等。</w:t>
      </w:r>
      <w:r>
        <w:rPr>
          <w:rFonts w:hint="eastAsia" w:ascii="宋体" w:hAnsi="宋体" w:eastAsia="宋体" w:cs="宋体"/>
          <w:sz w:val="24"/>
          <w:szCs w:val="24"/>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2</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没有甲方事先书面同意，</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不得将由甲方提供的有关合同或任何合同条文提供给与履行本合同无关的任何其他人。即使向履行本合同有关的人员提供，也应注意保密并限于履行合同的必需范围。</w:t>
      </w:r>
      <w:r>
        <w:rPr>
          <w:rFonts w:hint="eastAsia" w:ascii="宋体" w:hAnsi="宋体" w:eastAsia="宋体" w:cs="宋体"/>
          <w:sz w:val="24"/>
          <w:szCs w:val="24"/>
          <w:lang w:val="zh-CN" w:bidi="zh-CN"/>
        </w:rPr>
      </w:r>
      <w:r/>
    </w:p>
    <w:p>
      <w:pPr>
        <w:pStyle w:val="1005"/>
        <w:ind w:firstLine="482"/>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b/>
          <w:sz w:val="24"/>
          <w:szCs w:val="24"/>
          <w:lang w:val="zh-CN" w:bidi="zh-CN"/>
        </w:rPr>
        <w:t xml:space="preserve">四、知识产权</w:t>
      </w:r>
      <w:r>
        <w:rPr>
          <w:rFonts w:hint="eastAsia" w:ascii="宋体" w:hAnsi="宋体" w:eastAsia="宋体" w:cs="宋体"/>
          <w:sz w:val="24"/>
          <w:szCs w:val="24"/>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应保证采购人在使用、接受本合同货物和服务或其任何一部分时不受第三方提出侵犯其专利权、版权、商标权和工业设计权等知识产权的起诉。一旦出现侵权，由</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负全部责任。</w:t>
      </w:r>
      <w:r>
        <w:rPr>
          <w:rFonts w:hint="eastAsia" w:ascii="宋体" w:hAnsi="宋体" w:eastAsia="宋体" w:cs="宋体"/>
          <w:sz w:val="24"/>
          <w:szCs w:val="24"/>
          <w:lang w:val="zh-CN" w:bidi="zh-CN"/>
        </w:rPr>
      </w:r>
      <w:r/>
    </w:p>
    <w:p>
      <w:pPr>
        <w:pStyle w:val="1005"/>
        <w:ind w:firstLine="482"/>
        <w:jc w:val="left"/>
        <w:keepLines w:val="0"/>
        <w:keepNext w:val="0"/>
        <w:pageBreakBefore w:val="0"/>
        <w:spacing w:line="400" w:lineRule="exact"/>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五、产权担保</w:t>
      </w:r>
      <w:r>
        <w:rPr>
          <w:rFonts w:hint="eastAsia" w:ascii="宋体" w:hAnsi="宋体" w:eastAsia="宋体" w:cs="宋体"/>
          <w:b/>
          <w:sz w:val="24"/>
          <w:szCs w:val="24"/>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rPr>
        <w:t xml:space="preserve">保证对其出售的货物享有合法的权利</w:t>
      </w:r>
      <w:r>
        <w:rPr>
          <w:rFonts w:hint="eastAsia" w:ascii="宋体" w:hAnsi="宋体" w:eastAsia="宋体" w:cs="宋体"/>
          <w:sz w:val="24"/>
          <w:szCs w:val="24"/>
          <w:lang w:val="zh-CN"/>
        </w:rPr>
      </w:r>
      <w:r/>
    </w:p>
    <w:p>
      <w:pPr>
        <w:pStyle w:val="1005"/>
        <w:ind w:firstLine="48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2</w:t>
      </w:r>
      <w:r>
        <w:rPr>
          <w:rFonts w:hint="eastAsia" w:ascii="宋体" w:hAnsi="宋体" w:eastAsia="宋体" w:cs="宋体"/>
          <w:sz w:val="24"/>
          <w:szCs w:val="24"/>
          <w:lang w:val="en-US" w:bidi="zh-CN"/>
        </w:rPr>
        <w:t xml:space="preserve">.</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保证所交付的货物的所有权完全属于</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且无任何抵押、查封等产权瑕疵。</w:t>
      </w:r>
      <w:r>
        <w:rPr>
          <w:rFonts w:hint="eastAsia" w:ascii="宋体" w:hAnsi="宋体" w:eastAsia="宋体" w:cs="宋体"/>
          <w:sz w:val="24"/>
          <w:szCs w:val="24"/>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3</w:t>
      </w:r>
      <w:r>
        <w:rPr>
          <w:rFonts w:hint="eastAsia" w:ascii="宋体" w:hAnsi="宋体" w:eastAsia="宋体" w:cs="宋体"/>
          <w:sz w:val="24"/>
          <w:szCs w:val="24"/>
          <w:lang w:val="en-US" w:bidi="zh-CN"/>
        </w:rPr>
        <w:t xml:space="preserve">.</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bidi="zh-CN"/>
        </w:rPr>
        <w:t xml:space="preserve">提供的设备所采集到的信息，涉及到个人隐私和涉密内容，</w:t>
      </w:r>
      <w:r>
        <w:rPr>
          <w:rFonts w:hint="eastAsia" w:ascii="宋体" w:hAnsi="宋体" w:eastAsia="宋体" w:cs="宋体"/>
          <w:sz w:val="24"/>
          <w:szCs w:val="24"/>
          <w:lang w:val="zh-CN" w:bidi="zh-CN"/>
        </w:rPr>
        <w:t xml:space="preserve">甲方</w:t>
      </w:r>
      <w:r>
        <w:rPr>
          <w:rFonts w:hint="eastAsia" w:ascii="宋体" w:hAnsi="宋体" w:eastAsia="宋体" w:cs="宋体"/>
          <w:sz w:val="24"/>
          <w:szCs w:val="24"/>
          <w:lang w:bidi="zh-CN"/>
        </w:rPr>
        <w:t xml:space="preserve">及最终使用方负有相关保密责任和义务。</w:t>
      </w:r>
      <w:r>
        <w:rPr>
          <w:rFonts w:hint="eastAsia" w:ascii="宋体" w:hAnsi="宋体" w:eastAsia="宋体" w:cs="宋体"/>
          <w:sz w:val="24"/>
          <w:szCs w:val="24"/>
          <w:lang w:bidi="zh-CN"/>
        </w:rPr>
      </w:r>
      <w:r/>
    </w:p>
    <w:p>
      <w:pPr>
        <w:pStyle w:val="1005"/>
        <w:ind w:firstLine="482"/>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b/>
          <w:sz w:val="24"/>
          <w:szCs w:val="24"/>
          <w:lang w:val="zh-CN" w:bidi="zh-CN"/>
        </w:rPr>
        <w:t xml:space="preserve">六、项目实施</w:t>
      </w:r>
      <w:r>
        <w:rPr>
          <w:rFonts w:hint="eastAsia" w:ascii="宋体" w:hAnsi="宋体" w:eastAsia="宋体" w:cs="宋体"/>
          <w:sz w:val="24"/>
          <w:szCs w:val="24"/>
          <w:lang w:val="zh-CN" w:bidi="zh-CN"/>
        </w:rPr>
      </w:r>
      <w:r/>
    </w:p>
    <w:p>
      <w:pPr>
        <w:pStyle w:val="1005"/>
        <w:ind w:firstLine="480"/>
        <w:jc w:val="left"/>
        <w:keepLines w:val="0"/>
        <w:keepNext w:val="0"/>
        <w:pageBreakBefore w:val="0"/>
        <w:spacing w:line="400" w:lineRule="exact"/>
        <w:rPr>
          <w:rFonts w:hint="eastAsia" w:ascii="宋体" w:hAnsi="宋体" w:eastAsia="宋体" w:cs="宋体"/>
          <w:bCs/>
          <w:sz w:val="24"/>
          <w:szCs w:val="24"/>
          <w:u w:val="none"/>
          <w:lang w:val="zh-CN" w:eastAsia="zh-CN" w:bidi="zh-CN"/>
        </w:rPr>
      </w:pPr>
      <w:r>
        <w:rPr>
          <w:rFonts w:hint="eastAsia" w:ascii="宋体" w:hAnsi="宋体" w:eastAsia="宋体" w:cs="宋体"/>
          <w:bCs/>
          <w:sz w:val="24"/>
          <w:szCs w:val="24"/>
          <w:lang w:bidi="zh-CN"/>
        </w:rPr>
        <w:t xml:space="preserve">1</w:t>
      </w:r>
      <w:r>
        <w:rPr>
          <w:rFonts w:hint="eastAsia" w:ascii="宋体" w:hAnsi="宋体" w:eastAsia="宋体" w:cs="宋体"/>
          <w:bCs/>
          <w:sz w:val="24"/>
          <w:szCs w:val="24"/>
          <w:lang w:val="en-US" w:bidi="zh-CN"/>
        </w:rPr>
        <w:t xml:space="preserve">.</w:t>
      </w:r>
      <w:r>
        <w:rPr>
          <w:rFonts w:hint="eastAsia" w:ascii="宋体" w:hAnsi="宋体" w:eastAsia="宋体" w:cs="宋体"/>
          <w:bCs/>
          <w:sz w:val="24"/>
          <w:szCs w:val="24"/>
          <w:lang w:val="zh-CN" w:bidi="zh-CN"/>
        </w:rPr>
        <w:t xml:space="preserve">交货期：</w:t>
      </w:r>
      <w:r>
        <w:rPr>
          <w:rFonts w:hint="eastAsia" w:ascii="宋体" w:hAnsi="宋体" w:eastAsia="宋体" w:cs="宋体"/>
          <w:bCs/>
          <w:color w:val="0000ff"/>
          <w:sz w:val="24"/>
          <w:szCs w:val="24"/>
          <w:u w:val="single"/>
          <w:lang w:val="zh-CN" w:eastAsia="zh-CN" w:bidi="zh-CN"/>
        </w:rPr>
        <w:t xml:space="preserve">合同签订后</w:t>
      </w:r>
      <w:r>
        <w:rPr>
          <w:rFonts w:hint="eastAsia" w:ascii="宋体" w:hAnsi="宋体" w:eastAsia="宋体" w:cs="宋体"/>
          <w:bCs/>
          <w:color w:val="0000ff"/>
          <w:sz w:val="24"/>
          <w:szCs w:val="24"/>
          <w:u w:val="single"/>
          <w:lang w:val="en-US" w:eastAsia="zh-CN" w:bidi="zh-CN"/>
        </w:rPr>
        <w:t xml:space="preserve">60</w:t>
      </w:r>
      <w:r>
        <w:rPr>
          <w:rFonts w:hint="eastAsia" w:ascii="宋体" w:hAnsi="宋体" w:eastAsia="宋体" w:cs="宋体"/>
          <w:bCs/>
          <w:color w:val="0000ff"/>
          <w:sz w:val="24"/>
          <w:szCs w:val="24"/>
          <w:u w:val="single"/>
          <w:lang w:val="zh-CN" w:eastAsia="zh-CN" w:bidi="zh-CN"/>
        </w:rPr>
        <w:t xml:space="preserve">个日历天内完成。</w:t>
      </w:r>
      <w:r>
        <w:rPr>
          <w:rFonts w:hint="eastAsia" w:ascii="宋体" w:hAnsi="宋体" w:eastAsia="宋体" w:cs="宋体"/>
          <w:bCs/>
          <w:sz w:val="24"/>
          <w:szCs w:val="24"/>
          <w:u w:val="none"/>
          <w:lang w:val="zh-CN" w:eastAsia="zh-CN" w:bidi="zh-CN"/>
        </w:rPr>
      </w:r>
      <w:r/>
    </w:p>
    <w:p>
      <w:pPr>
        <w:pStyle w:val="1005"/>
        <w:ind w:firstLine="480"/>
        <w:jc w:val="left"/>
        <w:keepLines w:val="0"/>
        <w:keepNext w:val="0"/>
        <w:pageBreakBefore w:val="0"/>
        <w:spacing w:line="400" w:lineRule="exact"/>
        <w:rPr>
          <w:rFonts w:hint="eastAsia" w:ascii="宋体" w:hAnsi="宋体" w:eastAsia="宋体" w:cs="宋体"/>
          <w:bCs/>
          <w:sz w:val="24"/>
          <w:szCs w:val="24"/>
          <w:lang w:val="zh-CN" w:bidi="zh-CN"/>
        </w:rPr>
      </w:pPr>
      <w:r>
        <w:rPr>
          <w:rFonts w:hint="eastAsia" w:ascii="宋体" w:hAnsi="宋体" w:eastAsia="宋体" w:cs="宋体"/>
          <w:sz w:val="24"/>
          <w:szCs w:val="24"/>
          <w:lang w:bidi="zh-CN"/>
        </w:rPr>
        <w:t xml:space="preserve">2</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交货地点：</w:t>
      </w:r>
      <w:r>
        <w:rPr>
          <w:rFonts w:hint="eastAsia" w:ascii="宋体" w:hAnsi="宋体" w:eastAsia="宋体" w:cs="宋体"/>
          <w:bCs/>
          <w:sz w:val="24"/>
          <w:szCs w:val="24"/>
          <w:lang w:val="zh-CN" w:bidi="zh-CN"/>
        </w:rPr>
        <w:t xml:space="preserve">采购人指定地点：</w:t>
      </w:r>
      <w:r>
        <w:rPr>
          <w:rFonts w:hint="eastAsia" w:ascii="宋体" w:hAnsi="宋体" w:eastAsia="宋体" w:cs="宋体"/>
          <w:bCs/>
          <w:color w:val="0000ff"/>
          <w:sz w:val="24"/>
          <w:szCs w:val="24"/>
          <w:lang w:val="zh-CN" w:bidi="zh-CN"/>
        </w:rPr>
        <w:t xml:space="preserve">常州市金坛区第二人民医院。如有2次搬运由</w:t>
      </w:r>
      <w:r>
        <w:rPr>
          <w:rFonts w:hint="eastAsia" w:ascii="宋体" w:hAnsi="宋体" w:eastAsia="宋体" w:cs="宋体"/>
          <w:bCs/>
          <w:color w:val="0000ff"/>
          <w:sz w:val="24"/>
          <w:szCs w:val="24"/>
          <w:highlight w:val="none"/>
          <w:lang w:val="zh-CN" w:bidi="zh-CN"/>
        </w:rPr>
        <w:t xml:space="preserve">乙方</w:t>
      </w:r>
      <w:r>
        <w:rPr>
          <w:rFonts w:hint="eastAsia" w:ascii="宋体" w:hAnsi="宋体" w:eastAsia="宋体" w:cs="宋体"/>
          <w:bCs/>
          <w:color w:val="0000ff"/>
          <w:sz w:val="24"/>
          <w:szCs w:val="24"/>
          <w:lang w:val="zh-CN" w:bidi="zh-CN"/>
        </w:rPr>
        <w:t xml:space="preserve">负责。</w:t>
      </w:r>
      <w:r>
        <w:rPr>
          <w:rFonts w:hint="eastAsia" w:ascii="宋体" w:hAnsi="宋体" w:eastAsia="宋体" w:cs="宋体"/>
          <w:bCs/>
          <w:sz w:val="24"/>
          <w:szCs w:val="24"/>
          <w:lang w:val="zh-CN" w:bidi="zh-CN"/>
        </w:rPr>
      </w:r>
      <w:r/>
    </w:p>
    <w:p>
      <w:pPr>
        <w:pStyle w:val="1005"/>
        <w:ind w:firstLine="482"/>
        <w:jc w:val="left"/>
        <w:keepLines w:val="0"/>
        <w:keepNext w:val="0"/>
        <w:pageBreakBefore w:val="0"/>
        <w:spacing w:line="400" w:lineRule="exact"/>
        <w:rPr>
          <w:rFonts w:hint="eastAsia" w:ascii="宋体" w:hAnsi="宋体" w:eastAsia="宋体" w:cs="宋体"/>
          <w:b/>
          <w:sz w:val="24"/>
          <w:szCs w:val="24"/>
          <w:lang w:val="zh-CN" w:bidi="zh-CN"/>
        </w:rPr>
      </w:pPr>
      <w:r>
        <w:rPr>
          <w:rFonts w:hint="eastAsia" w:ascii="宋体" w:hAnsi="宋体" w:eastAsia="宋体" w:cs="宋体"/>
          <w:b/>
          <w:bCs/>
          <w:sz w:val="24"/>
          <w:szCs w:val="24"/>
          <w:lang w:val="zh-CN" w:bidi="zh-CN"/>
        </w:rPr>
        <w:t xml:space="preserve">七、包装、运输、交</w:t>
      </w:r>
      <w:r>
        <w:rPr>
          <w:rFonts w:hint="eastAsia" w:ascii="宋体" w:hAnsi="宋体" w:eastAsia="宋体" w:cs="宋体"/>
          <w:b/>
          <w:sz w:val="24"/>
          <w:szCs w:val="24"/>
          <w:lang w:val="zh-CN" w:bidi="zh-CN"/>
        </w:rPr>
        <w:t xml:space="preserve">货</w:t>
      </w:r>
      <w:r>
        <w:rPr>
          <w:rFonts w:hint="eastAsia" w:ascii="宋体" w:hAnsi="宋体" w:eastAsia="宋体" w:cs="宋体"/>
          <w:b/>
          <w:sz w:val="24"/>
          <w:szCs w:val="24"/>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1</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除合同另有规定外，</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提供的全部货物均按标准保护措施进行包装。该包装应适应于远距离运输、防潮、防震、防锈和防野蛮装卸，以确保货物安全无损运抵指定现场。由于包装不善所引起的货物锈蚀、损坏和损失均由</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承担。</w:t>
      </w:r>
      <w:r>
        <w:rPr>
          <w:rFonts w:hint="eastAsia" w:ascii="宋体" w:hAnsi="宋体" w:eastAsia="宋体" w:cs="宋体"/>
          <w:sz w:val="24"/>
          <w:szCs w:val="24"/>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2</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每件包装箱内应附一份详细装箱单和质量合格标识。</w:t>
      </w:r>
      <w:r>
        <w:rPr>
          <w:rFonts w:hint="eastAsia" w:ascii="宋体" w:hAnsi="宋体" w:eastAsia="宋体" w:cs="宋体"/>
          <w:sz w:val="24"/>
          <w:szCs w:val="24"/>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3</w:t>
      </w:r>
      <w:r>
        <w:rPr>
          <w:rFonts w:hint="eastAsia" w:ascii="宋体" w:hAnsi="宋体" w:eastAsia="宋体" w:cs="宋体"/>
          <w:sz w:val="24"/>
          <w:szCs w:val="24"/>
          <w:lang w:val="en-US" w:bidi="zh-CN"/>
        </w:rPr>
        <w:t xml:space="preserve">.</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负责安排运输，并承担相关费用。</w:t>
      </w:r>
      <w:r>
        <w:rPr>
          <w:rFonts w:hint="eastAsia" w:ascii="宋体" w:hAnsi="宋体" w:eastAsia="宋体" w:cs="宋体"/>
          <w:sz w:val="24"/>
          <w:szCs w:val="24"/>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4</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设备在项目安装调试验收合格并移交给采购人之前的保管由</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负责。</w:t>
      </w:r>
      <w:r>
        <w:rPr>
          <w:rFonts w:hint="eastAsia" w:ascii="宋体" w:hAnsi="宋体" w:eastAsia="宋体" w:cs="宋体"/>
          <w:sz w:val="24"/>
          <w:szCs w:val="24"/>
          <w:lang w:val="zh-CN" w:bidi="zh-CN"/>
        </w:rPr>
      </w:r>
      <w:r/>
    </w:p>
    <w:p>
      <w:pPr>
        <w:pStyle w:val="1005"/>
        <w:ind w:firstLine="482"/>
        <w:jc w:val="both"/>
        <w:keepLines w:val="0"/>
        <w:keepNext w:val="0"/>
        <w:pageBreakBefore w:val="0"/>
        <w:spacing w:line="400" w:lineRule="exact"/>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八、</w:t>
      </w:r>
      <w:bookmarkStart w:id="814" w:name="_Hlk124346087"/>
      <w:r>
        <w:rPr>
          <w:rFonts w:hint="eastAsia" w:ascii="宋体" w:hAnsi="宋体" w:eastAsia="宋体" w:cs="宋体"/>
          <w:b/>
          <w:sz w:val="24"/>
          <w:szCs w:val="24"/>
          <w:lang w:val="zh-CN" w:bidi="zh-CN"/>
        </w:rPr>
        <w:t xml:space="preserve">履约保证金</w:t>
      </w:r>
      <w:bookmarkEnd w:id="814"/>
      <w:r>
        <w:rPr>
          <w:rFonts w:hint="eastAsia" w:ascii="宋体" w:hAnsi="宋体" w:eastAsia="宋体" w:cs="宋体"/>
          <w:b/>
          <w:sz w:val="24"/>
          <w:szCs w:val="24"/>
          <w:lang w:val="zh-CN" w:bidi="zh-CN"/>
        </w:rPr>
      </w:r>
      <w:r/>
    </w:p>
    <w:p>
      <w:pPr>
        <w:pStyle w:val="1005"/>
        <w:ind w:firstLine="480"/>
        <w:jc w:val="left"/>
        <w:keepLines w:val="0"/>
        <w:keepNext w:val="0"/>
        <w:pageBreakBefore w:val="0"/>
        <w:spacing w:line="400" w:lineRule="exact"/>
        <w:rPr>
          <w:rFonts w:ascii="宋体" w:hAnsi="宋体" w:eastAsia="宋体" w:cs="宋体"/>
          <w:sz w:val="24"/>
          <w:szCs w:val="24"/>
          <w:highlight w:val="none"/>
          <w:lang w:val="en-US" w:eastAsia="zh-CN"/>
        </w:rPr>
      </w:pPr>
      <w:r>
        <w:rPr>
          <w:rFonts w:hint="eastAsia" w:ascii="Times New Roman" w:hAnsi="Times New Roman" w:eastAsia="宋体" w:cs="Times New Roman"/>
          <w:sz w:val="24"/>
          <w:highlight w:val="none"/>
          <w:lang w:val="en-US" w:eastAsia="zh-CN"/>
        </w:rPr>
        <w:t xml:space="preserve">乙方</w:t>
      </w:r>
      <w:r>
        <w:rPr>
          <w:rFonts w:hint="eastAsia" w:ascii="Times New Roman" w:hAnsi="Times New Roman" w:eastAsia="宋体" w:cs="Times New Roman"/>
          <w:sz w:val="24"/>
          <w:highlight w:val="none"/>
          <w:lang w:val="zh-TW" w:eastAsia="zh-CN"/>
        </w:rPr>
        <w:t xml:space="preserve">向</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lang w:val="zh-TW" w:eastAsia="zh-CN"/>
        </w:rPr>
        <w:t xml:space="preserve">提供相当于合同总价</w:t>
      </w:r>
      <w:r>
        <w:rPr>
          <w:rFonts w:hint="eastAsia" w:ascii="Times New Roman" w:hAnsi="Times New Roman" w:eastAsia="宋体" w:cs="Times New Roman"/>
          <w:color w:val="0000ff"/>
          <w:sz w:val="24"/>
          <w:highlight w:val="none"/>
          <w:u w:val="single"/>
          <w:lang w:val="en-US" w:eastAsia="zh-CN"/>
        </w:rPr>
        <w:t xml:space="preserve">5</w:t>
      </w:r>
      <w:r>
        <w:rPr>
          <w:rFonts w:hint="eastAsia" w:ascii="Times New Roman" w:hAnsi="Times New Roman" w:eastAsia="宋体" w:cs="Times New Roman"/>
          <w:color w:val="0000ff"/>
          <w:sz w:val="24"/>
          <w:highlight w:val="none"/>
          <w:u w:val="single"/>
          <w:lang w:val="zh-TW" w:eastAsia="zh-CN"/>
        </w:rPr>
        <w:t xml:space="preserve">%</w:t>
      </w:r>
      <w:r>
        <w:rPr>
          <w:rFonts w:hint="eastAsia" w:ascii="Times New Roman" w:hAnsi="Times New Roman" w:eastAsia="宋体" w:cs="Times New Roman"/>
          <w:sz w:val="24"/>
          <w:highlight w:val="none"/>
          <w:u w:val="single"/>
          <w:lang w:val="en-US" w:eastAsia="zh-CN"/>
        </w:rPr>
        <w:t xml:space="preserve"> </w:t>
      </w:r>
      <w:r>
        <w:rPr>
          <w:rFonts w:hint="eastAsia" w:ascii="Times New Roman" w:hAnsi="Times New Roman" w:eastAsia="宋体" w:cs="Times New Roman"/>
          <w:sz w:val="24"/>
          <w:highlight w:val="none"/>
          <w:lang w:val="zh-TW" w:eastAsia="zh-CN"/>
        </w:rPr>
        <w:t xml:space="preserve">的履约保证金</w:t>
      </w:r>
      <w:r>
        <w:rPr>
          <w:rFonts w:ascii="宋体" w:hAnsi="宋体" w:eastAsia="宋体" w:cs="宋体"/>
          <w:sz w:val="24"/>
          <w:szCs w:val="24"/>
          <w:highlight w:val="none"/>
          <w:lang w:val="en-US" w:eastAsia="zh-CN"/>
        </w:rPr>
        <w:t xml:space="preserve">，</w:t>
      </w:r>
      <w:r>
        <w:rPr>
          <w:rFonts w:hint="eastAsia" w:ascii="Times New Roman" w:hAnsi="Times New Roman" w:eastAsia="宋体" w:cs="Times New Roman"/>
          <w:sz w:val="24"/>
          <w:highlight w:val="none"/>
          <w:lang w:val="en-US" w:eastAsia="zh-CN"/>
        </w:rPr>
        <w:t xml:space="preserve">乙方</w:t>
      </w:r>
      <w:r>
        <w:rPr>
          <w:rFonts w:ascii="宋体" w:hAnsi="宋体" w:eastAsia="宋体" w:cs="宋体"/>
          <w:sz w:val="24"/>
          <w:szCs w:val="24"/>
          <w:highlight w:val="none"/>
          <w:lang w:val="en-US" w:eastAsia="zh-CN"/>
        </w:rPr>
        <w:t xml:space="preserve">必须将履约保证金从公司基本账户按规定方式和时间缴至</w:t>
      </w:r>
      <w:r>
        <w:rPr>
          <w:rFonts w:hint="eastAsia" w:ascii="宋体" w:hAnsi="宋体" w:eastAsia="宋体" w:cs="宋体"/>
          <w:sz w:val="24"/>
          <w:szCs w:val="24"/>
          <w:highlight w:val="none"/>
          <w:lang w:val="en-US" w:eastAsia="zh-CN"/>
        </w:rPr>
        <w:t xml:space="preserve">指定账户</w:t>
      </w:r>
      <w:r>
        <w:rPr>
          <w:rFonts w:ascii="宋体" w:hAnsi="宋体" w:eastAsia="宋体" w:cs="宋体"/>
          <w:sz w:val="24"/>
          <w:szCs w:val="24"/>
          <w:highlight w:val="none"/>
          <w:lang w:val="en-US" w:eastAsia="zh-CN"/>
        </w:rPr>
        <w:t xml:space="preserve">并到</w:t>
      </w:r>
      <w:r>
        <w:rPr>
          <w:rFonts w:hint="eastAsia" w:ascii="宋体" w:hAnsi="宋体" w:eastAsia="宋体" w:cs="宋体"/>
          <w:sz w:val="24"/>
          <w:szCs w:val="24"/>
          <w:highlight w:val="none"/>
          <w:lang w:val="en-US" w:eastAsia="zh-CN"/>
        </w:rPr>
        <w:t xml:space="preserve">账（或</w:t>
      </w:r>
      <w:r>
        <w:rPr>
          <w:rFonts w:hint="eastAsia" w:ascii="Times New Roman" w:hAnsi="Times New Roman" w:eastAsia="宋体" w:cs="Times New Roman"/>
          <w:sz w:val="24"/>
          <w:highlight w:val="none"/>
          <w:lang w:val="zh-TW" w:eastAsia="zh-CN"/>
        </w:rPr>
        <w:t xml:space="preserve">按照省市有关文件精神，鼓励优先采用电子履约保函（保险）形式缴纳或递交</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（请备注项目名称）。</w:t>
      </w:r>
      <w:r>
        <w:rPr>
          <w:rFonts w:ascii="宋体" w:hAnsi="宋体" w:eastAsia="宋体" w:cs="宋体"/>
          <w:sz w:val="24"/>
          <w:szCs w:val="24"/>
          <w:highlight w:val="none"/>
          <w:lang w:val="en-US" w:eastAsia="zh-CN"/>
        </w:rPr>
      </w:r>
      <w:r/>
    </w:p>
    <w:p>
      <w:pPr>
        <w:pStyle w:val="1005"/>
        <w:ind w:firstLine="480"/>
        <w:jc w:val="both"/>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highlight w:val="none"/>
          <w:lang w:val="en-US" w:eastAsia="zh-CN"/>
        </w:rPr>
        <w:t xml:space="preserve">甲方</w:t>
      </w:r>
      <w:r>
        <w:rPr>
          <w:rFonts w:ascii="宋体" w:hAnsi="宋体" w:eastAsia="宋体" w:cs="宋体"/>
          <w:sz w:val="24"/>
          <w:szCs w:val="24"/>
          <w:highlight w:val="none"/>
          <w:lang w:val="en-US" w:eastAsia="zh-CN"/>
        </w:rPr>
        <w:t xml:space="preserve">将在设备验收合格后返还乙方履约保证金（无息）。</w:t>
      </w:r>
      <w:r>
        <w:rPr>
          <w:rFonts w:hint="eastAsia" w:ascii="宋体" w:hAnsi="宋体" w:eastAsia="宋体" w:cs="宋体"/>
          <w:sz w:val="24"/>
          <w:szCs w:val="24"/>
          <w:lang w:val="zh-CN" w:bidi="zh-CN"/>
        </w:rPr>
      </w:r>
      <w:r/>
    </w:p>
    <w:p>
      <w:pPr>
        <w:pStyle w:val="1005"/>
        <w:ind w:firstLine="482"/>
        <w:jc w:val="both"/>
        <w:keepLines w:val="0"/>
        <w:keepNext w:val="0"/>
        <w:pageBreakBefore w:val="0"/>
        <w:spacing w:line="400" w:lineRule="exact"/>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九、产地、质保期</w:t>
      </w:r>
      <w:r>
        <w:rPr>
          <w:rFonts w:hint="eastAsia" w:ascii="宋体" w:hAnsi="宋体" w:eastAsia="宋体" w:cs="宋体"/>
          <w:b/>
          <w:sz w:val="24"/>
          <w:szCs w:val="24"/>
          <w:lang w:val="zh-CN" w:bidi="zh-CN"/>
        </w:rPr>
      </w:r>
      <w:r/>
    </w:p>
    <w:p>
      <w:pPr>
        <w:pStyle w:val="1005"/>
        <w:ind w:firstLine="480"/>
        <w:jc w:val="both"/>
        <w:keepLines w:val="0"/>
        <w:keepNext w:val="0"/>
        <w:pageBreakBefore w:val="0"/>
        <w:spacing w:line="400" w:lineRule="exact"/>
        <w:rPr>
          <w:rFonts w:ascii="宋体" w:hAnsi="宋体" w:eastAsia="宋体" w:cs="宋体"/>
          <w:bCs/>
          <w:sz w:val="24"/>
          <w:szCs w:val="24"/>
          <w:u w:val="single"/>
          <w:lang w:val="en-US" w:bidi="zh-CN"/>
        </w:rPr>
      </w:pPr>
      <w:r>
        <w:rPr>
          <w:rFonts w:hint="eastAsia" w:ascii="宋体" w:hAnsi="宋体" w:eastAsia="宋体" w:cs="宋体"/>
          <w:bCs/>
          <w:sz w:val="24"/>
          <w:szCs w:val="24"/>
          <w:lang w:bidi="zh-CN"/>
        </w:rPr>
        <w:t xml:space="preserve">1</w:t>
      </w:r>
      <w:r>
        <w:rPr>
          <w:rFonts w:hint="eastAsia" w:ascii="宋体" w:hAnsi="宋体" w:eastAsia="宋体" w:cs="宋体"/>
          <w:bCs/>
          <w:sz w:val="24"/>
          <w:szCs w:val="24"/>
          <w:lang w:val="en-US" w:bidi="zh-CN"/>
        </w:rPr>
        <w:t xml:space="preserve">.</w:t>
      </w:r>
      <w:r>
        <w:rPr>
          <w:rFonts w:hint="eastAsia" w:ascii="宋体" w:hAnsi="宋体" w:eastAsia="宋体" w:cs="宋体"/>
          <w:bCs/>
          <w:sz w:val="24"/>
          <w:szCs w:val="24"/>
          <w:lang w:bidi="zh-CN"/>
        </w:rPr>
        <w:t xml:space="preserve">产地：</w:t>
      </w:r>
      <w:r>
        <w:rPr>
          <w:rFonts w:hint="eastAsia" w:ascii="宋体" w:hAnsi="宋体" w:eastAsia="宋体" w:cs="宋体"/>
          <w:bCs/>
          <w:sz w:val="24"/>
          <w:szCs w:val="24"/>
          <w:u w:val="single"/>
          <w:lang w:val="en-US" w:bidi="zh-CN"/>
        </w:rPr>
        <w:t xml:space="preserve">               </w:t>
      </w:r>
      <w:r>
        <w:rPr>
          <w:rFonts w:ascii="宋体" w:hAnsi="宋体" w:eastAsia="宋体" w:cs="宋体"/>
          <w:bCs/>
          <w:sz w:val="24"/>
          <w:szCs w:val="24"/>
          <w:u w:val="single"/>
          <w:lang w:val="en-US" w:bidi="zh-CN"/>
        </w:rPr>
      </w:r>
      <w:r/>
    </w:p>
    <w:p>
      <w:pPr>
        <w:pStyle w:val="1005"/>
        <w:ind w:firstLine="480"/>
        <w:jc w:val="both"/>
        <w:keepLines w:val="0"/>
        <w:keepNext w:val="0"/>
        <w:pageBreakBefore w:val="0"/>
        <w:spacing w:line="400" w:lineRule="exact"/>
        <w:rPr>
          <w:rFonts w:hint="eastAsia" w:ascii="宋体" w:hAnsi="宋体" w:eastAsia="宋体" w:cs="宋体"/>
          <w:color w:val="0000ff"/>
          <w:sz w:val="24"/>
          <w:szCs w:val="24"/>
        </w:rPr>
      </w:pPr>
      <w:r>
        <w:rPr>
          <w:rFonts w:hint="eastAsia" w:ascii="宋体" w:hAnsi="宋体" w:eastAsia="宋体" w:cs="宋体"/>
          <w:sz w:val="24"/>
          <w:szCs w:val="24"/>
          <w:lang w:bidi="zh-CN"/>
        </w:rPr>
        <w:t xml:space="preserve">2</w:t>
      </w:r>
      <w:r>
        <w:rPr>
          <w:rFonts w:hint="eastAsia" w:ascii="宋体" w:hAnsi="宋体" w:eastAsia="宋体" w:cs="宋体"/>
          <w:sz w:val="24"/>
          <w:szCs w:val="24"/>
          <w:lang w:val="en-US" w:bidi="zh-CN"/>
        </w:rPr>
        <w:t xml:space="preserve">.</w:t>
      </w:r>
      <w:r>
        <w:rPr>
          <w:rFonts w:hint="eastAsia" w:ascii="宋体" w:hAnsi="宋体" w:eastAsia="宋体" w:cs="宋体"/>
          <w:sz w:val="24"/>
          <w:szCs w:val="24"/>
          <w:highlight w:val="none"/>
          <w:lang w:val="zh-CN" w:bidi="zh-CN"/>
        </w:rPr>
        <w:t xml:space="preserve">无偿</w:t>
      </w:r>
      <w:r>
        <w:rPr>
          <w:rFonts w:hint="eastAsia" w:ascii="宋体" w:hAnsi="宋体" w:eastAsia="宋体" w:cs="宋体"/>
          <w:sz w:val="24"/>
          <w:szCs w:val="24"/>
          <w:lang w:val="zh-CN" w:bidi="zh-CN"/>
        </w:rPr>
        <w:t xml:space="preserve">质保期限：</w:t>
      </w:r>
      <w:r>
        <w:rPr>
          <w:rFonts w:hint="eastAsia" w:ascii="宋体" w:hAnsi="宋体" w:eastAsia="宋体" w:cs="宋体"/>
          <w:color w:val="0000ff"/>
          <w:sz w:val="24"/>
          <w:szCs w:val="24"/>
          <w:u w:val="single"/>
          <w:lang w:val="en-US" w:bidi="zh-CN"/>
        </w:rPr>
        <w:t xml:space="preserve">                 </w:t>
      </w:r>
      <w:r>
        <w:rPr>
          <w:rFonts w:hint="eastAsia" w:ascii="宋体" w:hAnsi="宋体" w:eastAsia="宋体" w:cs="宋体"/>
          <w:color w:val="0000ff"/>
          <w:sz w:val="24"/>
          <w:szCs w:val="24"/>
        </w:rPr>
        <w:t xml:space="preserve">（自验收合格后）</w:t>
      </w:r>
      <w:r>
        <w:rPr>
          <w:rFonts w:hint="eastAsia" w:ascii="宋体" w:hAnsi="宋体" w:eastAsia="宋体" w:cs="宋体"/>
          <w:color w:val="0000ff"/>
          <w:sz w:val="24"/>
          <w:szCs w:val="24"/>
        </w:rPr>
      </w:r>
      <w:r/>
    </w:p>
    <w:p>
      <w:pPr>
        <w:pStyle w:val="1005"/>
        <w:ind w:firstLine="480"/>
        <w:jc w:val="both"/>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3</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在设备保修期内，如出现设备损坏产生的一切维修，费用由</w:t>
      </w: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lang w:val="zh-CN" w:bidi="zh-CN"/>
        </w:rPr>
        <w:t xml:space="preserve">承担。</w:t>
      </w:r>
      <w:r>
        <w:rPr>
          <w:rFonts w:hint="eastAsia" w:ascii="宋体" w:hAnsi="宋体" w:eastAsia="宋体" w:cs="宋体"/>
          <w:sz w:val="24"/>
          <w:szCs w:val="24"/>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val="en-US" w:bidi="zh-CN"/>
        </w:rPr>
        <w:t xml:space="preserve">4.</w:t>
      </w:r>
      <w:r>
        <w:rPr>
          <w:rFonts w:hint="eastAsia" w:ascii="宋体" w:hAnsi="宋体" w:eastAsia="宋体" w:cs="宋体"/>
          <w:sz w:val="24"/>
          <w:szCs w:val="24"/>
          <w:lang w:val="zh-CN" w:eastAsia="zh-CN" w:bidi="zh-CN"/>
        </w:rPr>
        <w:t xml:space="preserve">所提供的货品</w:t>
      </w:r>
      <w:r>
        <w:rPr>
          <w:rFonts w:hint="eastAsia" w:ascii="宋体" w:hAnsi="宋体" w:eastAsia="宋体" w:cs="宋体"/>
          <w:sz w:val="24"/>
          <w:szCs w:val="24"/>
          <w:lang w:val="en-US" w:eastAsia="zh-CN" w:bidi="zh-CN"/>
        </w:rPr>
        <w:t xml:space="preserve">为</w:t>
      </w:r>
      <w:r>
        <w:rPr>
          <w:rFonts w:hint="eastAsia" w:ascii="宋体" w:hAnsi="宋体" w:eastAsia="宋体" w:cs="宋体"/>
          <w:b w:val="0"/>
          <w:bCs w:val="0"/>
          <w:color w:val="0000ff"/>
          <w:sz w:val="24"/>
          <w:szCs w:val="24"/>
          <w:u w:val="single"/>
          <w:lang w:val="zh-CN" w:eastAsia="zh-CN" w:bidi="zh-CN"/>
        </w:rPr>
        <w:t xml:space="preserve">2026年1月后生产</w:t>
      </w:r>
      <w:r>
        <w:rPr>
          <w:rFonts w:hint="eastAsia" w:ascii="宋体" w:hAnsi="宋体" w:eastAsia="宋体" w:cs="宋体"/>
          <w:sz w:val="24"/>
          <w:szCs w:val="24"/>
          <w:lang w:val="zh-CN" w:eastAsia="zh-CN" w:bidi="zh-CN"/>
        </w:rPr>
        <w:t xml:space="preserve">。</w:t>
      </w:r>
      <w:r>
        <w:rPr>
          <w:rFonts w:hint="eastAsia" w:ascii="宋体" w:hAnsi="宋体" w:eastAsia="宋体" w:cs="宋体"/>
          <w:sz w:val="24"/>
          <w:szCs w:val="24"/>
          <w:lang w:val="zh-CN" w:bidi="zh-CN"/>
        </w:rPr>
      </w:r>
      <w:r/>
    </w:p>
    <w:p>
      <w:pPr>
        <w:pStyle w:val="1005"/>
        <w:ind w:firstLine="482"/>
        <w:jc w:val="both"/>
        <w:keepLines w:val="0"/>
        <w:keepNext w:val="0"/>
        <w:pageBreakBefore w:val="0"/>
        <w:spacing w:line="400" w:lineRule="exact"/>
        <w:rPr>
          <w:rFonts w:hint="eastAsia" w:ascii="宋体" w:hAnsi="宋体" w:eastAsia="宋体" w:cs="宋体"/>
          <w:b/>
          <w:bCs/>
          <w:sz w:val="24"/>
          <w:szCs w:val="24"/>
          <w:lang w:val="zh-CN" w:bidi="zh-CN"/>
        </w:rPr>
      </w:pPr>
      <w:r>
        <w:rPr>
          <w:rFonts w:hint="eastAsia" w:ascii="宋体" w:hAnsi="宋体" w:eastAsia="宋体" w:cs="宋体"/>
          <w:b/>
          <w:bCs/>
          <w:sz w:val="24"/>
          <w:szCs w:val="24"/>
          <w:lang w:val="zh-CN" w:bidi="zh-CN"/>
        </w:rPr>
        <w:t xml:space="preserve">十、货款支付</w:t>
      </w:r>
      <w:r>
        <w:rPr>
          <w:rFonts w:hint="eastAsia" w:ascii="宋体" w:hAnsi="宋体" w:eastAsia="宋体" w:cs="宋体"/>
          <w:b/>
          <w:bCs/>
          <w:sz w:val="24"/>
          <w:szCs w:val="24"/>
          <w:lang w:val="zh-CN" w:bidi="zh-CN"/>
        </w:rPr>
      </w:r>
      <w:r/>
    </w:p>
    <w:p>
      <w:pPr>
        <w:pStyle w:val="1005"/>
        <w:ind w:firstLine="480"/>
        <w:jc w:val="both"/>
        <w:keepLines w:val="0"/>
        <w:keepNext w:val="0"/>
        <w:pageBreakBefore w:val="0"/>
        <w:spacing w:line="400" w:lineRule="exact"/>
        <w:rPr>
          <w:rFonts w:hint="eastAsia" w:ascii="宋体" w:hAnsi="宋体" w:eastAsia="宋体" w:cs="宋体"/>
          <w:b w:val="0"/>
          <w:bCs w:val="0"/>
          <w:color w:val="0000ff"/>
          <w:sz w:val="24"/>
          <w:szCs w:val="24"/>
          <w:lang w:val="zh-CN" w:eastAsia="zh-CN" w:bidi="zh-CN"/>
        </w:rPr>
      </w:pPr>
      <w:r>
        <w:rPr>
          <w:rFonts w:hint="eastAsia" w:ascii="宋体" w:hAnsi="宋体" w:eastAsia="宋体" w:cs="宋体"/>
          <w:b w:val="0"/>
          <w:bCs w:val="0"/>
          <w:color w:val="0000ff"/>
          <w:sz w:val="24"/>
          <w:szCs w:val="24"/>
          <w:lang w:val="zh-CN" w:eastAsia="zh-CN" w:bidi="zh-CN"/>
        </w:rPr>
        <w:t xml:space="preserve">①合同签订生效后，乙方将货物送到指定地点，经设备安装、调试、验收合格，乙方向甲方提供等额的增值税发票、产品合格证书，产品质量保修书，甲方按医院签票流程支付至合同价的70%货款；②验收合格满一年后一周内支付合同价至90%余款；③验收满二年后付清余款。</w:t>
      </w:r>
      <w:r>
        <w:rPr>
          <w:rFonts w:hint="eastAsia" w:ascii="宋体" w:hAnsi="宋体" w:eastAsia="宋体" w:cs="宋体"/>
          <w:b w:val="0"/>
          <w:bCs w:val="0"/>
          <w:color w:val="0000ff"/>
          <w:sz w:val="24"/>
          <w:szCs w:val="24"/>
          <w:lang w:val="zh-CN" w:eastAsia="zh-CN" w:bidi="zh-CN"/>
        </w:rPr>
      </w:r>
      <w:r/>
    </w:p>
    <w:p>
      <w:pPr>
        <w:pStyle w:val="1005"/>
        <w:ind w:firstLine="482"/>
        <w:jc w:val="both"/>
        <w:keepLines w:val="0"/>
        <w:keepNext w:val="0"/>
        <w:pageBreakBefore w:val="0"/>
        <w:spacing w:line="400" w:lineRule="exact"/>
        <w:rPr>
          <w:rFonts w:hint="eastAsia" w:ascii="宋体" w:hAnsi="宋体" w:eastAsia="宋体" w:cs="宋体"/>
          <w:b/>
          <w:bCs/>
          <w:sz w:val="24"/>
          <w:szCs w:val="24"/>
          <w:lang w:val="zh-CN" w:bidi="zh-CN"/>
        </w:rPr>
      </w:pPr>
      <w:r>
        <w:rPr>
          <w:rFonts w:hint="eastAsia" w:ascii="宋体" w:hAnsi="宋体" w:eastAsia="宋体" w:cs="宋体"/>
          <w:b/>
          <w:bCs/>
          <w:sz w:val="24"/>
          <w:szCs w:val="24"/>
          <w:lang w:val="zh-CN" w:bidi="zh-CN"/>
        </w:rPr>
        <w:t xml:space="preserve">十一、安装及调试</w:t>
      </w:r>
      <w:r>
        <w:rPr>
          <w:rFonts w:hint="eastAsia" w:ascii="宋体" w:hAnsi="宋体" w:eastAsia="宋体" w:cs="宋体"/>
          <w:b/>
          <w:bCs/>
          <w:sz w:val="24"/>
          <w:szCs w:val="24"/>
          <w:lang w:val="zh-CN" w:bidi="zh-CN"/>
        </w:rPr>
      </w:r>
      <w:r/>
    </w:p>
    <w:p>
      <w:pPr>
        <w:pStyle w:val="1005"/>
        <w:ind w:firstLine="482"/>
        <w:jc w:val="both"/>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b w:val="0"/>
          <w:bCs w:val="0"/>
          <w:sz w:val="24"/>
          <w:szCs w:val="24"/>
          <w:lang w:val="zh-CN" w:bidi="zh-CN"/>
        </w:rPr>
        <w:t xml:space="preserve">设备到货后，</w:t>
      </w:r>
      <w:r>
        <w:rPr>
          <w:rFonts w:hint="eastAsia" w:ascii="宋体" w:hAnsi="宋体" w:eastAsia="宋体" w:cs="宋体"/>
          <w:b w:val="0"/>
          <w:bCs w:val="0"/>
          <w:sz w:val="24"/>
          <w:szCs w:val="24"/>
          <w:highlight w:val="none"/>
          <w:lang w:val="zh-CN" w:bidi="zh-CN"/>
        </w:rPr>
        <w:t xml:space="preserve">乙方</w:t>
      </w:r>
      <w:r>
        <w:rPr>
          <w:rFonts w:hint="eastAsia" w:ascii="宋体" w:hAnsi="宋体" w:eastAsia="宋体" w:cs="宋体"/>
          <w:b w:val="0"/>
          <w:bCs w:val="0"/>
          <w:sz w:val="24"/>
          <w:szCs w:val="24"/>
          <w:lang w:val="zh-CN" w:bidi="zh-CN"/>
        </w:rPr>
        <w:t xml:space="preserve">应</w:t>
      </w:r>
      <w:r>
        <w:rPr>
          <w:rFonts w:hint="eastAsia" w:ascii="宋体" w:hAnsi="宋体" w:eastAsia="宋体" w:cs="宋体"/>
          <w:sz w:val="24"/>
          <w:szCs w:val="24"/>
          <w:lang w:val="zh-CN" w:bidi="zh-CN"/>
        </w:rPr>
        <w:t xml:space="preserve">派有经验和能力、具有相应资质的技术人员，负责设备安装、调试至合格。</w:t>
      </w:r>
      <w:r>
        <w:rPr>
          <w:rFonts w:hint="eastAsia" w:ascii="宋体" w:hAnsi="宋体" w:eastAsia="宋体" w:cs="宋体"/>
          <w:sz w:val="24"/>
          <w:szCs w:val="24"/>
          <w:lang w:val="zh-CN" w:bidi="zh-CN"/>
        </w:rPr>
      </w:r>
      <w:r/>
    </w:p>
    <w:p>
      <w:pPr>
        <w:pStyle w:val="1005"/>
        <w:ind w:firstLine="482"/>
        <w:jc w:val="both"/>
        <w:keepLines w:val="0"/>
        <w:keepNext w:val="0"/>
        <w:pageBreakBefore w:val="0"/>
        <w:spacing w:line="400" w:lineRule="exact"/>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十二、验收</w:t>
      </w:r>
      <w:r>
        <w:rPr>
          <w:rFonts w:hint="eastAsia" w:ascii="宋体" w:hAnsi="宋体" w:eastAsia="宋体" w:cs="宋体"/>
          <w:b/>
          <w:sz w:val="24"/>
          <w:szCs w:val="24"/>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1</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设备投入运行前，乙方需向甲方书面提交验收申请，由甲方组织对设备进行初步验收，验收标准：对照招标文件、合同及合同附件，使用部门负责人签字确认合格后，通过初验后进行试运行。并在规定时间内完成所有设备安装，调试。</w:t>
      </w:r>
      <w:r>
        <w:rPr>
          <w:rFonts w:hint="eastAsia" w:ascii="宋体" w:hAnsi="宋体" w:eastAsia="宋体" w:cs="宋体"/>
          <w:sz w:val="24"/>
          <w:szCs w:val="24"/>
          <w:highlight w:val="none"/>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2</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设备投入试运行正常</w:t>
      </w:r>
      <w:r>
        <w:rPr>
          <w:rFonts w:hint="eastAsia" w:ascii="宋体" w:hAnsi="宋体" w:eastAsia="宋体" w:cs="宋体"/>
          <w:sz w:val="24"/>
          <w:szCs w:val="24"/>
          <w:highlight w:val="none"/>
          <w:u w:val="single"/>
          <w:lang w:val="zh-CN" w:bidi="zh-CN"/>
        </w:rPr>
        <w:t xml:space="preserve"> </w:t>
      </w:r>
      <w:r>
        <w:rPr>
          <w:rFonts w:hint="eastAsia" w:ascii="宋体" w:hAnsi="宋体" w:eastAsia="宋体" w:cs="宋体"/>
          <w:sz w:val="24"/>
          <w:szCs w:val="24"/>
          <w:highlight w:val="none"/>
          <w:u w:val="single"/>
          <w:lang w:bidi="zh-CN"/>
        </w:rPr>
        <w:t xml:space="preserve">5</w:t>
      </w:r>
      <w:r>
        <w:rPr>
          <w:rFonts w:hint="eastAsia" w:ascii="宋体" w:hAnsi="宋体" w:eastAsia="宋体" w:cs="宋体"/>
          <w:sz w:val="24"/>
          <w:szCs w:val="24"/>
          <w:highlight w:val="none"/>
          <w:lang w:val="zh-CN" w:bidi="zh-CN"/>
        </w:rPr>
        <w:t xml:space="preserve">个工作日后（时间由</w:t>
      </w:r>
      <w:bookmarkStart w:id="815" w:name="REVIEW_BM_144"/>
      <w:r>
        <w:rPr>
          <w:rFonts w:hint="eastAsia" w:ascii="宋体" w:hAnsi="宋体" w:eastAsia="宋体" w:cs="宋体"/>
          <w:sz w:val="24"/>
          <w:szCs w:val="24"/>
          <w:highlight w:val="none"/>
          <w:lang w:val="zh-CN" w:bidi="zh-CN"/>
        </w:rPr>
        <w:t xml:space="preserve">甲、乙</w:t>
      </w:r>
      <w:bookmarkEnd w:id="815"/>
      <w:r>
        <w:rPr>
          <w:rFonts w:hint="eastAsia" w:ascii="宋体" w:hAnsi="宋体" w:eastAsia="宋体" w:cs="宋体"/>
          <w:sz w:val="24"/>
          <w:szCs w:val="24"/>
          <w:highlight w:val="none"/>
          <w:lang w:val="zh-CN" w:bidi="zh-CN"/>
        </w:rPr>
        <w:t xml:space="preserve">双方商定），</w:t>
      </w:r>
      <w:bookmarkStart w:id="816" w:name="REVIEW_BM_145"/>
      <w:r>
        <w:rPr>
          <w:rFonts w:hint="eastAsia" w:ascii="宋体" w:hAnsi="宋体" w:eastAsia="宋体" w:cs="宋体"/>
          <w:sz w:val="24"/>
          <w:szCs w:val="24"/>
          <w:highlight w:val="none"/>
          <w:lang w:val="zh-CN" w:bidi="zh-CN"/>
        </w:rPr>
        <w:t xml:space="preserve">甲、乙</w:t>
      </w:r>
      <w:bookmarkEnd w:id="816"/>
      <w:r>
        <w:rPr>
          <w:rFonts w:hint="eastAsia" w:ascii="宋体" w:hAnsi="宋体" w:eastAsia="宋体" w:cs="宋体"/>
          <w:sz w:val="24"/>
          <w:szCs w:val="24"/>
          <w:highlight w:val="none"/>
          <w:lang w:val="zh-CN" w:bidi="zh-CN"/>
        </w:rPr>
        <w:t xml:space="preserve">双方共同进行最终验收。</w:t>
      </w:r>
      <w:r>
        <w:rPr>
          <w:rFonts w:hint="eastAsia" w:ascii="宋体" w:hAnsi="宋体" w:eastAsia="宋体" w:cs="宋体"/>
          <w:sz w:val="24"/>
          <w:szCs w:val="24"/>
          <w:highlight w:val="none"/>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3</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最终验收合格后，</w:t>
      </w:r>
      <w:bookmarkStart w:id="817" w:name="REVIEW_BM_147"/>
      <w:r>
        <w:rPr>
          <w:rFonts w:hint="eastAsia" w:ascii="宋体" w:hAnsi="宋体" w:eastAsia="宋体" w:cs="宋体"/>
          <w:sz w:val="24"/>
          <w:szCs w:val="24"/>
          <w:highlight w:val="none"/>
          <w:lang w:val="zh-CN" w:bidi="zh-CN"/>
        </w:rPr>
        <w:t xml:space="preserve">甲乙双方</w:t>
      </w:r>
      <w:bookmarkEnd w:id="817"/>
      <w:r>
        <w:rPr>
          <w:rFonts w:hint="eastAsia" w:ascii="宋体" w:hAnsi="宋体" w:eastAsia="宋体" w:cs="宋体"/>
          <w:sz w:val="24"/>
          <w:szCs w:val="24"/>
          <w:highlight w:val="none"/>
          <w:lang w:val="zh-CN" w:bidi="zh-CN"/>
        </w:rPr>
        <w:t xml:space="preserve">共同签署验收报告，一式两份，一份交甲方留存，一份由乙方用作结算凭证。</w:t>
      </w:r>
      <w:r>
        <w:rPr>
          <w:rFonts w:hint="eastAsia" w:ascii="宋体" w:hAnsi="宋体" w:eastAsia="宋体" w:cs="宋体"/>
          <w:sz w:val="24"/>
          <w:szCs w:val="24"/>
          <w:highlight w:val="none"/>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4</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在验收过程中，如果发现与合同中要求不符或有质量、技术等问题，乙方应负责按照最终使用方的要求采取补足、更换或退货等处理措施，并承担由此发生的一切费用和损失。</w:t>
      </w:r>
      <w:r>
        <w:rPr>
          <w:rFonts w:hint="eastAsia" w:ascii="宋体" w:hAnsi="宋体" w:eastAsia="宋体" w:cs="宋体"/>
          <w:sz w:val="24"/>
          <w:szCs w:val="24"/>
          <w:highlight w:val="none"/>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5</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bidi="zh-CN"/>
        </w:rPr>
        <w:t xml:space="preserve">甲方</w:t>
      </w:r>
      <w:r>
        <w:rPr>
          <w:rFonts w:hint="eastAsia" w:ascii="宋体" w:hAnsi="宋体" w:eastAsia="宋体" w:cs="宋体"/>
          <w:sz w:val="24"/>
          <w:szCs w:val="24"/>
          <w:highlight w:val="none"/>
          <w:lang w:val="zh-CN" w:bidi="zh-CN"/>
        </w:rPr>
        <w:t xml:space="preserve">有权委托中国有资格单位或机构对设备性能、精度进行校核。</w:t>
      </w:r>
      <w:r>
        <w:rPr>
          <w:rFonts w:hint="eastAsia" w:ascii="宋体" w:hAnsi="宋体" w:eastAsia="宋体" w:cs="宋体"/>
          <w:sz w:val="24"/>
          <w:szCs w:val="24"/>
          <w:highlight w:val="none"/>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6</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验收时必须提供完整的验收资料。</w:t>
      </w:r>
      <w:r>
        <w:rPr>
          <w:rFonts w:hint="eastAsia" w:ascii="宋体" w:hAnsi="宋体" w:eastAsia="宋体" w:cs="宋体"/>
          <w:sz w:val="24"/>
          <w:szCs w:val="24"/>
          <w:highlight w:val="none"/>
          <w:lang w:val="zh-CN" w:bidi="zh-CN"/>
        </w:rPr>
      </w:r>
      <w:r/>
    </w:p>
    <w:p>
      <w:pPr>
        <w:pStyle w:val="1005"/>
        <w:ind w:firstLine="482"/>
        <w:jc w:val="left"/>
        <w:keepLines w:val="0"/>
        <w:keepNext w:val="0"/>
        <w:pageBreakBefore w:val="0"/>
        <w:spacing w:line="400" w:lineRule="exact"/>
        <w:rPr>
          <w:rFonts w:hint="eastAsia" w:ascii="宋体" w:hAnsi="宋体" w:eastAsia="宋体" w:cs="宋体"/>
          <w:b/>
          <w:sz w:val="24"/>
          <w:szCs w:val="24"/>
          <w:highlight w:val="none"/>
          <w:lang w:val="zh-CN" w:bidi="zh-CN"/>
        </w:rPr>
      </w:pPr>
      <w:r>
        <w:rPr>
          <w:rFonts w:hint="eastAsia" w:ascii="宋体" w:hAnsi="宋体" w:eastAsia="宋体" w:cs="宋体"/>
          <w:b/>
          <w:sz w:val="24"/>
          <w:szCs w:val="24"/>
          <w:highlight w:val="none"/>
          <w:lang w:val="zh-CN" w:bidi="zh-CN"/>
        </w:rPr>
        <w:t xml:space="preserve">十三、质量保证及售后服务</w:t>
      </w:r>
      <w:r>
        <w:rPr>
          <w:rFonts w:hint="eastAsia" w:ascii="宋体" w:hAnsi="宋体" w:eastAsia="宋体" w:cs="宋体"/>
          <w:b/>
          <w:sz w:val="24"/>
          <w:szCs w:val="24"/>
          <w:highlight w:val="none"/>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1.</w:t>
      </w:r>
      <w:r>
        <w:rPr>
          <w:rFonts w:hint="eastAsia" w:ascii="宋体" w:hAnsi="宋体" w:eastAsia="宋体" w:cs="宋体"/>
          <w:sz w:val="24"/>
          <w:szCs w:val="24"/>
          <w:highlight w:val="none"/>
          <w:lang w:val="zh-CN" w:bidi="zh-CN"/>
        </w:rPr>
        <w:t xml:space="preserve">乙方应按招标文件规定的货物性能、技术要求、质量标准向</w:t>
      </w:r>
      <w:r>
        <w:rPr>
          <w:rFonts w:hint="eastAsia" w:ascii="宋体" w:hAnsi="宋体" w:eastAsia="宋体" w:cs="宋体"/>
          <w:sz w:val="24"/>
          <w:szCs w:val="24"/>
          <w:highlight w:val="none"/>
          <w:lang w:val="en-US" w:bidi="zh-CN"/>
        </w:rPr>
        <w:t xml:space="preserve">甲方</w:t>
      </w:r>
      <w:r>
        <w:rPr>
          <w:rFonts w:hint="eastAsia" w:ascii="宋体" w:hAnsi="宋体" w:eastAsia="宋体" w:cs="宋体"/>
          <w:sz w:val="24"/>
          <w:szCs w:val="24"/>
          <w:highlight w:val="none"/>
          <w:lang w:val="zh-CN" w:bidi="zh-CN"/>
        </w:rPr>
        <w:t xml:space="preserve">提供未经使用的全新产品。</w:t>
      </w:r>
      <w:r>
        <w:rPr>
          <w:rFonts w:hint="eastAsia" w:ascii="宋体" w:hAnsi="宋体" w:eastAsia="宋体" w:cs="宋体"/>
          <w:sz w:val="24"/>
          <w:szCs w:val="24"/>
          <w:highlight w:val="none"/>
          <w:lang w:val="zh-CN" w:bidi="zh-CN"/>
        </w:rPr>
      </w:r>
      <w:r/>
    </w:p>
    <w:p>
      <w:pPr>
        <w:pStyle w:val="1005"/>
        <w:ind w:left="0" w:right="0" w:firstLine="480"/>
        <w:jc w:val="both"/>
        <w:keepLines w:val="0"/>
        <w:keepNext w:val="0"/>
        <w:pageBreakBefore w:val="0"/>
        <w:spacing w:before="0" w:beforeAutospacing="0" w:after="0" w:afterAutospacing="0" w:line="400" w:lineRule="exact"/>
        <w:rPr>
          <w:rFonts w:hint="eastAsia" w:ascii="宋体" w:hAnsi="宋体" w:eastAsia="宋体" w:cs="宋体"/>
          <w:sz w:val="24"/>
          <w:szCs w:val="24"/>
          <w:lang w:val="zh-CN"/>
        </w:rPr>
        <w:suppressLineNumbers w:val="0"/>
      </w:pPr>
      <w:r>
        <w:rPr>
          <w:rFonts w:hint="eastAsia" w:ascii="宋体" w:hAnsi="宋体" w:eastAsia="宋体" w:cs="宋体"/>
          <w:sz w:val="24"/>
          <w:szCs w:val="24"/>
          <w:highlight w:val="none"/>
          <w:lang w:val="zh-CN" w:bidi="zh-CN"/>
        </w:rPr>
        <w:t xml:space="preserve">2</w:t>
      </w:r>
      <w:r>
        <w:rPr>
          <w:rFonts w:hint="eastAsia" w:ascii="宋体" w:hAnsi="宋体" w:eastAsia="宋体" w:cs="宋体"/>
          <w:sz w:val="24"/>
          <w:szCs w:val="24"/>
          <w:lang w:val="zh-CN"/>
        </w:rPr>
        <w:t xml:space="preserve">.售后服务</w:t>
      </w:r>
      <w:r>
        <w:rPr>
          <w:rFonts w:hint="eastAsia" w:ascii="宋体" w:hAnsi="宋体" w:eastAsia="宋体" w:cs="宋体"/>
          <w:sz w:val="24"/>
          <w:szCs w:val="24"/>
        </w:rPr>
        <w:t xml:space="preserve">响应时间</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lang w:val="zh-CN"/>
        </w:rPr>
        <w:t xml:space="preserve">要求：</w:t>
      </w:r>
      <w:r>
        <w:rPr>
          <w:rFonts w:hint="eastAsia" w:ascii="宋体" w:hAnsi="宋体" w:eastAsia="宋体" w:cs="宋体"/>
          <w:sz w:val="24"/>
          <w:szCs w:val="24"/>
          <w:lang w:val="en-US" w:eastAsia="zh-CN"/>
        </w:rPr>
        <w:t xml:space="preserve">在质保期内，每年保养至少一次</w:t>
      </w:r>
      <w:bookmarkStart w:id="818" w:name="REVIEW_BM_235"/>
      <w:r>
        <w:rPr>
          <w:rFonts w:hint="eastAsia" w:ascii="宋体" w:hAnsi="宋体" w:eastAsia="宋体" w:cs="宋体"/>
          <w:sz w:val="24"/>
          <w:szCs w:val="24"/>
          <w:lang w:val="en-US" w:eastAsia="zh-CN"/>
        </w:rPr>
        <w:t xml:space="preserve">，</w:t>
      </w:r>
      <w:bookmarkEnd w:id="818"/>
      <w:r>
        <w:rPr>
          <w:rFonts w:hint="eastAsia" w:ascii="宋体" w:hAnsi="宋体" w:eastAsia="宋体" w:cs="宋体"/>
          <w:sz w:val="24"/>
          <w:szCs w:val="24"/>
        </w:rPr>
        <w:t xml:space="preserve">接到故障报修后，2小时内响应，24小时内工程师到场</w:t>
      </w:r>
      <w:r>
        <w:rPr>
          <w:rFonts w:hint="eastAsia" w:ascii="宋体" w:hAnsi="宋体" w:eastAsia="宋体" w:cs="宋体"/>
          <w:sz w:val="24"/>
          <w:szCs w:val="24"/>
          <w:lang w:val="en-US" w:eastAsia="zh-CN"/>
        </w:rPr>
        <w:t xml:space="preserve">排除故障</w:t>
      </w:r>
      <w:r>
        <w:rPr>
          <w:rFonts w:hint="eastAsia" w:ascii="宋体" w:hAnsi="宋体" w:eastAsia="宋体" w:cs="宋体"/>
          <w:sz w:val="24"/>
          <w:szCs w:val="24"/>
          <w:lang w:val="zh-CN"/>
        </w:rPr>
        <w:t xml:space="preserve">。</w:t>
      </w:r>
      <w:bookmarkStart w:id="819" w:name="REVIEW_BM_233"/>
      <w:r>
        <w:rPr>
          <w:rFonts w:hint="eastAsia" w:ascii="宋体" w:hAnsi="宋体" w:eastAsia="宋体" w:cs="宋体"/>
          <w:sz w:val="24"/>
          <w:szCs w:val="24"/>
          <w:lang w:val="zh-CN"/>
        </w:rPr>
      </w:r>
      <w:r/>
    </w:p>
    <w:p>
      <w:pPr>
        <w:pStyle w:val="1005"/>
        <w:ind w:left="0" w:right="0" w:firstLine="480"/>
        <w:jc w:val="both"/>
        <w:keepLines w:val="0"/>
        <w:keepNext w:val="0"/>
        <w:pageBreakBefore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培训服务：提供不少于2次现场操作与维护培训，覆盖全体相关技术人员。</w:t>
      </w:r>
      <w:r>
        <w:rPr>
          <w:rFonts w:hint="eastAsia" w:ascii="宋体" w:hAnsi="宋体" w:eastAsia="宋体" w:cs="宋体"/>
          <w:sz w:val="24"/>
          <w:szCs w:val="24"/>
        </w:rPr>
      </w:r>
      <w:r/>
    </w:p>
    <w:p>
      <w:pPr>
        <w:pStyle w:val="1005"/>
        <w:ind w:left="0" w:right="0" w:firstLine="480"/>
        <w:jc w:val="both"/>
        <w:keepLines w:val="0"/>
        <w:keepNext w:val="0"/>
        <w:pageBreakBefore w:val="0"/>
        <w:spacing w:before="0" w:beforeAutospacing="0" w:after="0" w:afterAutospacing="0" w:line="400" w:lineRule="exact"/>
        <w:rPr>
          <w:rFonts w:hint="eastAsia" w:ascii="宋体" w:hAnsi="宋体" w:eastAsia="宋体" w:cs="宋体"/>
          <w:sz w:val="24"/>
          <w:szCs w:val="24"/>
          <w:lang w:val="en-US" w:eastAsia="zh-CN"/>
        </w:rPr>
        <w:suppressLineNumbers w:val="0"/>
      </w:pPr>
      <w:r/>
      <w:bookmarkEnd w:id="819"/>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在质保期内，</w:t>
      </w:r>
      <w:r>
        <w:rPr>
          <w:rFonts w:hint="eastAsia" w:ascii="宋体" w:hAnsi="宋体" w:eastAsia="宋体" w:cs="宋体"/>
          <w:sz w:val="24"/>
          <w:szCs w:val="24"/>
          <w:lang w:val="en-US" w:eastAsia="zh-CN"/>
        </w:rPr>
        <w:t xml:space="preserve">乙方需定期对设备进行维护保养并提供维护保养报告，同时每年提供设备的校准报告。</w:t>
      </w:r>
      <w:r>
        <w:rPr>
          <w:rFonts w:hint="eastAsia" w:ascii="宋体" w:hAnsi="宋体" w:eastAsia="宋体" w:cs="宋体"/>
          <w:sz w:val="24"/>
          <w:szCs w:val="24"/>
          <w:lang w:val="en-US" w:eastAsia="zh-CN"/>
        </w:rPr>
      </w:r>
      <w:r/>
    </w:p>
    <w:p>
      <w:pPr>
        <w:pStyle w:val="1005"/>
        <w:ind w:left="0" w:right="0" w:firstLine="480"/>
        <w:jc w:val="both"/>
        <w:keepLines w:val="0"/>
        <w:keepNext w:val="0"/>
        <w:pageBreakBefore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软件升级：免费提供</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年内软件版本升级服务。</w:t>
      </w:r>
      <w:r>
        <w:rPr>
          <w:rFonts w:hint="eastAsia" w:ascii="宋体" w:hAnsi="宋体" w:eastAsia="宋体" w:cs="宋体"/>
          <w:sz w:val="24"/>
          <w:szCs w:val="24"/>
          <w:lang w:val="en-US" w:eastAsia="zh-CN"/>
        </w:rPr>
      </w:r>
      <w:r/>
    </w:p>
    <w:p>
      <w:pPr>
        <w:pStyle w:val="1005"/>
        <w:ind w:left="0" w:right="0" w:firstLine="480"/>
        <w:jc w:val="both"/>
        <w:keepLines w:val="0"/>
        <w:keepNext w:val="0"/>
        <w:pageBreakBefore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一切安全责任由</w:t>
      </w:r>
      <w:r>
        <w:rPr>
          <w:rFonts w:hint="eastAsia" w:ascii="宋体" w:hAnsi="宋体" w:eastAsia="宋体" w:cs="宋体"/>
          <w:sz w:val="24"/>
          <w:szCs w:val="24"/>
          <w:lang w:val="zh-CN"/>
        </w:rPr>
        <w:t xml:space="preserve">乙方</w:t>
      </w:r>
      <w:r>
        <w:rPr>
          <w:rFonts w:hint="eastAsia" w:ascii="宋体" w:hAnsi="宋体" w:eastAsia="宋体" w:cs="宋体"/>
          <w:sz w:val="24"/>
          <w:szCs w:val="24"/>
        </w:rPr>
        <w:t xml:space="preserve">负责。严禁伪劣产品，不合格产品。一经发现报财政部门，将依据相关法律法规处理。</w:t>
      </w:r>
      <w:r>
        <w:rPr>
          <w:rFonts w:hint="eastAsia" w:ascii="宋体" w:hAnsi="宋体" w:eastAsia="宋体" w:cs="宋体"/>
          <w:sz w:val="24"/>
          <w:szCs w:val="24"/>
        </w:rPr>
      </w:r>
      <w:r/>
    </w:p>
    <w:p>
      <w:pPr>
        <w:pStyle w:val="1005"/>
        <w:ind w:left="0" w:right="0" w:firstLine="480"/>
        <w:jc w:val="both"/>
        <w:keepLines w:val="0"/>
        <w:keepNext w:val="0"/>
        <w:pageBreakBefore w:val="0"/>
        <w:spacing w:before="0" w:beforeAutospacing="0" w:after="0" w:afterAutospacing="0" w:line="400" w:lineRule="exact"/>
        <w:rPr>
          <w:rFonts w:hint="eastAsia" w:ascii="宋体" w:hAnsi="宋体" w:eastAsia="宋体" w:cs="宋体"/>
          <w:sz w:val="24"/>
          <w:szCs w:val="24"/>
          <w:lang w:val="zh-CN"/>
        </w:rPr>
        <w:suppressLineNumbers w:val="0"/>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产品</w:t>
      </w:r>
      <w:r>
        <w:rPr>
          <w:rFonts w:hint="eastAsia" w:ascii="宋体" w:hAnsi="宋体" w:eastAsia="宋体" w:cs="宋体"/>
          <w:sz w:val="24"/>
          <w:szCs w:val="24"/>
          <w:lang w:val="zh-CN"/>
        </w:rPr>
        <w:t xml:space="preserve">在质保期内出现质量问题，乙方应负责修复；经修复后仍不符合规定或质量不合格导致设备不能正常使用（如影响主要功能使用等），甲方可凭修理记录和证明，有权选择调换同型号同规格的产品或退货。</w:t>
      </w:r>
      <w:r>
        <w:rPr>
          <w:rFonts w:hint="eastAsia" w:ascii="宋体" w:hAnsi="宋体" w:eastAsia="宋体" w:cs="宋体"/>
          <w:sz w:val="24"/>
          <w:szCs w:val="24"/>
          <w:lang w:val="zh-CN"/>
        </w:rPr>
      </w:r>
      <w:r/>
    </w:p>
    <w:p>
      <w:pPr>
        <w:pStyle w:val="1005"/>
        <w:ind w:left="0" w:right="0" w:firstLine="480"/>
        <w:jc w:val="both"/>
        <w:keepLines w:val="0"/>
        <w:keepNext w:val="0"/>
        <w:pageBreakBefore w:val="0"/>
        <w:spacing w:before="0" w:beforeAutospacing="0" w:after="0" w:afterAutospacing="0" w:line="400" w:lineRule="exact"/>
        <w:rPr>
          <w:rFonts w:hint="eastAsia" w:ascii="宋体" w:hAnsi="宋体" w:eastAsia="宋体" w:cs="宋体"/>
          <w:sz w:val="24"/>
          <w:szCs w:val="24"/>
          <w:lang w:val="zh-CN"/>
        </w:rPr>
        <w:suppressLineNumbers w:val="0"/>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备件支持：</w:t>
      </w:r>
      <w:r>
        <w:rPr>
          <w:rFonts w:hint="eastAsia" w:ascii="宋体" w:hAnsi="宋体" w:eastAsia="宋体" w:cs="宋体"/>
          <w:sz w:val="24"/>
          <w:szCs w:val="24"/>
          <w:lang w:val="zh-CN"/>
        </w:rPr>
        <w:t xml:space="preserve">具备常用耗材与关键部件及时供应保障能力，保障设备持续运行。</w:t>
      </w:r>
      <w:r>
        <w:rPr>
          <w:rFonts w:hint="eastAsia" w:ascii="宋体" w:hAnsi="宋体" w:eastAsia="宋体" w:cs="宋体"/>
          <w:sz w:val="24"/>
          <w:szCs w:val="24"/>
          <w:lang w:val="zh-CN"/>
        </w:rPr>
      </w:r>
      <w:r/>
    </w:p>
    <w:p>
      <w:pPr>
        <w:pStyle w:val="1005"/>
        <w:ind w:firstLine="482"/>
        <w:jc w:val="both"/>
        <w:keepLines w:val="0"/>
        <w:keepNext w:val="0"/>
        <w:pageBreakBefore w:val="0"/>
        <w:spacing w:line="400" w:lineRule="exact"/>
        <w:rPr>
          <w:rFonts w:hint="eastAsia" w:ascii="宋体" w:hAnsi="宋体" w:eastAsia="宋体" w:cs="宋体"/>
          <w:b/>
          <w:sz w:val="24"/>
          <w:szCs w:val="24"/>
          <w:highlight w:val="none"/>
          <w:lang w:val="zh-CN" w:bidi="zh-CN"/>
        </w:rPr>
      </w:pPr>
      <w:r>
        <w:rPr>
          <w:rFonts w:hint="eastAsia" w:ascii="宋体" w:hAnsi="宋体" w:eastAsia="宋体" w:cs="宋体"/>
          <w:b/>
          <w:sz w:val="24"/>
          <w:szCs w:val="24"/>
          <w:highlight w:val="none"/>
          <w:lang w:val="zh-CN" w:bidi="zh-CN"/>
        </w:rPr>
        <w:t xml:space="preserve">十</w:t>
      </w:r>
      <w:r>
        <w:rPr>
          <w:rFonts w:hint="eastAsia" w:ascii="宋体" w:hAnsi="宋体" w:eastAsia="宋体" w:cs="宋体"/>
          <w:b/>
          <w:sz w:val="24"/>
          <w:szCs w:val="24"/>
          <w:highlight w:val="none"/>
          <w:lang w:bidi="zh-CN"/>
        </w:rPr>
        <w:t xml:space="preserve">四</w:t>
      </w:r>
      <w:r>
        <w:rPr>
          <w:rFonts w:hint="eastAsia" w:ascii="宋体" w:hAnsi="宋体" w:eastAsia="宋体" w:cs="宋体"/>
          <w:b/>
          <w:sz w:val="24"/>
          <w:szCs w:val="24"/>
          <w:highlight w:val="none"/>
          <w:lang w:val="zh-CN" w:bidi="zh-CN"/>
        </w:rPr>
        <w:t xml:space="preserve">、违约责任</w:t>
      </w:r>
      <w:r>
        <w:rPr>
          <w:rFonts w:hint="eastAsia" w:ascii="宋体" w:hAnsi="宋体" w:eastAsia="宋体" w:cs="宋体"/>
          <w:b/>
          <w:sz w:val="24"/>
          <w:szCs w:val="24"/>
          <w:highlight w:val="none"/>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1</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甲方不得以无正当理由拒收货物，否则由此所造成的损失须由甲方承担赔偿责任。</w:t>
      </w:r>
      <w:r>
        <w:rPr>
          <w:rFonts w:hint="eastAsia" w:ascii="宋体" w:hAnsi="宋体" w:eastAsia="宋体" w:cs="宋体"/>
          <w:sz w:val="24"/>
          <w:szCs w:val="24"/>
          <w:highlight w:val="none"/>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highlight w:val="none"/>
          <w:lang w:val="zh-CN" w:bidi="zh-CN"/>
        </w:rPr>
      </w:pPr>
      <w:r/>
      <w:bookmarkStart w:id="820" w:name="_Hlk155269032"/>
      <w:r>
        <w:rPr>
          <w:rFonts w:hint="eastAsia" w:ascii="宋体" w:hAnsi="宋体" w:eastAsia="宋体" w:cs="宋体"/>
          <w:sz w:val="24"/>
          <w:szCs w:val="24"/>
          <w:highlight w:val="none"/>
          <w:lang w:val="zh-CN" w:bidi="zh-CN"/>
        </w:rPr>
        <w:t xml:space="preserve">2</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乙方逾期交付货物的，乙方按照每日合同金额千分之一向采购人支付违约金，乙方逾期交货超过90日的，</w:t>
      </w:r>
      <w:bookmarkStart w:id="821" w:name="REVIEW_BM_156"/>
      <w:r>
        <w:rPr>
          <w:rFonts w:hint="eastAsia" w:ascii="宋体" w:hAnsi="宋体" w:eastAsia="宋体" w:cs="宋体"/>
          <w:sz w:val="24"/>
          <w:szCs w:val="24"/>
          <w:highlight w:val="none"/>
          <w:lang w:val="zh-CN" w:bidi="zh-CN"/>
        </w:rPr>
        <w:t xml:space="preserve">甲方有权解除合同</w:t>
      </w:r>
      <w:bookmarkEnd w:id="821"/>
      <w:r>
        <w:rPr>
          <w:rFonts w:hint="eastAsia" w:ascii="宋体" w:hAnsi="宋体" w:eastAsia="宋体" w:cs="宋体"/>
          <w:sz w:val="24"/>
          <w:szCs w:val="24"/>
          <w:highlight w:val="none"/>
          <w:lang w:val="zh-CN" w:bidi="zh-CN"/>
        </w:rPr>
        <w:t xml:space="preserve">并要求乙方支付合同金额20%的违约金。</w:t>
      </w:r>
      <w:r>
        <w:rPr>
          <w:rFonts w:hint="eastAsia" w:ascii="宋体" w:hAnsi="宋体" w:eastAsia="宋体" w:cs="宋体"/>
          <w:sz w:val="24"/>
          <w:szCs w:val="24"/>
          <w:highlight w:val="none"/>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3</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乙方所交的货物品种、型号、规格、技术参数、质量不符合合同规定及投标文件规定标准的，甲方有权拒收该货物，乙方愿意更换货物但逾期交货的，按乙方逾期交货处理。乙方拒绝更换货物的，甲方</w:t>
      </w:r>
      <w:r>
        <w:rPr>
          <w:rFonts w:hint="eastAsia" w:ascii="宋体" w:hAnsi="宋体" w:eastAsia="宋体" w:cs="宋体"/>
          <w:color w:val="000000"/>
          <w:sz w:val="24"/>
          <w:szCs w:val="24"/>
          <w:highlight w:val="none"/>
        </w:rPr>
        <w:t xml:space="preserve">可</w:t>
      </w:r>
      <w:bookmarkStart w:id="822" w:name="REVIEW_BM_250"/>
      <w:r>
        <w:rPr>
          <w:rFonts w:hint="eastAsia" w:ascii="宋体" w:hAnsi="宋体" w:eastAsia="宋体" w:cs="宋体"/>
          <w:color w:val="000000"/>
          <w:sz w:val="24"/>
          <w:szCs w:val="24"/>
          <w:highlight w:val="none"/>
        </w:rPr>
        <w:t xml:space="preserve">依法解除合同</w:t>
      </w:r>
      <w:bookmarkEnd w:id="822"/>
      <w:r>
        <w:rPr>
          <w:rFonts w:hint="eastAsia" w:ascii="宋体" w:hAnsi="宋体" w:eastAsia="宋体" w:cs="宋体"/>
          <w:sz w:val="24"/>
          <w:szCs w:val="24"/>
          <w:highlight w:val="none"/>
          <w:lang w:val="zh-CN" w:bidi="zh-CN"/>
        </w:rPr>
        <w:t xml:space="preserve">。</w:t>
      </w:r>
      <w:bookmarkEnd w:id="820"/>
      <w:r>
        <w:rPr>
          <w:rFonts w:hint="eastAsia" w:ascii="宋体" w:hAnsi="宋体" w:eastAsia="宋体" w:cs="宋体"/>
          <w:sz w:val="24"/>
          <w:szCs w:val="24"/>
          <w:highlight w:val="none"/>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4</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乙方不履行本合同约定的义务，乙方按照合同金额20%向采购人支付违约金并承担诉讼费、保全费、保险费、交通费、律师费等一切损失。</w:t>
      </w:r>
      <w:r>
        <w:rPr>
          <w:rFonts w:hint="eastAsia" w:ascii="宋体" w:hAnsi="宋体" w:eastAsia="宋体" w:cs="宋体"/>
          <w:sz w:val="24"/>
          <w:szCs w:val="24"/>
          <w:highlight w:val="none"/>
          <w:lang w:val="zh-CN" w:bidi="zh-CN"/>
        </w:rPr>
      </w:r>
      <w:r/>
    </w:p>
    <w:p>
      <w:pPr>
        <w:pStyle w:val="1005"/>
        <w:ind w:firstLine="482"/>
        <w:jc w:val="both"/>
        <w:keepLines w:val="0"/>
        <w:keepNext w:val="0"/>
        <w:pageBreakBefore w:val="0"/>
        <w:spacing w:line="400" w:lineRule="exact"/>
        <w:rPr>
          <w:rFonts w:hint="eastAsia" w:ascii="宋体" w:hAnsi="宋体" w:eastAsia="宋体" w:cs="宋体"/>
          <w:b/>
          <w:sz w:val="24"/>
          <w:szCs w:val="24"/>
          <w:highlight w:val="none"/>
          <w:lang w:val="zh-CN" w:bidi="zh-CN"/>
        </w:rPr>
      </w:pPr>
      <w:r>
        <w:rPr>
          <w:rFonts w:hint="eastAsia" w:ascii="宋体" w:hAnsi="宋体" w:eastAsia="宋体" w:cs="宋体"/>
          <w:b/>
          <w:sz w:val="24"/>
          <w:szCs w:val="24"/>
          <w:highlight w:val="none"/>
          <w:lang w:val="zh-CN" w:bidi="zh-CN"/>
        </w:rPr>
        <w:t xml:space="preserve">十</w:t>
      </w:r>
      <w:r>
        <w:rPr>
          <w:rFonts w:hint="eastAsia" w:ascii="宋体" w:hAnsi="宋体" w:eastAsia="宋体" w:cs="宋体"/>
          <w:b/>
          <w:sz w:val="24"/>
          <w:szCs w:val="24"/>
          <w:highlight w:val="none"/>
          <w:lang w:bidi="zh-CN"/>
        </w:rPr>
        <w:t xml:space="preserve">五</w:t>
      </w:r>
      <w:r>
        <w:rPr>
          <w:rFonts w:hint="eastAsia" w:ascii="宋体" w:hAnsi="宋体" w:eastAsia="宋体" w:cs="宋体"/>
          <w:b/>
          <w:sz w:val="24"/>
          <w:szCs w:val="24"/>
          <w:highlight w:val="none"/>
          <w:lang w:val="zh-CN" w:bidi="zh-CN"/>
        </w:rPr>
        <w:t xml:space="preserve">、诉讼</w:t>
      </w:r>
      <w:r>
        <w:rPr>
          <w:rFonts w:hint="eastAsia" w:ascii="宋体" w:hAnsi="宋体" w:eastAsia="宋体" w:cs="宋体"/>
          <w:b/>
          <w:sz w:val="24"/>
          <w:szCs w:val="24"/>
          <w:highlight w:val="none"/>
          <w:lang w:val="zh-CN" w:bidi="zh-CN"/>
        </w:rPr>
      </w:r>
      <w:r/>
    </w:p>
    <w:p>
      <w:pPr>
        <w:pStyle w:val="1005"/>
        <w:ind w:firstLine="480"/>
        <w:jc w:val="both"/>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双方在执行合同中所发生的一切争议，应通过协商解决。如协商不成，可向</w:t>
      </w:r>
      <w:r>
        <w:rPr>
          <w:rFonts w:hint="eastAsia" w:ascii="宋体" w:hAnsi="宋体" w:eastAsia="宋体" w:cs="宋体"/>
          <w:sz w:val="24"/>
          <w:szCs w:val="24"/>
          <w:highlight w:val="none"/>
          <w:u w:val="single"/>
          <w:lang w:val="zh-CN" w:bidi="zh-CN"/>
        </w:rPr>
        <w:t xml:space="preserve">常州市金坛区人民法院</w:t>
      </w:r>
      <w:r>
        <w:rPr>
          <w:rFonts w:hint="eastAsia" w:ascii="宋体" w:hAnsi="宋体" w:eastAsia="宋体" w:cs="宋体"/>
          <w:sz w:val="24"/>
          <w:szCs w:val="24"/>
          <w:highlight w:val="none"/>
          <w:lang w:val="zh-CN" w:bidi="zh-CN"/>
        </w:rPr>
        <w:t xml:space="preserve">起诉。</w:t>
      </w:r>
      <w:r>
        <w:rPr>
          <w:rFonts w:hint="eastAsia" w:ascii="宋体" w:hAnsi="宋体" w:eastAsia="宋体" w:cs="宋体"/>
          <w:sz w:val="24"/>
          <w:szCs w:val="24"/>
          <w:highlight w:val="none"/>
          <w:lang w:val="zh-CN" w:bidi="zh-CN"/>
        </w:rPr>
      </w:r>
      <w:r/>
    </w:p>
    <w:p>
      <w:pPr>
        <w:pStyle w:val="1005"/>
        <w:ind w:firstLine="482"/>
        <w:jc w:val="left"/>
        <w:keepLines w:val="0"/>
        <w:keepNext w:val="0"/>
        <w:pageBreakBefore w:val="0"/>
        <w:spacing w:line="400" w:lineRule="exact"/>
        <w:rPr>
          <w:rFonts w:hint="eastAsia" w:ascii="宋体" w:hAnsi="宋体" w:eastAsia="宋体" w:cs="宋体"/>
          <w:b/>
          <w:sz w:val="24"/>
          <w:szCs w:val="24"/>
          <w:highlight w:val="none"/>
          <w:lang w:val="zh-CN" w:bidi="zh-CN"/>
        </w:rPr>
      </w:pPr>
      <w:r>
        <w:rPr>
          <w:rFonts w:hint="eastAsia" w:ascii="宋体" w:hAnsi="宋体" w:eastAsia="宋体" w:cs="宋体"/>
          <w:b/>
          <w:sz w:val="24"/>
          <w:szCs w:val="24"/>
          <w:highlight w:val="none"/>
          <w:lang w:val="zh-CN" w:bidi="zh-CN"/>
        </w:rPr>
        <w:t xml:space="preserve">十</w:t>
      </w:r>
      <w:r>
        <w:rPr>
          <w:rFonts w:hint="eastAsia" w:ascii="宋体" w:hAnsi="宋体" w:eastAsia="宋体" w:cs="宋体"/>
          <w:b/>
          <w:sz w:val="24"/>
          <w:szCs w:val="24"/>
          <w:highlight w:val="none"/>
          <w:lang w:bidi="zh-CN"/>
        </w:rPr>
        <w:t xml:space="preserve">六</w:t>
      </w:r>
      <w:r>
        <w:rPr>
          <w:rFonts w:hint="eastAsia" w:ascii="宋体" w:hAnsi="宋体" w:eastAsia="宋体" w:cs="宋体"/>
          <w:b/>
          <w:sz w:val="24"/>
          <w:szCs w:val="24"/>
          <w:highlight w:val="none"/>
          <w:lang w:val="zh-CN" w:bidi="zh-CN"/>
        </w:rPr>
        <w:t xml:space="preserve">、合同生效及其他</w:t>
      </w:r>
      <w:r>
        <w:rPr>
          <w:rFonts w:hint="eastAsia" w:ascii="宋体" w:hAnsi="宋体" w:eastAsia="宋体" w:cs="宋体"/>
          <w:b/>
          <w:sz w:val="24"/>
          <w:szCs w:val="24"/>
          <w:highlight w:val="none"/>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1</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本合同由</w:t>
      </w:r>
      <w:bookmarkStart w:id="823" w:name="REVIEW_BM_169"/>
      <w:r>
        <w:rPr>
          <w:rFonts w:hint="eastAsia" w:ascii="宋体" w:hAnsi="宋体" w:eastAsia="宋体" w:cs="宋体"/>
          <w:sz w:val="24"/>
          <w:szCs w:val="24"/>
          <w:highlight w:val="none"/>
          <w:lang w:val="zh-CN" w:bidi="zh-CN"/>
        </w:rPr>
        <w:t xml:space="preserve">甲乙双方</w:t>
      </w:r>
      <w:bookmarkEnd w:id="823"/>
      <w:r>
        <w:rPr>
          <w:rFonts w:hint="eastAsia" w:ascii="宋体" w:hAnsi="宋体" w:eastAsia="宋体" w:cs="宋体"/>
          <w:sz w:val="24"/>
          <w:szCs w:val="24"/>
          <w:highlight w:val="none"/>
          <w:lang w:val="zh-CN" w:bidi="zh-CN"/>
        </w:rPr>
        <w:t xml:space="preserve">在</w:t>
      </w:r>
      <w:r>
        <w:rPr>
          <w:rFonts w:hint="eastAsia" w:ascii="宋体" w:hAnsi="宋体" w:eastAsia="宋体" w:cs="宋体"/>
          <w:sz w:val="24"/>
          <w:szCs w:val="24"/>
          <w:highlight w:val="none"/>
          <w:u w:val="single"/>
          <w:lang w:val="zh-CN" w:bidi="zh-CN"/>
        </w:rPr>
        <w:t xml:space="preserve"> 采购人所在地 </w:t>
      </w:r>
      <w:r>
        <w:rPr>
          <w:rFonts w:hint="eastAsia" w:ascii="宋体" w:hAnsi="宋体" w:eastAsia="宋体" w:cs="宋体"/>
          <w:sz w:val="24"/>
          <w:szCs w:val="24"/>
          <w:highlight w:val="none"/>
          <w:lang w:val="zh-CN" w:bidi="zh-CN"/>
        </w:rPr>
        <w:t xml:space="preserve">签订。合同经双方法定代表人或授权委托人签字盖章后生效。</w:t>
      </w:r>
      <w:r>
        <w:rPr>
          <w:rFonts w:hint="eastAsia" w:ascii="宋体" w:hAnsi="宋体" w:eastAsia="宋体" w:cs="宋体"/>
          <w:sz w:val="24"/>
          <w:szCs w:val="24"/>
          <w:highlight w:val="none"/>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2</w:t>
      </w:r>
      <w:r>
        <w:rPr>
          <w:rFonts w:hint="eastAsia" w:ascii="宋体" w:hAnsi="宋体" w:eastAsia="宋体" w:cs="宋体"/>
          <w:sz w:val="24"/>
          <w:szCs w:val="24"/>
          <w:highlight w:val="none"/>
          <w:lang w:val="en-US" w:bidi="zh-CN"/>
        </w:rPr>
        <w:t xml:space="preserve">.</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sz w:val="24"/>
          <w:szCs w:val="24"/>
          <w:highlight w:val="none"/>
          <w:lang w:val="zh-CN" w:bidi="zh-CN"/>
        </w:rPr>
        <w:t xml:space="preserve">是本合同</w:t>
      </w:r>
      <w:bookmarkStart w:id="824" w:name="REVIEW_BM_170"/>
      <w:r>
        <w:rPr>
          <w:rFonts w:hint="eastAsia" w:ascii="宋体" w:hAnsi="宋体" w:eastAsia="宋体" w:cs="宋体"/>
          <w:sz w:val="24"/>
          <w:szCs w:val="24"/>
          <w:highlight w:val="none"/>
          <w:lang w:val="zh-CN" w:bidi="zh-CN"/>
        </w:rPr>
        <w:t xml:space="preserve">不可或缺</w:t>
      </w:r>
      <w:bookmarkEnd w:id="824"/>
      <w:r>
        <w:rPr>
          <w:rFonts w:hint="eastAsia" w:ascii="宋体" w:hAnsi="宋体" w:eastAsia="宋体" w:cs="宋体"/>
          <w:sz w:val="24"/>
          <w:szCs w:val="24"/>
          <w:highlight w:val="none"/>
          <w:lang w:val="zh-CN" w:bidi="zh-CN"/>
        </w:rPr>
        <w:t xml:space="preserve">的部分，与合同具有同等效力。本合同未尽事宜，遵照《中华人民共和国民法典》有关条文执行。</w:t>
      </w:r>
      <w:r>
        <w:rPr>
          <w:rFonts w:hint="eastAsia" w:ascii="宋体" w:hAnsi="宋体" w:eastAsia="宋体" w:cs="宋体"/>
          <w:sz w:val="24"/>
          <w:szCs w:val="24"/>
          <w:highlight w:val="none"/>
          <w:lang w:val="zh-CN" w:bidi="zh-CN"/>
        </w:rPr>
      </w:r>
      <w:r/>
    </w:p>
    <w:p>
      <w:pPr>
        <w:pStyle w:val="1005"/>
        <w:ind w:firstLine="480"/>
        <w:jc w:val="left"/>
        <w:keepLines w:val="0"/>
        <w:keepNext w:val="0"/>
        <w:pageBreakBefore w:val="0"/>
        <w:spacing w:line="40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3</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本合同正本一式</w:t>
      </w:r>
      <w:r>
        <w:rPr>
          <w:rFonts w:hint="eastAsia" w:ascii="宋体" w:hAnsi="宋体" w:eastAsia="宋体" w:cs="宋体"/>
          <w:sz w:val="24"/>
          <w:szCs w:val="24"/>
          <w:highlight w:val="none"/>
          <w:lang w:val="en-US" w:bidi="zh-CN"/>
        </w:rPr>
        <w:t xml:space="preserve">肆</w:t>
      </w:r>
      <w:r>
        <w:rPr>
          <w:rFonts w:hint="eastAsia" w:ascii="宋体" w:hAnsi="宋体" w:eastAsia="宋体" w:cs="宋体"/>
          <w:sz w:val="24"/>
          <w:szCs w:val="24"/>
          <w:highlight w:val="none"/>
          <w:lang w:val="zh-CN" w:bidi="zh-CN"/>
        </w:rPr>
        <w:t xml:space="preserve">份，具有同等法律效力，甲方执</w:t>
      </w:r>
      <w:r>
        <w:rPr>
          <w:rFonts w:hint="eastAsia" w:ascii="宋体" w:hAnsi="宋体" w:eastAsia="宋体" w:cs="宋体"/>
          <w:sz w:val="24"/>
          <w:szCs w:val="24"/>
          <w:highlight w:val="none"/>
          <w:lang w:val="en-US" w:bidi="zh-CN"/>
        </w:rPr>
        <w:t xml:space="preserve">贰</w:t>
      </w:r>
      <w:r>
        <w:rPr>
          <w:rFonts w:hint="eastAsia" w:ascii="宋体" w:hAnsi="宋体" w:eastAsia="宋体" w:cs="宋体"/>
          <w:sz w:val="24"/>
          <w:szCs w:val="24"/>
          <w:highlight w:val="none"/>
          <w:lang w:val="zh-CN" w:bidi="zh-CN"/>
        </w:rPr>
        <w:t xml:space="preserve">份，乙方执</w:t>
      </w:r>
      <w:r>
        <w:rPr>
          <w:rFonts w:hint="eastAsia" w:ascii="宋体" w:hAnsi="宋体" w:eastAsia="宋体" w:cs="宋体"/>
          <w:sz w:val="24"/>
          <w:szCs w:val="24"/>
          <w:highlight w:val="none"/>
          <w:lang w:val="en-US" w:bidi="zh-CN"/>
        </w:rPr>
        <w:t xml:space="preserve">贰</w:t>
      </w:r>
      <w:r>
        <w:rPr>
          <w:rFonts w:hint="eastAsia" w:ascii="宋体" w:hAnsi="宋体" w:eastAsia="宋体" w:cs="宋体"/>
          <w:sz w:val="24"/>
          <w:szCs w:val="24"/>
          <w:highlight w:val="none"/>
          <w:lang w:val="zh-CN" w:bidi="zh-CN"/>
        </w:rPr>
        <w:t xml:space="preserve">份。</w:t>
      </w:r>
      <w:r>
        <w:rPr>
          <w:rFonts w:hint="eastAsia" w:ascii="宋体" w:hAnsi="宋体" w:eastAsia="宋体" w:cs="宋体"/>
          <w:sz w:val="24"/>
          <w:szCs w:val="24"/>
          <w:highlight w:val="none"/>
          <w:lang w:val="zh-CN" w:bidi="zh-CN"/>
        </w:rPr>
      </w:r>
      <w:r/>
    </w:p>
    <w:tbl>
      <w:tblPr>
        <w:tblStyle w:val="1076"/>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880"/>
        <w:gridCol w:w="4909"/>
      </w:tblGrid>
      <w:tr>
        <w:trPr>
          <w:trHeight w:val="454"/>
        </w:trPr>
        <w:tc>
          <w:tcPr>
            <w:tcW w:w="4880"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zh-CN" w:eastAsia="zh-CN" w:bidi="ar-SA"/>
              </w:rPr>
              <w:suppressLineNumbers w:val="0"/>
            </w:pPr>
            <w:r>
              <w:rPr>
                <w:rFonts w:hint="eastAsia" w:ascii="宋体" w:hAnsi="宋体" w:eastAsia="宋体" w:cs="宋体"/>
                <w:sz w:val="24"/>
                <w:szCs w:val="24"/>
                <w:highlight w:val="none"/>
                <w:lang w:val="zh-CN" w:eastAsia="zh-CN" w:bidi="ar-SA"/>
              </w:rPr>
              <w:t xml:space="preserve">甲方（盖章）：</w:t>
            </w:r>
            <w:r>
              <w:rPr>
                <w:rFonts w:hint="eastAsia" w:ascii="宋体" w:hAnsi="宋体" w:eastAsia="宋体" w:cs="宋体"/>
                <w:sz w:val="24"/>
                <w:szCs w:val="24"/>
                <w:highlight w:val="none"/>
                <w:lang w:val="zh-CN" w:eastAsia="zh-CN" w:bidi="ar-SA"/>
              </w:rPr>
            </w:r>
            <w:r/>
          </w:p>
        </w:tc>
        <w:tc>
          <w:tcPr>
            <w:tcW w:w="4909"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zh-CN" w:eastAsia="zh-CN" w:bidi="ar-SA"/>
              </w:rPr>
              <w:suppressLineNumbers w:val="0"/>
            </w:pPr>
            <w:r>
              <w:rPr>
                <w:rFonts w:hint="eastAsia" w:ascii="宋体" w:hAnsi="宋体" w:eastAsia="宋体" w:cs="宋体"/>
                <w:sz w:val="24"/>
                <w:szCs w:val="24"/>
                <w:highlight w:val="none"/>
                <w:lang w:val="zh-CN" w:bidi="zh-CN"/>
              </w:rPr>
              <w:t xml:space="preserve">乙方</w:t>
            </w:r>
            <w:r>
              <w:rPr>
                <w:rFonts w:hint="eastAsia" w:ascii="宋体" w:hAnsi="宋体" w:eastAsia="宋体" w:cs="宋体"/>
                <w:sz w:val="24"/>
                <w:szCs w:val="24"/>
                <w:highlight w:val="none"/>
                <w:lang w:val="zh-CN" w:eastAsia="zh-CN" w:bidi="ar-SA"/>
              </w:rPr>
              <w:t xml:space="preserve">（盖章）：</w:t>
            </w:r>
            <w:r>
              <w:rPr>
                <w:rFonts w:hint="eastAsia" w:ascii="宋体" w:hAnsi="宋体" w:eastAsia="宋体" w:cs="宋体"/>
                <w:sz w:val="24"/>
                <w:szCs w:val="24"/>
                <w:highlight w:val="none"/>
                <w:lang w:val="zh-CN" w:eastAsia="zh-CN" w:bidi="ar-SA"/>
              </w:rPr>
            </w:r>
            <w:r/>
          </w:p>
        </w:tc>
      </w:tr>
      <w:tr>
        <w:trPr>
          <w:trHeight w:val="454"/>
        </w:trPr>
        <w:tc>
          <w:tcPr>
            <w:tcW w:w="4880"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法定代表人</w:t>
            </w:r>
            <w:r>
              <w:rPr>
                <w:rFonts w:hint="eastAsia" w:ascii="宋体" w:hAnsi="宋体" w:eastAsia="宋体" w:cs="宋体"/>
                <w:sz w:val="24"/>
                <w:szCs w:val="24"/>
                <w:lang w:val="zh-CN" w:eastAsia="zh-CN" w:bidi="ar-SA"/>
              </w:rPr>
            </w:r>
            <w:r/>
          </w:p>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或授权委托人（签字</w:t>
            </w:r>
            <w:r>
              <w:rPr>
                <w:rFonts w:hint="eastAsia" w:ascii="宋体" w:hAnsi="宋体" w:eastAsia="宋体" w:cs="宋体"/>
                <w:sz w:val="24"/>
                <w:szCs w:val="24"/>
                <w:lang w:val="en-US" w:eastAsia="zh-CN" w:bidi="ar-SA"/>
              </w:rPr>
              <w:t xml:space="preserve">或盖章</w:t>
            </w: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zh-CN" w:eastAsia="zh-CN" w:bidi="ar-SA"/>
              </w:rPr>
            </w:r>
            <w:r/>
          </w:p>
        </w:tc>
        <w:tc>
          <w:tcPr>
            <w:tcW w:w="4909"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法定代表人</w:t>
            </w:r>
            <w:r>
              <w:rPr>
                <w:rFonts w:hint="eastAsia" w:ascii="宋体" w:hAnsi="宋体" w:eastAsia="宋体" w:cs="宋体"/>
                <w:sz w:val="24"/>
                <w:szCs w:val="24"/>
                <w:lang w:val="zh-CN" w:eastAsia="zh-CN" w:bidi="ar-SA"/>
              </w:rPr>
            </w:r>
            <w:r/>
          </w:p>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或授权委托人（签字</w:t>
            </w:r>
            <w:r>
              <w:rPr>
                <w:rFonts w:hint="eastAsia" w:ascii="宋体" w:hAnsi="宋体" w:eastAsia="宋体" w:cs="宋体"/>
                <w:sz w:val="24"/>
                <w:szCs w:val="24"/>
                <w:lang w:val="en-US" w:eastAsia="zh-CN" w:bidi="ar-SA"/>
              </w:rPr>
              <w:t xml:space="preserve">或盖章</w:t>
            </w: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zh-CN" w:eastAsia="zh-CN" w:bidi="ar-SA"/>
              </w:rPr>
            </w:r>
            <w:r/>
          </w:p>
        </w:tc>
      </w:tr>
      <w:tr>
        <w:trPr>
          <w:trHeight w:val="454"/>
        </w:trPr>
        <w:tc>
          <w:tcPr>
            <w:tcW w:w="4880"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纳税人识别号： </w:t>
            </w:r>
            <w:r>
              <w:rPr>
                <w:rFonts w:hint="eastAsia" w:ascii="宋体" w:hAnsi="宋体" w:eastAsia="宋体" w:cs="宋体"/>
                <w:sz w:val="24"/>
                <w:szCs w:val="24"/>
                <w:lang w:val="zh-CN" w:eastAsia="zh-CN" w:bidi="ar-SA"/>
              </w:rPr>
            </w:r>
            <w:r/>
          </w:p>
        </w:tc>
        <w:tc>
          <w:tcPr>
            <w:tcW w:w="4909"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SA"/>
              </w:rPr>
              <w:suppressLineNumbers w:val="0"/>
            </w:pPr>
            <w:r>
              <w:rPr>
                <w:rFonts w:hint="eastAsia" w:ascii="宋体" w:hAnsi="宋体" w:eastAsia="宋体" w:cs="宋体"/>
                <w:sz w:val="24"/>
                <w:szCs w:val="24"/>
                <w:lang w:val="zh-CN" w:eastAsia="zh-CN" w:bidi="ar-SA"/>
              </w:rPr>
              <w:t xml:space="preserve">纳税人识别号：</w:t>
            </w:r>
            <w:r>
              <w:rPr>
                <w:rFonts w:ascii="宋体" w:hAnsi="宋体" w:eastAsia="宋体" w:cs="宋体"/>
                <w:sz w:val="24"/>
                <w:szCs w:val="24"/>
                <w:lang w:val="en-US" w:eastAsia="zh-CN" w:bidi="ar-SA"/>
              </w:rPr>
            </w:r>
            <w:r/>
          </w:p>
        </w:tc>
      </w:tr>
      <w:tr>
        <w:trPr>
          <w:trHeight w:val="454"/>
        </w:trPr>
        <w:tc>
          <w:tcPr>
            <w:tcW w:w="4880"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地址：  </w:t>
            </w:r>
            <w:r>
              <w:rPr>
                <w:rFonts w:hint="eastAsia" w:ascii="宋体" w:hAnsi="宋体" w:eastAsia="宋体" w:cs="宋体"/>
                <w:sz w:val="24"/>
                <w:szCs w:val="24"/>
                <w:lang w:val="zh-CN" w:eastAsia="zh-CN" w:bidi="ar-SA"/>
              </w:rPr>
            </w:r>
            <w:r/>
          </w:p>
        </w:tc>
        <w:tc>
          <w:tcPr>
            <w:tcW w:w="4909"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地址：</w:t>
            </w:r>
            <w:r>
              <w:rPr>
                <w:rFonts w:hint="eastAsia" w:ascii="宋体" w:hAnsi="宋体" w:eastAsia="宋体" w:cs="宋体"/>
                <w:sz w:val="24"/>
                <w:szCs w:val="24"/>
                <w:lang w:val="zh-CN" w:eastAsia="zh-CN" w:bidi="ar-SA"/>
              </w:rPr>
            </w:r>
            <w:r/>
          </w:p>
        </w:tc>
      </w:tr>
      <w:tr>
        <w:trPr>
          <w:trHeight w:val="454"/>
        </w:trPr>
        <w:tc>
          <w:tcPr>
            <w:tcW w:w="4880"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开户行：</w:t>
            </w:r>
            <w:r>
              <w:rPr>
                <w:rFonts w:hint="eastAsia" w:ascii="宋体" w:hAnsi="宋体" w:eastAsia="宋体" w:cs="宋体"/>
                <w:sz w:val="24"/>
                <w:szCs w:val="24"/>
                <w:lang w:val="zh-CN" w:eastAsia="zh-CN" w:bidi="ar-SA"/>
              </w:rPr>
            </w:r>
            <w:r/>
          </w:p>
        </w:tc>
        <w:tc>
          <w:tcPr>
            <w:tcW w:w="4909"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SA"/>
              </w:rPr>
              <w:suppressLineNumbers w:val="0"/>
            </w:pPr>
            <w:r>
              <w:rPr>
                <w:rFonts w:hint="eastAsia" w:ascii="宋体" w:hAnsi="宋体" w:eastAsia="宋体" w:cs="宋体"/>
                <w:sz w:val="24"/>
                <w:szCs w:val="24"/>
                <w:lang w:val="zh-CN" w:eastAsia="zh-CN" w:bidi="ar-SA"/>
              </w:rPr>
              <w:t xml:space="preserve">开户行：</w:t>
            </w:r>
            <w:r>
              <w:rPr>
                <w:rFonts w:ascii="宋体" w:hAnsi="宋体" w:eastAsia="宋体" w:cs="宋体"/>
                <w:sz w:val="24"/>
                <w:szCs w:val="24"/>
                <w:lang w:val="en-US" w:eastAsia="zh-CN" w:bidi="ar-SA"/>
              </w:rPr>
            </w:r>
            <w:r/>
          </w:p>
        </w:tc>
      </w:tr>
      <w:tr>
        <w:trPr>
          <w:trHeight w:val="454"/>
        </w:trPr>
        <w:tc>
          <w:tcPr>
            <w:tcW w:w="4880"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账号：</w:t>
            </w:r>
            <w:r>
              <w:rPr>
                <w:rFonts w:hint="eastAsia" w:ascii="宋体" w:hAnsi="宋体" w:eastAsia="宋体" w:cs="宋体"/>
                <w:sz w:val="24"/>
                <w:szCs w:val="24"/>
                <w:lang w:val="zh-CN" w:eastAsia="zh-CN" w:bidi="ar-SA"/>
              </w:rPr>
            </w:r>
            <w:r/>
          </w:p>
        </w:tc>
        <w:tc>
          <w:tcPr>
            <w:tcW w:w="4909"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SA"/>
              </w:rPr>
              <w:suppressLineNumbers w:val="0"/>
            </w:pPr>
            <w:r>
              <w:rPr>
                <w:rFonts w:hint="eastAsia" w:ascii="宋体" w:hAnsi="宋体" w:eastAsia="宋体" w:cs="宋体"/>
                <w:sz w:val="24"/>
                <w:szCs w:val="24"/>
                <w:lang w:val="zh-CN" w:eastAsia="zh-CN" w:bidi="ar-SA"/>
              </w:rPr>
              <w:t xml:space="preserve">账号：</w:t>
            </w:r>
            <w:r>
              <w:rPr>
                <w:rFonts w:ascii="宋体" w:hAnsi="宋体" w:eastAsia="宋体" w:cs="宋体"/>
                <w:sz w:val="24"/>
                <w:szCs w:val="24"/>
                <w:lang w:val="en-US" w:eastAsia="zh-CN" w:bidi="ar-SA"/>
              </w:rPr>
            </w:r>
            <w:r/>
          </w:p>
        </w:tc>
      </w:tr>
      <w:tr>
        <w:trPr>
          <w:trHeight w:val="454"/>
        </w:trPr>
        <w:tc>
          <w:tcPr>
            <w:tcW w:w="4880"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联系人：</w:t>
            </w:r>
            <w:r>
              <w:rPr>
                <w:rFonts w:hint="eastAsia" w:ascii="宋体" w:hAnsi="宋体" w:eastAsia="宋体" w:cs="宋体"/>
                <w:sz w:val="24"/>
                <w:szCs w:val="24"/>
                <w:lang w:val="zh-CN" w:eastAsia="zh-CN" w:bidi="ar-SA"/>
              </w:rPr>
            </w:r>
            <w:r/>
          </w:p>
        </w:tc>
        <w:tc>
          <w:tcPr>
            <w:tcW w:w="4909"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联系人：</w:t>
            </w:r>
            <w:r>
              <w:rPr>
                <w:rFonts w:hint="eastAsia" w:ascii="宋体" w:hAnsi="宋体" w:eastAsia="宋体" w:cs="宋体"/>
                <w:sz w:val="24"/>
                <w:szCs w:val="24"/>
                <w:lang w:val="zh-CN" w:eastAsia="zh-CN" w:bidi="ar-SA"/>
              </w:rPr>
            </w:r>
            <w:r/>
          </w:p>
        </w:tc>
      </w:tr>
      <w:tr>
        <w:trPr>
          <w:trHeight w:val="454"/>
        </w:trPr>
        <w:tc>
          <w:tcPr>
            <w:tcW w:w="4880"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联系电话：</w:t>
            </w:r>
            <w:r>
              <w:rPr>
                <w:rFonts w:hint="eastAsia" w:ascii="宋体" w:hAnsi="宋体" w:eastAsia="宋体" w:cs="宋体"/>
                <w:sz w:val="24"/>
                <w:szCs w:val="24"/>
                <w:lang w:val="zh-CN" w:eastAsia="zh-CN" w:bidi="ar-SA"/>
              </w:rPr>
            </w:r>
            <w:r/>
          </w:p>
        </w:tc>
        <w:tc>
          <w:tcPr>
            <w:tcW w:w="4909" w:type="dxa"/>
            <w:vAlign w:val="center"/>
            <w:textDirection w:val="lrTb"/>
            <w:noWrap w:val="false"/>
          </w:tcPr>
          <w:p>
            <w:pPr>
              <w:pStyle w:val="10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eastAsia="zh-CN" w:bidi="ar-SA"/>
              </w:rPr>
              <w:t xml:space="preserve">联系电话：</w:t>
            </w:r>
            <w:r>
              <w:rPr>
                <w:rFonts w:hint="eastAsia" w:ascii="宋体" w:hAnsi="宋体" w:eastAsia="宋体" w:cs="宋体"/>
                <w:sz w:val="24"/>
                <w:szCs w:val="24"/>
                <w:lang w:val="zh-CN" w:eastAsia="zh-CN" w:bidi="ar-SA"/>
              </w:rPr>
            </w:r>
            <w:r/>
          </w:p>
        </w:tc>
      </w:tr>
    </w:tbl>
    <w:p>
      <w:pPr>
        <w:pStyle w:val="1005"/>
        <w:rPr>
          <w:lang w:val="en-US" w:eastAsia="zh-CN"/>
        </w:rPr>
        <w:sectPr>
          <w:headerReference w:type="default" r:id="rId10"/>
          <w:footerReference w:type="default" r:id="rId16"/>
          <w:footnotePr/>
          <w:endnotePr/>
          <w:type w:val="nextPage"/>
          <w:pgSz w:w="11905" w:h="16838" w:orient="portrait"/>
          <w:pgMar w:top="1440" w:right="1080" w:bottom="1440" w:left="1080" w:header="851" w:footer="992" w:gutter="0"/>
          <w:cols w:num="1" w:sep="0" w:space="1701" w:equalWidth="1"/>
          <w:docGrid w:linePitch="360"/>
        </w:sectPr>
      </w:pPr>
      <w:r>
        <w:rPr>
          <w:lang w:val="en-US" w:eastAsia="zh-CN"/>
        </w:rPr>
      </w:r>
      <w:r/>
    </w:p>
    <w:p>
      <w:pPr>
        <w:pStyle w:val="1005"/>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t xml:space="preserve">附件一</w:t>
      </w:r>
      <w:r>
        <w:rPr>
          <w:rFonts w:hint="eastAsia" w:ascii="Symbol" w:hAnsi="Symbol" w:eastAsia="宋体" w:cs="Symbol"/>
          <w:color w:val="000000"/>
          <w:sz w:val="24"/>
          <w:szCs w:val="24"/>
          <w:lang w:val="en-US" w:eastAsia="zh-CN" w:bidi="ar-SA"/>
        </w:rPr>
      </w:r>
      <w:r/>
    </w:p>
    <w:p>
      <w:pPr>
        <w:pStyle w:val="1005"/>
        <w:jc w:val="center"/>
        <w:widowControl w:val="off"/>
        <w:rPr>
          <w:rFonts w:hint="eastAsia" w:ascii="Symbol" w:hAnsi="Symbol" w:eastAsia="宋体" w:cs="Symbol"/>
          <w:b/>
          <w:bCs/>
          <w:color w:val="000000"/>
          <w:sz w:val="24"/>
          <w:szCs w:val="24"/>
          <w:lang w:val="en-US" w:eastAsia="zh-CN" w:bidi="ar-SA"/>
        </w:rPr>
      </w:pPr>
      <w:r>
        <w:rPr>
          <w:rFonts w:hint="eastAsia" w:ascii="Symbol" w:hAnsi="Symbol" w:eastAsia="宋体" w:cs="Symbol"/>
          <w:b/>
          <w:bCs/>
          <w:color w:val="000000"/>
          <w:sz w:val="24"/>
          <w:szCs w:val="24"/>
          <w:lang w:val="en-US" w:eastAsia="zh-CN" w:bidi="ar-SA"/>
        </w:rPr>
        <w:t xml:space="preserve">配置清单</w:t>
      </w:r>
      <w:r>
        <w:rPr>
          <w:rFonts w:hint="eastAsia" w:ascii="Symbol" w:hAnsi="Symbol" w:eastAsia="宋体" w:cs="Symbol"/>
          <w:b/>
          <w:bCs/>
          <w:color w:val="000000"/>
          <w:sz w:val="24"/>
          <w:szCs w:val="24"/>
          <w:lang w:val="en-US" w:eastAsia="zh-CN" w:bidi="ar-SA"/>
        </w:rPr>
      </w:r>
      <w:r/>
    </w:p>
    <w:p>
      <w:pPr>
        <w:pStyle w:val="1005"/>
        <w:widowControl w:val="off"/>
        <w:rPr>
          <w:rFonts w:hint="eastAsia" w:ascii="Symbol" w:hAnsi="Symbol" w:eastAsia="宋体" w:cs="Symbol"/>
          <w:color w:val="000000"/>
          <w:sz w:val="24"/>
          <w:szCs w:val="24"/>
          <w:lang w:val="en-US" w:eastAsia="zh-CN" w:bidi="ar-SA"/>
        </w:rPr>
        <w:sectPr>
          <w:footnotePr/>
          <w:endnotePr/>
          <w:type w:val="nextPage"/>
          <w:pgSz w:w="11905" w:h="16838" w:orient="portrait"/>
          <w:pgMar w:top="1440" w:right="1080" w:bottom="1440" w:left="1080" w:header="851" w:footer="992" w:gutter="0"/>
          <w:cols w:num="1" w:sep="0" w:space="1701" w:equalWidth="1"/>
          <w:docGrid w:linePitch="360"/>
        </w:sectPr>
      </w:pPr>
      <w:r>
        <w:rPr>
          <w:rFonts w:hint="eastAsia" w:ascii="Symbol" w:hAnsi="Symbol" w:eastAsia="宋体" w:cs="Symbol"/>
          <w:color w:val="000000"/>
          <w:sz w:val="24"/>
          <w:szCs w:val="24"/>
          <w:lang w:val="en-US" w:eastAsia="zh-CN" w:bidi="ar-SA"/>
        </w:rPr>
      </w:r>
      <w:r/>
    </w:p>
    <w:p>
      <w:pPr>
        <w:pStyle w:val="1005"/>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t xml:space="preserve">附件二</w:t>
      </w:r>
      <w:r>
        <w:rPr>
          <w:rFonts w:hint="eastAsia" w:ascii="Symbol" w:hAnsi="Symbol" w:eastAsia="宋体" w:cs="Symbol"/>
          <w:color w:val="000000"/>
          <w:sz w:val="24"/>
          <w:szCs w:val="24"/>
          <w:lang w:val="en-US" w:eastAsia="zh-CN" w:bidi="ar-SA"/>
        </w:rPr>
      </w:r>
      <w:r/>
    </w:p>
    <w:p>
      <w:pPr>
        <w:pStyle w:val="1005"/>
        <w:jc w:val="center"/>
        <w:keepLines w:val="0"/>
        <w:keepNext w:val="0"/>
        <w:pageBreakBefore w:val="0"/>
        <w:spacing w:line="400" w:lineRule="exact"/>
        <w:widowControl w:val="off"/>
        <w:rPr>
          <w:rFonts w:hint="eastAsia" w:ascii="Calibri" w:hAnsi="Calibri" w:eastAsia="宋体" w:cs="Times New Roman"/>
          <w:sz w:val="24"/>
          <w:szCs w:val="24"/>
        </w:rPr>
      </w:pPr>
      <w:r>
        <w:rPr>
          <w:rFonts w:hint="eastAsia" w:ascii="Times New Roman" w:hAnsi="Times New Roman" w:eastAsia="宋体" w:cs="Times New Roman"/>
          <w:b/>
          <w:bCs/>
          <w:color w:val="000000"/>
          <w:sz w:val="24"/>
          <w:szCs w:val="24"/>
          <w:vertAlign w:val="baseline"/>
          <w:lang w:val="en-US" w:eastAsia="zh-CN"/>
        </w:rPr>
        <w:t xml:space="preserve">备品备件、专用工具、易损件和易耗件一览表</w:t>
      </w:r>
      <w:r>
        <w:rPr>
          <w:rFonts w:hint="eastAsia" w:ascii="Calibri" w:hAnsi="Calibri" w:eastAsia="宋体" w:cs="Times New Roman"/>
          <w:sz w:val="24"/>
          <w:szCs w:val="24"/>
        </w:rPr>
      </w:r>
      <w:r/>
    </w:p>
    <w:p>
      <w:pPr>
        <w:pStyle w:val="1005"/>
        <w:ind w:firstLine="240"/>
        <w:jc w:val="left"/>
        <w:spacing w:line="360" w:lineRule="auto"/>
        <w:rPr>
          <w:rFonts w:hint="eastAsia" w:ascii="Times New Roman" w:hAnsi="Times New Roman" w:eastAsia="宋体" w:cs="Times New Roman"/>
          <w:b w:val="0"/>
          <w:bCs w:val="0"/>
          <w:color w:val="000000"/>
          <w:sz w:val="24"/>
          <w:szCs w:val="20"/>
          <w:lang w:val="en-US" w:eastAsia="zh-CN"/>
        </w:rPr>
        <w:outlineLvl w:val="2"/>
      </w:pPr>
      <w:r>
        <w:rPr>
          <w:rFonts w:hint="eastAsia" w:ascii="Times New Roman" w:hAnsi="Times New Roman" w:eastAsia="宋体" w:cs="Times New Roman"/>
          <w:b w:val="0"/>
          <w:bCs w:val="0"/>
          <w:color w:val="000000"/>
          <w:sz w:val="24"/>
          <w:szCs w:val="20"/>
          <w:lang w:val="en-US" w:eastAsia="zh-CN"/>
        </w:rPr>
      </w:r>
      <w:r/>
    </w:p>
    <w:p>
      <w:pPr>
        <w:pStyle w:val="1005"/>
        <w:ind w:firstLine="480"/>
        <w:jc w:val="left"/>
        <w:keepLines w:val="0"/>
        <w:keepNext w:val="0"/>
        <w:pageBreakBefore w:val="0"/>
        <w:spacing w:line="400" w:lineRule="exact"/>
        <w:widowControl w:val="off"/>
        <w:rPr>
          <w:rFonts w:hint="eastAsia" w:ascii="宋体" w:hAnsi="宋体" w:eastAsia="宋体" w:cs="宋体"/>
          <w:b w:val="0"/>
          <w:bCs w:val="0"/>
          <w:color w:val="000000"/>
          <w:sz w:val="24"/>
          <w:szCs w:val="20"/>
          <w:lang w:val="en-US" w:eastAsia="zh-CN"/>
        </w:rPr>
        <w:outlineLvl w:val="2"/>
      </w:pPr>
      <w:r>
        <w:rPr>
          <w:rFonts w:hint="eastAsia" w:ascii="宋体" w:hAnsi="宋体" w:eastAsia="宋体" w:cs="宋体"/>
          <w:b w:val="0"/>
          <w:bCs w:val="0"/>
          <w:color w:val="000000"/>
          <w:sz w:val="24"/>
          <w:szCs w:val="20"/>
          <w:lang w:val="en-US" w:eastAsia="zh-CN"/>
        </w:rPr>
        <w:t xml:space="preserve">我公司就常州市金坛区第二人民医院所需</w:t>
      </w:r>
      <w:r>
        <w:rPr>
          <w:rFonts w:hint="eastAsia" w:ascii="宋体" w:hAnsi="宋体" w:eastAsia="宋体" w:cs="宋体"/>
          <w:b w:val="0"/>
          <w:bCs w:val="0"/>
          <w:color w:val="000000"/>
          <w:sz w:val="24"/>
          <w:szCs w:val="20"/>
          <w:u w:val="single"/>
          <w:lang w:val="en-US" w:eastAsia="zh-CN"/>
        </w:rPr>
        <w:t xml:space="preserve">  （采购项目）   </w:t>
      </w:r>
      <w:r>
        <w:rPr>
          <w:rFonts w:hint="eastAsia" w:ascii="宋体" w:hAnsi="宋体" w:eastAsia="宋体" w:cs="宋体"/>
          <w:b w:val="0"/>
          <w:bCs w:val="0"/>
          <w:color w:val="000000"/>
          <w:sz w:val="24"/>
          <w:szCs w:val="20"/>
          <w:lang w:val="en-US" w:eastAsia="zh-CN"/>
        </w:rPr>
        <w:t xml:space="preserve">投标的服务承诺如下：</w:t>
      </w:r>
      <w:r>
        <w:rPr>
          <w:rFonts w:hint="eastAsia" w:ascii="宋体" w:hAnsi="宋体" w:eastAsia="宋体" w:cs="宋体"/>
          <w:b w:val="0"/>
          <w:bCs w:val="0"/>
          <w:color w:val="000000"/>
          <w:sz w:val="24"/>
          <w:szCs w:val="20"/>
          <w:lang w:val="en-US" w:eastAsia="zh-CN"/>
        </w:rPr>
      </w:r>
      <w:r/>
    </w:p>
    <w:p>
      <w:pPr>
        <w:pStyle w:val="1005"/>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我公司承诺在质量保证期满后3年内以不高于投标文件中的“备品备件、专用工具、易损件和易耗件一览表”，且按招标人要求的数量及合理时间向招标人提供该易损件和备品备件。未列入清单的，如采购人需要使用，由我公司</w:t>
      </w:r>
      <w:r>
        <w:rPr>
          <w:rFonts w:hint="eastAsia" w:ascii="宋体" w:hAnsi="宋体" w:eastAsia="宋体" w:cs="宋体"/>
          <w:sz w:val="24"/>
          <w:szCs w:val="24"/>
          <w:lang w:eastAsia="zh-CN"/>
        </w:rPr>
        <w:t xml:space="preserve">无偿提供</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5"/>
        <w:rPr>
          <w:lang w:val="en-US" w:eastAsia="zh-CN"/>
        </w:rPr>
      </w:pPr>
      <w:r>
        <w:rPr>
          <w:lang w:val="en-US" w:eastAsia="zh-CN"/>
        </w:rPr>
      </w:r>
      <w:r/>
    </w:p>
    <w:tbl>
      <w:tblPr>
        <w:tblStyle w:val="1076"/>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3"/>
        <w:gridCol w:w="2760"/>
        <w:gridCol w:w="1314"/>
        <w:gridCol w:w="1993"/>
        <w:gridCol w:w="1639"/>
      </w:tblGrid>
      <w:tr>
        <w:trPr>
          <w:trHeight w:val="601"/>
        </w:trPr>
        <w:tc>
          <w:tcPr>
            <w:gridSpan w:val="5"/>
            <w:tcW w:w="9609" w:type="dxa"/>
            <w:vAlign w:val="center"/>
            <w:textDirection w:val="lrTb"/>
            <w:noWrap w:val="false"/>
          </w:tcPr>
          <w:p>
            <w:pPr>
              <w:pStyle w:val="1005"/>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备品备件、专用工具、易损件和易耗件一览表</w:t>
            </w:r>
            <w:r>
              <w:rPr>
                <w:rFonts w:hint="eastAsia" w:ascii="Times New Roman" w:hAnsi="Times New Roman" w:eastAsia="宋体" w:cs="Times New Roman"/>
                <w:b/>
                <w:bCs/>
                <w:color w:val="000000"/>
                <w:sz w:val="24"/>
                <w:szCs w:val="24"/>
                <w:vertAlign w:val="baseline"/>
                <w:lang w:val="en-US" w:eastAsia="zh-CN"/>
              </w:rPr>
            </w:r>
            <w:r/>
          </w:p>
        </w:tc>
      </w:tr>
      <w:tr>
        <w:trPr>
          <w:trHeight w:val="496"/>
        </w:trPr>
        <w:tc>
          <w:tcPr>
            <w:tcW w:w="1903" w:type="dxa"/>
            <w:vAlign w:val="center"/>
            <w:textDirection w:val="lrTb"/>
            <w:noWrap w:val="false"/>
          </w:tcPr>
          <w:p>
            <w:pPr>
              <w:pStyle w:val="1005"/>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名称</w:t>
            </w:r>
            <w:r>
              <w:rPr>
                <w:rFonts w:hint="eastAsia" w:ascii="Times New Roman" w:hAnsi="Times New Roman" w:eastAsia="宋体" w:cs="Times New Roman"/>
                <w:b/>
                <w:bCs/>
                <w:color w:val="000000"/>
                <w:sz w:val="24"/>
                <w:szCs w:val="24"/>
                <w:vertAlign w:val="baseline"/>
                <w:lang w:val="en-US" w:eastAsia="zh-CN"/>
              </w:rPr>
            </w:r>
            <w:r/>
          </w:p>
        </w:tc>
        <w:tc>
          <w:tcPr>
            <w:tcW w:w="2760" w:type="dxa"/>
            <w:vAlign w:val="center"/>
            <w:textDirection w:val="lrTb"/>
            <w:noWrap w:val="false"/>
          </w:tcPr>
          <w:p>
            <w:pPr>
              <w:pStyle w:val="1005"/>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规格、型号</w:t>
            </w:r>
            <w:r>
              <w:rPr>
                <w:rFonts w:hint="eastAsia" w:ascii="Times New Roman" w:hAnsi="Times New Roman" w:eastAsia="宋体" w:cs="Times New Roman"/>
                <w:b/>
                <w:bCs/>
                <w:color w:val="000000"/>
                <w:sz w:val="24"/>
                <w:szCs w:val="24"/>
                <w:vertAlign w:val="baseline"/>
                <w:lang w:val="en-US" w:eastAsia="zh-CN"/>
              </w:rPr>
            </w:r>
            <w:r/>
          </w:p>
        </w:tc>
        <w:tc>
          <w:tcPr>
            <w:tcW w:w="1314" w:type="dxa"/>
            <w:vAlign w:val="center"/>
            <w:textDirection w:val="lrTb"/>
            <w:noWrap w:val="false"/>
          </w:tcPr>
          <w:p>
            <w:pPr>
              <w:pStyle w:val="1005"/>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单位</w:t>
            </w:r>
            <w:r>
              <w:rPr>
                <w:rFonts w:hint="eastAsia" w:ascii="Times New Roman" w:hAnsi="Times New Roman" w:eastAsia="宋体" w:cs="Times New Roman"/>
                <w:b/>
                <w:bCs/>
                <w:color w:val="000000"/>
                <w:sz w:val="24"/>
                <w:szCs w:val="24"/>
                <w:vertAlign w:val="baseline"/>
                <w:lang w:val="en-US" w:eastAsia="zh-CN"/>
              </w:rPr>
            </w:r>
            <w:r/>
          </w:p>
        </w:tc>
        <w:tc>
          <w:tcPr>
            <w:tcW w:w="1993" w:type="dxa"/>
            <w:vAlign w:val="center"/>
            <w:textDirection w:val="lrTb"/>
            <w:noWrap w:val="false"/>
          </w:tcPr>
          <w:p>
            <w:pPr>
              <w:pStyle w:val="1005"/>
              <w:ind w:left="0" w:right="0"/>
              <w:jc w:val="center"/>
              <w:keepLines w:val="0"/>
              <w:keepNext w:val="0"/>
              <w:pageBreakBefore w:val="0"/>
              <w:spacing w:before="0" w:beforeAutospacing="0" w:after="0" w:afterAutospacing="0" w:line="240" w:lineRule="auto"/>
              <w:widowControl w:val="off"/>
              <w:rPr>
                <w:rFonts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单价</w:t>
            </w:r>
            <w:r>
              <w:rPr>
                <w:rFonts w:ascii="Times New Roman" w:hAnsi="Times New Roman" w:eastAsia="宋体" w:cs="Times New Roman"/>
                <w:b/>
                <w:bCs/>
                <w:color w:val="000000"/>
                <w:sz w:val="24"/>
                <w:szCs w:val="24"/>
                <w:vertAlign w:val="baseline"/>
                <w:lang w:val="en-US" w:eastAsia="zh-CN"/>
              </w:rPr>
            </w:r>
            <w:r/>
          </w:p>
        </w:tc>
        <w:tc>
          <w:tcPr>
            <w:tcW w:w="1639" w:type="dxa"/>
            <w:vAlign w:val="center"/>
            <w:textDirection w:val="lrTb"/>
            <w:noWrap w:val="false"/>
          </w:tcPr>
          <w:p>
            <w:pPr>
              <w:pStyle w:val="1005"/>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备注</w:t>
            </w:r>
            <w:r>
              <w:rPr>
                <w:rFonts w:hint="eastAsia" w:ascii="Times New Roman" w:hAnsi="Times New Roman" w:eastAsia="宋体" w:cs="Times New Roman"/>
                <w:b/>
                <w:bCs/>
                <w:color w:val="000000"/>
                <w:sz w:val="24"/>
                <w:szCs w:val="24"/>
                <w:vertAlign w:val="baseline"/>
                <w:lang w:val="en-US" w:eastAsia="zh-CN"/>
              </w:rPr>
            </w:r>
            <w:r/>
          </w:p>
        </w:tc>
      </w:tr>
      <w:tr>
        <w:trPr>
          <w:trHeight w:val="583"/>
        </w:trPr>
        <w:tc>
          <w:tcPr>
            <w:tcW w:w="1903"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2760"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1314"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993"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639"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r>
      <w:tr>
        <w:trPr>
          <w:trHeight w:val="583"/>
        </w:trPr>
        <w:tc>
          <w:tcPr>
            <w:tcW w:w="1903"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2760"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1314"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993"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639"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r>
      <w:tr>
        <w:trPr>
          <w:trHeight w:val="583"/>
        </w:trPr>
        <w:tc>
          <w:tcPr>
            <w:tcW w:w="1903"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2760"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1314"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993"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639" w:type="dxa"/>
            <w:vAlign w:val="center"/>
            <w:textDirection w:val="lrTb"/>
            <w:noWrap w:val="false"/>
          </w:tcPr>
          <w:p>
            <w:pPr>
              <w:pStyle w:val="1005"/>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r>
    </w:tbl>
    <w:p>
      <w:pPr>
        <w:pStyle w:val="1005"/>
        <w:rPr>
          <w:lang w:val="en-US" w:eastAsia="zh-CN"/>
        </w:rPr>
        <w:sectPr>
          <w:footnotePr/>
          <w:endnotePr/>
          <w:type w:val="nextPage"/>
          <w:pgSz w:w="11905" w:h="16838" w:orient="portrait"/>
          <w:pgMar w:top="1440" w:right="1080" w:bottom="1440" w:left="1080" w:header="851" w:footer="992" w:gutter="0"/>
          <w:cols w:num="1" w:sep="0" w:space="1701" w:equalWidth="1"/>
          <w:docGrid w:linePitch="360"/>
        </w:sectPr>
      </w:pPr>
      <w:r>
        <w:rPr>
          <w:lang w:val="en-US" w:eastAsia="zh-CN"/>
        </w:rPr>
      </w:r>
      <w:r/>
    </w:p>
    <w:p>
      <w:pPr>
        <w:pStyle w:val="1005"/>
        <w:jc w:val="center"/>
        <w:spacing w:line="360" w:lineRule="auto"/>
        <w:rPr>
          <w:b/>
          <w:sz w:val="24"/>
        </w:rPr>
        <w:outlineLvl w:val="0"/>
      </w:pPr>
      <w:r>
        <w:rPr>
          <w:b/>
          <w:sz w:val="36"/>
          <w:szCs w:val="36"/>
        </w:rPr>
        <w:t xml:space="preserve">第七章   投标文件格式</w:t>
      </w:r>
      <w:bookmarkEnd w:id="812"/>
      <w:r>
        <w:rPr>
          <w:b/>
          <w:sz w:val="24"/>
        </w:rPr>
      </w:r>
      <w:r/>
    </w:p>
    <w:p>
      <w:pPr>
        <w:pStyle w:val="1005"/>
        <w:keepLines w:val="0"/>
        <w:keepNext w:val="0"/>
        <w:pageBreakBefore w:val="0"/>
        <w:spacing w:line="440" w:lineRule="exact"/>
        <w:widowControl w:val="off"/>
        <w:tabs>
          <w:tab w:val="left" w:pos="900" w:leader="none"/>
          <w:tab w:val="left" w:pos="1980" w:leader="none"/>
        </w:tabs>
        <w:rPr>
          <w:sz w:val="24"/>
        </w:rPr>
      </w:pPr>
      <w:r>
        <w:rPr>
          <w:b/>
          <w:sz w:val="24"/>
        </w:rPr>
        <w:t xml:space="preserve">投标人编制文件须知</w:t>
      </w:r>
      <w:r>
        <w:rPr>
          <w:sz w:val="24"/>
        </w:rPr>
      </w:r>
      <w:r/>
    </w:p>
    <w:p>
      <w:pPr>
        <w:pStyle w:val="1005"/>
        <w:ind w:left="0" w:firstLine="480"/>
        <w:jc w:val="both"/>
        <w:keepLines w:val="0"/>
        <w:keepNext w:val="0"/>
        <w:pageBreakBefore w:val="0"/>
        <w:spacing w:line="440" w:lineRule="exact"/>
        <w:widowControl w:val="off"/>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w:t>
      </w:r>
      <w:r>
        <w:rPr>
          <w:rFonts w:hint="eastAsia" w:ascii="宋体" w:hAnsi="宋体" w:eastAsia="宋体" w:cs="宋体"/>
          <w:sz w:val="24"/>
        </w:rPr>
        <w:t xml:space="preserve">投标人按照本部分的顺序编制投标文件（资格证明文件）、投标文件（商务技术文件），编制中涉及格式资料的，应按照本部分提供的内容和格式（所有表格的格式可扩展）填写提交。</w:t>
      </w:r>
      <w:r>
        <w:rPr>
          <w:rFonts w:hint="eastAsia" w:ascii="宋体" w:hAnsi="宋体" w:eastAsia="宋体" w:cs="宋体"/>
          <w:sz w:val="24"/>
        </w:rPr>
      </w:r>
      <w:r/>
    </w:p>
    <w:p>
      <w:pPr>
        <w:pStyle w:val="1005"/>
        <w:ind w:left="0" w:firstLine="480"/>
        <w:jc w:val="both"/>
        <w:keepLines w:val="0"/>
        <w:keepNext w:val="0"/>
        <w:pageBreakBefore w:val="0"/>
        <w:spacing w:line="440" w:lineRule="exact"/>
        <w:widowControl w:val="off"/>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w:t>
      </w:r>
      <w:r>
        <w:rPr>
          <w:rFonts w:hint="eastAsia" w:ascii="宋体" w:hAnsi="宋体" w:eastAsia="宋体" w:cs="宋体"/>
          <w:sz w:val="24"/>
        </w:rPr>
        <w:t xml:space="preserve">对于招标文件中标记了“实质性格式”文件的，</w:t>
      </w:r>
      <w:r>
        <w:rPr>
          <w:rFonts w:hint="eastAsia" w:ascii="宋体" w:hAnsi="宋体" w:eastAsia="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。未标记“实质性格式”的文件和招标文件未提供格式的内容，可由投标人自行编写。</w:t>
      </w:r>
      <w:r>
        <w:rPr>
          <w:rFonts w:hint="eastAsia" w:ascii="宋体" w:hAnsi="宋体" w:eastAsia="宋体" w:cs="宋体"/>
          <w:sz w:val="24"/>
        </w:rPr>
      </w:r>
      <w:r/>
    </w:p>
    <w:p>
      <w:pPr>
        <w:pStyle w:val="1005"/>
        <w:ind w:left="0" w:firstLine="480"/>
        <w:jc w:val="both"/>
        <w:keepLines w:val="0"/>
        <w:keepNext w:val="0"/>
        <w:pageBreakBefore w:val="0"/>
        <w:spacing w:line="440" w:lineRule="exact"/>
        <w:widowControl w:val="off"/>
        <w:tabs>
          <w:tab w:val="left" w:pos="900" w:leader="none"/>
          <w:tab w:val="left" w:pos="1980" w:leader="none"/>
        </w:tabs>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全部声明和问题的回答及所附材料必须是真实的、准确的和完整的。</w:t>
      </w:r>
      <w:r>
        <w:rPr>
          <w:rFonts w:hint="eastAsia" w:ascii="宋体" w:hAnsi="宋体" w:eastAsia="宋体" w:cs="宋体"/>
          <w:sz w:val="24"/>
        </w:rPr>
      </w:r>
      <w:r/>
    </w:p>
    <w:p>
      <w:pPr>
        <w:pStyle w:val="1005"/>
        <w:ind w:left="0" w:firstLine="480"/>
        <w:jc w:val="both"/>
        <w:keepLines w:val="0"/>
        <w:keepNext w:val="0"/>
        <w:pageBreakBefore w:val="0"/>
        <w:spacing w:line="440" w:lineRule="exact"/>
        <w:widowControl w:val="off"/>
        <w:tabs>
          <w:tab w:val="left" w:pos="900" w:leader="none"/>
          <w:tab w:val="left" w:pos="1980" w:leader="none"/>
        </w:tabs>
        <w:rPr>
          <w:rFonts w:hint="eastAsia" w:ascii="宋体" w:hAnsi="宋体" w:eastAsia="宋体" w:cs="宋体"/>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sz w:val="24"/>
          <w:lang w:val="en-US" w:eastAsia="zh-CN"/>
        </w:rPr>
        <w:t xml:space="preserve">4.</w:t>
      </w:r>
      <w:r>
        <w:rPr>
          <w:rFonts w:hint="eastAsia" w:ascii="宋体" w:hAnsi="宋体" w:eastAsia="宋体" w:cs="宋体"/>
          <w:sz w:val="24"/>
        </w:rPr>
        <w:t xml:space="preserve">实行电子化不见面交易方式的，加盖公章、签名等均通过投标文件编制工具加盖电子公章、</w:t>
      </w:r>
      <w:r>
        <w:rPr>
          <w:rFonts w:hint="eastAsia" w:ascii="宋体" w:hAnsi="宋体" w:eastAsia="宋体" w:cs="宋体"/>
          <w:color w:val="000000"/>
          <w:sz w:val="24"/>
          <w:szCs w:val="20"/>
        </w:rPr>
        <w:t xml:space="preserve">签字、签章或印鉴</w:t>
      </w:r>
      <w:r>
        <w:rPr>
          <w:rFonts w:hint="eastAsia" w:ascii="宋体" w:hAnsi="宋体" w:eastAsia="宋体" w:cs="宋体"/>
          <w:sz w:val="24"/>
        </w:rPr>
        <w:t xml:space="preserve">。</w:t>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rFonts w:hint="eastAsia" w:ascii="宋体" w:hAnsi="宋体" w:eastAsia="宋体" w:cs="宋体"/>
          <w:sz w:val="24"/>
        </w:rPr>
      </w:r>
      <w:r/>
    </w:p>
    <w:p>
      <w:pPr>
        <w:pStyle w:val="1005"/>
        <w:jc w:val="center"/>
        <w:keepLines w:val="0"/>
        <w:keepNext w:val="0"/>
        <w:pageBreakBefore w:val="0"/>
        <w:spacing w:line="360" w:lineRule="auto"/>
        <w:widowControl w:val="off"/>
        <w:tabs>
          <w:tab w:val="left" w:pos="900" w:leader="none"/>
          <w:tab w:val="left" w:pos="1980" w:leader="none"/>
        </w:tabs>
        <w:rPr>
          <w:rFonts w:ascii="宋体" w:hAnsi="宋体" w:eastAsia="宋体" w:cs="Times New Roman"/>
          <w:b/>
          <w:sz w:val="32"/>
          <w:szCs w:val="32"/>
        </w:rPr>
      </w:pPr>
      <w:r>
        <w:rPr>
          <w:rFonts w:ascii="宋体" w:hAnsi="宋体" w:eastAsia="宋体" w:cs="Times New Roman"/>
          <w:b/>
          <w:sz w:val="32"/>
          <w:szCs w:val="32"/>
        </w:rPr>
        <w:t xml:space="preserve">一、资格证明文件格式</w:t>
      </w:r>
      <w:r>
        <w:rPr>
          <w:rFonts w:ascii="宋体" w:hAnsi="宋体" w:eastAsia="宋体" w:cs="Times New Roman"/>
          <w:b/>
          <w:sz w:val="32"/>
          <w:szCs w:val="32"/>
        </w:rPr>
      </w:r>
      <w:r/>
    </w:p>
    <w:p>
      <w:pPr>
        <w:pStyle w:val="1005"/>
        <w:rPr>
          <w:b/>
          <w:spacing w:val="20"/>
          <w:szCs w:val="21"/>
        </w:rPr>
      </w:pPr>
      <w:r>
        <w:rPr>
          <w:b/>
          <w:spacing w:val="20"/>
          <w:szCs w:val="21"/>
        </w:rPr>
      </w:r>
      <w:r/>
    </w:p>
    <w:p>
      <w:pPr>
        <w:pStyle w:val="1005"/>
        <w:rPr>
          <w:b/>
          <w:sz w:val="24"/>
        </w:rPr>
      </w:pPr>
      <w:r>
        <w:rPr>
          <w:b/>
          <w:spacing w:val="20"/>
          <w:sz w:val="24"/>
        </w:rPr>
        <w:t xml:space="preserve">投标文件</w:t>
      </w:r>
      <w:r>
        <w:rPr>
          <w:b/>
          <w:sz w:val="24"/>
        </w:rPr>
        <w:t xml:space="preserve">封面（非实质性格式）</w:t>
      </w:r>
      <w:r>
        <w:rPr>
          <w:b/>
          <w:sz w:val="24"/>
        </w:rPr>
      </w:r>
      <w:r/>
    </w:p>
    <w:p>
      <w:pPr>
        <w:pStyle w:val="1005"/>
        <w:jc w:val="center"/>
        <w:rPr>
          <w:szCs w:val="21"/>
        </w:rPr>
      </w:pPr>
      <w:r>
        <w:rPr>
          <w:szCs w:val="21"/>
        </w:rPr>
      </w:r>
      <w:r/>
    </w:p>
    <w:p>
      <w:pPr>
        <w:pStyle w:val="1005"/>
        <w:jc w:val="center"/>
        <w:rPr>
          <w:b/>
          <w:spacing w:val="60"/>
          <w:sz w:val="84"/>
          <w:szCs w:val="84"/>
        </w:rPr>
      </w:pPr>
      <w:r>
        <w:rPr>
          <w:b/>
          <w:spacing w:val="60"/>
          <w:sz w:val="84"/>
          <w:szCs w:val="84"/>
        </w:rPr>
        <w:t xml:space="preserve">投 标 文 件</w:t>
      </w:r>
      <w:r>
        <w:rPr>
          <w:b/>
          <w:spacing w:val="60"/>
          <w:sz w:val="84"/>
          <w:szCs w:val="84"/>
        </w:rPr>
      </w:r>
      <w:r/>
    </w:p>
    <w:p>
      <w:pPr>
        <w:pStyle w:val="1005"/>
        <w:ind w:firstLine="963"/>
        <w:rPr>
          <w:rFonts w:hint="eastAsia"/>
          <w:b/>
          <w:spacing w:val="60"/>
          <w:sz w:val="52"/>
          <w:szCs w:val="52"/>
        </w:rPr>
      </w:pPr>
      <w:r>
        <w:rPr>
          <w:rFonts w:hint="eastAsia"/>
          <w:b/>
          <w:spacing w:val="60"/>
          <w:sz w:val="52"/>
          <w:szCs w:val="52"/>
        </w:rPr>
      </w:r>
      <w:r/>
    </w:p>
    <w:p>
      <w:pPr>
        <w:pStyle w:val="1005"/>
        <w:ind w:firstLine="963"/>
        <w:rPr>
          <w:rFonts w:hint="eastAsia"/>
          <w:b/>
          <w:spacing w:val="60"/>
          <w:sz w:val="52"/>
          <w:szCs w:val="52"/>
        </w:rPr>
      </w:pPr>
      <w:r>
        <w:rPr>
          <w:rFonts w:hint="eastAsia"/>
          <w:b/>
          <w:spacing w:val="60"/>
          <w:sz w:val="52"/>
          <w:szCs w:val="52"/>
        </w:rPr>
      </w:r>
      <w:r/>
    </w:p>
    <w:p>
      <w:pPr>
        <w:pStyle w:val="1005"/>
        <w:ind w:firstLine="542"/>
        <w:rPr>
          <w:b/>
          <w:spacing w:val="20"/>
          <w:sz w:val="32"/>
          <w:szCs w:val="32"/>
        </w:rPr>
      </w:pPr>
      <w:r>
        <w:rPr>
          <w:b/>
          <w:spacing w:val="20"/>
          <w:sz w:val="32"/>
          <w:szCs w:val="32"/>
        </w:rPr>
      </w:r>
      <w:r/>
    </w:p>
    <w:p>
      <w:pPr>
        <w:pStyle w:val="1005"/>
        <w:ind w:firstLine="542"/>
        <w:rPr>
          <w:b/>
          <w:spacing w:val="20"/>
          <w:sz w:val="32"/>
          <w:szCs w:val="32"/>
        </w:rPr>
      </w:pPr>
      <w:r>
        <w:rPr>
          <w:b/>
          <w:spacing w:val="20"/>
          <w:sz w:val="32"/>
          <w:szCs w:val="32"/>
        </w:rPr>
      </w:r>
      <w:r/>
    </w:p>
    <w:p>
      <w:pPr>
        <w:pStyle w:val="100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0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05"/>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0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05"/>
        <w:jc w:val="center"/>
        <w:rPr>
          <w:b/>
          <w:sz w:val="32"/>
          <w:szCs w:val="32"/>
        </w:rPr>
      </w:pPr>
      <w:r>
        <w:rPr>
          <w:b/>
          <w:sz w:val="32"/>
          <w:szCs w:val="32"/>
        </w:rPr>
      </w:r>
      <w:r/>
    </w:p>
    <w:p>
      <w:pPr>
        <w:pStyle w:val="1005"/>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05"/>
        <w:rPr>
          <w:b/>
        </w:rPr>
      </w:pPr>
      <w:r>
        <w:rPr>
          <w:b/>
        </w:rPr>
      </w:r>
      <w:r/>
    </w:p>
    <w:p>
      <w:pPr>
        <w:pStyle w:val="1005"/>
        <w:spacing w:line="360" w:lineRule="auto"/>
        <w:rPr>
          <w:rFonts w:hint="eastAsia" w:ascii="宋体" w:hAnsi="宋体" w:eastAsia="宋体" w:cs="宋体"/>
          <w:sz w:val="24"/>
          <w:szCs w:val="24"/>
        </w:rPr>
        <w:outlineLvl w:val="2"/>
      </w:pPr>
      <w:r>
        <w:rPr>
          <w:rFonts w:hint="eastAsia" w:ascii="宋体" w:hAnsi="宋体" w:eastAsia="宋体" w:cs="宋体"/>
          <w:color w:val="000000"/>
          <w:sz w:val="24"/>
          <w:szCs w:val="24"/>
        </w:rPr>
        <w:t xml:space="preserve">1 </w:t>
      </w:r>
      <w:r>
        <w:rPr>
          <w:rFonts w:hint="eastAsia" w:ascii="宋体" w:hAnsi="宋体" w:eastAsia="宋体" w:cs="宋体"/>
          <w:sz w:val="24"/>
          <w:szCs w:val="24"/>
        </w:rPr>
        <w:t xml:space="preserve">满足《中华人民共和国政府采购法》第二十二条规定及法律法规的其他规定</w:t>
      </w:r>
      <w:r>
        <w:rPr>
          <w:rFonts w:hint="eastAsia" w:ascii="宋体" w:hAnsi="宋体" w:eastAsia="宋体" w:cs="宋体"/>
          <w:sz w:val="24"/>
          <w:szCs w:val="24"/>
        </w:rPr>
      </w:r>
      <w:r/>
    </w:p>
    <w:p>
      <w:pPr>
        <w:pStyle w:val="1005"/>
        <w:spacing w:line="360" w:lineRule="auto"/>
        <w:rPr>
          <w:rFonts w:hint="eastAsia" w:ascii="宋体" w:hAnsi="宋体" w:eastAsia="宋体" w:cs="宋体"/>
          <w:b/>
          <w:sz w:val="24"/>
          <w:szCs w:val="24"/>
        </w:rPr>
        <w:outlineLvl w:val="2"/>
      </w:pPr>
      <w:r>
        <w:rPr>
          <w:rFonts w:hint="eastAsia" w:ascii="宋体" w:hAnsi="宋体" w:eastAsia="宋体" w:cs="宋体"/>
          <w:b/>
          <w:color w:val="000000"/>
          <w:sz w:val="24"/>
          <w:szCs w:val="24"/>
          <w:u w:val="none"/>
        </w:rPr>
        <w:t xml:space="preserve">1-1 投标人资格声明函（实质性格式）</w:t>
      </w:r>
      <w:r>
        <w:rPr>
          <w:rFonts w:hint="eastAsia" w:ascii="宋体" w:hAnsi="宋体" w:eastAsia="宋体" w:cs="宋体"/>
          <w:b/>
          <w:sz w:val="24"/>
          <w:szCs w:val="24"/>
        </w:rPr>
      </w:r>
      <w:r/>
    </w:p>
    <w:p>
      <w:pPr>
        <w:pStyle w:val="1005"/>
        <w:jc w:val="center"/>
        <w:spacing w:before="120" w:line="360" w:lineRule="auto"/>
        <w:widowControl/>
        <w:rPr>
          <w:rFonts w:hint="eastAsia" w:ascii="宋体" w:hAnsi="宋体" w:eastAsia="宋体" w:cs="宋体"/>
          <w:sz w:val="24"/>
          <w:szCs w:val="24"/>
        </w:rPr>
      </w:pPr>
      <w:r>
        <w:rPr>
          <w:rFonts w:hint="eastAsia" w:ascii="宋体" w:hAnsi="宋体" w:eastAsia="宋体" w:cs="宋体"/>
          <w:b/>
          <w:sz w:val="24"/>
          <w:szCs w:val="24"/>
        </w:rPr>
        <w:t xml:space="preserve">投标人资格声明函</w:t>
      </w:r>
      <w:r>
        <w:rPr>
          <w:rFonts w:hint="eastAsia" w:ascii="宋体" w:hAnsi="宋体" w:eastAsia="宋体" w:cs="宋体"/>
          <w:sz w:val="24"/>
          <w:szCs w:val="24"/>
        </w:rPr>
      </w:r>
      <w:r/>
    </w:p>
    <w:p>
      <w:pPr>
        <w:pStyle w:val="1028"/>
        <w:ind w:firstLine="480"/>
        <w:spacing w:line="460" w:lineRule="exact"/>
      </w:pPr>
      <w:r>
        <w:rPr>
          <w:rFonts w:hint="eastAsia"/>
        </w:rPr>
        <w:t xml:space="preserve">致：</w:t>
      </w:r>
      <w:r>
        <w:rPr>
          <w:rFonts w:hint="eastAsia"/>
          <w:u w:val="single"/>
        </w:rPr>
        <w:t xml:space="preserve">（采购人名称）</w:t>
      </w:r>
      <w:r/>
    </w:p>
    <w:p>
      <w:pPr>
        <w:pStyle w:val="1028"/>
        <w:ind w:firstLine="480"/>
        <w:spacing w:line="460" w:lineRule="exact"/>
      </w:pPr>
      <w:r>
        <w:rPr>
          <w:rFonts w:hint="eastAsia"/>
        </w:rPr>
        <w:t xml:space="preserve">按照《中华人民共和国政府采购法》第二十二条和招标文件的规定，我单位郑重声明如下：</w:t>
      </w:r>
      <w:r/>
    </w:p>
    <w:p>
      <w:pPr>
        <w:pStyle w:val="102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28"/>
        <w:ind w:firstLine="480"/>
        <w:spacing w:line="460" w:lineRule="exact"/>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1028"/>
        <w:ind w:firstLine="480"/>
        <w:spacing w:line="460" w:lineRule="exact"/>
      </w:pPr>
      <w:r>
        <w:rPr>
          <w:rFonts w:hint="eastAsia"/>
        </w:rPr>
        <w:t xml:space="preserve">三、我单位依法进行纳税和社会保险申报并实际履行了义务。</w:t>
      </w:r>
      <w:r/>
    </w:p>
    <w:p>
      <w:pPr>
        <w:pStyle w:val="102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28"/>
        <w:ind w:firstLine="480"/>
        <w:spacing w:line="460" w:lineRule="exact"/>
        <w:rPr>
          <w:rFonts w:hint="eastAsia" w:eastAsia="宋体"/>
          <w:lang w:eastAsia="zh-CN"/>
        </w:rPr>
      </w:pPr>
      <w:r>
        <w:rPr>
          <w:rFonts w:hint="eastAsia"/>
        </w:rPr>
        <w:t xml:space="preserve">主要设备有：</w:t>
      </w:r>
      <w:r>
        <w:rPr>
          <w:u w:val="single"/>
        </w:rPr>
        <w:t xml:space="preserve">            </w:t>
      </w:r>
      <w:r>
        <w:rPr>
          <w:rFonts w:hint="eastAsia"/>
          <w:u w:val="single"/>
          <w:lang w:eastAsia="zh-CN"/>
        </w:rPr>
        <w:t xml:space="preserve">；</w:t>
      </w:r>
      <w:r>
        <w:rPr>
          <w:rFonts w:hint="eastAsia" w:eastAsia="宋体"/>
          <w:lang w:eastAsia="zh-CN"/>
        </w:rPr>
      </w:r>
      <w:r/>
    </w:p>
    <w:p>
      <w:pPr>
        <w:pStyle w:val="1028"/>
        <w:ind w:firstLine="480"/>
        <w:spacing w:line="460" w:lineRule="exact"/>
        <w:rPr>
          <w:rFonts w:hint="eastAsia" w:eastAsia="宋体"/>
          <w:lang w:eastAsia="zh-CN"/>
        </w:rPr>
      </w:pPr>
      <w:r>
        <w:rPr>
          <w:rFonts w:hint="eastAsia"/>
        </w:rPr>
        <w:t xml:space="preserve">主要专业技术能力有</w:t>
      </w:r>
      <w:r>
        <w:rPr>
          <w:rFonts w:hint="eastAsia"/>
          <w:u w:val="single"/>
        </w:rPr>
        <w:t xml:space="preserve">                 </w:t>
      </w:r>
      <w:r>
        <w:rPr>
          <w:rFonts w:hint="eastAsia"/>
          <w:u w:val="single"/>
          <w:lang w:eastAsia="zh-CN"/>
        </w:rPr>
        <w:t xml:space="preserve">。</w:t>
      </w:r>
      <w:r>
        <w:rPr>
          <w:rFonts w:hint="eastAsia" w:eastAsia="宋体"/>
          <w:lang w:eastAsia="zh-CN"/>
        </w:rPr>
      </w:r>
      <w:r/>
    </w:p>
    <w:p>
      <w:pPr>
        <w:pStyle w:val="102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28"/>
        <w:ind w:firstLine="480"/>
        <w:spacing w:line="460" w:lineRule="exact"/>
      </w:pPr>
      <w:r>
        <w:rPr>
          <w:rFonts w:hint="eastAsia"/>
        </w:rPr>
        <w:t xml:space="preserve">六、我单位具备法律、行政法规规定的其他条件。</w:t>
      </w:r>
      <w:r/>
    </w:p>
    <w:p>
      <w:pPr>
        <w:pStyle w:val="102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28"/>
        <w:ind w:firstLine="480"/>
        <w:spacing w:line="460" w:lineRule="exact"/>
      </w:pPr>
      <w:r>
        <w:rPr>
          <w:rFonts w:hint="eastAsia"/>
        </w:rPr>
        <w:t xml:space="preserve">1、与我单位的法定代表人（单位负责人）为同一人的其他单位如下：</w:t>
      </w:r>
      <w:r>
        <w:rPr>
          <w:rFonts w:hint="eastAsia"/>
          <w:u w:val="single"/>
        </w:rPr>
        <w:t xml:space="preserve">     </w:t>
      </w:r>
      <w:r/>
    </w:p>
    <w:p>
      <w:pPr>
        <w:pStyle w:val="1028"/>
        <w:ind w:firstLine="480"/>
        <w:spacing w:line="460" w:lineRule="exact"/>
      </w:pPr>
      <w:r>
        <w:rPr>
          <w:rFonts w:hint="eastAsia"/>
        </w:rPr>
        <w:t xml:space="preserve">2、我单位直接控股的其他单位如下：</w:t>
      </w:r>
      <w:r>
        <w:rPr>
          <w:rFonts w:hint="eastAsia"/>
          <w:u w:val="single"/>
        </w:rPr>
        <w:t xml:space="preserve">                    </w:t>
      </w:r>
      <w:r/>
    </w:p>
    <w:p>
      <w:pPr>
        <w:pStyle w:val="1028"/>
        <w:ind w:firstLine="480"/>
        <w:spacing w:line="460" w:lineRule="exact"/>
      </w:pPr>
      <w:r>
        <w:rPr>
          <w:rFonts w:hint="eastAsia"/>
        </w:rPr>
        <w:t xml:space="preserve">3、与我单位存在管理关系的其他单位如下：</w:t>
      </w:r>
      <w:r>
        <w:rPr>
          <w:rFonts w:hint="eastAsia"/>
          <w:u w:val="single"/>
        </w:rPr>
        <w:t xml:space="preserve">              </w:t>
      </w:r>
      <w:r/>
    </w:p>
    <w:p>
      <w:pPr>
        <w:pStyle w:val="102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28"/>
        <w:ind w:firstLine="480"/>
        <w:spacing w:line="460" w:lineRule="exact"/>
      </w:pPr>
      <w:r>
        <w:rPr>
          <w:rFonts w:hint="eastAsia"/>
        </w:rPr>
        <w:t xml:space="preserve">九、</w:t>
      </w:r>
      <w:r>
        <w:t xml:space="preserve">我单位无以下不良信用记录情形：</w:t>
      </w:r>
      <w:r/>
    </w:p>
    <w:p>
      <w:pPr>
        <w:pStyle w:val="1028"/>
        <w:ind w:firstLine="480"/>
        <w:spacing w:line="460" w:lineRule="exact"/>
      </w:pPr>
      <w:r>
        <w:t xml:space="preserve">1</w:t>
      </w:r>
      <w:r>
        <w:rPr>
          <w:rFonts w:hint="eastAsia"/>
        </w:rPr>
        <w:t xml:space="preserve">、在“信用中国”网站被列入失信被执行人和重大税收违法案件当事人名单；</w:t>
      </w:r>
      <w:r/>
    </w:p>
    <w:p>
      <w:pPr>
        <w:pStyle w:val="1028"/>
        <w:ind w:firstLine="480"/>
        <w:spacing w:line="460" w:lineRule="exact"/>
      </w:pPr>
      <w:r>
        <w:t xml:space="preserve">2</w:t>
      </w:r>
      <w:r>
        <w:rPr>
          <w:rFonts w:hint="eastAsia"/>
        </w:rPr>
        <w:t xml:space="preserve">、在“中国政府采购网”网站被列入政府采购严重违法失信行为记录名单；</w:t>
      </w:r>
      <w:r/>
    </w:p>
    <w:p>
      <w:pPr>
        <w:pStyle w:val="1028"/>
        <w:ind w:firstLine="480"/>
        <w:spacing w:line="460" w:lineRule="exact"/>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1028"/>
        <w:ind w:firstLine="480"/>
        <w:spacing w:line="460" w:lineRule="exact"/>
      </w:pPr>
      <w:r/>
      <w:r/>
    </w:p>
    <w:p>
      <w:pPr>
        <w:pStyle w:val="102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28"/>
        <w:ind w:left="0" w:firstLine="0"/>
        <w:spacing w:line="460" w:lineRule="exact"/>
      </w:pPr>
      <w:r/>
      <w:r/>
    </w:p>
    <w:p>
      <w:pPr>
        <w:pStyle w:val="1028"/>
        <w:ind w:firstLine="480"/>
        <w:spacing w:line="460" w:lineRule="exact"/>
      </w:pPr>
      <w:r>
        <w:rPr>
          <w:rFonts w:hint="eastAsia"/>
        </w:rPr>
        <w:t xml:space="preserve">                                            投标人：（加盖公章）</w:t>
      </w:r>
      <w:r/>
    </w:p>
    <w:p>
      <w:pPr>
        <w:pStyle w:val="1028"/>
        <w:ind w:firstLine="480"/>
        <w:spacing w:line="460" w:lineRule="exact"/>
      </w:pPr>
      <w:r>
        <w:rPr>
          <w:rFonts w:hint="eastAsia"/>
        </w:rPr>
        <w:t xml:space="preserve">                                           法定代表人（或单位负责人）签字或盖章：</w:t>
      </w:r>
      <w:r/>
    </w:p>
    <w:p>
      <w:pPr>
        <w:pStyle w:val="1028"/>
        <w:ind w:firstLine="4920"/>
        <w:spacing w:line="460" w:lineRule="exact"/>
        <w:rPr>
          <w:rFonts w:hint="eastAsia"/>
        </w:rPr>
      </w:pPr>
      <w:r>
        <w:rPr>
          <w:rFonts w:hint="eastAsia"/>
        </w:rPr>
        <w:t xml:space="preserve">日期：    年    月    日</w:t>
      </w:r>
      <w:r>
        <w:rPr>
          <w:rFonts w:hint="eastAsia"/>
        </w:rPr>
      </w:r>
      <w:r/>
    </w:p>
    <w:p>
      <w:pPr>
        <w:pStyle w:val="1005"/>
        <w:spacing w:line="360" w:lineRule="auto"/>
        <w:rPr>
          <w:rFonts w:hint="eastAsia"/>
          <w:sz w:val="24"/>
        </w:rPr>
      </w:pPr>
      <w:r>
        <w:rPr>
          <w:rFonts w:hint="eastAsia"/>
          <w:sz w:val="24"/>
        </w:rPr>
      </w:r>
      <w:r/>
    </w:p>
    <w:p>
      <w:pPr>
        <w:pStyle w:val="1005"/>
        <w:spacing w:line="360" w:lineRule="auto"/>
        <w:rPr>
          <w:rFonts w:hint="eastAsia"/>
          <w:sz w:val="24"/>
        </w:rPr>
      </w:pPr>
      <w:r>
        <w:rPr>
          <w:rFonts w:hint="eastAsia"/>
          <w:sz w:val="24"/>
        </w:rPr>
      </w:r>
      <w:r/>
    </w:p>
    <w:p>
      <w:pPr>
        <w:pStyle w:val="1005"/>
        <w:keepLines w:val="0"/>
        <w:keepNext w:val="0"/>
        <w:pageBreakBefore w:val="0"/>
        <w:spacing w:line="400" w:lineRule="exact"/>
        <w:widowControl w:val="off"/>
        <w:tabs>
          <w:tab w:val="left" w:pos="5580" w:leader="none"/>
        </w:tabs>
        <w:rPr>
          <w:rFonts w:hint="eastAsia" w:ascii="Times New Roman" w:hAnsi="Times New Roman" w:eastAsia="宋体" w:cs="Times New Roman"/>
          <w:b/>
          <w:bCs/>
          <w:color w:val="ff0000"/>
          <w:sz w:val="24"/>
          <w:highlight w:val="yellow"/>
        </w:rPr>
      </w:pPr>
      <w:r>
        <w:rPr>
          <w:rFonts w:hint="eastAsia" w:ascii="Times New Roman" w:hAnsi="Times New Roman" w:eastAsia="宋体" w:cs="Times New Roman"/>
          <w:b/>
          <w:bCs/>
          <w:color w:val="ff0000"/>
          <w:sz w:val="24"/>
          <w:highlight w:val="yellow"/>
        </w:rPr>
        <w:t xml:space="preserve">说明：供应商承诺不实的，依据</w:t>
      </w:r>
      <w:r>
        <w:rPr>
          <w:rFonts w:hint="eastAsia" w:ascii="Times New Roman" w:hAnsi="Times New Roman" w:eastAsia="宋体" w:cs="Times New Roman"/>
          <w:b/>
          <w:bCs/>
          <w:color w:val="ff0000"/>
          <w:sz w:val="24"/>
          <w:highlight w:val="yellow"/>
          <w:lang w:eastAsia="zh-CN"/>
        </w:rPr>
        <w:t xml:space="preserve">《中华人民共和国政府采购法》</w:t>
      </w:r>
      <w:r>
        <w:rPr>
          <w:rFonts w:hint="eastAsia" w:ascii="Times New Roman" w:hAnsi="Times New Roman" w:eastAsia="宋体" w:cs="Times New Roman"/>
          <w:b/>
          <w:bCs/>
          <w:color w:val="ff0000"/>
          <w:sz w:val="24"/>
          <w:highlight w:val="yellow"/>
        </w:rPr>
        <w:t xml:space="preserve">第七十七条“提供虚假材料谋取中标、成交的”有关规定予以处理。</w:t>
      </w:r>
      <w:r>
        <w:rPr>
          <w:rFonts w:hint="eastAsia" w:ascii="Times New Roman" w:hAnsi="Times New Roman" w:eastAsia="宋体" w:cs="Times New Roman"/>
          <w:b/>
          <w:bCs/>
          <w:color w:val="ff0000"/>
          <w:sz w:val="24"/>
          <w:highlight w:val="yellow"/>
        </w:rPr>
      </w:r>
      <w:r/>
    </w:p>
    <w:p>
      <w:pPr>
        <w:pStyle w:val="1005"/>
        <w:spacing w:line="360" w:lineRule="auto"/>
        <w:tabs>
          <w:tab w:val="left" w:pos="5580" w:leader="none"/>
        </w:tabs>
        <w:rPr>
          <w:sz w:val="24"/>
        </w:rPr>
      </w:pPr>
      <w:r>
        <w:rPr>
          <w:sz w:val="24"/>
        </w:rPr>
      </w:r>
      <w:r/>
    </w:p>
    <w:p>
      <w:pPr>
        <w:pStyle w:val="1005"/>
        <w:spacing w:line="360" w:lineRule="auto"/>
        <w:tabs>
          <w:tab w:val="left" w:pos="5580" w:leader="none"/>
        </w:tabs>
        <w:rPr>
          <w:b/>
          <w:bCs/>
          <w:sz w:val="24"/>
          <w:vertAlign w:val="baseline"/>
          <w:lang w:val="en-US"/>
        </w:rPr>
      </w:pPr>
      <w:r>
        <w:rPr>
          <w:rFonts w:hint="eastAsia" w:ascii="Times New Roman" w:eastAsia="宋体"/>
          <w:b/>
          <w:bCs/>
          <w:color w:val="000000"/>
          <w:sz w:val="24"/>
          <w:szCs w:val="20"/>
          <w:lang w:val="en-US" w:eastAsia="zh-CN"/>
        </w:rPr>
        <w:t xml:space="preserve">营业执照扫描件（可放置另一页）：</w:t>
      </w:r>
      <w:r>
        <w:rPr>
          <w:b/>
          <w:bCs/>
          <w:sz w:val="24"/>
          <w:vertAlign w:val="baseline"/>
          <w:lang w:val="en-US"/>
        </w:rPr>
      </w:r>
      <w:r/>
    </w:p>
    <w:tbl>
      <w:tblPr>
        <w:tblStyle w:val="10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963"/>
      </w:tblGrid>
      <w:tr>
        <w:trPr>
          <w:trHeight w:val="4980"/>
        </w:trPr>
        <w:tc>
          <w:tcPr>
            <w:tcW w:w="9963" w:type="dxa"/>
            <w:vAlign w:val="top"/>
            <w:textDirection w:val="lrTb"/>
            <w:noWrap w:val="false"/>
          </w:tcPr>
          <w:p>
            <w:pPr>
              <w:pStyle w:val="1005"/>
              <w:spacing w:line="360" w:lineRule="auto"/>
              <w:tabs>
                <w:tab w:val="left" w:pos="5580" w:leader="none"/>
              </w:tabs>
              <w:rPr>
                <w:sz w:val="24"/>
                <w:vertAlign w:val="baseline"/>
              </w:rPr>
            </w:pPr>
            <w:r>
              <w:rPr>
                <w:sz w:val="24"/>
                <w:vertAlign w:val="baseline"/>
              </w:rPr>
            </w:r>
            <w:r/>
          </w:p>
        </w:tc>
      </w:tr>
    </w:tbl>
    <w:p>
      <w:pPr>
        <w:pStyle w:val="1005"/>
        <w:spacing w:line="360" w:lineRule="auto"/>
        <w:tabs>
          <w:tab w:val="left" w:pos="5580"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1005"/>
        <w:spacing w:line="360" w:lineRule="auto"/>
        <w:tabs>
          <w:tab w:val="left" w:pos="8280" w:leader="none"/>
        </w:tabs>
        <w:rPr>
          <w:color w:val="000000"/>
          <w:sz w:val="24"/>
          <w:szCs w:val="20"/>
        </w:rPr>
      </w:pPr>
      <w:r>
        <w:rPr>
          <w:color w:val="000000"/>
          <w:sz w:val="24"/>
          <w:szCs w:val="20"/>
        </w:rPr>
        <w:t xml:space="preserve">2 落实政府采购政策需满足的资格要求（如有）</w:t>
      </w:r>
      <w:r>
        <w:rPr>
          <w:color w:val="000000"/>
          <w:sz w:val="24"/>
          <w:szCs w:val="20"/>
        </w:rPr>
      </w:r>
      <w:r/>
    </w:p>
    <w:p>
      <w:pPr>
        <w:pStyle w:val="1005"/>
        <w:spacing w:line="360" w:lineRule="auto"/>
        <w:rPr>
          <w:rFonts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lang w:val="en-US" w:eastAsia="zh-CN"/>
        </w:rPr>
        <w:t xml:space="preserve">2.1</w:t>
      </w:r>
      <w:r>
        <w:rPr>
          <w:rFonts w:ascii="Times New Roman" w:hAnsi="Times New Roman" w:eastAsia="宋体" w:cs="Times New Roman"/>
          <w:color w:val="000000"/>
          <w:sz w:val="24"/>
          <w:szCs w:val="20"/>
        </w:rPr>
        <w:t xml:space="preserve">中小企业声明函</w:t>
      </w:r>
      <w:r>
        <w:rPr>
          <w:rFonts w:ascii="Times New Roman" w:hAnsi="Times New Roman" w:eastAsia="宋体" w:cs="Times New Roman"/>
          <w:color w:val="000000"/>
          <w:sz w:val="24"/>
          <w:szCs w:val="20"/>
        </w:rPr>
      </w:r>
      <w:r/>
    </w:p>
    <w:p>
      <w:pPr>
        <w:pStyle w:val="1005"/>
        <w:keepLines w:val="0"/>
        <w:keepNext w:val="0"/>
        <w:pageBreakBefore w:val="0"/>
        <w:spacing w:line="400" w:lineRule="exact"/>
        <w:widowControl w:val="off"/>
        <w:rPr>
          <w:rFonts w:hint="eastAsia" w:ascii="宋体" w:hAnsi="宋体" w:eastAsia="宋体" w:cs="宋体"/>
          <w:sz w:val="24"/>
        </w:rPr>
        <w:outlineLvl w:val="2"/>
      </w:pPr>
      <w:r>
        <w:rPr>
          <w:rFonts w:hint="eastAsia" w:ascii="宋体" w:hAnsi="宋体" w:eastAsia="宋体" w:cs="宋体"/>
          <w:sz w:val="24"/>
        </w:rPr>
        <w:t xml:space="preserve">说明：</w:t>
      </w:r>
      <w:r>
        <w:rPr>
          <w:rFonts w:hint="eastAsia" w:ascii="宋体" w:hAnsi="宋体" w:eastAsia="宋体" w:cs="宋体"/>
          <w:sz w:val="24"/>
        </w:rPr>
      </w:r>
      <w:r/>
    </w:p>
    <w:p>
      <w:pPr>
        <w:pStyle w:val="1005"/>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（1）如本项目（包）不专门面向中小企业预留采购份额，资格证明文件部分无需提供《中小企业声明函》。</w:t>
      </w:r>
      <w:r>
        <w:rPr>
          <w:rFonts w:hint="eastAsia" w:ascii="宋体" w:hAnsi="宋体" w:eastAsia="宋体" w:cs="宋体"/>
          <w:sz w:val="24"/>
        </w:rPr>
      </w:r>
      <w:r/>
    </w:p>
    <w:p>
      <w:pPr>
        <w:pStyle w:val="1005"/>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（2）如本项目（包）专门面向中小/小微企业采购，须提供《中小企业声明函》</w:t>
      </w:r>
      <w:r>
        <w:rPr>
          <w:rFonts w:hint="eastAsia" w:ascii="宋体" w:hAnsi="宋体" w:eastAsia="宋体" w:cs="宋体"/>
          <w:sz w:val="24"/>
          <w:szCs w:val="20"/>
        </w:rPr>
        <w:t xml:space="preserve">（实质性格式）</w:t>
      </w:r>
      <w:r>
        <w:rPr>
          <w:rFonts w:hint="eastAsia" w:ascii="宋体" w:hAnsi="宋体" w:eastAsia="宋体" w:cs="宋体"/>
          <w:sz w:val="24"/>
        </w:rPr>
        <w:t xml:space="preserve">。</w:t>
      </w:r>
      <w:r>
        <w:rPr>
          <w:rFonts w:hint="eastAsia" w:ascii="宋体" w:hAnsi="宋体" w:eastAsia="宋体" w:cs="宋体"/>
          <w:sz w:val="24"/>
        </w:rPr>
      </w:r>
      <w:r/>
    </w:p>
    <w:p>
      <w:pPr>
        <w:pStyle w:val="1005"/>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4"/>
        </w:rPr>
      </w:r>
      <w:r/>
    </w:p>
    <w:p>
      <w:pPr>
        <w:pStyle w:val="1005"/>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（4）其他</w:t>
      </w:r>
      <w:r>
        <w:rPr>
          <w:rFonts w:hint="eastAsia" w:ascii="宋体" w:hAnsi="宋体" w:eastAsia="宋体" w:cs="宋体"/>
          <w:sz w:val="24"/>
        </w:rPr>
      </w:r>
      <w:r/>
    </w:p>
    <w:p>
      <w:pPr>
        <w:pStyle w:val="1005"/>
        <w:ind w:firstLine="48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1）中小企业参加政府采购活动，应当出具此格式文件。《中小企业声明函》由参加政府采购活动的投标人出具。联合体投标的，《中小企业声明函》由牵头人出具。</w:t>
      </w:r>
      <w:r>
        <w:rPr>
          <w:rFonts w:hint="eastAsia" w:ascii="宋体" w:hAnsi="宋体" w:eastAsia="宋体" w:cs="宋体"/>
          <w:sz w:val="24"/>
        </w:rPr>
      </w:r>
      <w:r/>
    </w:p>
    <w:p>
      <w:pPr>
        <w:pStyle w:val="1005"/>
        <w:ind w:firstLine="48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4"/>
        </w:rPr>
      </w:r>
      <w:r/>
    </w:p>
    <w:p>
      <w:pPr>
        <w:pStyle w:val="1005"/>
        <w:ind w:firstLine="48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3）对于多标的的采购项目，投标人应充分、准确地了解所投产品制造企业信息。对相关情况了解不清楚的，不建议填报本声明函。</w:t>
      </w:r>
      <w:r>
        <w:rPr>
          <w:rFonts w:hint="eastAsia" w:ascii="宋体" w:hAnsi="宋体" w:eastAsia="宋体" w:cs="宋体"/>
          <w:sz w:val="24"/>
        </w:rPr>
      </w:r>
      <w:r/>
    </w:p>
    <w:p>
      <w:pPr>
        <w:pStyle w:val="1005"/>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hint="eastAsia" w:ascii="宋体" w:hAnsi="宋体" w:eastAsia="宋体" w:cs="宋体"/>
          <w:sz w:val="24"/>
        </w:rPr>
        <w:fldChar w:fldCharType="begin"/>
      </w:r>
      <w:r>
        <w:rPr>
          <w:rFonts w:hint="eastAsia" w:ascii="宋体" w:hAnsi="宋体" w:eastAsia="宋体" w:cs="宋体"/>
          <w:sz w:val="24"/>
        </w:rPr>
        <w:instrText xml:space="preserve"> HYPERLINK "http://202.106.120.146/baosong/appweb/orgScale.html" </w:instrText>
      </w:r>
      <w:r>
        <w:rPr>
          <w:rFonts w:hint="eastAsia" w:ascii="宋体" w:hAnsi="宋体" w:eastAsia="宋体" w:cs="宋体"/>
          <w:sz w:val="24"/>
        </w:rPr>
        <w:fldChar w:fldCharType="separate"/>
      </w:r>
      <w:r>
        <w:rPr>
          <w:rFonts w:hint="eastAsia" w:ascii="宋体" w:hAnsi="宋体" w:eastAsia="宋体" w:cs="宋体"/>
          <w:sz w:val="24"/>
        </w:rPr>
        <w:t xml:space="preserve">http://202.106.120.146/baosong/appweb/orgScale.html</w:t>
      </w:r>
      <w:r>
        <w:rPr>
          <w:rFonts w:hint="eastAsia" w:ascii="宋体" w:hAnsi="宋体" w:eastAsia="宋体" w:cs="宋体"/>
          <w:sz w:val="24"/>
        </w:rPr>
        <w:fldChar w:fldCharType="end"/>
      </w:r>
      <w:r>
        <w:rPr>
          <w:rFonts w:hint="eastAsia" w:ascii="宋体" w:hAnsi="宋体" w:eastAsia="宋体" w:cs="宋体"/>
          <w:sz w:val="24"/>
        </w:rPr>
        <w:t xml:space="preserve">）</w:t>
      </w:r>
      <w:r>
        <w:rPr>
          <w:rFonts w:hint="eastAsia" w:ascii="宋体" w:hAnsi="宋体" w:eastAsia="宋体" w:cs="宋体"/>
          <w:sz w:val="24"/>
        </w:rPr>
      </w:r>
      <w:r/>
    </w:p>
    <w:p>
      <w:pPr>
        <w:pStyle w:val="1005"/>
        <w:keepLines w:val="0"/>
        <w:keepNext w:val="0"/>
        <w:pageBreakBefore w:val="0"/>
        <w:spacing w:line="400" w:lineRule="exact"/>
        <w:widowControl w:val="off"/>
        <w:tabs>
          <w:tab w:val="left" w:pos="5580" w:leader="none"/>
        </w:tabs>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color w:val="000000"/>
          <w:sz w:val="24"/>
          <w:highlight w:val="none"/>
        </w:rPr>
        <w:t xml:space="preserve">在货物采购项目中，供应商提供的货物既有中型企业制造货物，也有小微企业制造货物的，不享受小微企业扶持政策，不予价格扣除。</w:t>
      </w:r>
      <w:r>
        <w:rPr>
          <w:rFonts w:hint="eastAsia" w:ascii="宋体" w:hAnsi="宋体" w:eastAsia="宋体" w:cs="宋体"/>
          <w:b/>
          <w:color w:val="000000"/>
          <w:sz w:val="24"/>
          <w:highlight w:val="none"/>
        </w:rPr>
      </w:r>
      <w:r/>
    </w:p>
    <w:p>
      <w:pPr>
        <w:pStyle w:val="1005"/>
        <w:keepLines w:val="0"/>
        <w:keepNext w:val="0"/>
        <w:pageBreakBefore w:val="0"/>
        <w:spacing w:line="400" w:lineRule="exact"/>
        <w:widowControl w:val="off"/>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7</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小微企业未提供声明函的，价格分评审将不予价格扣除。</w:t>
      </w:r>
      <w:r>
        <w:rPr>
          <w:rFonts w:hint="eastAsia" w:ascii="宋体" w:hAnsi="宋体" w:eastAsia="宋体" w:cs="宋体"/>
          <w:b/>
          <w:color w:val="000000"/>
          <w:sz w:val="24"/>
          <w:highlight w:val="none"/>
        </w:rPr>
      </w:r>
      <w:r/>
    </w:p>
    <w:p>
      <w:pPr>
        <w:pStyle w:val="1005"/>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b/>
          <w:color w:val="000000"/>
          <w:sz w:val="24"/>
          <w:highlight w:val="none"/>
          <w:lang w:eastAsia="zh-CN"/>
        </w:rPr>
        <w:t xml:space="preserve">（</w:t>
      </w:r>
      <w:r>
        <w:rPr>
          <w:rFonts w:hint="eastAsia" w:ascii="宋体" w:hAnsi="宋体" w:eastAsia="宋体" w:cs="宋体"/>
          <w:b/>
          <w:bCs w:val="0"/>
          <w:color w:val="000000"/>
          <w:sz w:val="24"/>
          <w:highlight w:val="none"/>
          <w:lang w:val="en-US" w:eastAsia="zh-CN"/>
        </w:rPr>
        <w:t xml:space="preserve">8</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sz w:val="24"/>
        </w:rPr>
        <w:t xml:space="preserve">《中小企业划型标准规定》（工信部联企业〔2011〕300号）</w:t>
      </w:r>
      <w:r>
        <w:rPr>
          <w:rFonts w:hint="eastAsia" w:ascii="宋体" w:hAnsi="宋体" w:eastAsia="宋体" w:cs="宋体"/>
          <w:sz w:val="24"/>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1769"/>
        <w:gridCol w:w="1230"/>
        <w:gridCol w:w="1905"/>
        <w:gridCol w:w="1733"/>
        <w:gridCol w:w="1185"/>
      </w:tblGrid>
      <w:tr>
        <w:trPr>
          <w:cantSplit/>
          <w:trHeight w:val="570"/>
          <w:tblHeader/>
        </w:trPr>
        <w:tc>
          <w:tcPr>
            <w:shd w:val="clear" w:color="auto" w:fill="d7d7d7"/>
            <w:tcW w:w="224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行业名称</w:t>
            </w:r>
            <w:r>
              <w:rPr>
                <w:rFonts w:hint="eastAsia" w:ascii="宋体" w:hAnsi="宋体" w:eastAsia="宋体" w:cs="宋体"/>
                <w:b/>
                <w:sz w:val="24"/>
                <w:szCs w:val="24"/>
                <w:highlight w:val="none"/>
              </w:rPr>
            </w:r>
            <w:r/>
          </w:p>
        </w:tc>
        <w:tc>
          <w:tcPr>
            <w:shd w:val="clear" w:color="auto" w:fill="d7d7d7"/>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指标名称</w:t>
            </w:r>
            <w:r>
              <w:rPr>
                <w:rFonts w:hint="eastAsia" w:ascii="宋体" w:hAnsi="宋体" w:eastAsia="宋体" w:cs="宋体"/>
                <w:b/>
                <w:sz w:val="24"/>
                <w:szCs w:val="24"/>
                <w:highlight w:val="none"/>
              </w:rPr>
            </w:r>
            <w:r/>
          </w:p>
        </w:tc>
        <w:tc>
          <w:tcPr>
            <w:shd w:val="clear" w:color="auto" w:fill="d7d7d7"/>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计量单位</w:t>
            </w:r>
            <w:r>
              <w:rPr>
                <w:rFonts w:hint="eastAsia" w:ascii="宋体" w:hAnsi="宋体" w:eastAsia="宋体" w:cs="宋体"/>
                <w:b/>
                <w:sz w:val="24"/>
                <w:szCs w:val="24"/>
                <w:highlight w:val="none"/>
              </w:rPr>
            </w:r>
            <w:r/>
          </w:p>
        </w:tc>
        <w:tc>
          <w:tcPr>
            <w:shd w:val="clear" w:color="auto" w:fill="d7d7d7"/>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中型</w:t>
            </w:r>
            <w:r>
              <w:rPr>
                <w:rFonts w:hint="eastAsia" w:ascii="宋体" w:hAnsi="宋体" w:eastAsia="宋体" w:cs="宋体"/>
                <w:b/>
                <w:sz w:val="24"/>
                <w:szCs w:val="24"/>
                <w:highlight w:val="none"/>
              </w:rPr>
            </w:r>
            <w:r/>
          </w:p>
        </w:tc>
        <w:tc>
          <w:tcPr>
            <w:shd w:val="clear" w:color="auto" w:fill="d7d7d7"/>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小型</w:t>
            </w:r>
            <w:r>
              <w:rPr>
                <w:rFonts w:hint="eastAsia" w:ascii="宋体" w:hAnsi="宋体" w:eastAsia="宋体" w:cs="宋体"/>
                <w:b/>
                <w:sz w:val="24"/>
                <w:szCs w:val="24"/>
                <w:highlight w:val="none"/>
              </w:rPr>
            </w:r>
            <w:r/>
          </w:p>
        </w:tc>
        <w:tc>
          <w:tcPr>
            <w:shd w:val="clear" w:color="auto" w:fill="d7d7d7"/>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微型</w:t>
            </w:r>
            <w:r>
              <w:rPr>
                <w:rFonts w:hint="eastAsia" w:ascii="宋体" w:hAnsi="宋体" w:eastAsia="宋体" w:cs="宋体"/>
                <w:b/>
                <w:sz w:val="24"/>
                <w:szCs w:val="24"/>
                <w:highlight w:val="none"/>
              </w:rPr>
            </w:r>
            <w:r/>
          </w:p>
        </w:tc>
      </w:tr>
      <w:tr>
        <w:trPr>
          <w:cantSplit/>
        </w:trPr>
        <w:tc>
          <w:tcPr>
            <w:tcW w:w="224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农、林、牧、渔</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50≤Y&lt;500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Height w:val="410"/>
        </w:trPr>
        <w:tc>
          <w:tcPr>
            <w:shd w:val="clear" w:color="auto" w:fill="c7daf1"/>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w:t>
            </w:r>
            <w:r>
              <w:rPr>
                <w:rFonts w:hint="eastAsia" w:ascii="宋体" w:hAnsi="宋体" w:eastAsia="宋体" w:cs="宋体"/>
                <w:sz w:val="24"/>
                <w:szCs w:val="24"/>
                <w:highlight w:val="none"/>
              </w:rPr>
            </w:r>
            <w:r/>
          </w:p>
        </w:tc>
        <w:tc>
          <w:tcPr>
            <w:shd w:val="clear" w:color="auto" w:fill="c7daf1"/>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shd w:val="clear" w:color="auto" w:fill="c7daf1"/>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shd w:val="clear" w:color="auto" w:fill="c7daf1"/>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shd w:val="clear" w:color="auto" w:fill="c7daf1"/>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shd w:val="clear" w:color="auto" w:fill="c7daf1"/>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Height w:val="435"/>
        </w:trPr>
        <w:tc>
          <w:tcPr>
            <w:shd w:val="clear" w:color="auto" w:fill="c7daf1"/>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c7daf1"/>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shd w:val="clear" w:color="auto" w:fill="c7daf1"/>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shd w:val="clear" w:color="auto" w:fill="c7daf1"/>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2000≤Y&lt;40000</w:t>
            </w:r>
            <w:r>
              <w:rPr>
                <w:rFonts w:hint="eastAsia" w:ascii="宋体" w:hAnsi="宋体" w:eastAsia="宋体" w:cs="宋体"/>
                <w:sz w:val="24"/>
                <w:szCs w:val="24"/>
                <w:highlight w:val="none"/>
              </w:rPr>
            </w:r>
            <w:r/>
          </w:p>
        </w:tc>
        <w:tc>
          <w:tcPr>
            <w:shd w:val="clear" w:color="auto" w:fill="c7daf1"/>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300≤Y&lt;2000</w:t>
            </w:r>
            <w:r>
              <w:rPr>
                <w:rFonts w:hint="eastAsia" w:ascii="宋体" w:hAnsi="宋体" w:eastAsia="宋体" w:cs="宋体"/>
                <w:sz w:val="24"/>
                <w:szCs w:val="24"/>
                <w:highlight w:val="none"/>
              </w:rPr>
            </w:r>
            <w:r/>
          </w:p>
        </w:tc>
        <w:tc>
          <w:tcPr>
            <w:shd w:val="clear" w:color="auto" w:fill="c7daf1"/>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6000≤Y&lt;80000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300≤Y&lt;6000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&lt;80000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300≤Z &lt;5000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批发业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20≤X&lt;200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5≤X&lt;20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X&lt;5</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5000≤Y&lt;50000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零售业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50≤X&lt;300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10≤X&lt;50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100≤Y&lt;500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交通运输业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3000≤Y&lt;30000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200≤Y&lt;3000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Y&lt;200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仓储业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20≤X&lt;100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1000≤Y&lt;30000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2000≤Y&lt;30000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住宿业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餐饮业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信息传输业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软件和信息技术服务业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50≤Y&lt;1000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房地产开发经营</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1000≤Y&lt;200000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&lt;10000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2000≤Z &lt;5000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Z&lt;2000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500≤Y&lt;1000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租赁和商务服务业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8000≤Z &lt;120000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100≤Z &lt;8000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Z&lt;100</w:t>
            </w:r>
            <w:r>
              <w:rPr>
                <w:rFonts w:hint="eastAsia" w:ascii="宋体" w:hAnsi="宋体" w:eastAsia="宋体" w:cs="宋体"/>
                <w:sz w:val="24"/>
                <w:szCs w:val="24"/>
                <w:highlight w:val="none"/>
              </w:rPr>
            </w:r>
            <w:r/>
          </w:p>
        </w:tc>
      </w:tr>
      <w:tr>
        <w:trPr>
          <w:cantSplit/>
          <w:trHeight w:val="490"/>
        </w:trPr>
        <w:tc>
          <w:tcPr>
            <w:tcW w:w="224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其他未列明行业</w:t>
            </w:r>
            <w:r>
              <w:rPr>
                <w:rFonts w:hint="eastAsia" w:ascii="宋体" w:hAnsi="宋体" w:eastAsia="宋体" w:cs="宋体"/>
                <w:sz w:val="24"/>
                <w:szCs w:val="24"/>
                <w:highlight w:val="none"/>
              </w:rPr>
            </w:r>
            <w:r/>
          </w:p>
        </w:tc>
        <w:tc>
          <w:tcPr>
            <w:tcW w:w="1769"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05"/>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bl>
    <w:p>
      <w:pPr>
        <w:pStyle w:val="1005"/>
        <w:keepLines w:val="0"/>
        <w:keepNext w:val="0"/>
        <w:pageBreakBefore w:val="0"/>
        <w:spacing w:line="400" w:lineRule="exact"/>
        <w:widowControl w:val="off"/>
        <w:tabs>
          <w:tab w:val="left" w:pos="5580" w:leader="none"/>
        </w:tabs>
        <w:rPr>
          <w:rFonts w:hint="eastAsia" w:ascii="Times New Roman" w:hAnsi="Times New Roman" w:eastAsia="宋体" w:cs="Times New Roman"/>
          <w:color w:val="ff0000"/>
          <w:sz w:val="24"/>
          <w:highlight w:val="yellow"/>
        </w:rPr>
      </w:pPr>
      <w:r>
        <w:rPr>
          <w:rFonts w:hint="eastAsia" w:ascii="Times New Roman" w:hAnsi="Times New Roman" w:eastAsia="宋体" w:cs="Times New Roman"/>
          <w:b/>
          <w:bCs/>
          <w:color w:val="ff0000"/>
          <w:sz w:val="24"/>
          <w:highlight w:val="yellow"/>
        </w:rPr>
        <w:t xml:space="preserve">说明：大型、中型和小型企业须同时满足所列指标的下限，否则下划一档；微型企业只须满足所列指标中的一项即可。</w:t>
      </w:r>
      <w:r>
        <w:rPr>
          <w:rFonts w:hint="eastAsia" w:ascii="Times New Roman" w:hAnsi="Times New Roman" w:eastAsia="宋体" w:cs="Times New Roman"/>
          <w:color w:val="ff0000"/>
          <w:sz w:val="24"/>
          <w:highlight w:val="yellow"/>
        </w:rPr>
      </w:r>
      <w:r/>
    </w:p>
    <w:p>
      <w:pPr>
        <w:pStyle w:val="1005"/>
        <w:keepLines w:val="0"/>
        <w:keepNext w:val="0"/>
        <w:pageBreakBefore w:val="0"/>
        <w:spacing w:line="400" w:lineRule="exact"/>
        <w:widowControl w:val="off"/>
        <w:tabs>
          <w:tab w:val="left" w:pos="5580" w:leader="none"/>
        </w:tabs>
        <w:rPr>
          <w:rFonts w:hint="eastAsia" w:ascii="Times New Roman" w:hAnsi="Times New Roman" w:eastAsia="宋体" w:cs="Times New Roman"/>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sz w:val="24"/>
        </w:rPr>
      </w:r>
      <w:r/>
    </w:p>
    <w:p>
      <w:pPr>
        <w:pStyle w:val="1005"/>
        <w:jc w:val="center"/>
        <w:spacing w:before="240" w:after="240" w:line="360" w:lineRule="auto"/>
        <w:rPr>
          <w:rFonts w:ascii="Times New Roman" w:hAnsi="Times New Roman" w:eastAsia="宋体" w:cs="Times New Roman"/>
          <w:b/>
          <w:color w:val="000000"/>
          <w:sz w:val="36"/>
          <w:szCs w:val="36"/>
        </w:rPr>
      </w:pPr>
      <w:r>
        <w:rPr>
          <w:rFonts w:ascii="Times New Roman" w:hAnsi="Times New Roman" w:eastAsia="宋体" w:cs="Times New Roman"/>
          <w:b/>
          <w:bCs/>
          <w:color w:val="000000"/>
          <w:sz w:val="36"/>
          <w:szCs w:val="36"/>
        </w:rPr>
        <w:t xml:space="preserve">中小企业声明函（货物）格式</w:t>
      </w:r>
      <w:r>
        <w:rPr>
          <w:rFonts w:ascii="Times New Roman" w:hAnsi="Times New Roman" w:eastAsia="宋体" w:cs="Times New Roman"/>
          <w:b/>
          <w:color w:val="000000"/>
          <w:sz w:val="36"/>
          <w:szCs w:val="36"/>
        </w:rPr>
      </w:r>
      <w:r/>
    </w:p>
    <w:p>
      <w:pPr>
        <w:pStyle w:val="1005"/>
        <w:ind w:left="220" w:right="415" w:firstLine="64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本公司（联合体）郑重声明，根据《政府采购促进中小企业发展管理办法》（财库﹝2020﹞46号）的规定，本公司（联合体）参加</w:t>
      </w:r>
      <w:r>
        <w:rPr>
          <w:rFonts w:ascii="Times New Roman" w:hAnsi="Times New Roman" w:eastAsia="宋体" w:cs="Times New Roman"/>
          <w:b/>
          <w:bCs/>
          <w:i/>
          <w:sz w:val="24"/>
          <w:u w:val="single"/>
        </w:rPr>
        <w:t xml:space="preserve">（单位名称）</w:t>
      </w:r>
      <w:r>
        <w:rPr>
          <w:rFonts w:ascii="Times New Roman" w:hAnsi="Times New Roman" w:eastAsia="宋体" w:cs="Times New Roman"/>
          <w:sz w:val="24"/>
        </w:rPr>
        <w:t xml:space="preserve">的</w:t>
      </w:r>
      <w:r>
        <w:rPr>
          <w:rFonts w:ascii="Times New Roman" w:hAnsi="Times New Roman" w:eastAsia="宋体" w:cs="Times New Roman"/>
          <w:b/>
          <w:bCs/>
          <w:i/>
          <w:sz w:val="24"/>
          <w:u w:val="single"/>
        </w:rPr>
        <w:t xml:space="preserve">（项目名称）</w:t>
      </w:r>
      <w:r>
        <w:rPr>
          <w:rFonts w:ascii="Times New Roman" w:hAnsi="Times New Roman" w:eastAsia="宋体" w:cs="Times New Roman"/>
          <w:sz w:val="24"/>
        </w:rPr>
        <w:t xml:space="preserve">采购活动，提供的货物全部由符合政策要求的中小企业制造。相关企业（含联合体中的中小企业、签订分包意向协议的中小企业）的具体情况如下：</w:t>
      </w:r>
      <w:r>
        <w:rPr>
          <w:rFonts w:ascii="Times New Roman" w:hAnsi="Times New Roman" w:eastAsia="宋体" w:cs="Times New Roman"/>
          <w:sz w:val="24"/>
        </w:rPr>
      </w:r>
      <w:r/>
    </w:p>
    <w:p>
      <w:pPr>
        <w:pStyle w:val="1005"/>
        <w:numPr>
          <w:ilvl w:val="0"/>
          <w:numId w:val="0"/>
        </w:numPr>
        <w:ind w:right="169" w:firstLine="720"/>
        <w:jc w:val="left"/>
        <w:spacing w:line="360" w:lineRule="auto"/>
        <w:tabs>
          <w:tab w:val="left" w:pos="1183" w:leader="none"/>
          <w:tab w:val="left" w:pos="1484" w:leader="none"/>
          <w:tab w:val="left" w:pos="4662" w:leader="none"/>
          <w:tab w:val="left" w:pos="6903" w:leader="none"/>
        </w:tabs>
        <w:rPr>
          <w:rFonts w:ascii="Times New Roman" w:hAnsi="Times New Roman" w:eastAsia="宋体" w:cs="Times New Roman"/>
          <w:sz w:val="24"/>
        </w:rPr>
      </w:pPr>
      <w:r>
        <w:rPr>
          <w:rFonts w:hint="eastAsia" w:ascii="Times New Roman" w:hAnsi="Times New Roman" w:eastAsia="宋体" w:cs="Times New Roman"/>
          <w:b w:val="0"/>
          <w:bCs w:val="0"/>
          <w:i w:val="0"/>
          <w:iCs/>
          <w:sz w:val="24"/>
          <w:u w:val="none"/>
          <w:lang w:val="en-US" w:eastAsia="zh-CN"/>
        </w:rPr>
        <w:t xml:space="preserve">1.</w:t>
      </w:r>
      <w:r>
        <w:rPr>
          <w:rFonts w:ascii="Times New Roman" w:hAnsi="Times New Roman" w:eastAsia="宋体" w:cs="Times New Roman"/>
          <w:b/>
          <w:bCs/>
          <w:i/>
          <w:sz w:val="24"/>
          <w:u w:val="single"/>
        </w:rPr>
        <w:t xml:space="preserve">（标的名称）</w:t>
      </w:r>
      <w:r>
        <w:rPr>
          <w:rFonts w:ascii="Times New Roman" w:hAnsi="Times New Roman" w:eastAsia="宋体" w:cs="Times New Roman"/>
          <w:sz w:val="24"/>
        </w:rPr>
        <w:t xml:space="preserve">，属于</w:t>
      </w:r>
      <w:r>
        <w:rPr>
          <w:rFonts w:ascii="Times New Roman" w:hAnsi="Times New Roman" w:eastAsia="宋体" w:cs="Times New Roman"/>
          <w:b/>
          <w:bCs/>
          <w:i/>
          <w:sz w:val="24"/>
          <w:u w:val="single"/>
        </w:rPr>
        <w:t xml:space="preserve">（采购文件中明确的所属行业）</w:t>
      </w:r>
      <w:r>
        <w:rPr>
          <w:rFonts w:ascii="Times New Roman" w:hAnsi="Times New Roman" w:eastAsia="宋体" w:cs="Times New Roman"/>
          <w:b w:val="0"/>
          <w:bCs w:val="0"/>
          <w:i w:val="0"/>
          <w:iCs/>
          <w:sz w:val="24"/>
          <w:u w:val="none"/>
        </w:rPr>
        <w:t xml:space="preserve">行业</w:t>
      </w:r>
      <w:r>
        <w:rPr>
          <w:rFonts w:ascii="Times New Roman" w:hAnsi="Times New Roman" w:eastAsia="宋体" w:cs="Times New Roman"/>
          <w:sz w:val="24"/>
        </w:rPr>
        <w:t xml:space="preserve">；制造商为</w:t>
      </w:r>
      <w:r>
        <w:rPr>
          <w:rFonts w:ascii="Times New Roman" w:hAnsi="Times New Roman" w:eastAsia="宋体" w:cs="Times New Roman"/>
          <w:b/>
          <w:bCs/>
          <w:i/>
          <w:sz w:val="24"/>
          <w:u w:val="single"/>
        </w:rPr>
        <w:t xml:space="preserve">（企业名称）</w:t>
      </w:r>
      <w:r>
        <w:rPr>
          <w:rFonts w:ascii="Times New Roman" w:hAnsi="Times New Roman" w:eastAsia="宋体" w:cs="Times New Roman"/>
          <w:sz w:val="24"/>
        </w:rPr>
        <w:t xml:space="preserve">，从业人员</w:t>
      </w:r>
      <w:r>
        <w:rPr>
          <w:rFonts w:ascii="Times New Roman" w:hAnsi="Times New Roman" w:eastAsia="宋体" w:cs="Times New Roman"/>
          <w:sz w:val="24"/>
          <w:u w:val="single"/>
        </w:rPr>
        <w:tab/>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人，营业收入为</w:t>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ab/>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万元</w:t>
      </w:r>
      <w:r>
        <w:rPr>
          <w:rFonts w:ascii="Times New Roman" w:hAnsi="Times New Roman" w:eastAsia="宋体" w:cs="Times New Roman"/>
        </w:rPr>
        <w:fldChar w:fldCharType="begin"/>
      </w:r>
      <w:r>
        <w:rPr>
          <w:rFonts w:ascii="Times New Roman" w:hAnsi="Times New Roman" w:eastAsia="宋体" w:cs="Times New Roman"/>
        </w:rPr>
        <w:instrText xml:space="preserve"> HYPERLINK \l "_bookmark0" </w:instrText>
      </w:r>
      <w:r>
        <w:rPr>
          <w:rFonts w:ascii="Times New Roman" w:hAnsi="Times New Roman" w:eastAsia="宋体" w:cs="Times New Roman"/>
        </w:rPr>
        <w:fldChar w:fldCharType="separate"/>
      </w:r>
      <w:r>
        <w:rPr>
          <w:rFonts w:ascii="Times New Roman" w:hAnsi="Times New Roman" w:eastAsia="宋体" w:cs="Times New Roman"/>
          <w:position w:val="16"/>
          <w:sz w:val="24"/>
        </w:rPr>
        <w:t xml:space="preserve">1</w:t>
      </w:r>
      <w:r>
        <w:rPr>
          <w:rFonts w:ascii="Times New Roman" w:hAnsi="Times New Roman" w:eastAsia="宋体" w:cs="Times New Roman"/>
          <w:position w:val="16"/>
          <w:sz w:val="24"/>
        </w:rPr>
        <w:fldChar w:fldCharType="end"/>
      </w:r>
      <w:r>
        <w:rPr>
          <w:rFonts w:ascii="Times New Roman" w:hAnsi="Times New Roman" w:eastAsia="宋体" w:cs="Times New Roman"/>
          <w:sz w:val="24"/>
        </w:rPr>
        <w:t xml:space="preserve">，属于</w:t>
      </w:r>
      <w:r>
        <w:rPr>
          <w:rFonts w:ascii="Times New Roman" w:hAnsi="Times New Roman" w:eastAsia="宋体" w:cs="Times New Roman"/>
          <w:b/>
          <w:bCs/>
          <w:i/>
          <w:sz w:val="24"/>
          <w:u w:val="single"/>
        </w:rPr>
        <w:t xml:space="preserve">（中型企业、小型企业、微型企业）</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05"/>
        <w:numPr>
          <w:ilvl w:val="0"/>
          <w:numId w:val="0"/>
        </w:numPr>
        <w:ind w:right="169" w:firstLine="720"/>
        <w:jc w:val="left"/>
        <w:spacing w:line="360" w:lineRule="auto"/>
        <w:tabs>
          <w:tab w:val="left" w:pos="1165" w:leader="none"/>
          <w:tab w:val="left" w:pos="1183" w:leader="none"/>
          <w:tab w:val="left" w:pos="4362" w:leader="none"/>
          <w:tab w:val="left" w:pos="6577" w:leader="none"/>
        </w:tabs>
        <w:rPr>
          <w:rFonts w:ascii="Times New Roman" w:hAnsi="Times New Roman" w:eastAsia="宋体" w:cs="Times New Roman"/>
          <w:sz w:val="24"/>
        </w:rPr>
      </w:pPr>
      <w:r>
        <w:rPr>
          <w:rFonts w:hint="eastAsia" w:ascii="Times New Roman" w:hAnsi="Times New Roman" w:eastAsia="宋体" w:cs="Times New Roman"/>
          <w:b w:val="0"/>
          <w:bCs w:val="0"/>
          <w:i w:val="0"/>
          <w:iCs/>
          <w:sz w:val="24"/>
          <w:u w:val="none"/>
          <w:lang w:val="en-US" w:eastAsia="zh-CN"/>
        </w:rPr>
        <w:t xml:space="preserve">2.</w:t>
      </w:r>
      <w:r>
        <w:rPr>
          <w:rFonts w:ascii="Times New Roman" w:hAnsi="Times New Roman" w:eastAsia="宋体" w:cs="Times New Roman"/>
          <w:b/>
          <w:bCs/>
          <w:i/>
          <w:sz w:val="24"/>
          <w:u w:val="single"/>
        </w:rPr>
        <w:t xml:space="preserve">（标的名称）</w:t>
      </w:r>
      <w:r>
        <w:rPr>
          <w:rFonts w:ascii="Times New Roman" w:hAnsi="Times New Roman" w:eastAsia="宋体" w:cs="Times New Roman"/>
          <w:sz w:val="24"/>
        </w:rPr>
        <w:t xml:space="preserve">，属于</w:t>
      </w:r>
      <w:r>
        <w:rPr>
          <w:rFonts w:ascii="Times New Roman" w:hAnsi="Times New Roman" w:eastAsia="宋体" w:cs="Times New Roman"/>
          <w:b/>
          <w:bCs/>
          <w:i/>
          <w:sz w:val="24"/>
          <w:u w:val="single"/>
        </w:rPr>
        <w:t xml:space="preserve">（采购文件中明确的所属行业）</w:t>
      </w:r>
      <w:r>
        <w:rPr>
          <w:rFonts w:ascii="Times New Roman" w:hAnsi="Times New Roman" w:eastAsia="宋体" w:cs="Times New Roman"/>
          <w:i w:val="0"/>
          <w:iCs/>
          <w:sz w:val="24"/>
          <w:u w:val="none"/>
        </w:rPr>
        <w:t xml:space="preserve">行业</w:t>
      </w:r>
      <w:r>
        <w:rPr>
          <w:rFonts w:ascii="Times New Roman" w:hAnsi="Times New Roman" w:eastAsia="宋体" w:cs="Times New Roman"/>
          <w:sz w:val="24"/>
        </w:rPr>
        <w:t xml:space="preserve">；制造商为</w:t>
      </w:r>
      <w:r>
        <w:rPr>
          <w:rFonts w:ascii="Times New Roman" w:hAnsi="Times New Roman" w:eastAsia="宋体" w:cs="Times New Roman"/>
          <w:b/>
          <w:bCs/>
          <w:i/>
          <w:sz w:val="24"/>
          <w:u w:val="single"/>
        </w:rPr>
        <w:t xml:space="preserve">（企业名称）</w:t>
      </w:r>
      <w:r>
        <w:rPr>
          <w:rFonts w:ascii="Times New Roman" w:hAnsi="Times New Roman" w:eastAsia="宋体" w:cs="Times New Roman"/>
          <w:sz w:val="24"/>
        </w:rPr>
        <w:t xml:space="preserve">，从业人员</w:t>
      </w:r>
      <w:r>
        <w:rPr>
          <w:rFonts w:ascii="Times New Roman" w:hAnsi="Times New Roman" w:eastAsia="宋体" w:cs="Times New Roman"/>
          <w:sz w:val="24"/>
          <w:u w:val="single"/>
        </w:rPr>
        <w:tab/>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人，营业收入为</w:t>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ab/>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万元，属于</w:t>
      </w:r>
      <w:r>
        <w:rPr>
          <w:rFonts w:ascii="Times New Roman" w:hAnsi="Times New Roman" w:eastAsia="宋体" w:cs="Times New Roman"/>
          <w:b/>
          <w:bCs/>
          <w:i/>
          <w:sz w:val="24"/>
          <w:u w:val="single"/>
        </w:rPr>
        <w:t xml:space="preserve">（中型企业、小型企业、微型企业）</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05"/>
        <w:ind w:left="86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05"/>
        <w:ind w:left="220" w:right="417" w:firstLine="645"/>
        <w:spacing w:line="360" w:lineRule="auto"/>
        <w:rPr>
          <w:rFonts w:ascii="Times New Roman" w:hAnsi="Times New Roman" w:eastAsia="宋体" w:cs="Times New Roman"/>
          <w:sz w:val="24"/>
        </w:rPr>
      </w:pPr>
      <w:r>
        <w:rPr>
          <w:rFonts w:ascii="Times New Roman" w:hAnsi="Times New Roman" w:eastAsia="宋体" w:cs="Times New Roman"/>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sz w:val="24"/>
        </w:rPr>
      </w:r>
      <w:r/>
    </w:p>
    <w:p>
      <w:pPr>
        <w:pStyle w:val="1005"/>
        <w:ind w:left="220" w:right="372" w:firstLine="645"/>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本企业对上述声明内容的真实性负责。如有虚假，将依法承担相应责任。</w:t>
      </w:r>
      <w:r>
        <w:rPr>
          <w:rFonts w:ascii="Times New Roman" w:hAnsi="Times New Roman" w:eastAsia="宋体" w:cs="Times New Roman"/>
          <w:sz w:val="24"/>
        </w:rPr>
      </w:r>
      <w:r/>
    </w:p>
    <w:p>
      <w:pPr>
        <w:pStyle w:val="1005"/>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1005"/>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1005"/>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企业名称（加盖公章）：________</w:t>
      </w:r>
      <w:r>
        <w:rPr>
          <w:rFonts w:ascii="Times New Roman" w:hAnsi="Times New Roman" w:eastAsia="宋体" w:cs="Times New Roman"/>
          <w:color w:val="000000"/>
          <w:sz w:val="24"/>
        </w:rPr>
      </w:r>
      <w:r/>
    </w:p>
    <w:p>
      <w:pPr>
        <w:pStyle w:val="1005"/>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日 期：________</w:t>
      </w:r>
      <w:r>
        <w:rPr>
          <w:rFonts w:ascii="Times New Roman" w:hAnsi="Times New Roman" w:eastAsia="宋体" w:cs="Times New Roman"/>
          <w:color w:val="000000"/>
          <w:sz w:val="24"/>
        </w:rPr>
      </w:r>
      <w:r/>
    </w:p>
    <w:p>
      <w:pPr>
        <w:pStyle w:val="1005"/>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05"/>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932"/>
      </w:tblGrid>
      <w:tr>
        <w:trPr/>
        <w:tc>
          <w:tcPr>
            <w:tcW w:w="9932" w:type="dxa"/>
            <w:vAlign w:val="top"/>
            <w:textDirection w:val="lrTb"/>
            <w:noWrap w:val="false"/>
          </w:tcPr>
          <w:p>
            <w:pPr>
              <w:pStyle w:val="1005"/>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vertAlign w:val="superscript"/>
              </w:rPr>
              <w:t xml:space="preserve">1</w:t>
            </w:r>
            <w:r>
              <w:rPr>
                <w:rFonts w:ascii="Times New Roman" w:hAnsi="Times New Roman" w:eastAsia="宋体" w:cs="Times New Roman"/>
                <w:color w:val="000000"/>
                <w:sz w:val="24"/>
                <w:szCs w:val="24"/>
              </w:rPr>
              <w:t xml:space="preserve">从业人员、营业收入、资产总额填报上一年度数据，无上一年度数据的新成立企业可不填报。</w:t>
            </w:r>
            <w:r>
              <w:rPr>
                <w:rFonts w:ascii="Times New Roman" w:hAnsi="Times New Roman" w:eastAsia="宋体" w:cs="Times New Roman"/>
                <w:color w:val="000000"/>
                <w:sz w:val="24"/>
                <w:szCs w:val="24"/>
              </w:rPr>
            </w:r>
            <w:r/>
          </w:p>
        </w:tc>
      </w:tr>
    </w:tbl>
    <w:p>
      <w:pPr>
        <w:pStyle w:val="1005"/>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05"/>
        <w:jc w:val="center"/>
        <w:spacing w:line="360" w:lineRule="auto"/>
        <w:rPr>
          <w:rFonts w:ascii="Times New Roman" w:hAnsi="Times New Roman" w:eastAsia="宋体" w:cs="Times New Roman"/>
          <w:b/>
          <w:bCs/>
          <w:color w:val="000000"/>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ascii="Times New Roman" w:hAnsi="Times New Roman" w:eastAsia="宋体" w:cs="Times New Roman"/>
          <w:b/>
          <w:bCs/>
          <w:color w:val="000000"/>
          <w:sz w:val="36"/>
          <w:szCs w:val="36"/>
        </w:rPr>
      </w:r>
      <w:r/>
    </w:p>
    <w:p>
      <w:pPr>
        <w:pStyle w:val="1005"/>
        <w:jc w:val="center"/>
        <w:spacing w:line="360" w:lineRule="auto"/>
        <w:rPr>
          <w:rFonts w:ascii="Times New Roman" w:hAnsi="Times New Roman" w:eastAsia="宋体" w:cs="Times New Roman"/>
          <w:color w:val="000000"/>
          <w:sz w:val="36"/>
          <w:szCs w:val="36"/>
        </w:rPr>
        <w:outlineLvl w:val="2"/>
      </w:pPr>
      <w:r>
        <w:rPr>
          <w:rFonts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color w:val="000000"/>
          <w:sz w:val="36"/>
          <w:szCs w:val="36"/>
        </w:rPr>
      </w:r>
      <w:r/>
    </w:p>
    <w:p>
      <w:pPr>
        <w:pStyle w:val="1005"/>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t xml:space="preserve">本单位郑重声明，根据《财政部 民政部 中国残疾人联合会关于促进残疾人就业政府采购政策的通知》（财库</w:t>
      </w:r>
      <w:r>
        <w:rPr>
          <w:rFonts w:ascii="Times New Roman" w:hAnsi="Times New Roman" w:eastAsia="宋体" w:cs="Times New Roman"/>
          <w:sz w:val="24"/>
        </w:rPr>
        <w:t xml:space="preserve">〔2017〕141</w:t>
      </w:r>
      <w:r>
        <w:rPr>
          <w:rFonts w:ascii="Times New Roman" w:hAnsi="Times New Roman" w:eastAsia="宋体" w:cs="Times New Roman"/>
          <w:spacing w:val="6"/>
          <w:sz w:val="24"/>
        </w:rPr>
        <w:t xml:space="preserve">号）的规定，本单位</w:t>
      </w:r>
      <w:r>
        <w:rPr>
          <w:rFonts w:ascii="Times New Roman" w:hAnsi="Times New Roman" w:eastAsia="宋体" w:cs="Times New Roman"/>
          <w:b/>
          <w:sz w:val="24"/>
        </w:rPr>
        <w:t xml:space="preserve">（请进行勾选）</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1005"/>
        <w:ind w:firstLine="482"/>
        <w:spacing w:line="588" w:lineRule="exact"/>
        <w:rPr>
          <w:rFonts w:ascii="Times New Roman" w:hAnsi="Times New Roman" w:eastAsia="宋体" w:cs="Times New Roman"/>
          <w:b/>
          <w:spacing w:val="6"/>
          <w:sz w:val="24"/>
        </w:rPr>
      </w:pPr>
      <w:r>
        <w:rPr>
          <w:rFonts w:hint="eastAsia" w:ascii="Times New Roman" w:hAnsi="Times New Roman" w:eastAsia="宋体" w:cs="Times New Roman"/>
          <w:b/>
          <w:sz w:val="24"/>
          <w:lang w:eastAsia="zh-CN"/>
        </w:rPr>
        <w:t xml:space="preserve">□</w:t>
      </w:r>
      <w:r>
        <w:rPr>
          <w:rFonts w:ascii="Times New Roman" w:hAnsi="Times New Roman" w:eastAsia="宋体" w:cs="Times New Roman"/>
          <w:b/>
          <w:spacing w:val="6"/>
          <w:sz w:val="24"/>
        </w:rPr>
        <w:t xml:space="preserve">不属于符合条件的残疾人福利性单位。</w:t>
      </w:r>
      <w:r>
        <w:rPr>
          <w:rFonts w:ascii="Times New Roman" w:hAnsi="Times New Roman" w:eastAsia="宋体" w:cs="Times New Roman"/>
          <w:b/>
          <w:spacing w:val="6"/>
          <w:sz w:val="24"/>
        </w:rPr>
      </w:r>
      <w:r/>
    </w:p>
    <w:p>
      <w:pPr>
        <w:pStyle w:val="1005"/>
        <w:ind w:firstLine="482"/>
        <w:spacing w:line="588" w:lineRule="exact"/>
        <w:rPr>
          <w:rFonts w:ascii="Times New Roman" w:hAnsi="Times New Roman" w:eastAsia="宋体" w:cs="Times New Roman"/>
          <w:spacing w:val="6"/>
          <w:sz w:val="24"/>
        </w:rPr>
      </w:pPr>
      <w:r>
        <w:rPr>
          <w:rFonts w:hint="eastAsia" w:ascii="Times New Roman" w:hAnsi="Times New Roman" w:eastAsia="宋体" w:cs="Times New Roman"/>
          <w:b/>
          <w:sz w:val="24"/>
          <w:lang w:eastAsia="zh-CN"/>
        </w:rPr>
        <w:t xml:space="preserve">□</w:t>
      </w:r>
      <w:r>
        <w:rPr>
          <w:rFonts w:ascii="Times New Roman" w:hAnsi="Times New Roman" w:eastAsia="宋体" w:cs="Times New Roman"/>
          <w:b/>
          <w:spacing w:val="6"/>
          <w:sz w:val="24"/>
        </w:rPr>
        <w:t xml:space="preserve">属于符合条件的残疾人福利性单位，</w:t>
      </w:r>
      <w:r>
        <w:rPr>
          <w:rFonts w:ascii="Times New Roman" w:hAnsi="Times New Roman" w:eastAsia="宋体" w:cs="Times New Roman"/>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spacing w:val="6"/>
          <w:sz w:val="24"/>
        </w:rPr>
      </w:r>
      <w:r/>
    </w:p>
    <w:p>
      <w:pPr>
        <w:pStyle w:val="1005"/>
        <w:ind w:firstLine="506"/>
        <w:spacing w:line="588" w:lineRule="exact"/>
        <w:rPr>
          <w:rFonts w:ascii="Times New Roman" w:hAnsi="Times New Roman" w:eastAsia="宋体" w:cs="Times New Roman"/>
          <w:spacing w:val="6"/>
          <w:sz w:val="24"/>
        </w:rPr>
      </w:pPr>
      <w:r>
        <w:rPr>
          <w:rFonts w:ascii="Times New Roman" w:hAnsi="Times New Roman" w:eastAsia="宋体" w:cs="Times New Roman"/>
          <w:b/>
          <w:spacing w:val="6"/>
          <w:sz w:val="24"/>
        </w:rPr>
        <w:t xml:space="preserve">本单位对上述声明的真实性负责。如有虚假，将依法承担相应责任。</w:t>
      </w:r>
      <w:r>
        <w:rPr>
          <w:rFonts w:ascii="Times New Roman" w:hAnsi="Times New Roman" w:eastAsia="宋体" w:cs="Times New Roman"/>
          <w:spacing w:val="6"/>
          <w:sz w:val="24"/>
        </w:rPr>
      </w:r>
      <w:r/>
    </w:p>
    <w:p>
      <w:pPr>
        <w:pStyle w:val="1005"/>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1005"/>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1005"/>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单位名称（加盖公章）：</w:t>
      </w:r>
      <w:r>
        <w:rPr>
          <w:rFonts w:ascii="Times New Roman" w:hAnsi="Times New Roman" w:eastAsia="宋体" w:cs="Times New Roman"/>
          <w:spacing w:val="6"/>
          <w:sz w:val="24"/>
        </w:rPr>
      </w:r>
      <w:r/>
    </w:p>
    <w:p>
      <w:pPr>
        <w:pStyle w:val="1005"/>
        <w:ind w:right="1560" w:firstLine="504"/>
        <w:jc w:val="center"/>
        <w:spacing w:line="588" w:lineRule="exact"/>
        <w:tabs>
          <w:tab w:val="left" w:pos="4860" w:leader="none"/>
        </w:tabs>
        <w:rPr>
          <w:rFonts w:ascii="Times New Roman" w:hAnsi="Times New Roman" w:eastAsia="宋体" w:cs="Times New Roman"/>
          <w:b/>
          <w:color w:val="000000"/>
          <w:sz w:val="24"/>
        </w:rPr>
      </w:pPr>
      <w:r>
        <w:rPr>
          <w:rFonts w:ascii="Times New Roman" w:hAnsi="Times New Roman" w:eastAsia="宋体" w:cs="Times New Roman"/>
          <w:spacing w:val="6"/>
          <w:sz w:val="24"/>
        </w:rPr>
        <w:t xml:space="preserve">       日  期：</w:t>
      </w:r>
      <w:r>
        <w:rPr>
          <w:rFonts w:ascii="Times New Roman" w:hAnsi="Times New Roman" w:eastAsia="宋体" w:cs="Times New Roman"/>
          <w:b/>
          <w:color w:val="000000"/>
          <w:sz w:val="24"/>
        </w:rPr>
      </w:r>
      <w:r/>
    </w:p>
    <w:p>
      <w:pPr>
        <w:pStyle w:val="1005"/>
        <w:jc w:val="center"/>
        <w:spacing w:line="360" w:lineRule="auto"/>
        <w:rPr>
          <w:rFonts w:ascii="Times New Roman" w:hAnsi="Times New Roman" w:eastAsia="宋体" w:cs="Times New Roman"/>
          <w:b/>
          <w:bCs/>
          <w:color w:val="000000"/>
          <w:sz w:val="36"/>
          <w:szCs w:val="36"/>
        </w:rPr>
        <w:outlineLvl w:val="2"/>
      </w:pPr>
      <w:r>
        <w:rPr>
          <w:rFonts w:ascii="Times New Roman" w:hAnsi="Times New Roman" w:eastAsia="宋体" w:cs="Times New Roman"/>
          <w:color w:val="000000"/>
          <w:sz w:val="24"/>
          <w:szCs w:val="20"/>
        </w:rPr>
        <w:br w:type="page" w:clear="all"/>
      </w:r>
      <w:r>
        <w:rPr>
          <w:rFonts w:hint="eastAsia" w:ascii="Times New Roman" w:hAnsi="Times New Roman" w:eastAsia="宋体" w:cs="Times New Roman"/>
          <w:b/>
          <w:bCs/>
          <w:color w:val="000000"/>
          <w:sz w:val="36"/>
          <w:szCs w:val="36"/>
        </w:rPr>
        <w:t xml:space="preserve">关于符合本国产品标准的声明函</w:t>
      </w:r>
      <w:r>
        <w:rPr>
          <w:rFonts w:ascii="Times New Roman" w:hAnsi="Times New Roman" w:eastAsia="宋体" w:cs="Times New Roman"/>
          <w:b/>
          <w:bCs/>
          <w:color w:val="000000"/>
          <w:sz w:val="36"/>
          <w:szCs w:val="36"/>
        </w:rPr>
      </w:r>
      <w:r/>
    </w:p>
    <w:p>
      <w:pPr>
        <w:pStyle w:val="1005"/>
        <w:ind w:firstLine="420"/>
        <w:jc w:val="left"/>
        <w:spacing w:before="0" w:beforeAutospacing="0" w:after="0" w:afterAutospacing="0" w:line="0" w:lineRule="atLeast"/>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lang w:val="en-US" w:eastAsia="zh-CN" w:bidi="ar-SA"/>
        </w:rPr>
      </w:r>
      <w:r/>
    </w:p>
    <w:p>
      <w:pPr>
        <w:pStyle w:val="1005"/>
        <w:ind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lang w:val="en-US" w:eastAsia="zh-CN" w:bidi="ar-SA"/>
        </w:rPr>
      </w:r>
      <w:r/>
    </w:p>
    <w:p>
      <w:pPr>
        <w:pStyle w:val="1005"/>
        <w:ind w:right="0" w:firstLine="720"/>
        <w:jc w:val="left"/>
        <w:keepLines w:val="0"/>
        <w:keepNext w:val="0"/>
        <w:pageBreakBefore w:val="0"/>
        <w:spacing w:before="0" w:beforeAutospacing="0" w:after="0" w:afterAutospacing="0" w:line="360" w:lineRule="auto"/>
        <w:widowControl/>
        <w:rPr>
          <w:rFonts w:hint="eastAsia" w:ascii="宋体" w:hAnsi="宋体" w:eastAsia="宋体" w:cs="宋体"/>
          <w:strike w:val="0"/>
          <w:color w:val="000000"/>
          <w:sz w:val="24"/>
          <w:szCs w:val="24"/>
          <w:highlight w:val="none"/>
          <w:lang w:val="en-US" w:eastAsia="zh-CN" w:bidi="ar-SA"/>
        </w:rPr>
      </w:pP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1847215</wp:posOffset>
                </wp:positionH>
                <wp:positionV relativeFrom="paragraph">
                  <wp:posOffset>337820</wp:posOffset>
                </wp:positionV>
                <wp:extent cx="876300" cy="1238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1;mso-wrap-distance-left:9.0pt;mso-wrap-distance-top:0.0pt;mso-wrap-distance-right:9.0pt;mso-wrap-distance-bottom:0.0pt;flip:y;visibility:visible;" from="145.4pt,26.6pt" to="214.4pt,36.3pt" filled="f" strokecolor="#000000"/>
            </w:pict>
          </mc:Fallback>
        </mc:AlternateContent>
      </w: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4752340</wp:posOffset>
                </wp:positionH>
                <wp:positionV relativeFrom="paragraph">
                  <wp:posOffset>40640</wp:posOffset>
                </wp:positionV>
                <wp:extent cx="876300" cy="12382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flip:y;visibility:visible;" from="374.2pt,3.2pt" to="443.2pt,12.9pt" filled="f" strokecolor="#000000"/>
            </w:pict>
          </mc:Fallback>
        </mc:AlternateContent>
      </w: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2952115</wp:posOffset>
                </wp:positionH>
                <wp:positionV relativeFrom="paragraph">
                  <wp:posOffset>337820</wp:posOffset>
                </wp:positionV>
                <wp:extent cx="876300" cy="12382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y;visibility:visible;" from="232.4pt,26.6pt" to="301.4pt,36.3pt" filled="f" strokecolor="#000000"/>
            </w:pict>
          </mc:Fallback>
        </mc:AlternateContent>
      </w: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4066540</wp:posOffset>
                </wp:positionH>
                <wp:positionV relativeFrom="paragraph">
                  <wp:posOffset>340995</wp:posOffset>
                </wp:positionV>
                <wp:extent cx="876300" cy="12382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y;visibility:visible;" from="320.2pt,26.8pt" to="389.2pt,36.6pt" filled="f" strokecolor="#000000"/>
            </w:pict>
          </mc:Fallback>
        </mc:AlternateContent>
      </w: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1199515</wp:posOffset>
                </wp:positionH>
                <wp:positionV relativeFrom="paragraph">
                  <wp:posOffset>645160</wp:posOffset>
                </wp:positionV>
                <wp:extent cx="876300" cy="12382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4;mso-wrap-distance-left:9.0pt;mso-wrap-distance-top:0.0pt;mso-wrap-distance-right:9.0pt;mso-wrap-distance-bottom:0.0pt;flip:y;visibility:visible;" from="94.4pt,50.8pt" to="163.4pt,60.5pt" filled="f" strokecolor="#000000"/>
            </w:pict>
          </mc:Fallback>
        </mc:AlternateContent>
      </w: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18415</wp:posOffset>
                </wp:positionH>
                <wp:positionV relativeFrom="paragraph">
                  <wp:posOffset>635635</wp:posOffset>
                </wp:positionV>
                <wp:extent cx="876300" cy="12382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5;mso-wrap-distance-left:9.0pt;mso-wrap-distance-top:0.0pt;mso-wrap-distance-right:9.0pt;mso-wrap-distance-bottom:0.0pt;flip:y;visibility:visible;" from="1.4pt,50.0pt" to="70.5pt,59.8pt" filled="f" strokecolor="#000000"/>
            </w:pict>
          </mc:Fallback>
        </mc:AlternateContent>
      </w:r>
      <w:r>
        <w:rPr>
          <w:rFonts w:hint="eastAsia" w:ascii="宋体" w:hAnsi="宋体" w:eastAsia="宋体" w:cs="宋体"/>
          <w:strike w:val="0"/>
          <w:color w:val="000000"/>
          <w:sz w:val="24"/>
          <w:szCs w:val="24"/>
          <w:highlight w:val="none"/>
          <w:shd w:val="clear" w:color="auto" w:fill="ffffff"/>
          <w:lang w:val="en-US" w:eastAsia="zh-CN" w:bidi="ar-SA"/>
        </w:rPr>
        <w:t xml:space="preserve">1.</w:t>
      </w:r>
      <w:r>
        <w:rPr>
          <w:rStyle w:val="1087"/>
          <w:rFonts w:hint="eastAsia" w:ascii="宋体" w:hAnsi="宋体" w:eastAsia="宋体" w:cs="宋体"/>
          <w:i w:val="0"/>
          <w:strike w:val="0"/>
          <w:color w:val="000000"/>
          <w:sz w:val="24"/>
          <w:szCs w:val="24"/>
          <w:highlight w:val="none"/>
          <w:u w:val="single"/>
          <w:shd w:val="clear" w:color="auto" w:fill="ffffff"/>
        </w:rPr>
        <w:t xml:space="preserve">（产品名称1）</w:t>
      </w:r>
      <w:r>
        <w:rPr>
          <w:rStyle w:val="1087"/>
          <w:rFonts w:hint="eastAsia" w:ascii="宋体" w:hAnsi="宋体" w:eastAsia="宋体" w:cs="宋体"/>
          <w:i w:val="0"/>
          <w:strike w:val="0"/>
          <w:color w:val="000000"/>
          <w:sz w:val="24"/>
          <w:szCs w:val="24"/>
          <w:highlight w:val="none"/>
          <w:shd w:val="clear" w:color="auto" w:fill="ffffff"/>
          <w:vertAlign w:val="superscript"/>
        </w:rPr>
        <w:t xml:space="preserve">1</w:t>
      </w:r>
      <w:r>
        <w:rPr>
          <w:rFonts w:hint="eastAsia" w:ascii="宋体" w:hAnsi="宋体" w:eastAsia="宋体" w:cs="宋体"/>
          <w:strike w:val="0"/>
          <w:color w:val="000000"/>
          <w:sz w:val="24"/>
          <w:szCs w:val="24"/>
          <w:highlight w:val="none"/>
          <w:shd w:val="clear" w:color="auto" w:fill="ffffff"/>
          <w:lang w:val="en-US" w:eastAsia="zh-CN" w:bidi="ar-SA"/>
        </w:rPr>
        <w:t xml:space="preserve">，生产厂为</w:t>
      </w:r>
      <w:r>
        <w:rPr>
          <w:rStyle w:val="1087"/>
          <w:rFonts w:hint="eastAsia" w:ascii="宋体" w:hAnsi="宋体" w:eastAsia="宋体" w:cs="宋体"/>
          <w:i w:val="0"/>
          <w:strike w:val="0"/>
          <w:color w:val="000000"/>
          <w:sz w:val="24"/>
          <w:szCs w:val="24"/>
          <w:highlight w:val="none"/>
          <w:u w:val="single"/>
          <w:shd w:val="clear" w:color="auto" w:fill="ffffff"/>
        </w:rPr>
        <w:t xml:space="preserve">（厂名）</w:t>
      </w:r>
      <w:r>
        <w:rPr>
          <w:rStyle w:val="1087"/>
          <w:rFonts w:hint="eastAsia" w:ascii="宋体" w:hAnsi="宋体" w:eastAsia="宋体" w:cs="宋体"/>
          <w:i w:val="0"/>
          <w:strike w:val="0"/>
          <w:color w:val="000000"/>
          <w:sz w:val="24"/>
          <w:szCs w:val="24"/>
          <w:highlight w:val="none"/>
          <w:shd w:val="clear" w:color="auto" w:fill="ffffff"/>
          <w:vertAlign w:val="superscript"/>
        </w:rPr>
        <w:t xml:space="preserve">2</w:t>
      </w:r>
      <w:r>
        <w:rPr>
          <w:rFonts w:hint="eastAsia" w:ascii="宋体" w:hAnsi="宋体" w:eastAsia="宋体" w:cs="宋体"/>
          <w:strike w:val="0"/>
          <w:color w:val="000000"/>
          <w:sz w:val="24"/>
          <w:szCs w:val="24"/>
          <w:highlight w:val="none"/>
          <w:shd w:val="clear" w:color="auto" w:fill="ffffff"/>
          <w:lang w:val="en-US" w:eastAsia="zh-CN" w:bidi="ar-SA"/>
        </w:rPr>
        <w:t xml:space="preserve">，厂址为</w:t>
      </w:r>
      <w:r>
        <w:rPr>
          <w:rStyle w:val="1087"/>
          <w:rFonts w:hint="eastAsia" w:ascii="宋体" w:hAnsi="宋体" w:eastAsia="宋体" w:cs="宋体"/>
          <w:i w:val="0"/>
          <w:strike w:val="0"/>
          <w:color w:val="000000"/>
          <w:sz w:val="24"/>
          <w:szCs w:val="24"/>
          <w:highlight w:val="none"/>
          <w:u w:val="single"/>
          <w:shd w:val="clear" w:color="auto" w:fill="ffffff"/>
        </w:rPr>
        <w:t xml:space="preserve">（生产厂址）</w:t>
      </w:r>
      <w:r>
        <w:rPr>
          <w:rFonts w:hint="eastAsia" w:ascii="宋体" w:hAnsi="宋体" w:eastAsia="宋体" w:cs="宋体"/>
          <w:strike w:val="0"/>
          <w:color w:val="000000"/>
          <w:sz w:val="24"/>
          <w:szCs w:val="24"/>
          <w:highlight w:val="none"/>
          <w:shd w:val="clear" w:color="auto" w:fill="ffffff"/>
          <w:lang w:val="en-US" w:eastAsia="zh-CN" w:bidi="ar-SA"/>
        </w:rPr>
        <w:t xml:space="preserve">。</w:t>
      </w:r>
      <w:r>
        <w:rPr>
          <w:rStyle w:val="1087"/>
          <w:rFonts w:hint="eastAsia" w:ascii="宋体" w:hAnsi="宋体" w:eastAsia="宋体" w:cs="宋体"/>
          <w:i w:val="0"/>
          <w:strike w:val="0"/>
          <w:color w:val="000000"/>
          <w:sz w:val="24"/>
          <w:szCs w:val="24"/>
          <w:highlight w:val="none"/>
          <w:u w:val="single"/>
          <w:shd w:val="clear" w:color="auto" w:fill="ffffff"/>
        </w:rPr>
        <w:t xml:space="preserve">（产品名称</w:t>
      </w:r>
      <w:r>
        <w:rPr>
          <w:rStyle w:val="1087"/>
          <w:rFonts w:hint="eastAsia" w:ascii="宋体" w:hAnsi="宋体" w:eastAsia="宋体" w:cs="宋体"/>
          <w:i w:val="0"/>
          <w:strike w:val="0"/>
          <w:color w:val="000000"/>
          <w:sz w:val="24"/>
          <w:szCs w:val="24"/>
          <w:highlight w:val="none"/>
          <w:u w:val="single"/>
          <w:shd w:val="clear" w:color="auto" w:fill="ffffff"/>
          <w:lang w:val="en-US"/>
        </w:rPr>
        <w:t xml:space="preserve">1</w:t>
      </w:r>
      <w:r>
        <w:rPr>
          <w:rStyle w:val="1087"/>
          <w:rFonts w:hint="eastAsia" w:ascii="宋体" w:hAnsi="宋体" w:eastAsia="宋体" w:cs="宋体"/>
          <w:i w:val="0"/>
          <w:strike w:val="0"/>
          <w:color w:val="000000"/>
          <w:sz w:val="24"/>
          <w:szCs w:val="24"/>
          <w:highlight w:val="none"/>
          <w:u w:val="single"/>
          <w:shd w:val="clear" w:color="auto" w:fill="ffffff"/>
        </w:rPr>
        <w:t xml:space="preserve">）</w:t>
      </w:r>
      <w:r>
        <w:rPr>
          <w:rFonts w:hint="eastAsia" w:ascii="宋体" w:hAnsi="宋体" w:eastAsia="宋体" w:cs="宋体"/>
          <w:strike w:val="0"/>
          <w:color w:val="000000"/>
          <w:sz w:val="24"/>
          <w:szCs w:val="24"/>
          <w:highlight w:val="none"/>
          <w:shd w:val="clear" w:color="auto" w:fill="ffffff"/>
          <w:lang w:val="en-US" w:eastAsia="zh-CN" w:bidi="ar-SA"/>
        </w:rPr>
        <w:t xml:space="preserve">的中国境内生产的组件成本占比≥</w:t>
      </w:r>
      <w:r>
        <w:rPr>
          <w:rStyle w:val="1087"/>
          <w:rFonts w:hint="eastAsia" w:ascii="宋体" w:hAnsi="宋体" w:eastAsia="宋体" w:cs="宋体"/>
          <w:i w:val="0"/>
          <w:strike w:val="0"/>
          <w:color w:val="000000"/>
          <w:sz w:val="24"/>
          <w:szCs w:val="24"/>
          <w:highlight w:val="none"/>
          <w:u w:val="single"/>
          <w:shd w:val="clear" w:color="auto" w:fill="ffffff"/>
        </w:rPr>
        <w:t xml:space="preserve">（规定比例）</w:t>
      </w:r>
      <w:r>
        <w:rPr>
          <w:rStyle w:val="1087"/>
          <w:rFonts w:hint="eastAsia" w:ascii="宋体" w:hAnsi="宋体" w:eastAsia="宋体" w:cs="宋体"/>
          <w:i w:val="0"/>
          <w:strike w:val="0"/>
          <w:color w:val="000000"/>
          <w:sz w:val="24"/>
          <w:szCs w:val="24"/>
          <w:highlight w:val="none"/>
          <w:shd w:val="clear" w:color="auto" w:fill="ffffff"/>
          <w:vertAlign w:val="superscript"/>
        </w:rPr>
        <w:t xml:space="preserve">3</w:t>
      </w:r>
      <w:r>
        <w:rPr>
          <w:rFonts w:hint="eastAsia" w:ascii="宋体" w:hAnsi="宋体" w:eastAsia="宋体" w:cs="宋体"/>
          <w:strike w:val="0"/>
          <w:color w:val="000000"/>
          <w:sz w:val="24"/>
          <w:szCs w:val="24"/>
          <w:highlight w:val="none"/>
          <w:shd w:val="clear" w:color="auto" w:fill="ffffff"/>
          <w:lang w:val="en-US" w:eastAsia="zh-CN" w:bidi="ar-SA"/>
        </w:rPr>
        <w:t xml:space="preserve">。</w:t>
      </w:r>
      <w:r>
        <w:rPr>
          <w:rStyle w:val="1087"/>
          <w:rFonts w:hint="eastAsia" w:ascii="宋体" w:hAnsi="宋体" w:eastAsia="宋体" w:cs="宋体"/>
          <w:i w:val="0"/>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lang w:val="en-US" w:eastAsia="zh-CN" w:bidi="ar-SA"/>
        </w:rPr>
        <w:t xml:space="preserve">的</w:t>
      </w:r>
      <w:r>
        <w:rPr>
          <w:rStyle w:val="1087"/>
          <w:rFonts w:hint="eastAsia" w:ascii="宋体" w:hAnsi="宋体" w:eastAsia="宋体" w:cs="宋体"/>
          <w:i w:val="0"/>
          <w:strike w:val="0"/>
          <w:color w:val="000000"/>
          <w:sz w:val="24"/>
          <w:szCs w:val="24"/>
          <w:highlight w:val="none"/>
          <w:u w:val="single"/>
          <w:shd w:val="clear" w:color="auto" w:fill="ffffff"/>
        </w:rPr>
        <w:t xml:space="preserve">（关键组件）</w:t>
      </w:r>
      <w:r>
        <w:rPr>
          <w:rStyle w:val="1087"/>
          <w:rFonts w:hint="eastAsia" w:ascii="宋体" w:hAnsi="宋体" w:eastAsia="宋体" w:cs="宋体"/>
          <w:i w:val="0"/>
          <w:strike w:val="0"/>
          <w:color w:val="000000"/>
          <w:sz w:val="24"/>
          <w:szCs w:val="24"/>
          <w:highlight w:val="none"/>
          <w:shd w:val="clear" w:color="auto" w:fill="ffffff"/>
          <w:vertAlign w:val="superscript"/>
        </w:rPr>
        <w:t xml:space="preserve">4</w:t>
      </w:r>
      <w:r>
        <w:rPr>
          <w:rFonts w:hint="eastAsia" w:ascii="宋体" w:hAnsi="宋体" w:eastAsia="宋体" w:cs="宋体"/>
          <w:strike w:val="0"/>
          <w:color w:val="000000"/>
          <w:sz w:val="24"/>
          <w:szCs w:val="24"/>
          <w:highlight w:val="none"/>
          <w:shd w:val="clear" w:color="auto" w:fill="ffffff"/>
          <w:lang w:val="en-US" w:eastAsia="zh-CN" w:bidi="ar-SA"/>
        </w:rPr>
        <w:t xml:space="preserve">在中国境内生产。</w:t>
      </w:r>
      <w:r>
        <w:rPr>
          <w:rStyle w:val="1087"/>
          <w:rFonts w:hint="eastAsia" w:ascii="宋体" w:hAnsi="宋体" w:eastAsia="宋体" w:cs="宋体"/>
          <w:i w:val="0"/>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lang w:val="en-US" w:eastAsia="zh-CN" w:bidi="ar-SA"/>
        </w:rPr>
        <w:t xml:space="preserve">的</w:t>
      </w:r>
      <w:r>
        <w:rPr>
          <w:rStyle w:val="1087"/>
          <w:rFonts w:hint="eastAsia" w:ascii="宋体" w:hAnsi="宋体" w:eastAsia="宋体" w:cs="宋体"/>
          <w:i w:val="0"/>
          <w:strike w:val="0"/>
          <w:color w:val="000000"/>
          <w:sz w:val="24"/>
          <w:szCs w:val="24"/>
          <w:highlight w:val="none"/>
          <w:u w:val="single"/>
          <w:shd w:val="clear" w:color="auto" w:fill="ffffff"/>
        </w:rPr>
        <w:t xml:space="preserve">（关键工序）</w:t>
      </w:r>
      <w:r>
        <w:rPr>
          <w:rStyle w:val="1087"/>
          <w:rFonts w:hint="eastAsia" w:ascii="宋体" w:hAnsi="宋体" w:eastAsia="宋体" w:cs="宋体"/>
          <w:i w:val="0"/>
          <w:strike w:val="0"/>
          <w:color w:val="000000"/>
          <w:sz w:val="24"/>
          <w:szCs w:val="24"/>
          <w:highlight w:val="none"/>
          <w:shd w:val="clear" w:color="auto" w:fill="ffffff"/>
          <w:vertAlign w:val="superscript"/>
        </w:rPr>
        <w:t xml:space="preserve">5</w:t>
      </w:r>
      <w:r>
        <w:rPr>
          <w:rFonts w:hint="eastAsia" w:ascii="宋体" w:hAnsi="宋体" w:eastAsia="宋体" w:cs="宋体"/>
          <w:strike w:val="0"/>
          <w:color w:val="000000"/>
          <w:sz w:val="24"/>
          <w:szCs w:val="24"/>
          <w:highlight w:val="none"/>
          <w:shd w:val="clear" w:color="auto" w:fill="ffffff"/>
          <w:lang w:val="en-US" w:eastAsia="zh-CN" w:bidi="ar-SA"/>
        </w:rPr>
        <w:t xml:space="preserve">在中国境内完成。</w:t>
      </w:r>
      <w:r>
        <w:rPr>
          <w:rFonts w:hint="eastAsia" w:ascii="宋体" w:hAnsi="宋体" w:eastAsia="宋体" w:cs="宋体"/>
          <w:strike w:val="0"/>
          <w:color w:val="000000"/>
          <w:sz w:val="24"/>
          <w:szCs w:val="24"/>
          <w:highlight w:val="none"/>
          <w:lang w:val="en-US" w:eastAsia="zh-CN" w:bidi="ar-SA"/>
        </w:rPr>
      </w:r>
      <w:r/>
    </w:p>
    <w:p>
      <w:pPr>
        <w:pStyle w:val="1005"/>
        <w:ind w:right="0" w:firstLine="720"/>
        <w:jc w:val="left"/>
        <w:keepLines w:val="0"/>
        <w:keepNext w:val="0"/>
        <w:pageBreakBefore w:val="0"/>
        <w:spacing w:before="0" w:beforeAutospacing="0" w:after="0" w:afterAutospacing="0" w:line="360" w:lineRule="auto"/>
        <w:widowControl/>
        <w:rPr>
          <w:rFonts w:hint="eastAsia" w:ascii="宋体" w:hAnsi="宋体" w:eastAsia="宋体" w:cs="宋体"/>
          <w:strike w:val="0"/>
          <w:color w:val="000000"/>
          <w:sz w:val="24"/>
          <w:szCs w:val="24"/>
          <w:highlight w:val="none"/>
          <w:lang w:val="en-US" w:eastAsia="zh-CN" w:bidi="ar-SA"/>
        </w:rPr>
      </w:pP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1189990</wp:posOffset>
                </wp:positionH>
                <wp:positionV relativeFrom="paragraph">
                  <wp:posOffset>636905</wp:posOffset>
                </wp:positionV>
                <wp:extent cx="876300" cy="12382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50;mso-wrap-distance-left:9.0pt;mso-wrap-distance-top:0.0pt;mso-wrap-distance-right:9.0pt;mso-wrap-distance-bottom:0.0pt;flip:y;visibility:visible;" from="93.7pt,50.1pt" to="162.7pt,59.9pt" filled="f" strokecolor="#000000"/>
            </w:pict>
          </mc:Fallback>
        </mc:AlternateContent>
      </w: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1856740</wp:posOffset>
                </wp:positionH>
                <wp:positionV relativeFrom="paragraph">
                  <wp:posOffset>336550</wp:posOffset>
                </wp:positionV>
                <wp:extent cx="876300" cy="12382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6;mso-wrap-distance-left:9.0pt;mso-wrap-distance-top:0.0pt;mso-wrap-distance-right:9.0pt;mso-wrap-distance-bottom:0.0pt;flip:y;visibility:visible;" from="146.2pt,26.5pt" to="215.2pt,36.2pt" filled="f" strokecolor="#000000"/>
            </w:pict>
          </mc:Fallback>
        </mc:AlternateContent>
      </w: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37465</wp:posOffset>
                </wp:positionH>
                <wp:positionV relativeFrom="paragraph">
                  <wp:posOffset>612775</wp:posOffset>
                </wp:positionV>
                <wp:extent cx="876300" cy="12382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9;mso-wrap-distance-left:9.0pt;mso-wrap-distance-top:0.0pt;mso-wrap-distance-right:9.0pt;mso-wrap-distance-bottom:0.0pt;flip:y;visibility:visible;" from="2.9pt,48.2pt" to="72.0pt,58.0pt" filled="f" strokecolor="#000000"/>
            </w:pict>
          </mc:Fallback>
        </mc:AlternateContent>
      </w: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2942590</wp:posOffset>
                </wp:positionH>
                <wp:positionV relativeFrom="paragraph">
                  <wp:posOffset>346075</wp:posOffset>
                </wp:positionV>
                <wp:extent cx="876300" cy="9525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952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7;mso-wrap-distance-left:9.0pt;mso-wrap-distance-top:0.0pt;mso-wrap-distance-right:9.0pt;mso-wrap-distance-bottom:0.0pt;flip:y;visibility:visible;" from="231.7pt,27.2pt" to="300.7pt,34.8pt" filled="f" strokecolor="#000000"/>
            </w:pict>
          </mc:Fallback>
        </mc:AlternateContent>
      </w:r>
      <w:r>
        <w:rPr>
          <w:rFonts w:ascii="宋体" w:hAnsi="宋体" w:eastAsia="宋体" w:cs="宋体"/>
          <w:strike w:val="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4076065</wp:posOffset>
                </wp:positionH>
                <wp:positionV relativeFrom="paragraph">
                  <wp:posOffset>340360</wp:posOffset>
                </wp:positionV>
                <wp:extent cx="876300" cy="12382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8;mso-wrap-distance-left:9.0pt;mso-wrap-distance-top:0.0pt;mso-wrap-distance-right:9.0pt;mso-wrap-distance-bottom:0.0pt;flip:y;visibility:visible;" from="320.9pt,26.8pt" to="389.9pt,36.5pt" filled="f" strokecolor="#000000"/>
            </w:pict>
          </mc:Fallback>
        </mc:AlternateContent>
      </w:r>
      <w:r>
        <w:rPr>
          <w:rFonts w:hint="eastAsia" w:ascii="宋体" w:hAnsi="宋体" w:eastAsia="宋体" w:cs="宋体"/>
          <w:strike w:val="0"/>
          <w:color w:val="000000"/>
          <w:sz w:val="24"/>
          <w:szCs w:val="24"/>
          <w:highlight w:val="none"/>
          <w:shd w:val="clear" w:color="auto" w:fill="ffffff"/>
          <w:lang w:val="en-US" w:eastAsia="zh-CN" w:bidi="ar-SA"/>
        </w:rPr>
        <w:t xml:space="preserve">2.</w:t>
      </w:r>
      <w:r>
        <w:rPr>
          <w:rStyle w:val="1087"/>
          <w:rFonts w:hint="eastAsia" w:ascii="宋体" w:hAnsi="宋体" w:eastAsia="宋体" w:cs="宋体"/>
          <w:i w:val="0"/>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lang w:val="en-US" w:eastAsia="zh-CN" w:bidi="ar-SA"/>
        </w:rPr>
        <w:t xml:space="preserve">，生产厂为</w:t>
      </w:r>
      <w:r>
        <w:rPr>
          <w:rStyle w:val="1087"/>
          <w:rFonts w:hint="eastAsia" w:ascii="宋体" w:hAnsi="宋体" w:eastAsia="宋体" w:cs="宋体"/>
          <w:i w:val="0"/>
          <w:strike w:val="0"/>
          <w:color w:val="000000"/>
          <w:sz w:val="24"/>
          <w:szCs w:val="24"/>
          <w:highlight w:val="none"/>
          <w:u w:val="single"/>
          <w:shd w:val="clear" w:color="auto" w:fill="ffffff"/>
        </w:rPr>
        <w:t xml:space="preserve">（厂名）</w:t>
      </w:r>
      <w:r>
        <w:rPr>
          <w:rFonts w:hint="eastAsia" w:ascii="宋体" w:hAnsi="宋体" w:eastAsia="宋体" w:cs="宋体"/>
          <w:strike w:val="0"/>
          <w:color w:val="000000"/>
          <w:sz w:val="24"/>
          <w:szCs w:val="24"/>
          <w:highlight w:val="none"/>
          <w:shd w:val="clear" w:color="auto" w:fill="ffffff"/>
          <w:lang w:val="en-US" w:eastAsia="zh-CN" w:bidi="ar-SA"/>
        </w:rPr>
        <w:t xml:space="preserve">，厂址为</w:t>
      </w:r>
      <w:r>
        <w:rPr>
          <w:rStyle w:val="1087"/>
          <w:rFonts w:hint="eastAsia" w:ascii="宋体" w:hAnsi="宋体" w:eastAsia="宋体" w:cs="宋体"/>
          <w:i w:val="0"/>
          <w:strike w:val="0"/>
          <w:color w:val="000000"/>
          <w:sz w:val="24"/>
          <w:szCs w:val="24"/>
          <w:highlight w:val="none"/>
          <w:u w:val="single"/>
          <w:shd w:val="clear" w:color="auto" w:fill="ffffff"/>
        </w:rPr>
        <w:t xml:space="preserve">（生产厂址）</w:t>
      </w:r>
      <w:r>
        <w:rPr>
          <w:rFonts w:hint="eastAsia" w:ascii="宋体" w:hAnsi="宋体" w:eastAsia="宋体" w:cs="宋体"/>
          <w:strike w:val="0"/>
          <w:color w:val="000000"/>
          <w:sz w:val="24"/>
          <w:szCs w:val="24"/>
          <w:highlight w:val="none"/>
          <w:shd w:val="clear" w:color="auto" w:fill="ffffff"/>
          <w:lang w:val="en-US" w:eastAsia="zh-CN" w:bidi="ar-SA"/>
        </w:rPr>
        <w:t xml:space="preserve">。</w:t>
      </w:r>
      <w:r>
        <w:rPr>
          <w:rStyle w:val="1087"/>
          <w:rFonts w:hint="eastAsia" w:ascii="宋体" w:hAnsi="宋体" w:eastAsia="宋体" w:cs="宋体"/>
          <w:i w:val="0"/>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lang w:val="en-US" w:eastAsia="zh-CN" w:bidi="ar-SA"/>
        </w:rPr>
        <w:t xml:space="preserve">的中国境内生产的组件成本占比≥</w:t>
      </w:r>
      <w:r>
        <w:rPr>
          <w:rStyle w:val="1087"/>
          <w:rFonts w:hint="eastAsia" w:ascii="宋体" w:hAnsi="宋体" w:eastAsia="宋体" w:cs="宋体"/>
          <w:i w:val="0"/>
          <w:strike w:val="0"/>
          <w:color w:val="000000"/>
          <w:sz w:val="24"/>
          <w:szCs w:val="24"/>
          <w:highlight w:val="none"/>
          <w:u w:val="single"/>
          <w:shd w:val="clear" w:color="auto" w:fill="ffffff"/>
        </w:rPr>
        <w:t xml:space="preserve">（规定比例）</w:t>
      </w:r>
      <w:r>
        <w:rPr>
          <w:rFonts w:hint="eastAsia" w:ascii="宋体" w:hAnsi="宋体" w:eastAsia="宋体" w:cs="宋体"/>
          <w:strike w:val="0"/>
          <w:color w:val="000000"/>
          <w:sz w:val="24"/>
          <w:szCs w:val="24"/>
          <w:highlight w:val="none"/>
          <w:shd w:val="clear" w:color="auto" w:fill="ffffff"/>
          <w:lang w:val="en-US" w:eastAsia="zh-CN" w:bidi="ar-SA"/>
        </w:rPr>
        <w:t xml:space="preserve">。</w:t>
      </w:r>
      <w:r>
        <w:rPr>
          <w:rStyle w:val="1087"/>
          <w:rFonts w:hint="eastAsia" w:ascii="宋体" w:hAnsi="宋体" w:eastAsia="宋体" w:cs="宋体"/>
          <w:i w:val="0"/>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lang w:val="en-US" w:eastAsia="zh-CN" w:bidi="ar-SA"/>
        </w:rPr>
        <w:t xml:space="preserve">的</w:t>
      </w:r>
      <w:r>
        <w:rPr>
          <w:rStyle w:val="1087"/>
          <w:rFonts w:hint="eastAsia" w:ascii="宋体" w:hAnsi="宋体" w:eastAsia="宋体" w:cs="宋体"/>
          <w:i w:val="0"/>
          <w:strike w:val="0"/>
          <w:color w:val="000000"/>
          <w:sz w:val="24"/>
          <w:szCs w:val="24"/>
          <w:highlight w:val="none"/>
          <w:u w:val="single"/>
          <w:shd w:val="clear" w:color="auto" w:fill="ffffff"/>
        </w:rPr>
        <w:t xml:space="preserve">（关键组件）</w:t>
      </w:r>
      <w:r>
        <w:rPr>
          <w:rFonts w:hint="eastAsia" w:ascii="宋体" w:hAnsi="宋体" w:eastAsia="宋体" w:cs="宋体"/>
          <w:strike w:val="0"/>
          <w:color w:val="000000"/>
          <w:sz w:val="24"/>
          <w:szCs w:val="24"/>
          <w:highlight w:val="none"/>
          <w:shd w:val="clear" w:color="auto" w:fill="ffffff"/>
          <w:lang w:val="en-US" w:eastAsia="zh-CN" w:bidi="ar-SA"/>
        </w:rPr>
        <w:t xml:space="preserve">在中国境内生产。</w:t>
      </w:r>
      <w:r>
        <w:rPr>
          <w:rStyle w:val="1087"/>
          <w:rFonts w:hint="eastAsia" w:ascii="宋体" w:hAnsi="宋体" w:eastAsia="宋体" w:cs="宋体"/>
          <w:i w:val="0"/>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lang w:val="en-US" w:eastAsia="zh-CN" w:bidi="ar-SA"/>
        </w:rPr>
        <w:t xml:space="preserve">的</w:t>
      </w:r>
      <w:r>
        <w:rPr>
          <w:rStyle w:val="1087"/>
          <w:rFonts w:hint="eastAsia" w:ascii="宋体" w:hAnsi="宋体" w:eastAsia="宋体" w:cs="宋体"/>
          <w:i w:val="0"/>
          <w:strike w:val="0"/>
          <w:color w:val="000000"/>
          <w:sz w:val="24"/>
          <w:szCs w:val="24"/>
          <w:highlight w:val="none"/>
          <w:u w:val="single"/>
          <w:shd w:val="clear" w:color="auto" w:fill="ffffff"/>
        </w:rPr>
        <w:t xml:space="preserve">（关键工序）</w:t>
      </w:r>
      <w:r>
        <w:rPr>
          <w:rFonts w:hint="eastAsia" w:ascii="宋体" w:hAnsi="宋体" w:eastAsia="宋体" w:cs="宋体"/>
          <w:strike w:val="0"/>
          <w:color w:val="000000"/>
          <w:sz w:val="24"/>
          <w:szCs w:val="24"/>
          <w:highlight w:val="none"/>
          <w:shd w:val="clear" w:color="auto" w:fill="ffffff"/>
          <w:lang w:val="en-US" w:eastAsia="zh-CN" w:bidi="ar-SA"/>
        </w:rPr>
        <w:t xml:space="preserve">在中国境内完成。</w:t>
      </w:r>
      <w:r>
        <w:rPr>
          <w:rFonts w:hint="eastAsia" w:ascii="宋体" w:hAnsi="宋体" w:eastAsia="宋体" w:cs="宋体"/>
          <w:strike w:val="0"/>
          <w:color w:val="000000"/>
          <w:sz w:val="24"/>
          <w:szCs w:val="24"/>
          <w:highlight w:val="none"/>
          <w:lang w:val="en-US" w:eastAsia="zh-CN" w:bidi="ar-SA"/>
        </w:rPr>
      </w:r>
      <w:r/>
    </w:p>
    <w:p>
      <w:pPr>
        <w:pStyle w:val="1005"/>
        <w:ind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05"/>
        <w:ind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highlight w:val="none"/>
          <w:lang w:val="en-US" w:eastAsia="zh-CN" w:bidi="ar-SA"/>
        </w:rPr>
      </w:r>
      <w:r/>
    </w:p>
    <w:p>
      <w:pPr>
        <w:pStyle w:val="1005"/>
        <w:ind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05"/>
        <w:ind w:right="0" w:firstLine="4728"/>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公司（单位）名称（盖章）：　        </w:t>
      </w:r>
      <w:r>
        <w:rPr>
          <w:rFonts w:hint="eastAsia" w:ascii="宋体" w:hAnsi="宋体" w:eastAsia="宋体" w:cs="宋体"/>
          <w:color w:val="000000"/>
          <w:sz w:val="24"/>
          <w:szCs w:val="24"/>
          <w:highlight w:val="none"/>
          <w:lang w:val="en-US" w:eastAsia="zh-CN" w:bidi="ar-SA"/>
        </w:rPr>
      </w:r>
      <w:r/>
    </w:p>
    <w:p>
      <w:pPr>
        <w:pStyle w:val="1005"/>
        <w:ind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                                日期：　   年　  月　  日         </w:t>
      </w:r>
      <w:r>
        <w:rPr>
          <w:rFonts w:hint="eastAsia" w:ascii="宋体" w:hAnsi="宋体" w:eastAsia="宋体" w:cs="宋体"/>
          <w:color w:val="000000"/>
          <w:sz w:val="24"/>
          <w:szCs w:val="24"/>
          <w:highlight w:val="none"/>
          <w:lang w:val="en-US" w:eastAsia="zh-CN" w:bidi="ar-SA"/>
        </w:rPr>
      </w:r>
      <w:r/>
    </w:p>
    <w:p>
      <w:pPr>
        <w:pStyle w:val="1005"/>
        <w:ind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pStyle w:val="1005"/>
        <w:ind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__________________</w:t>
      </w:r>
      <w:r>
        <w:rPr>
          <w:rFonts w:hint="eastAsia" w:ascii="宋体" w:hAnsi="宋体" w:eastAsia="宋体" w:cs="宋体"/>
          <w:color w:val="000000"/>
          <w:sz w:val="24"/>
          <w:szCs w:val="24"/>
          <w:highlight w:val="none"/>
          <w:lang w:val="en-US" w:eastAsia="zh-CN" w:bidi="ar-SA"/>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1.产品如有型号，请在“产品名称”栏一并填写。</w:t>
      </w: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2.生产厂名与厂址应与生产厂营业执照载明的相关信息保持一致。</w:t>
      </w: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3.该产品的中国境内生产的组件成本占比相关要求实施前，“规定比例”栏可不填，下同。</w:t>
      </w: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4.该产品的关键组件要求实施前，“关键组件”栏可不填，下同。</w:t>
      </w: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5.该产品的关键工序要求实施前，“关键工序”栏可不填，下同。</w:t>
      </w: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szCs w:val="24"/>
          <w:highlight w:val="none"/>
          <w:shd w:val="clear" w:color="auto" w:fill="ffffff"/>
        </w:rPr>
      </w:pPr>
      <w:r>
        <w:rPr>
          <w:rFonts w:hint="eastAsia" w:ascii="Times New Roman" w:hAnsi="Times New Roman" w:eastAsia="宋体" w:cs="Times New Roman"/>
          <w:b/>
          <w:bCs/>
          <w:color w:val="ff0000"/>
          <w:sz w:val="24"/>
          <w:highlight w:val="yellow"/>
          <w:lang w:val="en-US" w:eastAsia="zh-CN"/>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1005"/>
        <w:ind w:right="0"/>
        <w:keepLines w:val="0"/>
        <w:keepNext w:val="0"/>
        <w:pageBreakBefore w:val="0"/>
        <w:spacing w:line="360" w:lineRule="auto"/>
        <w:rPr>
          <w:rFonts w:hint="eastAsia" w:ascii="宋体" w:hAnsi="宋体" w:eastAsia="宋体" w:cs="宋体"/>
          <w:color w:val="000000"/>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ascii="宋体" w:hAnsi="宋体" w:eastAsia="宋体" w:cs="宋体"/>
          <w:color w:val="000000"/>
          <w:sz w:val="24"/>
          <w:szCs w:val="24"/>
        </w:rPr>
      </w:r>
      <w:r/>
    </w:p>
    <w:p>
      <w:pPr>
        <w:pStyle w:val="1005"/>
        <w:spacing w:line="360" w:lineRule="auto"/>
        <w:tabs>
          <w:tab w:val="left" w:pos="8280" w:leader="none"/>
        </w:tabs>
        <w:rPr>
          <w:color w:val="000000"/>
          <w:sz w:val="24"/>
          <w:szCs w:val="20"/>
        </w:rPr>
      </w:pPr>
      <w:r>
        <w:rPr>
          <w:color w:val="000000"/>
          <w:sz w:val="24"/>
          <w:szCs w:val="20"/>
        </w:rPr>
        <w:t xml:space="preserve">2-3 </w:t>
      </w:r>
      <w:r>
        <w:rPr>
          <w:sz w:val="24"/>
        </w:rPr>
        <w:t xml:space="preserve">其它落实政府采购政策的资格要求</w:t>
      </w:r>
      <w:r>
        <w:rPr>
          <w:color w:val="000000"/>
          <w:sz w:val="24"/>
          <w:szCs w:val="20"/>
        </w:rPr>
        <w:t xml:space="preserve">（如有）</w:t>
      </w:r>
      <w:r>
        <w:rPr>
          <w:color w:val="000000"/>
          <w:sz w:val="24"/>
          <w:szCs w:val="20"/>
        </w:rPr>
      </w:r>
      <w:r/>
    </w:p>
    <w:p>
      <w:pPr>
        <w:pStyle w:val="1005"/>
        <w:spacing w:line="360" w:lineRule="auto"/>
        <w:tabs>
          <w:tab w:val="left" w:pos="8280" w:leader="none"/>
        </w:tabs>
        <w:rPr>
          <w:color w:val="000000"/>
          <w:sz w:val="24"/>
          <w:szCs w:val="20"/>
        </w:rPr>
      </w:pPr>
      <w:r>
        <w:rPr>
          <w:color w:val="000000"/>
          <w:sz w:val="24"/>
          <w:szCs w:val="20"/>
        </w:rPr>
        <w:t xml:space="preserve">3 </w:t>
      </w:r>
      <w:r>
        <w:rPr>
          <w:sz w:val="24"/>
        </w:rPr>
        <w:t xml:space="preserve">本项目的特定资格要求</w:t>
      </w:r>
      <w:r>
        <w:rPr>
          <w:color w:val="000000"/>
          <w:sz w:val="24"/>
          <w:szCs w:val="20"/>
        </w:rPr>
        <w:t xml:space="preserve">（如有）</w:t>
      </w:r>
      <w:r>
        <w:rPr>
          <w:color w:val="000000"/>
          <w:sz w:val="24"/>
          <w:szCs w:val="20"/>
        </w:rPr>
      </w:r>
      <w:r/>
    </w:p>
    <w:p>
      <w:pPr>
        <w:pStyle w:val="1005"/>
        <w:jc w:val="left"/>
        <w:widowControl/>
        <w:rPr>
          <w:rFonts w:hint="eastAsia" w:eastAsia="宋体"/>
          <w:b/>
          <w:bCs/>
          <w:color w:val="0000ff"/>
          <w:sz w:val="24"/>
          <w:szCs w:val="20"/>
          <w:lang w:eastAsia="zh-CN"/>
        </w:rPr>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b/>
          <w:bCs/>
          <w:color w:val="0000ff"/>
          <w:sz w:val="24"/>
          <w:szCs w:val="20"/>
          <w:lang w:eastAsia="zh-CN"/>
        </w:rPr>
        <w:t xml:space="preserve">（</w:t>
      </w:r>
      <w:r>
        <w:rPr>
          <w:rFonts w:hint="eastAsia"/>
          <w:b/>
          <w:bCs/>
          <w:color w:val="0000ff"/>
          <w:sz w:val="24"/>
          <w:szCs w:val="20"/>
          <w:lang w:val="en-US" w:eastAsia="zh-CN"/>
        </w:rPr>
        <w:t xml:space="preserve">详见公告</w:t>
      </w:r>
      <w:r>
        <w:rPr>
          <w:rFonts w:hint="eastAsia"/>
          <w:b/>
          <w:bCs/>
          <w:color w:val="0000ff"/>
          <w:sz w:val="24"/>
          <w:szCs w:val="20"/>
          <w:lang w:eastAsia="zh-CN"/>
        </w:rPr>
        <w:t xml:space="preserve">）</w:t>
      </w:r>
      <w:r>
        <w:rPr>
          <w:rFonts w:hint="eastAsia" w:eastAsia="宋体"/>
          <w:b/>
          <w:bCs/>
          <w:color w:val="0000ff"/>
          <w:sz w:val="24"/>
          <w:szCs w:val="20"/>
          <w:lang w:eastAsia="zh-CN"/>
        </w:rPr>
      </w:r>
      <w:r/>
    </w:p>
    <w:p>
      <w:pPr>
        <w:pStyle w:val="1005"/>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ind w:left="719" w:hanging="240"/>
        <w:spacing w:line="360" w:lineRule="auto"/>
        <w:rPr>
          <w:rFonts w:hint="eastAsia"/>
          <w:sz w:val="24"/>
          <w:szCs w:val="20"/>
        </w:rPr>
      </w:pPr>
      <w:r>
        <w:rPr>
          <w:rFonts w:hint="eastAsia"/>
          <w:sz w:val="24"/>
          <w:szCs w:val="20"/>
        </w:rPr>
      </w:r>
      <w:r/>
    </w:p>
    <w:p>
      <w:pPr>
        <w:pStyle w:val="1005"/>
        <w:jc w:val="center"/>
        <w:widowControl/>
        <w:rPr>
          <w:rFonts w:ascii="宋体" w:hAnsi="宋体"/>
          <w:b/>
          <w:sz w:val="32"/>
          <w:szCs w:val="32"/>
        </w:rPr>
        <w:sectPr>
          <w:headerReference w:type="even" r:id="rId11"/>
          <w:headerReference w:type="first" r:id="rId12"/>
          <w:footerReference w:type="even" r:id="rId17"/>
          <w:footerReference w:type="first" r:id="rId18"/>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b/>
          <w:sz w:val="32"/>
          <w:szCs w:val="32"/>
        </w:rPr>
      </w:r>
      <w:r/>
    </w:p>
    <w:p>
      <w:pPr>
        <w:pStyle w:val="1005"/>
        <w:jc w:val="center"/>
        <w:widowControl/>
        <w:rPr>
          <w:rFonts w:hint="eastAsia" w:ascii="宋体" w:hAnsi="宋体"/>
          <w:b/>
          <w:sz w:val="32"/>
          <w:szCs w:val="32"/>
        </w:rPr>
      </w:pPr>
      <w:r>
        <w:rPr>
          <w:rFonts w:ascii="宋体" w:hAnsi="宋体"/>
          <w:b/>
          <w:sz w:val="32"/>
          <w:szCs w:val="32"/>
        </w:rPr>
        <w:t xml:space="preserve">二、商务技术文件格式</w:t>
      </w:r>
      <w:bookmarkStart w:id="825" w:name="_Toc226337252"/>
      <w:r/>
      <w:bookmarkStart w:id="826" w:name="_Toc127151556"/>
      <w:r/>
      <w:bookmarkStart w:id="827" w:name="_Toc150774761"/>
      <w:r/>
      <w:bookmarkStart w:id="828" w:name="_Toc226965829"/>
      <w:r/>
      <w:bookmarkStart w:id="829" w:name="_Toc195842921"/>
      <w:r/>
      <w:bookmarkStart w:id="830" w:name="_Toc142311058"/>
      <w:r/>
      <w:bookmarkStart w:id="831" w:name="_Toc480942349"/>
      <w:r/>
      <w:bookmarkStart w:id="832" w:name="_Toc520356217"/>
      <w:r/>
      <w:bookmarkStart w:id="833" w:name="_Toc226309800"/>
      <w:r/>
      <w:bookmarkStart w:id="834" w:name="_Toc150480794"/>
      <w:r/>
      <w:bookmarkStart w:id="835" w:name="_Ref467988698"/>
      <w:r/>
      <w:bookmarkStart w:id="836" w:name="_Toc226965746"/>
      <w:r>
        <w:rPr>
          <w:rFonts w:hint="eastAsia" w:ascii="宋体" w:hAnsi="宋体"/>
          <w:b/>
          <w:sz w:val="32"/>
          <w:szCs w:val="32"/>
        </w:rPr>
      </w:r>
      <w:r/>
    </w:p>
    <w:p>
      <w:pPr>
        <w:pStyle w:val="1005"/>
        <w:jc w:val="center"/>
        <w:widowControl/>
        <w:rPr>
          <w:rFonts w:hint="eastAsia" w:ascii="宋体" w:hAnsi="宋体"/>
          <w:b/>
          <w:sz w:val="32"/>
          <w:szCs w:val="32"/>
        </w:rPr>
      </w:pPr>
      <w:r>
        <w:rPr>
          <w:rFonts w:hint="eastAsia" w:ascii="宋体" w:hAnsi="宋体"/>
          <w:b/>
          <w:sz w:val="32"/>
          <w:szCs w:val="32"/>
        </w:rPr>
      </w:r>
      <w:r/>
    </w:p>
    <w:p>
      <w:pPr>
        <w:pStyle w:val="1005"/>
        <w:spacing w:line="360" w:lineRule="auto"/>
        <w:rPr>
          <w:color w:val="000000"/>
          <w:sz w:val="24"/>
          <w:szCs w:val="20"/>
        </w:rPr>
        <w:outlineLvl w:val="2"/>
      </w:pPr>
      <w:r>
        <w:rPr>
          <w:rFonts w:hint="eastAsia"/>
          <w:color w:val="000000"/>
          <w:sz w:val="24"/>
          <w:lang w:val="en-US" w:eastAsia="zh-CN"/>
        </w:rPr>
        <w:t xml:space="preserve">1 </w:t>
      </w:r>
      <w:r>
        <w:rPr>
          <w:color w:val="000000"/>
          <w:sz w:val="24"/>
        </w:rPr>
        <w:t xml:space="preserve">投标</w:t>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Pr>
          <w:rFonts w:hint="eastAsia"/>
          <w:color w:val="000000"/>
          <w:sz w:val="24"/>
        </w:rPr>
        <w:t xml:space="preserve">函</w:t>
      </w:r>
      <w:r>
        <w:rPr>
          <w:color w:val="000000"/>
          <w:sz w:val="24"/>
          <w:szCs w:val="20"/>
        </w:rPr>
        <w:t xml:space="preserve">（实质性格式）</w:t>
      </w:r>
      <w:r>
        <w:rPr>
          <w:color w:val="000000"/>
          <w:sz w:val="24"/>
          <w:szCs w:val="20"/>
        </w:rPr>
      </w:r>
      <w:r/>
    </w:p>
    <w:p>
      <w:pPr>
        <w:pStyle w:val="1005"/>
        <w:spacing w:line="360" w:lineRule="auto"/>
        <w:tabs>
          <w:tab w:val="left" w:pos="5580" w:leader="none"/>
        </w:tabs>
        <w:rPr>
          <w:color w:val="000000"/>
          <w:sz w:val="24"/>
        </w:rPr>
      </w:pPr>
      <w:r>
        <w:rPr>
          <w:color w:val="000000"/>
          <w:sz w:val="24"/>
        </w:rPr>
      </w:r>
      <w:r/>
    </w:p>
    <w:p>
      <w:pPr>
        <w:pStyle w:val="1005"/>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1005"/>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05"/>
        <w:spacing w:line="360" w:lineRule="auto"/>
        <w:tabs>
          <w:tab w:val="left" w:pos="5580" w:leader="none"/>
        </w:tabs>
        <w:rPr>
          <w:color w:val="000000"/>
          <w:sz w:val="24"/>
          <w:szCs w:val="20"/>
        </w:rPr>
      </w:pPr>
      <w:r>
        <w:rPr>
          <w:color w:val="000000"/>
          <w:sz w:val="24"/>
          <w:szCs w:val="20"/>
        </w:rPr>
      </w:r>
      <w:r/>
    </w:p>
    <w:p>
      <w:pPr>
        <w:pStyle w:val="1005"/>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rPr>
          <w:color w:val="000000"/>
          <w:sz w:val="24"/>
          <w:szCs w:val="20"/>
        </w:rPr>
      </w:r>
      <w:r/>
    </w:p>
    <w:p>
      <w:pPr>
        <w:pStyle w:val="1005"/>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1005"/>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u w:val="single"/>
          <w:lang w:val="en-US" w:eastAsia="zh-CN"/>
        </w:rPr>
        <w:t xml:space="preserve">120</w:t>
      </w:r>
      <w:r>
        <w:rPr>
          <w:color w:val="000000"/>
          <w:sz w:val="24"/>
          <w:szCs w:val="20"/>
        </w:rPr>
        <w:t xml:space="preserve">个日历日。</w:t>
      </w:r>
      <w:r>
        <w:rPr>
          <w:color w:val="000000"/>
          <w:sz w:val="24"/>
          <w:szCs w:val="20"/>
        </w:rPr>
      </w:r>
      <w:r/>
    </w:p>
    <w:p>
      <w:pPr>
        <w:pStyle w:val="1005"/>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1005"/>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05"/>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1005"/>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05"/>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1005"/>
        <w:ind w:left="420"/>
        <w:spacing w:line="360" w:lineRule="auto"/>
        <w:tabs>
          <w:tab w:val="left" w:pos="5580" w:leader="none"/>
        </w:tabs>
        <w:rPr>
          <w:color w:val="000000"/>
          <w:sz w:val="24"/>
          <w:szCs w:val="20"/>
        </w:rPr>
      </w:pPr>
      <w:r>
        <w:rPr>
          <w:color w:val="000000"/>
          <w:sz w:val="24"/>
          <w:szCs w:val="20"/>
        </w:rPr>
      </w:r>
      <w:r/>
    </w:p>
    <w:p>
      <w:pPr>
        <w:pStyle w:val="1005"/>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05"/>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05"/>
        <w:ind w:left="420"/>
        <w:spacing w:line="360" w:lineRule="auto"/>
        <w:tabs>
          <w:tab w:val="left" w:pos="5580" w:leader="none"/>
        </w:tabs>
        <w:rPr>
          <w:color w:val="000000"/>
          <w:sz w:val="24"/>
          <w:szCs w:val="20"/>
        </w:rPr>
      </w:pPr>
      <w:r>
        <w:rPr>
          <w:color w:val="000000"/>
          <w:sz w:val="24"/>
          <w:szCs w:val="20"/>
        </w:rPr>
      </w:r>
      <w:r/>
    </w:p>
    <w:p>
      <w:pPr>
        <w:pStyle w:val="1005"/>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1005"/>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05"/>
        <w:ind w:left="420"/>
        <w:spacing w:line="360" w:lineRule="auto"/>
        <w:tabs>
          <w:tab w:val="left" w:pos="5580" w:leader="none"/>
        </w:tabs>
        <w:rPr>
          <w:color w:val="000000"/>
          <w:sz w:val="24"/>
          <w:szCs w:val="20"/>
          <w:u w:val="single"/>
        </w:rPr>
      </w:pPr>
      <w:r>
        <w:rPr>
          <w:color w:val="000000"/>
          <w:sz w:val="24"/>
          <w:szCs w:val="20"/>
          <w:u w:val="single"/>
        </w:rPr>
      </w:r>
      <w:r/>
    </w:p>
    <w:p>
      <w:pPr>
        <w:pStyle w:val="1005"/>
        <w:jc w:val="left"/>
        <w:widowControl/>
        <w:rPr>
          <w:rFonts w:hint="eastAsia" w:ascii="宋体" w:hAnsi="宋体"/>
          <w:b/>
          <w:sz w:val="32"/>
          <w:szCs w:val="32"/>
        </w:rPr>
      </w:pPr>
      <w:r/>
      <w:bookmarkStart w:id="837" w:name="_Hlt520355938"/>
      <w:r/>
      <w:bookmarkEnd w:id="837"/>
      <w:r/>
      <w:bookmarkStart w:id="838" w:name="_Hlt520356243"/>
      <w:r/>
      <w:bookmarkEnd w:id="838"/>
      <w:r>
        <w:rPr>
          <w:color w:val="000000"/>
          <w:sz w:val="24"/>
        </w:rPr>
        <w:br w:type="page" w:clear="all"/>
      </w: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ascii="宋体" w:hAnsi="宋体"/>
          <w:b/>
          <w:sz w:val="32"/>
          <w:szCs w:val="32"/>
        </w:rPr>
      </w:r>
      <w:r/>
    </w:p>
    <w:p>
      <w:pPr>
        <w:pStyle w:val="1005"/>
        <w:jc w:val="center"/>
        <w:spacing w:line="360" w:lineRule="auto"/>
        <w:rPr>
          <w:rFonts w:hint="eastAsia" w:ascii="宋体" w:hAnsi="宋体"/>
          <w:b/>
          <w:sz w:val="32"/>
          <w:szCs w:val="32"/>
        </w:rPr>
      </w:pPr>
      <w:r>
        <w:rPr>
          <w:rFonts w:hint="eastAsia" w:ascii="宋体" w:hAnsi="宋体"/>
          <w:b/>
          <w:sz w:val="32"/>
          <w:szCs w:val="32"/>
        </w:rPr>
      </w:r>
      <w:r/>
    </w:p>
    <w:p>
      <w:pPr>
        <w:pStyle w:val="1005"/>
        <w:jc w:val="center"/>
        <w:spacing w:line="360" w:lineRule="auto"/>
        <w:rPr>
          <w:rFonts w:hint="eastAsia" w:ascii="宋体" w:hAnsi="宋体" w:eastAsia="宋体"/>
          <w:b/>
          <w:sz w:val="32"/>
          <w:szCs w:val="32"/>
          <w:lang w:eastAsia="zh-CN"/>
        </w:rPr>
      </w:pPr>
      <w:r>
        <w:rPr>
          <w:rFonts w:hint="eastAsia" w:ascii="宋体" w:hAnsi="宋体"/>
          <w:b/>
          <w:sz w:val="32"/>
          <w:szCs w:val="32"/>
        </w:rPr>
        <w:t xml:space="preserve">法定代表人资格证明书</w:t>
      </w:r>
      <w:r>
        <w:rPr>
          <w:rFonts w:hint="eastAsia" w:ascii="宋体" w:hAnsi="宋体"/>
          <w:b/>
          <w:sz w:val="32"/>
          <w:szCs w:val="32"/>
          <w:lang w:eastAsia="zh-CN"/>
        </w:rPr>
        <w:t xml:space="preserve">（</w:t>
      </w:r>
      <w:r>
        <w:rPr>
          <w:rFonts w:hint="eastAsia" w:ascii="宋体" w:hAnsi="宋体"/>
          <w:b/>
          <w:sz w:val="32"/>
          <w:szCs w:val="32"/>
          <w:lang w:val="en-US" w:eastAsia="zh-CN"/>
        </w:rPr>
        <w:t xml:space="preserve">一</w:t>
      </w:r>
      <w:r>
        <w:rPr>
          <w:rFonts w:hint="eastAsia" w:ascii="宋体" w:hAnsi="宋体"/>
          <w:b/>
          <w:sz w:val="32"/>
          <w:szCs w:val="32"/>
          <w:lang w:eastAsia="zh-CN"/>
        </w:rPr>
        <w:t xml:space="preserve">）</w:t>
      </w:r>
      <w:r>
        <w:rPr>
          <w:rFonts w:hint="eastAsia" w:ascii="宋体" w:hAnsi="宋体" w:eastAsia="宋体"/>
          <w:b/>
          <w:sz w:val="32"/>
          <w:szCs w:val="32"/>
          <w:lang w:eastAsia="zh-CN"/>
        </w:rPr>
      </w:r>
      <w:r/>
    </w:p>
    <w:p>
      <w:pPr>
        <w:pStyle w:val="1005"/>
        <w:spacing w:line="480" w:lineRule="auto"/>
        <w:rPr>
          <w:rFonts w:ascii="宋体" w:hAnsi="宋体"/>
          <w:sz w:val="24"/>
        </w:rPr>
      </w:pPr>
      <w:r>
        <w:rPr>
          <w:rFonts w:hint="eastAsia" w:ascii="宋体" w:hAnsi="宋体"/>
          <w:sz w:val="24"/>
        </w:rPr>
        <w:t xml:space="preserve">单位名称:</w:t>
      </w:r>
      <w:r>
        <w:rPr>
          <w:rFonts w:ascii="宋体" w:hAnsi="宋体"/>
          <w:sz w:val="24"/>
        </w:rPr>
      </w:r>
      <w:r/>
    </w:p>
    <w:p>
      <w:pPr>
        <w:pStyle w:val="1005"/>
        <w:spacing w:line="480" w:lineRule="auto"/>
        <w:rPr>
          <w:rFonts w:ascii="宋体" w:hAnsi="宋体"/>
          <w:sz w:val="24"/>
        </w:rPr>
      </w:pPr>
      <w:r>
        <w:rPr>
          <w:rFonts w:hint="eastAsia" w:ascii="宋体" w:hAnsi="宋体"/>
          <w:sz w:val="24"/>
        </w:rPr>
        <w:t xml:space="preserve">地址:</w:t>
      </w:r>
      <w:r>
        <w:rPr>
          <w:rFonts w:ascii="宋体" w:hAnsi="宋体"/>
          <w:sz w:val="24"/>
        </w:rPr>
      </w:r>
      <w:r/>
    </w:p>
    <w:p>
      <w:pPr>
        <w:pStyle w:val="1005"/>
        <w:spacing w:line="480" w:lineRule="auto"/>
        <w:rPr>
          <w:rFonts w:ascii="宋体" w:hAnsi="宋体"/>
          <w:sz w:val="24"/>
        </w:rPr>
      </w:pPr>
      <w:r>
        <w:rPr>
          <w:rFonts w:hint="eastAsia" w:ascii="宋体" w:hAnsi="宋体"/>
          <w:sz w:val="24"/>
        </w:rPr>
        <w:t xml:space="preserve">姓名:     性别:       年龄:      职务:</w:t>
      </w:r>
      <w:r>
        <w:rPr>
          <w:rFonts w:ascii="宋体" w:hAnsi="宋体"/>
          <w:sz w:val="24"/>
        </w:rPr>
      </w:r>
      <w:r/>
    </w:p>
    <w:p>
      <w:pPr>
        <w:pStyle w:val="1005"/>
        <w:spacing w:line="480" w:lineRule="auto"/>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lang w:val="en-US" w:eastAsia="zh-CN"/>
        </w:rPr>
        <w:t xml:space="preserve">    </w:t>
      </w:r>
      <w:r>
        <w:rPr>
          <w:rFonts w:hint="eastAsia" w:ascii="宋体" w:hAnsi="宋体"/>
          <w:sz w:val="24"/>
          <w:u w:val="single"/>
        </w:rPr>
        <w:t xml:space="preserve">（项目名称）</w:t>
      </w:r>
      <w:r>
        <w:rPr>
          <w:rFonts w:hint="eastAsia" w:ascii="宋体" w:hAnsi="宋体"/>
          <w:sz w:val="24"/>
          <w:u w:val="single"/>
          <w:lang w:val="en-US" w:eastAsia="zh-CN"/>
        </w:rPr>
        <w:t xml:space="preserve">    </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05"/>
        <w:spacing w:line="480" w:lineRule="auto"/>
        <w:rPr>
          <w:rFonts w:ascii="宋体" w:hAnsi="宋体"/>
          <w:sz w:val="24"/>
        </w:rPr>
      </w:pPr>
      <w:r>
        <w:rPr>
          <w:rFonts w:hint="eastAsia" w:ascii="宋体" w:hAnsi="宋体"/>
          <w:sz w:val="24"/>
        </w:rPr>
        <w:t xml:space="preserve">特此证明。</w:t>
      </w:r>
      <w:r>
        <w:rPr>
          <w:rFonts w:ascii="宋体" w:hAnsi="宋体"/>
          <w:sz w:val="24"/>
        </w:rPr>
      </w:r>
      <w:r/>
    </w:p>
    <w:p>
      <w:pPr>
        <w:pStyle w:val="1005"/>
        <w:spacing w:line="480" w:lineRule="auto"/>
        <w:rPr>
          <w:rFonts w:ascii="宋体" w:hAnsi="宋体"/>
          <w:sz w:val="24"/>
        </w:rPr>
      </w:pPr>
      <w:r>
        <w:rPr>
          <w:rFonts w:ascii="宋体" w:hAnsi="宋体"/>
          <w:sz w:val="24"/>
        </w:rPr>
      </w:r>
      <w:r/>
    </w:p>
    <w:p>
      <w:pPr>
        <w:pStyle w:val="1037"/>
        <w:ind w:right="-46"/>
        <w:spacing w:line="480" w:lineRule="auto"/>
        <w:tabs>
          <w:tab w:val="left" w:pos="567" w:leader="none"/>
        </w:tabs>
        <w:rPr>
          <w:b/>
          <w:bCs/>
          <w:spacing w:val="-3"/>
        </w:rPr>
      </w:pPr>
      <w:r>
        <w:rPr>
          <w:b/>
          <w:bCs/>
        </w:rPr>
        <w:t xml:space="preserve">附：</w:t>
      </w:r>
      <w:r>
        <w:rPr>
          <w:b/>
          <w:bCs/>
          <w:spacing w:val="-3"/>
        </w:rPr>
        <w:t xml:space="preserve">法</w:t>
      </w:r>
      <w:r>
        <w:rPr>
          <w:b/>
          <w:bCs/>
        </w:rPr>
        <w:t xml:space="preserve">定</w:t>
      </w:r>
      <w:r>
        <w:rPr>
          <w:b/>
          <w:bCs/>
          <w:spacing w:val="-3"/>
        </w:rPr>
        <w:t xml:space="preserve">代</w:t>
      </w:r>
      <w:r>
        <w:rPr>
          <w:b/>
          <w:bCs/>
        </w:rPr>
        <w:t xml:space="preserve">表</w:t>
      </w:r>
      <w:r>
        <w:rPr>
          <w:b/>
          <w:bCs/>
          <w:spacing w:val="-3"/>
        </w:rPr>
        <w:t xml:space="preserve">人</w:t>
      </w:r>
      <w:r>
        <w:rPr>
          <w:b/>
          <w:bCs/>
        </w:rPr>
        <w:t xml:space="preserve">（</w:t>
      </w:r>
      <w:r>
        <w:rPr>
          <w:b/>
          <w:bCs/>
          <w:spacing w:val="-3"/>
        </w:rPr>
        <w:t xml:space="preserve">单</w:t>
      </w:r>
      <w:r>
        <w:rPr>
          <w:b/>
          <w:bCs/>
        </w:rPr>
        <w:t xml:space="preserve">位</w:t>
      </w:r>
      <w:r>
        <w:rPr>
          <w:b/>
          <w:bCs/>
          <w:spacing w:val="-3"/>
        </w:rPr>
        <w:t xml:space="preserve">负</w:t>
      </w:r>
      <w:r>
        <w:rPr>
          <w:b/>
          <w:bCs/>
        </w:rPr>
        <w:t xml:space="preserve">责人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电子</w:t>
      </w:r>
      <w:r>
        <w:rPr>
          <w:b/>
          <w:bCs/>
          <w:spacing w:val="-3"/>
        </w:rPr>
        <w:t xml:space="preserve">件</w:t>
      </w:r>
      <w:r>
        <w:rPr>
          <w:rFonts w:hint="eastAsia"/>
          <w:b/>
          <w:bCs/>
          <w:spacing w:val="-3"/>
        </w:rPr>
        <w:t xml:space="preserve">。</w:t>
      </w:r>
      <w:r>
        <w:rPr>
          <w:b/>
          <w:bCs/>
          <w:spacing w:val="-3"/>
        </w:rPr>
      </w:r>
      <w:r/>
    </w:p>
    <w:tbl>
      <w:tblPr>
        <w:tblW w:w="97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50"/>
      </w:tblGrid>
      <w:tr>
        <w:trPr>
          <w:trHeight w:val="2779"/>
        </w:trPr>
        <w:tc>
          <w:tcPr>
            <w:tcW w:w="4853" w:type="dxa"/>
            <w:vAlign w:val="top"/>
            <w:textDirection w:val="lrTb"/>
            <w:noWrap w:val="false"/>
          </w:tcPr>
          <w:p>
            <w:pPr>
              <w:pStyle w:val="1005"/>
              <w:jc w:val="left"/>
              <w:spacing w:line="360" w:lineRule="auto"/>
              <w:tabs>
                <w:tab w:val="left" w:pos="5580" w:leader="none"/>
              </w:tabs>
              <w:rPr>
                <w:rFonts w:ascii="宋体" w:hAnsi="宋体"/>
                <w:szCs w:val="21"/>
              </w:rPr>
            </w:pPr>
            <w:r>
              <w:rPr>
                <w:rFonts w:ascii="宋体" w:hAnsi="宋体"/>
                <w:szCs w:val="21"/>
              </w:rPr>
            </w:r>
            <w:r/>
          </w:p>
          <w:p>
            <w:pPr>
              <w:pStyle w:val="1005"/>
              <w:jc w:val="left"/>
              <w:spacing w:line="360" w:lineRule="auto"/>
              <w:tabs>
                <w:tab w:val="left" w:pos="5580" w:leader="none"/>
              </w:tabs>
              <w:rPr>
                <w:rFonts w:ascii="宋体" w:hAnsi="宋体"/>
                <w:szCs w:val="21"/>
              </w:rPr>
            </w:pPr>
            <w:r>
              <w:rPr>
                <w:rFonts w:ascii="宋体" w:hAnsi="宋体"/>
                <w:szCs w:val="21"/>
              </w:rPr>
            </w:r>
            <w:r/>
          </w:p>
          <w:p>
            <w:pPr>
              <w:pStyle w:val="1005"/>
              <w:jc w:val="left"/>
              <w:spacing w:line="360" w:lineRule="auto"/>
              <w:tabs>
                <w:tab w:val="left" w:pos="5580" w:leader="none"/>
              </w:tabs>
              <w:rPr>
                <w:rFonts w:ascii="宋体" w:hAnsi="宋体"/>
                <w:szCs w:val="21"/>
              </w:rPr>
            </w:pPr>
            <w:r>
              <w:rPr>
                <w:rFonts w:ascii="宋体" w:hAnsi="宋体"/>
                <w:szCs w:val="21"/>
              </w:rPr>
            </w:r>
            <w:r/>
          </w:p>
        </w:tc>
        <w:tc>
          <w:tcPr>
            <w:tcW w:w="4850" w:type="dxa"/>
            <w:vAlign w:val="top"/>
            <w:textDirection w:val="lrTb"/>
            <w:noWrap w:val="false"/>
          </w:tcPr>
          <w:p>
            <w:pPr>
              <w:pStyle w:val="1005"/>
              <w:jc w:val="left"/>
              <w:spacing w:line="360" w:lineRule="auto"/>
              <w:tabs>
                <w:tab w:val="left" w:pos="5580" w:leader="none"/>
              </w:tabs>
              <w:rPr>
                <w:rFonts w:ascii="宋体" w:hAnsi="宋体"/>
                <w:szCs w:val="21"/>
              </w:rPr>
            </w:pPr>
            <w:r>
              <w:rPr>
                <w:rFonts w:ascii="宋体" w:hAnsi="宋体"/>
                <w:szCs w:val="21"/>
              </w:rPr>
            </w:r>
            <w:r/>
          </w:p>
          <w:p>
            <w:pPr>
              <w:pStyle w:val="1005"/>
              <w:jc w:val="left"/>
              <w:spacing w:line="360" w:lineRule="auto"/>
              <w:tabs>
                <w:tab w:val="left" w:pos="5580" w:leader="none"/>
              </w:tabs>
              <w:rPr>
                <w:rFonts w:ascii="宋体" w:hAnsi="宋体"/>
                <w:szCs w:val="21"/>
              </w:rPr>
            </w:pPr>
            <w:r>
              <w:rPr>
                <w:rFonts w:ascii="宋体" w:hAnsi="宋体"/>
                <w:szCs w:val="21"/>
              </w:rPr>
            </w:r>
            <w:r/>
          </w:p>
          <w:p>
            <w:pPr>
              <w:pStyle w:val="1005"/>
              <w:jc w:val="left"/>
              <w:spacing w:line="360" w:lineRule="auto"/>
              <w:tabs>
                <w:tab w:val="left" w:pos="5580" w:leader="none"/>
              </w:tabs>
              <w:rPr>
                <w:rFonts w:ascii="宋体" w:hAnsi="宋体"/>
                <w:szCs w:val="21"/>
              </w:rPr>
            </w:pPr>
            <w:r>
              <w:rPr>
                <w:rFonts w:ascii="宋体" w:hAnsi="宋体"/>
                <w:szCs w:val="21"/>
              </w:rPr>
            </w:r>
            <w:r/>
          </w:p>
        </w:tc>
      </w:tr>
    </w:tbl>
    <w:p>
      <w:pPr>
        <w:pStyle w:val="1005"/>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05"/>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05"/>
        <w:ind w:firstLine="4320"/>
        <w:spacing w:line="560" w:lineRule="exact"/>
        <w:rPr>
          <w:rFonts w:hint="eastAsia"/>
          <w:color w:val="000000"/>
          <w:sz w:val="24"/>
        </w:rPr>
      </w:pPr>
      <w:r>
        <w:rPr>
          <w:rFonts w:hint="eastAsia" w:ascii="宋体" w:hAnsi="宋体"/>
          <w:sz w:val="24"/>
        </w:rPr>
        <w:t xml:space="preserve">日期：    年    月    日</w:t>
      </w:r>
      <w:r>
        <w:rPr>
          <w:rFonts w:hint="eastAsia"/>
          <w:color w:val="000000"/>
          <w:sz w:val="24"/>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说明：</w:t>
      </w: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1.若供应商为事业单位或其他组织或分支机构（仅当招标文件注明允许分支机构投标的），则法定代表人（单位负责人）处的签署人可为单位负责人。</w:t>
      </w: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ascii="宋体" w:hAnsi="宋体"/>
          <w:b/>
          <w:bCs/>
          <w:i/>
          <w:color w:val="000000"/>
          <w:sz w:val="24"/>
          <w:szCs w:val="20"/>
          <w:u w:val="single"/>
        </w:rPr>
      </w:pPr>
      <w:r>
        <w:rPr>
          <w:rFonts w:hint="eastAsia" w:ascii="Times New Roman" w:hAnsi="Times New Roman" w:eastAsia="宋体" w:cs="Times New Roman"/>
          <w:b/>
          <w:bCs/>
          <w:color w:val="ff0000"/>
          <w:sz w:val="24"/>
          <w:highlight w:val="yellow"/>
          <w:lang w:val="en-US" w:eastAsia="zh-CN"/>
        </w:rPr>
        <w:t xml:space="preserve">2.供应商为自然人的情形，可不提供本《法定代表人资格证明书》。</w:t>
      </w:r>
      <w:r>
        <w:rPr>
          <w:rFonts w:ascii="宋体" w:hAnsi="宋体"/>
          <w:b/>
          <w:bCs/>
          <w:i/>
          <w:color w:val="000000"/>
          <w:sz w:val="24"/>
          <w:szCs w:val="20"/>
          <w:u w:val="single"/>
        </w:rPr>
      </w:r>
      <w:r/>
    </w:p>
    <w:p>
      <w:pPr>
        <w:pStyle w:val="1005"/>
        <w:jc w:val="left"/>
        <w:widowControl/>
        <w:rPr>
          <w:rFonts w:hint="eastAsia"/>
          <w:color w:val="000000"/>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color w:val="000000"/>
          <w:sz w:val="24"/>
        </w:rPr>
      </w:r>
      <w:r/>
    </w:p>
    <w:p>
      <w:pPr>
        <w:pStyle w:val="1269"/>
        <w:jc w:val="center"/>
        <w:spacing w:line="480" w:lineRule="auto"/>
        <w:rPr>
          <w:rFonts w:cs="宋体"/>
          <w:sz w:val="24"/>
        </w:rPr>
      </w:pPr>
      <w:r>
        <w:rPr>
          <w:rFonts w:hint="eastAsia"/>
          <w:b/>
          <w:sz w:val="36"/>
          <w:szCs w:val="36"/>
        </w:rPr>
        <w:t xml:space="preserve">授权委托书</w:t>
      </w:r>
      <w:r>
        <w:rPr>
          <w:rFonts w:hint="eastAsia" w:ascii="宋体" w:hAnsi="宋体"/>
          <w:b/>
          <w:sz w:val="32"/>
          <w:szCs w:val="32"/>
          <w:lang w:eastAsia="zh-CN"/>
        </w:rPr>
        <w:t xml:space="preserve">（</w:t>
      </w:r>
      <w:r>
        <w:rPr>
          <w:rFonts w:hint="eastAsia" w:ascii="宋体" w:hAnsi="宋体"/>
          <w:b/>
          <w:sz w:val="32"/>
          <w:szCs w:val="32"/>
          <w:lang w:val="en-US" w:eastAsia="zh-CN"/>
        </w:rPr>
        <w:t xml:space="preserve">二</w:t>
      </w:r>
      <w:r>
        <w:rPr>
          <w:rFonts w:hint="eastAsia" w:ascii="宋体" w:hAnsi="宋体"/>
          <w:b/>
          <w:sz w:val="32"/>
          <w:szCs w:val="32"/>
          <w:lang w:eastAsia="zh-CN"/>
        </w:rPr>
        <w:t xml:space="preserve">）</w:t>
      </w:r>
      <w:r>
        <w:rPr>
          <w:rFonts w:cs="宋体"/>
          <w:sz w:val="24"/>
        </w:rPr>
      </w:r>
      <w:r/>
    </w:p>
    <w:p>
      <w:pPr>
        <w:pStyle w:val="1005"/>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本授权委托书声明：我 ___________(姓名)系_________________（投标人名称）的法定代表人，现授权委托</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u w:val="single"/>
        </w:rPr>
        <w:t xml:space="preserve">（被授权人的姓名）</w:t>
      </w:r>
      <w:r>
        <w:rPr>
          <w:rFonts w:hint="eastAsia" w:ascii="宋体" w:hAnsi="宋体" w:eastAsia="宋体" w:cs="Times New Roman"/>
          <w:sz w:val="24"/>
          <w:u w:val="single"/>
          <w:lang w:eastAsia="zh-CN"/>
        </w:rPr>
        <w:t xml:space="preserve">，（</w:t>
      </w:r>
      <w:r>
        <w:rPr>
          <w:rFonts w:hint="eastAsia" w:ascii="宋体" w:hAnsi="宋体" w:eastAsia="宋体" w:cs="Times New Roman"/>
          <w:sz w:val="24"/>
          <w:u w:val="single"/>
          <w:lang w:val="en-US" w:eastAsia="zh-CN"/>
        </w:rPr>
        <w:t xml:space="preserve">联系电话：               ）</w:t>
      </w:r>
      <w:r>
        <w:rPr>
          <w:rFonts w:hint="eastAsia" w:ascii="宋体" w:hAnsi="宋体" w:eastAsia="宋体" w:cs="Times New Roman"/>
          <w:sz w:val="24"/>
        </w:rPr>
        <w:t xml:space="preserve">为本次投标中我单位的合法代理人，全权负责参加本次项目的投标、签订合同以及与之相关的各项工作。本投标人对被授权人的签名负全部责任。</w:t>
      </w:r>
      <w:r>
        <w:rPr>
          <w:rFonts w:hint="eastAsia" w:ascii="宋体" w:hAnsi="宋体" w:eastAsia="宋体" w:cs="Times New Roman"/>
          <w:sz w:val="24"/>
        </w:rPr>
      </w:r>
      <w:r/>
    </w:p>
    <w:p>
      <w:pPr>
        <w:pStyle w:val="1005"/>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本授权书于__________年_______月________日签字或盖章生效，特此声明。</w:t>
      </w:r>
      <w:r>
        <w:rPr>
          <w:rFonts w:hint="eastAsia" w:ascii="宋体" w:hAnsi="宋体" w:eastAsia="宋体" w:cs="Times New Roman"/>
          <w:sz w:val="24"/>
        </w:rPr>
      </w:r>
      <w:r/>
    </w:p>
    <w:p>
      <w:pPr>
        <w:pStyle w:val="1005"/>
        <w:spacing w:line="480" w:lineRule="auto"/>
        <w:rPr>
          <w:rFonts w:hint="eastAsia" w:ascii="宋体" w:hAnsi="宋体" w:eastAsia="宋体" w:cs="Times New Roman"/>
          <w:sz w:val="24"/>
        </w:rPr>
      </w:pPr>
      <w:r>
        <w:rPr>
          <w:rFonts w:hint="eastAsia" w:ascii="宋体" w:hAnsi="宋体" w:eastAsia="宋体" w:cs="Times New Roman"/>
          <w:sz w:val="24"/>
        </w:rPr>
      </w:r>
      <w:r/>
    </w:p>
    <w:p>
      <w:pPr>
        <w:pStyle w:val="1005"/>
        <w:spacing w:line="480" w:lineRule="auto"/>
        <w:rPr>
          <w:rFonts w:hint="eastAsia" w:ascii="宋体" w:hAnsi="宋体" w:eastAsia="宋体" w:cs="Times New Roman"/>
          <w:sz w:val="24"/>
        </w:rPr>
      </w:pPr>
      <w:r>
        <w:rPr>
          <w:rFonts w:hint="eastAsia" w:ascii="宋体" w:hAnsi="宋体" w:eastAsia="宋体" w:cs="Times New Roman"/>
          <w:sz w:val="24"/>
        </w:rPr>
        <w:t xml:space="preserve">投标人公章： </w:t>
      </w:r>
      <w:r>
        <w:rPr>
          <w:rFonts w:hint="eastAsia" w:ascii="宋体" w:hAnsi="宋体" w:eastAsia="宋体" w:cs="Times New Roman"/>
          <w:sz w:val="24"/>
        </w:rPr>
      </w:r>
      <w:r/>
    </w:p>
    <w:p>
      <w:pPr>
        <w:pStyle w:val="1005"/>
        <w:spacing w:line="480" w:lineRule="auto"/>
        <w:rPr>
          <w:rFonts w:hint="eastAsia" w:ascii="宋体" w:hAnsi="宋体" w:eastAsia="宋体" w:cs="Times New Roman"/>
          <w:sz w:val="24"/>
        </w:rPr>
      </w:pPr>
      <w:r>
        <w:rPr>
          <w:rFonts w:hint="eastAsia" w:ascii="宋体" w:hAnsi="宋体" w:eastAsia="宋体" w:cs="Times New Roman"/>
          <w:sz w:val="24"/>
        </w:rPr>
        <w:t xml:space="preserve">法定代表人、签章或印鉴：                     </w:t>
      </w:r>
      <w:r>
        <w:rPr>
          <w:rFonts w:hint="eastAsia" w:ascii="宋体" w:hAnsi="宋体" w:eastAsia="宋体" w:cs="Times New Roman"/>
          <w:sz w:val="24"/>
        </w:rPr>
      </w:r>
      <w:r/>
    </w:p>
    <w:p>
      <w:pPr>
        <w:pStyle w:val="1005"/>
        <w:spacing w:line="480" w:lineRule="auto"/>
        <w:rPr>
          <w:rFonts w:hint="eastAsia" w:ascii="宋体" w:hAnsi="宋体" w:eastAsia="宋体" w:cs="Times New Roman"/>
          <w:sz w:val="24"/>
        </w:rPr>
      </w:pPr>
      <w:r>
        <w:rPr>
          <w:rFonts w:hint="eastAsia" w:ascii="宋体" w:hAnsi="宋体" w:eastAsia="宋体" w:cs="Times New Roman"/>
          <w:sz w:val="24"/>
        </w:rPr>
        <w:t xml:space="preserve">日期：</w:t>
      </w:r>
      <w:r>
        <w:rPr>
          <w:rFonts w:hint="eastAsia" w:ascii="宋体" w:hAnsi="宋体" w:eastAsia="宋体" w:cs="Times New Roman"/>
          <w:sz w:val="24"/>
        </w:rPr>
      </w:r>
      <w:r/>
    </w:p>
    <w:p>
      <w:pPr>
        <w:pStyle w:val="1005"/>
        <w:spacing w:line="400" w:lineRule="exact"/>
        <w:rPr>
          <w:rFonts w:ascii="宋体" w:hAnsi="宋体" w:cs="宋体"/>
          <w:sz w:val="24"/>
        </w:rPr>
      </w:pPr>
      <w:r>
        <w:rPr>
          <w:rFonts w:ascii="宋体" w:hAnsi="宋体" w:cs="宋体"/>
          <w:sz w:val="24"/>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附：1.委托代理人（被授权人）有效期内的身份证正反面。</w:t>
      </w:r>
      <w:r>
        <w:rPr>
          <w:rFonts w:hint="eastAsia" w:ascii="Times New Roman" w:hAnsi="Times New Roman" w:eastAsia="宋体" w:cs="Times New Roman"/>
          <w:b/>
          <w:bCs/>
          <w:color w:val="000000"/>
          <w:sz w:val="24"/>
          <w:highlight w:val="none"/>
          <w:lang w:val="en-US" w:eastAsia="zh-CN"/>
        </w:rPr>
      </w:r>
      <w:r/>
    </w:p>
    <w:p>
      <w:pPr>
        <w:pStyle w:val="1005"/>
        <w:ind w:firstLine="48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i w:val="0"/>
          <w:iCs w:val="0"/>
          <w:color w:val="000000"/>
          <w:sz w:val="24"/>
          <w:highlight w:val="none"/>
          <w:lang w:val="en-US" w:eastAsia="zh-CN"/>
        </w:rPr>
      </w:pPr>
      <w:r>
        <w:rPr>
          <w:rFonts w:hint="eastAsia" w:ascii="Times New Roman" w:hAnsi="Times New Roman" w:eastAsia="宋体" w:cs="Times New Roman"/>
          <w:b/>
          <w:bCs/>
          <w:i w:val="0"/>
          <w:iCs w:val="0"/>
          <w:color w:val="000000"/>
          <w:sz w:val="24"/>
          <w:highlight w:val="yellow"/>
          <w:lang w:val="en-US" w:eastAsia="zh-CN"/>
        </w:rPr>
        <w:t xml:space="preserve">2.提供投标人为其缴纳的社会保障机构盖章的养老保险证明（缴纳时间为开标截止时间前三个月内任意一个月）；如委托人为法定代表人则无需提供。</w:t>
      </w:r>
      <w:r>
        <w:rPr>
          <w:rFonts w:hint="eastAsia" w:ascii="Times New Roman" w:hAnsi="Times New Roman" w:eastAsia="宋体" w:cs="Times New Roman"/>
          <w:b/>
          <w:bCs/>
          <w:i w:val="0"/>
          <w:iCs w:val="0"/>
          <w:color w:val="000000"/>
          <w:sz w:val="24"/>
          <w:highlight w:val="none"/>
          <w:lang w:val="en-US" w:eastAsia="zh-CN"/>
        </w:rPr>
      </w:r>
      <w:r/>
    </w:p>
    <w:p>
      <w:pPr>
        <w:pStyle w:val="1005"/>
        <w:ind w:firstLine="48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tbl>
      <w:tblPr>
        <w:tblW w:w="9703" w:type="dxa"/>
        <w:jc w:val="center"/>
        <w:tblInd w:w="-6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50"/>
      </w:tblGrid>
      <w:tr>
        <w:trPr>
          <w:trHeight w:val="2779"/>
        </w:trPr>
        <w:tc>
          <w:tcPr>
            <w:tcW w:w="4853" w:type="dxa"/>
            <w:vAlign w:val="top"/>
            <w:textDirection w:val="lrTb"/>
            <w:noWrap w:val="false"/>
          </w:tcPr>
          <w:p>
            <w:pPr>
              <w:pStyle w:val="1005"/>
              <w:jc w:val="left"/>
              <w:spacing w:line="360" w:lineRule="auto"/>
              <w:tabs>
                <w:tab w:val="left" w:pos="5580" w:leader="none"/>
              </w:tabs>
              <w:rPr>
                <w:rFonts w:ascii="宋体" w:hAnsi="宋体"/>
                <w:szCs w:val="21"/>
              </w:rPr>
            </w:pPr>
            <w:r>
              <w:rPr>
                <w:rFonts w:ascii="宋体" w:hAnsi="宋体"/>
                <w:szCs w:val="21"/>
              </w:rPr>
            </w:r>
            <w:r/>
          </w:p>
          <w:p>
            <w:pPr>
              <w:pStyle w:val="1005"/>
              <w:jc w:val="left"/>
              <w:spacing w:line="360" w:lineRule="auto"/>
              <w:tabs>
                <w:tab w:val="left" w:pos="5580" w:leader="none"/>
              </w:tabs>
              <w:rPr>
                <w:rFonts w:ascii="宋体" w:hAnsi="宋体"/>
                <w:szCs w:val="21"/>
              </w:rPr>
            </w:pPr>
            <w:r>
              <w:rPr>
                <w:rFonts w:ascii="宋体" w:hAnsi="宋体"/>
                <w:szCs w:val="21"/>
              </w:rPr>
            </w:r>
            <w:r/>
          </w:p>
          <w:p>
            <w:pPr>
              <w:pStyle w:val="1005"/>
              <w:jc w:val="left"/>
              <w:spacing w:line="360" w:lineRule="auto"/>
              <w:tabs>
                <w:tab w:val="left" w:pos="5580" w:leader="none"/>
              </w:tabs>
              <w:rPr>
                <w:rFonts w:ascii="宋体" w:hAnsi="宋体"/>
                <w:szCs w:val="21"/>
              </w:rPr>
            </w:pPr>
            <w:r>
              <w:rPr>
                <w:rFonts w:ascii="宋体" w:hAnsi="宋体"/>
                <w:szCs w:val="21"/>
              </w:rPr>
            </w:r>
            <w:r/>
          </w:p>
        </w:tc>
        <w:tc>
          <w:tcPr>
            <w:tcW w:w="4850" w:type="dxa"/>
            <w:vAlign w:val="top"/>
            <w:textDirection w:val="lrTb"/>
            <w:noWrap w:val="false"/>
          </w:tcPr>
          <w:p>
            <w:pPr>
              <w:pStyle w:val="1005"/>
              <w:jc w:val="left"/>
              <w:spacing w:line="360" w:lineRule="auto"/>
              <w:tabs>
                <w:tab w:val="left" w:pos="5580" w:leader="none"/>
              </w:tabs>
              <w:rPr>
                <w:rFonts w:ascii="宋体" w:hAnsi="宋体"/>
                <w:szCs w:val="21"/>
              </w:rPr>
            </w:pPr>
            <w:r>
              <w:rPr>
                <w:rFonts w:ascii="宋体" w:hAnsi="宋体"/>
                <w:szCs w:val="21"/>
              </w:rPr>
            </w:r>
            <w:r/>
          </w:p>
          <w:p>
            <w:pPr>
              <w:pStyle w:val="1005"/>
              <w:jc w:val="left"/>
              <w:spacing w:line="360" w:lineRule="auto"/>
              <w:tabs>
                <w:tab w:val="left" w:pos="5580" w:leader="none"/>
              </w:tabs>
              <w:rPr>
                <w:rFonts w:ascii="宋体" w:hAnsi="宋体"/>
                <w:szCs w:val="21"/>
              </w:rPr>
            </w:pPr>
            <w:r>
              <w:rPr>
                <w:rFonts w:ascii="宋体" w:hAnsi="宋体"/>
                <w:szCs w:val="21"/>
              </w:rPr>
            </w:r>
            <w:r/>
          </w:p>
          <w:p>
            <w:pPr>
              <w:pStyle w:val="1005"/>
              <w:jc w:val="left"/>
              <w:spacing w:line="360" w:lineRule="auto"/>
              <w:tabs>
                <w:tab w:val="left" w:pos="5580" w:leader="none"/>
              </w:tabs>
              <w:rPr>
                <w:rFonts w:ascii="宋体" w:hAnsi="宋体"/>
                <w:szCs w:val="21"/>
              </w:rPr>
            </w:pPr>
            <w:r>
              <w:rPr>
                <w:rFonts w:ascii="宋体" w:hAnsi="宋体"/>
                <w:szCs w:val="21"/>
              </w:rPr>
            </w:r>
            <w:r/>
          </w:p>
        </w:tc>
      </w:tr>
    </w:tbl>
    <w:p>
      <w:pPr>
        <w:pStyle w:val="1005"/>
        <w:spacing w:line="360" w:lineRule="auto"/>
        <w:rPr>
          <w:rFonts w:hint="eastAsia" w:ascii="宋体" w:hAnsi="宋体" w:cs="宋体"/>
          <w:szCs w:val="21"/>
        </w:rPr>
      </w:pPr>
      <w:r>
        <w:rPr>
          <w:rFonts w:hint="eastAsia" w:ascii="宋体" w:hAnsi="宋体" w:cs="宋体"/>
          <w:szCs w:val="21"/>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备注：</w:t>
      </w: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1.法定代表人参加投标时，不需要提供本授权委托书，需投标人本人身份证。</w:t>
      </w: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2.投标人为自然人的情形，可不提供本《授权委托书》。</w:t>
      </w:r>
      <w:r>
        <w:rPr>
          <w:rFonts w:hint="eastAsia" w:ascii="Times New Roman" w:hAnsi="Times New Roman" w:eastAsia="宋体" w:cs="Times New Roman"/>
          <w:b/>
          <w:bCs/>
          <w:color w:val="ff0000"/>
          <w:sz w:val="24"/>
          <w:highlight w:val="yellow"/>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ff0000"/>
          <w:sz w:val="24"/>
          <w:highlight w:val="yellow"/>
          <w:lang w:val="en-US" w:eastAsia="zh-CN"/>
        </w:rPr>
      </w:r>
      <w:r/>
    </w:p>
    <w:p>
      <w:pPr>
        <w:pStyle w:val="1005"/>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rPr>
          <w:rFonts w:hint="eastAsia"/>
          <w:color w:val="000000"/>
          <w:sz w:val="24"/>
        </w:rPr>
      </w:r>
      <w:r/>
    </w:p>
    <w:p>
      <w:pPr>
        <w:pStyle w:val="1005"/>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05"/>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05"/>
        <w:ind w:firstLine="640"/>
      </w:pPr>
      <w:r/>
      <w:r/>
    </w:p>
    <w:p>
      <w:pPr>
        <w:pStyle w:val="100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七、承诺本单位在信用中国（江苏）网站中无</w:t>
      </w:r>
      <w:r>
        <w:rPr>
          <w:rFonts w:hint="eastAsia" w:ascii="宋体" w:hAnsi="宋体"/>
          <w:b/>
          <w:bCs/>
          <w:sz w:val="24"/>
          <w:lang w:val="en-US" w:eastAsia="zh-CN"/>
        </w:rPr>
        <w:t xml:space="preserve">重大</w:t>
      </w:r>
      <w:r>
        <w:rPr>
          <w:rFonts w:hint="eastAsia" w:ascii="宋体" w:hAnsi="宋体"/>
          <w:sz w:val="24"/>
        </w:rPr>
        <w:t xml:space="preserve">违法违规、较重或严重失信记录。 </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0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5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05"/>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05"/>
        <w:jc w:val="left"/>
        <w:widowControl/>
        <w:rPr>
          <w:color w:val="000000"/>
          <w:sz w:val="24"/>
          <w:szCs w:val="20"/>
        </w:rPr>
      </w:pPr>
      <w:r/>
      <w:bookmarkStart w:id="839" w:name="_Hlt520274065"/>
      <w:r/>
      <w:bookmarkEnd w:id="839"/>
      <w:r/>
      <w:bookmarkStart w:id="840" w:name="_Hlt520343000"/>
      <w:r/>
      <w:bookmarkEnd w:id="840"/>
      <w:r/>
      <w:bookmarkStart w:id="841" w:name="_Hlt520355504"/>
      <w:r/>
      <w:bookmarkEnd w:id="841"/>
      <w:r/>
      <w:bookmarkStart w:id="842" w:name="_Hlt520350918"/>
      <w:r/>
      <w:bookmarkEnd w:id="842"/>
      <w:r/>
      <w:bookmarkStart w:id="843" w:name="_Hlt520274121"/>
      <w:r/>
      <w:bookmarkEnd w:id="843"/>
      <w:r/>
      <w:bookmarkStart w:id="844" w:name="_Hlt520273711"/>
      <w:r/>
      <w:bookmarkEnd w:id="844"/>
      <w:r/>
      <w:bookmarkStart w:id="845" w:name="_Hlt520274393"/>
      <w:r/>
      <w:bookmarkEnd w:id="845"/>
      <w:r/>
      <w:bookmarkStart w:id="846" w:name="_Hlt520271212"/>
      <w:r/>
      <w:bookmarkEnd w:id="846"/>
      <w:r/>
      <w:bookmarkStart w:id="847" w:name="_Hlt520274407"/>
      <w:r/>
      <w:bookmarkEnd w:id="847"/>
      <w:r/>
      <w:bookmarkStart w:id="848" w:name="_Hlt520343392"/>
      <w:r/>
      <w:bookmarkEnd w:id="848"/>
      <w:r/>
      <w:bookmarkStart w:id="849" w:name="_Toc142311059"/>
      <w:r/>
      <w:bookmarkStart w:id="850" w:name="_Toc226337253"/>
      <w:r/>
      <w:bookmarkStart w:id="851" w:name="_Toc195842922"/>
      <w:r/>
      <w:bookmarkStart w:id="852" w:name="_Toc226309801"/>
      <w:r/>
      <w:bookmarkStart w:id="853" w:name="_Toc305158825"/>
      <w:r/>
      <w:bookmarkStart w:id="854" w:name="_Toc226965830"/>
      <w:r/>
      <w:bookmarkStart w:id="855" w:name="_Ref467988705"/>
      <w:r/>
      <w:bookmarkStart w:id="856" w:name="_Toc265228395"/>
      <w:r/>
      <w:bookmarkStart w:id="857" w:name="_Toc264969247"/>
      <w:r/>
      <w:bookmarkStart w:id="858" w:name="_Toc305158899"/>
      <w:r/>
      <w:bookmarkStart w:id="859" w:name="_Toc520356218"/>
      <w:r/>
      <w:bookmarkStart w:id="860" w:name="_Toc480942350"/>
      <w:r/>
      <w:bookmarkStart w:id="861" w:name="_Toc226965747"/>
      <w:r/>
      <w:bookmarkStart w:id="862" w:name="_Toc150480795"/>
      <w:r/>
      <w:bookmarkStart w:id="863" w:name="_Toc127151557"/>
      <w:r/>
      <w:bookmarkStart w:id="864" w:name="_Toc150774762"/>
      <w:r>
        <w:rPr>
          <w:color w:val="000000"/>
          <w:sz w:val="24"/>
          <w:szCs w:val="20"/>
        </w:rPr>
        <w:br w:type="page" w:clear="all"/>
      </w:r>
      <w:r>
        <w:rPr>
          <w:color w:val="000000"/>
          <w:sz w:val="24"/>
          <w:szCs w:val="20"/>
        </w:rPr>
      </w:r>
      <w:r/>
    </w:p>
    <w:p>
      <w:pPr>
        <w:pStyle w:val="1005"/>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rPr>
          <w:color w:val="000000"/>
          <w:sz w:val="24"/>
          <w:szCs w:val="20"/>
        </w:rPr>
        <w:t xml:space="preserve">（实质性格式）</w:t>
      </w:r>
      <w:r>
        <w:rPr>
          <w:color w:val="000000"/>
          <w:sz w:val="24"/>
          <w:szCs w:val="20"/>
        </w:rPr>
      </w:r>
      <w:r/>
    </w:p>
    <w:p>
      <w:pPr>
        <w:pStyle w:val="1005"/>
        <w:jc w:val="center"/>
        <w:spacing w:line="360" w:lineRule="auto"/>
        <w:rPr>
          <w:i/>
          <w:color w:val="ff0000"/>
          <w:sz w:val="24"/>
        </w:rPr>
      </w:pPr>
      <w:r/>
      <w:bookmarkStart w:id="865" w:name="_Toc164608827"/>
      <w:r/>
      <w:bookmarkStart w:id="866" w:name="_Toc226965748"/>
      <w:r/>
      <w:bookmarkStart w:id="867" w:name="_Toc195842923"/>
      <w:r/>
      <w:bookmarkStart w:id="868" w:name="_Toc265228396"/>
      <w:r/>
      <w:bookmarkStart w:id="869" w:name="_Toc226965831"/>
      <w:r/>
      <w:bookmarkStart w:id="870" w:name="_Toc305158826"/>
      <w:r/>
      <w:bookmarkStart w:id="871" w:name="_Toc305158900"/>
      <w:r/>
      <w:bookmarkStart w:id="872" w:name="_Toc264969248"/>
      <w:r/>
      <w:bookmarkStart w:id="873" w:name="_Toc164608672"/>
      <w:r/>
      <w:bookmarkStart w:id="874" w:name="_Toc226337254"/>
      <w:r/>
      <w:bookmarkStart w:id="875" w:name="_Toc226309802"/>
      <w:r>
        <w:rPr>
          <w:rFonts w:hint="eastAsia" w:ascii="Times New Roman" w:hAnsi="Times New Roman" w:eastAsia="宋体" w:cs="Times New Roman"/>
          <w:b/>
          <w:bCs/>
          <w:color w:val="000000"/>
          <w:sz w:val="36"/>
          <w:szCs w:val="36"/>
        </w:rPr>
        <w:t xml:space="preserve">开标一览表</w:t>
      </w:r>
      <w:bookmarkEnd w:id="865"/>
      <w:r/>
      <w:bookmarkEnd w:id="866"/>
      <w:r/>
      <w:bookmarkEnd w:id="867"/>
      <w:r/>
      <w:bookmarkEnd w:id="868"/>
      <w:r/>
      <w:bookmarkEnd w:id="869"/>
      <w:r/>
      <w:bookmarkEnd w:id="870"/>
      <w:r/>
      <w:bookmarkEnd w:id="871"/>
      <w:r/>
      <w:bookmarkEnd w:id="872"/>
      <w:r/>
      <w:bookmarkEnd w:id="873"/>
      <w:r/>
      <w:bookmarkEnd w:id="874"/>
      <w:r/>
      <w:bookmarkEnd w:id="875"/>
      <w:r>
        <w:rPr>
          <w:i/>
          <w:color w:val="ff0000"/>
          <w:sz w:val="24"/>
        </w:rPr>
      </w:r>
      <w:r/>
    </w:p>
    <w:p>
      <w:pPr>
        <w:pStyle w:val="1005"/>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4924" w:type="pct"/>
        <w:jc w:val="center"/>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8"/>
        <w:gridCol w:w="4228"/>
        <w:gridCol w:w="2328"/>
        <w:gridCol w:w="2205"/>
      </w:tblGrid>
      <w:tr>
        <w:trPr>
          <w:trHeight w:val="531"/>
        </w:trPr>
        <w:tc>
          <w:tcPr>
            <w:tcW w:w="441" w:type="dxa"/>
            <w:vAlign w:val="center"/>
            <w:vMerge w:val="restart"/>
            <w:textDirection w:val="lrTb"/>
            <w:noWrap w:val="false"/>
          </w:tcPr>
          <w:p>
            <w:pPr>
              <w:pStyle w:val="1005"/>
              <w:jc w:val="center"/>
              <w:tabs>
                <w:tab w:val="left" w:pos="5580" w:leader="none"/>
              </w:tabs>
              <w:rPr>
                <w:b/>
                <w:sz w:val="24"/>
              </w:rPr>
            </w:pPr>
            <w:r>
              <w:rPr>
                <w:b/>
                <w:sz w:val="24"/>
              </w:rPr>
              <w:t xml:space="preserve">序号</w:t>
            </w:r>
            <w:r>
              <w:rPr>
                <w:b/>
                <w:sz w:val="24"/>
              </w:rPr>
            </w:r>
            <w:r/>
          </w:p>
        </w:tc>
        <w:tc>
          <w:tcPr>
            <w:tcW w:w="2199" w:type="dxa"/>
            <w:vAlign w:val="center"/>
            <w:vMerge w:val="restart"/>
            <w:textDirection w:val="lrTb"/>
            <w:noWrap w:val="false"/>
          </w:tcPr>
          <w:p>
            <w:pPr>
              <w:pStyle w:val="1005"/>
              <w:jc w:val="center"/>
              <w:tabs>
                <w:tab w:val="left" w:pos="5580" w:leader="none"/>
              </w:tabs>
              <w:rPr>
                <w:b/>
                <w:sz w:val="24"/>
              </w:rPr>
            </w:pPr>
            <w:r>
              <w:rPr>
                <w:b/>
                <w:sz w:val="24"/>
              </w:rPr>
              <w:t xml:space="preserve">投标人名称</w:t>
            </w:r>
            <w:r>
              <w:rPr>
                <w:b/>
                <w:sz w:val="24"/>
              </w:rPr>
            </w:r>
            <w:r/>
          </w:p>
        </w:tc>
        <w:tc>
          <w:tcPr>
            <w:gridSpan w:val="2"/>
            <w:tcW w:w="4533" w:type="dxa"/>
            <w:vAlign w:val="center"/>
            <w:textDirection w:val="lrTb"/>
            <w:noWrap w:val="false"/>
          </w:tcPr>
          <w:p>
            <w:pPr>
              <w:pStyle w:val="1005"/>
              <w:jc w:val="center"/>
              <w:tabs>
                <w:tab w:val="left" w:pos="5580" w:leader="none"/>
              </w:tabs>
              <w:rPr>
                <w:rFonts w:hint="eastAsia" w:eastAsia="宋体"/>
                <w:b/>
                <w:sz w:val="24"/>
                <w:lang w:eastAsia="zh-CN"/>
              </w:rPr>
            </w:pPr>
            <w:r>
              <w:rPr>
                <w:b/>
                <w:sz w:val="24"/>
              </w:rPr>
              <w:t xml:space="preserve">投标报价</w:t>
            </w:r>
            <w:r>
              <w:rPr>
                <w:rFonts w:hint="eastAsia"/>
                <w:b/>
                <w:sz w:val="24"/>
                <w:lang w:eastAsia="zh-CN"/>
              </w:rPr>
              <w:t xml:space="preserve">（</w:t>
            </w:r>
            <w:r>
              <w:rPr>
                <w:rFonts w:hint="eastAsia"/>
                <w:b/>
                <w:sz w:val="24"/>
                <w:lang w:val="en-US" w:eastAsia="zh-CN"/>
              </w:rPr>
              <w:t xml:space="preserve">元</w:t>
            </w:r>
            <w:r>
              <w:rPr>
                <w:rFonts w:hint="eastAsia"/>
                <w:b/>
                <w:sz w:val="24"/>
                <w:lang w:eastAsia="zh-CN"/>
              </w:rPr>
              <w:t xml:space="preserve">）</w:t>
            </w:r>
            <w:r>
              <w:rPr>
                <w:rFonts w:hint="eastAsia" w:eastAsia="宋体"/>
                <w:b/>
                <w:sz w:val="24"/>
                <w:lang w:eastAsia="zh-CN"/>
              </w:rPr>
            </w:r>
            <w:r/>
          </w:p>
        </w:tc>
      </w:tr>
      <w:tr>
        <w:trPr>
          <w:trHeight w:val="674"/>
        </w:trPr>
        <w:tc>
          <w:tcPr>
            <w:tcW w:w="441" w:type="dxa"/>
            <w:vAlign w:val="center"/>
            <w:vMerge w:val="continue"/>
            <w:textDirection w:val="lrTb"/>
            <w:noWrap w:val="false"/>
          </w:tcPr>
          <w:p>
            <w:pPr>
              <w:pStyle w:val="1005"/>
              <w:jc w:val="center"/>
              <w:tabs>
                <w:tab w:val="left" w:pos="5580" w:leader="none"/>
              </w:tabs>
              <w:rPr>
                <w:sz w:val="24"/>
              </w:rPr>
            </w:pPr>
            <w:r>
              <w:rPr>
                <w:sz w:val="24"/>
              </w:rPr>
            </w:r>
            <w:r/>
          </w:p>
        </w:tc>
        <w:tc>
          <w:tcPr>
            <w:tcW w:w="2199" w:type="dxa"/>
            <w:vAlign w:val="center"/>
            <w:vMerge w:val="continue"/>
            <w:textDirection w:val="lrTb"/>
            <w:noWrap w:val="false"/>
          </w:tcPr>
          <w:p>
            <w:pPr>
              <w:pStyle w:val="1005"/>
              <w:jc w:val="center"/>
              <w:tabs>
                <w:tab w:val="left" w:pos="5580" w:leader="none"/>
              </w:tabs>
              <w:rPr>
                <w:sz w:val="24"/>
              </w:rPr>
            </w:pPr>
            <w:r>
              <w:rPr>
                <w:sz w:val="24"/>
              </w:rPr>
            </w:r>
            <w:r/>
          </w:p>
        </w:tc>
        <w:tc>
          <w:tcPr>
            <w:tcW w:w="1211" w:type="dxa"/>
            <w:vAlign w:val="center"/>
            <w:textDirection w:val="lrTb"/>
            <w:noWrap w:val="false"/>
          </w:tcPr>
          <w:p>
            <w:pPr>
              <w:pStyle w:val="1005"/>
              <w:jc w:val="center"/>
              <w:tabs>
                <w:tab w:val="left" w:pos="5580" w:leader="none"/>
              </w:tabs>
              <w:rPr>
                <w:b/>
                <w:sz w:val="24"/>
              </w:rPr>
            </w:pPr>
            <w:r>
              <w:rPr>
                <w:b/>
                <w:sz w:val="24"/>
              </w:rPr>
              <w:t xml:space="preserve">大写</w:t>
            </w:r>
            <w:r>
              <w:rPr>
                <w:b/>
                <w:sz w:val="24"/>
              </w:rPr>
            </w:r>
            <w:r/>
          </w:p>
        </w:tc>
        <w:tc>
          <w:tcPr>
            <w:tcW w:w="1147" w:type="dxa"/>
            <w:vAlign w:val="center"/>
            <w:textDirection w:val="lrTb"/>
            <w:noWrap w:val="false"/>
          </w:tcPr>
          <w:p>
            <w:pPr>
              <w:pStyle w:val="1005"/>
              <w:jc w:val="center"/>
              <w:tabs>
                <w:tab w:val="left" w:pos="5580" w:leader="none"/>
              </w:tabs>
              <w:rPr>
                <w:b/>
                <w:sz w:val="24"/>
              </w:rPr>
            </w:pPr>
            <w:r>
              <w:rPr>
                <w:b/>
                <w:sz w:val="24"/>
              </w:rPr>
              <w:t xml:space="preserve">小写</w:t>
            </w:r>
            <w:r>
              <w:rPr>
                <w:b/>
                <w:sz w:val="24"/>
              </w:rPr>
            </w:r>
            <w:r/>
          </w:p>
        </w:tc>
      </w:tr>
      <w:tr>
        <w:trPr>
          <w:trHeight w:val="976"/>
        </w:trPr>
        <w:tc>
          <w:tcPr>
            <w:tcW w:w="441" w:type="dxa"/>
            <w:vAlign w:val="center"/>
            <w:textDirection w:val="lrTb"/>
            <w:noWrap w:val="false"/>
          </w:tcPr>
          <w:p>
            <w:pPr>
              <w:pStyle w:val="1005"/>
              <w:jc w:val="center"/>
              <w:tabs>
                <w:tab w:val="left" w:pos="5580" w:leader="none"/>
              </w:tabs>
              <w:rPr>
                <w:sz w:val="24"/>
              </w:rPr>
            </w:pPr>
            <w:r>
              <w:rPr>
                <w:sz w:val="24"/>
              </w:rPr>
            </w:r>
            <w:r/>
          </w:p>
        </w:tc>
        <w:tc>
          <w:tcPr>
            <w:tcW w:w="2199" w:type="dxa"/>
            <w:vAlign w:val="center"/>
            <w:textDirection w:val="lrTb"/>
            <w:noWrap w:val="false"/>
          </w:tcPr>
          <w:p>
            <w:pPr>
              <w:pStyle w:val="1005"/>
              <w:jc w:val="center"/>
              <w:tabs>
                <w:tab w:val="left" w:pos="5580" w:leader="none"/>
              </w:tabs>
              <w:rPr>
                <w:sz w:val="24"/>
              </w:rPr>
            </w:pPr>
            <w:r>
              <w:rPr>
                <w:sz w:val="24"/>
              </w:rPr>
            </w:r>
            <w:r/>
          </w:p>
        </w:tc>
        <w:tc>
          <w:tcPr>
            <w:tcW w:w="1211" w:type="dxa"/>
            <w:vAlign w:val="center"/>
            <w:textDirection w:val="lrTb"/>
            <w:noWrap w:val="false"/>
          </w:tcPr>
          <w:p>
            <w:pPr>
              <w:pStyle w:val="1005"/>
              <w:jc w:val="center"/>
              <w:tabs>
                <w:tab w:val="left" w:pos="5580" w:leader="none"/>
              </w:tabs>
              <w:rPr>
                <w:sz w:val="24"/>
              </w:rPr>
            </w:pPr>
            <w:r>
              <w:rPr>
                <w:sz w:val="24"/>
              </w:rPr>
            </w:r>
            <w:r/>
          </w:p>
        </w:tc>
        <w:tc>
          <w:tcPr>
            <w:tcW w:w="1147" w:type="dxa"/>
            <w:vAlign w:val="center"/>
            <w:textDirection w:val="lrTb"/>
            <w:noWrap w:val="false"/>
          </w:tcPr>
          <w:p>
            <w:pPr>
              <w:pStyle w:val="1005"/>
              <w:jc w:val="center"/>
              <w:tabs>
                <w:tab w:val="left" w:pos="5580" w:leader="none"/>
              </w:tabs>
              <w:rPr>
                <w:sz w:val="24"/>
              </w:rPr>
            </w:pPr>
            <w:r>
              <w:rPr>
                <w:sz w:val="24"/>
              </w:rPr>
            </w:r>
            <w:r/>
          </w:p>
        </w:tc>
      </w:tr>
    </w:tbl>
    <w:p>
      <w:pPr>
        <w:pStyle w:val="1005"/>
        <w:jc w:val="left"/>
        <w:rPr>
          <w:color w:val="000000"/>
          <w:sz w:val="24"/>
        </w:rPr>
      </w:pPr>
      <w:r>
        <w:rPr>
          <w:color w:val="000000"/>
          <w:sz w:val="24"/>
        </w:rPr>
      </w:r>
      <w:r/>
    </w:p>
    <w:p>
      <w:pPr>
        <w:pStyle w:val="1005"/>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注：此表中，每包的投标报价应和《投标分项报价表》中的总价相一致。</w:t>
      </w:r>
      <w:r>
        <w:rPr>
          <w:rFonts w:hint="eastAsia" w:ascii="Times New Roman" w:hAnsi="Times New Roman" w:eastAsia="宋体" w:cs="Times New Roman"/>
          <w:b/>
          <w:bCs/>
          <w:color w:val="ff0000"/>
          <w:sz w:val="24"/>
          <w:highlight w:val="yellow"/>
          <w:lang w:val="en-US" w:eastAsia="zh-CN"/>
        </w:rPr>
      </w:r>
      <w:r/>
    </w:p>
    <w:p>
      <w:pPr>
        <w:pStyle w:val="1005"/>
        <w:spacing w:before="25" w:after="25" w:line="360" w:lineRule="auto"/>
        <w:rPr>
          <w:color w:val="000000"/>
          <w:sz w:val="24"/>
          <w:lang w:val="zh-CN"/>
        </w:rPr>
      </w:pPr>
      <w:r>
        <w:rPr>
          <w:color w:val="000000"/>
          <w:sz w:val="24"/>
          <w:lang w:val="zh-CN"/>
        </w:rPr>
      </w:r>
      <w:r/>
    </w:p>
    <w:p>
      <w:pPr>
        <w:pStyle w:val="100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05"/>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05"/>
        <w:spacing w:line="360" w:lineRule="auto"/>
        <w:rPr>
          <w:color w:val="000000"/>
          <w:sz w:val="24"/>
          <w:szCs w:val="20"/>
        </w:rPr>
        <w:outlineLvl w:val="2"/>
      </w:pPr>
      <w:r/>
      <w:bookmarkStart w:id="876" w:name="_Toc142311060"/>
      <w:r/>
      <w:bookmarkStart w:id="877" w:name="_Toc265228397"/>
      <w:r/>
      <w:bookmarkStart w:id="878" w:name="_Toc226965749"/>
      <w:r/>
      <w:bookmarkStart w:id="879" w:name="_Toc264969249"/>
      <w:r/>
      <w:bookmarkStart w:id="880" w:name="_Toc150774763"/>
      <w:r/>
      <w:bookmarkStart w:id="881" w:name="_Toc305158827"/>
      <w:r/>
      <w:bookmarkStart w:id="882" w:name="_Toc150480796"/>
      <w:r/>
      <w:bookmarkStart w:id="883" w:name="_Toc305158901"/>
      <w:r/>
      <w:bookmarkStart w:id="884" w:name="_Toc195842924"/>
      <w:r/>
      <w:bookmarkStart w:id="885" w:name="_Toc226337255"/>
      <w:r/>
      <w:bookmarkStart w:id="886" w:name="_Toc127151558"/>
      <w:r/>
      <w:bookmarkStart w:id="887" w:name="_Toc226309803"/>
      <w:r/>
      <w:bookmarkStart w:id="888" w:name="_Toc226965832"/>
      <w:r>
        <w:rPr>
          <w:color w:val="000000"/>
          <w:sz w:val="24"/>
          <w:szCs w:val="20"/>
        </w:rPr>
        <w:br w:type="page" w:clear="all"/>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Start w:id="889" w:name="_Toc226965835"/>
      <w:r/>
      <w:bookmarkStart w:id="890" w:name="_Toc226309806"/>
      <w:r/>
      <w:bookmarkStart w:id="891" w:name="_Toc305158830"/>
      <w:r/>
      <w:bookmarkStart w:id="892" w:name="_Toc150480798"/>
      <w:r/>
      <w:bookmarkStart w:id="893" w:name="_Toc264969252"/>
      <w:r/>
      <w:bookmarkStart w:id="894" w:name="_Toc305158904"/>
      <w:r/>
      <w:bookmarkStart w:id="895" w:name="_Toc127151562"/>
      <w:r/>
      <w:bookmarkStart w:id="896" w:name="_Toc265228400"/>
      <w:r/>
      <w:bookmarkStart w:id="897" w:name="_Toc142311062"/>
      <w:r/>
      <w:bookmarkStart w:id="898" w:name="_Toc150774765"/>
      <w:r/>
      <w:bookmarkStart w:id="899" w:name="_Toc226965752"/>
      <w:r/>
      <w:bookmarkStart w:id="900" w:name="_Toc195842927"/>
      <w:r/>
      <w:bookmarkStart w:id="901" w:name="_Toc226337258"/>
      <w:r/>
      <w:bookmarkStart w:id="902" w:name="_Toc226965834"/>
      <w:r/>
      <w:bookmarkStart w:id="903" w:name="_Toc142311061"/>
      <w:r/>
      <w:bookmarkStart w:id="904" w:name="_Toc127151561"/>
      <w:r/>
      <w:bookmarkStart w:id="905" w:name="_Toc226337257"/>
      <w:r/>
      <w:bookmarkStart w:id="906" w:name="_Toc150480797"/>
      <w:r/>
      <w:bookmarkStart w:id="907" w:name="_Toc195842926"/>
      <w:r/>
      <w:bookmarkStart w:id="908" w:name="_Toc305158829"/>
      <w:r/>
      <w:bookmarkStart w:id="909" w:name="_Toc226309805"/>
      <w:r/>
      <w:bookmarkStart w:id="910" w:name="_Toc265228399"/>
      <w:r/>
      <w:bookmarkStart w:id="911" w:name="_Toc305158903"/>
      <w:r/>
      <w:bookmarkStart w:id="912" w:name="_Toc150774764"/>
      <w:r/>
      <w:bookmarkStart w:id="913" w:name="_Toc226965751"/>
      <w:r/>
      <w:bookmarkStart w:id="914" w:name="_Toc264969251"/>
      <w:r>
        <w:rPr>
          <w:rFonts w:hint="eastAsia"/>
          <w:color w:val="000000"/>
          <w:sz w:val="24"/>
          <w:szCs w:val="20"/>
        </w:rPr>
        <w:t xml:space="preserve">5</w:t>
      </w:r>
      <w:r>
        <w:rPr>
          <w:color w:val="000000"/>
          <w:sz w:val="24"/>
          <w:szCs w:val="20"/>
        </w:rPr>
        <w:t xml:space="preserve"> 投标分项报价表（实质性格式）</w:t>
      </w:r>
      <w:r>
        <w:rPr>
          <w:color w:val="000000"/>
          <w:sz w:val="24"/>
          <w:szCs w:val="20"/>
        </w:rPr>
      </w:r>
      <w:r/>
    </w:p>
    <w:p>
      <w:pPr>
        <w:pStyle w:val="1005"/>
        <w:jc w:val="center"/>
        <w:spacing w:line="360" w:lineRule="exact"/>
        <w:rPr>
          <w:color w:val="000000"/>
          <w:sz w:val="36"/>
          <w:szCs w:val="36"/>
        </w:rPr>
      </w:pPr>
      <w:r>
        <w:rPr>
          <w:color w:val="000000"/>
          <w:sz w:val="36"/>
          <w:szCs w:val="36"/>
        </w:rPr>
      </w:r>
      <w:r/>
    </w:p>
    <w:p>
      <w:pPr>
        <w:pStyle w:val="1005"/>
        <w:jc w:val="center"/>
        <w:spacing w:line="360" w:lineRule="auto"/>
        <w:rPr>
          <w:color w:val="000000"/>
          <w:sz w:val="36"/>
          <w:szCs w:val="36"/>
        </w:rPr>
      </w:pPr>
      <w:r>
        <w:rPr>
          <w:rFonts w:hint="eastAsia" w:ascii="Times New Roman" w:hAnsi="Times New Roman" w:eastAsia="宋体" w:cs="Times New Roman"/>
          <w:b/>
          <w:color w:val="000000"/>
          <w:sz w:val="36"/>
          <w:szCs w:val="36"/>
        </w:rPr>
        <w:t xml:space="preserve">投标分项报价表</w:t>
      </w:r>
      <w:r>
        <w:rPr>
          <w:color w:val="000000"/>
          <w:sz w:val="36"/>
          <w:szCs w:val="36"/>
        </w:rPr>
      </w:r>
      <w:r/>
    </w:p>
    <w:p>
      <w:pPr>
        <w:pStyle w:val="1005"/>
        <w:tabs>
          <w:tab w:val="left" w:pos="1800" w:leader="none"/>
          <w:tab w:val="left" w:pos="5580" w:leader="none"/>
        </w:tabs>
        <w:rPr>
          <w:color w:val="000000"/>
          <w:sz w:val="24"/>
        </w:rPr>
      </w:pPr>
      <w:r>
        <w:rPr>
          <w:color w:val="000000"/>
          <w:sz w:val="24"/>
        </w:rPr>
        <w:t xml:space="preserve">项目编号/包号：</w:t>
      </w:r>
      <w:r>
        <w:rPr>
          <w:rFonts w:hint="eastAsia"/>
          <w:color w:val="000000"/>
          <w:sz w:val="24"/>
          <w:u w:val="single"/>
          <w:lang w:val="en-US" w:eastAsia="zh-CN"/>
        </w:rPr>
        <w:t xml:space="preserve">                    </w:t>
      </w:r>
      <w:r>
        <w:rPr>
          <w:color w:val="000000"/>
          <w:sz w:val="24"/>
        </w:rPr>
        <w:t xml:space="preserve">项目名称：</w:t>
      </w:r>
      <w:r>
        <w:rPr>
          <w:rFonts w:hint="eastAsia"/>
          <w:color w:val="000000"/>
          <w:sz w:val="24"/>
          <w:u w:val="single"/>
          <w:lang w:val="en-US" w:eastAsia="zh-CN"/>
        </w:rPr>
        <w:t xml:space="preserve">                 </w:t>
      </w:r>
      <w:r>
        <w:rPr>
          <w:rFonts w:hint="eastAsia"/>
          <w:color w:val="000000"/>
          <w:sz w:val="24"/>
          <w:u w:val="none"/>
          <w:lang w:val="en-US" w:eastAsia="zh-CN"/>
        </w:rPr>
        <w:t xml:space="preserve"> </w:t>
      </w:r>
      <w:r>
        <w:rPr>
          <w:color w:val="000000"/>
          <w:sz w:val="24"/>
        </w:rPr>
        <w:t xml:space="preserve">报价单位：人民币元</w:t>
      </w:r>
      <w:r>
        <w:rPr>
          <w:color w:val="000000"/>
          <w:sz w:val="24"/>
        </w:rPr>
      </w:r>
      <w:r/>
    </w:p>
    <w:tbl>
      <w:tblPr>
        <w:tblpPr w:horzAnchor="page" w:tblpX="1093" w:vertAnchor="text" w:tblpY="313" w:leftFromText="180" w:topFromText="0" w:rightFromText="180" w:bottomFromText="0"/>
        <w:tblW w:w="100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081"/>
        <w:gridCol w:w="989"/>
        <w:gridCol w:w="1170"/>
        <w:gridCol w:w="1020"/>
        <w:gridCol w:w="1065"/>
        <w:gridCol w:w="735"/>
        <w:gridCol w:w="735"/>
        <w:gridCol w:w="1241"/>
        <w:gridCol w:w="1114"/>
      </w:tblGrid>
      <w:tr>
        <w:trPr>
          <w:cantSplit/>
          <w:trHeight w:val="436"/>
        </w:trPr>
        <w:tc>
          <w:tcPr>
            <w:tcW w:w="861" w:type="dxa"/>
            <w:vAlign w:val="center"/>
            <w:vMerge w:val="restart"/>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序号</w:t>
            </w:r>
            <w:r>
              <w:rPr>
                <w:rFonts w:ascii="宋体" w:hAnsi="宋体" w:eastAsia="宋体" w:cs="Arial"/>
                <w:b/>
                <w:bCs/>
                <w:sz w:val="24"/>
              </w:rPr>
            </w:r>
            <w:r/>
          </w:p>
        </w:tc>
        <w:tc>
          <w:tcPr>
            <w:tcW w:w="1081" w:type="dxa"/>
            <w:vAlign w:val="center"/>
            <w:vMerge w:val="restart"/>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名称</w:t>
            </w:r>
            <w:r>
              <w:rPr>
                <w:rFonts w:ascii="宋体" w:hAnsi="宋体" w:eastAsia="宋体" w:cs="Arial"/>
                <w:b/>
                <w:bCs/>
                <w:sz w:val="24"/>
              </w:rPr>
            </w:r>
            <w:r/>
          </w:p>
        </w:tc>
        <w:tc>
          <w:tcPr>
            <w:tcW w:w="989" w:type="dxa"/>
            <w:vAlign w:val="center"/>
            <w:vMerge w:val="restart"/>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品牌</w:t>
            </w:r>
            <w:r>
              <w:rPr>
                <w:rFonts w:ascii="宋体" w:hAnsi="宋体" w:eastAsia="宋体" w:cs="Arial"/>
                <w:b/>
                <w:bCs/>
                <w:sz w:val="24"/>
              </w:rPr>
            </w:r>
            <w:r/>
          </w:p>
        </w:tc>
        <w:tc>
          <w:tcPr>
            <w:tcW w:w="1170" w:type="dxa"/>
            <w:vAlign w:val="center"/>
            <w:vMerge w:val="restart"/>
            <w:textDirection w:val="lrTb"/>
            <w:noWrap w:val="false"/>
          </w:tcPr>
          <w:p>
            <w:pPr>
              <w:pStyle w:val="1005"/>
              <w:jc w:val="center"/>
              <w:spacing w:line="240" w:lineRule="auto"/>
              <w:widowControl/>
              <w:rPr>
                <w:rFonts w:hint="eastAsia"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规格</w:t>
            </w:r>
            <w:r>
              <w:rPr>
                <w:rFonts w:hint="eastAsia" w:ascii="宋体" w:hAnsi="宋体" w:eastAsia="宋体" w:cs="Arial"/>
                <w:b/>
                <w:bCs/>
                <w:sz w:val="24"/>
              </w:rPr>
            </w:r>
            <w:r/>
          </w:p>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型号</w:t>
            </w:r>
            <w:r>
              <w:rPr>
                <w:rFonts w:ascii="宋体" w:hAnsi="宋体" w:eastAsia="宋体" w:cs="Arial"/>
                <w:b/>
                <w:bCs/>
                <w:sz w:val="24"/>
              </w:rPr>
            </w:r>
            <w:r/>
          </w:p>
        </w:tc>
        <w:tc>
          <w:tcPr>
            <w:tcW w:w="1020" w:type="dxa"/>
            <w:vAlign w:val="center"/>
            <w:vMerge w:val="restart"/>
            <w:textDirection w:val="lrTb"/>
            <w:noWrap w:val="false"/>
          </w:tcPr>
          <w:p>
            <w:pPr>
              <w:pStyle w:val="1005"/>
              <w:jc w:val="center"/>
              <w:spacing w:line="240" w:lineRule="auto"/>
              <w:widowControl/>
              <w:rPr>
                <w:rFonts w:hint="eastAsia" w:ascii="宋体" w:hAnsi="宋体" w:eastAsia="宋体" w:cs="Arial"/>
                <w:b/>
                <w:bCs/>
                <w:sz w:val="24"/>
                <w:lang w:eastAsia="zh-CN"/>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lang w:val="en-US" w:eastAsia="zh-CN"/>
              </w:rPr>
              <w:t xml:space="preserve">产地</w:t>
            </w:r>
            <w:r>
              <w:rPr>
                <w:rFonts w:hint="eastAsia" w:ascii="宋体" w:hAnsi="宋体" w:eastAsia="宋体" w:cs="Arial"/>
                <w:b/>
                <w:bCs/>
                <w:sz w:val="24"/>
                <w:lang w:eastAsia="zh-CN"/>
              </w:rPr>
            </w:r>
            <w:r/>
          </w:p>
        </w:tc>
        <w:tc>
          <w:tcPr>
            <w:tcW w:w="1065" w:type="dxa"/>
            <w:vAlign w:val="center"/>
            <w:vMerge w:val="restart"/>
            <w:textDirection w:val="lrTb"/>
            <w:noWrap w:val="false"/>
          </w:tcPr>
          <w:p>
            <w:pPr>
              <w:pStyle w:val="1005"/>
              <w:jc w:val="center"/>
              <w:spacing w:line="240" w:lineRule="auto"/>
              <w:widowControl/>
              <w:rPr>
                <w:rFonts w:hint="eastAsia" w:ascii="宋体" w:hAnsi="宋体" w:eastAsia="宋体" w:cs="Arial"/>
                <w:b/>
                <w:bCs/>
                <w:sz w:val="24"/>
                <w:lang w:val="en-US" w:eastAsia="zh-CN"/>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lang w:val="en-US" w:eastAsia="zh-CN"/>
              </w:rPr>
              <w:t xml:space="preserve">制造商</w:t>
            </w:r>
            <w:r>
              <w:rPr>
                <w:rFonts w:hint="eastAsia" w:ascii="宋体" w:hAnsi="宋体" w:eastAsia="宋体" w:cs="Arial"/>
                <w:b/>
                <w:bCs/>
                <w:sz w:val="24"/>
                <w:lang w:val="en-US" w:eastAsia="zh-CN"/>
              </w:rPr>
            </w:r>
            <w:r/>
          </w:p>
        </w:tc>
        <w:tc>
          <w:tcPr>
            <w:tcW w:w="735" w:type="dxa"/>
            <w:vAlign w:val="center"/>
            <w:vMerge w:val="restart"/>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数量</w:t>
            </w:r>
            <w:r>
              <w:rPr>
                <w:rFonts w:ascii="宋体" w:hAnsi="宋体" w:eastAsia="宋体" w:cs="Arial"/>
                <w:b/>
                <w:bCs/>
                <w:sz w:val="24"/>
              </w:rPr>
            </w:r>
            <w:r/>
          </w:p>
        </w:tc>
        <w:tc>
          <w:tcPr>
            <w:tcW w:w="735" w:type="dxa"/>
            <w:vAlign w:val="center"/>
            <w:vMerge w:val="restart"/>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单位</w:t>
            </w:r>
            <w:r>
              <w:rPr>
                <w:rFonts w:ascii="宋体" w:hAnsi="宋体" w:eastAsia="宋体" w:cs="Arial"/>
                <w:b/>
                <w:bCs/>
                <w:sz w:val="24"/>
              </w:rPr>
            </w:r>
            <w:r/>
          </w:p>
        </w:tc>
        <w:tc>
          <w:tcPr>
            <w:gridSpan w:val="2"/>
            <w:tcW w:w="2355" w:type="dxa"/>
            <w:vAlign w:val="center"/>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lang w:val="en-US" w:eastAsia="zh-CN"/>
              </w:rPr>
              <w:t xml:space="preserve">投标</w:t>
            </w:r>
            <w:r>
              <w:rPr>
                <w:rFonts w:hint="eastAsia" w:ascii="宋体" w:hAnsi="宋体" w:eastAsia="宋体" w:cs="Arial"/>
                <w:b/>
                <w:bCs/>
                <w:sz w:val="24"/>
              </w:rPr>
              <w:t xml:space="preserve">价格</w:t>
            </w:r>
            <w:r>
              <w:rPr>
                <w:rFonts w:ascii="宋体" w:hAnsi="宋体" w:eastAsia="宋体" w:cs="Arial"/>
                <w:b/>
                <w:bCs/>
                <w:sz w:val="24"/>
              </w:rPr>
            </w:r>
            <w:r/>
          </w:p>
        </w:tc>
      </w:tr>
      <w:tr>
        <w:trPr>
          <w:cantSplit/>
          <w:trHeight w:val="482"/>
        </w:trPr>
        <w:tc>
          <w:tcPr>
            <w:tcW w:w="861" w:type="dxa"/>
            <w:vAlign w:val="center"/>
            <w:vMerge w:val="continue"/>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1081" w:type="dxa"/>
            <w:vAlign w:val="center"/>
            <w:vMerge w:val="continue"/>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vMerge w:val="continue"/>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1170" w:type="dxa"/>
            <w:vAlign w:val="center"/>
            <w:vMerge w:val="continue"/>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1020" w:type="dxa"/>
            <w:vAlign w:val="center"/>
            <w:vMerge w:val="continue"/>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1065" w:type="dxa"/>
            <w:vAlign w:val="center"/>
            <w:vMerge w:val="continue"/>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735" w:type="dxa"/>
            <w:vAlign w:val="center"/>
            <w:vMerge w:val="continue"/>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735" w:type="dxa"/>
            <w:vAlign w:val="center"/>
            <w:vMerge w:val="continue"/>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1241" w:type="dxa"/>
            <w:vAlign w:val="center"/>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单价</w:t>
            </w:r>
            <w:r>
              <w:rPr>
                <w:rFonts w:ascii="宋体" w:hAnsi="宋体" w:eastAsia="宋体" w:cs="Arial"/>
                <w:b/>
                <w:bCs/>
                <w:sz w:val="24"/>
              </w:rPr>
            </w:r>
            <w:r/>
          </w:p>
        </w:tc>
        <w:tc>
          <w:tcPr>
            <w:tcW w:w="1114" w:type="dxa"/>
            <w:vAlign w:val="center"/>
            <w:textDirection w:val="lrTb"/>
            <w:noWrap w:val="false"/>
          </w:tcPr>
          <w:p>
            <w:pPr>
              <w:pStyle w:val="1005"/>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合价</w:t>
            </w:r>
            <w:r>
              <w:rPr>
                <w:rFonts w:ascii="宋体" w:hAnsi="宋体" w:eastAsia="宋体" w:cs="Arial"/>
                <w:b/>
                <w:bCs/>
                <w:sz w:val="24"/>
              </w:rPr>
            </w:r>
            <w:r/>
          </w:p>
        </w:tc>
      </w:tr>
      <w:tr>
        <w:trPr>
          <w:trHeight w:val="496"/>
        </w:trPr>
        <w:tc>
          <w:tcPr>
            <w:tcW w:w="86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1</w:t>
            </w:r>
            <w:r>
              <w:rPr>
                <w:rFonts w:ascii="宋体" w:hAnsi="宋体" w:eastAsia="宋体" w:cs="Arial"/>
                <w:sz w:val="24"/>
              </w:rPr>
            </w:r>
            <w:r/>
          </w:p>
        </w:tc>
        <w:tc>
          <w:tcPr>
            <w:tcW w:w="1081" w:type="dxa"/>
            <w:vAlign w:val="center"/>
            <w:textDirection w:val="lrTb"/>
            <w:noWrap w:val="false"/>
          </w:tcPr>
          <w:p>
            <w:pPr>
              <w:pStyle w:val="1005"/>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496"/>
        </w:trPr>
        <w:tc>
          <w:tcPr>
            <w:tcW w:w="86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2</w:t>
            </w:r>
            <w:r>
              <w:rPr>
                <w:rFonts w:ascii="宋体" w:hAnsi="宋体" w:eastAsia="宋体" w:cs="Arial"/>
                <w:sz w:val="24"/>
              </w:rPr>
            </w:r>
            <w:r/>
          </w:p>
        </w:tc>
        <w:tc>
          <w:tcPr>
            <w:tcW w:w="1081" w:type="dxa"/>
            <w:vAlign w:val="center"/>
            <w:textDirection w:val="lrTb"/>
            <w:noWrap w:val="false"/>
          </w:tcPr>
          <w:p>
            <w:pPr>
              <w:pStyle w:val="1005"/>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496"/>
        </w:trPr>
        <w:tc>
          <w:tcPr>
            <w:tcW w:w="86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3</w:t>
            </w:r>
            <w:r>
              <w:rPr>
                <w:rFonts w:ascii="宋体" w:hAnsi="宋体" w:eastAsia="宋体" w:cs="Arial"/>
                <w:sz w:val="24"/>
              </w:rPr>
            </w:r>
            <w:r/>
          </w:p>
        </w:tc>
        <w:tc>
          <w:tcPr>
            <w:tcW w:w="1081" w:type="dxa"/>
            <w:vAlign w:val="center"/>
            <w:textDirection w:val="lrTb"/>
            <w:noWrap w:val="false"/>
          </w:tcPr>
          <w:p>
            <w:pPr>
              <w:pStyle w:val="1005"/>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496"/>
        </w:trPr>
        <w:tc>
          <w:tcPr>
            <w:tcW w:w="86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4</w:t>
            </w:r>
            <w:r>
              <w:rPr>
                <w:rFonts w:ascii="宋体" w:hAnsi="宋体" w:eastAsia="宋体" w:cs="Arial"/>
                <w:sz w:val="24"/>
              </w:rPr>
            </w:r>
            <w:r/>
          </w:p>
        </w:tc>
        <w:tc>
          <w:tcPr>
            <w:tcW w:w="1081" w:type="dxa"/>
            <w:vAlign w:val="center"/>
            <w:textDirection w:val="lrTb"/>
            <w:noWrap w:val="false"/>
          </w:tcPr>
          <w:p>
            <w:pPr>
              <w:pStyle w:val="1005"/>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496"/>
        </w:trPr>
        <w:tc>
          <w:tcPr>
            <w:tcW w:w="86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5</w:t>
            </w:r>
            <w:r>
              <w:rPr>
                <w:rFonts w:ascii="宋体" w:hAnsi="宋体" w:eastAsia="宋体" w:cs="Arial"/>
                <w:sz w:val="24"/>
              </w:rPr>
            </w:r>
            <w:r/>
          </w:p>
        </w:tc>
        <w:tc>
          <w:tcPr>
            <w:tcW w:w="1081" w:type="dxa"/>
            <w:vAlign w:val="center"/>
            <w:textDirection w:val="lrTb"/>
            <w:noWrap w:val="false"/>
          </w:tcPr>
          <w:p>
            <w:pPr>
              <w:pStyle w:val="1005"/>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496"/>
        </w:trPr>
        <w:tc>
          <w:tcPr>
            <w:tcW w:w="86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w:t>
            </w:r>
            <w:r>
              <w:rPr>
                <w:rFonts w:ascii="宋体" w:hAnsi="宋体" w:eastAsia="宋体" w:cs="Arial"/>
                <w:sz w:val="24"/>
              </w:rPr>
            </w:r>
            <w:r/>
          </w:p>
        </w:tc>
        <w:tc>
          <w:tcPr>
            <w:tcW w:w="1081" w:type="dxa"/>
            <w:vAlign w:val="center"/>
            <w:textDirection w:val="lrTb"/>
            <w:noWrap w:val="false"/>
          </w:tcPr>
          <w:p>
            <w:pPr>
              <w:pStyle w:val="1005"/>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1005"/>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860"/>
        </w:trPr>
        <w:tc>
          <w:tcPr>
            <w:gridSpan w:val="10"/>
            <w:tcW w:w="10011" w:type="dxa"/>
            <w:vAlign w:val="center"/>
            <w:textDirection w:val="lrTb"/>
            <w:noWrap w:val="false"/>
          </w:tcPr>
          <w:p>
            <w:pPr>
              <w:pStyle w:val="1005"/>
              <w:jc w:val="left"/>
              <w:spacing w:line="240" w:lineRule="auto"/>
              <w:widowControl/>
              <w:rPr>
                <w:rFonts w:hint="eastAsia" w:ascii="宋体" w:hAnsi="宋体" w:eastAsia="宋体" w:cs="Arial"/>
                <w:sz w:val="24"/>
                <w:lang w:eastAsia="zh-CN"/>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合     计</w:t>
            </w:r>
            <w:r>
              <w:rPr>
                <w:rFonts w:hint="eastAsia" w:ascii="宋体" w:hAnsi="宋体" w:eastAsia="宋体" w:cs="Arial"/>
                <w:b/>
                <w:bCs/>
                <w:sz w:val="24"/>
                <w:lang w:eastAsia="zh-CN"/>
              </w:rPr>
              <w:t xml:space="preserve">：</w:t>
            </w:r>
            <w:r>
              <w:rPr>
                <w:rFonts w:hint="eastAsia" w:ascii="宋体" w:hAnsi="宋体" w:eastAsia="宋体" w:cs="Arial"/>
                <w:sz w:val="24"/>
                <w:lang w:eastAsia="zh-CN"/>
              </w:rPr>
            </w:r>
            <w:r/>
          </w:p>
        </w:tc>
      </w:tr>
      <w:tr>
        <w:trPr>
          <w:trHeight w:val="1040"/>
        </w:trPr>
        <w:tc>
          <w:tcPr>
            <w:gridSpan w:val="10"/>
            <w:tcW w:w="10011" w:type="dxa"/>
            <w:vAlign w:val="center"/>
            <w:textDirection w:val="lrTb"/>
            <w:noWrap w:val="false"/>
          </w:tcPr>
          <w:p>
            <w:pPr>
              <w:pStyle w:val="1005"/>
              <w:jc w:val="both"/>
              <w:spacing w:line="360" w:lineRule="auto"/>
              <w:widowControl/>
              <w:rPr>
                <w:rFonts w:hint="eastAsia"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cs="Arial"/>
                <w:b/>
                <w:bCs/>
                <w:color w:val="000000"/>
                <w:sz w:val="24"/>
                <w:highlight w:val="none"/>
              </w:rPr>
              <w:t xml:space="preserve">本采购包中提供的符合本国产品标准的产品成本之和占该采购包提供的全部产品成本之和的比例为</w:t>
            </w:r>
            <w:r>
              <w:rPr>
                <w:rFonts w:hint="eastAsia" w:ascii="宋体" w:hAnsi="宋体" w:cs="Arial"/>
                <w:b/>
                <w:bCs/>
                <w:color w:val="000000"/>
                <w:sz w:val="24"/>
                <w:highlight w:val="none"/>
                <w:u w:val="single"/>
                <w:lang w:val="en-US" w:eastAsia="zh-CN"/>
              </w:rPr>
              <w:t xml:space="preserve">     </w:t>
            </w:r>
            <w:r>
              <w:rPr>
                <w:rFonts w:hint="eastAsia" w:ascii="宋体" w:hAnsi="宋体" w:cs="Arial"/>
                <w:b/>
                <w:bCs/>
                <w:color w:val="000000"/>
                <w:sz w:val="24"/>
                <w:highlight w:val="none"/>
              </w:rPr>
              <w:t xml:space="preserve">%。</w:t>
            </w:r>
            <w:r>
              <w:rPr>
                <w:rFonts w:hint="eastAsia" w:ascii="宋体" w:hAnsi="宋体" w:eastAsia="宋体" w:cs="Arial"/>
                <w:b/>
                <w:bCs/>
                <w:sz w:val="24"/>
              </w:rPr>
            </w:r>
            <w:r/>
          </w:p>
        </w:tc>
      </w:tr>
    </w:tbl>
    <w:p>
      <w:pPr>
        <w:pStyle w:val="1005"/>
        <w:jc w:val="left"/>
        <w:tabs>
          <w:tab w:val="left" w:pos="1800" w:leader="none"/>
          <w:tab w:val="left" w:pos="5580" w:leader="none"/>
        </w:tabs>
        <w:rPr>
          <w:rFonts w:hint="eastAsia"/>
          <w:color w:val="000000"/>
          <w:sz w:val="24"/>
        </w:rPr>
      </w:pPr>
      <w:r>
        <w:rPr>
          <w:rFonts w:hint="eastAsia"/>
          <w:color w:val="000000"/>
          <w:sz w:val="24"/>
        </w:rPr>
      </w:r>
      <w:r/>
    </w:p>
    <w:p>
      <w:pPr>
        <w:pStyle w:val="1005"/>
        <w:jc w:val="left"/>
        <w:tabs>
          <w:tab w:val="left" w:pos="1800" w:leader="none"/>
          <w:tab w:val="left" w:pos="5580" w:leader="none"/>
        </w:tabs>
        <w:rPr>
          <w:rFonts w:hint="eastAsia"/>
          <w:color w:val="000000"/>
          <w:sz w:val="24"/>
        </w:rPr>
      </w:pPr>
      <w:r>
        <w:rPr>
          <w:rFonts w:hint="eastAsia"/>
          <w:color w:val="000000"/>
          <w:sz w:val="24"/>
        </w:rPr>
      </w:r>
      <w:r/>
    </w:p>
    <w:p>
      <w:pPr>
        <w:pStyle w:val="1005"/>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注：1.本表应按包分别填写。</w:t>
      </w:r>
      <w:r>
        <w:rPr>
          <w:rFonts w:hint="eastAsia" w:ascii="Times New Roman" w:hAnsi="Times New Roman" w:eastAsia="宋体" w:cs="Times New Roman"/>
          <w:b/>
          <w:bCs/>
          <w:color w:val="ff0000"/>
          <w:sz w:val="24"/>
          <w:highlight w:val="yellow"/>
          <w:lang w:val="en-US" w:eastAsia="zh-CN"/>
        </w:rPr>
      </w:r>
      <w:r/>
    </w:p>
    <w:p>
      <w:pPr>
        <w:pStyle w:val="1005"/>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2.如果不提供分项报价将视为没有实质性响应招标文件。</w:t>
      </w:r>
      <w:r>
        <w:rPr>
          <w:rFonts w:hint="eastAsia" w:ascii="Times New Roman" w:hAnsi="Times New Roman" w:eastAsia="宋体" w:cs="Times New Roman"/>
          <w:b/>
          <w:bCs/>
          <w:color w:val="ff0000"/>
          <w:sz w:val="24"/>
          <w:highlight w:val="yellow"/>
          <w:lang w:val="en-US" w:eastAsia="zh-CN"/>
        </w:rPr>
      </w:r>
      <w:r/>
    </w:p>
    <w:p>
      <w:pPr>
        <w:pStyle w:val="1005"/>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3.本表行数可以按照项目分项情况增加。</w:t>
      </w:r>
      <w:r>
        <w:rPr>
          <w:rFonts w:hint="eastAsia" w:ascii="Times New Roman" w:hAnsi="Times New Roman" w:eastAsia="宋体" w:cs="Times New Roman"/>
          <w:b/>
          <w:bCs/>
          <w:color w:val="ff0000"/>
          <w:sz w:val="24"/>
          <w:highlight w:val="yellow"/>
          <w:lang w:val="en-US" w:eastAsia="zh-CN"/>
        </w:rPr>
      </w:r>
      <w:r/>
    </w:p>
    <w:p>
      <w:pPr>
        <w:pStyle w:val="1005"/>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4.上述各项的详细规格、技术参数如表格中填写不下的，可以逐项另页描述。</w:t>
      </w:r>
      <w:r>
        <w:rPr>
          <w:rFonts w:hint="eastAsia" w:ascii="Times New Roman" w:hAnsi="Times New Roman" w:eastAsia="宋体" w:cs="Times New Roman"/>
          <w:b/>
          <w:bCs/>
          <w:color w:val="ff0000"/>
          <w:sz w:val="24"/>
          <w:highlight w:val="yellow"/>
          <w:lang w:val="en-US" w:eastAsia="zh-CN"/>
        </w:rPr>
      </w:r>
      <w:r/>
    </w:p>
    <w:p>
      <w:pPr>
        <w:pStyle w:val="1005"/>
        <w:ind w:firstLine="482"/>
        <w:jc w:val="both"/>
        <w:keepLines w:val="0"/>
        <w:keepNext w:val="0"/>
        <w:pageBreakBefore w:val="0"/>
        <w:spacing w:line="400" w:lineRule="exact"/>
        <w:widowControl w:val="off"/>
        <w:tabs>
          <w:tab w:val="left" w:pos="1800" w:leader="none"/>
          <w:tab w:val="left" w:pos="5580" w:leader="none"/>
        </w:tabs>
        <w:rPr>
          <w:color w:val="000000"/>
          <w:sz w:val="24"/>
          <w:lang w:val="zh-CN"/>
        </w:rPr>
      </w:pPr>
      <w:r>
        <w:rPr>
          <w:rFonts w:hint="eastAsia" w:ascii="Times New Roman" w:hAnsi="Times New Roman" w:eastAsia="宋体" w:cs="Times New Roman"/>
          <w:b/>
          <w:bCs/>
          <w:color w:val="ff0000"/>
          <w:sz w:val="24"/>
          <w:highlight w:val="yellow"/>
          <w:lang w:val="zh-CN"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sz w:val="24"/>
          <w:lang w:val="zh-CN"/>
        </w:rPr>
      </w:r>
      <w:r/>
    </w:p>
    <w:p>
      <w:pPr>
        <w:pStyle w:val="100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05"/>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05"/>
        <w:spacing w:line="360" w:lineRule="auto"/>
        <w:rPr>
          <w:rFonts w:hint="eastAsia"/>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val="en-US" w:eastAsia="zh-CN"/>
        </w:rPr>
      </w:r>
      <w:r/>
    </w:p>
    <w:p>
      <w:pPr>
        <w:pStyle w:val="1005"/>
        <w:spacing w:line="360" w:lineRule="auto"/>
        <w:rPr>
          <w:color w:val="000000"/>
          <w:sz w:val="24"/>
          <w:szCs w:val="20"/>
        </w:rPr>
        <w:outlineLvl w:val="2"/>
      </w:pPr>
      <w:r>
        <w:rPr>
          <w:rFonts w:hint="eastAsia"/>
          <w:color w:val="000000"/>
          <w:sz w:val="24"/>
          <w:szCs w:val="20"/>
          <w:lang w:val="en-US" w:eastAsia="zh-CN"/>
        </w:rPr>
        <w:t xml:space="preserve">6</w:t>
      </w:r>
      <w:r>
        <w:rPr>
          <w:color w:val="000000"/>
          <w:sz w:val="24"/>
          <w:szCs w:val="20"/>
        </w:rPr>
        <w:t xml:space="preserve"> 合同条款偏离表</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Pr>
          <w:color w:val="000000"/>
          <w:sz w:val="24"/>
          <w:szCs w:val="20"/>
        </w:rPr>
        <w:t xml:space="preserve">（实质性格式）</w:t>
      </w:r>
      <w:r>
        <w:rPr>
          <w:color w:val="000000"/>
          <w:sz w:val="24"/>
          <w:szCs w:val="20"/>
        </w:rPr>
      </w:r>
      <w:r/>
    </w:p>
    <w:p>
      <w:pPr>
        <w:pStyle w:val="1005"/>
        <w:jc w:val="center"/>
        <w:spacing w:line="360" w:lineRule="auto"/>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合同条款偏离表</w:t>
      </w:r>
      <w:r>
        <w:rPr>
          <w:rFonts w:hint="eastAsia" w:ascii="Times New Roman" w:hAnsi="Times New Roman" w:eastAsia="宋体" w:cs="Times New Roman"/>
          <w:b/>
          <w:color w:val="000000"/>
          <w:sz w:val="36"/>
          <w:szCs w:val="36"/>
        </w:rPr>
      </w:r>
      <w:r/>
    </w:p>
    <w:p>
      <w:pPr>
        <w:pStyle w:val="1005"/>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rPr>
          <w:color w:val="000000"/>
          <w:sz w:val="24"/>
        </w:rPr>
      </w:r>
      <w:r/>
    </w:p>
    <w:tbl>
      <w:tblPr>
        <w:tblW w:w="0" w:type="auto"/>
        <w:jc w:val="center"/>
        <w:tblInd w:w="-4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2205"/>
        <w:gridCol w:w="1875"/>
        <w:gridCol w:w="1785"/>
        <w:gridCol w:w="1785"/>
        <w:gridCol w:w="1175"/>
      </w:tblGrid>
      <w:tr>
        <w:trPr>
          <w:trHeight w:val="1153"/>
        </w:trPr>
        <w:tc>
          <w:tcPr>
            <w:gridSpan w:val="6"/>
            <w:tcW w:w="9764" w:type="dxa"/>
            <w:vAlign w:val="center"/>
            <w:textDirection w:val="lrTb"/>
            <w:noWrap w:val="false"/>
          </w:tcPr>
          <w:p>
            <w:pPr>
              <w:pStyle w:val="1005"/>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1005"/>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005"/>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939" w:type="dxa"/>
            <w:vAlign w:val="center"/>
            <w:textDirection w:val="lrTb"/>
            <w:noWrap w:val="false"/>
          </w:tcPr>
          <w:p>
            <w:pPr>
              <w:pStyle w:val="1005"/>
              <w:jc w:val="center"/>
              <w:rPr>
                <w:b/>
                <w:bCs/>
                <w:color w:val="000000"/>
                <w:sz w:val="24"/>
              </w:rPr>
            </w:pPr>
            <w:r>
              <w:rPr>
                <w:b/>
                <w:bCs/>
                <w:color w:val="000000"/>
                <w:sz w:val="24"/>
              </w:rPr>
              <w:t xml:space="preserve">序号</w:t>
            </w:r>
            <w:r>
              <w:rPr>
                <w:b/>
                <w:bCs/>
                <w:color w:val="000000"/>
                <w:sz w:val="24"/>
              </w:rPr>
            </w:r>
            <w:r/>
          </w:p>
        </w:tc>
        <w:tc>
          <w:tcPr>
            <w:tcW w:w="2205" w:type="dxa"/>
            <w:vAlign w:val="center"/>
            <w:textDirection w:val="lrTb"/>
            <w:noWrap w:val="false"/>
          </w:tcPr>
          <w:p>
            <w:pPr>
              <w:pStyle w:val="1005"/>
              <w:jc w:val="center"/>
              <w:rPr>
                <w:b/>
                <w:bCs/>
                <w:color w:val="000000"/>
                <w:sz w:val="24"/>
              </w:rPr>
            </w:pPr>
            <w:r>
              <w:rPr>
                <w:b/>
                <w:bCs/>
                <w:color w:val="000000"/>
                <w:sz w:val="24"/>
                <w:szCs w:val="21"/>
              </w:rPr>
              <w:t xml:space="preserve">招标文件</w:t>
            </w:r>
            <w:r>
              <w:rPr>
                <w:b/>
                <w:bCs/>
                <w:color w:val="000000"/>
                <w:sz w:val="24"/>
              </w:rPr>
              <w:t xml:space="preserve">条目号（页码）</w:t>
            </w:r>
            <w:r>
              <w:rPr>
                <w:b/>
                <w:bCs/>
                <w:color w:val="000000"/>
                <w:sz w:val="24"/>
              </w:rPr>
            </w:r>
            <w:r/>
          </w:p>
        </w:tc>
        <w:tc>
          <w:tcPr>
            <w:tcW w:w="1875" w:type="dxa"/>
            <w:vAlign w:val="center"/>
            <w:textDirection w:val="lrTb"/>
            <w:noWrap w:val="false"/>
          </w:tcPr>
          <w:p>
            <w:pPr>
              <w:pStyle w:val="1005"/>
              <w:jc w:val="center"/>
              <w:rPr>
                <w:b/>
                <w:bCs/>
                <w:color w:val="000000"/>
                <w:sz w:val="24"/>
              </w:rPr>
            </w:pPr>
            <w:r>
              <w:rPr>
                <w:b/>
                <w:bCs/>
                <w:color w:val="000000"/>
                <w:sz w:val="24"/>
                <w:szCs w:val="21"/>
              </w:rPr>
              <w:t xml:space="preserve">招标文件</w:t>
            </w:r>
            <w:r>
              <w:rPr>
                <w:b/>
                <w:bCs/>
                <w:color w:val="000000"/>
                <w:sz w:val="24"/>
              </w:rPr>
              <w:t xml:space="preserve">要求</w:t>
            </w:r>
            <w:r>
              <w:rPr>
                <w:b/>
                <w:bCs/>
                <w:color w:val="000000"/>
                <w:sz w:val="24"/>
              </w:rPr>
            </w:r>
            <w:r/>
          </w:p>
        </w:tc>
        <w:tc>
          <w:tcPr>
            <w:tcW w:w="1785" w:type="dxa"/>
            <w:vAlign w:val="center"/>
            <w:textDirection w:val="lrTb"/>
            <w:noWrap w:val="false"/>
          </w:tcPr>
          <w:p>
            <w:pPr>
              <w:pStyle w:val="1005"/>
              <w:jc w:val="center"/>
              <w:rPr>
                <w:b/>
                <w:bCs/>
                <w:color w:val="000000"/>
                <w:sz w:val="24"/>
              </w:rPr>
            </w:pPr>
            <w:r>
              <w:rPr>
                <w:b/>
                <w:bCs/>
                <w:color w:val="000000"/>
                <w:sz w:val="24"/>
              </w:rPr>
              <w:t xml:space="preserve">投标文件内容</w:t>
            </w:r>
            <w:r>
              <w:rPr>
                <w:b/>
                <w:bCs/>
                <w:color w:val="000000"/>
                <w:sz w:val="24"/>
              </w:rPr>
            </w:r>
            <w:r/>
          </w:p>
        </w:tc>
        <w:tc>
          <w:tcPr>
            <w:tcW w:w="1785" w:type="dxa"/>
            <w:vAlign w:val="center"/>
            <w:textDirection w:val="lrTb"/>
            <w:noWrap w:val="false"/>
          </w:tcPr>
          <w:p>
            <w:pPr>
              <w:pStyle w:val="1005"/>
              <w:jc w:val="center"/>
              <w:rPr>
                <w:b/>
                <w:bCs/>
                <w:color w:val="000000"/>
                <w:sz w:val="24"/>
              </w:rPr>
            </w:pPr>
            <w:r>
              <w:rPr>
                <w:b/>
                <w:bCs/>
                <w:color w:val="000000"/>
                <w:sz w:val="24"/>
              </w:rPr>
              <w:t xml:space="preserve">偏离情况</w:t>
            </w:r>
            <w:r>
              <w:rPr>
                <w:b/>
                <w:bCs/>
                <w:color w:val="000000"/>
                <w:sz w:val="24"/>
              </w:rPr>
            </w:r>
            <w:r/>
          </w:p>
        </w:tc>
        <w:tc>
          <w:tcPr>
            <w:tcW w:w="1175" w:type="dxa"/>
            <w:vAlign w:val="center"/>
            <w:textDirection w:val="lrTb"/>
            <w:noWrap w:val="false"/>
          </w:tcPr>
          <w:p>
            <w:pPr>
              <w:pStyle w:val="1005"/>
              <w:jc w:val="center"/>
              <w:rPr>
                <w:b/>
                <w:bCs/>
                <w:color w:val="000000"/>
                <w:sz w:val="24"/>
              </w:rPr>
            </w:pPr>
            <w:r>
              <w:rPr>
                <w:b/>
                <w:bCs/>
                <w:color w:val="000000"/>
                <w:sz w:val="24"/>
              </w:rPr>
              <w:t xml:space="preserve">说明</w:t>
            </w:r>
            <w:r>
              <w:rPr>
                <w:b/>
                <w:bCs/>
                <w:color w:val="000000"/>
                <w:sz w:val="24"/>
              </w:rPr>
            </w:r>
            <w:r/>
          </w:p>
        </w:tc>
      </w:tr>
      <w:tr>
        <w:trPr>
          <w:trHeight w:val="930"/>
        </w:trPr>
        <w:tc>
          <w:tcPr>
            <w:tcW w:w="939" w:type="dxa"/>
            <w:vAlign w:val="center"/>
            <w:textDirection w:val="lrTb"/>
            <w:noWrap w:val="false"/>
          </w:tcPr>
          <w:p>
            <w:pPr>
              <w:pStyle w:val="1005"/>
              <w:jc w:val="center"/>
              <w:rPr>
                <w:color w:val="000000"/>
                <w:sz w:val="24"/>
              </w:rPr>
            </w:pPr>
            <w:r>
              <w:rPr>
                <w:color w:val="000000"/>
                <w:sz w:val="24"/>
              </w:rPr>
            </w:r>
            <w:r/>
          </w:p>
        </w:tc>
        <w:tc>
          <w:tcPr>
            <w:tcW w:w="2205" w:type="dxa"/>
            <w:vAlign w:val="center"/>
            <w:textDirection w:val="lrTb"/>
            <w:noWrap w:val="false"/>
          </w:tcPr>
          <w:p>
            <w:pPr>
              <w:pStyle w:val="1005"/>
              <w:jc w:val="center"/>
              <w:rPr>
                <w:color w:val="000000"/>
                <w:sz w:val="24"/>
              </w:rPr>
            </w:pPr>
            <w:r>
              <w:rPr>
                <w:color w:val="000000"/>
                <w:sz w:val="24"/>
              </w:rPr>
            </w:r>
            <w:r/>
          </w:p>
        </w:tc>
        <w:tc>
          <w:tcPr>
            <w:tcW w:w="1875" w:type="dxa"/>
            <w:vAlign w:val="center"/>
            <w:textDirection w:val="lrTb"/>
            <w:noWrap w:val="false"/>
          </w:tcPr>
          <w:p>
            <w:pPr>
              <w:pStyle w:val="1005"/>
              <w:jc w:val="center"/>
              <w:rPr>
                <w:color w:val="000000"/>
                <w:sz w:val="24"/>
              </w:rPr>
            </w:pPr>
            <w:r>
              <w:rPr>
                <w:color w:val="000000"/>
                <w:sz w:val="24"/>
              </w:rPr>
            </w:r>
            <w:r/>
          </w:p>
        </w:tc>
        <w:tc>
          <w:tcPr>
            <w:tcW w:w="1785" w:type="dxa"/>
            <w:vAlign w:val="center"/>
            <w:textDirection w:val="lrTb"/>
            <w:noWrap w:val="false"/>
          </w:tcPr>
          <w:p>
            <w:pPr>
              <w:pStyle w:val="1005"/>
              <w:jc w:val="center"/>
              <w:rPr>
                <w:color w:val="000000"/>
                <w:sz w:val="24"/>
              </w:rPr>
            </w:pPr>
            <w:r>
              <w:rPr>
                <w:color w:val="000000"/>
                <w:sz w:val="24"/>
              </w:rPr>
            </w:r>
            <w:r/>
          </w:p>
        </w:tc>
        <w:tc>
          <w:tcPr>
            <w:tcW w:w="1785" w:type="dxa"/>
            <w:vAlign w:val="center"/>
            <w:textDirection w:val="lrTb"/>
            <w:noWrap w:val="false"/>
          </w:tcPr>
          <w:p>
            <w:pPr>
              <w:pStyle w:val="1005"/>
              <w:jc w:val="center"/>
              <w:rPr>
                <w:color w:val="000000"/>
                <w:sz w:val="24"/>
              </w:rPr>
            </w:pPr>
            <w:r>
              <w:rPr>
                <w:color w:val="000000"/>
                <w:sz w:val="24"/>
              </w:rPr>
            </w:r>
            <w:r/>
          </w:p>
        </w:tc>
        <w:tc>
          <w:tcPr>
            <w:tcW w:w="1175" w:type="dxa"/>
            <w:vAlign w:val="center"/>
            <w:textDirection w:val="lrTb"/>
            <w:noWrap w:val="false"/>
          </w:tcPr>
          <w:p>
            <w:pPr>
              <w:pStyle w:val="1005"/>
              <w:jc w:val="center"/>
              <w:rPr>
                <w:color w:val="000000"/>
                <w:sz w:val="24"/>
              </w:rPr>
            </w:pPr>
            <w:r>
              <w:rPr>
                <w:color w:val="000000"/>
                <w:sz w:val="24"/>
              </w:rPr>
            </w:r>
            <w:r/>
          </w:p>
        </w:tc>
      </w:tr>
      <w:tr>
        <w:trPr>
          <w:trHeight w:val="930"/>
        </w:trPr>
        <w:tc>
          <w:tcPr>
            <w:tcW w:w="939" w:type="dxa"/>
            <w:vAlign w:val="center"/>
            <w:textDirection w:val="lrTb"/>
            <w:noWrap w:val="false"/>
          </w:tcPr>
          <w:p>
            <w:pPr>
              <w:pStyle w:val="1005"/>
              <w:jc w:val="center"/>
              <w:rPr>
                <w:color w:val="000000"/>
                <w:sz w:val="24"/>
              </w:rPr>
            </w:pPr>
            <w:r>
              <w:rPr>
                <w:color w:val="000000"/>
                <w:sz w:val="24"/>
              </w:rPr>
            </w:r>
            <w:r/>
          </w:p>
        </w:tc>
        <w:tc>
          <w:tcPr>
            <w:tcW w:w="2205" w:type="dxa"/>
            <w:vAlign w:val="center"/>
            <w:textDirection w:val="lrTb"/>
            <w:noWrap w:val="false"/>
          </w:tcPr>
          <w:p>
            <w:pPr>
              <w:pStyle w:val="1005"/>
              <w:jc w:val="center"/>
              <w:rPr>
                <w:color w:val="000000"/>
                <w:sz w:val="24"/>
              </w:rPr>
            </w:pPr>
            <w:r>
              <w:rPr>
                <w:color w:val="000000"/>
                <w:sz w:val="24"/>
              </w:rPr>
            </w:r>
            <w:r/>
          </w:p>
        </w:tc>
        <w:tc>
          <w:tcPr>
            <w:tcW w:w="1875" w:type="dxa"/>
            <w:vAlign w:val="center"/>
            <w:textDirection w:val="lrTb"/>
            <w:noWrap w:val="false"/>
          </w:tcPr>
          <w:p>
            <w:pPr>
              <w:pStyle w:val="1005"/>
              <w:jc w:val="center"/>
              <w:rPr>
                <w:color w:val="000000"/>
                <w:sz w:val="24"/>
              </w:rPr>
            </w:pPr>
            <w:r>
              <w:rPr>
                <w:color w:val="000000"/>
                <w:sz w:val="24"/>
              </w:rPr>
            </w:r>
            <w:r/>
          </w:p>
        </w:tc>
        <w:tc>
          <w:tcPr>
            <w:tcW w:w="1785" w:type="dxa"/>
            <w:vAlign w:val="center"/>
            <w:textDirection w:val="lrTb"/>
            <w:noWrap w:val="false"/>
          </w:tcPr>
          <w:p>
            <w:pPr>
              <w:pStyle w:val="1005"/>
              <w:jc w:val="center"/>
              <w:rPr>
                <w:color w:val="000000"/>
                <w:sz w:val="24"/>
              </w:rPr>
            </w:pPr>
            <w:r>
              <w:rPr>
                <w:color w:val="000000"/>
                <w:sz w:val="24"/>
              </w:rPr>
            </w:r>
            <w:r/>
          </w:p>
        </w:tc>
        <w:tc>
          <w:tcPr>
            <w:tcW w:w="1785" w:type="dxa"/>
            <w:vAlign w:val="center"/>
            <w:textDirection w:val="lrTb"/>
            <w:noWrap w:val="false"/>
          </w:tcPr>
          <w:p>
            <w:pPr>
              <w:pStyle w:val="1005"/>
              <w:jc w:val="center"/>
              <w:rPr>
                <w:color w:val="000000"/>
                <w:sz w:val="24"/>
              </w:rPr>
            </w:pPr>
            <w:r>
              <w:rPr>
                <w:color w:val="000000"/>
                <w:sz w:val="24"/>
              </w:rPr>
            </w:r>
            <w:r/>
          </w:p>
        </w:tc>
        <w:tc>
          <w:tcPr>
            <w:tcW w:w="1175" w:type="dxa"/>
            <w:vAlign w:val="center"/>
            <w:textDirection w:val="lrTb"/>
            <w:noWrap w:val="false"/>
          </w:tcPr>
          <w:p>
            <w:pPr>
              <w:pStyle w:val="1005"/>
              <w:jc w:val="center"/>
              <w:rPr>
                <w:color w:val="000000"/>
                <w:sz w:val="24"/>
              </w:rPr>
            </w:pPr>
            <w:r>
              <w:rPr>
                <w:color w:val="000000"/>
                <w:sz w:val="24"/>
              </w:rPr>
            </w:r>
            <w:r/>
          </w:p>
        </w:tc>
      </w:tr>
      <w:tr>
        <w:trPr>
          <w:trHeight w:val="930"/>
        </w:trPr>
        <w:tc>
          <w:tcPr>
            <w:tcW w:w="939" w:type="dxa"/>
            <w:vAlign w:val="center"/>
            <w:textDirection w:val="lrTb"/>
            <w:noWrap w:val="false"/>
          </w:tcPr>
          <w:p>
            <w:pPr>
              <w:pStyle w:val="1005"/>
              <w:jc w:val="center"/>
              <w:rPr>
                <w:color w:val="000000"/>
                <w:sz w:val="24"/>
              </w:rPr>
            </w:pPr>
            <w:r>
              <w:rPr>
                <w:color w:val="000000"/>
                <w:sz w:val="24"/>
              </w:rPr>
            </w:r>
            <w:r/>
          </w:p>
        </w:tc>
        <w:tc>
          <w:tcPr>
            <w:tcW w:w="2205" w:type="dxa"/>
            <w:vAlign w:val="center"/>
            <w:textDirection w:val="lrTb"/>
            <w:noWrap w:val="false"/>
          </w:tcPr>
          <w:p>
            <w:pPr>
              <w:pStyle w:val="1005"/>
              <w:jc w:val="center"/>
              <w:rPr>
                <w:color w:val="000000"/>
                <w:sz w:val="24"/>
              </w:rPr>
            </w:pPr>
            <w:r>
              <w:rPr>
                <w:color w:val="000000"/>
                <w:sz w:val="24"/>
              </w:rPr>
            </w:r>
            <w:r/>
          </w:p>
        </w:tc>
        <w:tc>
          <w:tcPr>
            <w:tcW w:w="1875" w:type="dxa"/>
            <w:vAlign w:val="center"/>
            <w:textDirection w:val="lrTb"/>
            <w:noWrap w:val="false"/>
          </w:tcPr>
          <w:p>
            <w:pPr>
              <w:pStyle w:val="1005"/>
              <w:jc w:val="center"/>
              <w:rPr>
                <w:color w:val="000000"/>
                <w:sz w:val="24"/>
              </w:rPr>
            </w:pPr>
            <w:r>
              <w:rPr>
                <w:color w:val="000000"/>
                <w:sz w:val="24"/>
              </w:rPr>
            </w:r>
            <w:r/>
          </w:p>
        </w:tc>
        <w:tc>
          <w:tcPr>
            <w:tcW w:w="1785" w:type="dxa"/>
            <w:vAlign w:val="center"/>
            <w:textDirection w:val="lrTb"/>
            <w:noWrap w:val="false"/>
          </w:tcPr>
          <w:p>
            <w:pPr>
              <w:pStyle w:val="1005"/>
              <w:jc w:val="center"/>
              <w:rPr>
                <w:color w:val="000000"/>
                <w:sz w:val="24"/>
              </w:rPr>
            </w:pPr>
            <w:r>
              <w:rPr>
                <w:color w:val="000000"/>
                <w:sz w:val="24"/>
              </w:rPr>
            </w:r>
            <w:r/>
          </w:p>
        </w:tc>
        <w:tc>
          <w:tcPr>
            <w:tcW w:w="1785" w:type="dxa"/>
            <w:vAlign w:val="center"/>
            <w:textDirection w:val="lrTb"/>
            <w:noWrap w:val="false"/>
          </w:tcPr>
          <w:p>
            <w:pPr>
              <w:pStyle w:val="1005"/>
              <w:jc w:val="center"/>
              <w:rPr>
                <w:color w:val="000000"/>
                <w:sz w:val="24"/>
              </w:rPr>
            </w:pPr>
            <w:r>
              <w:rPr>
                <w:color w:val="000000"/>
                <w:sz w:val="24"/>
              </w:rPr>
            </w:r>
            <w:r/>
          </w:p>
        </w:tc>
        <w:tc>
          <w:tcPr>
            <w:tcW w:w="1175" w:type="dxa"/>
            <w:vAlign w:val="center"/>
            <w:textDirection w:val="lrTb"/>
            <w:noWrap w:val="false"/>
          </w:tcPr>
          <w:p>
            <w:pPr>
              <w:pStyle w:val="1005"/>
              <w:jc w:val="center"/>
              <w:rPr>
                <w:color w:val="000000"/>
                <w:sz w:val="24"/>
              </w:rPr>
            </w:pPr>
            <w:r>
              <w:rPr>
                <w:color w:val="000000"/>
                <w:sz w:val="24"/>
              </w:rPr>
            </w:r>
            <w:r/>
          </w:p>
        </w:tc>
      </w:tr>
      <w:tr>
        <w:trPr>
          <w:trHeight w:val="930"/>
        </w:trPr>
        <w:tc>
          <w:tcPr>
            <w:tcW w:w="939" w:type="dxa"/>
            <w:vAlign w:val="center"/>
            <w:textDirection w:val="lrTb"/>
            <w:noWrap w:val="false"/>
          </w:tcPr>
          <w:p>
            <w:pPr>
              <w:pStyle w:val="1005"/>
              <w:jc w:val="center"/>
              <w:rPr>
                <w:color w:val="000000"/>
                <w:sz w:val="24"/>
              </w:rPr>
            </w:pPr>
            <w:r>
              <w:rPr>
                <w:color w:val="000000"/>
                <w:sz w:val="24"/>
              </w:rPr>
              <w:t xml:space="preserve">……</w:t>
            </w:r>
            <w:r>
              <w:rPr>
                <w:color w:val="000000"/>
                <w:sz w:val="24"/>
              </w:rPr>
            </w:r>
            <w:r/>
          </w:p>
        </w:tc>
        <w:tc>
          <w:tcPr>
            <w:tcW w:w="2205" w:type="dxa"/>
            <w:vAlign w:val="center"/>
            <w:textDirection w:val="lrTb"/>
            <w:noWrap w:val="false"/>
          </w:tcPr>
          <w:p>
            <w:pPr>
              <w:pStyle w:val="1005"/>
              <w:jc w:val="center"/>
              <w:rPr>
                <w:color w:val="000000"/>
                <w:sz w:val="24"/>
              </w:rPr>
            </w:pPr>
            <w:r>
              <w:rPr>
                <w:color w:val="000000"/>
                <w:sz w:val="24"/>
              </w:rPr>
            </w:r>
            <w:r/>
          </w:p>
        </w:tc>
        <w:tc>
          <w:tcPr>
            <w:tcW w:w="1875" w:type="dxa"/>
            <w:vAlign w:val="center"/>
            <w:textDirection w:val="lrTb"/>
            <w:noWrap w:val="false"/>
          </w:tcPr>
          <w:p>
            <w:pPr>
              <w:pStyle w:val="1005"/>
              <w:jc w:val="center"/>
              <w:rPr>
                <w:color w:val="000000"/>
                <w:sz w:val="24"/>
              </w:rPr>
            </w:pPr>
            <w:r>
              <w:rPr>
                <w:color w:val="000000"/>
                <w:sz w:val="24"/>
              </w:rPr>
            </w:r>
            <w:r/>
          </w:p>
        </w:tc>
        <w:tc>
          <w:tcPr>
            <w:tcW w:w="1785" w:type="dxa"/>
            <w:vAlign w:val="center"/>
            <w:textDirection w:val="lrTb"/>
            <w:noWrap w:val="false"/>
          </w:tcPr>
          <w:p>
            <w:pPr>
              <w:pStyle w:val="1005"/>
              <w:jc w:val="center"/>
              <w:rPr>
                <w:color w:val="000000"/>
                <w:sz w:val="24"/>
              </w:rPr>
            </w:pPr>
            <w:r>
              <w:rPr>
                <w:color w:val="000000"/>
                <w:sz w:val="24"/>
              </w:rPr>
            </w:r>
            <w:r/>
          </w:p>
        </w:tc>
        <w:tc>
          <w:tcPr>
            <w:tcW w:w="1785" w:type="dxa"/>
            <w:vAlign w:val="center"/>
            <w:textDirection w:val="lrTb"/>
            <w:noWrap w:val="false"/>
          </w:tcPr>
          <w:p>
            <w:pPr>
              <w:pStyle w:val="1005"/>
              <w:jc w:val="center"/>
              <w:rPr>
                <w:color w:val="000000"/>
                <w:sz w:val="24"/>
              </w:rPr>
            </w:pPr>
            <w:r>
              <w:rPr>
                <w:color w:val="000000"/>
                <w:sz w:val="24"/>
              </w:rPr>
            </w:r>
            <w:r/>
          </w:p>
        </w:tc>
        <w:tc>
          <w:tcPr>
            <w:tcW w:w="1175" w:type="dxa"/>
            <w:vAlign w:val="center"/>
            <w:textDirection w:val="lrTb"/>
            <w:noWrap w:val="false"/>
          </w:tcPr>
          <w:p>
            <w:pPr>
              <w:pStyle w:val="1005"/>
              <w:jc w:val="center"/>
              <w:rPr>
                <w:color w:val="000000"/>
                <w:sz w:val="24"/>
              </w:rPr>
            </w:pPr>
            <w:r>
              <w:rPr>
                <w:color w:val="000000"/>
                <w:sz w:val="24"/>
              </w:rPr>
            </w:r>
            <w:r/>
          </w:p>
        </w:tc>
      </w:tr>
    </w:tbl>
    <w:p>
      <w:pPr>
        <w:pStyle w:val="1005"/>
        <w:jc w:val="left"/>
        <w:tabs>
          <w:tab w:val="left" w:pos="1800" w:leader="none"/>
          <w:tab w:val="left" w:pos="5580" w:leader="none"/>
        </w:tabs>
        <w:rPr>
          <w:color w:val="000000"/>
          <w:sz w:val="24"/>
        </w:rPr>
      </w:pPr>
      <w:r>
        <w:rPr>
          <w:color w:val="000000"/>
          <w:sz w:val="24"/>
        </w:rPr>
      </w:r>
      <w:r/>
    </w:p>
    <w:p>
      <w:pPr>
        <w:pStyle w:val="1005"/>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注：1. 对合同条款中的所有要求，除本表所列明的所有偏离外，均视作供应商已对之理解和响应。</w:t>
      </w:r>
      <w:r>
        <w:rPr>
          <w:rFonts w:hint="eastAsia" w:ascii="Times New Roman" w:hAnsi="Times New Roman" w:eastAsia="宋体" w:cs="Times New Roman"/>
          <w:b/>
          <w:bCs/>
          <w:color w:val="ff0000"/>
          <w:sz w:val="24"/>
          <w:highlight w:val="yellow"/>
          <w:lang w:val="en-US" w:eastAsia="zh-CN"/>
        </w:rPr>
      </w:r>
      <w:r/>
    </w:p>
    <w:p>
      <w:pPr>
        <w:pStyle w:val="1005"/>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 “偏离情况”列应据实填写“正偏离”或“负偏离”。</w:t>
      </w:r>
      <w:r>
        <w:rPr>
          <w:rFonts w:hint="eastAsia" w:ascii="Times New Roman" w:hAnsi="Times New Roman" w:eastAsia="宋体" w:cs="Times New Roman"/>
          <w:b/>
          <w:bCs/>
          <w:color w:val="ff0000"/>
          <w:sz w:val="24"/>
          <w:highlight w:val="yellow"/>
          <w:lang w:val="en-US" w:eastAsia="zh-CN"/>
        </w:rPr>
      </w:r>
      <w:r/>
    </w:p>
    <w:p>
      <w:pPr>
        <w:pStyle w:val="1005"/>
        <w:spacing w:line="360" w:lineRule="auto"/>
        <w:rPr>
          <w:color w:val="000000"/>
          <w:sz w:val="24"/>
          <w:szCs w:val="20"/>
        </w:rPr>
      </w:pPr>
      <w:r>
        <w:rPr>
          <w:color w:val="000000"/>
          <w:sz w:val="24"/>
          <w:szCs w:val="20"/>
        </w:rPr>
      </w:r>
      <w:r/>
    </w:p>
    <w:p>
      <w:pPr>
        <w:pStyle w:val="100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05"/>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05"/>
        <w:spacing w:line="360" w:lineRule="auto"/>
        <w:rPr>
          <w:rFonts w:hint="eastAsia"/>
          <w:b/>
          <w:color w:val="000000"/>
          <w:sz w:val="36"/>
          <w:szCs w:val="36"/>
        </w:rPr>
        <w:outlineLvl w:val="2"/>
      </w:pPr>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w:t>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rPr>
          <w:color w:val="000000"/>
          <w:sz w:val="24"/>
          <w:szCs w:val="20"/>
        </w:rPr>
        <w:t xml:space="preserve">采购需求偏离表（实质性格式）</w:t>
      </w:r>
      <w:r>
        <w:rPr>
          <w:rFonts w:hint="eastAsia"/>
          <w:b/>
          <w:color w:val="000000"/>
          <w:sz w:val="36"/>
          <w:szCs w:val="36"/>
        </w:rPr>
      </w:r>
      <w:r/>
    </w:p>
    <w:p>
      <w:pPr>
        <w:pStyle w:val="1005"/>
        <w:jc w:val="center"/>
        <w:spacing w:line="360" w:lineRule="auto"/>
        <w:rPr>
          <w:b/>
          <w:color w:val="000000"/>
          <w:sz w:val="36"/>
          <w:szCs w:val="36"/>
        </w:rPr>
      </w:pPr>
      <w:r>
        <w:rPr>
          <w:rFonts w:hint="eastAsia"/>
          <w:b/>
          <w:color w:val="000000"/>
          <w:sz w:val="36"/>
          <w:szCs w:val="36"/>
        </w:rPr>
        <w:t xml:space="preserve">采购需求偏离表</w:t>
      </w:r>
      <w:r>
        <w:rPr>
          <w:b/>
          <w:color w:val="000000"/>
          <w:sz w:val="36"/>
          <w:szCs w:val="36"/>
        </w:rPr>
      </w:r>
      <w:r/>
    </w:p>
    <w:p>
      <w:pPr>
        <w:pStyle w:val="1005"/>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rPr>
          <w:color w:val="000000"/>
          <w:sz w:val="24"/>
        </w:rPr>
      </w:r>
      <w:r/>
    </w:p>
    <w:tbl>
      <w:tblPr>
        <w:tblW w:w="9834" w:type="dxa"/>
        <w:jc w:val="center"/>
        <w:tblInd w:w="-2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1890"/>
        <w:gridCol w:w="2115"/>
        <w:gridCol w:w="1860"/>
        <w:gridCol w:w="2295"/>
        <w:gridCol w:w="904"/>
      </w:tblGrid>
      <w:tr>
        <w:trPr>
          <w:trHeight w:val="1053"/>
        </w:trPr>
        <w:tc>
          <w:tcPr>
            <w:tcW w:w="770" w:type="dxa"/>
            <w:vAlign w:val="center"/>
            <w:textDirection w:val="lrTb"/>
            <w:noWrap w:val="false"/>
          </w:tcPr>
          <w:p>
            <w:pPr>
              <w:pStyle w:val="1005"/>
              <w:jc w:val="center"/>
              <w:rPr>
                <w:rFonts w:ascii="宋体" w:hAnsi="宋体"/>
                <w:b/>
                <w:bCs/>
                <w:color w:val="000000"/>
                <w:sz w:val="24"/>
                <w:highlight w:val="none"/>
              </w:rPr>
            </w:pPr>
            <w:r>
              <w:rPr>
                <w:rFonts w:ascii="宋体" w:hAnsi="宋体"/>
                <w:b/>
                <w:bCs/>
                <w:color w:val="000000"/>
                <w:sz w:val="24"/>
                <w:highlight w:val="none"/>
              </w:rPr>
              <w:t xml:space="preserve">序号</w:t>
            </w:r>
            <w:r>
              <w:rPr>
                <w:rFonts w:ascii="宋体" w:hAnsi="宋体"/>
                <w:b/>
                <w:bCs/>
                <w:color w:val="000000"/>
                <w:sz w:val="24"/>
                <w:highlight w:val="none"/>
              </w:rPr>
            </w:r>
            <w:r/>
          </w:p>
        </w:tc>
        <w:tc>
          <w:tcPr>
            <w:tcW w:w="1890" w:type="dxa"/>
            <w:vAlign w:val="center"/>
            <w:textDirection w:val="lrTb"/>
            <w:noWrap w:val="false"/>
          </w:tcPr>
          <w:p>
            <w:pPr>
              <w:pStyle w:val="1005"/>
              <w:jc w:val="center"/>
              <w:rPr>
                <w:rFonts w:ascii="宋体" w:hAnsi="宋体"/>
                <w:b/>
                <w:bCs/>
                <w:color w:val="000000"/>
                <w:sz w:val="24"/>
                <w:highlight w:val="none"/>
              </w:rPr>
            </w:pPr>
            <w:r>
              <w:rPr>
                <w:rFonts w:ascii="宋体" w:hAnsi="宋体"/>
                <w:b/>
                <w:bCs/>
                <w:color w:val="000000"/>
                <w:sz w:val="24"/>
                <w:highlight w:val="none"/>
              </w:rPr>
              <w:t xml:space="preserve">招标文件条目</w:t>
            </w:r>
            <w:r>
              <w:rPr>
                <w:rFonts w:ascii="宋体" w:hAnsi="宋体"/>
                <w:b/>
                <w:bCs/>
                <w:color w:val="000000"/>
                <w:sz w:val="24"/>
                <w:highlight w:val="none"/>
              </w:rPr>
            </w:r>
            <w:r/>
          </w:p>
        </w:tc>
        <w:tc>
          <w:tcPr>
            <w:tcW w:w="2115" w:type="dxa"/>
            <w:vAlign w:val="center"/>
            <w:textDirection w:val="lrTb"/>
            <w:noWrap w:val="false"/>
          </w:tcPr>
          <w:p>
            <w:pPr>
              <w:pStyle w:val="1005"/>
              <w:jc w:val="center"/>
              <w:rPr>
                <w:rFonts w:ascii="宋体" w:hAnsi="宋体"/>
                <w:b/>
                <w:bCs/>
                <w:color w:val="000000"/>
                <w:sz w:val="24"/>
                <w:highlight w:val="none"/>
              </w:rPr>
            </w:pPr>
            <w:r>
              <w:rPr>
                <w:rFonts w:ascii="宋体" w:hAnsi="宋体"/>
                <w:b/>
                <w:bCs/>
                <w:color w:val="000000"/>
                <w:sz w:val="24"/>
                <w:highlight w:val="none"/>
              </w:rPr>
              <w:t xml:space="preserve">招标文件要求</w:t>
            </w:r>
            <w:r>
              <w:rPr>
                <w:rFonts w:ascii="宋体" w:hAnsi="宋体"/>
                <w:b/>
                <w:bCs/>
                <w:color w:val="000000"/>
                <w:sz w:val="24"/>
                <w:highlight w:val="none"/>
              </w:rPr>
            </w:r>
            <w:r/>
          </w:p>
        </w:tc>
        <w:tc>
          <w:tcPr>
            <w:tcW w:w="1860" w:type="dxa"/>
            <w:vAlign w:val="center"/>
            <w:textDirection w:val="lrTb"/>
            <w:noWrap w:val="false"/>
          </w:tcPr>
          <w:p>
            <w:pPr>
              <w:pStyle w:val="1005"/>
              <w:jc w:val="center"/>
              <w:rPr>
                <w:rFonts w:ascii="宋体" w:hAnsi="宋体"/>
                <w:b/>
                <w:bCs/>
                <w:color w:val="000000"/>
                <w:sz w:val="24"/>
                <w:highlight w:val="none"/>
              </w:rPr>
            </w:pPr>
            <w:r>
              <w:rPr>
                <w:rFonts w:ascii="宋体" w:hAnsi="宋体"/>
                <w:b/>
                <w:bCs/>
                <w:color w:val="000000"/>
                <w:sz w:val="24"/>
                <w:highlight w:val="none"/>
              </w:rPr>
              <w:t xml:space="preserve">投标响应内容</w:t>
            </w:r>
            <w:r>
              <w:rPr>
                <w:rFonts w:ascii="宋体" w:hAnsi="宋体"/>
                <w:b/>
                <w:bCs/>
                <w:color w:val="000000"/>
                <w:sz w:val="24"/>
                <w:highlight w:val="none"/>
              </w:rPr>
            </w:r>
            <w:r/>
          </w:p>
        </w:tc>
        <w:tc>
          <w:tcPr>
            <w:tcW w:w="2295" w:type="dxa"/>
            <w:vAlign w:val="center"/>
            <w:textDirection w:val="lrTb"/>
            <w:noWrap w:val="false"/>
          </w:tcPr>
          <w:p>
            <w:pPr>
              <w:pStyle w:val="1005"/>
              <w:jc w:val="center"/>
              <w:rPr>
                <w:rFonts w:ascii="宋体" w:hAnsi="宋体"/>
                <w:b/>
                <w:bCs/>
                <w:color w:val="000000"/>
                <w:sz w:val="24"/>
                <w:highlight w:val="none"/>
              </w:rPr>
            </w:pPr>
            <w:r>
              <w:rPr>
                <w:rFonts w:ascii="宋体" w:hAnsi="宋体"/>
                <w:b/>
                <w:bCs/>
                <w:color w:val="000000"/>
                <w:sz w:val="24"/>
                <w:highlight w:val="none"/>
              </w:rPr>
              <w:t xml:space="preserve">偏离情况</w:t>
            </w:r>
            <w:r>
              <w:rPr>
                <w:rFonts w:ascii="宋体" w:hAnsi="宋体"/>
                <w:b/>
                <w:bCs/>
                <w:color w:val="000000"/>
                <w:sz w:val="24"/>
                <w:highlight w:val="none"/>
              </w:rPr>
            </w:r>
            <w:r/>
          </w:p>
          <w:p>
            <w:pPr>
              <w:pStyle w:val="1005"/>
              <w:jc w:val="center"/>
              <w:rPr>
                <w:rFonts w:hint="eastAsia" w:ascii="宋体" w:hAnsi="宋体" w:eastAsia="宋体"/>
                <w:b/>
                <w:bCs/>
                <w:color w:val="000000"/>
                <w:sz w:val="24"/>
                <w:highlight w:val="none"/>
                <w:lang w:eastAsia="zh-CN"/>
              </w:rPr>
            </w:pPr>
            <w:r>
              <w:rPr>
                <w:rFonts w:hint="eastAsia" w:ascii="宋体" w:hAnsi="宋体"/>
                <w:b w:val="0"/>
                <w:bCs w:val="0"/>
                <w:color w:val="000000"/>
                <w:sz w:val="21"/>
                <w:szCs w:val="21"/>
                <w:highlight w:val="none"/>
                <w:lang w:eastAsia="zh-CN"/>
              </w:rPr>
              <w:t xml:space="preserve">（</w:t>
            </w:r>
            <w:r>
              <w:rPr>
                <w:rFonts w:hint="eastAsia" w:ascii="宋体" w:hAnsi="宋体"/>
                <w:b w:val="0"/>
                <w:bCs w:val="0"/>
                <w:color w:val="000000"/>
                <w:sz w:val="21"/>
                <w:szCs w:val="21"/>
                <w:highlight w:val="none"/>
                <w:lang w:val="en-US" w:eastAsia="zh-CN"/>
              </w:rPr>
              <w:t xml:space="preserve">完全响应/负偏离</w:t>
            </w:r>
            <w:r>
              <w:rPr>
                <w:rFonts w:hint="eastAsia" w:ascii="宋体" w:hAnsi="宋体"/>
                <w:b w:val="0"/>
                <w:bCs w:val="0"/>
                <w:color w:val="000000"/>
                <w:sz w:val="21"/>
                <w:szCs w:val="21"/>
                <w:highlight w:val="none"/>
                <w:lang w:eastAsia="zh-CN"/>
              </w:rPr>
              <w:t xml:space="preserve">）</w:t>
            </w:r>
            <w:r>
              <w:rPr>
                <w:rFonts w:hint="eastAsia" w:ascii="宋体" w:hAnsi="宋体" w:eastAsia="宋体"/>
                <w:b/>
                <w:bCs/>
                <w:color w:val="000000"/>
                <w:sz w:val="24"/>
                <w:highlight w:val="none"/>
                <w:lang w:eastAsia="zh-CN"/>
              </w:rPr>
            </w:r>
            <w:r/>
          </w:p>
        </w:tc>
        <w:tc>
          <w:tcPr>
            <w:tcW w:w="904" w:type="dxa"/>
            <w:vAlign w:val="center"/>
            <w:textDirection w:val="lrTb"/>
            <w:noWrap w:val="false"/>
          </w:tcPr>
          <w:p>
            <w:pPr>
              <w:pStyle w:val="1005"/>
              <w:jc w:val="center"/>
              <w:rPr>
                <w:rFonts w:ascii="宋体" w:hAnsi="宋体"/>
                <w:b/>
                <w:bCs/>
                <w:color w:val="000000"/>
                <w:sz w:val="24"/>
                <w:highlight w:val="none"/>
              </w:rPr>
            </w:pPr>
            <w:r>
              <w:rPr>
                <w:rFonts w:ascii="宋体" w:hAnsi="宋体"/>
                <w:b/>
                <w:bCs/>
                <w:color w:val="000000"/>
                <w:sz w:val="24"/>
                <w:highlight w:val="none"/>
              </w:rPr>
              <w:t xml:space="preserve">说明</w:t>
            </w:r>
            <w:r>
              <w:rPr>
                <w:rFonts w:ascii="宋体" w:hAnsi="宋体"/>
                <w:b/>
                <w:bCs/>
                <w:color w:val="000000"/>
                <w:sz w:val="24"/>
                <w:highlight w:val="none"/>
              </w:rPr>
            </w:r>
            <w:r/>
          </w:p>
        </w:tc>
      </w:tr>
      <w:tr>
        <w:trPr>
          <w:trHeight w:val="930"/>
        </w:trPr>
        <w:tc>
          <w:tcPr>
            <w:tcW w:w="770"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890" w:type="dxa"/>
            <w:vAlign w:val="center"/>
            <w:textDirection w:val="lrTb"/>
            <w:noWrap w:val="false"/>
          </w:tcPr>
          <w:p>
            <w:pPr>
              <w:pStyle w:val="100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商务要求</w:t>
            </w:r>
            <w:r>
              <w:rPr>
                <w:rFonts w:ascii="宋体" w:hAnsi="宋体" w:eastAsia="宋体"/>
                <w:color w:val="000000"/>
                <w:sz w:val="24"/>
                <w:highlight w:val="none"/>
                <w:lang w:val="en-US" w:eastAsia="zh-CN"/>
              </w:rPr>
            </w:r>
            <w:r/>
          </w:p>
        </w:tc>
        <w:tc>
          <w:tcPr>
            <w:tcW w:w="2115"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0"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890" w:type="dxa"/>
            <w:vAlign w:val="center"/>
            <w:textDirection w:val="lrTb"/>
            <w:noWrap w:val="false"/>
          </w:tcPr>
          <w:p>
            <w:pPr>
              <w:pStyle w:val="100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w:t>
            </w:r>
            <w:r>
              <w:rPr>
                <w:rFonts w:ascii="宋体" w:hAnsi="宋体" w:eastAsia="宋体"/>
                <w:color w:val="000000"/>
                <w:sz w:val="24"/>
                <w:highlight w:val="none"/>
                <w:lang w:val="en-US" w:eastAsia="zh-CN"/>
              </w:rPr>
            </w:r>
            <w:r/>
          </w:p>
        </w:tc>
        <w:tc>
          <w:tcPr>
            <w:tcW w:w="2115"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0"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890"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2115"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0"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890" w:type="dxa"/>
            <w:vAlign w:val="center"/>
            <w:textDirection w:val="lrTb"/>
            <w:noWrap w:val="false"/>
          </w:tcPr>
          <w:p>
            <w:pPr>
              <w:pStyle w:val="1005"/>
              <w:jc w:val="center"/>
              <w:rPr>
                <w:rFonts w:ascii="宋体" w:hAnsi="宋体"/>
                <w:color w:val="000000"/>
                <w:sz w:val="24"/>
                <w:szCs w:val="24"/>
                <w:highlight w:val="none"/>
                <w:lang w:val="en-US" w:eastAsia="zh-CN" w:bidi="ar-SA"/>
              </w:rPr>
            </w:pPr>
            <w:r>
              <w:rPr>
                <w:rFonts w:hint="eastAsia" w:ascii="宋体" w:hAnsi="宋体"/>
                <w:color w:val="000000"/>
                <w:sz w:val="24"/>
                <w:highlight w:val="none"/>
                <w:lang w:val="en-US" w:eastAsia="zh-CN"/>
              </w:rPr>
              <w:t xml:space="preserve">技术参数</w:t>
            </w:r>
            <w:r>
              <w:rPr>
                <w:rFonts w:ascii="宋体" w:hAnsi="宋体"/>
                <w:color w:val="000000"/>
                <w:sz w:val="24"/>
                <w:szCs w:val="24"/>
                <w:highlight w:val="none"/>
                <w:lang w:val="en-US" w:eastAsia="zh-CN" w:bidi="ar-SA"/>
              </w:rPr>
            </w:r>
            <w:r/>
          </w:p>
        </w:tc>
        <w:tc>
          <w:tcPr>
            <w:tcW w:w="2115"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0"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890" w:type="dxa"/>
            <w:vAlign w:val="center"/>
            <w:textDirection w:val="lrTb"/>
            <w:noWrap w:val="false"/>
          </w:tcPr>
          <w:p>
            <w:pPr>
              <w:pStyle w:val="1005"/>
              <w:jc w:val="center"/>
              <w:rPr>
                <w:rFonts w:ascii="宋体" w:hAnsi="宋体" w:eastAsia="宋体"/>
                <w:color w:val="000000"/>
                <w:sz w:val="24"/>
                <w:szCs w:val="24"/>
                <w:highlight w:val="none"/>
                <w:lang w:val="en-US" w:eastAsia="zh-CN" w:bidi="ar-SA"/>
              </w:rPr>
            </w:pPr>
            <w:r>
              <w:rPr>
                <w:rFonts w:hint="eastAsia" w:ascii="宋体" w:hAnsi="宋体"/>
                <w:color w:val="000000"/>
                <w:sz w:val="24"/>
                <w:highlight w:val="none"/>
                <w:lang w:val="en-US" w:eastAsia="zh-CN"/>
              </w:rPr>
              <w:t xml:space="preserve">...</w:t>
            </w:r>
            <w:r>
              <w:rPr>
                <w:rFonts w:ascii="宋体" w:hAnsi="宋体" w:eastAsia="宋体"/>
                <w:color w:val="000000"/>
                <w:sz w:val="24"/>
                <w:szCs w:val="24"/>
                <w:highlight w:val="none"/>
                <w:lang w:val="en-US" w:eastAsia="zh-CN" w:bidi="ar-SA"/>
              </w:rPr>
            </w:r>
            <w:r/>
          </w:p>
        </w:tc>
        <w:tc>
          <w:tcPr>
            <w:tcW w:w="2115"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0"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890"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2115"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1005"/>
              <w:jc w:val="center"/>
              <w:rPr>
                <w:rFonts w:ascii="宋体" w:hAnsi="宋体"/>
                <w:color w:val="000000"/>
                <w:sz w:val="24"/>
                <w:highlight w:val="none"/>
              </w:rPr>
            </w:pPr>
            <w:r>
              <w:rPr>
                <w:rFonts w:ascii="宋体" w:hAnsi="宋体"/>
                <w:color w:val="000000"/>
                <w:sz w:val="24"/>
                <w:highlight w:val="none"/>
              </w:rPr>
            </w:r>
            <w:r/>
          </w:p>
        </w:tc>
      </w:tr>
    </w:tbl>
    <w:p>
      <w:pPr>
        <w:pStyle w:val="1005"/>
        <w:jc w:val="left"/>
        <w:tabs>
          <w:tab w:val="left" w:pos="1800" w:leader="none"/>
          <w:tab w:val="left" w:pos="5580" w:leader="none"/>
        </w:tabs>
        <w:rPr>
          <w:color w:val="000000"/>
          <w:sz w:val="24"/>
        </w:rPr>
      </w:pPr>
      <w:r>
        <w:rPr>
          <w:color w:val="000000"/>
          <w:sz w:val="24"/>
        </w:rPr>
      </w:r>
      <w:r/>
    </w:p>
    <w:p>
      <w:pPr>
        <w:pStyle w:val="1005"/>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注：</w:t>
      </w:r>
      <w:r>
        <w:rPr>
          <w:rFonts w:hint="eastAsia" w:ascii="宋体" w:hAnsi="宋体" w:eastAsia="宋体" w:cs="宋体"/>
          <w:b/>
          <w:bCs/>
          <w:color w:val="ff0000"/>
          <w:sz w:val="24"/>
          <w:highlight w:val="yellow"/>
        </w:rPr>
      </w:r>
      <w:r/>
    </w:p>
    <w:p>
      <w:pPr>
        <w:pStyle w:val="1005"/>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1. 对</w:t>
      </w:r>
      <w:r>
        <w:rPr>
          <w:rFonts w:hint="eastAsia" w:ascii="宋体" w:hAnsi="宋体" w:eastAsia="宋体" w:cs="宋体"/>
          <w:b/>
          <w:bCs/>
          <w:color w:val="ff0000"/>
          <w:sz w:val="24"/>
          <w:highlight w:val="yellow"/>
          <w:lang w:val="en-US" w:eastAsia="zh-CN"/>
        </w:rPr>
        <w:t xml:space="preserve">采购需求</w:t>
      </w:r>
      <w:r>
        <w:rPr>
          <w:rFonts w:hint="eastAsia" w:ascii="宋体" w:hAnsi="宋体" w:eastAsia="宋体" w:cs="宋体"/>
          <w:b/>
          <w:bCs/>
          <w:color w:val="ff0000"/>
          <w:sz w:val="24"/>
          <w:highlight w:val="yellow"/>
        </w:rPr>
        <w:t xml:space="preserve">中的所有要求</w:t>
      </w:r>
      <w:r>
        <w:rPr>
          <w:rFonts w:hint="eastAsia" w:ascii="宋体" w:hAnsi="宋体" w:eastAsia="宋体" w:cs="宋体"/>
          <w:b/>
          <w:bCs/>
          <w:color w:val="ff0000"/>
          <w:sz w:val="24"/>
          <w:highlight w:val="yellow"/>
          <w:lang w:eastAsia="zh-CN"/>
        </w:rPr>
        <w:t xml:space="preserve">，包含“商务要求</w:t>
      </w:r>
      <w:r>
        <w:rPr>
          <w:rFonts w:hint="eastAsia" w:ascii="宋体" w:hAnsi="宋体" w:eastAsia="宋体" w:cs="宋体"/>
          <w:b/>
          <w:bCs/>
          <w:color w:val="ff0000"/>
          <w:sz w:val="24"/>
          <w:highlight w:val="yellow"/>
          <w:lang w:eastAsia="zh-CN"/>
        </w:rPr>
        <w:t xml:space="preserve">”</w:t>
      </w:r>
      <w:r>
        <w:rPr>
          <w:rFonts w:hint="eastAsia" w:ascii="宋体" w:hAnsi="宋体" w:eastAsia="宋体" w:cs="宋体"/>
          <w:b/>
          <w:bCs/>
          <w:color w:val="ff0000"/>
          <w:sz w:val="24"/>
          <w:highlight w:val="yellow"/>
          <w:lang w:eastAsia="zh-CN"/>
        </w:rPr>
        <w:t xml:space="preserve">、“</w:t>
      </w:r>
      <w:r>
        <w:rPr>
          <w:rFonts w:hint="eastAsia" w:ascii="宋体" w:hAnsi="宋体" w:eastAsia="宋体" w:cs="宋体"/>
          <w:b/>
          <w:bCs/>
          <w:color w:val="ff0000"/>
          <w:sz w:val="24"/>
          <w:highlight w:val="yellow"/>
          <w:lang w:val="en-US" w:eastAsia="zh-CN"/>
        </w:rPr>
        <w:t xml:space="preserve">技术参数</w:t>
      </w:r>
      <w:r>
        <w:rPr>
          <w:rFonts w:hint="eastAsia" w:ascii="宋体" w:hAnsi="宋体" w:eastAsia="宋体" w:cs="宋体"/>
          <w:b/>
          <w:bCs/>
          <w:color w:val="ff0000"/>
          <w:sz w:val="24"/>
          <w:highlight w:val="yellow"/>
          <w:lang w:eastAsia="zh-CN"/>
        </w:rPr>
        <w:t xml:space="preserve">”</w:t>
      </w:r>
      <w:r>
        <w:rPr>
          <w:rFonts w:hint="eastAsia" w:ascii="宋体" w:hAnsi="宋体" w:eastAsia="宋体" w:cs="宋体"/>
          <w:b/>
          <w:bCs/>
          <w:color w:val="ff0000"/>
          <w:sz w:val="24"/>
          <w:highlight w:val="yellow"/>
          <w:lang w:val="en-US" w:eastAsia="zh-CN"/>
        </w:rPr>
        <w:t xml:space="preserve">的</w:t>
      </w:r>
      <w:r>
        <w:rPr>
          <w:rFonts w:hint="eastAsia" w:ascii="宋体" w:hAnsi="宋体" w:eastAsia="宋体" w:cs="宋体"/>
          <w:b/>
          <w:bCs/>
          <w:color w:val="ff0000"/>
          <w:sz w:val="24"/>
          <w:highlight w:val="yellow"/>
          <w:lang w:eastAsia="zh-CN"/>
        </w:rPr>
        <w:t xml:space="preserve">全部内容，逐一响应。</w:t>
      </w:r>
      <w:r>
        <w:rPr>
          <w:rFonts w:hint="eastAsia" w:ascii="宋体" w:hAnsi="宋体" w:eastAsia="宋体" w:cs="宋体"/>
          <w:b/>
          <w:bCs/>
          <w:color w:val="ff0000"/>
          <w:sz w:val="24"/>
          <w:highlight w:val="yellow"/>
        </w:rPr>
        <w:t xml:space="preserve">除本表所列明的所有偏离外，均视作供应商已对之理解和响应。此表中若无任何文字说明，内容为空白，投标无效。</w:t>
      </w:r>
      <w:r>
        <w:rPr>
          <w:rFonts w:hint="eastAsia" w:ascii="宋体" w:hAnsi="宋体" w:eastAsia="宋体" w:cs="宋体"/>
          <w:b/>
          <w:bCs/>
          <w:color w:val="ff0000"/>
          <w:sz w:val="24"/>
          <w:highlight w:val="yellow"/>
        </w:rPr>
      </w:r>
      <w:r/>
    </w:p>
    <w:p>
      <w:pPr>
        <w:pStyle w:val="1005"/>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2. “偏离情况”列应据实填写“</w:t>
      </w:r>
      <w:r>
        <w:rPr>
          <w:rFonts w:hint="eastAsia" w:ascii="宋体" w:hAnsi="宋体" w:eastAsia="宋体" w:cs="宋体"/>
          <w:b/>
          <w:bCs/>
          <w:color w:val="ff0000"/>
          <w:sz w:val="24"/>
          <w:highlight w:val="yellow"/>
          <w:lang w:val="en-US" w:eastAsia="zh-CN"/>
        </w:rPr>
        <w:t xml:space="preserve">完全响应</w:t>
      </w:r>
      <w:r>
        <w:rPr>
          <w:rFonts w:hint="eastAsia" w:ascii="宋体" w:hAnsi="宋体" w:eastAsia="宋体" w:cs="宋体"/>
          <w:b/>
          <w:bCs/>
          <w:color w:val="ff0000"/>
          <w:sz w:val="24"/>
          <w:highlight w:val="yellow"/>
        </w:rPr>
        <w:t xml:space="preserve">”或“负偏离”。</w:t>
      </w:r>
      <w:r>
        <w:rPr>
          <w:rFonts w:hint="eastAsia" w:ascii="宋体" w:hAnsi="宋体" w:eastAsia="宋体" w:cs="宋体"/>
          <w:b/>
          <w:bCs/>
          <w:color w:val="ff0000"/>
          <w:sz w:val="24"/>
          <w:highlight w:val="yellow"/>
        </w:rPr>
      </w:r>
      <w:r/>
    </w:p>
    <w:p>
      <w:pPr>
        <w:pStyle w:val="1005"/>
        <w:jc w:val="both"/>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szCs w:val="20"/>
          <w:lang w:val="en-US" w:eastAsia="zh-CN"/>
        </w:rPr>
      </w:pPr>
      <w:r>
        <w:rPr>
          <w:rFonts w:hint="eastAsia" w:ascii="宋体" w:hAnsi="宋体" w:eastAsia="宋体" w:cs="宋体"/>
          <w:b/>
          <w:bCs/>
          <w:color w:val="ff0000"/>
          <w:sz w:val="24"/>
          <w:szCs w:val="20"/>
          <w:highlight w:val="yellow"/>
          <w:lang w:val="en-US" w:eastAsia="zh-CN"/>
        </w:rPr>
        <w:t xml:space="preserve">3. 根据采购文件要求如需提供“证明材料”的，可上传至此表后或指定位置；采购文件未要求提供“证明材料”的，可不提供。</w:t>
      </w:r>
      <w:r>
        <w:rPr>
          <w:rFonts w:hint="eastAsia" w:ascii="宋体" w:hAnsi="宋体" w:eastAsia="宋体" w:cs="宋体"/>
          <w:color w:val="000000"/>
          <w:sz w:val="24"/>
          <w:szCs w:val="20"/>
          <w:lang w:val="en-US" w:eastAsia="zh-CN"/>
        </w:rPr>
      </w:r>
      <w:r/>
    </w:p>
    <w:p>
      <w:pPr>
        <w:pStyle w:val="100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05"/>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05"/>
        <w:spacing w:before="25" w:after="25" w:line="360" w:lineRule="auto"/>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t xml:space="preserve">  </w:t>
      </w:r>
      <w:r>
        <w:rPr>
          <w:color w:val="000000"/>
          <w:sz w:val="24"/>
          <w:szCs w:val="20"/>
        </w:rPr>
      </w:r>
      <w:r/>
    </w:p>
    <w:p>
      <w:pPr>
        <w:pStyle w:val="1005"/>
        <w:spacing w:line="360" w:lineRule="auto"/>
        <w:rPr>
          <w:rFonts w:hint="eastAsia"/>
          <w:color w:val="000000"/>
          <w:sz w:val="24"/>
          <w:szCs w:val="20"/>
          <w:lang w:val="en-US" w:eastAsia="zh-CN"/>
        </w:rPr>
        <w:outlineLvl w:val="2"/>
      </w:pPr>
      <w:r>
        <w:rPr>
          <w:rFonts w:hint="eastAsia"/>
          <w:color w:val="000000"/>
          <w:sz w:val="24"/>
          <w:szCs w:val="20"/>
          <w:lang w:val="en-US" w:eastAsia="zh-CN"/>
        </w:rPr>
        <w:t xml:space="preserve">8承诺函</w:t>
      </w:r>
      <w:r>
        <w:rPr>
          <w:rFonts w:hint="eastAsia"/>
          <w:color w:val="000000"/>
          <w:sz w:val="24"/>
          <w:szCs w:val="20"/>
          <w:lang w:val="en-US" w:eastAsia="zh-CN"/>
        </w:rPr>
      </w:r>
      <w:r/>
    </w:p>
    <w:p>
      <w:pPr>
        <w:pStyle w:val="1005"/>
        <w:ind w:left="0" w:right="0"/>
        <w:jc w:val="center"/>
        <w:keepLines w:val="0"/>
        <w:keepNext w:val="0"/>
        <w:spacing w:before="0" w:beforeAutospacing="0" w:after="0" w:afterAutospacing="0"/>
        <w:widowControl/>
        <w:rPr>
          <w:rFonts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bidi="ar-SA"/>
        </w:rPr>
        <w:t xml:space="preserve">承诺函</w:t>
      </w:r>
      <w:r>
        <w:rPr>
          <w:rFonts w:ascii="宋体" w:hAnsi="宋体" w:eastAsia="宋体" w:cs="宋体"/>
          <w:b/>
          <w:bCs/>
          <w:sz w:val="28"/>
          <w:szCs w:val="28"/>
          <w:lang w:val="en-US" w:eastAsia="zh-CN" w:bidi="ar-SA"/>
        </w:rPr>
      </w:r>
      <w:r/>
    </w:p>
    <w:p>
      <w:pPr>
        <w:pStyle w:val="1005"/>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1005"/>
        <w:ind w:firstLine="480"/>
        <w:spacing w:line="360" w:lineRule="auto"/>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lang w:val="en-US" w:eastAsia="zh-CN"/>
        </w:rPr>
        <w:t xml:space="preserve">（内容自拟）</w:t>
      </w:r>
      <w:r>
        <w:rPr>
          <w:rFonts w:hint="eastAsia" w:ascii="宋体" w:hAnsi="宋体" w:eastAsia="宋体" w:cs="宋体"/>
          <w:sz w:val="24"/>
          <w:szCs w:val="24"/>
          <w:highlight w:val="white"/>
          <w:lang w:eastAsia="zh-CN"/>
        </w:rPr>
      </w:r>
      <w:r/>
    </w:p>
    <w:p>
      <w:pPr>
        <w:pStyle w:val="1005"/>
        <w:spacing w:line="360" w:lineRule="auto"/>
        <w:rPr>
          <w:rFonts w:hint="eastAsia"/>
          <w:color w:val="000000"/>
          <w:sz w:val="24"/>
          <w:szCs w:val="20"/>
          <w:lang w:val="en-US" w:eastAsia="zh-CN"/>
        </w:rPr>
        <w:sectPr>
          <w:headerReference w:type="even" r:id="rId13"/>
          <w:headerReference w:type="first" r:id="rId14"/>
          <w:footerReference w:type="even" r:id="rId19"/>
          <w:footerReference w:type="first" r:id="rId20"/>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val="en-US" w:eastAsia="zh-CN"/>
        </w:rPr>
      </w:r>
      <w:r/>
    </w:p>
    <w:p>
      <w:pPr>
        <w:pStyle w:val="1005"/>
        <w:spacing w:line="360" w:lineRule="auto"/>
        <w:rPr>
          <w:rFonts w:hint="eastAsia"/>
          <w:color w:val="000000"/>
          <w:sz w:val="24"/>
          <w:szCs w:val="20"/>
          <w:lang w:val="en-US" w:eastAsia="zh-CN"/>
        </w:rPr>
        <w:outlineLvl w:val="2"/>
      </w:pPr>
      <w:r>
        <w:rPr>
          <w:rFonts w:hint="eastAsia"/>
          <w:color w:val="000000"/>
          <w:sz w:val="24"/>
          <w:szCs w:val="20"/>
          <w:lang w:val="en-US" w:eastAsia="zh-CN"/>
        </w:rPr>
        <w:t xml:space="preserve">9 备品备件承诺书</w:t>
      </w:r>
      <w:r>
        <w:rPr>
          <w:rFonts w:hint="eastAsia"/>
          <w:color w:val="000000"/>
          <w:sz w:val="24"/>
          <w:szCs w:val="20"/>
          <w:lang w:val="en-US" w:eastAsia="zh-CN"/>
        </w:rPr>
      </w:r>
      <w:r/>
    </w:p>
    <w:p>
      <w:pPr>
        <w:pStyle w:val="1005"/>
        <w:jc w:val="center"/>
        <w:spacing w:line="360" w:lineRule="auto"/>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t xml:space="preserve">备品备件承诺书</w:t>
      </w:r>
      <w:r>
        <w:rPr>
          <w:rFonts w:hint="eastAsia" w:ascii="Times New Roman" w:hAnsi="Times New Roman" w:eastAsia="宋体" w:cs="Times New Roman"/>
          <w:b/>
          <w:color w:val="000000"/>
          <w:sz w:val="36"/>
          <w:szCs w:val="36"/>
          <w:lang w:val="en-US" w:eastAsia="zh-CN"/>
        </w:rPr>
      </w:r>
      <w:r/>
    </w:p>
    <w:p>
      <w:pPr>
        <w:pStyle w:val="1005"/>
        <w:jc w:val="center"/>
        <w:spacing w:line="360" w:lineRule="auto"/>
        <w:rPr>
          <w:rFonts w:hint="eastAsia"/>
          <w:b/>
          <w:bCs/>
          <w:color w:val="000000"/>
          <w:sz w:val="24"/>
          <w:szCs w:val="20"/>
          <w:lang w:val="en-US" w:eastAsia="zh-CN"/>
        </w:rPr>
        <w:outlineLvl w:val="2"/>
      </w:pPr>
      <w:r>
        <w:rPr>
          <w:rFonts w:hint="eastAsia"/>
          <w:b/>
          <w:bCs/>
          <w:color w:val="000000"/>
          <w:sz w:val="24"/>
          <w:szCs w:val="20"/>
          <w:lang w:val="en-US" w:eastAsia="zh-CN"/>
        </w:rPr>
      </w:r>
      <w:r/>
    </w:p>
    <w:p>
      <w:pPr>
        <w:pStyle w:val="1005"/>
        <w:ind w:firstLine="480"/>
        <w:jc w:val="left"/>
        <w:spacing w:line="360" w:lineRule="auto"/>
        <w:rPr>
          <w:rFonts w:hint="eastAsia"/>
          <w:b w:val="0"/>
          <w:bCs w:val="0"/>
          <w:color w:val="000000"/>
          <w:sz w:val="24"/>
          <w:szCs w:val="20"/>
          <w:lang w:val="en-US" w:eastAsia="zh-CN"/>
        </w:rPr>
        <w:outlineLvl w:val="2"/>
      </w:pPr>
      <w:r>
        <w:rPr>
          <w:rFonts w:hint="eastAsia"/>
          <w:b w:val="0"/>
          <w:bCs w:val="0"/>
          <w:color w:val="000000"/>
          <w:sz w:val="24"/>
          <w:szCs w:val="20"/>
          <w:lang w:val="en-US" w:eastAsia="zh-CN"/>
        </w:rPr>
        <w:t xml:space="preserve">我公司就常州市金坛区第二人民医院所需</w:t>
      </w:r>
      <w:r>
        <w:rPr>
          <w:rFonts w:hint="eastAsia" w:ascii="Times New Roman" w:eastAsia="宋体"/>
          <w:b w:val="0"/>
          <w:bCs w:val="0"/>
          <w:color w:val="000000"/>
          <w:sz w:val="24"/>
          <w:szCs w:val="20"/>
          <w:u w:val="single"/>
          <w:lang w:val="en-US" w:eastAsia="zh-CN"/>
        </w:rPr>
        <w:t xml:space="preserve">   （</w:t>
      </w:r>
      <w:r>
        <w:rPr>
          <w:rFonts w:hint="eastAsia"/>
          <w:b w:val="0"/>
          <w:bCs w:val="0"/>
          <w:color w:val="000000"/>
          <w:sz w:val="24"/>
          <w:szCs w:val="20"/>
          <w:u w:val="single"/>
          <w:lang w:val="en-US" w:eastAsia="zh-CN"/>
        </w:rPr>
        <w:t xml:space="preserve">采购项目）   </w:t>
      </w:r>
      <w:r>
        <w:rPr>
          <w:rFonts w:hint="eastAsia"/>
          <w:b w:val="0"/>
          <w:bCs w:val="0"/>
          <w:color w:val="000000"/>
          <w:sz w:val="24"/>
          <w:szCs w:val="20"/>
          <w:lang w:val="en-US" w:eastAsia="zh-CN"/>
        </w:rPr>
        <w:t xml:space="preserve">投标的服务承诺如下：</w:t>
      </w:r>
      <w:r>
        <w:rPr>
          <w:rFonts w:hint="eastAsia"/>
          <w:b w:val="0"/>
          <w:bCs w:val="0"/>
          <w:color w:val="000000"/>
          <w:sz w:val="24"/>
          <w:szCs w:val="20"/>
          <w:lang w:val="en-US" w:eastAsia="zh-CN"/>
        </w:rPr>
      </w:r>
      <w:r/>
    </w:p>
    <w:p>
      <w:pPr>
        <w:pStyle w:val="1005"/>
        <w:ind w:firstLine="480"/>
        <w:jc w:val="left"/>
        <w:spacing w:line="360" w:lineRule="auto"/>
        <w:rPr>
          <w:rFonts w:hint="eastAsia"/>
          <w:b w:val="0"/>
          <w:bCs w:val="0"/>
          <w:color w:val="000000"/>
          <w:sz w:val="24"/>
          <w:szCs w:val="20"/>
          <w:lang w:val="en-US" w:eastAsia="zh-CN"/>
        </w:rPr>
        <w:outlineLvl w:val="2"/>
      </w:pPr>
      <w:r>
        <w:rPr>
          <w:rFonts w:hint="eastAsia"/>
          <w:b w:val="0"/>
          <w:bCs w:val="0"/>
          <w:color w:val="000000"/>
          <w:sz w:val="24"/>
          <w:szCs w:val="20"/>
          <w:lang w:val="en-US" w:eastAsia="zh-CN"/>
        </w:rPr>
        <w:t xml:space="preserve">我公司承诺在质量保证期满后3年内以不高于投标文件中的“备品备件、专用工具、易损件和易耗件一览表”，且按招标人要求的数量及合理时间向招标人提供该易损件和备品备件。未列入清单的，如采购人需要使用，由我公司无偿提供。</w:t>
      </w:r>
      <w:r>
        <w:rPr>
          <w:rFonts w:hint="eastAsia"/>
          <w:b w:val="0"/>
          <w:bCs w:val="0"/>
          <w:color w:val="000000"/>
          <w:sz w:val="24"/>
          <w:szCs w:val="20"/>
          <w:lang w:val="en-US" w:eastAsia="zh-CN"/>
        </w:rPr>
      </w:r>
      <w:r/>
    </w:p>
    <w:p>
      <w:pPr>
        <w:pStyle w:val="1005"/>
        <w:ind w:firstLine="480"/>
        <w:jc w:val="left"/>
        <w:spacing w:line="360" w:lineRule="auto"/>
        <w:rPr>
          <w:rFonts w:hint="eastAsia"/>
          <w:b w:val="0"/>
          <w:bCs w:val="0"/>
          <w:color w:val="000000"/>
          <w:sz w:val="24"/>
          <w:szCs w:val="20"/>
          <w:lang w:val="en-US" w:eastAsia="zh-CN"/>
        </w:rPr>
        <w:outlineLvl w:val="2"/>
      </w:pPr>
      <w:r>
        <w:rPr>
          <w:rFonts w:hint="eastAsia"/>
          <w:b w:val="0"/>
          <w:bCs w:val="0"/>
          <w:color w:val="000000"/>
          <w:sz w:val="24"/>
          <w:szCs w:val="20"/>
          <w:lang w:val="en-US" w:eastAsia="zh-CN"/>
        </w:rPr>
      </w:r>
      <w:r/>
    </w:p>
    <w:tbl>
      <w:tblPr>
        <w:tblStyle w:val="1076"/>
        <w:tblW w:w="0" w:type="auto"/>
        <w:jc w:val="center"/>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992"/>
        <w:gridCol w:w="1992"/>
        <w:gridCol w:w="1993"/>
        <w:gridCol w:w="1993"/>
        <w:gridCol w:w="1639"/>
      </w:tblGrid>
      <w:tr>
        <w:trPr>
          <w:trHeight w:val="601"/>
        </w:trPr>
        <w:tc>
          <w:tcPr>
            <w:gridSpan w:val="5"/>
            <w:tcW w:w="9609" w:type="dxa"/>
            <w:vAlign w:val="center"/>
            <w:textDirection w:val="lrTb"/>
            <w:noWrap w:val="false"/>
          </w:tcPr>
          <w:p>
            <w:pPr>
              <w:pStyle w:val="1005"/>
              <w:jc w:val="center"/>
              <w:spacing w:line="240" w:lineRule="auto"/>
              <w:rPr>
                <w:rFonts w:hint="eastAsia"/>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备品备件、专用工具、易损件和易耗件一览表</w:t>
            </w:r>
            <w:r>
              <w:rPr>
                <w:rFonts w:hint="eastAsia"/>
                <w:b/>
                <w:bCs/>
                <w:color w:val="000000"/>
                <w:sz w:val="24"/>
                <w:szCs w:val="20"/>
                <w:vertAlign w:val="baseline"/>
                <w:lang w:val="en-US" w:eastAsia="zh-CN"/>
              </w:rPr>
            </w:r>
            <w:r/>
          </w:p>
        </w:tc>
      </w:tr>
      <w:tr>
        <w:trPr>
          <w:trHeight w:val="496"/>
        </w:trPr>
        <w:tc>
          <w:tcPr>
            <w:tcW w:w="1992" w:type="dxa"/>
            <w:vAlign w:val="center"/>
            <w:textDirection w:val="lrTb"/>
            <w:noWrap w:val="false"/>
          </w:tcPr>
          <w:p>
            <w:pPr>
              <w:pStyle w:val="1005"/>
              <w:jc w:val="center"/>
              <w:spacing w:line="240" w:lineRule="auto"/>
              <w:rPr>
                <w:rFonts w:hint="eastAsia"/>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名称</w:t>
            </w:r>
            <w:r>
              <w:rPr>
                <w:rFonts w:hint="eastAsia"/>
                <w:b/>
                <w:bCs/>
                <w:color w:val="000000"/>
                <w:sz w:val="24"/>
                <w:szCs w:val="20"/>
                <w:vertAlign w:val="baseline"/>
                <w:lang w:val="en-US" w:eastAsia="zh-CN"/>
              </w:rPr>
            </w:r>
            <w:r/>
          </w:p>
        </w:tc>
        <w:tc>
          <w:tcPr>
            <w:tcW w:w="1992" w:type="dxa"/>
            <w:vAlign w:val="center"/>
            <w:textDirection w:val="lrTb"/>
            <w:noWrap w:val="false"/>
          </w:tcPr>
          <w:p>
            <w:pPr>
              <w:pStyle w:val="1005"/>
              <w:jc w:val="center"/>
              <w:spacing w:line="240" w:lineRule="auto"/>
              <w:rPr>
                <w:rFonts w:hint="eastAsia"/>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规格、型号</w:t>
            </w:r>
            <w:r>
              <w:rPr>
                <w:rFonts w:hint="eastAsia"/>
                <w:b/>
                <w:bCs/>
                <w:color w:val="000000"/>
                <w:sz w:val="24"/>
                <w:szCs w:val="20"/>
                <w:vertAlign w:val="baseline"/>
                <w:lang w:val="en-US" w:eastAsia="zh-CN"/>
              </w:rPr>
            </w:r>
            <w:r/>
          </w:p>
        </w:tc>
        <w:tc>
          <w:tcPr>
            <w:tcW w:w="1993" w:type="dxa"/>
            <w:vAlign w:val="center"/>
            <w:textDirection w:val="lrTb"/>
            <w:noWrap w:val="false"/>
          </w:tcPr>
          <w:p>
            <w:pPr>
              <w:pStyle w:val="1005"/>
              <w:jc w:val="center"/>
              <w:spacing w:line="240" w:lineRule="auto"/>
              <w:rPr>
                <w:rFonts w:hint="eastAsia"/>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单位</w:t>
            </w:r>
            <w:r>
              <w:rPr>
                <w:rFonts w:hint="eastAsia"/>
                <w:b/>
                <w:bCs/>
                <w:color w:val="000000"/>
                <w:sz w:val="24"/>
                <w:szCs w:val="20"/>
                <w:vertAlign w:val="baseline"/>
                <w:lang w:val="en-US" w:eastAsia="zh-CN"/>
              </w:rPr>
            </w:r>
            <w:r/>
          </w:p>
        </w:tc>
        <w:tc>
          <w:tcPr>
            <w:tcW w:w="1993" w:type="dxa"/>
            <w:vAlign w:val="center"/>
            <w:textDirection w:val="lrTb"/>
            <w:noWrap w:val="false"/>
          </w:tcPr>
          <w:p>
            <w:pPr>
              <w:pStyle w:val="1005"/>
              <w:jc w:val="center"/>
              <w:spacing w:line="240" w:lineRule="auto"/>
              <w:rPr>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单价</w:t>
            </w:r>
            <w:r>
              <w:rPr>
                <w:b/>
                <w:bCs/>
                <w:color w:val="000000"/>
                <w:sz w:val="24"/>
                <w:szCs w:val="20"/>
                <w:vertAlign w:val="baseline"/>
                <w:lang w:val="en-US" w:eastAsia="zh-CN"/>
              </w:rPr>
            </w:r>
            <w:r/>
          </w:p>
        </w:tc>
        <w:tc>
          <w:tcPr>
            <w:tcW w:w="1639" w:type="dxa"/>
            <w:vAlign w:val="center"/>
            <w:textDirection w:val="lrTb"/>
            <w:noWrap w:val="false"/>
          </w:tcPr>
          <w:p>
            <w:pPr>
              <w:pStyle w:val="1005"/>
              <w:jc w:val="center"/>
              <w:spacing w:line="240" w:lineRule="auto"/>
              <w:rPr>
                <w:rFonts w:hint="eastAsia"/>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备注</w:t>
            </w:r>
            <w:r>
              <w:rPr>
                <w:rFonts w:hint="eastAsia"/>
                <w:b/>
                <w:bCs/>
                <w:color w:val="000000"/>
                <w:sz w:val="24"/>
                <w:szCs w:val="20"/>
                <w:vertAlign w:val="baseline"/>
                <w:lang w:val="en-US" w:eastAsia="zh-CN"/>
              </w:rPr>
            </w:r>
            <w:r/>
          </w:p>
        </w:tc>
      </w:tr>
      <w:tr>
        <w:trPr>
          <w:trHeight w:val="583"/>
        </w:trPr>
        <w:tc>
          <w:tcPr>
            <w:tcW w:w="1992" w:type="dxa"/>
            <w:vAlign w:val="center"/>
            <w:textDirection w:val="lrTb"/>
            <w:noWrap w:val="false"/>
          </w:tcPr>
          <w:p>
            <w:pPr>
              <w:pStyle w:val="1005"/>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2" w:type="dxa"/>
            <w:vAlign w:val="center"/>
            <w:textDirection w:val="lrTb"/>
            <w:noWrap w:val="false"/>
          </w:tcPr>
          <w:p>
            <w:pPr>
              <w:pStyle w:val="1005"/>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3" w:type="dxa"/>
            <w:vAlign w:val="center"/>
            <w:textDirection w:val="lrTb"/>
            <w:noWrap w:val="false"/>
          </w:tcPr>
          <w:p>
            <w:pPr>
              <w:pStyle w:val="1005"/>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3" w:type="dxa"/>
            <w:vAlign w:val="center"/>
            <w:textDirection w:val="lrTb"/>
            <w:noWrap w:val="false"/>
          </w:tcPr>
          <w:p>
            <w:pPr>
              <w:pStyle w:val="1005"/>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639" w:type="dxa"/>
            <w:vAlign w:val="center"/>
            <w:textDirection w:val="lrTb"/>
            <w:noWrap w:val="false"/>
          </w:tcPr>
          <w:p>
            <w:pPr>
              <w:pStyle w:val="1005"/>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r>
      <w:tr>
        <w:trPr>
          <w:trHeight w:val="623"/>
        </w:trPr>
        <w:tc>
          <w:tcPr>
            <w:tcW w:w="1992" w:type="dxa"/>
            <w:vAlign w:val="center"/>
            <w:textDirection w:val="lrTb"/>
            <w:noWrap w:val="false"/>
          </w:tcPr>
          <w:p>
            <w:pPr>
              <w:pStyle w:val="1005"/>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2" w:type="dxa"/>
            <w:vAlign w:val="center"/>
            <w:textDirection w:val="lrTb"/>
            <w:noWrap w:val="false"/>
          </w:tcPr>
          <w:p>
            <w:pPr>
              <w:pStyle w:val="1005"/>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3" w:type="dxa"/>
            <w:vAlign w:val="center"/>
            <w:textDirection w:val="lrTb"/>
            <w:noWrap w:val="false"/>
          </w:tcPr>
          <w:p>
            <w:pPr>
              <w:pStyle w:val="1005"/>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3" w:type="dxa"/>
            <w:vAlign w:val="center"/>
            <w:textDirection w:val="lrTb"/>
            <w:noWrap w:val="false"/>
          </w:tcPr>
          <w:p>
            <w:pPr>
              <w:pStyle w:val="1005"/>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639" w:type="dxa"/>
            <w:vAlign w:val="center"/>
            <w:textDirection w:val="lrTb"/>
            <w:noWrap w:val="false"/>
          </w:tcPr>
          <w:p>
            <w:pPr>
              <w:pStyle w:val="1005"/>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r>
    </w:tbl>
    <w:p>
      <w:pPr>
        <w:pStyle w:val="1005"/>
        <w:ind w:firstLine="480"/>
        <w:jc w:val="left"/>
        <w:spacing w:line="360" w:lineRule="auto"/>
        <w:rPr>
          <w:rFonts w:hint="eastAsia"/>
          <w:b w:val="0"/>
          <w:bCs w:val="0"/>
          <w:color w:val="000000"/>
          <w:sz w:val="24"/>
          <w:szCs w:val="20"/>
          <w:lang w:val="en-US" w:eastAsia="zh-CN"/>
        </w:rPr>
        <w:outlineLvl w:val="2"/>
      </w:pPr>
      <w:r>
        <w:rPr>
          <w:rFonts w:hint="eastAsia"/>
          <w:b w:val="0"/>
          <w:bCs w:val="0"/>
          <w:color w:val="000000"/>
          <w:sz w:val="24"/>
          <w:szCs w:val="20"/>
          <w:lang w:val="en-US" w:eastAsia="zh-CN"/>
        </w:rPr>
      </w:r>
      <w:r/>
    </w:p>
    <w:p>
      <w:pPr>
        <w:pStyle w:val="1005"/>
        <w:jc w:val="left"/>
        <w:keepLines w:val="0"/>
        <w:keepNext w:val="0"/>
        <w:pageBreakBefore w:val="0"/>
        <w:spacing w:line="400" w:lineRule="exact"/>
        <w:widowControl w:val="off"/>
        <w:tabs>
          <w:tab w:val="left" w:pos="1800" w:leader="none"/>
          <w:tab w:val="left" w:pos="5580" w:leader="none"/>
        </w:tabs>
        <w:rPr>
          <w:rFonts w:hint="eastAsia"/>
          <w:b w:val="0"/>
          <w:bCs w:val="0"/>
          <w:color w:val="000000"/>
          <w:sz w:val="24"/>
          <w:szCs w:val="20"/>
          <w:lang w:val="en-US" w:eastAsia="zh-CN"/>
        </w:rPr>
      </w:pPr>
      <w:r>
        <w:rPr>
          <w:rFonts w:hint="eastAsia" w:ascii="Times New Roman" w:hAnsi="Times New Roman" w:eastAsia="宋体" w:cs="Times New Roman"/>
          <w:b/>
          <w:bCs/>
          <w:color w:val="ff0000"/>
          <w:sz w:val="24"/>
          <w:highlight w:val="yellow"/>
          <w:lang w:val="en-US" w:eastAsia="zh-CN"/>
        </w:rPr>
        <w:t xml:space="preserve">注：按招标文件要求提供对应的承诺函，否则视为无效投标。</w:t>
      </w:r>
      <w:r>
        <w:rPr>
          <w:rFonts w:hint="eastAsia"/>
          <w:b w:val="0"/>
          <w:bCs w:val="0"/>
          <w:color w:val="000000"/>
          <w:sz w:val="24"/>
          <w:szCs w:val="20"/>
          <w:lang w:val="en-US" w:eastAsia="zh-CN"/>
        </w:rPr>
      </w:r>
      <w:r/>
    </w:p>
    <w:p>
      <w:pPr>
        <w:pStyle w:val="1005"/>
        <w:jc w:val="both"/>
        <w:spacing w:line="460" w:lineRule="exact"/>
        <w:widowControl w:val="off"/>
        <w:rPr>
          <w:color w:val="000000"/>
          <w:sz w:val="24"/>
        </w:rPr>
      </w:pPr>
      <w:r>
        <w:rPr>
          <w:color w:val="000000"/>
          <w:sz w:val="24"/>
        </w:rPr>
      </w:r>
      <w:r/>
    </w:p>
    <w:p>
      <w:pPr>
        <w:pStyle w:val="1005"/>
        <w:jc w:val="both"/>
        <w:spacing w:line="460" w:lineRule="exact"/>
        <w:widowControl w:val="off"/>
        <w:rPr>
          <w:color w:val="000000"/>
          <w:sz w:val="24"/>
        </w:rPr>
      </w:pPr>
      <w:r>
        <w:rPr>
          <w:color w:val="000000"/>
          <w:sz w:val="24"/>
        </w:rPr>
      </w:r>
      <w:r/>
    </w:p>
    <w:p>
      <w:pPr>
        <w:pStyle w:val="1005"/>
        <w:jc w:val="both"/>
        <w:spacing w:line="460" w:lineRule="exact"/>
        <w:widowControl w:val="off"/>
        <w:rPr>
          <w:rFonts w:ascii="宋体" w:hAnsi="Times New Roman" w:eastAsia="宋体" w:cs="Times New Roman"/>
          <w:sz w:val="24"/>
          <w:szCs w:val="24"/>
          <w:lang w:val="en-US" w:eastAsia="zh-CN" w:bidi="ar-SA"/>
        </w:rPr>
      </w:pPr>
      <w:r>
        <w:rPr>
          <w:color w:val="000000"/>
          <w:sz w:val="24"/>
        </w:rPr>
        <w:t xml:space="preserve">投标人名称</w:t>
      </w:r>
      <w:r>
        <w:rPr>
          <w:rFonts w:hint="eastAsia" w:ascii="宋体" w:hAnsi="Times New Roman" w:eastAsia="宋体" w:cs="Times New Roman"/>
          <w:sz w:val="24"/>
          <w:szCs w:val="24"/>
          <w:lang w:val="en-US" w:eastAsia="zh-CN" w:bidi="ar-SA"/>
        </w:rPr>
        <w:t xml:space="preserve">（加盖公章）：</w:t>
      </w:r>
      <w:r>
        <w:rPr>
          <w:rFonts w:ascii="宋体" w:hAnsi="Times New Roman" w:eastAsia="宋体" w:cs="Times New Roman"/>
          <w:sz w:val="24"/>
          <w:szCs w:val="24"/>
          <w:lang w:val="en-US" w:eastAsia="zh-CN" w:bidi="ar-SA"/>
        </w:rPr>
      </w:r>
      <w:r/>
    </w:p>
    <w:p>
      <w:pPr>
        <w:pStyle w:val="1005"/>
        <w:jc w:val="both"/>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法定代表人或其委托授权人（负责人）签字或盖章：</w:t>
      </w:r>
      <w:r>
        <w:rPr>
          <w:rFonts w:hint="eastAsia" w:ascii="宋体" w:hAnsi="Times New Roman" w:eastAsia="宋体" w:cs="Times New Roman"/>
          <w:sz w:val="24"/>
          <w:szCs w:val="24"/>
          <w:lang w:val="en-US" w:eastAsia="zh-CN" w:bidi="ar-SA"/>
        </w:rPr>
      </w:r>
      <w:r/>
    </w:p>
    <w:p>
      <w:pPr>
        <w:pStyle w:val="1005"/>
        <w:jc w:val="both"/>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日期：    年    月    日</w:t>
      </w:r>
      <w:r>
        <w:rPr>
          <w:rFonts w:hint="eastAsia" w:ascii="宋体" w:hAnsi="Times New Roman" w:eastAsia="宋体" w:cs="Times New Roman"/>
          <w:sz w:val="24"/>
          <w:szCs w:val="24"/>
          <w:lang w:val="en-US" w:eastAsia="zh-CN" w:bidi="ar-SA"/>
        </w:rPr>
      </w:r>
      <w:r/>
    </w:p>
    <w:p>
      <w:pPr>
        <w:pStyle w:val="1005"/>
        <w:ind w:firstLine="480"/>
        <w:jc w:val="both"/>
        <w:spacing w:line="360" w:lineRule="auto"/>
        <w:rPr>
          <w:rFonts w:hint="eastAsia"/>
          <w:b w:val="0"/>
          <w:bCs w:val="0"/>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b w:val="0"/>
          <w:bCs w:val="0"/>
          <w:color w:val="000000"/>
          <w:sz w:val="24"/>
          <w:szCs w:val="20"/>
          <w:lang w:val="en-US" w:eastAsia="zh-CN"/>
        </w:rPr>
      </w:r>
      <w:r/>
    </w:p>
    <w:p>
      <w:pPr>
        <w:pStyle w:val="1005"/>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10 相关业绩案例一览表</w:t>
      </w:r>
      <w:r>
        <w:rPr>
          <w:rFonts w:hint="eastAsia" w:ascii="Times New Roman" w:hAnsi="Times New Roman" w:eastAsia="宋体" w:cs="Times New Roman"/>
          <w:color w:val="000000"/>
          <w:sz w:val="24"/>
          <w:szCs w:val="20"/>
          <w:lang w:val="en-US" w:eastAsia="zh-CN"/>
        </w:rPr>
      </w:r>
      <w:r/>
    </w:p>
    <w:p>
      <w:pPr>
        <w:pStyle w:val="1005"/>
        <w:jc w:val="center"/>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相关业绩案例一览表</w:t>
      </w:r>
      <w:r>
        <w:rPr>
          <w:rFonts w:hint="eastAsia" w:ascii="宋体" w:hAnsi="宋体" w:eastAsia="宋体" w:cs="宋体"/>
          <w:b/>
          <w:bCs/>
          <w:sz w:val="28"/>
          <w:szCs w:val="28"/>
          <w:lang w:val="en-US" w:eastAsia="zh-CN" w:bidi="ar-SA"/>
        </w:rPr>
      </w:r>
      <w:r/>
    </w:p>
    <w:p>
      <w:pPr>
        <w:pStyle w:val="1005"/>
        <w:jc w:val="center"/>
        <w:spacing w:line="360" w:lineRule="auto"/>
        <w:rPr>
          <w:rFonts w:hint="eastAsia" w:ascii="宋体" w:hAnsi="宋体" w:eastAsia="宋体" w:cs="宋体"/>
          <w:b/>
          <w:sz w:val="28"/>
          <w:szCs w:val="30"/>
        </w:rPr>
      </w:pPr>
      <w:r>
        <w:rPr>
          <w:rFonts w:hint="eastAsia" w:ascii="宋体" w:hAnsi="宋体" w:eastAsia="宋体" w:cs="宋体"/>
          <w:b/>
          <w:sz w:val="28"/>
          <w:szCs w:val="30"/>
        </w:rPr>
      </w:r>
      <w:r/>
    </w:p>
    <w:tbl>
      <w:tblPr>
        <w:tblW w:w="949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380"/>
        <w:gridCol w:w="1548"/>
        <w:gridCol w:w="2080"/>
      </w:tblGrid>
      <w:tr>
        <w:trPr>
          <w:trHeight w:val="663"/>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5"/>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u w:val="none"/>
                <w:lang w:val="zh-CN"/>
              </w:rPr>
              <w:suppressLineNumbers w:val="0"/>
            </w:pPr>
            <w:r>
              <w:rPr>
                <w:rFonts w:hint="eastAsia" w:ascii="宋体" w:hAnsi="宋体" w:eastAsia="宋体" w:cs="宋体"/>
                <w:b/>
                <w:bCs/>
                <w:sz w:val="24"/>
                <w:u w:val="none"/>
                <w:lang w:val="zh-CN"/>
              </w:rPr>
              <w:t xml:space="preserve">项目时间</w:t>
            </w:r>
            <w:r>
              <w:rPr>
                <w:rFonts w:hint="eastAsia" w:ascii="宋体" w:hAnsi="宋体" w:eastAsia="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5"/>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u w:val="none"/>
                <w:lang w:val="zh-CN"/>
              </w:rPr>
              <w:suppressLineNumbers w:val="0"/>
            </w:pPr>
            <w:r>
              <w:rPr>
                <w:rFonts w:hint="eastAsia" w:ascii="宋体" w:hAnsi="宋体" w:eastAsia="宋体" w:cs="宋体"/>
                <w:b/>
                <w:bCs/>
                <w:sz w:val="24"/>
                <w:u w:val="none"/>
                <w:lang w:val="zh-CN"/>
              </w:rPr>
              <w:t xml:space="preserve">项目甲方单位</w:t>
            </w:r>
            <w:r>
              <w:rPr>
                <w:rFonts w:hint="eastAsia" w:ascii="宋体" w:hAnsi="宋体" w:eastAsia="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5"/>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u w:val="none"/>
                <w:lang w:val="zh-CN"/>
              </w:rPr>
              <w:suppressLineNumbers w:val="0"/>
            </w:pPr>
            <w:r>
              <w:rPr>
                <w:rFonts w:hint="eastAsia" w:ascii="宋体" w:hAnsi="宋体" w:eastAsia="宋体" w:cs="宋体"/>
                <w:b/>
                <w:bCs/>
                <w:sz w:val="24"/>
                <w:u w:val="none"/>
                <w:lang w:val="zh-CN"/>
              </w:rPr>
              <w:t xml:space="preserve">项目名称</w:t>
            </w:r>
            <w:r>
              <w:rPr>
                <w:rFonts w:hint="eastAsia" w:ascii="宋体" w:hAnsi="宋体" w:eastAsia="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pStyle w:val="1005"/>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u w:val="none"/>
                <w:lang w:val="zh-CN"/>
              </w:rPr>
              <w:suppressLineNumbers w:val="0"/>
            </w:pPr>
            <w:r>
              <w:rPr>
                <w:rFonts w:hint="eastAsia" w:ascii="宋体" w:hAnsi="宋体" w:eastAsia="宋体" w:cs="宋体"/>
                <w:b/>
                <w:bCs/>
                <w:sz w:val="24"/>
                <w:u w:val="none"/>
                <w:lang w:val="zh-CN"/>
              </w:rPr>
              <w:t xml:space="preserve">合同金额</w:t>
            </w:r>
            <w:r>
              <w:rPr>
                <w:rFonts w:hint="eastAsia" w:ascii="宋体" w:hAnsi="宋体" w:eastAsia="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1005"/>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u w:val="none"/>
                <w:lang w:val="zh-CN"/>
              </w:rPr>
              <w:suppressLineNumbers w:val="0"/>
            </w:pPr>
            <w:r>
              <w:rPr>
                <w:rFonts w:hint="eastAsia" w:ascii="宋体" w:hAnsi="宋体" w:eastAsia="宋体" w:cs="宋体"/>
                <w:b/>
                <w:bCs/>
                <w:sz w:val="24"/>
                <w:u w:val="none"/>
                <w:lang w:val="zh-CN"/>
              </w:rPr>
              <w:t xml:space="preserve">单位地址</w:t>
            </w:r>
            <w:r>
              <w:rPr>
                <w:rFonts w:hint="eastAsia" w:ascii="宋体" w:hAnsi="宋体" w:eastAsia="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2080" w:type="dxa"/>
            <w:vAlign w:val="center"/>
            <w:textDirection w:val="lrTb"/>
            <w:noWrap w:val="false"/>
          </w:tcPr>
          <w:p>
            <w:pPr>
              <w:pStyle w:val="1005"/>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u w:val="none"/>
                <w:lang w:val="zh-CN"/>
              </w:rPr>
              <w:suppressLineNumbers w:val="0"/>
            </w:pPr>
            <w:r>
              <w:rPr>
                <w:rFonts w:hint="eastAsia" w:ascii="宋体" w:hAnsi="宋体" w:eastAsia="宋体" w:cs="宋体"/>
                <w:b/>
                <w:bCs/>
                <w:sz w:val="24"/>
                <w:u w:val="none"/>
                <w:lang w:val="zh-CN"/>
              </w:rPr>
              <w:t xml:space="preserve">联系电话</w:t>
            </w:r>
            <w:r>
              <w:rPr>
                <w:rFonts w:hint="eastAsia" w:ascii="宋体" w:hAnsi="宋体" w:eastAsia="宋体" w:cs="宋体"/>
                <w:b/>
                <w:bCs/>
                <w:sz w:val="24"/>
                <w:u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5"/>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5"/>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5"/>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pStyle w:val="1005"/>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1005"/>
              <w:ind w:left="0" w:right="0" w:hanging="523"/>
              <w:jc w:val="center"/>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center"/>
            <w:textDirection w:val="lrTb"/>
            <w:noWrap w:val="false"/>
          </w:tcPr>
          <w:p>
            <w:pPr>
              <w:pStyle w:val="1005"/>
              <w:ind w:left="0" w:right="0" w:hanging="523"/>
              <w:jc w:val="center"/>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48"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48"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48"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48"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48"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48"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48"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48"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1005"/>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rPr>
              <w:suppressLineNumbers w:val="0"/>
            </w:pPr>
            <w:r>
              <w:rPr>
                <w:rFonts w:hint="eastAsia" w:ascii="宋体" w:hAnsi="宋体" w:eastAsia="宋体" w:cs="宋体"/>
                <w:sz w:val="24"/>
              </w:rPr>
            </w:r>
            <w:r/>
          </w:p>
        </w:tc>
      </w:tr>
    </w:tbl>
    <w:p>
      <w:pPr>
        <w:pStyle w:val="1005"/>
        <w:tabs>
          <w:tab w:val="left" w:pos="9765" w:leader="none"/>
        </w:tabs>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b/>
          <w:bCs/>
          <w:color w:val="ff0000"/>
          <w:sz w:val="24"/>
          <w:szCs w:val="24"/>
          <w:highlight w:val="yellow"/>
          <w:lang w:val="en-US" w:eastAsia="zh-CN" w:bidi="ar-SA"/>
        </w:rPr>
      </w:r>
      <w:r/>
    </w:p>
    <w:p>
      <w:pPr>
        <w:pStyle w:val="1005"/>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b/>
          <w:color w:val="ff0000"/>
          <w:sz w:val="24"/>
          <w:szCs w:val="24"/>
          <w:highlight w:val="yellow"/>
          <w:lang w:val="en-US" w:eastAsia="zh-CN"/>
        </w:rPr>
        <w:t xml:space="preserve">注：根据招标文件要求提供相关证明材料。</w:t>
      </w:r>
      <w:r>
        <w:rPr>
          <w:rFonts w:hint="eastAsia" w:ascii="宋体" w:hAnsi="宋体" w:eastAsia="宋体" w:cs="宋体"/>
          <w:sz w:val="24"/>
          <w:lang w:val="en-US" w:eastAsia="zh-CN"/>
        </w:rPr>
      </w:r>
      <w:r/>
    </w:p>
    <w:p>
      <w:pPr>
        <w:pStyle w:val="1005"/>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005"/>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1005"/>
        <w:spacing w:line="360" w:lineRule="auto"/>
        <w:rPr>
          <w:rFonts w:hint="eastAsia"/>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ascii="Times New Roman" w:hAnsi="Times New Roman" w:eastAsia="宋体" w:cs="Times New Roman"/>
          <w:color w:val="000000"/>
          <w:sz w:val="24"/>
          <w:szCs w:val="20"/>
        </w:rPr>
        <w:t xml:space="preserve">日期：_____年______月______日</w:t>
      </w:r>
      <w:r>
        <w:rPr>
          <w:rFonts w:hint="eastAsia"/>
          <w:color w:val="000000"/>
          <w:sz w:val="24"/>
          <w:szCs w:val="20"/>
          <w:lang w:val="en-US" w:eastAsia="zh-CN"/>
        </w:rPr>
      </w:r>
      <w:r/>
    </w:p>
    <w:p>
      <w:pPr>
        <w:pStyle w:val="1005"/>
        <w:spacing w:line="360" w:lineRule="auto"/>
        <w:rPr>
          <w:rFonts w:hint="eastAsia"/>
          <w:color w:val="000000"/>
          <w:sz w:val="24"/>
          <w:szCs w:val="20"/>
          <w:lang w:val="en-US" w:eastAsia="zh-CN"/>
        </w:rPr>
        <w:outlineLvl w:val="2"/>
      </w:pPr>
      <w:r>
        <w:rPr>
          <w:rFonts w:hint="eastAsia"/>
          <w:color w:val="000000"/>
          <w:sz w:val="24"/>
          <w:szCs w:val="20"/>
          <w:lang w:val="en-US" w:eastAsia="zh-CN"/>
        </w:rPr>
        <w:t xml:space="preserve">11 </w:t>
      </w:r>
      <w:r>
        <w:rPr>
          <w:color w:val="000000"/>
          <w:sz w:val="24"/>
          <w:szCs w:val="20"/>
        </w:rPr>
        <w:t xml:space="preserve">招标文件要求</w:t>
      </w:r>
      <w:r>
        <w:rPr>
          <w:rFonts w:hint="eastAsia"/>
          <w:color w:val="000000"/>
          <w:sz w:val="24"/>
          <w:szCs w:val="20"/>
          <w:lang w:eastAsia="zh-CN"/>
        </w:rPr>
        <w:t xml:space="preserve">、</w:t>
      </w:r>
      <w:r>
        <w:rPr>
          <w:rFonts w:hint="eastAsia"/>
          <w:color w:val="000000"/>
          <w:sz w:val="24"/>
          <w:szCs w:val="20"/>
          <w:lang w:val="en-US" w:eastAsia="zh-CN"/>
        </w:rPr>
        <w:t xml:space="preserve">评分标准</w:t>
      </w:r>
      <w:r>
        <w:rPr>
          <w:color w:val="000000"/>
          <w:sz w:val="24"/>
          <w:szCs w:val="20"/>
        </w:rPr>
        <w:t xml:space="preserve">或投标人认为应附的其他材料</w:t>
      </w:r>
      <w:r>
        <w:rPr>
          <w:rFonts w:hint="eastAsia"/>
          <w:color w:val="000000"/>
          <w:sz w:val="24"/>
          <w:szCs w:val="20"/>
          <w:lang w:val="en-US" w:eastAsia="zh-CN"/>
        </w:rPr>
        <w:t xml:space="preserve">。</w:t>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等线">
    <w:panose1 w:val="0201060003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Courier New">
    <w:panose1 w:val="020703090202050204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left"/>
      <w:widowControl w:val="off"/>
      <w:tabs>
        <w:tab w:val="center" w:pos="4153" w:leader="none"/>
        <w:tab w:val="right" w:pos="8306" w:leader="none"/>
      </w:tabs>
      <w:rPr>
        <w:rFonts w:ascii="Calibri" w:hAnsi="Calibri" w:eastAsia="宋体" w:cs="Times New Roman"/>
        <w:sz w:val="18"/>
        <w:szCs w:val="24"/>
        <w:lang w:val="en-US" w:eastAsia="zh-CN" w:bidi="ar-SA"/>
      </w:rPr>
      <w:framePr w:wrap="around" w:vAnchor="text" w:hAnchor="margin" w:xAlign="center" w:y="1"/>
    </w:pPr>
    <w:r>
      <w:rPr>
        <w:rFonts w:ascii="Calibri" w:hAnsi="Calibri" w:eastAsia="宋体" w:cs="Times New Roman"/>
        <w:sz w:val="18"/>
        <w:szCs w:val="24"/>
        <w:lang w:val="en-US" w:eastAsia="zh-CN" w:bidi="ar-SA"/>
      </w:rPr>
      <w:fldChar w:fldCharType="begin"/>
    </w:r>
    <w:r>
      <w:rPr>
        <w:rFonts w:ascii="Calibri" w:hAnsi="Calibri" w:eastAsia="宋体" w:cs="Times New Roman"/>
        <w:sz w:val="21"/>
        <w:szCs w:val="24"/>
        <w:lang w:val="en-US" w:eastAsia="zh-CN" w:bidi="ar-SA"/>
      </w:rPr>
      <w:instrText xml:space="preserve">PAGE  </w:instrText>
    </w:r>
    <w:r>
      <w:rPr>
        <w:rFonts w:ascii="Calibri" w:hAnsi="Calibri" w:eastAsia="宋体" w:cs="Times New Roman"/>
        <w:sz w:val="18"/>
        <w:szCs w:val="24"/>
        <w:lang w:val="en-US" w:eastAsia="zh-CN" w:bidi="ar-SA"/>
      </w:rPr>
      <w:fldChar w:fldCharType="separate"/>
    </w:r>
    <w:r>
      <w:rPr>
        <w:rFonts w:ascii="Calibri" w:hAnsi="Calibri" w:eastAsia="宋体" w:cs="Times New Roman"/>
        <w:sz w:val="21"/>
        <w:szCs w:val="24"/>
        <w:lang w:val="en-US" w:eastAsia="zh-CN" w:bidi="ar-SA"/>
      </w:rPr>
      <w:t xml:space="preserve">11</w:t>
    </w:r>
    <w:r>
      <w:rPr>
        <w:rFonts w:ascii="Calibri" w:hAnsi="Calibri" w:eastAsia="宋体" w:cs="Times New Roman"/>
        <w:sz w:val="18"/>
        <w:szCs w:val="24"/>
        <w:lang w:val="en-US" w:eastAsia="zh-CN" w:bidi="ar-SA"/>
      </w:rPr>
      <w:fldChar w:fldCharType="end"/>
    </w:r>
    <w:r>
      <w:rPr>
        <w:rFonts w:ascii="Calibri" w:hAnsi="Calibri" w:eastAsia="宋体" w:cs="Times New Roman"/>
        <w:sz w:val="18"/>
        <w:szCs w:val="24"/>
        <w:lang w:val="en-US" w:eastAsia="zh-CN" w:bidi="ar-SA"/>
      </w:rPr>
    </w:r>
    <w:r/>
  </w:p>
  <w:p>
    <w:pPr>
      <w:pStyle w:val="1005"/>
      <w:jc w:val="left"/>
      <w:widowControl w:val="off"/>
      <w:tabs>
        <w:tab w:val="center" w:pos="4153" w:leader="none"/>
        <w:tab w:val="right" w:pos="8306" w:leader="none"/>
      </w:tabs>
      <w:rPr>
        <w:rFonts w:ascii="Calibri" w:hAnsi="Calibri" w:eastAsia="宋体" w:cs="Times New Roman"/>
        <w:sz w:val="18"/>
        <w:szCs w:val="24"/>
        <w:lang w:val="en-US" w:eastAsia="zh-CN" w:bidi="ar-SA"/>
      </w:rPr>
    </w:pPr>
    <w:r>
      <w:rPr>
        <w:rFonts w:ascii="Calibri" w:hAnsi="Calibri" w:eastAsia="宋体" w:cs="Times New Roman"/>
        <w:sz w:val="18"/>
        <w:szCs w:val="24"/>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rPr>
        <w:rStyle w:val="1079"/>
      </w:rPr>
      <w:framePr w:wrap="around" w:vAnchor="text" w:hAnchor="margin" w:xAlign="right" w:y="1"/>
    </w:pPr>
    <w:r>
      <w:rPr>
        <w:rStyle w:val="1079"/>
      </w:rPr>
      <w:fldChar w:fldCharType="begin"/>
    </w:r>
    <w:r>
      <w:rPr>
        <w:rStyle w:val="1079"/>
      </w:rPr>
      <w:instrText xml:space="preserve">PAGE  </w:instrText>
    </w:r>
    <w:r>
      <w:rPr>
        <w:rStyle w:val="1079"/>
      </w:rPr>
      <w:fldChar w:fldCharType="end"/>
    </w:r>
    <w:r>
      <w:rPr>
        <w:rStyle w:val="1079"/>
      </w:rPr>
    </w:r>
    <w:r/>
  </w:p>
  <w:p>
    <w:pPr>
      <w:pStyle w:val="1054"/>
      <w:ind w:right="360"/>
      <w:tabs>
        <w:tab w:val="center" w:pos="4153" w:leader="none"/>
        <w:tab w:val="right" w:pos="8306" w:leader="none"/>
      </w:tabs>
    </w:pPr>
    <w:r/>
    <w:r/>
  </w:p>
  <w:p>
    <w:pPr>
      <w:pStyle w:val="10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rPr>
        <w:rStyle w:val="1079"/>
      </w:rPr>
      <w:framePr w:wrap="around" w:vAnchor="text" w:hAnchor="margin" w:xAlign="right" w:y="1"/>
    </w:pPr>
    <w:r>
      <w:rPr>
        <w:rStyle w:val="1079"/>
      </w:rPr>
      <w:fldChar w:fldCharType="begin"/>
    </w:r>
    <w:r>
      <w:rPr>
        <w:rStyle w:val="1079"/>
      </w:rPr>
      <w:instrText xml:space="preserve">PAGE  </w:instrText>
    </w:r>
    <w:r>
      <w:rPr>
        <w:rStyle w:val="1079"/>
      </w:rPr>
      <w:fldChar w:fldCharType="end"/>
    </w:r>
    <w:r>
      <w:rPr>
        <w:rStyle w:val="1079"/>
      </w:rPr>
    </w:r>
    <w:r/>
  </w:p>
  <w:p>
    <w:pPr>
      <w:pStyle w:val="1054"/>
      <w:ind w:right="360"/>
      <w:tabs>
        <w:tab w:val="center" w:pos="4153" w:leader="none"/>
        <w:tab w:val="right" w:pos="8306" w:leader="none"/>
      </w:tabs>
    </w:pPr>
    <w:r/>
    <w:r/>
  </w:p>
  <w:p>
    <w:pPr>
      <w:pStyle w:val="100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both"/>
      <w:widowControl w:val="off"/>
      <w:tabs>
        <w:tab w:val="center" w:pos="4153" w:leader="none"/>
        <w:tab w:val="right" w:pos="8306" w:leader="none"/>
      </w:tabs>
      <w:rPr>
        <w:rFonts w:ascii="Times New Roman" w:hAnsi="Times New Roman" w:eastAsia="宋体" w:cs="Times New Roman"/>
        <w:sz w:val="18"/>
        <w:szCs w:val="20"/>
        <w:lang w:val="en-US" w:eastAsia="zh-CN" w:bidi="ar-SA"/>
      </w:rPr>
      <w:pBdr>
        <w:top w:val="none" w:color="000000" w:sz="0" w:space="1"/>
        <w:left w:val="none" w:color="000000" w:sz="0" w:space="4"/>
        <w:bottom w:val="none" w:color="000000" w:sz="0" w:space="1"/>
        <w:right w:val="none" w:color="000000" w:sz="0" w:space="4"/>
      </w:pBdr>
    </w:pPr>
    <w:r>
      <w:rPr>
        <w:rFonts w:ascii="Times New Roman" w:hAnsi="Times New Roman" w:eastAsia="宋体" w:cs="Times New Roman"/>
        <w:sz w:val="18"/>
        <w:szCs w:val="20"/>
        <w:lang w:val="en-US" w:eastAsia="zh-CN" w:bidi="ar-SA"/>
      </w:rPr>
    </w:r>
    <w:r/>
  </w:p>
  <w:p>
    <w:pPr>
      <w:pStyle w:val="1005"/>
      <w:jc w:val="both"/>
      <w:widowControl w:val="off"/>
      <w:tabs>
        <w:tab w:val="center" w:pos="4153" w:leader="none"/>
        <w:tab w:val="right" w:pos="8306" w:leader="none"/>
      </w:tabs>
      <w:rPr>
        <w:rFonts w:ascii="Times New Roman" w:hAnsi="Times New Roman" w:eastAsia="宋体" w:cs="Times New Roman"/>
        <w:sz w:val="18"/>
        <w:szCs w:val="20"/>
        <w:lang w:val="en-US" w:eastAsia="zh-CN" w:bidi="ar-SA"/>
      </w:rPr>
      <w:pBdr>
        <w:top w:val="none" w:color="000000" w:sz="0" w:space="1"/>
        <w:left w:val="none" w:color="000000" w:sz="0" w:space="4"/>
        <w:bottom w:val="none" w:color="000000" w:sz="0" w:space="1"/>
        <w:right w:val="none" w:color="000000" w:sz="0" w:space="4"/>
      </w:pBdr>
    </w:pPr>
    <w:r>
      <w:rPr>
        <w:rFonts w:hint="eastAsia" w:ascii="Times New Roman" w:hAnsi="Times New Roman" w:eastAsia="宋体" w:cs="Times New Roman"/>
        <w:sz w:val="18"/>
        <w:szCs w:val="20"/>
        <w:lang w:val="en-US" w:eastAsia="zh-CN" w:bidi="ar-SA"/>
      </w:rPr>
      <w:tab/>
    </w:r>
    <w:r>
      <w:rPr>
        <w:rFonts w:hint="eastAsia" w:ascii="Times New Roman" w:hAnsi="Times New Roman" w:eastAsia="宋体" w:cs="Times New Roman"/>
        <w:sz w:val="18"/>
        <w:szCs w:val="20"/>
        <w:lang w:val="en-US" w:eastAsia="zh-CN" w:bidi="ar-SA"/>
      </w:rPr>
      <w:t xml:space="preserve">                                              </w:t>
    </w:r>
    <w:r>
      <w:rPr>
        <w:rFonts w:ascii="Times New Roman" w:hAnsi="Times New Roman" w:eastAsia="宋体" w:cs="Times New Roman"/>
        <w:sz w:val="18"/>
        <w:szCs w:val="20"/>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Pr>
    <w:r/>
    <w:r/>
  </w:p>
  <w:p>
    <w:pPr>
      <w:pStyle w:val="100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Pr>
    <w:r/>
    <w:r/>
  </w:p>
  <w:p>
    <w:pPr>
      <w:pStyle w:val="100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05"/>
        <w:ind w:left="4941" w:hanging="1140"/>
        <w:tabs>
          <w:tab w:val="num" w:pos="4941" w:leader="none"/>
        </w:tabs>
      </w:pPr>
      <w:rPr>
        <w:rFonts w:hint="eastAsia"/>
      </w:rPr>
    </w:lvl>
    <w:lvl w:ilvl="1">
      <w:start w:val="1"/>
      <w:numFmt w:val="lowerLetter"/>
      <w:isLgl w:val="false"/>
      <w:suff w:val="tab"/>
      <w:lvlText w:val="%2)"/>
      <w:lvlJc w:val="left"/>
      <w:pPr>
        <w:pStyle w:val="1005"/>
        <w:ind w:left="4641" w:hanging="420"/>
        <w:tabs>
          <w:tab w:val="num" w:pos="4641" w:leader="none"/>
        </w:tabs>
      </w:pPr>
    </w:lvl>
    <w:lvl w:ilvl="2">
      <w:start w:val="1"/>
      <w:numFmt w:val="lowerRoman"/>
      <w:isLgl w:val="false"/>
      <w:suff w:val="tab"/>
      <w:lvlText w:val="%3."/>
      <w:lvlJc w:val="right"/>
      <w:pPr>
        <w:pStyle w:val="1005"/>
        <w:ind w:left="5061" w:hanging="420"/>
        <w:tabs>
          <w:tab w:val="num" w:pos="5061" w:leader="none"/>
        </w:tabs>
      </w:pPr>
    </w:lvl>
    <w:lvl w:ilvl="3">
      <w:start w:val="1"/>
      <w:numFmt w:val="decimal"/>
      <w:isLgl w:val="false"/>
      <w:suff w:val="tab"/>
      <w:lvlText w:val="%4."/>
      <w:lvlJc w:val="left"/>
      <w:pPr>
        <w:pStyle w:val="1005"/>
        <w:ind w:left="5481" w:hanging="420"/>
        <w:tabs>
          <w:tab w:val="num" w:pos="5481" w:leader="none"/>
        </w:tabs>
      </w:pPr>
    </w:lvl>
    <w:lvl w:ilvl="4">
      <w:start w:val="1"/>
      <w:numFmt w:val="lowerLetter"/>
      <w:isLgl w:val="false"/>
      <w:suff w:val="tab"/>
      <w:lvlText w:val="%5)"/>
      <w:lvlJc w:val="left"/>
      <w:pPr>
        <w:pStyle w:val="1005"/>
        <w:ind w:left="5901" w:hanging="420"/>
        <w:tabs>
          <w:tab w:val="num" w:pos="5901" w:leader="none"/>
        </w:tabs>
      </w:pPr>
    </w:lvl>
    <w:lvl w:ilvl="5">
      <w:start w:val="1"/>
      <w:numFmt w:val="lowerRoman"/>
      <w:isLgl w:val="false"/>
      <w:suff w:val="tab"/>
      <w:lvlText w:val="%6."/>
      <w:lvlJc w:val="right"/>
      <w:pPr>
        <w:pStyle w:val="1005"/>
        <w:ind w:left="6321" w:hanging="420"/>
        <w:tabs>
          <w:tab w:val="num" w:pos="6321" w:leader="none"/>
        </w:tabs>
      </w:pPr>
    </w:lvl>
    <w:lvl w:ilvl="6">
      <w:start w:val="1"/>
      <w:numFmt w:val="decimal"/>
      <w:isLgl w:val="false"/>
      <w:suff w:val="tab"/>
      <w:lvlText w:val="%7."/>
      <w:lvlJc w:val="left"/>
      <w:pPr>
        <w:pStyle w:val="1005"/>
        <w:ind w:left="6741" w:hanging="420"/>
        <w:tabs>
          <w:tab w:val="num" w:pos="6741" w:leader="none"/>
        </w:tabs>
      </w:pPr>
    </w:lvl>
    <w:lvl w:ilvl="7">
      <w:start w:val="1"/>
      <w:numFmt w:val="lowerLetter"/>
      <w:isLgl w:val="false"/>
      <w:suff w:val="tab"/>
      <w:lvlText w:val="%8)"/>
      <w:lvlJc w:val="left"/>
      <w:pPr>
        <w:pStyle w:val="1005"/>
        <w:ind w:left="7161" w:hanging="420"/>
        <w:tabs>
          <w:tab w:val="num" w:pos="7161" w:leader="none"/>
        </w:tabs>
      </w:pPr>
    </w:lvl>
    <w:lvl w:ilvl="8">
      <w:start w:val="1"/>
      <w:numFmt w:val="lowerRoman"/>
      <w:isLgl w:val="false"/>
      <w:suff w:val="tab"/>
      <w:lvlText w:val="%9."/>
      <w:lvlJc w:val="right"/>
      <w:pPr>
        <w:pStyle w:val="1005"/>
        <w:ind w:left="7581" w:hanging="420"/>
        <w:tabs>
          <w:tab w:val="num" w:pos="7581" w:leader="none"/>
        </w:tabs>
      </w:pPr>
    </w:lvl>
  </w:abstractNum>
  <w:abstractNum w:abstractNumId="1">
    <w:multiLevelType w:val="hybridMultilevel"/>
    <w:lvl w:ilvl="0">
      <w:start w:val="1"/>
      <w:numFmt w:val="decimal"/>
      <w:pStyle w:val="1120"/>
      <w:isLgl w:val="false"/>
      <w:suff w:val="tab"/>
      <w:lvlText w:val="%1."/>
      <w:lvlJc w:val="left"/>
      <w:pPr>
        <w:pStyle w:val="1005"/>
        <w:ind w:left="420" w:hanging="420"/>
      </w:pPr>
    </w:lvl>
    <w:lvl w:ilvl="1">
      <w:start w:val="1"/>
      <w:numFmt w:val="decimal"/>
      <w:isLgl w:val="false"/>
      <w:suff w:val="tab"/>
      <w:lvlText w:val="（%2）"/>
      <w:lvlJc w:val="left"/>
      <w:pPr>
        <w:pStyle w:val="1005"/>
        <w:ind w:left="1140" w:hanging="720"/>
        <w:tabs>
          <w:tab w:val="num" w:pos="1140" w:leader="none"/>
        </w:tabs>
      </w:pPr>
      <w:rPr>
        <w:rFonts w:hint="eastAsia"/>
      </w:rPr>
    </w:lvl>
    <w:lvl w:ilvl="2">
      <w:start w:val="1"/>
      <w:numFmt w:val="lowerRoman"/>
      <w:isLgl w:val="false"/>
      <w:suff w:val="tab"/>
      <w:lvlText w:val="%3."/>
      <w:lvlJc w:val="right"/>
      <w:pPr>
        <w:pStyle w:val="1005"/>
        <w:ind w:left="1260" w:hanging="420"/>
      </w:pPr>
    </w:lvl>
    <w:lvl w:ilvl="3">
      <w:start w:val="1"/>
      <w:numFmt w:val="decimal"/>
      <w:isLgl w:val="false"/>
      <w:suff w:val="tab"/>
      <w:lvlText w:val="%4."/>
      <w:lvlJc w:val="left"/>
      <w:pPr>
        <w:pStyle w:val="1005"/>
        <w:ind w:left="1680" w:hanging="420"/>
      </w:pPr>
    </w:lvl>
    <w:lvl w:ilvl="4">
      <w:start w:val="1"/>
      <w:numFmt w:val="lowerLetter"/>
      <w:isLgl w:val="false"/>
      <w:suff w:val="tab"/>
      <w:lvlText w:val="%5)"/>
      <w:lvlJc w:val="left"/>
      <w:pPr>
        <w:pStyle w:val="1005"/>
        <w:ind w:left="2100" w:hanging="420"/>
      </w:pPr>
    </w:lvl>
    <w:lvl w:ilvl="5">
      <w:start w:val="1"/>
      <w:numFmt w:val="lowerRoman"/>
      <w:isLgl w:val="false"/>
      <w:suff w:val="tab"/>
      <w:lvlText w:val="%6."/>
      <w:lvlJc w:val="right"/>
      <w:pPr>
        <w:pStyle w:val="1005"/>
        <w:ind w:left="2520" w:hanging="420"/>
      </w:pPr>
    </w:lvl>
    <w:lvl w:ilvl="6">
      <w:start w:val="1"/>
      <w:numFmt w:val="decimal"/>
      <w:isLgl w:val="false"/>
      <w:suff w:val="tab"/>
      <w:lvlText w:val="%7."/>
      <w:lvlJc w:val="left"/>
      <w:pPr>
        <w:pStyle w:val="1005"/>
        <w:ind w:left="2940" w:hanging="420"/>
      </w:pPr>
    </w:lvl>
    <w:lvl w:ilvl="7">
      <w:start w:val="1"/>
      <w:numFmt w:val="lowerLetter"/>
      <w:isLgl w:val="false"/>
      <w:suff w:val="tab"/>
      <w:lvlText w:val="%8)"/>
      <w:lvlJc w:val="left"/>
      <w:pPr>
        <w:pStyle w:val="1005"/>
        <w:ind w:left="3360" w:hanging="420"/>
      </w:pPr>
    </w:lvl>
    <w:lvl w:ilvl="8">
      <w:start w:val="1"/>
      <w:numFmt w:val="lowerRoman"/>
      <w:isLgl w:val="false"/>
      <w:suff w:val="tab"/>
      <w:lvlText w:val="%9."/>
      <w:lvlJc w:val="right"/>
      <w:pPr>
        <w:pStyle w:val="1005"/>
        <w:ind w:left="3780" w:hanging="420"/>
      </w:pPr>
    </w:lvl>
  </w:abstractNum>
  <w:abstractNum w:abstractNumId="2">
    <w:multiLevelType w:val="hybridMultilevel"/>
    <w:lvl w:ilvl="0">
      <w:start w:val="1"/>
      <w:numFmt w:val="lowerLetter"/>
      <w:pStyle w:val="1194"/>
      <w:isLgl w:val="false"/>
      <w:suff w:val="tab"/>
      <w:lvlText w:val="%1)"/>
      <w:lvlJc w:val="left"/>
      <w:pPr>
        <w:pStyle w:val="1005"/>
        <w:ind w:left="902" w:hanging="420"/>
      </w:pPr>
      <w:rPr>
        <w:color w:val="000000"/>
      </w:rPr>
    </w:lvl>
    <w:lvl w:ilvl="1">
      <w:start w:val="1"/>
      <w:numFmt w:val="lowerLetter"/>
      <w:isLgl w:val="false"/>
      <w:suff w:val="tab"/>
      <w:lvlText w:val="%2)"/>
      <w:lvlJc w:val="left"/>
      <w:pPr>
        <w:pStyle w:val="1005"/>
        <w:ind w:left="1322" w:hanging="420"/>
      </w:pPr>
    </w:lvl>
    <w:lvl w:ilvl="2">
      <w:start w:val="1"/>
      <w:numFmt w:val="lowerRoman"/>
      <w:isLgl w:val="false"/>
      <w:suff w:val="tab"/>
      <w:lvlText w:val="%3."/>
      <w:lvlJc w:val="right"/>
      <w:pPr>
        <w:pStyle w:val="1005"/>
        <w:ind w:left="1742" w:hanging="420"/>
      </w:pPr>
    </w:lvl>
    <w:lvl w:ilvl="3">
      <w:start w:val="1"/>
      <w:numFmt w:val="decimal"/>
      <w:isLgl w:val="false"/>
      <w:suff w:val="tab"/>
      <w:lvlText w:val="%4."/>
      <w:lvlJc w:val="left"/>
      <w:pPr>
        <w:pStyle w:val="1005"/>
        <w:ind w:left="2162" w:hanging="420"/>
      </w:pPr>
    </w:lvl>
    <w:lvl w:ilvl="4">
      <w:start w:val="1"/>
      <w:numFmt w:val="lowerLetter"/>
      <w:isLgl w:val="false"/>
      <w:suff w:val="tab"/>
      <w:lvlText w:val="%5)"/>
      <w:lvlJc w:val="left"/>
      <w:pPr>
        <w:pStyle w:val="1005"/>
        <w:ind w:left="2582" w:hanging="420"/>
      </w:pPr>
    </w:lvl>
    <w:lvl w:ilvl="5">
      <w:start w:val="1"/>
      <w:numFmt w:val="lowerRoman"/>
      <w:isLgl w:val="false"/>
      <w:suff w:val="tab"/>
      <w:lvlText w:val="%6."/>
      <w:lvlJc w:val="right"/>
      <w:pPr>
        <w:pStyle w:val="1005"/>
        <w:ind w:left="3002" w:hanging="420"/>
      </w:pPr>
    </w:lvl>
    <w:lvl w:ilvl="6">
      <w:start w:val="1"/>
      <w:numFmt w:val="decimal"/>
      <w:isLgl w:val="false"/>
      <w:suff w:val="tab"/>
      <w:lvlText w:val="%7."/>
      <w:lvlJc w:val="left"/>
      <w:pPr>
        <w:pStyle w:val="1005"/>
        <w:ind w:left="3422" w:hanging="420"/>
      </w:pPr>
    </w:lvl>
    <w:lvl w:ilvl="7">
      <w:start w:val="1"/>
      <w:numFmt w:val="lowerLetter"/>
      <w:isLgl w:val="false"/>
      <w:suff w:val="tab"/>
      <w:lvlText w:val="%8)"/>
      <w:lvlJc w:val="left"/>
      <w:pPr>
        <w:pStyle w:val="1005"/>
        <w:ind w:left="3842" w:hanging="420"/>
      </w:pPr>
    </w:lvl>
    <w:lvl w:ilvl="8">
      <w:start w:val="1"/>
      <w:numFmt w:val="lowerRoman"/>
      <w:isLgl w:val="false"/>
      <w:suff w:val="tab"/>
      <w:lvlText w:val="%9."/>
      <w:lvlJc w:val="right"/>
      <w:pPr>
        <w:pStyle w:val="1005"/>
        <w:ind w:left="4262" w:hanging="420"/>
      </w:pPr>
    </w:lvl>
  </w:abstractNum>
  <w:abstractNum w:abstractNumId="3">
    <w:multiLevelType w:val="hybridMultilevel"/>
    <w:lvl w:ilvl="0">
      <w:start w:val="1"/>
      <w:numFmt w:val="decimal"/>
      <w:pStyle w:val="1165"/>
      <w:isLgl w:val="false"/>
      <w:suff w:val="tab"/>
      <w:lvlText w:val="%1."/>
      <w:lvlJc w:val="left"/>
      <w:pPr>
        <w:pStyle w:val="100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4"/>
      <w:isLgl w:val="false"/>
      <w:suff w:val="nothing"/>
      <w:lvlText w:val="%1　"/>
      <w:lvlJc w:val="left"/>
      <w:pPr>
        <w:pStyle w:val="100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0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05"/>
        <w:ind w:left="-25" w:firstLine="0"/>
      </w:pPr>
      <w:rPr>
        <w:rFonts w:ascii="Times New Roman" w:hAnsi="Times New Roman" w:eastAsia="黑体"/>
        <w:b/>
        <w:i w:val="0"/>
        <w:sz w:val="28"/>
      </w:rPr>
    </w:lvl>
    <w:lvl w:ilvl="3">
      <w:start w:val="1"/>
      <w:numFmt w:val="decimal"/>
      <w:pStyle w:val="1150"/>
      <w:isLgl w:val="false"/>
      <w:suff w:val="nothing"/>
      <w:lvlText w:val="%1.%2.%3.%4　"/>
      <w:lvlJc w:val="left"/>
      <w:pPr>
        <w:pStyle w:val="100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0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05"/>
        <w:ind w:left="-25" w:firstLine="0"/>
      </w:pPr>
      <w:rPr>
        <w:rFonts w:ascii="Times New Roman" w:hAnsi="Times New Roman" w:eastAsia="宋体"/>
        <w:b/>
        <w:i w:val="0"/>
        <w:sz w:val="28"/>
      </w:rPr>
    </w:lvl>
    <w:lvl w:ilvl="6">
      <w:start w:val="1"/>
      <w:numFmt w:val="lowerLetter"/>
      <w:pStyle w:val="1171"/>
      <w:isLgl w:val="false"/>
      <w:suff w:val="tab"/>
      <w:lvlText w:val="%7) "/>
      <w:lvlJc w:val="left"/>
      <w:pPr>
        <w:pStyle w:val="1005"/>
        <w:ind w:left="-125" w:firstLine="400"/>
        <w:tabs>
          <w:tab w:val="num" w:pos="635" w:leader="none"/>
        </w:tabs>
      </w:pPr>
      <w:rPr>
        <w:rFonts w:ascii="Times New Roman" w:hAnsi="Times New Roman" w:eastAsia="宋体"/>
        <w:b/>
        <w:i w:val="0"/>
        <w:color w:val="000000"/>
        <w:sz w:val="28"/>
        <w:u w:val="none"/>
      </w:rPr>
    </w:lvl>
    <w:lvl w:ilvl="7">
      <w:start w:val="1"/>
      <w:numFmt w:val="decimal"/>
      <w:pStyle w:val="1134"/>
      <w:isLgl w:val="false"/>
      <w:suff w:val="tab"/>
      <w:lvlText w:val="%8) "/>
      <w:lvlJc w:val="left"/>
      <w:pPr>
        <w:pStyle w:val="100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0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05"/>
        <w:ind w:left="768" w:hanging="360"/>
        <w:tabs>
          <w:tab w:val="num" w:pos="768" w:leader="none"/>
        </w:tabs>
      </w:pPr>
      <w:rPr>
        <w:rFonts w:hint="eastAsia"/>
      </w:rPr>
    </w:lvl>
    <w:lvl w:ilvl="1">
      <w:start w:val="1"/>
      <w:numFmt w:val="decimal"/>
      <w:pStyle w:val="1152"/>
      <w:isLgl w:val="false"/>
      <w:suff w:val="tab"/>
      <w:lvlText w:val="%2、"/>
      <w:lvlJc w:val="left"/>
      <w:pPr>
        <w:pStyle w:val="1005"/>
        <w:ind w:left="1188" w:hanging="360"/>
        <w:tabs>
          <w:tab w:val="num" w:pos="1188" w:leader="none"/>
        </w:tabs>
      </w:pPr>
      <w:rPr>
        <w:rFonts w:hint="eastAsia"/>
      </w:rPr>
    </w:lvl>
    <w:lvl w:ilvl="2">
      <w:start w:val="1"/>
      <w:numFmt w:val="decimal"/>
      <w:isLgl w:val="false"/>
      <w:suff w:val="tab"/>
      <w:lvlText w:val="（%3）"/>
      <w:lvlJc w:val="left"/>
      <w:pPr>
        <w:pStyle w:val="1005"/>
        <w:ind w:left="1968" w:hanging="720"/>
        <w:tabs>
          <w:tab w:val="num" w:pos="1968" w:leader="none"/>
        </w:tabs>
      </w:pPr>
      <w:rPr>
        <w:rFonts w:hint="eastAsia"/>
        <w:u w:val="none"/>
      </w:rPr>
    </w:lvl>
    <w:lvl w:ilvl="3">
      <w:start w:val="1"/>
      <w:numFmt w:val="decimal"/>
      <w:isLgl w:val="false"/>
      <w:suff w:val="tab"/>
      <w:lvlText w:val="%4."/>
      <w:lvlJc w:val="left"/>
      <w:pPr>
        <w:pStyle w:val="1005"/>
        <w:ind w:left="2088" w:hanging="420"/>
        <w:tabs>
          <w:tab w:val="num" w:pos="2088" w:leader="none"/>
        </w:tabs>
      </w:pPr>
    </w:lvl>
    <w:lvl w:ilvl="4">
      <w:start w:val="1"/>
      <w:numFmt w:val="lowerLetter"/>
      <w:isLgl w:val="false"/>
      <w:suff w:val="tab"/>
      <w:lvlText w:val="%5)"/>
      <w:lvlJc w:val="left"/>
      <w:pPr>
        <w:pStyle w:val="1005"/>
        <w:ind w:left="2508" w:hanging="420"/>
        <w:tabs>
          <w:tab w:val="num" w:pos="2508" w:leader="none"/>
        </w:tabs>
      </w:pPr>
    </w:lvl>
    <w:lvl w:ilvl="5">
      <w:start w:val="1"/>
      <w:numFmt w:val="lowerRoman"/>
      <w:isLgl w:val="false"/>
      <w:suff w:val="tab"/>
      <w:lvlText w:val="%6."/>
      <w:lvlJc w:val="right"/>
      <w:pPr>
        <w:pStyle w:val="1005"/>
        <w:ind w:left="2928" w:hanging="420"/>
        <w:tabs>
          <w:tab w:val="num" w:pos="2928" w:leader="none"/>
        </w:tabs>
      </w:pPr>
    </w:lvl>
    <w:lvl w:ilvl="6">
      <w:start w:val="1"/>
      <w:numFmt w:val="decimal"/>
      <w:isLgl w:val="false"/>
      <w:suff w:val="tab"/>
      <w:lvlText w:val="%7."/>
      <w:lvlJc w:val="left"/>
      <w:pPr>
        <w:pStyle w:val="1005"/>
        <w:ind w:left="3348" w:hanging="420"/>
        <w:tabs>
          <w:tab w:val="num" w:pos="3348" w:leader="none"/>
        </w:tabs>
      </w:pPr>
    </w:lvl>
    <w:lvl w:ilvl="7">
      <w:start w:val="1"/>
      <w:numFmt w:val="lowerLetter"/>
      <w:isLgl w:val="false"/>
      <w:suff w:val="tab"/>
      <w:lvlText w:val="%8)"/>
      <w:lvlJc w:val="left"/>
      <w:pPr>
        <w:pStyle w:val="1005"/>
        <w:ind w:left="3768" w:hanging="420"/>
        <w:tabs>
          <w:tab w:val="num" w:pos="3768" w:leader="none"/>
        </w:tabs>
      </w:pPr>
    </w:lvl>
    <w:lvl w:ilvl="8">
      <w:start w:val="1"/>
      <w:numFmt w:val="lowerRoman"/>
      <w:isLgl w:val="false"/>
      <w:suff w:val="tab"/>
      <w:lvlText w:val="%9."/>
      <w:lvlJc w:val="right"/>
      <w:pPr>
        <w:pStyle w:val="1005"/>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05"/>
        <w:ind w:left="900" w:hanging="900"/>
        <w:tabs>
          <w:tab w:val="num" w:pos="900" w:leader="none"/>
        </w:tabs>
      </w:pPr>
      <w:rPr>
        <w:rFonts w:hint="eastAsia"/>
      </w:rPr>
    </w:lvl>
    <w:lvl w:ilvl="1">
      <w:start w:val="1"/>
      <w:numFmt w:val="decimal"/>
      <w:isLgl w:val="false"/>
      <w:suff w:val="tab"/>
      <w:lvlText w:val="%1.%2"/>
      <w:lvlJc w:val="left"/>
      <w:pPr>
        <w:pStyle w:val="10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5"/>
        <w:ind w:left="1980" w:hanging="900"/>
        <w:tabs>
          <w:tab w:val="num" w:pos="1980" w:leader="none"/>
        </w:tabs>
      </w:pPr>
      <w:rPr>
        <w:rFonts w:hint="eastAsia"/>
      </w:rPr>
    </w:lvl>
    <w:lvl w:ilvl="3">
      <w:start w:val="1"/>
      <w:numFmt w:val="decimal"/>
      <w:isLgl w:val="false"/>
      <w:suff w:val="tab"/>
      <w:lvlText w:val="%1.%2.%3.%4"/>
      <w:lvlJc w:val="left"/>
      <w:pPr>
        <w:pStyle w:val="1005"/>
        <w:ind w:left="900" w:hanging="900"/>
        <w:tabs>
          <w:tab w:val="num" w:pos="900" w:leader="none"/>
        </w:tabs>
      </w:pPr>
      <w:rPr>
        <w:rFonts w:hint="eastAsia"/>
      </w:rPr>
    </w:lvl>
    <w:lvl w:ilvl="4">
      <w:start w:val="1"/>
      <w:numFmt w:val="decimal"/>
      <w:isLgl w:val="false"/>
      <w:suff w:val="tab"/>
      <w:lvlText w:val="%1.%2.%3.%4.%5"/>
      <w:lvlJc w:val="left"/>
      <w:pPr>
        <w:pStyle w:val="1005"/>
        <w:ind w:left="900" w:hanging="900"/>
        <w:tabs>
          <w:tab w:val="num" w:pos="900" w:leader="none"/>
        </w:tabs>
      </w:pPr>
      <w:rPr>
        <w:rFonts w:hint="eastAsia"/>
      </w:rPr>
    </w:lvl>
    <w:lvl w:ilvl="5">
      <w:start w:val="1"/>
      <w:numFmt w:val="decimal"/>
      <w:isLgl w:val="false"/>
      <w:suff w:val="tab"/>
      <w:lvlText w:val="%1.%2.%3.%4.%5.%6"/>
      <w:lvlJc w:val="left"/>
      <w:pPr>
        <w:pStyle w:val="1005"/>
        <w:ind w:left="900" w:hanging="900"/>
        <w:tabs>
          <w:tab w:val="num" w:pos="900" w:leader="none"/>
        </w:tabs>
      </w:pPr>
      <w:rPr>
        <w:rFonts w:hint="eastAsia"/>
      </w:rPr>
    </w:lvl>
    <w:lvl w:ilvl="6">
      <w:start w:val="1"/>
      <w:numFmt w:val="decimal"/>
      <w:isLgl w:val="false"/>
      <w:suff w:val="tab"/>
      <w:lvlText w:val="%1.%2.%3.%4.%5.%6.%7"/>
      <w:lvlJc w:val="left"/>
      <w:pPr>
        <w:pStyle w:val="1005"/>
        <w:ind w:left="900" w:hanging="900"/>
        <w:tabs>
          <w:tab w:val="num" w:pos="900" w:leader="none"/>
        </w:tabs>
      </w:pPr>
      <w:rPr>
        <w:rFonts w:hint="eastAsia"/>
      </w:rPr>
    </w:lvl>
    <w:lvl w:ilvl="7">
      <w:start w:val="1"/>
      <w:numFmt w:val="decimal"/>
      <w:isLgl w:val="false"/>
      <w:suff w:val="tab"/>
      <w:lvlText w:val="%1.%2.%3.%4.%5.%6.%7.%8"/>
      <w:lvlJc w:val="left"/>
      <w:pPr>
        <w:pStyle w:val="1005"/>
        <w:ind w:left="900" w:hanging="900"/>
        <w:tabs>
          <w:tab w:val="num" w:pos="900" w:leader="none"/>
        </w:tabs>
      </w:pPr>
      <w:rPr>
        <w:rFonts w:hint="eastAsia"/>
      </w:rPr>
    </w:lvl>
    <w:lvl w:ilvl="8">
      <w:start w:val="1"/>
      <w:numFmt w:val="decimal"/>
      <w:isLgl w:val="false"/>
      <w:suff w:val="tab"/>
      <w:lvlText w:val="%1.%2.%3.%4.%5.%6.%7.%8.%9"/>
      <w:lvlJc w:val="left"/>
      <w:pPr>
        <w:pStyle w:val="1005"/>
        <w:ind w:left="900" w:hanging="900"/>
        <w:tabs>
          <w:tab w:val="num" w:pos="900" w:leader="none"/>
        </w:tabs>
      </w:pPr>
      <w:rPr>
        <w:rFonts w:hint="eastAsia"/>
      </w:rPr>
    </w:lvl>
  </w:abstractNum>
  <w:abstractNum w:abstractNumId="7">
    <w:multiLevelType w:val="hybridMultilevel"/>
    <w:lvl w:ilvl="0">
      <w:start w:val="1"/>
      <w:numFmt w:val="decimal"/>
      <w:pStyle w:val="1119"/>
      <w:isLgl w:val="false"/>
      <w:suff w:val="tab"/>
      <w:lvlText w:val="%1)"/>
      <w:lvlJc w:val="left"/>
      <w:pPr>
        <w:pStyle w:val="1005"/>
        <w:ind w:left="420" w:hanging="420"/>
      </w:pPr>
    </w:lvl>
    <w:lvl w:ilvl="1">
      <w:start w:val="1"/>
      <w:numFmt w:val="lowerLetter"/>
      <w:isLgl w:val="false"/>
      <w:suff w:val="tab"/>
      <w:lvlText w:val="%2)"/>
      <w:lvlJc w:val="left"/>
      <w:pPr>
        <w:pStyle w:val="1005"/>
        <w:ind w:left="840" w:hanging="420"/>
      </w:pPr>
    </w:lvl>
    <w:lvl w:ilvl="2">
      <w:start w:val="1"/>
      <w:numFmt w:val="lowerRoman"/>
      <w:isLgl w:val="false"/>
      <w:suff w:val="tab"/>
      <w:lvlText w:val="%3."/>
      <w:lvlJc w:val="right"/>
      <w:pPr>
        <w:pStyle w:val="1005"/>
        <w:ind w:left="1260" w:hanging="420"/>
      </w:pPr>
    </w:lvl>
    <w:lvl w:ilvl="3">
      <w:start w:val="1"/>
      <w:numFmt w:val="decimal"/>
      <w:isLgl w:val="false"/>
      <w:suff w:val="tab"/>
      <w:lvlText w:val="%4."/>
      <w:lvlJc w:val="left"/>
      <w:pPr>
        <w:pStyle w:val="1005"/>
        <w:ind w:left="1680" w:hanging="420"/>
      </w:pPr>
    </w:lvl>
    <w:lvl w:ilvl="4">
      <w:start w:val="1"/>
      <w:numFmt w:val="lowerLetter"/>
      <w:isLgl w:val="false"/>
      <w:suff w:val="tab"/>
      <w:lvlText w:val="%5)"/>
      <w:lvlJc w:val="left"/>
      <w:pPr>
        <w:pStyle w:val="1005"/>
        <w:ind w:left="2100" w:hanging="420"/>
      </w:pPr>
    </w:lvl>
    <w:lvl w:ilvl="5">
      <w:start w:val="1"/>
      <w:numFmt w:val="lowerRoman"/>
      <w:isLgl w:val="false"/>
      <w:suff w:val="tab"/>
      <w:lvlText w:val="%6."/>
      <w:lvlJc w:val="right"/>
      <w:pPr>
        <w:pStyle w:val="1005"/>
        <w:ind w:left="2520" w:hanging="420"/>
      </w:pPr>
    </w:lvl>
    <w:lvl w:ilvl="6">
      <w:start w:val="1"/>
      <w:numFmt w:val="decimal"/>
      <w:isLgl w:val="false"/>
      <w:suff w:val="tab"/>
      <w:lvlText w:val="%7."/>
      <w:lvlJc w:val="left"/>
      <w:pPr>
        <w:pStyle w:val="1005"/>
        <w:ind w:left="2940" w:hanging="420"/>
      </w:pPr>
    </w:lvl>
    <w:lvl w:ilvl="7">
      <w:start w:val="1"/>
      <w:numFmt w:val="lowerLetter"/>
      <w:isLgl w:val="false"/>
      <w:suff w:val="tab"/>
      <w:lvlText w:val="%8)"/>
      <w:lvlJc w:val="left"/>
      <w:pPr>
        <w:pStyle w:val="1005"/>
        <w:ind w:left="3360" w:hanging="420"/>
      </w:pPr>
    </w:lvl>
    <w:lvl w:ilvl="8">
      <w:start w:val="1"/>
      <w:numFmt w:val="lowerRoman"/>
      <w:isLgl w:val="false"/>
      <w:suff w:val="tab"/>
      <w:lvlText w:val="%9."/>
      <w:lvlJc w:val="right"/>
      <w:pPr>
        <w:pStyle w:val="1005"/>
        <w:ind w:left="3780" w:hanging="420"/>
      </w:pPr>
    </w:lvl>
  </w:abstractNum>
  <w:abstractNum w:abstractNumId="8">
    <w:multiLevelType w:val="hybridMultilevel"/>
    <w:lvl w:ilvl="0">
      <w:start w:val="1"/>
      <w:numFmt w:val="decimal"/>
      <w:pStyle w:val="1220"/>
      <w:isLgl w:val="false"/>
      <w:suff w:val="tab"/>
      <w:lvlText w:val="%1"/>
      <w:lvlJc w:val="left"/>
      <w:pPr>
        <w:pStyle w:val="1005"/>
        <w:ind w:left="680" w:hanging="680"/>
      </w:pPr>
      <w:rPr>
        <w:rFonts w:hint="eastAsia" w:ascii="宋体" w:hAnsi="宋体" w:eastAsia="宋体"/>
      </w:rPr>
    </w:lvl>
    <w:lvl w:ilvl="1">
      <w:start w:val="1"/>
      <w:numFmt w:val="decimal"/>
      <w:pStyle w:val="1221"/>
      <w:isLgl w:val="false"/>
      <w:suff w:val="tab"/>
      <w:lvlText w:val="%1.%2"/>
      <w:lvlJc w:val="left"/>
      <w:pPr>
        <w:pStyle w:val="1005"/>
        <w:ind w:left="851" w:hanging="851"/>
      </w:pPr>
      <w:rPr>
        <w:rFonts w:hint="eastAsia" w:ascii="宋体" w:hAnsi="宋体" w:eastAsia="宋体"/>
        <w:color w:val="000000"/>
      </w:rPr>
    </w:lvl>
    <w:lvl w:ilvl="2">
      <w:start w:val="1"/>
      <w:numFmt w:val="decimal"/>
      <w:pStyle w:val="1222"/>
      <w:isLgl w:val="false"/>
      <w:suff w:val="tab"/>
      <w:lvlText w:val="%1.%2.%3"/>
      <w:lvlJc w:val="left"/>
      <w:pPr>
        <w:pStyle w:val="1005"/>
        <w:ind w:left="851" w:hanging="851"/>
      </w:pPr>
      <w:rPr>
        <w:rFonts w:hint="eastAsia"/>
      </w:rPr>
    </w:lvl>
    <w:lvl w:ilvl="3">
      <w:start w:val="1"/>
      <w:numFmt w:val="decimal"/>
      <w:isLgl w:val="false"/>
      <w:suff w:val="tab"/>
      <w:lvlText w:val="%1.%2.%3.%4"/>
      <w:lvlJc w:val="left"/>
      <w:pPr>
        <w:pStyle w:val="1005"/>
        <w:ind w:left="680" w:hanging="680"/>
      </w:pPr>
      <w:rPr>
        <w:rFonts w:hint="eastAsia"/>
      </w:rPr>
    </w:lvl>
    <w:lvl w:ilvl="4">
      <w:start w:val="1"/>
      <w:numFmt w:val="decimal"/>
      <w:isLgl w:val="false"/>
      <w:suff w:val="tab"/>
      <w:lvlText w:val="%1.%2.%3.%4.%5"/>
      <w:lvlJc w:val="left"/>
      <w:pPr>
        <w:pStyle w:val="1005"/>
        <w:ind w:left="680" w:hanging="680"/>
      </w:pPr>
      <w:rPr>
        <w:rFonts w:hint="eastAsia"/>
      </w:rPr>
    </w:lvl>
    <w:lvl w:ilvl="5">
      <w:start w:val="1"/>
      <w:numFmt w:val="decimal"/>
      <w:isLgl w:val="false"/>
      <w:suff w:val="tab"/>
      <w:lvlText w:val="%1.%2.%3.%4.%5.%6"/>
      <w:lvlJc w:val="left"/>
      <w:pPr>
        <w:pStyle w:val="1005"/>
        <w:ind w:left="680" w:hanging="680"/>
      </w:pPr>
      <w:rPr>
        <w:rFonts w:hint="eastAsia"/>
      </w:rPr>
    </w:lvl>
    <w:lvl w:ilvl="6">
      <w:start w:val="1"/>
      <w:numFmt w:val="decimal"/>
      <w:isLgl w:val="false"/>
      <w:suff w:val="tab"/>
      <w:lvlText w:val="%1.%2.%3.%4.%5.%6.%7"/>
      <w:lvlJc w:val="left"/>
      <w:pPr>
        <w:pStyle w:val="1005"/>
        <w:ind w:left="680" w:hanging="680"/>
      </w:pPr>
      <w:rPr>
        <w:rFonts w:hint="eastAsia"/>
      </w:rPr>
    </w:lvl>
    <w:lvl w:ilvl="7">
      <w:start w:val="1"/>
      <w:numFmt w:val="decimal"/>
      <w:isLgl w:val="false"/>
      <w:suff w:val="tab"/>
      <w:lvlText w:val="%1.%2.%3.%4.%5.%6.%7.%8"/>
      <w:lvlJc w:val="left"/>
      <w:pPr>
        <w:pStyle w:val="1005"/>
        <w:ind w:left="680" w:hanging="680"/>
      </w:pPr>
      <w:rPr>
        <w:rFonts w:hint="eastAsia"/>
      </w:rPr>
    </w:lvl>
    <w:lvl w:ilvl="8">
      <w:start w:val="1"/>
      <w:numFmt w:val="decimal"/>
      <w:isLgl w:val="false"/>
      <w:suff w:val="tab"/>
      <w:lvlText w:val="%1.%2.%3.%4.%5.%6.%7.%8.%9"/>
      <w:lvlJc w:val="left"/>
      <w:pPr>
        <w:pStyle w:val="1005"/>
        <w:ind w:left="680" w:hanging="680"/>
      </w:pPr>
      <w:rPr>
        <w:rFonts w:hint="eastAsia"/>
      </w:rPr>
    </w:lvl>
  </w:abstractNum>
  <w:abstractNum w:abstractNumId="9">
    <w:multiLevelType w:val="hybridMultilevel"/>
    <w:lvl w:ilvl="0">
      <w:start w:val="1"/>
      <w:numFmt w:val="decimal"/>
      <w:isLgl w:val="false"/>
      <w:suff w:val="tab"/>
      <w:lvlText w:val="%1"/>
      <w:lvlJc w:val="left"/>
      <w:pPr>
        <w:pStyle w:val="1005"/>
        <w:ind w:left="900" w:hanging="900"/>
        <w:tabs>
          <w:tab w:val="num" w:pos="900" w:leader="none"/>
        </w:tabs>
      </w:pPr>
      <w:rPr>
        <w:rFonts w:hint="eastAsia"/>
      </w:rPr>
    </w:lvl>
    <w:lvl w:ilvl="1">
      <w:start w:val="1"/>
      <w:numFmt w:val="decimal"/>
      <w:isLgl w:val="false"/>
      <w:suff w:val="tab"/>
      <w:lvlText w:val="%1.%2"/>
      <w:lvlJc w:val="left"/>
      <w:pPr>
        <w:pStyle w:val="10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5"/>
        <w:ind w:left="1980" w:hanging="900"/>
        <w:tabs>
          <w:tab w:val="num" w:pos="1980" w:leader="none"/>
        </w:tabs>
      </w:pPr>
      <w:rPr>
        <w:rFonts w:hint="eastAsia"/>
      </w:rPr>
    </w:lvl>
    <w:lvl w:ilvl="3">
      <w:start w:val="1"/>
      <w:numFmt w:val="decimal"/>
      <w:isLgl w:val="false"/>
      <w:suff w:val="tab"/>
      <w:lvlText w:val="%1.%2.%3.%4"/>
      <w:lvlJc w:val="left"/>
      <w:pPr>
        <w:pStyle w:val="1005"/>
        <w:ind w:left="900" w:hanging="900"/>
        <w:tabs>
          <w:tab w:val="num" w:pos="900" w:leader="none"/>
        </w:tabs>
      </w:pPr>
      <w:rPr>
        <w:rFonts w:hint="eastAsia"/>
      </w:rPr>
    </w:lvl>
    <w:lvl w:ilvl="4">
      <w:start w:val="1"/>
      <w:numFmt w:val="decimal"/>
      <w:isLgl w:val="false"/>
      <w:suff w:val="tab"/>
      <w:lvlText w:val="%1.%2.%3.%4.%5"/>
      <w:lvlJc w:val="left"/>
      <w:pPr>
        <w:pStyle w:val="1005"/>
        <w:ind w:left="900" w:hanging="900"/>
        <w:tabs>
          <w:tab w:val="num" w:pos="900" w:leader="none"/>
        </w:tabs>
      </w:pPr>
      <w:rPr>
        <w:rFonts w:hint="eastAsia"/>
      </w:rPr>
    </w:lvl>
    <w:lvl w:ilvl="5">
      <w:start w:val="1"/>
      <w:numFmt w:val="decimal"/>
      <w:isLgl w:val="false"/>
      <w:suff w:val="tab"/>
      <w:lvlText w:val="%1.%2.%3.%4.%5.%6"/>
      <w:lvlJc w:val="left"/>
      <w:pPr>
        <w:pStyle w:val="1005"/>
        <w:ind w:left="900" w:hanging="900"/>
        <w:tabs>
          <w:tab w:val="num" w:pos="900" w:leader="none"/>
        </w:tabs>
      </w:pPr>
      <w:rPr>
        <w:rFonts w:hint="eastAsia"/>
      </w:rPr>
    </w:lvl>
    <w:lvl w:ilvl="6">
      <w:start w:val="1"/>
      <w:numFmt w:val="decimal"/>
      <w:isLgl w:val="false"/>
      <w:suff w:val="tab"/>
      <w:lvlText w:val="%1.%2.%3.%4.%5.%6.%7"/>
      <w:lvlJc w:val="left"/>
      <w:pPr>
        <w:pStyle w:val="1005"/>
        <w:ind w:left="900" w:hanging="900"/>
        <w:tabs>
          <w:tab w:val="num" w:pos="900" w:leader="none"/>
        </w:tabs>
      </w:pPr>
      <w:rPr>
        <w:rFonts w:hint="eastAsia"/>
      </w:rPr>
    </w:lvl>
    <w:lvl w:ilvl="7">
      <w:start w:val="1"/>
      <w:numFmt w:val="decimal"/>
      <w:isLgl w:val="false"/>
      <w:suff w:val="tab"/>
      <w:lvlText w:val="%1.%2.%3.%4.%5.%6.%7.%8"/>
      <w:lvlJc w:val="left"/>
      <w:pPr>
        <w:pStyle w:val="1005"/>
        <w:ind w:left="900" w:hanging="900"/>
        <w:tabs>
          <w:tab w:val="num" w:pos="900" w:leader="none"/>
        </w:tabs>
      </w:pPr>
      <w:rPr>
        <w:rFonts w:hint="eastAsia"/>
      </w:rPr>
    </w:lvl>
    <w:lvl w:ilvl="8">
      <w:start w:val="1"/>
      <w:numFmt w:val="decimal"/>
      <w:isLgl w:val="false"/>
      <w:suff w:val="tab"/>
      <w:lvlText w:val="%1.%2.%3.%4.%5.%6.%7.%8.%9"/>
      <w:lvlJc w:val="left"/>
      <w:pPr>
        <w:pStyle w:val="1005"/>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05"/>
        <w:ind w:left="900" w:hanging="900"/>
        <w:tabs>
          <w:tab w:val="num" w:pos="900" w:leader="none"/>
        </w:tabs>
      </w:pPr>
      <w:rPr>
        <w:rFonts w:hint="eastAsia"/>
      </w:rPr>
    </w:lvl>
    <w:lvl w:ilvl="1">
      <w:start w:val="1"/>
      <w:numFmt w:val="decimal"/>
      <w:isLgl w:val="false"/>
      <w:suff w:val="tab"/>
      <w:lvlText w:val="%1.%2"/>
      <w:lvlJc w:val="left"/>
      <w:pPr>
        <w:pStyle w:val="10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5"/>
        <w:ind w:left="1980" w:hanging="900"/>
        <w:tabs>
          <w:tab w:val="num" w:pos="1980" w:leader="none"/>
        </w:tabs>
      </w:pPr>
      <w:rPr>
        <w:rFonts w:hint="eastAsia"/>
      </w:rPr>
    </w:lvl>
    <w:lvl w:ilvl="3">
      <w:start w:val="1"/>
      <w:numFmt w:val="decimal"/>
      <w:isLgl w:val="false"/>
      <w:suff w:val="tab"/>
      <w:lvlText w:val="%1.%2.%3.%4"/>
      <w:lvlJc w:val="left"/>
      <w:pPr>
        <w:pStyle w:val="1005"/>
        <w:ind w:left="900" w:hanging="900"/>
        <w:tabs>
          <w:tab w:val="num" w:pos="900" w:leader="none"/>
        </w:tabs>
      </w:pPr>
      <w:rPr>
        <w:rFonts w:hint="eastAsia"/>
      </w:rPr>
    </w:lvl>
    <w:lvl w:ilvl="4">
      <w:start w:val="1"/>
      <w:numFmt w:val="decimal"/>
      <w:isLgl w:val="false"/>
      <w:suff w:val="tab"/>
      <w:lvlText w:val="%1.%2.%3.%4.%5"/>
      <w:lvlJc w:val="left"/>
      <w:pPr>
        <w:pStyle w:val="1005"/>
        <w:ind w:left="900" w:hanging="900"/>
        <w:tabs>
          <w:tab w:val="num" w:pos="900" w:leader="none"/>
        </w:tabs>
      </w:pPr>
      <w:rPr>
        <w:rFonts w:hint="eastAsia"/>
      </w:rPr>
    </w:lvl>
    <w:lvl w:ilvl="5">
      <w:start w:val="1"/>
      <w:numFmt w:val="decimal"/>
      <w:isLgl w:val="false"/>
      <w:suff w:val="tab"/>
      <w:lvlText w:val="%1.%2.%3.%4.%5.%6"/>
      <w:lvlJc w:val="left"/>
      <w:pPr>
        <w:pStyle w:val="1005"/>
        <w:ind w:left="900" w:hanging="900"/>
        <w:tabs>
          <w:tab w:val="num" w:pos="900" w:leader="none"/>
        </w:tabs>
      </w:pPr>
      <w:rPr>
        <w:rFonts w:hint="eastAsia"/>
      </w:rPr>
    </w:lvl>
    <w:lvl w:ilvl="6">
      <w:start w:val="1"/>
      <w:numFmt w:val="decimal"/>
      <w:isLgl w:val="false"/>
      <w:suff w:val="tab"/>
      <w:lvlText w:val="%1.%2.%3.%4.%5.%6.%7"/>
      <w:lvlJc w:val="left"/>
      <w:pPr>
        <w:pStyle w:val="1005"/>
        <w:ind w:left="900" w:hanging="900"/>
        <w:tabs>
          <w:tab w:val="num" w:pos="900" w:leader="none"/>
        </w:tabs>
      </w:pPr>
      <w:rPr>
        <w:rFonts w:hint="eastAsia"/>
      </w:rPr>
    </w:lvl>
    <w:lvl w:ilvl="7">
      <w:start w:val="1"/>
      <w:numFmt w:val="decimal"/>
      <w:isLgl w:val="false"/>
      <w:suff w:val="tab"/>
      <w:lvlText w:val="%1.%2.%3.%4.%5.%6.%7.%8"/>
      <w:lvlJc w:val="left"/>
      <w:pPr>
        <w:pStyle w:val="1005"/>
        <w:ind w:left="900" w:hanging="900"/>
        <w:tabs>
          <w:tab w:val="num" w:pos="900" w:leader="none"/>
        </w:tabs>
      </w:pPr>
      <w:rPr>
        <w:rFonts w:hint="eastAsia"/>
      </w:rPr>
    </w:lvl>
    <w:lvl w:ilvl="8">
      <w:start w:val="1"/>
      <w:numFmt w:val="decimal"/>
      <w:isLgl w:val="false"/>
      <w:suff w:val="tab"/>
      <w:lvlText w:val="%1.%2.%3.%4.%5.%6.%7.%8.%9"/>
      <w:lvlJc w:val="left"/>
      <w:pPr>
        <w:pStyle w:val="1005"/>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7">
    <w:name w:val="Heading 1"/>
    <w:basedOn w:val="1005"/>
    <w:next w:val="1005"/>
    <w:link w:val="828"/>
    <w:uiPriority w:val="9"/>
    <w:qFormat/>
    <w:pPr>
      <w:keepLines/>
      <w:keepNext/>
      <w:spacing w:before="480" w:after="200"/>
      <w:outlineLvl w:val="0"/>
    </w:pPr>
    <w:rPr>
      <w:rFonts w:ascii="Arial" w:hAnsi="Arial" w:eastAsia="Arial" w:cs="Arial"/>
      <w:sz w:val="40"/>
      <w:szCs w:val="40"/>
    </w:rPr>
  </w:style>
  <w:style w:type="character" w:styleId="828">
    <w:name w:val="Heading 1 Char"/>
    <w:link w:val="827"/>
    <w:uiPriority w:val="9"/>
    <w:rPr>
      <w:rFonts w:ascii="Arial" w:hAnsi="Arial" w:eastAsia="Arial" w:cs="Arial"/>
      <w:sz w:val="40"/>
      <w:szCs w:val="40"/>
    </w:rPr>
  </w:style>
  <w:style w:type="paragraph" w:styleId="829">
    <w:name w:val="Heading 2"/>
    <w:basedOn w:val="1005"/>
    <w:next w:val="1005"/>
    <w:link w:val="830"/>
    <w:uiPriority w:val="9"/>
    <w:unhideWhenUsed/>
    <w:qFormat/>
    <w:pPr>
      <w:keepLines/>
      <w:keepNext/>
      <w:spacing w:before="360" w:after="200"/>
      <w:outlineLvl w:val="1"/>
    </w:pPr>
    <w:rPr>
      <w:rFonts w:ascii="Arial" w:hAnsi="Arial" w:eastAsia="Arial" w:cs="Arial"/>
      <w:sz w:val="34"/>
    </w:rPr>
  </w:style>
  <w:style w:type="character" w:styleId="830">
    <w:name w:val="Heading 2 Char"/>
    <w:link w:val="829"/>
    <w:uiPriority w:val="9"/>
    <w:rPr>
      <w:rFonts w:ascii="Arial" w:hAnsi="Arial" w:eastAsia="Arial" w:cs="Arial"/>
      <w:sz w:val="34"/>
    </w:rPr>
  </w:style>
  <w:style w:type="paragraph" w:styleId="831">
    <w:name w:val="Heading 3"/>
    <w:basedOn w:val="1005"/>
    <w:next w:val="1005"/>
    <w:link w:val="832"/>
    <w:uiPriority w:val="9"/>
    <w:unhideWhenUsed/>
    <w:qFormat/>
    <w:pPr>
      <w:keepLines/>
      <w:keepNext/>
      <w:spacing w:before="320" w:after="200"/>
      <w:outlineLvl w:val="2"/>
    </w:pPr>
    <w:rPr>
      <w:rFonts w:ascii="Arial" w:hAnsi="Arial" w:eastAsia="Arial" w:cs="Arial"/>
      <w:sz w:val="30"/>
      <w:szCs w:val="30"/>
    </w:rPr>
  </w:style>
  <w:style w:type="character" w:styleId="832">
    <w:name w:val="Heading 3 Char"/>
    <w:link w:val="831"/>
    <w:uiPriority w:val="9"/>
    <w:rPr>
      <w:rFonts w:ascii="Arial" w:hAnsi="Arial" w:eastAsia="Arial" w:cs="Arial"/>
      <w:sz w:val="30"/>
      <w:szCs w:val="30"/>
    </w:rPr>
  </w:style>
  <w:style w:type="paragraph" w:styleId="833">
    <w:name w:val="Heading 4"/>
    <w:basedOn w:val="1005"/>
    <w:next w:val="1005"/>
    <w:link w:val="834"/>
    <w:uiPriority w:val="9"/>
    <w:unhideWhenUsed/>
    <w:qFormat/>
    <w:pPr>
      <w:keepLines/>
      <w:keepNext/>
      <w:spacing w:before="320" w:after="200"/>
      <w:outlineLvl w:val="3"/>
    </w:pPr>
    <w:rPr>
      <w:rFonts w:ascii="Arial" w:hAnsi="Arial" w:eastAsia="Arial" w:cs="Arial"/>
      <w:b/>
      <w:bCs/>
      <w:sz w:val="26"/>
      <w:szCs w:val="26"/>
    </w:rPr>
  </w:style>
  <w:style w:type="character" w:styleId="834">
    <w:name w:val="Heading 4 Char"/>
    <w:link w:val="833"/>
    <w:uiPriority w:val="9"/>
    <w:rPr>
      <w:rFonts w:ascii="Arial" w:hAnsi="Arial" w:eastAsia="Arial" w:cs="Arial"/>
      <w:b/>
      <w:bCs/>
      <w:sz w:val="26"/>
      <w:szCs w:val="26"/>
    </w:rPr>
  </w:style>
  <w:style w:type="paragraph" w:styleId="835">
    <w:name w:val="Heading 5"/>
    <w:basedOn w:val="1005"/>
    <w:next w:val="1005"/>
    <w:link w:val="836"/>
    <w:uiPriority w:val="9"/>
    <w:unhideWhenUsed/>
    <w:qFormat/>
    <w:pPr>
      <w:keepLines/>
      <w:keepNext/>
      <w:spacing w:before="320" w:after="200"/>
      <w:outlineLvl w:val="4"/>
    </w:pPr>
    <w:rPr>
      <w:rFonts w:ascii="Arial" w:hAnsi="Arial" w:eastAsia="Arial" w:cs="Arial"/>
      <w:b/>
      <w:bCs/>
      <w:sz w:val="24"/>
      <w:szCs w:val="24"/>
    </w:rPr>
  </w:style>
  <w:style w:type="character" w:styleId="836">
    <w:name w:val="Heading 5 Char"/>
    <w:link w:val="835"/>
    <w:uiPriority w:val="9"/>
    <w:rPr>
      <w:rFonts w:ascii="Arial" w:hAnsi="Arial" w:eastAsia="Arial" w:cs="Arial"/>
      <w:b/>
      <w:bCs/>
      <w:sz w:val="24"/>
      <w:szCs w:val="24"/>
    </w:rPr>
  </w:style>
  <w:style w:type="paragraph" w:styleId="837">
    <w:name w:val="Heading 6"/>
    <w:basedOn w:val="1005"/>
    <w:next w:val="1005"/>
    <w:link w:val="838"/>
    <w:uiPriority w:val="9"/>
    <w:unhideWhenUsed/>
    <w:qFormat/>
    <w:pPr>
      <w:keepLines/>
      <w:keepNext/>
      <w:spacing w:before="320" w:after="200"/>
      <w:outlineLvl w:val="5"/>
    </w:pPr>
    <w:rPr>
      <w:rFonts w:ascii="Arial" w:hAnsi="Arial" w:eastAsia="Arial" w:cs="Arial"/>
      <w:b/>
      <w:bCs/>
      <w:sz w:val="22"/>
      <w:szCs w:val="22"/>
    </w:rPr>
  </w:style>
  <w:style w:type="character" w:styleId="838">
    <w:name w:val="Heading 6 Char"/>
    <w:link w:val="837"/>
    <w:uiPriority w:val="9"/>
    <w:rPr>
      <w:rFonts w:ascii="Arial" w:hAnsi="Arial" w:eastAsia="Arial" w:cs="Arial"/>
      <w:b/>
      <w:bCs/>
      <w:sz w:val="22"/>
      <w:szCs w:val="22"/>
    </w:rPr>
  </w:style>
  <w:style w:type="paragraph" w:styleId="839">
    <w:name w:val="Heading 7"/>
    <w:basedOn w:val="1005"/>
    <w:next w:val="1005"/>
    <w:link w:val="840"/>
    <w:uiPriority w:val="9"/>
    <w:unhideWhenUsed/>
    <w:qFormat/>
    <w:pPr>
      <w:keepLines/>
      <w:keepNext/>
      <w:spacing w:before="320" w:after="200"/>
      <w:outlineLvl w:val="6"/>
    </w:pPr>
    <w:rPr>
      <w:rFonts w:ascii="Arial" w:hAnsi="Arial" w:eastAsia="Arial" w:cs="Arial"/>
      <w:b/>
      <w:bCs/>
      <w:i/>
      <w:iCs/>
      <w:sz w:val="22"/>
      <w:szCs w:val="22"/>
    </w:rPr>
  </w:style>
  <w:style w:type="character" w:styleId="840">
    <w:name w:val="Heading 7 Char"/>
    <w:link w:val="839"/>
    <w:uiPriority w:val="9"/>
    <w:rPr>
      <w:rFonts w:ascii="Arial" w:hAnsi="Arial" w:eastAsia="Arial" w:cs="Arial"/>
      <w:b/>
      <w:bCs/>
      <w:i/>
      <w:iCs/>
      <w:sz w:val="22"/>
      <w:szCs w:val="22"/>
    </w:rPr>
  </w:style>
  <w:style w:type="paragraph" w:styleId="841">
    <w:name w:val="Heading 8"/>
    <w:basedOn w:val="1005"/>
    <w:next w:val="1005"/>
    <w:link w:val="842"/>
    <w:uiPriority w:val="9"/>
    <w:unhideWhenUsed/>
    <w:qFormat/>
    <w:pPr>
      <w:keepLines/>
      <w:keepNext/>
      <w:spacing w:before="320" w:after="200"/>
      <w:outlineLvl w:val="7"/>
    </w:pPr>
    <w:rPr>
      <w:rFonts w:ascii="Arial" w:hAnsi="Arial" w:eastAsia="Arial" w:cs="Arial"/>
      <w:i/>
      <w:iCs/>
      <w:sz w:val="22"/>
      <w:szCs w:val="22"/>
    </w:rPr>
  </w:style>
  <w:style w:type="character" w:styleId="842">
    <w:name w:val="Heading 8 Char"/>
    <w:link w:val="841"/>
    <w:uiPriority w:val="9"/>
    <w:rPr>
      <w:rFonts w:ascii="Arial" w:hAnsi="Arial" w:eastAsia="Arial" w:cs="Arial"/>
      <w:i/>
      <w:iCs/>
      <w:sz w:val="22"/>
      <w:szCs w:val="22"/>
    </w:rPr>
  </w:style>
  <w:style w:type="paragraph" w:styleId="843">
    <w:name w:val="Heading 9"/>
    <w:basedOn w:val="1005"/>
    <w:next w:val="1005"/>
    <w:link w:val="844"/>
    <w:uiPriority w:val="9"/>
    <w:unhideWhenUsed/>
    <w:qFormat/>
    <w:pPr>
      <w:keepLines/>
      <w:keepNext/>
      <w:spacing w:before="320" w:after="200"/>
      <w:outlineLvl w:val="8"/>
    </w:pPr>
    <w:rPr>
      <w:rFonts w:ascii="Arial" w:hAnsi="Arial" w:eastAsia="Arial" w:cs="Arial"/>
      <w:i/>
      <w:iCs/>
      <w:sz w:val="21"/>
      <w:szCs w:val="21"/>
    </w:rPr>
  </w:style>
  <w:style w:type="character" w:styleId="844">
    <w:name w:val="Heading 9 Char"/>
    <w:link w:val="843"/>
    <w:uiPriority w:val="9"/>
    <w:rPr>
      <w:rFonts w:ascii="Arial" w:hAnsi="Arial" w:eastAsia="Arial" w:cs="Arial"/>
      <w:i/>
      <w:iCs/>
      <w:sz w:val="21"/>
      <w:szCs w:val="21"/>
    </w:rPr>
  </w:style>
  <w:style w:type="paragraph" w:styleId="845">
    <w:name w:val="List Paragraph"/>
    <w:basedOn w:val="1005"/>
    <w:uiPriority w:val="34"/>
    <w:qFormat/>
    <w:pPr>
      <w:contextualSpacing/>
      <w:ind w:left="720"/>
    </w:pPr>
  </w:style>
  <w:style w:type="paragraph" w:styleId="846">
    <w:name w:val="No Spacing"/>
    <w:uiPriority w:val="1"/>
    <w:qFormat/>
    <w:pPr>
      <w:spacing w:before="0" w:after="0" w:line="240" w:lineRule="auto"/>
    </w:pPr>
  </w:style>
  <w:style w:type="paragraph" w:styleId="847">
    <w:name w:val="Title"/>
    <w:basedOn w:val="1005"/>
    <w:next w:val="1005"/>
    <w:link w:val="848"/>
    <w:uiPriority w:val="10"/>
    <w:qFormat/>
    <w:pPr>
      <w:contextualSpacing/>
      <w:spacing w:before="300" w:after="200"/>
    </w:pPr>
    <w:rPr>
      <w:sz w:val="48"/>
      <w:szCs w:val="48"/>
    </w:rPr>
  </w:style>
  <w:style w:type="character" w:styleId="848">
    <w:name w:val="Title Char"/>
    <w:link w:val="847"/>
    <w:uiPriority w:val="10"/>
    <w:rPr>
      <w:sz w:val="48"/>
      <w:szCs w:val="48"/>
    </w:rPr>
  </w:style>
  <w:style w:type="paragraph" w:styleId="849">
    <w:name w:val="Subtitle"/>
    <w:basedOn w:val="1005"/>
    <w:next w:val="1005"/>
    <w:link w:val="850"/>
    <w:uiPriority w:val="11"/>
    <w:qFormat/>
    <w:pPr>
      <w:spacing w:before="200" w:after="200"/>
    </w:pPr>
    <w:rPr>
      <w:sz w:val="24"/>
      <w:szCs w:val="24"/>
    </w:rPr>
  </w:style>
  <w:style w:type="character" w:styleId="850">
    <w:name w:val="Subtitle Char"/>
    <w:link w:val="849"/>
    <w:uiPriority w:val="11"/>
    <w:rPr>
      <w:sz w:val="24"/>
      <w:szCs w:val="24"/>
    </w:rPr>
  </w:style>
  <w:style w:type="paragraph" w:styleId="851">
    <w:name w:val="Quote"/>
    <w:basedOn w:val="1005"/>
    <w:next w:val="1005"/>
    <w:link w:val="852"/>
    <w:uiPriority w:val="29"/>
    <w:qFormat/>
    <w:pPr>
      <w:ind w:left="720" w:right="720"/>
    </w:pPr>
    <w:rPr>
      <w:i/>
    </w:rPr>
  </w:style>
  <w:style w:type="character" w:styleId="852">
    <w:name w:val="Quote Char"/>
    <w:link w:val="851"/>
    <w:uiPriority w:val="29"/>
    <w:rPr>
      <w:i/>
    </w:rPr>
  </w:style>
  <w:style w:type="paragraph" w:styleId="853">
    <w:name w:val="Intense Quote"/>
    <w:basedOn w:val="1005"/>
    <w:next w:val="1005"/>
    <w:link w:val="8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name w:val="Intense Quote Char"/>
    <w:link w:val="853"/>
    <w:uiPriority w:val="30"/>
    <w:rPr>
      <w:i/>
    </w:rPr>
  </w:style>
  <w:style w:type="paragraph" w:styleId="855">
    <w:name w:val="Header"/>
    <w:basedOn w:val="1005"/>
    <w:link w:val="856"/>
    <w:uiPriority w:val="99"/>
    <w:unhideWhenUsed/>
    <w:pPr>
      <w:spacing w:after="0" w:line="240" w:lineRule="auto"/>
      <w:tabs>
        <w:tab w:val="center" w:pos="7143" w:leader="none"/>
        <w:tab w:val="right" w:pos="14287" w:leader="none"/>
      </w:tabs>
    </w:pPr>
  </w:style>
  <w:style w:type="character" w:styleId="856">
    <w:name w:val="Header Char"/>
    <w:link w:val="855"/>
    <w:uiPriority w:val="99"/>
  </w:style>
  <w:style w:type="paragraph" w:styleId="857">
    <w:name w:val="Footer"/>
    <w:basedOn w:val="1005"/>
    <w:link w:val="860"/>
    <w:uiPriority w:val="99"/>
    <w:unhideWhenUsed/>
    <w:pPr>
      <w:spacing w:after="0" w:line="240" w:lineRule="auto"/>
      <w:tabs>
        <w:tab w:val="center" w:pos="7143" w:leader="none"/>
        <w:tab w:val="right" w:pos="14287" w:leader="none"/>
      </w:tabs>
    </w:pPr>
  </w:style>
  <w:style w:type="character" w:styleId="858">
    <w:name w:val="Footer Char"/>
    <w:link w:val="857"/>
    <w:uiPriority w:val="99"/>
  </w:style>
  <w:style w:type="paragraph" w:styleId="859">
    <w:name w:val="Caption"/>
    <w:basedOn w:val="1005"/>
    <w:next w:val="1005"/>
    <w:uiPriority w:val="35"/>
    <w:semiHidden/>
    <w:unhideWhenUsed/>
    <w:qFormat/>
    <w:pPr>
      <w:spacing w:line="276" w:lineRule="auto"/>
    </w:pPr>
    <w:rPr>
      <w:b/>
      <w:bCs/>
      <w:color w:val="4f81bd" w:themeColor="accent1"/>
      <w:sz w:val="18"/>
      <w:szCs w:val="18"/>
    </w:rPr>
  </w:style>
  <w:style w:type="character" w:styleId="860">
    <w:name w:val="Caption Char"/>
    <w:basedOn w:val="859"/>
    <w:link w:val="857"/>
    <w:uiPriority w:val="99"/>
  </w:style>
  <w:style w:type="table" w:styleId="8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Hyperlink"/>
    <w:uiPriority w:val="99"/>
    <w:unhideWhenUsed/>
    <w:rPr>
      <w:color w:val="0000ff" w:themeColor="hyperlink"/>
      <w:u w:val="single"/>
    </w:rPr>
  </w:style>
  <w:style w:type="paragraph" w:styleId="988">
    <w:name w:val="footnote text"/>
    <w:basedOn w:val="1005"/>
    <w:link w:val="989"/>
    <w:uiPriority w:val="99"/>
    <w:semiHidden/>
    <w:unhideWhenUsed/>
    <w:pPr>
      <w:spacing w:after="40" w:line="240" w:lineRule="auto"/>
    </w:pPr>
    <w:rPr>
      <w:sz w:val="18"/>
    </w:rPr>
  </w:style>
  <w:style w:type="character" w:styleId="989">
    <w:name w:val="Footnote Text Char"/>
    <w:link w:val="988"/>
    <w:uiPriority w:val="99"/>
    <w:rPr>
      <w:sz w:val="18"/>
    </w:rPr>
  </w:style>
  <w:style w:type="character" w:styleId="990">
    <w:name w:val="footnote reference"/>
    <w:uiPriority w:val="99"/>
    <w:unhideWhenUsed/>
    <w:rPr>
      <w:vertAlign w:val="superscript"/>
    </w:rPr>
  </w:style>
  <w:style w:type="paragraph" w:styleId="991">
    <w:name w:val="endnote text"/>
    <w:basedOn w:val="1005"/>
    <w:link w:val="992"/>
    <w:uiPriority w:val="99"/>
    <w:semiHidden/>
    <w:unhideWhenUsed/>
    <w:pPr>
      <w:spacing w:after="0" w:line="240" w:lineRule="auto"/>
    </w:pPr>
    <w:rPr>
      <w:sz w:val="20"/>
    </w:rPr>
  </w:style>
  <w:style w:type="character" w:styleId="992">
    <w:name w:val="Endnote Text Char"/>
    <w:link w:val="991"/>
    <w:uiPriority w:val="99"/>
    <w:rPr>
      <w:sz w:val="20"/>
    </w:rPr>
  </w:style>
  <w:style w:type="character" w:styleId="993">
    <w:name w:val="endnote reference"/>
    <w:uiPriority w:val="99"/>
    <w:semiHidden/>
    <w:unhideWhenUsed/>
    <w:rPr>
      <w:vertAlign w:val="superscript"/>
    </w:rPr>
  </w:style>
  <w:style w:type="paragraph" w:styleId="994">
    <w:name w:val="toc 1"/>
    <w:basedOn w:val="1005"/>
    <w:next w:val="1005"/>
    <w:uiPriority w:val="39"/>
    <w:unhideWhenUsed/>
    <w:pPr>
      <w:ind w:left="0" w:right="0" w:firstLine="0"/>
      <w:spacing w:after="57"/>
    </w:pPr>
  </w:style>
  <w:style w:type="paragraph" w:styleId="995">
    <w:name w:val="toc 2"/>
    <w:basedOn w:val="1005"/>
    <w:next w:val="1005"/>
    <w:uiPriority w:val="39"/>
    <w:unhideWhenUsed/>
    <w:pPr>
      <w:ind w:left="283" w:right="0" w:firstLine="0"/>
      <w:spacing w:after="57"/>
    </w:pPr>
  </w:style>
  <w:style w:type="paragraph" w:styleId="996">
    <w:name w:val="toc 3"/>
    <w:basedOn w:val="1005"/>
    <w:next w:val="1005"/>
    <w:uiPriority w:val="39"/>
    <w:unhideWhenUsed/>
    <w:pPr>
      <w:ind w:left="567" w:right="0" w:firstLine="0"/>
      <w:spacing w:after="57"/>
    </w:pPr>
  </w:style>
  <w:style w:type="paragraph" w:styleId="997">
    <w:name w:val="toc 4"/>
    <w:basedOn w:val="1005"/>
    <w:next w:val="1005"/>
    <w:uiPriority w:val="39"/>
    <w:unhideWhenUsed/>
    <w:pPr>
      <w:ind w:left="850" w:right="0" w:firstLine="0"/>
      <w:spacing w:after="57"/>
    </w:pPr>
  </w:style>
  <w:style w:type="paragraph" w:styleId="998">
    <w:name w:val="toc 5"/>
    <w:basedOn w:val="1005"/>
    <w:next w:val="1005"/>
    <w:uiPriority w:val="39"/>
    <w:unhideWhenUsed/>
    <w:pPr>
      <w:ind w:left="1134" w:right="0" w:firstLine="0"/>
      <w:spacing w:after="57"/>
    </w:pPr>
  </w:style>
  <w:style w:type="paragraph" w:styleId="999">
    <w:name w:val="toc 6"/>
    <w:basedOn w:val="1005"/>
    <w:next w:val="1005"/>
    <w:uiPriority w:val="39"/>
    <w:unhideWhenUsed/>
    <w:pPr>
      <w:ind w:left="1417" w:right="0" w:firstLine="0"/>
      <w:spacing w:after="57"/>
    </w:pPr>
  </w:style>
  <w:style w:type="paragraph" w:styleId="1000">
    <w:name w:val="toc 7"/>
    <w:basedOn w:val="1005"/>
    <w:next w:val="1005"/>
    <w:uiPriority w:val="39"/>
    <w:unhideWhenUsed/>
    <w:pPr>
      <w:ind w:left="1701" w:right="0" w:firstLine="0"/>
      <w:spacing w:after="57"/>
    </w:pPr>
  </w:style>
  <w:style w:type="paragraph" w:styleId="1001">
    <w:name w:val="toc 8"/>
    <w:basedOn w:val="1005"/>
    <w:next w:val="1005"/>
    <w:uiPriority w:val="39"/>
    <w:unhideWhenUsed/>
    <w:pPr>
      <w:ind w:left="1984" w:right="0" w:firstLine="0"/>
      <w:spacing w:after="57"/>
    </w:pPr>
  </w:style>
  <w:style w:type="paragraph" w:styleId="1002">
    <w:name w:val="toc 9"/>
    <w:basedOn w:val="1005"/>
    <w:next w:val="1005"/>
    <w:uiPriority w:val="39"/>
    <w:unhideWhenUsed/>
    <w:pPr>
      <w:ind w:left="2268" w:right="0" w:firstLine="0"/>
      <w:spacing w:after="57"/>
    </w:pPr>
  </w:style>
  <w:style w:type="paragraph" w:styleId="1003">
    <w:name w:val="TOC Heading"/>
    <w:uiPriority w:val="39"/>
    <w:unhideWhenUsed/>
  </w:style>
  <w:style w:type="paragraph" w:styleId="1004">
    <w:name w:val="table of figures"/>
    <w:basedOn w:val="1005"/>
    <w:next w:val="1005"/>
    <w:uiPriority w:val="99"/>
    <w:unhideWhenUsed/>
    <w:pPr>
      <w:spacing w:after="0" w:afterAutospacing="0"/>
    </w:pPr>
  </w:style>
  <w:style w:type="paragraph" w:styleId="1005" w:default="1">
    <w:name w:val="Normal"/>
    <w:next w:val="1005"/>
    <w:link w:val="1005"/>
    <w:qFormat/>
    <w:pPr>
      <w:jc w:val="both"/>
      <w:widowControl w:val="off"/>
    </w:pPr>
    <w:rPr>
      <w:sz w:val="21"/>
      <w:szCs w:val="24"/>
      <w:lang w:val="en-US" w:eastAsia="zh-CN" w:bidi="ar-SA"/>
    </w:rPr>
  </w:style>
  <w:style w:type="paragraph" w:styleId="1006">
    <w:name w:val="标题 1"/>
    <w:basedOn w:val="1005"/>
    <w:next w:val="1005"/>
    <w:link w:val="1017"/>
    <w:qFormat/>
    <w:pPr>
      <w:jc w:val="center"/>
      <w:keepLines/>
      <w:keepNext/>
      <w:spacing w:before="240" w:after="120" w:line="300" w:lineRule="auto"/>
      <w:outlineLvl w:val="0"/>
    </w:pPr>
    <w:rPr>
      <w:rFonts w:ascii="宋体"/>
      <w:b/>
      <w:sz w:val="32"/>
      <w:szCs w:val="20"/>
    </w:rPr>
  </w:style>
  <w:style w:type="paragraph" w:styleId="1007">
    <w:name w:val="标题 2"/>
    <w:basedOn w:val="1005"/>
    <w:next w:val="1005"/>
    <w:link w:val="1018"/>
    <w:qFormat/>
    <w:pPr>
      <w:jc w:val="center"/>
      <w:keepLines/>
      <w:keepNext/>
      <w:spacing w:before="120" w:line="300" w:lineRule="auto"/>
      <w:outlineLvl w:val="1"/>
    </w:pPr>
    <w:rPr>
      <w:rFonts w:ascii="Arial" w:hAnsi="Arial" w:eastAsia="黑体"/>
      <w:b/>
      <w:sz w:val="30"/>
      <w:szCs w:val="20"/>
    </w:rPr>
  </w:style>
  <w:style w:type="paragraph" w:styleId="1008">
    <w:name w:val="标题 3"/>
    <w:basedOn w:val="1005"/>
    <w:next w:val="1005"/>
    <w:link w:val="1019"/>
    <w:qFormat/>
    <w:pPr>
      <w:jc w:val="left"/>
      <w:keepLines/>
      <w:keepNext/>
      <w:spacing w:before="360" w:after="120"/>
      <w:outlineLvl w:val="2"/>
    </w:pPr>
    <w:rPr>
      <w:rFonts w:ascii="宋体"/>
      <w:b/>
      <w:sz w:val="24"/>
      <w:szCs w:val="20"/>
      <w:u w:val="single"/>
    </w:rPr>
  </w:style>
  <w:style w:type="paragraph" w:styleId="1009">
    <w:name w:val="标题 4"/>
    <w:basedOn w:val="1005"/>
    <w:next w:val="1005"/>
    <w:link w:val="1020"/>
    <w:qFormat/>
    <w:pPr>
      <w:keepLines/>
      <w:keepNext/>
      <w:spacing w:before="280" w:after="290" w:line="376" w:lineRule="atLeast"/>
      <w:outlineLvl w:val="3"/>
    </w:pPr>
    <w:rPr>
      <w:rFonts w:ascii="Arial" w:hAnsi="Arial" w:eastAsia="黑体"/>
      <w:b/>
      <w:sz w:val="28"/>
      <w:szCs w:val="20"/>
    </w:rPr>
  </w:style>
  <w:style w:type="paragraph" w:styleId="1010">
    <w:name w:val="标题 5"/>
    <w:basedOn w:val="1005"/>
    <w:next w:val="1005"/>
    <w:link w:val="1021"/>
    <w:qFormat/>
    <w:pPr>
      <w:keepLines/>
      <w:keepNext/>
      <w:spacing w:before="280" w:after="290" w:line="376" w:lineRule="atLeast"/>
      <w:outlineLvl w:val="4"/>
    </w:pPr>
    <w:rPr>
      <w:b/>
      <w:sz w:val="28"/>
      <w:szCs w:val="20"/>
    </w:rPr>
  </w:style>
  <w:style w:type="paragraph" w:styleId="1011">
    <w:name w:val="标题 6"/>
    <w:basedOn w:val="1005"/>
    <w:next w:val="1005"/>
    <w:link w:val="1022"/>
    <w:qFormat/>
    <w:pPr>
      <w:keepLines/>
      <w:keepNext/>
      <w:spacing w:before="240" w:after="64" w:line="320" w:lineRule="atLeast"/>
      <w:outlineLvl w:val="5"/>
    </w:pPr>
    <w:rPr>
      <w:rFonts w:ascii="Arial" w:hAnsi="Arial" w:eastAsia="黑体"/>
      <w:b/>
      <w:sz w:val="24"/>
      <w:szCs w:val="20"/>
    </w:rPr>
  </w:style>
  <w:style w:type="paragraph" w:styleId="1012">
    <w:name w:val="标题 7"/>
    <w:basedOn w:val="1005"/>
    <w:next w:val="1005"/>
    <w:link w:val="1023"/>
    <w:qFormat/>
    <w:pPr>
      <w:keepLines/>
      <w:keepNext/>
      <w:spacing w:before="240" w:after="64" w:line="320" w:lineRule="atLeast"/>
      <w:outlineLvl w:val="6"/>
    </w:pPr>
    <w:rPr>
      <w:b/>
      <w:sz w:val="24"/>
      <w:szCs w:val="20"/>
    </w:rPr>
  </w:style>
  <w:style w:type="paragraph" w:styleId="1013">
    <w:name w:val="标题 8"/>
    <w:basedOn w:val="1005"/>
    <w:next w:val="1005"/>
    <w:link w:val="1024"/>
    <w:qFormat/>
    <w:pPr>
      <w:keepLines/>
      <w:keepNext/>
      <w:spacing w:before="240" w:after="64" w:line="320" w:lineRule="atLeast"/>
      <w:outlineLvl w:val="7"/>
    </w:pPr>
    <w:rPr>
      <w:rFonts w:ascii="Arial" w:hAnsi="Arial" w:eastAsia="黑体"/>
      <w:sz w:val="24"/>
      <w:szCs w:val="20"/>
    </w:rPr>
  </w:style>
  <w:style w:type="paragraph" w:styleId="1014">
    <w:name w:val="标题 9"/>
    <w:basedOn w:val="1005"/>
    <w:next w:val="1005"/>
    <w:link w:val="1025"/>
    <w:qFormat/>
    <w:pPr>
      <w:keepLines/>
      <w:keepNext/>
      <w:spacing w:before="240" w:after="64" w:line="320" w:lineRule="atLeast"/>
      <w:outlineLvl w:val="8"/>
    </w:pPr>
    <w:rPr>
      <w:rFonts w:ascii="Arial" w:hAnsi="Arial" w:eastAsia="黑体"/>
      <w:szCs w:val="20"/>
    </w:rPr>
  </w:style>
  <w:style w:type="character" w:styleId="1015">
    <w:name w:val="默认段落字体"/>
    <w:next w:val="1015"/>
    <w:link w:val="1005"/>
    <w:uiPriority w:val="1"/>
    <w:unhideWhenUsed/>
    <w:qFormat/>
  </w:style>
  <w:style w:type="table" w:styleId="1016">
    <w:name w:val="普通表格"/>
    <w:next w:val="1016"/>
    <w:link w:val="1005"/>
    <w:uiPriority w:val="99"/>
    <w:unhideWhenUsed/>
    <w:qFormat/>
    <w:tblPr/>
  </w:style>
  <w:style w:type="character" w:styleId="1017">
    <w:name w:val="标题 1 Char"/>
    <w:basedOn w:val="1015"/>
    <w:next w:val="1017"/>
    <w:link w:val="1006"/>
    <w:qFormat/>
    <w:rPr>
      <w:rFonts w:ascii="宋体"/>
      <w:b/>
      <w:sz w:val="32"/>
    </w:rPr>
  </w:style>
  <w:style w:type="character" w:styleId="1018">
    <w:name w:val="标题 2 Char1"/>
    <w:next w:val="1018"/>
    <w:link w:val="1007"/>
    <w:qFormat/>
    <w:rPr>
      <w:rFonts w:ascii="Arial" w:hAnsi="Arial" w:eastAsia="黑体"/>
      <w:b/>
      <w:sz w:val="30"/>
      <w:lang w:val="en-US" w:eastAsia="zh-CN" w:bidi="ar-SA"/>
    </w:rPr>
  </w:style>
  <w:style w:type="character" w:styleId="1019">
    <w:name w:val="标题 3 Char1"/>
    <w:next w:val="1019"/>
    <w:link w:val="1008"/>
    <w:qFormat/>
    <w:rPr>
      <w:rFonts w:ascii="宋体" w:eastAsia="宋体"/>
      <w:b/>
      <w:sz w:val="24"/>
      <w:u w:val="single"/>
      <w:lang w:val="en-US" w:eastAsia="zh-CN" w:bidi="ar-SA"/>
    </w:rPr>
  </w:style>
  <w:style w:type="character" w:styleId="1020">
    <w:name w:val="标题 4 Char"/>
    <w:basedOn w:val="1015"/>
    <w:next w:val="1020"/>
    <w:link w:val="1009"/>
    <w:qFormat/>
    <w:rPr>
      <w:rFonts w:ascii="Arial" w:hAnsi="Arial" w:eastAsia="黑体"/>
      <w:b/>
      <w:sz w:val="28"/>
    </w:rPr>
  </w:style>
  <w:style w:type="character" w:styleId="1021">
    <w:name w:val="标题 5 Char"/>
    <w:basedOn w:val="1015"/>
    <w:next w:val="1021"/>
    <w:link w:val="1010"/>
    <w:qFormat/>
    <w:rPr>
      <w:b/>
      <w:sz w:val="28"/>
    </w:rPr>
  </w:style>
  <w:style w:type="character" w:styleId="1022">
    <w:name w:val="标题 6 Char"/>
    <w:basedOn w:val="1015"/>
    <w:next w:val="1022"/>
    <w:link w:val="1011"/>
    <w:qFormat/>
    <w:rPr>
      <w:rFonts w:ascii="Arial" w:hAnsi="Arial" w:eastAsia="黑体"/>
      <w:b/>
      <w:sz w:val="24"/>
    </w:rPr>
  </w:style>
  <w:style w:type="character" w:styleId="1023">
    <w:name w:val="标题 7 Char"/>
    <w:basedOn w:val="1015"/>
    <w:next w:val="1023"/>
    <w:link w:val="1012"/>
    <w:qFormat/>
    <w:rPr>
      <w:b/>
      <w:sz w:val="24"/>
    </w:rPr>
  </w:style>
  <w:style w:type="character" w:styleId="1024">
    <w:name w:val="标题 8 Char"/>
    <w:basedOn w:val="1015"/>
    <w:next w:val="1024"/>
    <w:link w:val="1013"/>
    <w:qFormat/>
    <w:rPr>
      <w:rFonts w:ascii="Arial" w:hAnsi="Arial" w:eastAsia="黑体"/>
      <w:sz w:val="24"/>
    </w:rPr>
  </w:style>
  <w:style w:type="character" w:styleId="1025">
    <w:name w:val="标题 9 Char"/>
    <w:basedOn w:val="1015"/>
    <w:next w:val="1025"/>
    <w:link w:val="1014"/>
    <w:qFormat/>
    <w:rPr>
      <w:rFonts w:ascii="Arial" w:hAnsi="Arial" w:eastAsia="黑体"/>
      <w:sz w:val="21"/>
    </w:rPr>
  </w:style>
  <w:style w:type="paragraph" w:styleId="1026">
    <w:name w:val="目录 7"/>
    <w:basedOn w:val="1005"/>
    <w:next w:val="1005"/>
    <w:link w:val="1005"/>
    <w:qFormat/>
    <w:pPr>
      <w:ind w:left="2520"/>
    </w:pPr>
  </w:style>
  <w:style w:type="paragraph" w:styleId="1027">
    <w:name w:val="引文目录"/>
    <w:basedOn w:val="1005"/>
    <w:next w:val="1005"/>
    <w:link w:val="1005"/>
    <w:uiPriority w:val="99"/>
    <w:unhideWhenUsed/>
    <w:qFormat/>
    <w:pPr>
      <w:ind w:left="420"/>
    </w:pPr>
  </w:style>
  <w:style w:type="paragraph" w:styleId="1028">
    <w:name w:val="正文缩进"/>
    <w:basedOn w:val="1005"/>
    <w:next w:val="1005"/>
    <w:link w:val="1029"/>
    <w:qFormat/>
    <w:pPr>
      <w:ind w:firstLine="420"/>
      <w:jc w:val="left"/>
    </w:pPr>
    <w:rPr>
      <w:rFonts w:ascii="宋体"/>
      <w:sz w:val="24"/>
    </w:rPr>
  </w:style>
  <w:style w:type="character" w:styleId="1029">
    <w:name w:val="正文缩进 Char1"/>
    <w:next w:val="1029"/>
    <w:link w:val="1028"/>
    <w:qFormat/>
    <w:rPr>
      <w:rFonts w:ascii="宋体" w:eastAsia="宋体"/>
      <w:sz w:val="24"/>
      <w:szCs w:val="24"/>
      <w:lang w:val="en-US" w:eastAsia="zh-CN" w:bidi="ar-SA"/>
    </w:rPr>
  </w:style>
  <w:style w:type="paragraph" w:styleId="1030">
    <w:name w:val="题注"/>
    <w:basedOn w:val="1005"/>
    <w:next w:val="1005"/>
    <w:link w:val="1005"/>
    <w:qFormat/>
    <w:pPr>
      <w:spacing w:line="480" w:lineRule="auto"/>
    </w:pPr>
    <w:rPr>
      <w:rFonts w:ascii="华文中宋" w:hAnsi="华文中宋" w:eastAsia="华文中宋"/>
      <w:sz w:val="36"/>
      <w:szCs w:val="20"/>
    </w:rPr>
  </w:style>
  <w:style w:type="paragraph" w:styleId="1031">
    <w:name w:val="文档结构图"/>
    <w:basedOn w:val="1005"/>
    <w:next w:val="1031"/>
    <w:link w:val="1032"/>
    <w:qFormat/>
    <w:pPr>
      <w:shd w:val="clear" w:color="auto" w:fill="000080"/>
    </w:pPr>
  </w:style>
  <w:style w:type="character" w:styleId="1032">
    <w:name w:val="文档结构图 Char"/>
    <w:basedOn w:val="1015"/>
    <w:next w:val="1032"/>
    <w:link w:val="1031"/>
    <w:qFormat/>
    <w:rPr>
      <w:sz w:val="21"/>
      <w:szCs w:val="24"/>
      <w:shd w:val="clear" w:color="auto" w:fill="000080"/>
    </w:rPr>
  </w:style>
  <w:style w:type="paragraph" w:styleId="1033">
    <w:name w:val="批注文字"/>
    <w:basedOn w:val="1005"/>
    <w:next w:val="1033"/>
    <w:link w:val="1034"/>
    <w:uiPriority w:val="99"/>
    <w:qFormat/>
    <w:pPr>
      <w:jc w:val="left"/>
    </w:pPr>
  </w:style>
  <w:style w:type="character" w:styleId="1034">
    <w:name w:val="批注文字 Char1"/>
    <w:next w:val="1034"/>
    <w:link w:val="1033"/>
    <w:uiPriority w:val="99"/>
    <w:qFormat/>
    <w:rPr>
      <w:sz w:val="21"/>
      <w:szCs w:val="24"/>
    </w:rPr>
  </w:style>
  <w:style w:type="paragraph" w:styleId="1035">
    <w:name w:val="正文文本 3"/>
    <w:basedOn w:val="1005"/>
    <w:next w:val="1035"/>
    <w:link w:val="1036"/>
    <w:qFormat/>
    <w:pPr>
      <w:spacing w:after="120"/>
    </w:pPr>
    <w:rPr>
      <w:sz w:val="16"/>
      <w:szCs w:val="16"/>
    </w:rPr>
  </w:style>
  <w:style w:type="character" w:styleId="1036">
    <w:name w:val="正文文本 3 Char"/>
    <w:basedOn w:val="1015"/>
    <w:next w:val="1036"/>
    <w:link w:val="1035"/>
    <w:qFormat/>
    <w:rPr>
      <w:sz w:val="16"/>
      <w:szCs w:val="16"/>
    </w:rPr>
  </w:style>
  <w:style w:type="paragraph" w:styleId="1037">
    <w:name w:val="正文文本"/>
    <w:basedOn w:val="1005"/>
    <w:next w:val="1005"/>
    <w:link w:val="1038"/>
    <w:qFormat/>
    <w:pPr>
      <w:spacing w:before="120" w:line="22" w:lineRule="atLeast"/>
      <w:tabs>
        <w:tab w:val="left" w:pos="567" w:leader="none"/>
      </w:tabs>
    </w:pPr>
    <w:rPr>
      <w:rFonts w:ascii="宋体" w:hAnsi="宋体"/>
      <w:sz w:val="24"/>
    </w:rPr>
  </w:style>
  <w:style w:type="character" w:styleId="1038">
    <w:name w:val="正文文本 Char"/>
    <w:basedOn w:val="1015"/>
    <w:next w:val="1038"/>
    <w:link w:val="1037"/>
    <w:qFormat/>
    <w:rPr>
      <w:rFonts w:ascii="宋体" w:hAnsi="宋体"/>
      <w:sz w:val="24"/>
      <w:szCs w:val="24"/>
    </w:rPr>
  </w:style>
  <w:style w:type="paragraph" w:styleId="1039">
    <w:name w:val="正文文本缩进"/>
    <w:basedOn w:val="1005"/>
    <w:next w:val="1039"/>
    <w:link w:val="1040"/>
    <w:qFormat/>
    <w:pPr>
      <w:ind w:firstLine="570"/>
      <w:spacing w:line="360" w:lineRule="auto"/>
    </w:pPr>
    <w:rPr>
      <w:sz w:val="24"/>
    </w:rPr>
  </w:style>
  <w:style w:type="character" w:styleId="1040">
    <w:name w:val="正文文本缩进 Char2"/>
    <w:next w:val="1040"/>
    <w:link w:val="1039"/>
    <w:qFormat/>
    <w:rPr>
      <w:rFonts w:eastAsia="宋体"/>
      <w:sz w:val="24"/>
      <w:szCs w:val="24"/>
      <w:lang w:val="en-US" w:eastAsia="zh-CN" w:bidi="ar-SA"/>
    </w:rPr>
  </w:style>
  <w:style w:type="paragraph" w:styleId="1041">
    <w:name w:val="列表 2"/>
    <w:basedOn w:val="1005"/>
    <w:next w:val="1041"/>
    <w:link w:val="1005"/>
    <w:qFormat/>
    <w:pPr>
      <w:ind w:left="100" w:hanging="200"/>
    </w:pPr>
  </w:style>
  <w:style w:type="paragraph" w:styleId="1042">
    <w:name w:val="文本块"/>
    <w:basedOn w:val="1005"/>
    <w:next w:val="1042"/>
    <w:link w:val="1005"/>
    <w:qFormat/>
    <w:pPr>
      <w:ind w:left="480" w:right="-341" w:firstLine="513"/>
      <w:widowControl/>
    </w:pPr>
    <w:rPr>
      <w:sz w:val="24"/>
      <w:szCs w:val="20"/>
    </w:rPr>
  </w:style>
  <w:style w:type="paragraph" w:styleId="1043">
    <w:name w:val="目录 5"/>
    <w:basedOn w:val="1005"/>
    <w:next w:val="1005"/>
    <w:link w:val="1005"/>
    <w:qFormat/>
    <w:pPr>
      <w:ind w:left="1680"/>
    </w:pPr>
  </w:style>
  <w:style w:type="paragraph" w:styleId="1044">
    <w:name w:val="目录 3"/>
    <w:basedOn w:val="1005"/>
    <w:next w:val="1005"/>
    <w:link w:val="1005"/>
    <w:uiPriority w:val="39"/>
    <w:qFormat/>
    <w:pPr>
      <w:ind w:left="840"/>
    </w:pPr>
  </w:style>
  <w:style w:type="paragraph" w:styleId="1045">
    <w:name w:val="纯文本"/>
    <w:basedOn w:val="1005"/>
    <w:next w:val="1045"/>
    <w:link w:val="1046"/>
    <w:qFormat/>
    <w:rPr>
      <w:rFonts w:hint="eastAsia" w:ascii="宋体" w:hAnsi="Courier New"/>
      <w:szCs w:val="20"/>
    </w:rPr>
  </w:style>
  <w:style w:type="character" w:styleId="1046">
    <w:name w:val="纯文本 Char"/>
    <w:basedOn w:val="1015"/>
    <w:next w:val="1046"/>
    <w:link w:val="1045"/>
    <w:qFormat/>
    <w:rPr>
      <w:rFonts w:hint="eastAsia" w:ascii="宋体" w:hAnsi="Courier New" w:eastAsia="宋体" w:cs="宋体"/>
      <w:sz w:val="21"/>
    </w:rPr>
  </w:style>
  <w:style w:type="paragraph" w:styleId="1047">
    <w:name w:val="目录 8"/>
    <w:basedOn w:val="1005"/>
    <w:next w:val="1005"/>
    <w:link w:val="1005"/>
    <w:qFormat/>
    <w:pPr>
      <w:ind w:left="2940"/>
    </w:pPr>
  </w:style>
  <w:style w:type="paragraph" w:styleId="1048">
    <w:name w:val="日期"/>
    <w:basedOn w:val="1005"/>
    <w:next w:val="1005"/>
    <w:link w:val="1049"/>
    <w:qFormat/>
    <w:pPr>
      <w:ind w:left="100"/>
    </w:pPr>
    <w:rPr>
      <w:rFonts w:ascii="仿宋_GB2312" w:hAnsi="宋体" w:eastAsia="仿宋_GB2312"/>
      <w:color w:val="000000"/>
      <w:sz w:val="24"/>
    </w:rPr>
  </w:style>
  <w:style w:type="character" w:styleId="1049">
    <w:name w:val="日期 Char"/>
    <w:basedOn w:val="1015"/>
    <w:next w:val="1049"/>
    <w:link w:val="1048"/>
    <w:qFormat/>
    <w:rPr>
      <w:rFonts w:ascii="仿宋_GB2312" w:hAnsi="宋体" w:eastAsia="仿宋_GB2312"/>
      <w:color w:val="000000"/>
      <w:sz w:val="24"/>
      <w:szCs w:val="24"/>
    </w:rPr>
  </w:style>
  <w:style w:type="paragraph" w:styleId="1050">
    <w:name w:val="正文文本缩进 2"/>
    <w:basedOn w:val="1005"/>
    <w:next w:val="1050"/>
    <w:link w:val="1051"/>
    <w:qFormat/>
    <w:pPr>
      <w:ind w:firstLine="480"/>
    </w:pPr>
    <w:rPr>
      <w:rFonts w:ascii="仿宋_GB2312" w:eastAsia="仿宋_GB2312"/>
      <w:sz w:val="24"/>
    </w:rPr>
  </w:style>
  <w:style w:type="character" w:styleId="1051">
    <w:name w:val="正文文本缩进 2 Char"/>
    <w:basedOn w:val="1015"/>
    <w:next w:val="1051"/>
    <w:link w:val="1050"/>
    <w:qFormat/>
    <w:rPr>
      <w:rFonts w:ascii="仿宋_GB2312" w:eastAsia="仿宋_GB2312"/>
      <w:sz w:val="24"/>
      <w:szCs w:val="24"/>
    </w:rPr>
  </w:style>
  <w:style w:type="paragraph" w:styleId="1052">
    <w:name w:val="批注框文本"/>
    <w:basedOn w:val="1005"/>
    <w:next w:val="1052"/>
    <w:link w:val="1053"/>
    <w:qFormat/>
    <w:rPr>
      <w:sz w:val="18"/>
      <w:szCs w:val="18"/>
    </w:rPr>
  </w:style>
  <w:style w:type="character" w:styleId="1053">
    <w:name w:val="批注框文本 Char"/>
    <w:basedOn w:val="1015"/>
    <w:next w:val="1053"/>
    <w:link w:val="1052"/>
    <w:qFormat/>
    <w:rPr>
      <w:sz w:val="18"/>
      <w:szCs w:val="18"/>
    </w:rPr>
  </w:style>
  <w:style w:type="paragraph" w:styleId="1054">
    <w:name w:val="页脚"/>
    <w:basedOn w:val="1005"/>
    <w:next w:val="1054"/>
    <w:link w:val="1055"/>
    <w:uiPriority w:val="99"/>
    <w:qFormat/>
    <w:pPr>
      <w:jc w:val="left"/>
      <w:tabs>
        <w:tab w:val="center" w:pos="4153" w:leader="none"/>
        <w:tab w:val="right" w:pos="8306" w:leader="none"/>
      </w:tabs>
    </w:pPr>
    <w:rPr>
      <w:rFonts w:ascii="宋体"/>
      <w:sz w:val="18"/>
      <w:szCs w:val="20"/>
    </w:rPr>
  </w:style>
  <w:style w:type="character" w:styleId="1055">
    <w:name w:val="页脚 Char1"/>
    <w:next w:val="1055"/>
    <w:link w:val="1054"/>
    <w:uiPriority w:val="99"/>
    <w:qFormat/>
    <w:rPr>
      <w:rFonts w:ascii="宋体" w:eastAsia="宋体"/>
      <w:sz w:val="18"/>
      <w:lang w:val="en-US" w:eastAsia="zh-CN" w:bidi="ar-SA"/>
    </w:rPr>
  </w:style>
  <w:style w:type="paragraph" w:styleId="1056">
    <w:name w:val="页眉"/>
    <w:basedOn w:val="1005"/>
    <w:next w:val="1056"/>
    <w:link w:val="1057"/>
    <w:qFormat/>
    <w:pPr>
      <w:jc w:val="center"/>
      <w:tabs>
        <w:tab w:val="center" w:pos="4153" w:leader="none"/>
        <w:tab w:val="right" w:pos="8306" w:leader="none"/>
      </w:tabs>
      <w:pBdr>
        <w:bottom w:val="single" w:color="000000" w:sz="6" w:space="1"/>
      </w:pBdr>
    </w:pPr>
    <w:rPr>
      <w:sz w:val="18"/>
      <w:szCs w:val="18"/>
    </w:rPr>
  </w:style>
  <w:style w:type="character" w:styleId="1057">
    <w:name w:val="页眉 Char1"/>
    <w:next w:val="1057"/>
    <w:link w:val="1056"/>
    <w:qFormat/>
    <w:rPr>
      <w:rFonts w:eastAsia="宋体"/>
      <w:sz w:val="18"/>
      <w:szCs w:val="18"/>
      <w:lang w:val="en-US" w:eastAsia="zh-CN" w:bidi="ar-SA"/>
    </w:rPr>
  </w:style>
  <w:style w:type="paragraph" w:styleId="1058">
    <w:name w:val="目录 1"/>
    <w:basedOn w:val="1005"/>
    <w:next w:val="1005"/>
    <w:link w:val="1005"/>
    <w:uiPriority w:val="39"/>
    <w:qFormat/>
    <w:pPr>
      <w:spacing w:line="300" w:lineRule="auto"/>
      <w:tabs>
        <w:tab w:val="left" w:pos="1050" w:leader="none"/>
        <w:tab w:val="right" w:pos="8937" w:leader="dot"/>
      </w:tabs>
    </w:pPr>
    <w:rPr>
      <w:rFonts w:ascii="宋体" w:hAnsi="宋体"/>
      <w:b/>
      <w:sz w:val="24"/>
    </w:rPr>
  </w:style>
  <w:style w:type="paragraph" w:styleId="1059">
    <w:name w:val="目录 4"/>
    <w:basedOn w:val="1005"/>
    <w:next w:val="1005"/>
    <w:link w:val="1005"/>
    <w:qFormat/>
    <w:pPr>
      <w:ind w:left="1260"/>
    </w:pPr>
  </w:style>
  <w:style w:type="paragraph" w:styleId="1060">
    <w:name w:val="目录 6"/>
    <w:basedOn w:val="1005"/>
    <w:next w:val="1005"/>
    <w:link w:val="1005"/>
    <w:qFormat/>
    <w:pPr>
      <w:ind w:left="2100"/>
    </w:pPr>
  </w:style>
  <w:style w:type="paragraph" w:styleId="1061">
    <w:name w:val="正文文本缩进 3"/>
    <w:basedOn w:val="1005"/>
    <w:next w:val="1061"/>
    <w:link w:val="1062"/>
    <w:qFormat/>
    <w:pPr>
      <w:ind w:left="720" w:firstLine="480"/>
      <w:jc w:val="left"/>
      <w:spacing w:before="120" w:line="22" w:lineRule="atLeast"/>
    </w:pPr>
    <w:rPr>
      <w:rFonts w:ascii="宋体"/>
      <w:sz w:val="24"/>
      <w:szCs w:val="20"/>
    </w:rPr>
  </w:style>
  <w:style w:type="character" w:styleId="1062">
    <w:name w:val="正文文本缩进 3 Char"/>
    <w:basedOn w:val="1015"/>
    <w:next w:val="1062"/>
    <w:link w:val="1061"/>
    <w:qFormat/>
    <w:rPr>
      <w:rFonts w:ascii="宋体"/>
      <w:sz w:val="24"/>
    </w:rPr>
  </w:style>
  <w:style w:type="paragraph" w:styleId="1063">
    <w:name w:val="目录 2"/>
    <w:basedOn w:val="1005"/>
    <w:next w:val="1005"/>
    <w:link w:val="1005"/>
    <w:uiPriority w:val="39"/>
    <w:qFormat/>
    <w:pPr>
      <w:ind w:left="420"/>
      <w:spacing w:line="312" w:lineRule="auto"/>
      <w:tabs>
        <w:tab w:val="right" w:pos="8937" w:leader="dot"/>
      </w:tabs>
    </w:pPr>
  </w:style>
  <w:style w:type="paragraph" w:styleId="1064">
    <w:name w:val="目录 9"/>
    <w:basedOn w:val="1005"/>
    <w:next w:val="1005"/>
    <w:link w:val="1005"/>
    <w:qFormat/>
    <w:pPr>
      <w:ind w:left="3360"/>
    </w:pPr>
  </w:style>
  <w:style w:type="paragraph" w:styleId="1065">
    <w:name w:val="HTML 预设格式"/>
    <w:basedOn w:val="1005"/>
    <w:next w:val="1065"/>
    <w:link w:val="10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66">
    <w:name w:val="HTML 预设格式 Char"/>
    <w:basedOn w:val="1015"/>
    <w:next w:val="1066"/>
    <w:link w:val="1065"/>
    <w:qFormat/>
    <w:rPr>
      <w:rFonts w:ascii="宋体" w:hAnsi="宋体" w:cs="宋体"/>
      <w:sz w:val="24"/>
      <w:szCs w:val="24"/>
    </w:rPr>
  </w:style>
  <w:style w:type="paragraph" w:styleId="1067">
    <w:name w:val="普通(网站)"/>
    <w:basedOn w:val="1005"/>
    <w:next w:val="1067"/>
    <w:link w:val="1005"/>
    <w:uiPriority w:val="99"/>
    <w:unhideWhenUsed/>
    <w:qFormat/>
    <w:pPr>
      <w:jc w:val="left"/>
      <w:spacing w:before="100" w:beforeAutospacing="1" w:after="100" w:afterAutospacing="1"/>
      <w:widowControl/>
    </w:pPr>
    <w:rPr>
      <w:rFonts w:ascii="宋体" w:hAnsi="宋体" w:cs="宋体"/>
      <w:sz w:val="24"/>
    </w:rPr>
  </w:style>
  <w:style w:type="paragraph" w:styleId="1068">
    <w:name w:val="索引 1"/>
    <w:basedOn w:val="1005"/>
    <w:next w:val="1005"/>
    <w:link w:val="1005"/>
    <w:qFormat/>
    <w:rPr>
      <w:szCs w:val="20"/>
    </w:rPr>
  </w:style>
  <w:style w:type="paragraph" w:styleId="1069">
    <w:name w:val="标题"/>
    <w:basedOn w:val="1005"/>
    <w:next w:val="1069"/>
    <w:link w:val="1070"/>
    <w:qFormat/>
    <w:pPr>
      <w:jc w:val="center"/>
      <w:outlineLvl w:val="0"/>
    </w:pPr>
    <w:rPr>
      <w:b/>
      <w:sz w:val="32"/>
      <w:szCs w:val="20"/>
    </w:rPr>
  </w:style>
  <w:style w:type="character" w:styleId="1070">
    <w:name w:val="标题 Char1"/>
    <w:next w:val="1070"/>
    <w:link w:val="1069"/>
    <w:qFormat/>
    <w:rPr>
      <w:b/>
      <w:sz w:val="32"/>
    </w:rPr>
  </w:style>
  <w:style w:type="paragraph" w:styleId="1071">
    <w:name w:val="批注主题"/>
    <w:basedOn w:val="1033"/>
    <w:next w:val="1033"/>
    <w:link w:val="1072"/>
    <w:qFormat/>
    <w:rPr>
      <w:b/>
      <w:bCs/>
    </w:rPr>
  </w:style>
  <w:style w:type="character" w:styleId="1072">
    <w:name w:val="批注主题 Char"/>
    <w:basedOn w:val="1073"/>
    <w:next w:val="1072"/>
    <w:link w:val="1071"/>
    <w:qFormat/>
    <w:rPr>
      <w:rFonts w:ascii="Times New Roman" w:hAnsi="Times New Roman" w:eastAsia="宋体" w:cs="Times New Roman"/>
      <w:b/>
      <w:bCs/>
      <w:sz w:val="21"/>
      <w:szCs w:val="24"/>
      <w:lang w:val="en-US" w:eastAsia="zh-CN" w:bidi="ar-SA"/>
    </w:rPr>
  </w:style>
  <w:style w:type="character" w:styleId="1073">
    <w:name w:val="批注文字 字符"/>
    <w:next w:val="1073"/>
    <w:link w:val="1005"/>
    <w:uiPriority w:val="99"/>
    <w:qFormat/>
    <w:rPr>
      <w:rFonts w:ascii="Times New Roman" w:hAnsi="Times New Roman" w:eastAsia="宋体" w:cs="Times New Roman"/>
      <w:sz w:val="24"/>
      <w:lang w:val="en-US" w:eastAsia="zh-CN" w:bidi="ar-SA"/>
    </w:rPr>
  </w:style>
  <w:style w:type="paragraph" w:styleId="1074">
    <w:name w:val="正文首行缩进 2"/>
    <w:basedOn w:val="1039"/>
    <w:next w:val="1074"/>
    <w:link w:val="1075"/>
    <w:qFormat/>
    <w:pPr>
      <w:ind w:left="420" w:firstLine="420"/>
      <w:spacing w:after="120" w:line="480" w:lineRule="exact"/>
    </w:pPr>
    <w:rPr>
      <w:szCs w:val="20"/>
    </w:rPr>
  </w:style>
  <w:style w:type="character" w:styleId="1075">
    <w:name w:val="正文首行缩进 2 Char"/>
    <w:basedOn w:val="1040"/>
    <w:next w:val="1075"/>
    <w:link w:val="1074"/>
    <w:qFormat/>
    <w:rPr>
      <w:rFonts w:eastAsia="宋体"/>
      <w:sz w:val="24"/>
      <w:szCs w:val="24"/>
      <w:lang w:val="en-US" w:eastAsia="zh-CN" w:bidi="ar-SA"/>
    </w:rPr>
  </w:style>
  <w:style w:type="table" w:styleId="1076">
    <w:name w:val="网格型"/>
    <w:basedOn w:val="1016"/>
    <w:next w:val="1076"/>
    <w:link w:val="1005"/>
    <w:uiPriority w:val="39"/>
    <w:qFormat/>
    <w:tblPr/>
  </w:style>
  <w:style w:type="table" w:styleId="1077">
    <w:name w:val="中等深浅网格 1 - 强调文字颜色 2"/>
    <w:basedOn w:val="1016"/>
    <w:next w:val="1077"/>
    <w:link w:val="1005"/>
    <w:qFormat/>
    <w:rPr>
      <w:sz w:val="21"/>
      <w:szCs w:val="24"/>
    </w:rPr>
    <w:tblPr/>
  </w:style>
  <w:style w:type="character" w:styleId="1078">
    <w:name w:val="要点"/>
    <w:next w:val="1078"/>
    <w:link w:val="1005"/>
    <w:qFormat/>
    <w:rPr>
      <w:b/>
      <w:bCs/>
    </w:rPr>
  </w:style>
  <w:style w:type="character" w:styleId="1079">
    <w:name w:val="页码"/>
    <w:basedOn w:val="1015"/>
    <w:next w:val="1079"/>
    <w:link w:val="1005"/>
    <w:qFormat/>
  </w:style>
  <w:style w:type="character" w:styleId="1080">
    <w:name w:val="已访问的超链接"/>
    <w:next w:val="1080"/>
    <w:link w:val="1005"/>
    <w:qFormat/>
    <w:rPr>
      <w:color w:val="800080"/>
      <w:u w:val="single"/>
    </w:rPr>
  </w:style>
  <w:style w:type="character" w:styleId="1081">
    <w:name w:val="强调"/>
    <w:next w:val="1081"/>
    <w:link w:val="1005"/>
    <w:qFormat/>
    <w:rPr>
      <w:color w:val="cc0033"/>
    </w:rPr>
  </w:style>
  <w:style w:type="character" w:styleId="1082">
    <w:name w:val="超链接"/>
    <w:next w:val="1082"/>
    <w:link w:val="1005"/>
    <w:uiPriority w:val="99"/>
    <w:qFormat/>
    <w:rPr>
      <w:color w:val="0000ff"/>
      <w:u w:val="single"/>
    </w:rPr>
  </w:style>
  <w:style w:type="character" w:styleId="1083">
    <w:name w:val="批注引用"/>
    <w:next w:val="1083"/>
    <w:link w:val="1005"/>
    <w:uiPriority w:val="99"/>
    <w:qFormat/>
    <w:rPr>
      <w:sz w:val="21"/>
      <w:szCs w:val="21"/>
    </w:rPr>
  </w:style>
  <w:style w:type="character" w:styleId="1084">
    <w:name w:val="HTML 引文"/>
    <w:next w:val="1084"/>
    <w:link w:val="1005"/>
    <w:qFormat/>
    <w:rPr>
      <w:i/>
      <w:iCs/>
    </w:rPr>
  </w:style>
  <w:style w:type="character" w:styleId="1085">
    <w:name w:val="超链接1"/>
    <w:next w:val="1085"/>
    <w:link w:val="1005"/>
    <w:uiPriority w:val="99"/>
    <w:qFormat/>
    <w:rPr>
      <w:sz w:val="21"/>
      <w:szCs w:val="24"/>
      <w:lang w:val="en-US" w:eastAsia="zh-CN" w:bidi="ar-SA"/>
    </w:rPr>
  </w:style>
  <w:style w:type="paragraph" w:styleId="1086">
    <w:name w:val="正文文本1"/>
    <w:basedOn w:val="1005"/>
    <w:next w:val="1005"/>
    <w:link w:val="1005"/>
    <w:qFormat/>
    <w:pPr>
      <w:spacing w:before="120" w:line="22" w:lineRule="atLeast"/>
      <w:tabs>
        <w:tab w:val="left" w:pos="567" w:leader="none"/>
      </w:tabs>
    </w:pPr>
    <w:rPr>
      <w:rFonts w:ascii="宋体" w:hAnsi="宋体"/>
      <w:sz w:val="24"/>
      <w:lang w:val="en-US" w:eastAsia="en-US"/>
    </w:rPr>
  </w:style>
  <w:style w:type="character" w:styleId="1087">
    <w:name w:val="强调1"/>
    <w:next w:val="1087"/>
    <w:link w:val="1005"/>
    <w:qFormat/>
    <w:rPr>
      <w:sz w:val="21"/>
      <w:szCs w:val="24"/>
      <w:lang w:val="en-US" w:eastAsia="zh-CN" w:bidi="ar-SA"/>
    </w:rPr>
  </w:style>
  <w:style w:type="paragraph" w:styleId="1088">
    <w:name w:val="正文缩进1"/>
    <w:basedOn w:val="1005"/>
    <w:next w:val="1088"/>
    <w:link w:val="1089"/>
    <w:qFormat/>
    <w:pPr>
      <w:ind w:firstLine="567"/>
      <w:spacing w:line="480" w:lineRule="exact"/>
      <w:widowControl/>
    </w:pPr>
    <w:rPr>
      <w:rFonts w:ascii="宋体"/>
      <w:color w:val="000000"/>
      <w:sz w:val="28"/>
      <w:szCs w:val="20"/>
    </w:rPr>
  </w:style>
  <w:style w:type="character" w:styleId="1089">
    <w:name w:val="正文缩进 Char Char"/>
    <w:next w:val="1089"/>
    <w:link w:val="1088"/>
    <w:qFormat/>
    <w:rPr>
      <w:rFonts w:ascii="宋体" w:eastAsia="宋体"/>
      <w:color w:val="000000"/>
      <w:sz w:val="28"/>
      <w:lang w:bidi="ar-SA"/>
    </w:rPr>
  </w:style>
  <w:style w:type="paragraph" w:styleId="1090">
    <w:name w:val="TOAHeading1"/>
    <w:basedOn w:val="1005"/>
    <w:next w:val="1005"/>
    <w:link w:val="1005"/>
    <w:qFormat/>
    <w:pPr>
      <w:spacing w:before="120"/>
    </w:pPr>
    <w:rPr>
      <w:rFonts w:ascii="Cambria" w:hAnsi="Cambria"/>
      <w:sz w:val="24"/>
      <w:szCs w:val="24"/>
    </w:rPr>
  </w:style>
  <w:style w:type="paragraph" w:styleId="1091">
    <w:name w:val="AONormal"/>
    <w:next w:val="1091"/>
    <w:link w:val="1005"/>
    <w:qFormat/>
    <w:pPr>
      <w:ind w:firstLine="440"/>
      <w:spacing w:line="400" w:lineRule="exact"/>
    </w:pPr>
    <w:rPr>
      <w:rFonts w:ascii="华文楷体" w:hAnsi="华文楷体" w:eastAsia="华文楷体" w:cs="华文楷体"/>
      <w:sz w:val="22"/>
      <w:szCs w:val="21"/>
      <w:lang w:val="en-US" w:eastAsia="zh-CN" w:bidi="ar-SA"/>
    </w:rPr>
  </w:style>
  <w:style w:type="paragraph" w:styleId="1092">
    <w:name w:val="Default"/>
    <w:next w:val="1092"/>
    <w:link w:val="1005"/>
    <w:qFormat/>
    <w:pPr>
      <w:widowControl w:val="off"/>
    </w:pPr>
    <w:rPr>
      <w:rFonts w:ascii="Symbol" w:hAnsi="Symbol" w:cs="Symbol"/>
      <w:color w:val="000000"/>
      <w:sz w:val="24"/>
      <w:szCs w:val="24"/>
      <w:lang w:val="en-US" w:eastAsia="zh-CN" w:bidi="ar-SA"/>
    </w:rPr>
  </w:style>
  <w:style w:type="character" w:styleId="1093">
    <w:name w:val="c21"/>
    <w:next w:val="1093"/>
    <w:link w:val="1005"/>
    <w:qFormat/>
    <w:rPr>
      <w:rFonts w:ascii="ˎ̥" w:hAnsi="ˎ̥"/>
      <w:color w:val="000000"/>
      <w:sz w:val="20"/>
      <w:szCs w:val="20"/>
      <w:u w:val="none"/>
    </w:rPr>
  </w:style>
  <w:style w:type="character" w:styleId="1094">
    <w:name w:val="title4"/>
    <w:next w:val="1094"/>
    <w:link w:val="1005"/>
    <w:qFormat/>
    <w:rPr>
      <w:b/>
      <w:bCs/>
      <w:color w:val="1d87b3"/>
      <w:sz w:val="15"/>
      <w:szCs w:val="15"/>
    </w:rPr>
  </w:style>
  <w:style w:type="character" w:styleId="1095">
    <w:name w:val="标题 2 Char Char"/>
    <w:next w:val="1095"/>
    <w:link w:val="1005"/>
    <w:qFormat/>
    <w:rPr>
      <w:rFonts w:ascii="Arial" w:hAnsi="Arial" w:eastAsia="黑体"/>
      <w:b/>
      <w:bCs/>
      <w:sz w:val="32"/>
      <w:szCs w:val="32"/>
      <w:lang w:val="en-US" w:eastAsia="zh-CN" w:bidi="ar-SA"/>
    </w:rPr>
  </w:style>
  <w:style w:type="character" w:styleId="1096">
    <w:name w:val="black1"/>
    <w:next w:val="1096"/>
    <w:link w:val="1005"/>
    <w:qFormat/>
    <w:rPr>
      <w:color w:val="000000"/>
    </w:rPr>
  </w:style>
  <w:style w:type="character" w:styleId="1097">
    <w:name w:val="street-address"/>
    <w:basedOn w:val="1015"/>
    <w:next w:val="1097"/>
    <w:link w:val="1005"/>
    <w:qFormat/>
  </w:style>
  <w:style w:type="character" w:styleId="1098">
    <w:name w:val="locality"/>
    <w:basedOn w:val="1015"/>
    <w:next w:val="1098"/>
    <w:link w:val="1005"/>
    <w:qFormat/>
  </w:style>
  <w:style w:type="character" w:styleId="1099">
    <w:name w:val="正文文本缩进 Char1"/>
    <w:next w:val="1099"/>
    <w:link w:val="1100"/>
    <w:qFormat/>
    <w:rPr>
      <w:rFonts w:ascii="宋体" w:hAnsi="宋体" w:eastAsia="宋体"/>
      <w:sz w:val="24"/>
      <w:szCs w:val="24"/>
      <w:lang w:bidi="ar-SA"/>
    </w:rPr>
  </w:style>
  <w:style w:type="paragraph" w:styleId="1100">
    <w:name w:val="正文文本缩进1"/>
    <w:basedOn w:val="1005"/>
    <w:next w:val="1100"/>
    <w:link w:val="1099"/>
    <w:qFormat/>
    <w:pPr>
      <w:ind w:firstLine="480"/>
      <w:spacing w:line="480" w:lineRule="exact"/>
    </w:pPr>
    <w:rPr>
      <w:rFonts w:ascii="宋体" w:hAnsi="宋体"/>
      <w:sz w:val="24"/>
    </w:rPr>
  </w:style>
  <w:style w:type="character" w:styleId="1101">
    <w:name w:val="Char Char11"/>
    <w:next w:val="1101"/>
    <w:link w:val="1005"/>
    <w:qFormat/>
    <w:rPr>
      <w:rFonts w:ascii="宋体" w:eastAsia="宋体"/>
      <w:b/>
      <w:sz w:val="24"/>
      <w:u w:val="single"/>
      <w:lang w:val="en-US" w:eastAsia="zh-CN" w:bidi="ar-SA"/>
    </w:rPr>
  </w:style>
  <w:style w:type="character" w:styleId="1102">
    <w:name w:val="txt"/>
    <w:basedOn w:val="1015"/>
    <w:next w:val="1102"/>
    <w:link w:val="1005"/>
    <w:qFormat/>
  </w:style>
  <w:style w:type="character" w:styleId="1103">
    <w:name w:val="普通文字1 Char1"/>
    <w:next w:val="1103"/>
    <w:link w:val="1005"/>
    <w:qFormat/>
    <w:rPr>
      <w:rFonts w:ascii="宋体" w:hAnsi="Courier New" w:eastAsia="宋体"/>
      <w:sz w:val="21"/>
      <w:lang w:val="en-US" w:eastAsia="zh-CN" w:bidi="ar-SA"/>
    </w:rPr>
  </w:style>
  <w:style w:type="character" w:styleId="1104">
    <w:name w:val="chanpin1"/>
    <w:next w:val="1104"/>
    <w:link w:val="1005"/>
    <w:qFormat/>
    <w:rPr>
      <w:rFonts w:ascii="ˎ̥" w:hAnsi="ˎ̥"/>
      <w:color w:val="000000"/>
      <w:sz w:val="20"/>
      <w:szCs w:val="20"/>
      <w:u w:val="none"/>
    </w:rPr>
  </w:style>
  <w:style w:type="character" w:styleId="1105">
    <w:name w:val="列出段落 Char1"/>
    <w:next w:val="1105"/>
    <w:link w:val="1106"/>
    <w:uiPriority w:val="34"/>
    <w:qFormat/>
    <w:rPr>
      <w:rFonts w:ascii="Calibri" w:hAnsi="Calibri" w:eastAsia="宋体"/>
      <w:sz w:val="21"/>
      <w:szCs w:val="22"/>
      <w:lang w:val="en-US" w:eastAsia="zh-CN" w:bidi="ar-SA"/>
    </w:rPr>
  </w:style>
  <w:style w:type="paragraph" w:styleId="1106">
    <w:name w:val="列出段落"/>
    <w:basedOn w:val="1005"/>
    <w:next w:val="1106"/>
    <w:link w:val="1105"/>
    <w:uiPriority w:val="34"/>
    <w:qFormat/>
    <w:pPr>
      <w:ind w:firstLine="420"/>
    </w:pPr>
    <w:rPr>
      <w:rFonts w:ascii="Calibri" w:hAnsi="Calibri"/>
      <w:szCs w:val="22"/>
    </w:rPr>
  </w:style>
  <w:style w:type="character" w:styleId="1107">
    <w:name w:val="标题 3 Char Char"/>
    <w:next w:val="1107"/>
    <w:link w:val="1005"/>
    <w:qFormat/>
    <w:rPr>
      <w:rFonts w:eastAsia="宋体"/>
      <w:b/>
      <w:bCs/>
      <w:sz w:val="32"/>
      <w:szCs w:val="32"/>
      <w:lang w:val="en-US" w:eastAsia="zh-CN" w:bidi="ar-SA"/>
    </w:rPr>
  </w:style>
  <w:style w:type="character" w:styleId="1108">
    <w:name w:val="段1 Char"/>
    <w:next w:val="1108"/>
    <w:link w:val="1005"/>
    <w:qFormat/>
    <w:rPr>
      <w:rFonts w:ascii="宋体" w:eastAsia="宋体"/>
      <w:sz w:val="24"/>
      <w:lang w:val="en-US" w:eastAsia="zh-CN" w:bidi="ar-SA"/>
    </w:rPr>
  </w:style>
  <w:style w:type="character" w:styleId="1109">
    <w:name w:val="chanpin拷贝"/>
    <w:basedOn w:val="1015"/>
    <w:next w:val="1109"/>
    <w:link w:val="1005"/>
    <w:qFormat/>
  </w:style>
  <w:style w:type="character" w:styleId="1110">
    <w:name w:val="纯文本 Char1"/>
    <w:next w:val="1110"/>
    <w:link w:val="1005"/>
    <w:qFormat/>
    <w:rPr>
      <w:rFonts w:ascii="宋体" w:hAnsi="Courier New" w:eastAsia="宋体"/>
      <w:sz w:val="21"/>
      <w:lang w:val="en-US" w:eastAsia="zh-CN" w:bidi="ar-SA"/>
    </w:rPr>
  </w:style>
  <w:style w:type="character" w:styleId="1111">
    <w:name w:val="apple-style-span"/>
    <w:next w:val="1111"/>
    <w:link w:val="1005"/>
    <w:qFormat/>
    <w:rPr>
      <w:rFonts w:cs="Times New Roman"/>
    </w:rPr>
  </w:style>
  <w:style w:type="paragraph" w:styleId="1112">
    <w:name w:val="二级条标题"/>
    <w:basedOn w:val="1113"/>
    <w:next w:val="1005"/>
    <w:link w:val="1005"/>
    <w:qFormat/>
    <w:pPr>
      <w:numPr>
        <w:ilvl w:val="0"/>
        <w:numId w:val="0"/>
      </w:numPr>
      <w:ind w:hanging="840"/>
      <w:tabs>
        <w:tab w:val="left" w:pos="360" w:leader="none"/>
        <w:tab w:val="left" w:pos="840" w:leader="none"/>
      </w:tabs>
      <w:outlineLvl w:val="2"/>
    </w:pPr>
    <w:rPr>
      <w:rFonts w:ascii="宋体" w:eastAsia="宋体"/>
      <w:b w:val="0"/>
    </w:rPr>
  </w:style>
  <w:style w:type="paragraph" w:styleId="1113">
    <w:name w:val="一级条标题"/>
    <w:basedOn w:val="1114"/>
    <w:next w:val="1005"/>
    <w:link w:val="1005"/>
    <w:qFormat/>
    <w:pPr>
      <w:numPr>
        <w:ilvl w:val="1"/>
      </w:numPr>
      <w:ind w:left="0" w:hanging="840"/>
      <w:tabs>
        <w:tab w:val="left" w:pos="360" w:leader="none"/>
        <w:tab w:val="left" w:pos="840" w:leader="none"/>
      </w:tabs>
      <w:outlineLvl w:val="1"/>
    </w:pPr>
  </w:style>
  <w:style w:type="paragraph" w:styleId="1114">
    <w:name w:val="章标题"/>
    <w:next w:val="1005"/>
    <w:link w:val="100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5">
    <w:name w:val="font7"/>
    <w:basedOn w:val="1005"/>
    <w:next w:val="1115"/>
    <w:link w:val="1005"/>
    <w:qFormat/>
    <w:pPr>
      <w:jc w:val="left"/>
      <w:spacing w:before="100" w:beforeAutospacing="1" w:after="100" w:afterAutospacing="1"/>
      <w:widowControl/>
    </w:pPr>
    <w:rPr>
      <w:rFonts w:eastAsia="Arial Unicode MS"/>
      <w:b/>
      <w:bCs/>
      <w:color w:val="000000"/>
      <w:sz w:val="20"/>
      <w:szCs w:val="20"/>
    </w:rPr>
  </w:style>
  <w:style w:type="paragraph" w:styleId="1116">
    <w:name w:val="字元 字元"/>
    <w:basedOn w:val="1005"/>
    <w:next w:val="1116"/>
    <w:link w:val="1005"/>
    <w:qFormat/>
    <w:rPr>
      <w:rFonts w:ascii="Tahoma" w:hAnsi="Tahoma"/>
      <w:sz w:val="24"/>
      <w:szCs w:val="20"/>
    </w:rPr>
  </w:style>
  <w:style w:type="paragraph" w:styleId="1117">
    <w:name w:val="Char3 Char Char Char"/>
    <w:basedOn w:val="1005"/>
    <w:next w:val="1117"/>
    <w:link w:val="1005"/>
    <w:qFormat/>
    <w:rPr>
      <w:rFonts w:ascii="Tahoma" w:hAnsi="Tahoma"/>
      <w:sz w:val="24"/>
      <w:szCs w:val="20"/>
    </w:rPr>
  </w:style>
  <w:style w:type="paragraph" w:styleId="1118">
    <w:name w:val="font6"/>
    <w:basedOn w:val="1005"/>
    <w:next w:val="1118"/>
    <w:link w:val="1005"/>
    <w:qFormat/>
    <w:pPr>
      <w:jc w:val="left"/>
      <w:spacing w:before="100" w:beforeAutospacing="1" w:after="100" w:afterAutospacing="1"/>
      <w:widowControl/>
    </w:pPr>
    <w:rPr>
      <w:rFonts w:ascii="宋体" w:hAnsi="宋体" w:cs="宋体"/>
      <w:sz w:val="20"/>
      <w:szCs w:val="20"/>
    </w:rPr>
  </w:style>
  <w:style w:type="paragraph" w:styleId="1119">
    <w:name w:val="项目编号2"/>
    <w:basedOn w:val="1120"/>
    <w:next w:val="1119"/>
    <w:link w:val="1005"/>
    <w:qFormat/>
    <w:pPr>
      <w:numPr>
        <w:numId w:val="3"/>
      </w:numPr>
    </w:pPr>
  </w:style>
  <w:style w:type="paragraph" w:styleId="1120">
    <w:name w:val="项目编号1"/>
    <w:basedOn w:val="1005"/>
    <w:next w:val="1120"/>
    <w:link w:val="1005"/>
    <w:qFormat/>
    <w:pPr>
      <w:numPr>
        <w:ilvl w:val="0"/>
        <w:numId w:val="2"/>
      </w:numPr>
      <w:spacing w:before="100" w:beforeAutospacing="1" w:after="100" w:afterAutospacing="1" w:line="360" w:lineRule="auto"/>
    </w:pPr>
    <w:rPr>
      <w:sz w:val="24"/>
    </w:rPr>
  </w:style>
  <w:style w:type="paragraph" w:styleId="1121">
    <w:name w:val="图中文字"/>
    <w:basedOn w:val="1005"/>
    <w:next w:val="1121"/>
    <w:link w:val="1005"/>
    <w:qFormat/>
    <w:pPr>
      <w:jc w:val="center"/>
      <w:spacing w:line="0" w:lineRule="atLeast"/>
    </w:pPr>
    <w:rPr>
      <w:sz w:val="24"/>
      <w:szCs w:val="20"/>
    </w:rPr>
  </w:style>
  <w:style w:type="paragraph" w:styleId="1122">
    <w:name w:val="xl46"/>
    <w:basedOn w:val="1005"/>
    <w:next w:val="1122"/>
    <w:link w:val="100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3">
    <w:name w:val="xl25"/>
    <w:basedOn w:val="1005"/>
    <w:next w:val="1123"/>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4">
    <w:name w:val="Char2"/>
    <w:basedOn w:val="1005"/>
    <w:next w:val="1124"/>
    <w:link w:val="1005"/>
    <w:qFormat/>
    <w:rPr>
      <w:rFonts w:ascii="Tahoma" w:hAnsi="Tahoma"/>
      <w:sz w:val="24"/>
      <w:szCs w:val="20"/>
    </w:rPr>
  </w:style>
  <w:style w:type="paragraph" w:styleId="1125">
    <w:name w:val="xl35"/>
    <w:basedOn w:val="1005"/>
    <w:next w:val="1125"/>
    <w:link w:val="10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6">
    <w:name w:val="xl40"/>
    <w:basedOn w:val="1005"/>
    <w:next w:val="1126"/>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7">
    <w:name w:val="xl52"/>
    <w:basedOn w:val="1005"/>
    <w:next w:val="1127"/>
    <w:link w:val="10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8">
    <w:name w:val="xl43"/>
    <w:basedOn w:val="1005"/>
    <w:next w:val="1128"/>
    <w:link w:val="10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9">
    <w:name w:val="background1"/>
    <w:basedOn w:val="1005"/>
    <w:next w:val="1129"/>
    <w:link w:val="1005"/>
    <w:qFormat/>
    <w:pPr>
      <w:jc w:val="left"/>
      <w:spacing w:before="100" w:beforeAutospacing="1" w:after="100" w:afterAutospacing="1"/>
      <w:widowControl/>
    </w:pPr>
    <w:rPr>
      <w:rFonts w:ascii="宋体" w:hAnsi="宋体" w:cs="宋体"/>
      <w:sz w:val="24"/>
    </w:rPr>
  </w:style>
  <w:style w:type="paragraph" w:styleId="1130">
    <w:name w:val="Char Char Char Char Char Char Char"/>
    <w:basedOn w:val="1005"/>
    <w:next w:val="1130"/>
    <w:link w:val="1005"/>
    <w:qFormat/>
    <w:pPr>
      <w:ind w:firstLine="200"/>
      <w:spacing w:line="360" w:lineRule="auto"/>
    </w:pPr>
    <w:rPr>
      <w:rFonts w:eastAsia="仿宋_GB2312"/>
      <w:sz w:val="24"/>
    </w:rPr>
  </w:style>
  <w:style w:type="paragraph" w:styleId="1131">
    <w:name w:val="xl38"/>
    <w:basedOn w:val="1005"/>
    <w:next w:val="1131"/>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2">
    <w:name w:val="xl36"/>
    <w:basedOn w:val="1005"/>
    <w:next w:val="1132"/>
    <w:link w:val="100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3">
    <w:name w:val="正文 + 宋体"/>
    <w:basedOn w:val="1005"/>
    <w:next w:val="1133"/>
    <w:link w:val="1005"/>
    <w:qFormat/>
    <w:pPr>
      <w:ind w:left="360" w:hanging="360"/>
      <w:jc w:val="left"/>
      <w:widowControl/>
    </w:pPr>
    <w:rPr>
      <w:rFonts w:ascii="宋体" w:hAnsi="宋体" w:cs="宋体"/>
      <w:b/>
      <w:bCs/>
      <w:color w:val="000000"/>
      <w:sz w:val="18"/>
      <w:szCs w:val="18"/>
    </w:rPr>
  </w:style>
  <w:style w:type="paragraph" w:styleId="1134">
    <w:name w:val="正文列项_数字"/>
    <w:basedOn w:val="1005"/>
    <w:next w:val="1134"/>
    <w:link w:val="1005"/>
    <w:qFormat/>
    <w:pPr>
      <w:numPr>
        <w:ilvl w:val="7"/>
        <w:numId w:val="1"/>
      </w:numPr>
      <w:ind w:left="680" w:hanging="150"/>
      <w:spacing w:line="460" w:lineRule="exact"/>
      <w:tabs>
        <w:tab w:val="clear" w:pos="860" w:leader="none"/>
      </w:tabs>
      <w:outlineLvl w:val="7"/>
    </w:pPr>
    <w:rPr>
      <w:rFonts w:ascii="宋体"/>
      <w:sz w:val="28"/>
      <w:szCs w:val="20"/>
    </w:rPr>
  </w:style>
  <w:style w:type="paragraph" w:styleId="1135">
    <w:name w:val="xl39"/>
    <w:basedOn w:val="1005"/>
    <w:next w:val="1135"/>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6">
    <w:name w:val="xl37"/>
    <w:basedOn w:val="1005"/>
    <w:next w:val="1136"/>
    <w:link w:val="10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name w:val="xl32"/>
    <w:basedOn w:val="1005"/>
    <w:next w:val="1137"/>
    <w:link w:val="10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name w:val="font8"/>
    <w:basedOn w:val="1005"/>
    <w:next w:val="1138"/>
    <w:link w:val="1005"/>
    <w:qFormat/>
    <w:pPr>
      <w:jc w:val="left"/>
      <w:spacing w:before="100" w:beforeAutospacing="1" w:after="100" w:afterAutospacing="1"/>
      <w:widowControl/>
    </w:pPr>
    <w:rPr>
      <w:sz w:val="36"/>
      <w:szCs w:val="36"/>
    </w:rPr>
  </w:style>
  <w:style w:type="paragraph" w:styleId="1139">
    <w:name w:val="Char"/>
    <w:basedOn w:val="1005"/>
    <w:next w:val="1139"/>
    <w:link w:val="1005"/>
    <w:qFormat/>
    <w:pPr>
      <w:tabs>
        <w:tab w:val="left" w:pos="360" w:leader="none"/>
      </w:tabs>
    </w:pPr>
    <w:rPr>
      <w:sz w:val="24"/>
    </w:rPr>
  </w:style>
  <w:style w:type="paragraph" w:styleId="1140">
    <w:name w:val="Char Char Char Char Char Char Char Char Char Char Char Char Char Char Char Char"/>
    <w:basedOn w:val="1005"/>
    <w:next w:val="1140"/>
    <w:link w:val="1005"/>
    <w:qFormat/>
    <w:pPr>
      <w:jc w:val="center"/>
      <w:spacing w:after="160" w:line="240" w:lineRule="exact"/>
      <w:widowControl/>
    </w:pPr>
    <w:rPr>
      <w:rFonts w:ascii="宋体" w:hAnsi="宋体"/>
      <w:b/>
      <w:sz w:val="30"/>
      <w:szCs w:val="30"/>
      <w:lang w:eastAsia="en-US"/>
    </w:rPr>
  </w:style>
  <w:style w:type="paragraph" w:styleId="1141">
    <w:name w:val="xl45"/>
    <w:basedOn w:val="1005"/>
    <w:next w:val="1141"/>
    <w:link w:val="10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2">
    <w:name w:val="Char Char1 Char Char Char Char Char Char"/>
    <w:basedOn w:val="1005"/>
    <w:next w:val="1142"/>
    <w:link w:val="1005"/>
    <w:qFormat/>
    <w:pPr>
      <w:jc w:val="left"/>
      <w:spacing w:after="160" w:line="240" w:lineRule="exact"/>
      <w:widowControl/>
    </w:pPr>
    <w:rPr>
      <w:rFonts w:ascii="Verdana" w:hAnsi="Verdana" w:eastAsia="仿宋_GB2312"/>
      <w:sz w:val="24"/>
      <w:szCs w:val="20"/>
      <w:lang w:eastAsia="en-US"/>
    </w:rPr>
  </w:style>
  <w:style w:type="paragraph" w:styleId="1143">
    <w:name w:val="Char Char1"/>
    <w:basedOn w:val="1031"/>
    <w:next w:val="1143"/>
    <w:link w:val="1005"/>
    <w:qFormat/>
    <w:rPr>
      <w:rFonts w:ascii="Tahoma" w:hAnsi="Tahoma"/>
      <w:sz w:val="24"/>
    </w:rPr>
  </w:style>
  <w:style w:type="paragraph" w:styleId="1144">
    <w:name w:val="xl26"/>
    <w:basedOn w:val="1005"/>
    <w:next w:val="1144"/>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5">
    <w:name w:val="xl30"/>
    <w:basedOn w:val="1005"/>
    <w:next w:val="1145"/>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6">
    <w:name w:val="xl41"/>
    <w:basedOn w:val="1005"/>
    <w:next w:val="1146"/>
    <w:link w:val="100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7">
    <w:name w:val="样式 宋体 五号 行距: 单倍行距"/>
    <w:basedOn w:val="1005"/>
    <w:next w:val="1147"/>
    <w:link w:val="1005"/>
    <w:qFormat/>
    <w:pPr>
      <w:jc w:val="left"/>
    </w:pPr>
    <w:rPr>
      <w:rFonts w:ascii="宋体" w:hAnsi="宋体"/>
      <w:szCs w:val="20"/>
    </w:rPr>
  </w:style>
  <w:style w:type="paragraph" w:styleId="1148">
    <w:name w:val="Char1 Char Char Char1"/>
    <w:basedOn w:val="1005"/>
    <w:next w:val="1148"/>
    <w:link w:val="1005"/>
    <w:qFormat/>
    <w:rPr>
      <w:rFonts w:ascii="Tahoma" w:hAnsi="Tahoma" w:cs="仿宋_GB2312"/>
      <w:sz w:val="24"/>
      <w:szCs w:val="28"/>
    </w:rPr>
  </w:style>
  <w:style w:type="paragraph" w:styleId="1149">
    <w:name w:val="四级条标题"/>
    <w:basedOn w:val="1150"/>
    <w:next w:val="1005"/>
    <w:link w:val="1005"/>
    <w:qFormat/>
    <w:pPr>
      <w:numPr>
        <w:ilvl w:val="4"/>
      </w:numPr>
      <w:ind w:left="0" w:hanging="840"/>
      <w:tabs>
        <w:tab w:val="left" w:pos="360" w:leader="none"/>
        <w:tab w:val="left" w:pos="840" w:leader="none"/>
      </w:tabs>
      <w:outlineLvl w:val="4"/>
    </w:pPr>
  </w:style>
  <w:style w:type="paragraph" w:styleId="1150">
    <w:name w:val="三级条标题"/>
    <w:basedOn w:val="1112"/>
    <w:next w:val="1005"/>
    <w:link w:val="1005"/>
    <w:qFormat/>
    <w:pPr>
      <w:numPr>
        <w:ilvl w:val="3"/>
        <w:numId w:val="1"/>
      </w:numPr>
      <w:ind w:left="0" w:hanging="840"/>
      <w:tabs>
        <w:tab w:val="left" w:pos="360" w:leader="none"/>
        <w:tab w:val="left" w:pos="840" w:leader="none"/>
      </w:tabs>
      <w:outlineLvl w:val="3"/>
    </w:pPr>
  </w:style>
  <w:style w:type="paragraph" w:styleId="1151">
    <w:name w:val="??"/>
    <w:next w:val="1151"/>
    <w:link w:val="1005"/>
    <w:qFormat/>
    <w:pPr>
      <w:jc w:val="both"/>
      <w:widowControl w:val="off"/>
    </w:pPr>
    <w:rPr>
      <w:sz w:val="21"/>
      <w:lang w:val="en-US" w:eastAsia="en-US" w:bidi="ar-SA"/>
    </w:rPr>
  </w:style>
  <w:style w:type="paragraph" w:styleId="1152">
    <w:name w:val="样式 标题 2 + 宋体 五号 行距: 单倍行距"/>
    <w:basedOn w:val="1007"/>
    <w:next w:val="1152"/>
    <w:link w:val="100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3">
    <w:name w:val="List Paragraph1"/>
    <w:basedOn w:val="1005"/>
    <w:next w:val="1153"/>
    <w:link w:val="1005"/>
    <w:qFormat/>
    <w:pPr>
      <w:ind w:firstLine="420"/>
    </w:pPr>
    <w:rPr>
      <w:rFonts w:ascii="Calibri" w:hAnsi="Calibri"/>
      <w:szCs w:val="22"/>
    </w:rPr>
  </w:style>
  <w:style w:type="paragraph" w:styleId="1154">
    <w:name w:val="项目符号1"/>
    <w:basedOn w:val="1155"/>
    <w:next w:val="1154"/>
    <w:link w:val="1005"/>
    <w:qFormat/>
    <w:pPr>
      <w:ind w:left="-25" w:firstLine="0"/>
    </w:pPr>
  </w:style>
  <w:style w:type="paragraph" w:styleId="1155">
    <w:name w:val="正文文本样式"/>
    <w:basedOn w:val="1005"/>
    <w:next w:val="1155"/>
    <w:link w:val="1005"/>
    <w:qFormat/>
    <w:pPr>
      <w:ind w:firstLine="482"/>
      <w:spacing w:line="360" w:lineRule="auto"/>
    </w:pPr>
    <w:rPr>
      <w:rFonts w:cs="宋体"/>
      <w:sz w:val="24"/>
      <w:szCs w:val="20"/>
    </w:rPr>
  </w:style>
  <w:style w:type="paragraph" w:styleId="1156">
    <w:name w:val="xl27"/>
    <w:basedOn w:val="1005"/>
    <w:next w:val="1156"/>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7">
    <w:name w:val="font5"/>
    <w:basedOn w:val="1005"/>
    <w:next w:val="1157"/>
    <w:link w:val="1005"/>
    <w:qFormat/>
    <w:pPr>
      <w:jc w:val="left"/>
      <w:spacing w:before="100" w:beforeAutospacing="1" w:after="100" w:afterAutospacing="1"/>
      <w:widowControl/>
    </w:pPr>
    <w:rPr>
      <w:rFonts w:ascii="宋体" w:hAnsi="宋体" w:cs="宋体"/>
      <w:sz w:val="18"/>
      <w:szCs w:val="18"/>
    </w:rPr>
  </w:style>
  <w:style w:type="paragraph" w:styleId="1158">
    <w:name w:val="五级条标题"/>
    <w:basedOn w:val="1149"/>
    <w:next w:val="1005"/>
    <w:link w:val="1005"/>
    <w:qFormat/>
    <w:pPr>
      <w:numPr>
        <w:ilvl w:val="5"/>
      </w:numPr>
      <w:ind w:left="0" w:hanging="840"/>
      <w:tabs>
        <w:tab w:val="left" w:pos="360" w:leader="none"/>
        <w:tab w:val="left" w:pos="840" w:leader="none"/>
      </w:tabs>
      <w:outlineLvl w:val="5"/>
    </w:pPr>
  </w:style>
  <w:style w:type="paragraph" w:styleId="1159">
    <w:name w:val="xl49"/>
    <w:basedOn w:val="1005"/>
    <w:next w:val="1159"/>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0">
    <w:name w:val="文档正文"/>
    <w:basedOn w:val="1005"/>
    <w:next w:val="1160"/>
    <w:link w:val="1005"/>
    <w:qFormat/>
    <w:pPr>
      <w:spacing w:before="120" w:after="120" w:line="180" w:lineRule="auto"/>
    </w:pPr>
    <w:rPr>
      <w:rFonts w:ascii="Arial" w:hAnsi="Arial"/>
      <w:szCs w:val="20"/>
    </w:rPr>
  </w:style>
  <w:style w:type="paragraph" w:styleId="1161">
    <w:name w:val="xl33"/>
    <w:basedOn w:val="1005"/>
    <w:next w:val="1161"/>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2">
    <w:name w:val="xl42"/>
    <w:basedOn w:val="1005"/>
    <w:next w:val="1162"/>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3">
    <w:name w:val="Char Char Char1 Char"/>
    <w:basedOn w:val="1005"/>
    <w:next w:val="1163"/>
    <w:link w:val="1005"/>
    <w:qFormat/>
    <w:rPr>
      <w:rFonts w:ascii="Tahoma" w:hAnsi="Tahoma"/>
      <w:sz w:val="24"/>
      <w:szCs w:val="20"/>
    </w:rPr>
  </w:style>
  <w:style w:type="paragraph" w:styleId="1164">
    <w:name w:val="xl44"/>
    <w:basedOn w:val="1005"/>
    <w:next w:val="1164"/>
    <w:link w:val="10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5">
    <w:name w:val="1名"/>
    <w:basedOn w:val="1005"/>
    <w:next w:val="1165"/>
    <w:link w:val="1005"/>
    <w:qFormat/>
    <w:pPr>
      <w:numPr>
        <w:ilvl w:val="0"/>
        <w:numId w:val="5"/>
      </w:numPr>
      <w:spacing w:before="120"/>
      <w:tabs>
        <w:tab w:val="left" w:pos="360" w:leader="none"/>
      </w:tabs>
    </w:pPr>
    <w:rPr>
      <w:rFonts w:ascii="宋体"/>
      <w:sz w:val="28"/>
      <w:szCs w:val="20"/>
    </w:rPr>
  </w:style>
  <w:style w:type="paragraph" w:styleId="1166">
    <w:name w:val="font9"/>
    <w:basedOn w:val="1005"/>
    <w:next w:val="1166"/>
    <w:link w:val="1005"/>
    <w:qFormat/>
    <w:pPr>
      <w:jc w:val="left"/>
      <w:spacing w:before="100" w:beforeAutospacing="1" w:after="100" w:afterAutospacing="1"/>
      <w:widowControl/>
    </w:pPr>
    <w:rPr>
      <w:rFonts w:hint="eastAsia" w:ascii="宋体" w:hAnsi="宋体" w:cs="Arial Unicode MS"/>
      <w:color w:val="000000"/>
      <w:sz w:val="20"/>
      <w:szCs w:val="20"/>
    </w:rPr>
  </w:style>
  <w:style w:type="paragraph" w:styleId="1167">
    <w:name w:val="Char Char Char1 Char1"/>
    <w:basedOn w:val="1005"/>
    <w:next w:val="1167"/>
    <w:link w:val="1005"/>
    <w:qFormat/>
    <w:rPr>
      <w:rFonts w:ascii="Tahoma" w:hAnsi="Tahoma"/>
      <w:sz w:val="24"/>
      <w:szCs w:val="20"/>
    </w:rPr>
  </w:style>
  <w:style w:type="paragraph" w:styleId="1168">
    <w:name w:val="Char Char Char Char Char Char Char Char Char Char"/>
    <w:basedOn w:val="1005"/>
    <w:next w:val="1168"/>
    <w:link w:val="1005"/>
    <w:qFormat/>
  </w:style>
  <w:style w:type="paragraph" w:styleId="1169">
    <w:name w:val="Char Char1 Char Char Char Char Char Char Char Char"/>
    <w:basedOn w:val="1005"/>
    <w:next w:val="1169"/>
    <w:link w:val="1005"/>
    <w:qFormat/>
    <w:pPr>
      <w:jc w:val="left"/>
      <w:spacing w:after="160" w:line="240" w:lineRule="exact"/>
      <w:widowControl/>
    </w:pPr>
    <w:rPr>
      <w:rFonts w:ascii="Verdana" w:hAnsi="Verdana"/>
      <w:sz w:val="20"/>
      <w:szCs w:val="20"/>
      <w:lang w:eastAsia="en-US"/>
    </w:rPr>
  </w:style>
  <w:style w:type="paragraph" w:styleId="1170">
    <w:name w:val="Char1"/>
    <w:basedOn w:val="1005"/>
    <w:next w:val="1170"/>
    <w:link w:val="1005"/>
    <w:qFormat/>
    <w:pPr>
      <w:tabs>
        <w:tab w:val="left" w:pos="360" w:leader="none"/>
      </w:tabs>
    </w:pPr>
    <w:rPr>
      <w:sz w:val="24"/>
    </w:rPr>
  </w:style>
  <w:style w:type="paragraph" w:styleId="1171">
    <w:name w:val="正文列项_字母"/>
    <w:basedOn w:val="1005"/>
    <w:next w:val="1171"/>
    <w:link w:val="1005"/>
    <w:qFormat/>
    <w:pPr>
      <w:numPr>
        <w:ilvl w:val="6"/>
        <w:numId w:val="1"/>
      </w:numPr>
      <w:ind w:left="480" w:hanging="180"/>
      <w:spacing w:line="460" w:lineRule="exact"/>
      <w:tabs>
        <w:tab w:val="clear" w:pos="635" w:leader="none"/>
      </w:tabs>
      <w:outlineLvl w:val="6"/>
    </w:pPr>
    <w:rPr>
      <w:rFonts w:ascii="宋体"/>
      <w:sz w:val="28"/>
      <w:szCs w:val="20"/>
    </w:rPr>
  </w:style>
  <w:style w:type="paragraph" w:styleId="1172">
    <w:name w:val="xl28"/>
    <w:basedOn w:val="1005"/>
    <w:next w:val="1172"/>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3">
    <w:name w:val="xl47"/>
    <w:basedOn w:val="1005"/>
    <w:next w:val="1173"/>
    <w:link w:val="10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4">
    <w:name w:val="默认段落字体 Para Char Char Char Char"/>
    <w:basedOn w:val="1005"/>
    <w:next w:val="1174"/>
    <w:link w:val="1005"/>
    <w:qFormat/>
    <w:rPr>
      <w:rFonts w:ascii="Arial" w:hAnsi="Arial" w:cs="Arial"/>
      <w:szCs w:val="21"/>
    </w:rPr>
  </w:style>
  <w:style w:type="paragraph" w:styleId="1175">
    <w:name w:val="xl48"/>
    <w:basedOn w:val="1005"/>
    <w:next w:val="1175"/>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6">
    <w:name w:val="xl31"/>
    <w:basedOn w:val="1005"/>
    <w:next w:val="1176"/>
    <w:link w:val="10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7">
    <w:name w:val="xl53"/>
    <w:basedOn w:val="1005"/>
    <w:next w:val="1177"/>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name w:val="Char Char Char"/>
    <w:basedOn w:val="1005"/>
    <w:next w:val="1178"/>
    <w:link w:val="1005"/>
    <w:qFormat/>
    <w:rPr>
      <w:rFonts w:ascii="Tahoma" w:hAnsi="Tahoma"/>
      <w:sz w:val="24"/>
      <w:szCs w:val="20"/>
    </w:rPr>
  </w:style>
  <w:style w:type="paragraph" w:styleId="1179">
    <w:name w:val="xl50"/>
    <w:basedOn w:val="1005"/>
    <w:next w:val="1179"/>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0">
    <w:name w:val="缺省文本"/>
    <w:basedOn w:val="1005"/>
    <w:next w:val="1180"/>
    <w:link w:val="1005"/>
    <w:qFormat/>
    <w:pPr>
      <w:jc w:val="left"/>
    </w:pPr>
    <w:rPr>
      <w:sz w:val="24"/>
    </w:rPr>
  </w:style>
  <w:style w:type="paragraph" w:styleId="1181">
    <w:name w:val="Char Char Char1"/>
    <w:basedOn w:val="1005"/>
    <w:next w:val="1181"/>
    <w:link w:val="1005"/>
    <w:qFormat/>
    <w:rPr>
      <w:rFonts w:ascii="Tahoma" w:hAnsi="Tahoma"/>
      <w:sz w:val="24"/>
      <w:szCs w:val="20"/>
    </w:rPr>
  </w:style>
  <w:style w:type="paragraph" w:styleId="1182">
    <w:name w:val="Char Char Char Char Char Char Char1"/>
    <w:basedOn w:val="1005"/>
    <w:next w:val="1182"/>
    <w:link w:val="1005"/>
    <w:qFormat/>
    <w:pPr>
      <w:ind w:firstLine="200"/>
      <w:spacing w:line="360" w:lineRule="auto"/>
    </w:pPr>
    <w:rPr>
      <w:rFonts w:eastAsia="仿宋_GB2312"/>
      <w:sz w:val="24"/>
    </w:rPr>
  </w:style>
  <w:style w:type="paragraph" w:styleId="1183">
    <w:name w:val="xl51"/>
    <w:basedOn w:val="1005"/>
    <w:next w:val="1183"/>
    <w:link w:val="10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样式2"/>
    <w:basedOn w:val="1068"/>
    <w:next w:val="1184"/>
    <w:link w:val="1005"/>
    <w:qFormat/>
    <w:pPr>
      <w:jc w:val="center"/>
      <w:spacing w:line="360" w:lineRule="auto"/>
    </w:pPr>
    <w:rPr>
      <w:sz w:val="24"/>
    </w:rPr>
  </w:style>
  <w:style w:type="paragraph" w:styleId="1185">
    <w:name w:val="xl24"/>
    <w:basedOn w:val="1005"/>
    <w:next w:val="1185"/>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xl29"/>
    <w:basedOn w:val="1005"/>
    <w:next w:val="1186"/>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7">
    <w:name w:val="正文 + 楷体_GB2312"/>
    <w:basedOn w:val="1005"/>
    <w:next w:val="1187"/>
    <w:link w:val="1005"/>
    <w:qFormat/>
    <w:pPr>
      <w:jc w:val="left"/>
      <w:widowControl/>
    </w:pPr>
    <w:rPr>
      <w:rFonts w:ascii="楷体_GB2312" w:eastAsia="楷体_GB2312" w:cs="Arial"/>
      <w:sz w:val="24"/>
    </w:rPr>
  </w:style>
  <w:style w:type="paragraph" w:styleId="1188">
    <w:name w:val="xl34"/>
    <w:basedOn w:val="1005"/>
    <w:next w:val="1188"/>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9">
    <w:name w:val="1 Char Char Char Char"/>
    <w:basedOn w:val="1005"/>
    <w:next w:val="1189"/>
    <w:link w:val="1005"/>
    <w:qFormat/>
    <w:rPr>
      <w:rFonts w:ascii="Tahoma" w:hAnsi="Tahoma"/>
      <w:sz w:val="24"/>
      <w:szCs w:val="20"/>
    </w:rPr>
  </w:style>
  <w:style w:type="paragraph" w:styleId="1190">
    <w:name w:val="列出段落1"/>
    <w:basedOn w:val="1005"/>
    <w:next w:val="1190"/>
    <w:link w:val="1005"/>
    <w:qFormat/>
    <w:pPr>
      <w:ind w:firstLine="420"/>
    </w:pPr>
    <w:rPr>
      <w:rFonts w:ascii="Calibri" w:hAnsi="Calibri"/>
      <w:szCs w:val="22"/>
    </w:rPr>
  </w:style>
  <w:style w:type="paragraph" w:styleId="1191">
    <w:name w:val="default"/>
    <w:basedOn w:val="1005"/>
    <w:next w:val="1191"/>
    <w:link w:val="1005"/>
    <w:qFormat/>
    <w:pPr>
      <w:jc w:val="left"/>
      <w:spacing w:before="100" w:beforeAutospacing="1" w:after="100" w:afterAutospacing="1"/>
      <w:widowControl/>
    </w:pPr>
    <w:rPr>
      <w:rFonts w:ascii="宋体" w:hAnsi="宋体" w:cs="宋体"/>
      <w:sz w:val="24"/>
    </w:rPr>
  </w:style>
  <w:style w:type="paragraph" w:styleId="1192">
    <w:name w:val="字元 字元1"/>
    <w:basedOn w:val="1005"/>
    <w:next w:val="1192"/>
    <w:link w:val="1005"/>
    <w:qFormat/>
    <w:rPr>
      <w:rFonts w:ascii="Tahoma" w:hAnsi="Tahoma"/>
      <w:sz w:val="24"/>
      <w:szCs w:val="20"/>
    </w:rPr>
  </w:style>
  <w:style w:type="paragraph" w:styleId="1193">
    <w:name w:val="_Style 160"/>
    <w:next w:val="1193"/>
    <w:link w:val="1005"/>
    <w:qFormat/>
    <w:rPr>
      <w:sz w:val="21"/>
      <w:szCs w:val="24"/>
      <w:lang w:val="en-US" w:eastAsia="zh-CN" w:bidi="ar-SA"/>
    </w:rPr>
  </w:style>
  <w:style w:type="paragraph" w:styleId="1194">
    <w:name w:val="项目编号3"/>
    <w:basedOn w:val="1155"/>
    <w:next w:val="1194"/>
    <w:link w:val="1005"/>
    <w:qFormat/>
    <w:pPr>
      <w:numPr>
        <w:ilvl w:val="0"/>
        <w:numId w:val="6"/>
      </w:numPr>
    </w:pPr>
  </w:style>
  <w:style w:type="paragraph" w:styleId="1195">
    <w:name w:val="Char21"/>
    <w:basedOn w:val="1005"/>
    <w:next w:val="1195"/>
    <w:link w:val="1005"/>
    <w:qFormat/>
    <w:rPr>
      <w:rFonts w:ascii="Tahoma" w:hAnsi="Tahoma"/>
      <w:sz w:val="24"/>
      <w:szCs w:val="20"/>
    </w:rPr>
  </w:style>
  <w:style w:type="paragraph" w:styleId="1196">
    <w:name w:val="表格文字"/>
    <w:basedOn w:val="1197"/>
    <w:next w:val="1196"/>
    <w:link w:val="1005"/>
    <w:qFormat/>
    <w:pPr>
      <w:ind w:firstLine="0"/>
      <w:spacing w:before="20" w:after="20" w:line="240" w:lineRule="auto"/>
    </w:pPr>
    <w:rPr>
      <w:rFonts w:ascii="Century Gothic" w:hAnsi="Century Gothic"/>
      <w:sz w:val="20"/>
      <w:szCs w:val="20"/>
    </w:rPr>
  </w:style>
  <w:style w:type="paragraph" w:styleId="1197">
    <w:name w:val="表格文字（两侧对齐）"/>
    <w:next w:val="1197"/>
    <w:link w:val="1005"/>
    <w:qFormat/>
    <w:pPr>
      <w:jc w:val="both"/>
      <w:spacing w:line="240" w:lineRule="auto"/>
      <w:widowControl w:val="off"/>
    </w:pPr>
    <w:rPr>
      <w:rFonts w:ascii="Calibri" w:hAnsi="Calibri" w:eastAsia="宋体" w:cs="Times New Roman"/>
      <w:sz w:val="20"/>
      <w:szCs w:val="22"/>
      <w:lang w:val="en-US" w:eastAsia="zh-CN" w:bidi="ar-SA"/>
    </w:rPr>
  </w:style>
  <w:style w:type="paragraph" w:styleId="1198">
    <w:name w:val="Char Char Char Char Char Char Char Char Char Char1"/>
    <w:basedOn w:val="1005"/>
    <w:next w:val="1198"/>
    <w:link w:val="1005"/>
    <w:qFormat/>
    <w:rPr>
      <w:rFonts w:ascii="宋体" w:hAnsi="宋体" w:cs="Courier New"/>
      <w:sz w:val="32"/>
      <w:szCs w:val="32"/>
    </w:rPr>
  </w:style>
  <w:style w:type="paragraph" w:styleId="1199">
    <w:name w:val="正文文本样式 加粗"/>
    <w:basedOn w:val="1155"/>
    <w:next w:val="1199"/>
    <w:link w:val="1005"/>
    <w:qFormat/>
    <w:rPr>
      <w:b/>
    </w:rPr>
  </w:style>
  <w:style w:type="paragraph" w:styleId="1200">
    <w:name w:val="Char2 Char Char Char Char Char Char"/>
    <w:basedOn w:val="1005"/>
    <w:next w:val="1200"/>
    <w:link w:val="1005"/>
    <w:qFormat/>
    <w:pPr>
      <w:jc w:val="center"/>
      <w:spacing w:line="400" w:lineRule="exact"/>
      <w:widowControl/>
    </w:pPr>
  </w:style>
  <w:style w:type="paragraph" w:styleId="1201">
    <w:name w:val="Char Char4"/>
    <w:basedOn w:val="1005"/>
    <w:next w:val="1201"/>
    <w:link w:val="1005"/>
    <w:qFormat/>
    <w:pPr>
      <w:jc w:val="center"/>
      <w:spacing w:line="400" w:lineRule="exact"/>
      <w:widowControl/>
    </w:pPr>
  </w:style>
  <w:style w:type="paragraph" w:styleId="1202">
    <w:name w:val="Char3 Char Char Char1"/>
    <w:basedOn w:val="1005"/>
    <w:next w:val="1202"/>
    <w:link w:val="1005"/>
    <w:qFormat/>
    <w:rPr>
      <w:rFonts w:ascii="Tahoma" w:hAnsi="Tahoma"/>
      <w:sz w:val="24"/>
      <w:szCs w:val="20"/>
    </w:rPr>
  </w:style>
  <w:style w:type="paragraph" w:styleId="1203">
    <w:name w:val="无间隔"/>
    <w:next w:val="1203"/>
    <w:link w:val="1005"/>
    <w:qFormat/>
    <w:pPr>
      <w:jc w:val="both"/>
      <w:widowControl w:val="off"/>
    </w:pPr>
    <w:rPr>
      <w:sz w:val="21"/>
      <w:szCs w:val="24"/>
      <w:lang w:val="en-US" w:eastAsia="zh-CN" w:bidi="ar-SA"/>
    </w:rPr>
  </w:style>
  <w:style w:type="paragraph" w:styleId="1204">
    <w:name w:val="22222222222222"/>
    <w:basedOn w:val="1005"/>
    <w:next w:val="1204"/>
    <w:link w:val="1005"/>
    <w:qFormat/>
    <w:pPr>
      <w:ind w:firstLine="480"/>
      <w:jc w:val="left"/>
      <w:spacing w:line="360" w:lineRule="auto"/>
      <w:widowControl/>
    </w:pPr>
    <w:rPr>
      <w:color w:val="ff0000"/>
      <w:sz w:val="24"/>
      <w:szCs w:val="20"/>
    </w:rPr>
  </w:style>
  <w:style w:type="character" w:styleId="1205">
    <w:name w:val="中等深浅网格 1 - 强调文字颜色 2 Char"/>
    <w:next w:val="1205"/>
    <w:link w:val="1206"/>
    <w:qFormat/>
    <w:rPr>
      <w:sz w:val="21"/>
      <w:szCs w:val="24"/>
      <w:lang w:val="zh-CN" w:eastAsia="zh-CN" w:bidi="ar-SA"/>
    </w:rPr>
  </w:style>
  <w:style w:type="paragraph" w:styleId="1206">
    <w:name w:val="1"/>
    <w:next w:val="1206"/>
    <w:link w:val="1205"/>
    <w:qFormat/>
    <w:rPr>
      <w:sz w:val="21"/>
      <w:szCs w:val="24"/>
      <w:lang w:val="zh-CN" w:eastAsia="zh-CN" w:bidi="ar-SA"/>
    </w:rPr>
  </w:style>
  <w:style w:type="paragraph" w:styleId="1207">
    <w:name w:val="图文"/>
    <w:basedOn w:val="1005"/>
    <w:next w:val="1207"/>
    <w:link w:val="1005"/>
    <w:qFormat/>
    <w:pPr>
      <w:spacing w:after="50" w:line="360" w:lineRule="auto"/>
    </w:pPr>
    <w:rPr>
      <w:sz w:val="24"/>
    </w:rPr>
  </w:style>
  <w:style w:type="paragraph" w:styleId="1208">
    <w:name w:val="xl23"/>
    <w:basedOn w:val="1005"/>
    <w:next w:val="1208"/>
    <w:link w:val="1005"/>
    <w:qFormat/>
    <w:pPr>
      <w:spacing w:before="100" w:beforeAutospacing="1" w:after="100" w:afterAutospacing="1" w:line="360" w:lineRule="auto"/>
      <w:widowControl/>
    </w:pPr>
    <w:rPr>
      <w:sz w:val="24"/>
      <w:szCs w:val="20"/>
    </w:rPr>
  </w:style>
  <w:style w:type="paragraph" w:styleId="1209">
    <w:name w:val="正文表格"/>
    <w:basedOn w:val="1005"/>
    <w:next w:val="1209"/>
    <w:link w:val="1210"/>
    <w:qFormat/>
    <w:pPr>
      <w:jc w:val="left"/>
    </w:pPr>
    <w:rPr>
      <w:rFonts w:ascii="宋体" w:hAnsi="宋体"/>
      <w:color w:val="000000"/>
      <w:szCs w:val="21"/>
    </w:rPr>
  </w:style>
  <w:style w:type="character" w:styleId="1210">
    <w:name w:val="正文表格 Char"/>
    <w:next w:val="1210"/>
    <w:link w:val="1209"/>
    <w:qFormat/>
    <w:rPr>
      <w:rFonts w:ascii="宋体" w:hAnsi="宋体"/>
      <w:color w:val="000000"/>
      <w:sz w:val="21"/>
      <w:szCs w:val="21"/>
    </w:rPr>
  </w:style>
  <w:style w:type="paragraph" w:styleId="1211">
    <w:name w:val="正文重点"/>
    <w:basedOn w:val="1005"/>
    <w:next w:val="1211"/>
    <w:link w:val="1212"/>
    <w:qFormat/>
    <w:pPr>
      <w:ind w:firstLine="482"/>
      <w:jc w:val="left"/>
      <w:spacing w:line="360" w:lineRule="auto"/>
    </w:pPr>
    <w:rPr>
      <w:b/>
      <w:sz w:val="24"/>
      <w:szCs w:val="20"/>
    </w:rPr>
  </w:style>
  <w:style w:type="character" w:styleId="1212">
    <w:name w:val="正文重点 Char"/>
    <w:next w:val="1212"/>
    <w:link w:val="1211"/>
    <w:qFormat/>
    <w:rPr>
      <w:b/>
      <w:sz w:val="24"/>
    </w:rPr>
  </w:style>
  <w:style w:type="paragraph" w:styleId="1213">
    <w:name w:val="标题1-附件"/>
    <w:basedOn w:val="1006"/>
    <w:next w:val="1213"/>
    <w:link w:val="1005"/>
    <w:qFormat/>
    <w:pPr>
      <w:jc w:val="left"/>
    </w:pPr>
    <w:rPr>
      <w:sz w:val="24"/>
      <w:szCs w:val="24"/>
    </w:rPr>
  </w:style>
  <w:style w:type="paragraph" w:styleId="1214">
    <w:name w:val="正文小标题"/>
    <w:basedOn w:val="1005"/>
    <w:next w:val="1028"/>
    <w:link w:val="1215"/>
    <w:qFormat/>
    <w:pPr>
      <w:ind w:firstLine="482"/>
      <w:jc w:val="left"/>
      <w:spacing w:before="312" w:after="312"/>
    </w:pPr>
    <w:rPr>
      <w:rFonts w:ascii="宋体" w:hAnsi="宋体"/>
      <w:b/>
      <w:i/>
      <w:color w:val="ff0000"/>
      <w:sz w:val="24"/>
      <w:szCs w:val="20"/>
    </w:rPr>
  </w:style>
  <w:style w:type="character" w:styleId="1215">
    <w:name w:val="正文小标题 Char"/>
    <w:next w:val="1215"/>
    <w:link w:val="1214"/>
    <w:qFormat/>
    <w:rPr>
      <w:rFonts w:ascii="宋体" w:hAnsi="宋体"/>
      <w:b/>
      <w:i/>
      <w:color w:val="ff0000"/>
      <w:sz w:val="24"/>
    </w:rPr>
  </w:style>
  <w:style w:type="paragraph" w:styleId="1216">
    <w:name w:val="正文大标题"/>
    <w:basedOn w:val="1214"/>
    <w:next w:val="1028"/>
    <w:link w:val="1217"/>
    <w:qFormat/>
    <w:pPr>
      <w:jc w:val="center"/>
    </w:pPr>
    <w:rPr>
      <w:i w:val="0"/>
      <w:color w:val="000000"/>
      <w:sz w:val="28"/>
      <w:szCs w:val="21"/>
    </w:rPr>
  </w:style>
  <w:style w:type="character" w:styleId="1217">
    <w:name w:val="正文大标题 Char"/>
    <w:next w:val="1217"/>
    <w:link w:val="1216"/>
    <w:qFormat/>
    <w:rPr>
      <w:rFonts w:ascii="宋体" w:hAnsi="宋体"/>
      <w:b/>
      <w:color w:val="000000"/>
      <w:sz w:val="28"/>
      <w:szCs w:val="21"/>
    </w:rPr>
  </w:style>
  <w:style w:type="paragraph" w:styleId="1218">
    <w:name w:val="注释"/>
    <w:basedOn w:val="1005"/>
    <w:next w:val="1218"/>
    <w:link w:val="1219"/>
    <w:qFormat/>
    <w:pPr>
      <w:ind w:left="420" w:hanging="420"/>
      <w:jc w:val="left"/>
    </w:pPr>
    <w:rPr>
      <w:rFonts w:ascii="宋体" w:hAnsi="宋体"/>
      <w:szCs w:val="21"/>
    </w:rPr>
  </w:style>
  <w:style w:type="character" w:styleId="1219">
    <w:name w:val="注释 Char"/>
    <w:next w:val="1219"/>
    <w:link w:val="1218"/>
    <w:qFormat/>
    <w:rPr>
      <w:rFonts w:ascii="宋体" w:hAnsi="宋体"/>
      <w:sz w:val="21"/>
      <w:szCs w:val="21"/>
    </w:rPr>
  </w:style>
  <w:style w:type="paragraph" w:styleId="1220">
    <w:name w:val="正文须知-1级"/>
    <w:basedOn w:val="1005"/>
    <w:next w:val="1005"/>
    <w:link w:val="1005"/>
    <w:qFormat/>
    <w:pPr>
      <w:numPr>
        <w:ilvl w:val="0"/>
        <w:numId w:val="7"/>
      </w:numPr>
      <w:spacing w:line="300" w:lineRule="auto"/>
    </w:pPr>
    <w:rPr>
      <w:rFonts w:ascii="宋体" w:hAnsi="Calibri"/>
      <w:sz w:val="24"/>
      <w:szCs w:val="21"/>
    </w:rPr>
  </w:style>
  <w:style w:type="paragraph" w:styleId="1221">
    <w:name w:val="正文须知-2级"/>
    <w:basedOn w:val="1005"/>
    <w:next w:val="1221"/>
    <w:link w:val="1005"/>
    <w:qFormat/>
    <w:pPr>
      <w:numPr>
        <w:ilvl w:val="1"/>
        <w:numId w:val="7"/>
      </w:numPr>
      <w:spacing w:line="300" w:lineRule="auto"/>
    </w:pPr>
    <w:rPr>
      <w:rFonts w:ascii="宋体" w:hAnsi="Calibri"/>
      <w:sz w:val="24"/>
      <w:szCs w:val="21"/>
    </w:rPr>
  </w:style>
  <w:style w:type="paragraph" w:styleId="1222">
    <w:name w:val="正文须知-3级"/>
    <w:basedOn w:val="1005"/>
    <w:next w:val="1222"/>
    <w:link w:val="1005"/>
    <w:qFormat/>
    <w:pPr>
      <w:numPr>
        <w:ilvl w:val="2"/>
        <w:numId w:val="7"/>
      </w:numPr>
      <w:ind w:hanging="355"/>
      <w:spacing w:line="300" w:lineRule="auto"/>
    </w:pPr>
    <w:rPr>
      <w:rFonts w:ascii="宋体" w:hAnsi="Calibri"/>
      <w:sz w:val="24"/>
      <w:szCs w:val="21"/>
    </w:rPr>
  </w:style>
  <w:style w:type="character" w:styleId="1223">
    <w:name w:val="纯文本 字符"/>
    <w:next w:val="1223"/>
    <w:link w:val="1005"/>
    <w:uiPriority w:val="99"/>
    <w:qFormat/>
    <w:rPr>
      <w:rFonts w:ascii="宋体" w:hAnsi="Courier New" w:eastAsia="宋体" w:cs="Times New Roman"/>
      <w:sz w:val="21"/>
      <w:szCs w:val="21"/>
      <w:lang w:val="en-US" w:eastAsia="zh-CN" w:bidi="ar-SA"/>
    </w:rPr>
  </w:style>
  <w:style w:type="paragraph" w:styleId="1224">
    <w:name w:val="表格1"/>
    <w:basedOn w:val="1005"/>
    <w:next w:val="1224"/>
    <w:link w:val="1005"/>
    <w:qFormat/>
    <w:pPr>
      <w:ind w:firstLine="480"/>
      <w:jc w:val="center"/>
    </w:pPr>
    <w:rPr>
      <w:sz w:val="24"/>
      <w:szCs w:val="20"/>
    </w:rPr>
  </w:style>
  <w:style w:type="character" w:styleId="1225">
    <w:name w:val="纯文本 字符1"/>
    <w:next w:val="1225"/>
    <w:link w:val="1005"/>
    <w:qFormat/>
    <w:rPr>
      <w:rFonts w:ascii="宋体" w:hAnsi="Courier New"/>
    </w:rPr>
  </w:style>
  <w:style w:type="character" w:styleId="1226">
    <w:name w:val="bjh-p"/>
    <w:next w:val="1226"/>
    <w:link w:val="1005"/>
    <w:qFormat/>
  </w:style>
  <w:style w:type="paragraph" w:styleId="1227">
    <w:name w:val="无标题条"/>
    <w:next w:val="1005"/>
    <w:link w:val="1005"/>
    <w:qFormat/>
    <w:pPr>
      <w:jc w:val="both"/>
    </w:pPr>
    <w:rPr>
      <w:sz w:val="21"/>
      <w:lang w:val="en-US" w:eastAsia="zh-CN" w:bidi="ar-SA"/>
    </w:rPr>
  </w:style>
  <w:style w:type="character" w:styleId="1228">
    <w:name w:val="正文格式 Char"/>
    <w:next w:val="1228"/>
    <w:link w:val="1229"/>
    <w:qFormat/>
    <w:rPr>
      <w:rFonts w:ascii="宋体" w:hAnsi="宋体"/>
      <w:sz w:val="24"/>
      <w:szCs w:val="24"/>
      <w:lang w:val="en-GB"/>
    </w:rPr>
  </w:style>
  <w:style w:type="paragraph" w:styleId="1229">
    <w:name w:val="正文格式"/>
    <w:basedOn w:val="1005"/>
    <w:next w:val="1229"/>
    <w:link w:val="1228"/>
    <w:qFormat/>
    <w:pPr>
      <w:ind w:firstLine="480"/>
      <w:spacing w:line="360" w:lineRule="auto"/>
    </w:pPr>
    <w:rPr>
      <w:rFonts w:ascii="宋体" w:hAnsi="宋体"/>
      <w:sz w:val="24"/>
      <w:lang w:val="en-GB"/>
    </w:rPr>
  </w:style>
  <w:style w:type="character" w:styleId="1230">
    <w:name w:val="标题 3 Char"/>
    <w:next w:val="1230"/>
    <w:link w:val="1005"/>
    <w:qFormat/>
    <w:rPr>
      <w:rFonts w:ascii="宋体" w:eastAsia="宋体"/>
      <w:b/>
      <w:sz w:val="24"/>
      <w:u w:val="single"/>
      <w:lang w:val="en-US" w:eastAsia="zh-CN" w:bidi="ar-SA"/>
    </w:rPr>
  </w:style>
  <w:style w:type="character" w:styleId="1231">
    <w:name w:val="正文缩进 Char"/>
    <w:next w:val="1231"/>
    <w:link w:val="1005"/>
    <w:qFormat/>
    <w:rPr>
      <w:rFonts w:ascii="宋体" w:eastAsia="宋体"/>
      <w:sz w:val="24"/>
      <w:szCs w:val="24"/>
      <w:lang w:val="en-US" w:eastAsia="zh-CN" w:bidi="ar-SA"/>
    </w:rPr>
  </w:style>
  <w:style w:type="character" w:styleId="1232">
    <w:name w:val="Char Char111"/>
    <w:next w:val="1232"/>
    <w:link w:val="1005"/>
    <w:qFormat/>
    <w:rPr>
      <w:rFonts w:ascii="宋体" w:eastAsia="宋体"/>
      <w:b/>
      <w:sz w:val="24"/>
      <w:u w:val="single"/>
      <w:lang w:val="en-US" w:eastAsia="zh-CN" w:bidi="ar-SA"/>
    </w:rPr>
  </w:style>
  <w:style w:type="character" w:styleId="1233">
    <w:name w:val="正文文本缩进 Char"/>
    <w:next w:val="1233"/>
    <w:link w:val="1005"/>
    <w:qFormat/>
    <w:rPr>
      <w:rFonts w:eastAsia="宋体"/>
      <w:sz w:val="24"/>
      <w:szCs w:val="24"/>
      <w:lang w:val="en-US" w:eastAsia="zh-CN" w:bidi="ar-SA"/>
    </w:rPr>
  </w:style>
  <w:style w:type="character" w:styleId="1234">
    <w:name w:val="列出段落 Char"/>
    <w:next w:val="1234"/>
    <w:link w:val="1005"/>
    <w:qFormat/>
    <w:rPr>
      <w:rFonts w:ascii="Calibri" w:hAnsi="Calibri" w:eastAsia="宋体"/>
      <w:sz w:val="21"/>
      <w:szCs w:val="22"/>
      <w:lang w:val="en-US" w:eastAsia="zh-CN" w:bidi="ar-SA"/>
    </w:rPr>
  </w:style>
  <w:style w:type="character" w:styleId="1235">
    <w:name w:val="页眉 Char"/>
    <w:next w:val="1235"/>
    <w:link w:val="1005"/>
    <w:qFormat/>
    <w:rPr>
      <w:rFonts w:eastAsia="宋体"/>
      <w:sz w:val="18"/>
      <w:szCs w:val="18"/>
      <w:lang w:val="en-US" w:eastAsia="zh-CN" w:bidi="ar-SA"/>
    </w:rPr>
  </w:style>
  <w:style w:type="character" w:styleId="1236">
    <w:name w:val="标题 2 Char"/>
    <w:next w:val="1236"/>
    <w:link w:val="1005"/>
    <w:qFormat/>
    <w:rPr>
      <w:rFonts w:ascii="Arial" w:hAnsi="Arial" w:eastAsia="黑体"/>
      <w:b/>
      <w:sz w:val="30"/>
      <w:lang w:val="en-US" w:eastAsia="zh-CN" w:bidi="ar-SA"/>
    </w:rPr>
  </w:style>
  <w:style w:type="paragraph" w:styleId="1237">
    <w:name w:val="字元 字元2"/>
    <w:basedOn w:val="1005"/>
    <w:next w:val="1237"/>
    <w:link w:val="1005"/>
    <w:qFormat/>
    <w:rPr>
      <w:rFonts w:ascii="Tahoma" w:hAnsi="Tahoma"/>
      <w:sz w:val="24"/>
      <w:szCs w:val="20"/>
    </w:rPr>
  </w:style>
  <w:style w:type="paragraph" w:styleId="1238">
    <w:name w:val="Char3 Char Char Char2"/>
    <w:basedOn w:val="1005"/>
    <w:next w:val="1238"/>
    <w:link w:val="1005"/>
    <w:qFormat/>
    <w:rPr>
      <w:rFonts w:ascii="Tahoma" w:hAnsi="Tahoma"/>
      <w:sz w:val="24"/>
      <w:szCs w:val="20"/>
    </w:rPr>
  </w:style>
  <w:style w:type="paragraph" w:styleId="1239">
    <w:name w:val="正文文本缩进2"/>
    <w:basedOn w:val="1005"/>
    <w:next w:val="1239"/>
    <w:link w:val="1005"/>
    <w:qFormat/>
    <w:pPr>
      <w:ind w:firstLine="480"/>
      <w:spacing w:line="480" w:lineRule="exact"/>
    </w:pPr>
    <w:rPr>
      <w:rFonts w:ascii="宋体" w:hAnsi="宋体"/>
      <w:sz w:val="24"/>
      <w:lang w:val="zh-CN" w:eastAsia="zh-CN"/>
    </w:rPr>
  </w:style>
  <w:style w:type="paragraph" w:styleId="1240">
    <w:name w:val="Char3"/>
    <w:basedOn w:val="1005"/>
    <w:next w:val="1240"/>
    <w:link w:val="1005"/>
    <w:qFormat/>
    <w:pPr>
      <w:tabs>
        <w:tab w:val="left" w:pos="360" w:leader="none"/>
      </w:tabs>
    </w:pPr>
    <w:rPr>
      <w:sz w:val="24"/>
    </w:rPr>
  </w:style>
  <w:style w:type="paragraph" w:styleId="1241">
    <w:name w:val="Char Char Char Char Char Char Char Char Char Char Char Char Char Char Char Char1"/>
    <w:basedOn w:val="1005"/>
    <w:next w:val="1241"/>
    <w:link w:val="1005"/>
    <w:qFormat/>
    <w:pPr>
      <w:jc w:val="center"/>
      <w:spacing w:after="160" w:line="240" w:lineRule="exact"/>
      <w:widowControl/>
    </w:pPr>
    <w:rPr>
      <w:rFonts w:ascii="宋体" w:hAnsi="宋体"/>
      <w:b/>
      <w:sz w:val="30"/>
      <w:szCs w:val="30"/>
      <w:lang w:eastAsia="en-US"/>
    </w:rPr>
  </w:style>
  <w:style w:type="paragraph" w:styleId="1242">
    <w:name w:val="Char Char1 Char Char Char Char Char Char1"/>
    <w:basedOn w:val="1005"/>
    <w:next w:val="1242"/>
    <w:link w:val="1005"/>
    <w:qFormat/>
    <w:pPr>
      <w:jc w:val="left"/>
      <w:spacing w:after="160" w:line="240" w:lineRule="exact"/>
      <w:widowControl/>
    </w:pPr>
    <w:rPr>
      <w:rFonts w:ascii="Verdana" w:hAnsi="Verdana" w:eastAsia="仿宋_GB2312"/>
      <w:sz w:val="24"/>
      <w:szCs w:val="20"/>
      <w:lang w:eastAsia="en-US"/>
    </w:rPr>
  </w:style>
  <w:style w:type="paragraph" w:styleId="1243">
    <w:name w:val="列出段落2"/>
    <w:basedOn w:val="1005"/>
    <w:next w:val="1243"/>
    <w:link w:val="1005"/>
    <w:qFormat/>
    <w:pPr>
      <w:ind w:firstLine="420"/>
    </w:pPr>
    <w:rPr>
      <w:rFonts w:ascii="Calibri" w:hAnsi="Calibri"/>
      <w:szCs w:val="22"/>
    </w:rPr>
  </w:style>
  <w:style w:type="paragraph" w:styleId="1244">
    <w:name w:val="Char Char Char1 Char2"/>
    <w:basedOn w:val="1005"/>
    <w:next w:val="1244"/>
    <w:link w:val="1005"/>
    <w:qFormat/>
    <w:rPr>
      <w:rFonts w:ascii="Tahoma" w:hAnsi="Tahoma"/>
      <w:sz w:val="24"/>
      <w:szCs w:val="20"/>
    </w:rPr>
  </w:style>
  <w:style w:type="paragraph" w:styleId="1245">
    <w:name w:val="Char Char Char2"/>
    <w:basedOn w:val="1005"/>
    <w:next w:val="1245"/>
    <w:link w:val="1005"/>
    <w:qFormat/>
    <w:rPr>
      <w:rFonts w:ascii="Tahoma" w:hAnsi="Tahoma"/>
      <w:sz w:val="24"/>
      <w:szCs w:val="20"/>
    </w:rPr>
  </w:style>
  <w:style w:type="paragraph" w:styleId="1246">
    <w:name w:val="Char Char Char Char Char Char Char2"/>
    <w:basedOn w:val="1005"/>
    <w:next w:val="1246"/>
    <w:link w:val="1005"/>
    <w:qFormat/>
    <w:pPr>
      <w:ind w:firstLine="200"/>
      <w:spacing w:line="360" w:lineRule="auto"/>
    </w:pPr>
    <w:rPr>
      <w:rFonts w:eastAsia="仿宋_GB2312"/>
      <w:sz w:val="24"/>
    </w:rPr>
  </w:style>
  <w:style w:type="paragraph" w:styleId="1247">
    <w:name w:val="正文缩进2"/>
    <w:basedOn w:val="1005"/>
    <w:next w:val="1247"/>
    <w:link w:val="1005"/>
    <w:qFormat/>
    <w:pPr>
      <w:ind w:firstLine="567"/>
      <w:spacing w:line="480" w:lineRule="exact"/>
      <w:widowControl/>
    </w:pPr>
    <w:rPr>
      <w:rFonts w:ascii="宋体"/>
      <w:color w:val="000000"/>
      <w:sz w:val="28"/>
      <w:szCs w:val="20"/>
      <w:lang w:val="zh-CN" w:eastAsia="zh-CN"/>
    </w:rPr>
  </w:style>
  <w:style w:type="paragraph" w:styleId="1248">
    <w:name w:val="Revision"/>
    <w:next w:val="1248"/>
    <w:link w:val="1005"/>
    <w:qFormat/>
    <w:rPr>
      <w:sz w:val="21"/>
      <w:szCs w:val="24"/>
      <w:lang w:val="en-US" w:eastAsia="zh-CN" w:bidi="ar-SA"/>
    </w:rPr>
  </w:style>
  <w:style w:type="paragraph" w:styleId="1249">
    <w:name w:val="Char22"/>
    <w:basedOn w:val="1005"/>
    <w:next w:val="1249"/>
    <w:link w:val="1005"/>
    <w:qFormat/>
    <w:rPr>
      <w:rFonts w:ascii="Tahoma" w:hAnsi="Tahoma"/>
      <w:sz w:val="24"/>
      <w:szCs w:val="20"/>
    </w:rPr>
  </w:style>
  <w:style w:type="paragraph" w:styleId="1250">
    <w:name w:val="Char Char Char Char Char Char Char Char Char Char2"/>
    <w:basedOn w:val="1005"/>
    <w:next w:val="1250"/>
    <w:link w:val="1005"/>
    <w:qFormat/>
    <w:rPr>
      <w:rFonts w:ascii="宋体" w:hAnsi="宋体" w:cs="Courier New"/>
      <w:sz w:val="32"/>
      <w:szCs w:val="32"/>
    </w:rPr>
  </w:style>
  <w:style w:type="paragraph" w:styleId="1251">
    <w:name w:val="Char2 Char Char Char Char Char Char1"/>
    <w:basedOn w:val="1005"/>
    <w:next w:val="1251"/>
    <w:link w:val="1005"/>
    <w:qFormat/>
    <w:pPr>
      <w:jc w:val="center"/>
      <w:spacing w:line="400" w:lineRule="exact"/>
      <w:widowControl/>
    </w:pPr>
  </w:style>
  <w:style w:type="character" w:styleId="1252">
    <w:name w:val="页脚 Char"/>
    <w:next w:val="1252"/>
    <w:link w:val="1005"/>
    <w:qFormat/>
    <w:rPr>
      <w:rFonts w:ascii="宋体" w:eastAsia="宋体"/>
      <w:sz w:val="18"/>
      <w:lang w:val="en-US" w:eastAsia="zh-CN" w:bidi="ar-SA"/>
    </w:rPr>
  </w:style>
  <w:style w:type="paragraph" w:styleId="1253">
    <w:name w:val="Char Char41"/>
    <w:basedOn w:val="1005"/>
    <w:next w:val="1253"/>
    <w:link w:val="1005"/>
    <w:qFormat/>
    <w:pPr>
      <w:jc w:val="center"/>
      <w:spacing w:line="400" w:lineRule="exact"/>
      <w:widowControl/>
    </w:pPr>
  </w:style>
  <w:style w:type="character" w:styleId="1254">
    <w:name w:val="批注文字 Char"/>
    <w:next w:val="1254"/>
    <w:link w:val="1005"/>
    <w:uiPriority w:val="99"/>
    <w:qFormat/>
    <w:rPr>
      <w:sz w:val="21"/>
      <w:szCs w:val="24"/>
    </w:rPr>
  </w:style>
  <w:style w:type="character" w:styleId="1255">
    <w:name w:val="标题 Char"/>
    <w:next w:val="1255"/>
    <w:link w:val="1005"/>
    <w:qFormat/>
    <w:rPr>
      <w:b/>
      <w:sz w:val="32"/>
    </w:rPr>
  </w:style>
  <w:style w:type="paragraph" w:styleId="1256">
    <w:name w:val="图例"/>
    <w:basedOn w:val="1005"/>
    <w:next w:val="1256"/>
    <w:link w:val="1005"/>
    <w:qFormat/>
    <w:pPr>
      <w:jc w:val="center"/>
      <w:spacing w:before="120" w:after="120" w:line="360" w:lineRule="auto"/>
    </w:pPr>
    <w:rPr>
      <w:rFonts w:eastAsia="仿宋_GB2312"/>
      <w:b/>
      <w:sz w:val="24"/>
      <w:szCs w:val="20"/>
    </w:rPr>
  </w:style>
  <w:style w:type="table" w:styleId="1257">
    <w:name w:val="Table Normal"/>
    <w:next w:val="1257"/>
    <w:link w:val="1005"/>
    <w:uiPriority w:val="2"/>
    <w:unhideWhenUsed/>
    <w:qFormat/>
    <w:pPr>
      <w:widowControl w:val="off"/>
    </w:pPr>
    <w:rPr>
      <w:rFonts w:ascii="Calibri" w:hAnsi="Calibri"/>
      <w:sz w:val="22"/>
      <w:szCs w:val="22"/>
      <w:lang w:val="en-US" w:eastAsia="en-US" w:bidi="ar-SA"/>
    </w:rPr>
    <w:tblPr/>
  </w:style>
  <w:style w:type="paragraph" w:styleId="1258">
    <w:name w:val="Table Paragraph"/>
    <w:basedOn w:val="1005"/>
    <w:next w:val="1258"/>
    <w:link w:val="1005"/>
    <w:uiPriority w:val="1"/>
    <w:qFormat/>
    <w:pPr>
      <w:jc w:val="left"/>
    </w:pPr>
    <w:rPr>
      <w:rFonts w:ascii="宋体" w:hAnsi="宋体" w:cs="宋体"/>
      <w:sz w:val="22"/>
      <w:szCs w:val="22"/>
      <w:lang w:eastAsia="en-US"/>
    </w:rPr>
  </w:style>
  <w:style w:type="paragraph" w:styleId="1259">
    <w:name w:val="成文日期"/>
    <w:basedOn w:val="1005"/>
    <w:next w:val="1259"/>
    <w:link w:val="1260"/>
    <w:qFormat/>
    <w:pPr>
      <w:ind w:right="400" w:firstLine="200"/>
      <w:jc w:val="right"/>
      <w:spacing w:line="570" w:lineRule="exact"/>
    </w:pPr>
    <w:rPr>
      <w:rFonts w:ascii="仿宋_GB2312" w:eastAsia="仿宋_GB2312"/>
      <w:sz w:val="32"/>
      <w:szCs w:val="20"/>
    </w:rPr>
  </w:style>
  <w:style w:type="character" w:styleId="1260">
    <w:name w:val="成文日期 Char"/>
    <w:next w:val="1260"/>
    <w:link w:val="1259"/>
    <w:rPr>
      <w:rFonts w:ascii="仿宋_GB2312" w:eastAsia="仿宋_GB2312"/>
      <w:sz w:val="32"/>
    </w:rPr>
  </w:style>
  <w:style w:type="paragraph" w:styleId="1261">
    <w:name w:val="修订"/>
    <w:next w:val="1261"/>
    <w:link w:val="1005"/>
    <w:uiPriority w:val="99"/>
    <w:unhideWhenUsed/>
    <w:rPr>
      <w:sz w:val="21"/>
      <w:szCs w:val="24"/>
      <w:lang w:val="en-US" w:eastAsia="zh-CN" w:bidi="ar-SA"/>
    </w:rPr>
  </w:style>
  <w:style w:type="character" w:styleId="1262">
    <w:name w:val="font91"/>
    <w:basedOn w:val="1015"/>
    <w:next w:val="1262"/>
    <w:link w:val="1005"/>
    <w:rPr>
      <w:rFonts w:hint="eastAsia" w:ascii="宋体" w:hAnsi="宋体" w:eastAsia="宋体" w:cs="宋体"/>
      <w:i w:val="0"/>
      <w:iCs w:val="0"/>
      <w:color w:val="000000"/>
      <w:sz w:val="20"/>
      <w:szCs w:val="20"/>
      <w:u w:val="none"/>
    </w:rPr>
  </w:style>
  <w:style w:type="character" w:styleId="1263">
    <w:name w:val="font61"/>
    <w:basedOn w:val="1015"/>
    <w:next w:val="1263"/>
    <w:link w:val="1005"/>
    <w:rPr>
      <w:rFonts w:hint="eastAsia" w:ascii="宋体" w:hAnsi="宋体" w:eastAsia="宋体" w:cs="宋体"/>
      <w:i w:val="0"/>
      <w:iCs w:val="0"/>
      <w:color w:val="000000"/>
      <w:sz w:val="20"/>
      <w:szCs w:val="20"/>
      <w:u w:val="none"/>
    </w:rPr>
  </w:style>
  <w:style w:type="paragraph" w:styleId="1264">
    <w:name w:val="p15"/>
    <w:basedOn w:val="1005"/>
    <w:next w:val="1264"/>
    <w:link w:val="1005"/>
    <w:qFormat/>
    <w:pPr>
      <w:ind w:firstLine="420"/>
      <w:widowControl/>
    </w:pPr>
    <w:rPr>
      <w:szCs w:val="21"/>
    </w:rPr>
  </w:style>
  <w:style w:type="paragraph" w:styleId="1265">
    <w:name w:val="标题 21"/>
    <w:basedOn w:val="1005"/>
    <w:next w:val="1266"/>
    <w:link w:val="1005"/>
    <w:qFormat/>
    <w:pPr>
      <w:jc w:val="center"/>
      <w:keepLines/>
      <w:keepNext/>
      <w:spacing w:before="120" w:line="300" w:lineRule="auto"/>
      <w:outlineLvl w:val="1"/>
    </w:pPr>
    <w:rPr>
      <w:rFonts w:ascii="Arial" w:hAnsi="Arial" w:eastAsia="黑体"/>
      <w:b/>
      <w:sz w:val="30"/>
      <w:szCs w:val="20"/>
    </w:rPr>
  </w:style>
  <w:style w:type="paragraph" w:styleId="1266">
    <w:name w:val="正文缩进11"/>
    <w:basedOn w:val="1005"/>
    <w:next w:val="1266"/>
    <w:link w:val="1005"/>
    <w:uiPriority w:val="99"/>
    <w:qFormat/>
    <w:pPr>
      <w:ind w:firstLine="420"/>
      <w:jc w:val="left"/>
    </w:pPr>
    <w:rPr>
      <w:rFonts w:ascii="宋体"/>
      <w:sz w:val="24"/>
    </w:rPr>
  </w:style>
  <w:style w:type="paragraph" w:styleId="1267">
    <w:name w:val="纯文本11"/>
    <w:basedOn w:val="1005"/>
    <w:next w:val="1267"/>
    <w:link w:val="1005"/>
    <w:uiPriority w:val="99"/>
    <w:qFormat/>
    <w:rPr>
      <w:rFonts w:hint="eastAsia" w:ascii="宋体" w:hAnsi="Courier New"/>
      <w:szCs w:val="20"/>
    </w:rPr>
  </w:style>
  <w:style w:type="paragraph" w:styleId="1268">
    <w:name w:val="普通(网站)1"/>
    <w:basedOn w:val="1005"/>
    <w:next w:val="1268"/>
    <w:link w:val="1005"/>
    <w:uiPriority w:val="99"/>
    <w:unhideWhenUsed/>
    <w:qFormat/>
    <w:pPr>
      <w:jc w:val="left"/>
      <w:spacing w:before="100" w:beforeAutospacing="1" w:after="100" w:afterAutospacing="1"/>
      <w:widowControl/>
    </w:pPr>
    <w:rPr>
      <w:rFonts w:ascii="宋体" w:hAnsi="宋体" w:cs="宋体"/>
      <w:sz w:val="24"/>
    </w:rPr>
  </w:style>
  <w:style w:type="paragraph" w:styleId="1269">
    <w:name w:val="纯文本1"/>
    <w:next w:val="1270"/>
    <w:link w:val="1005"/>
    <w:qFormat/>
    <w:pPr>
      <w:jc w:val="both"/>
      <w:widowControl w:val="off"/>
    </w:pPr>
    <w:rPr>
      <w:rFonts w:ascii="宋体" w:hAnsi="宋体" w:eastAsia="宋体" w:cs="Times New Roman"/>
      <w:sz w:val="26"/>
      <w:szCs w:val="24"/>
      <w:lang w:val="en-US" w:eastAsia="zh-CN" w:bidi="ar-SA"/>
    </w:rPr>
  </w:style>
  <w:style w:type="paragraph" w:styleId="1270">
    <w:name w:val="目录 41"/>
    <w:basedOn w:val="1005"/>
    <w:next w:val="1005"/>
    <w:link w:val="1005"/>
    <w:qFormat/>
    <w:pPr>
      <w:ind w:left="1260"/>
    </w:pPr>
  </w:style>
  <w:style w:type="paragraph" w:styleId="1271">
    <w:name w:val="2"/>
    <w:next w:val="1271"/>
    <w:link w:val="1005"/>
    <w:qFormat/>
    <w:pPr>
      <w:spacing w:before="120" w:after="120" w:line="288" w:lineRule="auto"/>
    </w:pPr>
    <w:rPr>
      <w:rFonts w:ascii="Arial" w:hAnsi="Arial" w:eastAsia="等线" w:cs="Arial"/>
      <w:sz w:val="22"/>
      <w:szCs w:val="22"/>
      <w:lang w:val="en-US" w:eastAsia="zh-CN" w:bidi="ar-SA"/>
    </w:rPr>
  </w:style>
  <w:style w:type="character" w:styleId="1272" w:default="1">
    <w:name w:val="Default Paragraph Font"/>
    <w:uiPriority w:val="1"/>
    <w:semiHidden/>
    <w:unhideWhenUsed/>
  </w:style>
  <w:style w:type="numbering" w:styleId="1273" w:default="1">
    <w:name w:val="No List"/>
    <w:uiPriority w:val="99"/>
    <w:semiHidden/>
    <w:unhideWhenUsed/>
  </w:style>
  <w:style w:type="table" w:styleId="12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华露露</cp:lastModifiedBy>
  <cp:revision>9</cp:revision>
  <dcterms:created xsi:type="dcterms:W3CDTF">2022-05-30T08:08:00Z</dcterms:created>
  <dcterms:modified xsi:type="dcterms:W3CDTF">2026-09-11T07:51:08Z</dcterms:modified>
</cp:coreProperties>
</file>