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  </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项目名称：江苏省民政厅物业政府服务采购</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w:t>
      </w:r>
      <w:r>
        <w:rPr>
          <w:rFonts w:ascii="宋体" w:cs="宋体"/>
          <w:b/>
          <w:bCs/>
          <w:sz w:val="28"/>
          <w:szCs w:val="28"/>
          <w:lang w:val="zh-CN"/>
        </w:rPr>
        <w:t xml:space="preserve">0481</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6年9</w:t>
      </w:r>
      <w:r>
        <w:rPr>
          <w:rFonts w:ascii="宋体" w:cs="宋体"/>
          <w:b/>
          <w:bCs/>
          <w:sz w:val="32"/>
          <w:szCs w:val="32"/>
          <w:lang w:val="zh-CN"/>
        </w:rPr>
        <w:t xml:space="preserve">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sdt>
      <w:sdtPr>
        <w15:appearance w15:val="boundingBox"/>
        <w15:color w:val="dbdbdb"/>
        <w:id w:val="147453608"/>
        <w:docPartObj>
          <w:docPartGallery w:val="Table of Contents"/>
          <w:docPartUnique w:val="true"/>
        </w:docPartObj>
        <w:rPr>
          <w:rFonts w:ascii="宋体" w:hAnsi="宋体"/>
        </w:rPr>
      </w:sdtPr>
      <w:sdtContent>
        <w:p>
          <w:pPr>
            <w:jc w:val="center"/>
          </w:pPr>
          <w:r/>
          <w:r/>
        </w:p>
        <w:p>
          <w:pPr>
            <w:pStyle w:val="793"/>
            <w:tabs>
              <w:tab w:val="right" w:pos="8312" w:leader="dot"/>
            </w:tabs>
            <w:rPr>
              <w:sz w:val="28"/>
              <w:szCs w:val="28"/>
            </w:rPr>
          </w:pPr>
          <w:r>
            <w:rPr>
              <w:rFonts w:ascii="仿宋_GB2312" w:hAnsi="Arial" w:eastAsia="仿宋_GB2312"/>
              <w:b/>
              <w:sz w:val="28"/>
            </w:rPr>
            <w:fldChar w:fldCharType="begin"/>
          </w:r>
          <w:r>
            <w:rPr>
              <w:rFonts w:ascii="仿宋_GB2312" w:hAnsi="Arial" w:eastAsia="仿宋_GB2312"/>
              <w:b/>
              <w:sz w:val="28"/>
            </w:rPr>
            <w:instrText xml:space="preserve">TOC \o "1-2" \h \u </w:instrText>
          </w:r>
          <w:r>
            <w:rPr>
              <w:rFonts w:ascii="仿宋_GB2312" w:hAnsi="Arial" w:eastAsia="仿宋_GB2312"/>
              <w:b/>
              <w:sz w:val="28"/>
            </w:rPr>
            <w:fldChar w:fldCharType="separate"/>
          </w:r>
          <w:hyperlink w:tooltip="#_Toc14014" w:anchor="_Toc14014" w:history="1">
            <w:r>
              <w:rPr>
                <w:rFonts w:hint="eastAsia" w:ascii="黑体" w:eastAsia="黑体"/>
                <w:bCs/>
                <w:sz w:val="28"/>
                <w:szCs w:val="28"/>
              </w:rPr>
              <w:t xml:space="preserve">第一章  投标邀请</w:t>
            </w:r>
            <w:r>
              <w:rPr>
                <w:sz w:val="28"/>
                <w:szCs w:val="28"/>
              </w:rPr>
              <w:tab/>
            </w:r>
            <w:r>
              <w:rPr>
                <w:sz w:val="28"/>
                <w:szCs w:val="28"/>
              </w:rPr>
              <w:fldChar w:fldCharType="begin"/>
            </w:r>
            <w:r>
              <w:rPr>
                <w:sz w:val="28"/>
                <w:szCs w:val="28"/>
              </w:rPr>
              <w:instrText xml:space="preserve"> PAGEREF _Toc14014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793"/>
            <w:tabs>
              <w:tab w:val="right" w:pos="8312" w:leader="dot"/>
            </w:tabs>
            <w:rPr>
              <w:sz w:val="28"/>
              <w:szCs w:val="28"/>
            </w:rPr>
          </w:pPr>
          <w:r/>
          <w:hyperlink w:tooltip="#_Toc8014" w:anchor="_Toc8014" w:history="1">
            <w:r>
              <w:rPr>
                <w:rFonts w:hint="eastAsia" w:ascii="黑体" w:eastAsia="黑体"/>
                <w:bCs/>
                <w:sz w:val="28"/>
                <w:szCs w:val="28"/>
              </w:rPr>
              <w:t xml:space="preserve">第二章</w:t>
            </w:r>
            <w:r>
              <w:rPr>
                <w:rFonts w:ascii="黑体" w:eastAsia="黑体"/>
                <w:bCs/>
                <w:sz w:val="28"/>
                <w:szCs w:val="28"/>
              </w:rPr>
              <w:t xml:space="preserve">  </w:t>
            </w:r>
            <w:r>
              <w:rPr>
                <w:rFonts w:hint="eastAsia" w:ascii="黑体" w:eastAsia="黑体"/>
                <w:bCs/>
                <w:sz w:val="28"/>
                <w:szCs w:val="28"/>
              </w:rPr>
              <w:t xml:space="preserve">投标人须知</w:t>
            </w:r>
            <w:r>
              <w:rPr>
                <w:sz w:val="28"/>
                <w:szCs w:val="28"/>
              </w:rPr>
              <w:tab/>
            </w:r>
            <w:r>
              <w:rPr>
                <w:sz w:val="28"/>
                <w:szCs w:val="28"/>
              </w:rPr>
              <w:fldChar w:fldCharType="begin"/>
            </w:r>
            <w:r>
              <w:rPr>
                <w:sz w:val="28"/>
                <w:szCs w:val="28"/>
              </w:rPr>
              <w:instrText xml:space="preserve"> PAGEREF _Toc8014 \h </w:instrText>
            </w:r>
            <w:r>
              <w:rPr>
                <w:sz w:val="28"/>
                <w:szCs w:val="28"/>
              </w:rPr>
            </w:r>
            <w:r>
              <w:rPr>
                <w:sz w:val="28"/>
                <w:szCs w:val="28"/>
              </w:rPr>
              <w:fldChar w:fldCharType="separate"/>
            </w:r>
            <w:r>
              <w:rPr>
                <w:sz w:val="28"/>
                <w:szCs w:val="28"/>
              </w:rPr>
              <w:t xml:space="preserve">6</w:t>
            </w:r>
            <w:r>
              <w:rPr>
                <w:sz w:val="28"/>
                <w:szCs w:val="28"/>
              </w:rPr>
              <w:fldChar w:fldCharType="end"/>
            </w:r>
          </w:hyperlink>
          <w:r/>
          <w:r/>
        </w:p>
        <w:p>
          <w:pPr>
            <w:pStyle w:val="801"/>
            <w:tabs>
              <w:tab w:val="right" w:pos="8312" w:leader="dot"/>
            </w:tabs>
            <w:rPr>
              <w:sz w:val="28"/>
              <w:szCs w:val="28"/>
            </w:rPr>
          </w:pPr>
          <w:r/>
          <w:hyperlink w:tooltip="#_Toc19058" w:anchor="_Toc19058" w:history="1">
            <w:r>
              <w:rPr>
                <w:rFonts w:hint="eastAsia"/>
                <w:sz w:val="28"/>
                <w:szCs w:val="28"/>
              </w:rPr>
              <w:t xml:space="preserve">一、总则</w:t>
            </w:r>
            <w:r>
              <w:rPr>
                <w:sz w:val="28"/>
                <w:szCs w:val="28"/>
              </w:rPr>
              <w:tab/>
            </w:r>
            <w:r>
              <w:rPr>
                <w:sz w:val="28"/>
                <w:szCs w:val="28"/>
              </w:rPr>
              <w:fldChar w:fldCharType="begin"/>
            </w:r>
            <w:r>
              <w:rPr>
                <w:sz w:val="28"/>
                <w:szCs w:val="28"/>
              </w:rPr>
              <w:instrText xml:space="preserve"> PAGEREF _Toc19058 \h </w:instrText>
            </w:r>
            <w:r>
              <w:rPr>
                <w:sz w:val="28"/>
                <w:szCs w:val="28"/>
              </w:rPr>
            </w:r>
            <w:r>
              <w:rPr>
                <w:sz w:val="28"/>
                <w:szCs w:val="28"/>
              </w:rPr>
              <w:fldChar w:fldCharType="separate"/>
            </w:r>
            <w:r>
              <w:rPr>
                <w:sz w:val="28"/>
                <w:szCs w:val="28"/>
              </w:rPr>
              <w:t xml:space="preserve">6</w:t>
            </w:r>
            <w:r>
              <w:rPr>
                <w:sz w:val="28"/>
                <w:szCs w:val="28"/>
              </w:rPr>
              <w:fldChar w:fldCharType="end"/>
            </w:r>
          </w:hyperlink>
          <w:r/>
          <w:r/>
        </w:p>
        <w:p>
          <w:pPr>
            <w:pStyle w:val="801"/>
            <w:tabs>
              <w:tab w:val="right" w:pos="8312" w:leader="dot"/>
            </w:tabs>
            <w:rPr>
              <w:sz w:val="28"/>
              <w:szCs w:val="28"/>
            </w:rPr>
          </w:pPr>
          <w:r/>
          <w:hyperlink w:tooltip="#_Toc29947" w:anchor="_Toc29947" w:history="1">
            <w:r>
              <w:rPr>
                <w:rFonts w:hint="eastAsia"/>
                <w:sz w:val="28"/>
                <w:szCs w:val="28"/>
              </w:rPr>
              <w:t xml:space="preserve">二、招标文件</w:t>
            </w:r>
            <w:r>
              <w:rPr>
                <w:sz w:val="28"/>
                <w:szCs w:val="28"/>
              </w:rPr>
              <w:tab/>
            </w:r>
            <w:r>
              <w:rPr>
                <w:sz w:val="28"/>
                <w:szCs w:val="28"/>
              </w:rPr>
              <w:fldChar w:fldCharType="begin"/>
            </w:r>
            <w:r>
              <w:rPr>
                <w:sz w:val="28"/>
                <w:szCs w:val="28"/>
              </w:rPr>
              <w:instrText xml:space="preserve"> PAGEREF _Toc29947 \h </w:instrText>
            </w:r>
            <w:r>
              <w:rPr>
                <w:sz w:val="28"/>
                <w:szCs w:val="28"/>
              </w:rPr>
            </w:r>
            <w:r>
              <w:rPr>
                <w:sz w:val="28"/>
                <w:szCs w:val="28"/>
              </w:rPr>
              <w:fldChar w:fldCharType="separate"/>
            </w:r>
            <w:r>
              <w:rPr>
                <w:sz w:val="28"/>
                <w:szCs w:val="28"/>
              </w:rPr>
              <w:t xml:space="preserve">6</w:t>
            </w:r>
            <w:r>
              <w:rPr>
                <w:sz w:val="28"/>
                <w:szCs w:val="28"/>
              </w:rPr>
              <w:fldChar w:fldCharType="end"/>
            </w:r>
          </w:hyperlink>
          <w:r/>
          <w:r/>
        </w:p>
        <w:p>
          <w:pPr>
            <w:pStyle w:val="801"/>
            <w:tabs>
              <w:tab w:val="right" w:pos="8312" w:leader="dot"/>
            </w:tabs>
            <w:rPr>
              <w:sz w:val="28"/>
              <w:szCs w:val="28"/>
            </w:rPr>
          </w:pPr>
          <w:r/>
          <w:hyperlink w:tooltip="#_Toc8754" w:anchor="_Toc8754" w:history="1">
            <w:r>
              <w:rPr>
                <w:rFonts w:hint="eastAsia"/>
                <w:sz w:val="28"/>
                <w:szCs w:val="28"/>
              </w:rPr>
              <w:t xml:space="preserve">三、投标文件的编制</w:t>
            </w:r>
            <w:r>
              <w:rPr>
                <w:sz w:val="28"/>
                <w:szCs w:val="28"/>
              </w:rPr>
              <w:tab/>
            </w:r>
            <w:r>
              <w:rPr>
                <w:sz w:val="28"/>
                <w:szCs w:val="28"/>
              </w:rPr>
              <w:fldChar w:fldCharType="begin"/>
            </w:r>
            <w:r>
              <w:rPr>
                <w:sz w:val="28"/>
                <w:szCs w:val="28"/>
              </w:rPr>
              <w:instrText xml:space="preserve"> PAGEREF _Toc8754 \h </w:instrText>
            </w:r>
            <w:r>
              <w:rPr>
                <w:sz w:val="28"/>
                <w:szCs w:val="28"/>
              </w:rPr>
            </w:r>
            <w:r>
              <w:rPr>
                <w:sz w:val="28"/>
                <w:szCs w:val="28"/>
              </w:rPr>
              <w:fldChar w:fldCharType="separate"/>
            </w:r>
            <w:r>
              <w:rPr>
                <w:sz w:val="28"/>
                <w:szCs w:val="28"/>
              </w:rPr>
              <w:t xml:space="preserve">7</w:t>
            </w:r>
            <w:r>
              <w:rPr>
                <w:sz w:val="28"/>
                <w:szCs w:val="28"/>
              </w:rPr>
              <w:fldChar w:fldCharType="end"/>
            </w:r>
          </w:hyperlink>
          <w:r/>
          <w:r/>
        </w:p>
        <w:p>
          <w:pPr>
            <w:pStyle w:val="801"/>
            <w:tabs>
              <w:tab w:val="right" w:pos="8312" w:leader="dot"/>
            </w:tabs>
            <w:rPr>
              <w:sz w:val="28"/>
              <w:szCs w:val="28"/>
            </w:rPr>
          </w:pPr>
          <w:r/>
          <w:hyperlink w:tooltip="#_Toc16901" w:anchor="_Toc16901" w:history="1">
            <w:r>
              <w:rPr>
                <w:rFonts w:hint="eastAsia"/>
                <w:sz w:val="28"/>
                <w:szCs w:val="28"/>
              </w:rPr>
              <w:t xml:space="preserve">四、投标文件的递交</w:t>
            </w:r>
            <w:r>
              <w:rPr>
                <w:sz w:val="28"/>
                <w:szCs w:val="28"/>
              </w:rPr>
              <w:tab/>
            </w:r>
            <w:r>
              <w:rPr>
                <w:sz w:val="28"/>
                <w:szCs w:val="28"/>
              </w:rPr>
              <w:fldChar w:fldCharType="begin"/>
            </w:r>
            <w:r>
              <w:rPr>
                <w:sz w:val="28"/>
                <w:szCs w:val="28"/>
              </w:rPr>
              <w:instrText xml:space="preserve"> PAGEREF _Toc16901 \h </w:instrText>
            </w:r>
            <w:r>
              <w:rPr>
                <w:sz w:val="28"/>
                <w:szCs w:val="28"/>
              </w:rPr>
            </w:r>
            <w:r>
              <w:rPr>
                <w:sz w:val="28"/>
                <w:szCs w:val="28"/>
              </w:rPr>
              <w:fldChar w:fldCharType="separate"/>
            </w:r>
            <w:r>
              <w:rPr>
                <w:sz w:val="28"/>
                <w:szCs w:val="28"/>
              </w:rPr>
              <w:t xml:space="preserve">8</w:t>
            </w:r>
            <w:r>
              <w:rPr>
                <w:sz w:val="28"/>
                <w:szCs w:val="28"/>
              </w:rPr>
              <w:fldChar w:fldCharType="end"/>
            </w:r>
          </w:hyperlink>
          <w:r/>
          <w:r/>
        </w:p>
        <w:p>
          <w:pPr>
            <w:pStyle w:val="801"/>
            <w:tabs>
              <w:tab w:val="right" w:pos="8312" w:leader="dot"/>
            </w:tabs>
            <w:rPr>
              <w:sz w:val="28"/>
              <w:szCs w:val="28"/>
            </w:rPr>
          </w:pPr>
          <w:r/>
          <w:hyperlink w:tooltip="#_Toc8789" w:anchor="_Toc8789" w:history="1">
            <w:r>
              <w:rPr>
                <w:rFonts w:hint="eastAsia"/>
                <w:sz w:val="28"/>
                <w:szCs w:val="28"/>
              </w:rPr>
              <w:t xml:space="preserve">五、开标与评标</w:t>
            </w:r>
            <w:r>
              <w:rPr>
                <w:sz w:val="28"/>
                <w:szCs w:val="28"/>
              </w:rPr>
              <w:tab/>
            </w:r>
            <w:r>
              <w:rPr>
                <w:sz w:val="28"/>
                <w:szCs w:val="28"/>
              </w:rPr>
              <w:fldChar w:fldCharType="begin"/>
            </w:r>
            <w:r>
              <w:rPr>
                <w:sz w:val="28"/>
                <w:szCs w:val="28"/>
              </w:rPr>
              <w:instrText xml:space="preserve"> PAGEREF _Toc8789 \h </w:instrText>
            </w:r>
            <w:r>
              <w:rPr>
                <w:sz w:val="28"/>
                <w:szCs w:val="28"/>
              </w:rPr>
            </w:r>
            <w:r>
              <w:rPr>
                <w:sz w:val="28"/>
                <w:szCs w:val="28"/>
              </w:rPr>
              <w:fldChar w:fldCharType="separate"/>
            </w:r>
            <w:r>
              <w:rPr>
                <w:sz w:val="28"/>
                <w:szCs w:val="28"/>
              </w:rPr>
              <w:t xml:space="preserve">9</w:t>
            </w:r>
            <w:r>
              <w:rPr>
                <w:sz w:val="28"/>
                <w:szCs w:val="28"/>
              </w:rPr>
              <w:fldChar w:fldCharType="end"/>
            </w:r>
          </w:hyperlink>
          <w:r/>
          <w:r/>
        </w:p>
        <w:p>
          <w:pPr>
            <w:pStyle w:val="801"/>
            <w:tabs>
              <w:tab w:val="right" w:pos="8312" w:leader="dot"/>
            </w:tabs>
            <w:rPr>
              <w:sz w:val="28"/>
              <w:szCs w:val="28"/>
            </w:rPr>
          </w:pPr>
          <w:r/>
          <w:hyperlink w:tooltip="#_Toc24442" w:anchor="_Toc24442" w:history="1">
            <w:r>
              <w:rPr>
                <w:rFonts w:hint="eastAsia"/>
                <w:sz w:val="28"/>
                <w:szCs w:val="28"/>
              </w:rPr>
              <w:t xml:space="preserve">六、定标</w:t>
            </w:r>
            <w:r>
              <w:rPr>
                <w:sz w:val="28"/>
                <w:szCs w:val="28"/>
              </w:rPr>
              <w:tab/>
            </w:r>
            <w:r>
              <w:rPr>
                <w:sz w:val="28"/>
                <w:szCs w:val="28"/>
              </w:rPr>
              <w:fldChar w:fldCharType="begin"/>
            </w:r>
            <w:r>
              <w:rPr>
                <w:sz w:val="28"/>
                <w:szCs w:val="28"/>
              </w:rPr>
              <w:instrText xml:space="preserve"> PAGEREF _Toc24442 \h </w:instrText>
            </w:r>
            <w:r>
              <w:rPr>
                <w:sz w:val="28"/>
                <w:szCs w:val="28"/>
              </w:rPr>
            </w:r>
            <w:r>
              <w:rPr>
                <w:sz w:val="28"/>
                <w:szCs w:val="28"/>
              </w:rPr>
              <w:fldChar w:fldCharType="separate"/>
            </w:r>
            <w:r>
              <w:rPr>
                <w:sz w:val="28"/>
                <w:szCs w:val="28"/>
              </w:rPr>
              <w:t xml:space="preserve">13</w:t>
            </w:r>
            <w:r>
              <w:rPr>
                <w:sz w:val="28"/>
                <w:szCs w:val="28"/>
              </w:rPr>
              <w:fldChar w:fldCharType="end"/>
            </w:r>
          </w:hyperlink>
          <w:r/>
          <w:r/>
        </w:p>
        <w:p>
          <w:pPr>
            <w:pStyle w:val="801"/>
            <w:tabs>
              <w:tab w:val="right" w:pos="8312" w:leader="dot"/>
            </w:tabs>
            <w:rPr>
              <w:sz w:val="28"/>
              <w:szCs w:val="28"/>
            </w:rPr>
          </w:pPr>
          <w:r/>
          <w:hyperlink w:tooltip="#_Toc30073" w:anchor="_Toc30073" w:history="1">
            <w:r>
              <w:rPr>
                <w:rFonts w:hint="eastAsia"/>
                <w:sz w:val="28"/>
                <w:szCs w:val="28"/>
              </w:rPr>
              <w:t xml:space="preserve">七、授予合同</w:t>
            </w:r>
            <w:r>
              <w:rPr>
                <w:sz w:val="28"/>
                <w:szCs w:val="28"/>
              </w:rPr>
              <w:tab/>
            </w:r>
            <w:r>
              <w:rPr>
                <w:sz w:val="28"/>
                <w:szCs w:val="28"/>
              </w:rPr>
              <w:fldChar w:fldCharType="begin"/>
            </w:r>
            <w:r>
              <w:rPr>
                <w:sz w:val="28"/>
                <w:szCs w:val="28"/>
              </w:rPr>
              <w:instrText xml:space="preserve"> PAGEREF _Toc30073 \h </w:instrText>
            </w:r>
            <w:r>
              <w:rPr>
                <w:sz w:val="28"/>
                <w:szCs w:val="28"/>
              </w:rPr>
            </w:r>
            <w:r>
              <w:rPr>
                <w:sz w:val="28"/>
                <w:szCs w:val="28"/>
              </w:rPr>
              <w:fldChar w:fldCharType="separate"/>
            </w:r>
            <w:r>
              <w:rPr>
                <w:sz w:val="28"/>
                <w:szCs w:val="28"/>
              </w:rPr>
              <w:t xml:space="preserve">15</w:t>
            </w:r>
            <w:r>
              <w:rPr>
                <w:sz w:val="28"/>
                <w:szCs w:val="28"/>
              </w:rPr>
              <w:fldChar w:fldCharType="end"/>
            </w:r>
          </w:hyperlink>
          <w:r/>
          <w:r/>
        </w:p>
        <w:p>
          <w:pPr>
            <w:pStyle w:val="793"/>
            <w:tabs>
              <w:tab w:val="right" w:pos="8312" w:leader="dot"/>
            </w:tabs>
            <w:rPr>
              <w:sz w:val="28"/>
              <w:szCs w:val="28"/>
            </w:rPr>
          </w:pPr>
          <w:r/>
          <w:hyperlink w:tooltip="#_Toc21542" w:anchor="_Toc21542" w:history="1">
            <w:r>
              <w:rPr>
                <w:rFonts w:hint="eastAsia" w:ascii="黑体" w:eastAsia="黑体"/>
                <w:bCs/>
                <w:sz w:val="28"/>
                <w:szCs w:val="28"/>
              </w:rPr>
              <w:t xml:space="preserve">第三章</w:t>
            </w:r>
            <w:r>
              <w:rPr>
                <w:rFonts w:ascii="黑体" w:eastAsia="黑体"/>
                <w:bCs/>
                <w:sz w:val="28"/>
                <w:szCs w:val="28"/>
              </w:rPr>
              <w:t xml:space="preserve">  </w:t>
            </w:r>
            <w:r>
              <w:rPr>
                <w:rFonts w:hint="eastAsia" w:ascii="黑体" w:eastAsia="黑体"/>
                <w:bCs/>
                <w:sz w:val="28"/>
                <w:szCs w:val="28"/>
              </w:rPr>
              <w:t xml:space="preserve">合同文本</w:t>
            </w:r>
            <w:r>
              <w:rPr>
                <w:sz w:val="28"/>
                <w:szCs w:val="28"/>
              </w:rPr>
              <w:tab/>
            </w:r>
            <w:r>
              <w:rPr>
                <w:sz w:val="28"/>
                <w:szCs w:val="28"/>
              </w:rPr>
              <w:fldChar w:fldCharType="begin"/>
            </w:r>
            <w:r>
              <w:rPr>
                <w:sz w:val="28"/>
                <w:szCs w:val="28"/>
              </w:rPr>
              <w:instrText xml:space="preserve"> PAGEREF _Toc21542 \h </w:instrText>
            </w:r>
            <w:r>
              <w:rPr>
                <w:sz w:val="28"/>
                <w:szCs w:val="28"/>
              </w:rPr>
            </w:r>
            <w:r>
              <w:rPr>
                <w:sz w:val="28"/>
                <w:szCs w:val="28"/>
              </w:rPr>
              <w:fldChar w:fldCharType="separate"/>
            </w:r>
            <w:r>
              <w:rPr>
                <w:sz w:val="28"/>
                <w:szCs w:val="28"/>
              </w:rPr>
              <w:t xml:space="preserve">16</w:t>
            </w:r>
            <w:r>
              <w:rPr>
                <w:sz w:val="28"/>
                <w:szCs w:val="28"/>
              </w:rPr>
              <w:fldChar w:fldCharType="end"/>
            </w:r>
          </w:hyperlink>
          <w:r/>
          <w:r/>
        </w:p>
        <w:p>
          <w:pPr>
            <w:pStyle w:val="793"/>
            <w:tabs>
              <w:tab w:val="right" w:pos="8312" w:leader="dot"/>
            </w:tabs>
            <w:rPr>
              <w:sz w:val="28"/>
              <w:szCs w:val="28"/>
            </w:rPr>
          </w:pPr>
          <w:r/>
          <w:hyperlink w:tooltip="#_Toc31575" w:anchor="_Toc31575" w:history="1">
            <w:r>
              <w:rPr>
                <w:rFonts w:hint="eastAsia" w:ascii="黑体" w:eastAsia="黑体"/>
                <w:bCs/>
                <w:sz w:val="28"/>
                <w:szCs w:val="28"/>
              </w:rPr>
              <w:t xml:space="preserve">第四章  采购需求</w:t>
            </w:r>
            <w:r>
              <w:rPr>
                <w:sz w:val="28"/>
                <w:szCs w:val="28"/>
              </w:rPr>
              <w:tab/>
            </w:r>
            <w:r>
              <w:rPr>
                <w:sz w:val="28"/>
                <w:szCs w:val="28"/>
              </w:rPr>
              <w:fldChar w:fldCharType="begin"/>
            </w:r>
            <w:r>
              <w:rPr>
                <w:sz w:val="28"/>
                <w:szCs w:val="28"/>
              </w:rPr>
              <w:instrText xml:space="preserve"> PAGEREF _Toc31575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793"/>
            <w:tabs>
              <w:tab w:val="right" w:pos="8312" w:leader="dot"/>
            </w:tabs>
            <w:rPr>
              <w:sz w:val="28"/>
              <w:szCs w:val="28"/>
            </w:rPr>
          </w:pPr>
          <w:r/>
          <w:hyperlink w:tooltip="#_Toc3208" w:anchor="_Toc3208" w:history="1">
            <w:r>
              <w:rPr>
                <w:rFonts w:hint="eastAsia" w:ascii="黑体" w:eastAsia="黑体"/>
                <w:bCs/>
                <w:sz w:val="28"/>
                <w:szCs w:val="28"/>
              </w:rPr>
              <w:t xml:space="preserve">第五章</w:t>
            </w:r>
            <w:r>
              <w:rPr>
                <w:rFonts w:ascii="黑体" w:eastAsia="黑体"/>
                <w:bCs/>
                <w:sz w:val="28"/>
                <w:szCs w:val="28"/>
              </w:rPr>
              <w:t xml:space="preserve"> </w:t>
            </w:r>
            <w:r>
              <w:rPr>
                <w:rFonts w:hint="eastAsia" w:ascii="黑体" w:eastAsia="黑体"/>
                <w:bCs/>
                <w:sz w:val="28"/>
                <w:szCs w:val="28"/>
              </w:rPr>
              <w:t xml:space="preserve">评标方法与评标标准</w:t>
            </w:r>
            <w:r>
              <w:rPr>
                <w:sz w:val="28"/>
                <w:szCs w:val="28"/>
              </w:rPr>
              <w:tab/>
            </w:r>
            <w:r>
              <w:rPr>
                <w:sz w:val="28"/>
                <w:szCs w:val="28"/>
              </w:rPr>
              <w:fldChar w:fldCharType="begin"/>
            </w:r>
            <w:r>
              <w:rPr>
                <w:sz w:val="28"/>
                <w:szCs w:val="28"/>
              </w:rPr>
              <w:instrText xml:space="preserve"> PAGEREF _Toc3208 \h </w:instrText>
            </w:r>
            <w:r>
              <w:rPr>
                <w:sz w:val="28"/>
                <w:szCs w:val="28"/>
              </w:rPr>
            </w:r>
            <w:r>
              <w:rPr>
                <w:sz w:val="28"/>
                <w:szCs w:val="28"/>
              </w:rPr>
              <w:fldChar w:fldCharType="separate"/>
            </w:r>
            <w:r>
              <w:rPr>
                <w:sz w:val="28"/>
                <w:szCs w:val="28"/>
              </w:rPr>
              <w:t xml:space="preserve">89</w:t>
            </w:r>
            <w:r>
              <w:rPr>
                <w:sz w:val="28"/>
                <w:szCs w:val="28"/>
              </w:rPr>
              <w:fldChar w:fldCharType="end"/>
            </w:r>
          </w:hyperlink>
          <w:r/>
          <w:r/>
        </w:p>
        <w:p>
          <w:pPr>
            <w:pStyle w:val="793"/>
            <w:tabs>
              <w:tab w:val="right" w:pos="8312" w:leader="dot"/>
            </w:tabs>
          </w:pPr>
          <w:r/>
          <w:hyperlink w:tooltip="#_Toc4954" w:anchor="_Toc4954" w:history="1">
            <w:r>
              <w:rPr>
                <w:rFonts w:hint="eastAsia" w:ascii="黑体" w:eastAsia="黑体"/>
                <w:bCs/>
                <w:sz w:val="28"/>
                <w:szCs w:val="28"/>
              </w:rPr>
              <w:t xml:space="preserve">第六章</w:t>
            </w:r>
            <w:r>
              <w:rPr>
                <w:rFonts w:ascii="黑体" w:eastAsia="黑体"/>
                <w:bCs/>
                <w:sz w:val="28"/>
                <w:szCs w:val="28"/>
              </w:rPr>
              <w:t xml:space="preserve">  </w:t>
            </w:r>
            <w:r>
              <w:rPr>
                <w:rFonts w:hint="eastAsia" w:ascii="黑体" w:eastAsia="黑体"/>
                <w:bCs/>
                <w:sz w:val="28"/>
                <w:szCs w:val="28"/>
              </w:rPr>
              <w:t xml:space="preserve">投标文件格式</w:t>
            </w:r>
            <w:r>
              <w:rPr>
                <w:sz w:val="28"/>
                <w:szCs w:val="28"/>
              </w:rPr>
              <w:tab/>
            </w:r>
            <w:r>
              <w:rPr>
                <w:sz w:val="28"/>
                <w:szCs w:val="28"/>
              </w:rPr>
              <w:fldChar w:fldCharType="begin"/>
            </w:r>
            <w:r>
              <w:rPr>
                <w:sz w:val="28"/>
                <w:szCs w:val="28"/>
              </w:rPr>
              <w:instrText xml:space="preserve"> PAGEREF _Toc4954 \h </w:instrText>
            </w:r>
            <w:r>
              <w:rPr>
                <w:sz w:val="28"/>
                <w:szCs w:val="28"/>
              </w:rPr>
            </w:r>
            <w:r>
              <w:rPr>
                <w:sz w:val="28"/>
                <w:szCs w:val="28"/>
              </w:rPr>
              <w:fldChar w:fldCharType="separate"/>
            </w:r>
            <w:r>
              <w:rPr>
                <w:sz w:val="28"/>
                <w:szCs w:val="28"/>
              </w:rPr>
              <w:t xml:space="preserve">99</w:t>
            </w:r>
            <w:r>
              <w:rPr>
                <w:sz w:val="28"/>
                <w:szCs w:val="28"/>
              </w:rPr>
              <w:fldChar w:fldCharType="end"/>
            </w:r>
          </w:hyperlink>
          <w:r/>
          <w:r/>
        </w:p>
        <w:p>
          <w:pPr>
            <w:spacing w:line="480" w:lineRule="auto"/>
            <w:rPr>
              <w:rFonts w:ascii="仿宋_GB2312" w:hAnsi="Arial" w:eastAsia="仿宋_GB2312"/>
            </w:rPr>
          </w:pPr>
          <w:r>
            <w:rPr>
              <w:rFonts w:ascii="仿宋_GB2312" w:hAnsi="Arial" w:eastAsia="仿宋_GB2312"/>
            </w:rPr>
            <w:fldChar w:fldCharType="end"/>
          </w:r>
          <w:r/>
        </w:p>
      </w:sdtContent>
    </w:sdt>
    <w:p>
      <w:pPr>
        <w:pStyle w:val="813"/>
      </w:pPr>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6100"/>
      <w:r/>
      <w:bookmarkStart w:id="1" w:name="_Toc14014"/>
      <w:r/>
      <w:bookmarkStart w:id="2" w:name="_Toc227162015"/>
      <w:r/>
      <w:bookmarkStart w:id="3" w:name="_Toc62"/>
      <w:r>
        <w:rPr>
          <w:rFonts w:hint="eastAsia" w:ascii="黑体" w:eastAsia="黑体"/>
          <w:bCs/>
          <w:sz w:val="44"/>
          <w:szCs w:val="28"/>
        </w:rPr>
        <w:t xml:space="preserve">第一章  投标邀请</w:t>
      </w:r>
      <w:bookmarkEnd w:id="0"/>
      <w:r/>
      <w:bookmarkEnd w:id="1"/>
      <w:r/>
      <w:bookmarkEnd w:id="2"/>
      <w:r/>
      <w:bookmarkEnd w:id="3"/>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受江苏省民政厅的委托，江苏省政府采购中心就江苏省民政厅物业政府服务采购（</w:t>
      </w:r>
      <w:r>
        <w:rPr>
          <w:rFonts w:ascii="宋体" w:cs="宋体"/>
          <w:sz w:val="24"/>
          <w:szCs w:val="24"/>
          <w:lang w:val="zh-CN"/>
        </w:rPr>
        <w:t xml:space="preserve">JSZC-320000-SCZX-G2026-</w:t>
      </w:r>
      <w:r>
        <w:rPr>
          <w:rFonts w:ascii="宋体" w:cs="宋体"/>
          <w:sz w:val="24"/>
          <w:szCs w:val="24"/>
          <w:lang w:val="zh-CN"/>
        </w:rPr>
        <w:t xml:space="preserve">0481</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tabs>
          <w:tab w:val="left" w:pos="4982" w:leader="none"/>
        </w:tabs>
        <w:rPr>
          <w:rFonts w:ascii="宋体" w:cs="宋体"/>
          <w:sz w:val="24"/>
          <w:szCs w:val="24"/>
          <w:lang w:val="zh-CN"/>
        </w:rPr>
      </w:pPr>
      <w:r>
        <w:rPr>
          <w:rFonts w:hint="eastAsia" w:ascii="宋体" w:cs="宋体"/>
          <w:sz w:val="24"/>
          <w:szCs w:val="24"/>
          <w:lang w:val="zh-CN"/>
        </w:rPr>
        <w:t xml:space="preserve">江苏省民政厅物业政府服务采购</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w:t>
      </w:r>
      <w:r>
        <w:rPr>
          <w:rFonts w:ascii="宋体" w:cs="宋体"/>
          <w:sz w:val="24"/>
          <w:szCs w:val="24"/>
          <w:u w:val="single"/>
          <w:lang w:val="zh-CN"/>
        </w:rPr>
        <w:t xml:space="preserve">10月16</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tab/>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w:t>
      </w:r>
      <w:r>
        <w:rPr>
          <w:rFonts w:ascii="宋体" w:cs="宋体"/>
          <w:sz w:val="24"/>
          <w:szCs w:val="24"/>
          <w:lang w:val="zh-CN"/>
        </w:rPr>
        <w:t xml:space="preserve">0481</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项目名称：江苏省民政厅物业政府服务采购</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442万元/年，三年共计</w:t>
      </w:r>
      <w:r>
        <w:rPr>
          <w:rFonts w:ascii="宋体" w:hAnsi="宋体"/>
          <w:sz w:val="24"/>
          <w:szCs w:val="24"/>
        </w:rPr>
        <w:t xml:space="preserve">1,326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442万元/年，其中基本物业服务费198万元，公共设备专业维护服务费114万元，食堂餐饮服务费130万元。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。采购内容包括：（1）</w:t>
      </w:r>
      <w:r>
        <w:rPr>
          <w:rFonts w:hint="eastAsia" w:ascii="宋体" w:hAnsi="宋体"/>
          <w:sz w:val="24"/>
          <w:szCs w:val="24"/>
        </w:rPr>
        <w:t xml:space="preserve">基本物业服务包括厅机关主、辅楼及院落全部保洁、保安、会务客服、房屋及附属设施工程维修服务等方面及其他临时性工作。</w:t>
      </w:r>
      <w:bookmarkStart w:id="4" w:name="OLE_LINK6"/>
      <w:r>
        <w:rPr>
          <w:rFonts w:hint="eastAsia" w:ascii="宋体" w:hAnsi="宋体"/>
          <w:sz w:val="24"/>
          <w:szCs w:val="24"/>
        </w:rPr>
        <w:t xml:space="preserve">（2）</w:t>
      </w:r>
      <w:bookmarkEnd w:id="4"/>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食堂餐饮服务：根据厅机关食堂服务需求，供应商服务团队负责提供餐饮劳务服务，工作日、节假日按时提供一日三餐服务。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服务期限为3年，自合同签订之日起算。合同一年一签。考核合格后续签下一年合同。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cs="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rPr>
          <w:rFonts w:hint="eastAsia" w:ascii="宋体" w:cs="宋体"/>
          <w:sz w:val="24"/>
          <w:szCs w:val="24"/>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w:t>
      </w:r>
      <w:r>
        <w:rPr>
          <w:rFonts w:ascii="宋体" w:cs="宋体"/>
          <w:sz w:val="24"/>
          <w:szCs w:val="24"/>
          <w:u w:val="single"/>
          <w:lang w:val="zh-CN"/>
        </w:rPr>
        <w:t xml:space="preserve">10月16</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w:t>
      </w:r>
      <w:r>
        <w:rPr>
          <w:rFonts w:hint="eastAsia" w:ascii="宋体" w:cs="宋体"/>
          <w:sz w:val="24"/>
          <w:szCs w:val="24"/>
          <w:lang w:val="zh-CN"/>
        </w:rPr>
        <w:t xml:space="preserve">现场,</w:t>
      </w:r>
      <w:r>
        <w:rPr>
          <w:rFonts w:hint="eastAsia" w:ascii="宋体" w:cs="宋体"/>
          <w:sz w:val="24"/>
          <w:szCs w:val="24"/>
          <w:lang w:val="zh-CN"/>
        </w:rPr>
        <w:t xml:space="preserve">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统一勘察集中时间：2026年10</w:t>
      </w:r>
      <w:r>
        <w:rPr>
          <w:rFonts w:ascii="宋体" w:cs="宋体"/>
          <w:sz w:val="24"/>
          <w:szCs w:val="24"/>
          <w:lang w:val="zh-CN"/>
        </w:rPr>
        <w:t xml:space="preserve">月</w:t>
      </w:r>
      <w:r>
        <w:rPr>
          <w:rFonts w:hint="eastAsia" w:ascii="宋体" w:cs="宋体"/>
          <w:sz w:val="24"/>
          <w:szCs w:val="24"/>
          <w:lang w:val="zh-CN"/>
        </w:rPr>
        <w:t xml:space="preserve">8</w:t>
      </w:r>
      <w:r>
        <w:rPr>
          <w:rFonts w:hint="eastAsia" w:ascii="宋体" w:cs="宋体"/>
          <w:sz w:val="24"/>
          <w:szCs w:val="24"/>
          <w:lang w:val="zh-CN"/>
        </w:rPr>
        <w:t xml:space="preserve">日上午9：00-11:00（北京时间），过时不候。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w:t>
      </w:r>
      <w:r>
        <w:rPr>
          <w:rFonts w:hint="eastAsia" w:ascii="宋体" w:cs="宋体"/>
          <w:sz w:val="24"/>
          <w:szCs w:val="24"/>
        </w:rPr>
        <w:t xml:space="preserve">277</w:t>
      </w:r>
      <w:r>
        <w:rPr>
          <w:rFonts w:ascii="宋体" w:cs="宋体"/>
          <w:sz w:val="24"/>
          <w:szCs w:val="24"/>
          <w:lang w:val="zh-CN"/>
        </w:rPr>
        <w:t xml:space="preserve">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宋体" w:hAnsi="宋体" w:cs="宋体"/>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宋体" w:hAnsi="宋体" w:cs="宋体"/>
          <w:sz w:val="24"/>
        </w:rPr>
        <w:t xml:space="preserve">025-83590611</w:t>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南京市中山北路</w:t>
      </w:r>
      <w:r>
        <w:rPr>
          <w:rFonts w:hint="eastAsia" w:ascii="宋体" w:cs="宋体"/>
          <w:sz w:val="24"/>
          <w:szCs w:val="24"/>
          <w:u w:val="single"/>
        </w:rPr>
        <w:t xml:space="preserve">277</w:t>
      </w:r>
      <w:r>
        <w:rPr>
          <w:rFonts w:ascii="宋体" w:cs="宋体"/>
          <w:sz w:val="24"/>
          <w:szCs w:val="24"/>
          <w:u w:val="single"/>
          <w:lang w:val="zh-CN"/>
        </w:rPr>
        <w:t xml:space="preserve">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李嵘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5" w:name="_Toc227162016"/>
      <w:r/>
      <w:bookmarkStart w:id="6" w:name="_Toc6917"/>
      <w:r/>
      <w:bookmarkStart w:id="7" w:name="_Toc8014"/>
      <w:r/>
      <w:bookmarkStart w:id="8" w:name="_Toc23915"/>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5"/>
      <w:r/>
      <w:bookmarkEnd w:id="6"/>
      <w:r/>
      <w:bookmarkEnd w:id="7"/>
      <w:r/>
      <w:bookmarkEnd w:id="8"/>
      <w:r/>
      <w:r/>
    </w:p>
    <w:p>
      <w:pPr>
        <w:pStyle w:val="990"/>
        <w:ind w:firstLine="498"/>
        <w:spacing w:before="120" w:after="120" w:line="400" w:lineRule="exact"/>
        <w:outlineLvl w:val="1"/>
      </w:pPr>
      <w:r/>
      <w:bookmarkStart w:id="9" w:name="_Toc19058"/>
      <w:r/>
      <w:bookmarkStart w:id="10" w:name="_Toc20823275"/>
      <w:r/>
      <w:bookmarkStart w:id="11" w:name="_Toc513029203"/>
      <w:r/>
      <w:bookmarkStart w:id="12" w:name="_Toc14358"/>
      <w:r/>
      <w:bookmarkStart w:id="13" w:name="_Toc120614214"/>
      <w:r/>
      <w:bookmarkStart w:id="14" w:name="_Toc32377"/>
      <w:r/>
      <w:bookmarkStart w:id="15" w:name="_Toc22404"/>
      <w:r/>
      <w:bookmarkStart w:id="16" w:name="_Toc227162017"/>
      <w:r/>
      <w:bookmarkStart w:id="17" w:name="_Toc16938519"/>
      <w:r>
        <w:rPr>
          <w:rFonts w:hint="eastAsia"/>
        </w:rPr>
        <w:t xml:space="preserve">一、总则</w:t>
      </w:r>
      <w:bookmarkEnd w:id="9"/>
      <w:r/>
      <w:bookmarkEnd w:id="10"/>
      <w:r/>
      <w:bookmarkEnd w:id="11"/>
      <w:r/>
      <w:bookmarkEnd w:id="12"/>
      <w:r/>
      <w:bookmarkEnd w:id="13"/>
      <w:r/>
      <w:bookmarkEnd w:id="14"/>
      <w:r/>
      <w:bookmarkEnd w:id="15"/>
      <w:r/>
      <w:bookmarkEnd w:id="16"/>
      <w:r/>
      <w:bookmarkEnd w:id="17"/>
      <w:r/>
      <w:r/>
    </w:p>
    <w:p>
      <w:pPr>
        <w:pStyle w:val="994"/>
        <w:ind w:firstLine="420"/>
        <w:spacing w:before="0" w:after="0" w:line="400" w:lineRule="exact"/>
        <w:rPr>
          <w:b w:val="0"/>
          <w:bCs w:val="0"/>
        </w:rPr>
      </w:pPr>
      <w:r/>
      <w:bookmarkStart w:id="18" w:name="_Hlt16619475"/>
      <w:r/>
      <w:bookmarkStart w:id="19" w:name="_Toc458694821"/>
      <w:r/>
      <w:bookmarkStart w:id="20" w:name="_Toc16938520"/>
      <w:r/>
      <w:bookmarkStart w:id="21" w:name="_Toc513029204"/>
      <w:r/>
      <w:bookmarkStart w:id="22" w:name="_Toc20823276"/>
      <w:r/>
      <w:bookmarkStart w:id="23" w:name="_Toc12817"/>
      <w:r/>
      <w:bookmarkEnd w:id="18"/>
      <w:r>
        <w:rPr>
          <w:rFonts w:hint="eastAsia"/>
          <w:b w:val="0"/>
          <w:bCs w:val="0"/>
        </w:rPr>
        <w:t xml:space="preserve">1</w:t>
      </w:r>
      <w:bookmarkEnd w:id="19"/>
      <w:r>
        <w:rPr>
          <w:rFonts w:hint="eastAsia"/>
          <w:b w:val="0"/>
          <w:bCs w:val="0"/>
        </w:rPr>
        <w:t xml:space="preserve">、招标方式</w:t>
      </w:r>
      <w:bookmarkEnd w:id="20"/>
      <w:r/>
      <w:bookmarkEnd w:id="21"/>
      <w:r/>
      <w:bookmarkEnd w:id="22"/>
      <w:r/>
      <w:bookmarkEnd w:id="2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94"/>
        <w:ind w:firstLine="420"/>
        <w:spacing w:before="0" w:after="0" w:line="400" w:lineRule="exact"/>
        <w:rPr>
          <w:b w:val="0"/>
          <w:bCs w:val="0"/>
        </w:rPr>
      </w:pPr>
      <w:r/>
      <w:bookmarkStart w:id="24" w:name="_Toc513029205"/>
      <w:r/>
      <w:bookmarkStart w:id="25" w:name="_Toc14764"/>
      <w:r/>
      <w:bookmarkStart w:id="26" w:name="_Toc20823277"/>
      <w:r/>
      <w:bookmarkStart w:id="27" w:name="_Toc16938521"/>
      <w:r>
        <w:rPr>
          <w:rFonts w:hint="eastAsia"/>
          <w:b w:val="0"/>
          <w:bCs w:val="0"/>
        </w:rPr>
        <w:t xml:space="preserve">2</w:t>
      </w:r>
      <w:r>
        <w:rPr>
          <w:rFonts w:hint="eastAsia"/>
          <w:b w:val="0"/>
          <w:bCs w:val="0"/>
        </w:rPr>
        <w:t xml:space="preserve">、合格的投标人</w:t>
      </w:r>
      <w:bookmarkEnd w:id="24"/>
      <w:r/>
      <w:bookmarkEnd w:id="25"/>
      <w:r/>
      <w:bookmarkEnd w:id="26"/>
      <w:r/>
      <w:bookmarkEnd w:id="2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28" w:name="_Toc20823278"/>
      <w:r/>
      <w:bookmarkStart w:id="29" w:name="_Toc16938522"/>
      <w:r/>
      <w:bookmarkStart w:id="30" w:name="_Toc513029206"/>
      <w:r>
        <w:rPr>
          <w:rFonts w:hint="eastAsia" w:ascii="宋体" w:hAnsi="宋体"/>
          <w:bCs/>
          <w:sz w:val="24"/>
        </w:rPr>
        <w:t xml:space="preserve">3、适用法律</w:t>
      </w:r>
      <w:bookmarkEnd w:id="28"/>
      <w:r/>
      <w:bookmarkEnd w:id="29"/>
      <w:r/>
      <w:bookmarkEnd w:id="30"/>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31" w:name="_Toc20823279"/>
      <w:r/>
      <w:bookmarkStart w:id="32" w:name="_Toc513029207"/>
      <w:r/>
      <w:bookmarkStart w:id="33" w:name="_Toc462564067"/>
      <w:r/>
      <w:bookmarkStart w:id="34" w:name="_Toc16938523"/>
      <w:r>
        <w:rPr>
          <w:rFonts w:hint="eastAsia" w:ascii="宋体" w:hAnsi="宋体"/>
          <w:bCs/>
          <w:sz w:val="24"/>
        </w:rPr>
        <w:t xml:space="preserve">3.2 在本项目政府采购活动过程中，如果所执行的标准有更新的，按照最新标准执行。</w:t>
      </w:r>
      <w:r/>
    </w:p>
    <w:p>
      <w:pPr>
        <w:pStyle w:val="994"/>
        <w:ind w:firstLine="420"/>
        <w:spacing w:before="0" w:after="0" w:line="400" w:lineRule="exact"/>
        <w:rPr>
          <w:b w:val="0"/>
          <w:bCs w:val="0"/>
        </w:rPr>
      </w:pPr>
      <w:r/>
      <w:bookmarkStart w:id="35" w:name="_Toc27938"/>
      <w:r>
        <w:rPr>
          <w:rFonts w:hint="eastAsia"/>
          <w:b w:val="0"/>
          <w:bCs w:val="0"/>
        </w:rPr>
        <w:t xml:space="preserve">4</w:t>
      </w:r>
      <w:r>
        <w:rPr>
          <w:rFonts w:hint="eastAsia"/>
          <w:b w:val="0"/>
          <w:bCs w:val="0"/>
        </w:rPr>
        <w:t xml:space="preserve">、投标费用</w:t>
      </w:r>
      <w:bookmarkEnd w:id="31"/>
      <w:r/>
      <w:bookmarkEnd w:id="32"/>
      <w:r/>
      <w:bookmarkEnd w:id="33"/>
      <w:r/>
      <w:bookmarkEnd w:id="34"/>
      <w:r/>
      <w:bookmarkEnd w:id="3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94"/>
        <w:ind w:firstLine="602"/>
        <w:spacing w:before="0" w:after="0" w:line="400" w:lineRule="exact"/>
        <w:rPr>
          <w:rFonts w:hint="eastAsia" w:ascii="黑体" w:hAnsi="宋体"/>
          <w:b w:val="0"/>
          <w:bCs w:val="0"/>
        </w:rPr>
      </w:pPr>
      <w:r/>
      <w:bookmarkStart w:id="36" w:name="_Toc13087"/>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bookmarkEnd w:id="36"/>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90"/>
        <w:ind w:firstLine="321"/>
        <w:spacing w:before="120" w:after="120" w:line="400" w:lineRule="exact"/>
        <w:outlineLvl w:val="1"/>
      </w:pPr>
      <w:r/>
      <w:bookmarkStart w:id="37" w:name="_Toc22998"/>
      <w:r/>
      <w:bookmarkStart w:id="38" w:name="_Toc29947"/>
      <w:r/>
      <w:bookmarkStart w:id="39" w:name="_Toc513029209"/>
      <w:r/>
      <w:bookmarkStart w:id="40" w:name="_Toc16938525"/>
      <w:r/>
      <w:bookmarkStart w:id="41" w:name="_Toc120614215"/>
      <w:r/>
      <w:bookmarkStart w:id="42" w:name="_Toc20823281"/>
      <w:r/>
      <w:bookmarkStart w:id="43" w:name="_Toc227162018"/>
      <w:r/>
      <w:bookmarkStart w:id="44" w:name="_Toc17021"/>
      <w:r/>
      <w:bookmarkStart w:id="45" w:name="_Toc12744"/>
      <w:r>
        <w:rPr>
          <w:rFonts w:hint="eastAsia"/>
        </w:rPr>
        <w:t xml:space="preserve">二、招标文件</w:t>
      </w:r>
      <w:bookmarkEnd w:id="37"/>
      <w:r/>
      <w:bookmarkEnd w:id="38"/>
      <w:r/>
      <w:bookmarkEnd w:id="39"/>
      <w:r/>
      <w:bookmarkEnd w:id="40"/>
      <w:r/>
      <w:bookmarkEnd w:id="41"/>
      <w:r/>
      <w:bookmarkEnd w:id="42"/>
      <w:r/>
      <w:bookmarkEnd w:id="43"/>
      <w:r/>
      <w:bookmarkEnd w:id="44"/>
      <w:r/>
      <w:bookmarkEnd w:id="45"/>
      <w:r/>
      <w:r/>
    </w:p>
    <w:p>
      <w:pPr>
        <w:pStyle w:val="994"/>
        <w:ind w:firstLine="420"/>
        <w:spacing w:before="0" w:after="0" w:line="400" w:lineRule="exact"/>
        <w:rPr>
          <w:b w:val="0"/>
          <w:bCs w:val="0"/>
        </w:rPr>
      </w:pPr>
      <w:r/>
      <w:bookmarkStart w:id="46" w:name="_Toc16938526"/>
      <w:r/>
      <w:bookmarkStart w:id="47" w:name="_Toc20823282"/>
      <w:r/>
      <w:bookmarkStart w:id="48" w:name="_Toc10513"/>
      <w:r/>
      <w:bookmarkStart w:id="49" w:name="_Toc513029210"/>
      <w:r>
        <w:rPr>
          <w:rFonts w:hint="eastAsia"/>
          <w:b w:val="0"/>
          <w:bCs w:val="0"/>
        </w:rPr>
        <w:t xml:space="preserve">6</w:t>
      </w:r>
      <w:r>
        <w:rPr>
          <w:rFonts w:hint="eastAsia"/>
          <w:b w:val="0"/>
          <w:bCs w:val="0"/>
        </w:rPr>
        <w:t xml:space="preserve">、招标文件构成</w:t>
      </w:r>
      <w:bookmarkEnd w:id="46"/>
      <w:r/>
      <w:bookmarkEnd w:id="47"/>
      <w:r/>
      <w:bookmarkEnd w:id="48"/>
      <w:r/>
      <w:bookmarkEnd w:id="49"/>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使其投标文件对招标文件作出实质性响应，否则其风险由投标人自行承担。</w:t>
      </w:r>
      <w:r/>
    </w:p>
    <w:p>
      <w:pPr>
        <w:pStyle w:val="994"/>
        <w:ind w:firstLine="560"/>
        <w:spacing w:before="0" w:after="0" w:line="400" w:lineRule="exact"/>
        <w:rPr>
          <w:b w:val="0"/>
          <w:bCs w:val="0"/>
        </w:rPr>
      </w:pPr>
      <w:r/>
      <w:bookmarkStart w:id="50" w:name="_Toc513029212"/>
      <w:r/>
      <w:bookmarkStart w:id="51" w:name="_Toc20823284"/>
      <w:r/>
      <w:bookmarkStart w:id="52" w:name="_Toc19774"/>
      <w:r/>
      <w:bookmarkStart w:id="53" w:name="_Toc16938528"/>
      <w:r/>
      <w:bookmarkStart w:id="54" w:name="_Toc462564071"/>
      <w:r>
        <w:rPr>
          <w:b w:val="0"/>
          <w:bCs w:val="0"/>
        </w:rPr>
        <w:t xml:space="preserve">7</w:t>
      </w:r>
      <w:r>
        <w:rPr>
          <w:rFonts w:hint="eastAsia"/>
          <w:b w:val="0"/>
          <w:bCs w:val="0"/>
        </w:rPr>
        <w:t xml:space="preserve">、招标文件的修改</w:t>
      </w:r>
      <w:bookmarkEnd w:id="50"/>
      <w:r/>
      <w:bookmarkEnd w:id="51"/>
      <w:r/>
      <w:bookmarkEnd w:id="52"/>
      <w:r/>
      <w:bookmarkEnd w:id="53"/>
      <w:r/>
      <w:bookmarkEnd w:id="5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90"/>
        <w:ind w:firstLine="482"/>
        <w:spacing w:before="120" w:after="120" w:line="400" w:lineRule="exact"/>
        <w:outlineLvl w:val="1"/>
      </w:pPr>
      <w:r/>
      <w:bookmarkStart w:id="55" w:name="_Toc19842"/>
      <w:r/>
      <w:bookmarkStart w:id="56" w:name="_Toc227162019"/>
      <w:r/>
      <w:bookmarkStart w:id="57" w:name="_Toc22315"/>
      <w:r/>
      <w:bookmarkStart w:id="58" w:name="_Toc8754"/>
      <w:r/>
      <w:bookmarkStart w:id="59" w:name="_Toc120614216"/>
      <w:r/>
      <w:bookmarkStart w:id="60" w:name="_Toc20823285"/>
      <w:r/>
      <w:bookmarkStart w:id="61" w:name="_Toc462564072"/>
      <w:r/>
      <w:bookmarkStart w:id="62" w:name="_Toc16938529"/>
      <w:r/>
      <w:bookmarkStart w:id="63" w:name="_Toc513029213"/>
      <w:r/>
      <w:bookmarkStart w:id="64" w:name="_Toc4353"/>
      <w:r>
        <w:rPr>
          <w:rFonts w:hint="eastAsia"/>
        </w:rPr>
        <w:t xml:space="preserve">三、投标文件的编制</w:t>
      </w:r>
      <w:bookmarkEnd w:id="55"/>
      <w:r/>
      <w:bookmarkEnd w:id="56"/>
      <w:r/>
      <w:bookmarkEnd w:id="57"/>
      <w:r/>
      <w:bookmarkEnd w:id="58"/>
      <w:r/>
      <w:bookmarkEnd w:id="59"/>
      <w:r/>
      <w:bookmarkEnd w:id="60"/>
      <w:r/>
      <w:bookmarkEnd w:id="61"/>
      <w:r/>
      <w:bookmarkEnd w:id="62"/>
      <w:r/>
      <w:bookmarkEnd w:id="63"/>
      <w:r/>
      <w:bookmarkEnd w:id="64"/>
      <w:r/>
      <w:r/>
    </w:p>
    <w:p>
      <w:pPr>
        <w:pStyle w:val="994"/>
        <w:ind w:firstLine="560"/>
        <w:spacing w:before="0" w:after="0" w:line="400" w:lineRule="exact"/>
        <w:rPr>
          <w:bCs w:val="0"/>
        </w:rPr>
      </w:pPr>
      <w:r/>
      <w:bookmarkStart w:id="65" w:name="_Toc16938530"/>
      <w:r/>
      <w:bookmarkStart w:id="66" w:name="_Toc513029214"/>
      <w:r/>
      <w:bookmarkStart w:id="67" w:name="_Toc462564073"/>
      <w:r/>
      <w:bookmarkStart w:id="68" w:name="_Toc7035"/>
      <w:r/>
      <w:bookmarkStart w:id="69" w:name="_Toc20823286"/>
      <w:r>
        <w:rPr>
          <w:b w:val="0"/>
          <w:bCs w:val="0"/>
        </w:rPr>
        <w:t xml:space="preserve">8</w:t>
      </w:r>
      <w:r>
        <w:rPr>
          <w:rFonts w:hint="eastAsia"/>
          <w:b w:val="0"/>
          <w:bCs w:val="0"/>
        </w:rPr>
        <w:t xml:space="preserve">、投标文件的语言及度量衡单位</w:t>
      </w:r>
      <w:bookmarkEnd w:id="65"/>
      <w:r/>
      <w:bookmarkEnd w:id="66"/>
      <w:r/>
      <w:bookmarkEnd w:id="67"/>
      <w:r/>
      <w:bookmarkEnd w:id="68"/>
      <w:r/>
      <w:bookmarkEnd w:id="6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94"/>
        <w:ind w:firstLine="420"/>
        <w:spacing w:before="0" w:after="0" w:line="400" w:lineRule="exact"/>
        <w:rPr>
          <w:b w:val="0"/>
          <w:bCs w:val="0"/>
        </w:rPr>
      </w:pPr>
      <w:r/>
      <w:bookmarkStart w:id="70" w:name="_Toc462564074"/>
      <w:r/>
      <w:bookmarkStart w:id="71" w:name="_Toc20823287"/>
      <w:r/>
      <w:bookmarkStart w:id="72" w:name="_Toc16938531"/>
      <w:r/>
      <w:bookmarkStart w:id="73" w:name="_Toc6131"/>
      <w:r/>
      <w:bookmarkStart w:id="74" w:name="_Toc513029215"/>
      <w:r>
        <w:rPr>
          <w:b w:val="0"/>
          <w:bCs w:val="0"/>
        </w:rPr>
        <w:t xml:space="preserve">9</w:t>
      </w:r>
      <w:r>
        <w:rPr>
          <w:rFonts w:hint="eastAsia"/>
          <w:b w:val="0"/>
          <w:bCs w:val="0"/>
        </w:rPr>
        <w:t xml:space="preserve">、投标文件构成</w:t>
      </w:r>
      <w:bookmarkEnd w:id="70"/>
      <w:r/>
      <w:bookmarkEnd w:id="71"/>
      <w:r/>
      <w:bookmarkEnd w:id="72"/>
      <w:r/>
      <w:bookmarkEnd w:id="73"/>
      <w:r/>
      <w:bookmarkEnd w:id="74"/>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94"/>
        <w:ind w:firstLine="420"/>
        <w:spacing w:before="0" w:after="0" w:line="400" w:lineRule="exact"/>
        <w:rPr>
          <w:b w:val="0"/>
          <w:bCs w:val="0"/>
        </w:rPr>
      </w:pPr>
      <w:r/>
      <w:bookmarkStart w:id="75" w:name="_Hlt26954838"/>
      <w:r/>
      <w:bookmarkStart w:id="76" w:name="_Hlt26668975"/>
      <w:r/>
      <w:bookmarkStart w:id="77" w:name="_Hlt26670360"/>
      <w:r/>
      <w:bookmarkStart w:id="78" w:name="_Toc14149"/>
      <w:r/>
      <w:bookmarkStart w:id="79" w:name="_Toc49090509"/>
      <w:r/>
      <w:bookmarkStart w:id="80" w:name="_Toc513029219"/>
      <w:r/>
      <w:bookmarkStart w:id="81" w:name="_Toc14577357"/>
      <w:r/>
      <w:bookmarkStart w:id="82" w:name="_Toc14577354"/>
      <w:r/>
      <w:bookmarkStart w:id="83" w:name="_Toc513029216"/>
      <w:r/>
      <w:bookmarkStart w:id="84" w:name="_Toc49090507"/>
      <w:r/>
      <w:bookmarkEnd w:id="75"/>
      <w:r/>
      <w:bookmarkEnd w:id="76"/>
      <w:r/>
      <w:bookmarkEnd w:id="7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78"/>
      <w:r/>
      <w:bookmarkEnd w:id="79"/>
      <w:r/>
      <w:bookmarkEnd w:id="80"/>
      <w:r/>
      <w:bookmarkEnd w:id="81"/>
      <w:r/>
      <w:r/>
    </w:p>
    <w:p>
      <w:pPr>
        <w:spacing w:line="400" w:lineRule="exact"/>
        <w:rPr>
          <w:rFonts w:hint="eastAsia" w:ascii="宋体" w:hAnsi="宋体"/>
          <w:sz w:val="24"/>
          <w:szCs w:val="24"/>
        </w:rPr>
      </w:pPr>
      <w:r/>
      <w:bookmarkStart w:id="85" w:name="_Toc14577355"/>
      <w:r/>
      <w:bookmarkStart w:id="86" w:name="_Toc49090508"/>
      <w:r/>
      <w:bookmarkEnd w:id="82"/>
      <w:r/>
      <w:bookmarkEnd w:id="83"/>
      <w:r/>
      <w:bookmarkEnd w:id="84"/>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94"/>
        <w:ind w:firstLine="420"/>
        <w:spacing w:before="0" w:after="0" w:line="400" w:lineRule="exact"/>
        <w:rPr>
          <w:b w:val="0"/>
          <w:bCs w:val="0"/>
        </w:rPr>
      </w:pPr>
      <w:r/>
      <w:bookmarkStart w:id="87" w:name="_Toc2131"/>
      <w:r>
        <w:rPr>
          <w:rFonts w:hint="eastAsia"/>
          <w:b w:val="0"/>
          <w:bCs w:val="0"/>
        </w:rPr>
        <w:t xml:space="preserve">1</w:t>
      </w:r>
      <w:r>
        <w:rPr>
          <w:b w:val="0"/>
          <w:bCs w:val="0"/>
        </w:rPr>
        <w:t xml:space="preserve">1</w:t>
      </w:r>
      <w:r>
        <w:rPr>
          <w:rFonts w:hint="eastAsia"/>
          <w:b w:val="0"/>
          <w:bCs w:val="0"/>
        </w:rPr>
        <w:t xml:space="preserve">、投标分项报价</w:t>
      </w:r>
      <w:bookmarkStart w:id="88" w:name="_Hlt26670373"/>
      <w:r/>
      <w:bookmarkEnd w:id="85"/>
      <w:r/>
      <w:bookmarkEnd w:id="88"/>
      <w:r>
        <w:rPr>
          <w:rFonts w:hint="eastAsia"/>
          <w:b w:val="0"/>
          <w:bCs w:val="0"/>
        </w:rPr>
        <w:t xml:space="preserve">表</w:t>
      </w:r>
      <w:bookmarkEnd w:id="86"/>
      <w:r/>
      <w:bookmarkEnd w:id="87"/>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89" w:name="_Hlt26954840"/>
      <w:r/>
      <w:bookmarkEnd w:id="89"/>
      <w:r>
        <w:rPr>
          <w:rFonts w:hint="eastAsia" w:ascii="宋体" w:hAnsi="宋体"/>
          <w:sz w:val="24"/>
        </w:rPr>
        <w:t xml:space="preserve">标人按照招标文件规定格式填报投标分项报价表</w:t>
      </w:r>
      <w:bookmarkStart w:id="90" w:name="_Hlt26670399"/>
      <w:r/>
      <w:bookmarkEnd w:id="90"/>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94"/>
        <w:ind w:firstLine="420"/>
        <w:spacing w:before="0" w:after="0" w:line="400" w:lineRule="exact"/>
        <w:rPr>
          <w:b w:val="0"/>
          <w:bCs w:val="0"/>
        </w:rPr>
      </w:pPr>
      <w:r/>
      <w:bookmarkStart w:id="91" w:name="_Hlt26670482"/>
      <w:r/>
      <w:bookmarkStart w:id="92" w:name="_Hlt26670403"/>
      <w:r/>
      <w:bookmarkStart w:id="93" w:name="_Hlt26668983"/>
      <w:r/>
      <w:bookmarkStart w:id="94" w:name="_Hlt26954842"/>
      <w:r/>
      <w:bookmarkStart w:id="95" w:name="_Hlt26954844"/>
      <w:r/>
      <w:bookmarkStart w:id="96" w:name="_Hlt26954731"/>
      <w:r/>
      <w:bookmarkStart w:id="97" w:name="_Hlt26954848"/>
      <w:r/>
      <w:bookmarkStart w:id="98" w:name="_Hlt26670425"/>
      <w:r/>
      <w:bookmarkStart w:id="99" w:name="_Hlt26954846"/>
      <w:r/>
      <w:bookmarkStart w:id="100" w:name="_Hlt26670486"/>
      <w:r/>
      <w:bookmarkStart w:id="101" w:name="_Toc143"/>
      <w:r/>
      <w:bookmarkEnd w:id="91"/>
      <w:r/>
      <w:bookmarkEnd w:id="92"/>
      <w:r/>
      <w:bookmarkEnd w:id="93"/>
      <w:r/>
      <w:bookmarkEnd w:id="94"/>
      <w:r/>
      <w:bookmarkEnd w:id="95"/>
      <w:r/>
      <w:bookmarkEnd w:id="96"/>
      <w:r/>
      <w:bookmarkEnd w:id="97"/>
      <w:r/>
      <w:bookmarkEnd w:id="98"/>
      <w:r/>
      <w:bookmarkEnd w:id="99"/>
      <w:r/>
      <w:bookmarkEnd w:id="10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bookmarkEnd w:id="101"/>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02" w:name="_Toc14577359"/>
      <w:r/>
      <w:bookmarkStart w:id="10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94"/>
        <w:ind w:firstLine="420"/>
        <w:spacing w:before="0" w:after="0" w:line="400" w:lineRule="exact"/>
        <w:rPr>
          <w:b w:val="0"/>
          <w:bCs w:val="0"/>
        </w:rPr>
      </w:pPr>
      <w:r/>
      <w:bookmarkStart w:id="104" w:name="_Toc11352"/>
      <w:r>
        <w:rPr>
          <w:rFonts w:hint="eastAsia"/>
          <w:b w:val="0"/>
          <w:bCs w:val="0"/>
        </w:rPr>
        <w:t xml:space="preserve">1</w:t>
      </w:r>
      <w:r>
        <w:rPr>
          <w:b w:val="0"/>
          <w:bCs w:val="0"/>
        </w:rPr>
        <w:t xml:space="preserve">3</w:t>
      </w:r>
      <w:r>
        <w:rPr>
          <w:rFonts w:hint="eastAsia"/>
          <w:b w:val="0"/>
          <w:bCs w:val="0"/>
        </w:rPr>
        <w:t xml:space="preserve">、投标函和开标一览表</w:t>
      </w:r>
      <w:bookmarkEnd w:id="104"/>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94"/>
        <w:ind w:firstLine="420"/>
        <w:spacing w:before="0" w:after="0" w:line="400" w:lineRule="exact"/>
        <w:rPr>
          <w:b w:val="0"/>
          <w:bCs w:val="0"/>
        </w:rPr>
      </w:pPr>
      <w:r/>
      <w:bookmarkStart w:id="105" w:name="_Hlt26670489"/>
      <w:r/>
      <w:bookmarkStart w:id="106" w:name="_Hlt26954734"/>
      <w:r/>
      <w:bookmarkStart w:id="107" w:name="_Hlt26954850"/>
      <w:r/>
      <w:bookmarkStart w:id="108" w:name="_Toc49090511"/>
      <w:r/>
      <w:bookmarkStart w:id="109" w:name="_Toc14577360"/>
      <w:r/>
      <w:bookmarkStart w:id="110" w:name="_Toc10097"/>
      <w:r/>
      <w:bookmarkEnd w:id="102"/>
      <w:r/>
      <w:bookmarkEnd w:id="103"/>
      <w:r/>
      <w:bookmarkEnd w:id="105"/>
      <w:r/>
      <w:bookmarkEnd w:id="106"/>
      <w:r/>
      <w:bookmarkEnd w:id="107"/>
      <w:r>
        <w:rPr>
          <w:rFonts w:hint="eastAsia"/>
          <w:b w:val="0"/>
          <w:bCs w:val="0"/>
        </w:rPr>
        <w:t xml:space="preserve">1</w:t>
      </w:r>
      <w:r>
        <w:rPr>
          <w:b w:val="0"/>
          <w:bCs w:val="0"/>
        </w:rPr>
        <w:t xml:space="preserve">4</w:t>
      </w:r>
      <w:r>
        <w:rPr>
          <w:rFonts w:hint="eastAsia"/>
          <w:b w:val="0"/>
          <w:bCs w:val="0"/>
        </w:rPr>
        <w:t xml:space="preserve">、投标有效期</w:t>
      </w:r>
      <w:bookmarkEnd w:id="108"/>
      <w:r/>
      <w:bookmarkEnd w:id="109"/>
      <w:r/>
      <w:bookmarkEnd w:id="110"/>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94"/>
        <w:ind w:firstLine="420"/>
        <w:spacing w:before="0" w:after="0" w:line="400" w:lineRule="exact"/>
        <w:rPr>
          <w:b w:val="0"/>
          <w:bCs w:val="0"/>
        </w:rPr>
      </w:pPr>
      <w:r/>
      <w:bookmarkStart w:id="111" w:name="_Toc18168"/>
      <w:r>
        <w:rPr>
          <w:rFonts w:hint="eastAsia"/>
          <w:b w:val="0"/>
          <w:bCs w:val="0"/>
        </w:rPr>
        <w:t xml:space="preserve">1</w:t>
      </w:r>
      <w:r>
        <w:rPr>
          <w:b w:val="0"/>
          <w:bCs w:val="0"/>
        </w:rPr>
        <w:t xml:space="preserve">5</w:t>
      </w:r>
      <w:r>
        <w:rPr>
          <w:rFonts w:hint="eastAsia"/>
          <w:b w:val="0"/>
          <w:bCs w:val="0"/>
        </w:rPr>
        <w:t xml:space="preserve">、投标有效期的延长</w:t>
      </w:r>
      <w:bookmarkEnd w:id="111"/>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0"/>
        <w:ind w:firstLine="482"/>
        <w:spacing w:before="120" w:after="120" w:line="400" w:lineRule="exact"/>
        <w:outlineLvl w:val="1"/>
      </w:pPr>
      <w:r/>
      <w:bookmarkStart w:id="112" w:name="_Hlt26954852"/>
      <w:r/>
      <w:bookmarkStart w:id="113" w:name="_Hlt26954739"/>
      <w:r/>
      <w:bookmarkStart w:id="114" w:name="_Toc23647"/>
      <w:r/>
      <w:bookmarkStart w:id="115" w:name="_Toc227162020"/>
      <w:r/>
      <w:bookmarkStart w:id="116" w:name="_Toc20834"/>
      <w:r/>
      <w:bookmarkStart w:id="117" w:name="_Toc20823296"/>
      <w:r/>
      <w:bookmarkStart w:id="118" w:name="_Toc16901"/>
      <w:r/>
      <w:bookmarkStart w:id="119" w:name="_Toc513029224"/>
      <w:r/>
      <w:bookmarkStart w:id="120" w:name="_Toc120614217"/>
      <w:r/>
      <w:bookmarkStart w:id="121" w:name="_Toc4664"/>
      <w:r/>
      <w:bookmarkStart w:id="122" w:name="_Toc16938540"/>
      <w:r/>
      <w:bookmarkEnd w:id="112"/>
      <w:r/>
      <w:bookmarkEnd w:id="113"/>
      <w:r>
        <w:rPr>
          <w:rFonts w:hint="eastAsia"/>
        </w:rPr>
        <w:t xml:space="preserve">四、投标文件的递交</w:t>
      </w:r>
      <w:bookmarkEnd w:id="114"/>
      <w:r/>
      <w:bookmarkEnd w:id="115"/>
      <w:r/>
      <w:bookmarkEnd w:id="116"/>
      <w:r/>
      <w:bookmarkEnd w:id="117"/>
      <w:r/>
      <w:bookmarkEnd w:id="118"/>
      <w:r/>
      <w:bookmarkEnd w:id="119"/>
      <w:r/>
      <w:bookmarkEnd w:id="120"/>
      <w:r/>
      <w:bookmarkEnd w:id="121"/>
      <w:r/>
      <w:bookmarkEnd w:id="122"/>
      <w:r/>
      <w:r/>
    </w:p>
    <w:p>
      <w:pPr>
        <w:pStyle w:val="994"/>
        <w:ind w:firstLine="560"/>
        <w:spacing w:before="0" w:after="0" w:line="400" w:lineRule="exact"/>
        <w:rPr>
          <w:rFonts w:ascii="黑体"/>
          <w:b w:val="0"/>
          <w:bCs w:val="0"/>
        </w:rPr>
      </w:pPr>
      <w:r/>
      <w:bookmarkStart w:id="123" w:name="_Toc16938541"/>
      <w:r/>
      <w:bookmarkStart w:id="124" w:name="_Toc462564084"/>
      <w:r/>
      <w:bookmarkStart w:id="125" w:name="_Toc20823297"/>
      <w:r/>
      <w:bookmarkStart w:id="126" w:name="_Toc513029225"/>
      <w:r/>
      <w:bookmarkStart w:id="127" w:name="_Toc2581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3"/>
      <w:r/>
      <w:bookmarkEnd w:id="124"/>
      <w:r/>
      <w:bookmarkEnd w:id="125"/>
      <w:r/>
      <w:bookmarkEnd w:id="126"/>
      <w:r>
        <w:rPr>
          <w:rFonts w:hint="eastAsia" w:ascii="黑体"/>
          <w:b w:val="0"/>
          <w:bCs w:val="0"/>
        </w:rPr>
        <w:t xml:space="preserve">的递交</w:t>
      </w:r>
      <w:bookmarkEnd w:id="127"/>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8" w:name="_Toc16938542"/>
      <w:r/>
      <w:bookmarkStart w:id="129" w:name="_Toc20823298"/>
      <w:r/>
      <w:bookmarkStart w:id="130" w:name="_Toc513029226"/>
      <w:r/>
      <w:r/>
    </w:p>
    <w:p>
      <w:pPr>
        <w:pStyle w:val="994"/>
        <w:ind w:firstLine="420"/>
        <w:spacing w:line="400" w:lineRule="exact"/>
        <w:rPr>
          <w:b w:val="0"/>
        </w:rPr>
      </w:pPr>
      <w:r/>
      <w:bookmarkStart w:id="131" w:name="_Toc2397"/>
      <w:r>
        <w:rPr>
          <w:rFonts w:hint="eastAsia"/>
          <w:b w:val="0"/>
        </w:rPr>
        <w:t xml:space="preserve">1</w:t>
      </w:r>
      <w:r>
        <w:rPr>
          <w:b w:val="0"/>
        </w:rPr>
        <w:t xml:space="preserve">7</w:t>
      </w:r>
      <w:r>
        <w:rPr>
          <w:rFonts w:hint="eastAsia"/>
          <w:b w:val="0"/>
        </w:rPr>
        <w:t xml:space="preserve">、投标截止</w:t>
      </w:r>
      <w:bookmarkEnd w:id="128"/>
      <w:r/>
      <w:bookmarkEnd w:id="129"/>
      <w:r/>
      <w:bookmarkEnd w:id="130"/>
      <w:r>
        <w:rPr>
          <w:rFonts w:hint="eastAsia"/>
          <w:b w:val="0"/>
        </w:rPr>
        <w:t xml:space="preserve">时间</w:t>
      </w:r>
      <w:bookmarkEnd w:id="131"/>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94"/>
        <w:ind w:firstLine="420"/>
        <w:spacing w:before="0" w:after="0" w:line="400" w:lineRule="exact"/>
        <w:rPr>
          <w:b w:val="0"/>
          <w:bCs w:val="0"/>
        </w:rPr>
      </w:pPr>
      <w:r/>
      <w:bookmarkStart w:id="132" w:name="_Toc513029227"/>
      <w:r/>
      <w:bookmarkStart w:id="133" w:name="_Toc20823299"/>
      <w:r/>
      <w:bookmarkStart w:id="134" w:name="_Toc16938543"/>
      <w:r/>
      <w:bookmarkStart w:id="135" w:name="_Toc23129"/>
      <w:r>
        <w:rPr>
          <w:rFonts w:hint="eastAsia"/>
          <w:b w:val="0"/>
          <w:bCs w:val="0"/>
        </w:rPr>
        <w:t xml:space="preserve">1</w:t>
      </w:r>
      <w:r>
        <w:rPr>
          <w:b w:val="0"/>
          <w:bCs w:val="0"/>
        </w:rPr>
        <w:t xml:space="preserve">8</w:t>
      </w:r>
      <w:r>
        <w:rPr>
          <w:rFonts w:hint="eastAsia"/>
          <w:b w:val="0"/>
          <w:bCs w:val="0"/>
        </w:rPr>
        <w:t xml:space="preserve">、投标文件</w:t>
      </w:r>
      <w:bookmarkEnd w:id="132"/>
      <w:r/>
      <w:bookmarkEnd w:id="133"/>
      <w:r/>
      <w:bookmarkEnd w:id="134"/>
      <w:r>
        <w:rPr>
          <w:rFonts w:hint="eastAsia"/>
          <w:b w:val="0"/>
          <w:bCs w:val="0"/>
        </w:rPr>
        <w:t xml:space="preserve">的拒收</w:t>
      </w:r>
      <w:bookmarkEnd w:id="135"/>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94"/>
        <w:ind w:firstLine="420"/>
        <w:spacing w:before="0" w:after="0" w:line="400" w:lineRule="exact"/>
        <w:rPr>
          <w:b w:val="0"/>
          <w:bCs w:val="0"/>
        </w:rPr>
      </w:pPr>
      <w:r/>
      <w:bookmarkStart w:id="136" w:name="_Toc20823300"/>
      <w:r/>
      <w:bookmarkStart w:id="137" w:name="_Toc513029228"/>
      <w:r/>
      <w:bookmarkStart w:id="138" w:name="_Toc16938544"/>
      <w:r/>
      <w:bookmarkStart w:id="139" w:name="_Toc23051"/>
      <w:r>
        <w:rPr>
          <w:b w:val="0"/>
          <w:bCs w:val="0"/>
        </w:rPr>
        <w:t xml:space="preserve">19</w:t>
      </w:r>
      <w:r>
        <w:rPr>
          <w:rFonts w:hint="eastAsia"/>
          <w:b w:val="0"/>
          <w:bCs w:val="0"/>
        </w:rPr>
        <w:t xml:space="preserve">、投标文件的撤回和修改</w:t>
      </w:r>
      <w:bookmarkEnd w:id="136"/>
      <w:r/>
      <w:bookmarkEnd w:id="137"/>
      <w:r/>
      <w:bookmarkEnd w:id="138"/>
      <w:r/>
      <w:bookmarkEnd w:id="13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90"/>
        <w:ind w:firstLine="482"/>
        <w:spacing w:before="120" w:after="120" w:line="400" w:lineRule="exact"/>
        <w:outlineLvl w:val="1"/>
      </w:pPr>
      <w:r/>
      <w:bookmarkStart w:id="140" w:name="_Toc513029229"/>
      <w:r/>
      <w:bookmarkStart w:id="141" w:name="_Toc20823301"/>
      <w:r/>
      <w:bookmarkStart w:id="142" w:name="_Toc227162021"/>
      <w:r/>
      <w:bookmarkStart w:id="143" w:name="_Toc14116"/>
      <w:r/>
      <w:bookmarkStart w:id="144" w:name="_Toc120614218"/>
      <w:r/>
      <w:bookmarkStart w:id="145" w:name="_Toc16534"/>
      <w:r/>
      <w:bookmarkStart w:id="146" w:name="_Toc16938545"/>
      <w:r/>
      <w:bookmarkStart w:id="147" w:name="_Toc8789"/>
      <w:r/>
      <w:bookmarkStart w:id="148" w:name="_Toc14260"/>
      <w:r>
        <w:rPr>
          <w:rFonts w:hint="eastAsia"/>
        </w:rPr>
        <w:t xml:space="preserve">五、开标与评标</w:t>
      </w:r>
      <w:bookmarkEnd w:id="140"/>
      <w:r/>
      <w:bookmarkEnd w:id="141"/>
      <w:r/>
      <w:bookmarkEnd w:id="142"/>
      <w:r/>
      <w:bookmarkEnd w:id="143"/>
      <w:r/>
      <w:bookmarkEnd w:id="144"/>
      <w:r/>
      <w:bookmarkEnd w:id="145"/>
      <w:r/>
      <w:bookmarkEnd w:id="146"/>
      <w:r/>
      <w:bookmarkEnd w:id="147"/>
      <w:r/>
      <w:bookmarkEnd w:id="148"/>
      <w:r/>
      <w:r/>
    </w:p>
    <w:p>
      <w:pPr>
        <w:pStyle w:val="994"/>
        <w:ind w:firstLine="420"/>
        <w:spacing w:before="0" w:after="0" w:line="400" w:lineRule="exact"/>
        <w:rPr>
          <w:b w:val="0"/>
          <w:bCs w:val="0"/>
        </w:rPr>
      </w:pPr>
      <w:r/>
      <w:bookmarkStart w:id="149" w:name="_Toc20823302"/>
      <w:r/>
      <w:bookmarkStart w:id="150" w:name="_Toc16938546"/>
      <w:r/>
      <w:bookmarkStart w:id="151" w:name="_Toc10859"/>
      <w:r/>
      <w:bookmarkStart w:id="152" w:name="_Toc513029230"/>
      <w:r>
        <w:rPr>
          <w:rFonts w:hint="eastAsia"/>
          <w:b w:val="0"/>
          <w:bCs w:val="0"/>
        </w:rPr>
        <w:t xml:space="preserve">2</w:t>
      </w:r>
      <w:r>
        <w:rPr>
          <w:b w:val="0"/>
          <w:bCs w:val="0"/>
        </w:rPr>
        <w:t xml:space="preserve">0</w:t>
      </w:r>
      <w:r>
        <w:rPr>
          <w:rFonts w:hint="eastAsia"/>
          <w:b w:val="0"/>
          <w:bCs w:val="0"/>
        </w:rPr>
        <w:t xml:space="preserve">、开标</w:t>
      </w:r>
      <w:bookmarkEnd w:id="149"/>
      <w:r/>
      <w:bookmarkEnd w:id="150"/>
      <w:r/>
      <w:bookmarkEnd w:id="151"/>
      <w:r/>
      <w:bookmarkEnd w:id="152"/>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94"/>
        <w:ind w:firstLine="420"/>
        <w:spacing w:before="0" w:after="0" w:line="400" w:lineRule="exact"/>
        <w:rPr>
          <w:b w:val="0"/>
          <w:bCs w:val="0"/>
        </w:rPr>
      </w:pPr>
      <w:r/>
      <w:bookmarkStart w:id="153" w:name="_Toc2404"/>
      <w:r/>
      <w:bookmarkStart w:id="154" w:name="_Toc16938547"/>
      <w:r/>
      <w:bookmarkStart w:id="155" w:name="_Toc513029231"/>
      <w:r/>
      <w:bookmarkStart w:id="156" w:name="_Toc20823303"/>
      <w:r>
        <w:rPr>
          <w:rFonts w:hint="eastAsia"/>
          <w:b w:val="0"/>
          <w:bCs w:val="0"/>
        </w:rPr>
        <w:t xml:space="preserve">2</w:t>
      </w:r>
      <w:r>
        <w:rPr>
          <w:b w:val="0"/>
          <w:bCs w:val="0"/>
        </w:rPr>
        <w:t xml:space="preserve">1</w:t>
      </w:r>
      <w:r>
        <w:rPr>
          <w:rFonts w:hint="eastAsia"/>
          <w:b w:val="0"/>
          <w:bCs w:val="0"/>
        </w:rPr>
        <w:t xml:space="preserve">、评标委员会</w:t>
      </w:r>
      <w:bookmarkEnd w:id="153"/>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994"/>
        <w:ind w:firstLine="420"/>
        <w:spacing w:before="0" w:after="0" w:line="400" w:lineRule="exact"/>
        <w:rPr>
          <w:rFonts w:ascii="黑体"/>
          <w:b w:val="0"/>
          <w:bCs w:val="0"/>
        </w:rPr>
      </w:pPr>
      <w:r/>
      <w:bookmarkStart w:id="157" w:name="_Toc30862"/>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4"/>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94"/>
        <w:ind w:firstLine="420"/>
        <w:spacing w:before="0" w:after="0" w:line="400" w:lineRule="exact"/>
        <w:rPr>
          <w:b w:val="0"/>
          <w:bCs w:val="0"/>
        </w:rPr>
      </w:pPr>
      <w:r/>
      <w:bookmarkStart w:id="158" w:name="_Toc513029232"/>
      <w:r/>
      <w:bookmarkStart w:id="159" w:name="_Toc20823304"/>
      <w:r/>
      <w:bookmarkStart w:id="160" w:name="_Toc16938548"/>
      <w:r/>
      <w:bookmarkStart w:id="161" w:name="_Toc12924"/>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bookmarkEnd w:id="161"/>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94"/>
        <w:ind w:firstLine="420"/>
        <w:spacing w:before="0" w:after="0" w:line="400" w:lineRule="exact"/>
        <w:rPr>
          <w:b w:val="0"/>
          <w:bCs w:val="0"/>
        </w:rPr>
      </w:pPr>
      <w:r/>
      <w:bookmarkStart w:id="162" w:name="_Toc11107"/>
      <w:r/>
      <w:bookmarkStart w:id="163" w:name="_Toc16938549"/>
      <w:r/>
      <w:bookmarkStart w:id="164" w:name="_Toc513029233"/>
      <w:r/>
      <w:bookmarkStart w:id="16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62"/>
      <w:r/>
      <w:bookmarkEnd w:id="163"/>
      <w:r/>
      <w:bookmarkEnd w:id="164"/>
      <w:r/>
      <w:bookmarkEnd w:id="16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6" w:name="_Toc513029234"/>
      <w:r/>
      <w:bookmarkStart w:id="167" w:name="_Toc20823306"/>
      <w:r/>
      <w:bookmarkStart w:id="168"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（1）投标报价低于采购项目预算65%的，即投标报价＜采购项目预算×65%；</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（2）投标报价低于采购项目最高限价65%的，即投标报价＜采购项目最高限价×65%；</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24.7.2 启动异常低价投标审查后，评标委员会应当要求相关供应商在评标现场合理的时间内，提供项目具体成本测算等与报价合理性相关的书面说明材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94"/>
        <w:ind w:firstLine="420"/>
        <w:spacing w:before="0" w:after="0" w:line="400" w:lineRule="exact"/>
        <w:rPr>
          <w:b w:val="0"/>
          <w:bCs w:val="0"/>
        </w:rPr>
      </w:pPr>
      <w:r/>
      <w:bookmarkStart w:id="169" w:name="_Toc21965"/>
      <w:r>
        <w:rPr>
          <w:rFonts w:hint="eastAsia"/>
          <w:b w:val="0"/>
          <w:bCs w:val="0"/>
        </w:rPr>
        <w:t xml:space="preserve">2</w:t>
      </w:r>
      <w:r>
        <w:rPr>
          <w:b w:val="0"/>
          <w:bCs w:val="0"/>
        </w:rPr>
        <w:t xml:space="preserve">5</w:t>
      </w:r>
      <w:r>
        <w:rPr>
          <w:rFonts w:hint="eastAsia"/>
          <w:b w:val="0"/>
          <w:bCs w:val="0"/>
        </w:rPr>
        <w:t xml:space="preserve">、</w:t>
      </w:r>
      <w:bookmarkEnd w:id="166"/>
      <w:r/>
      <w:bookmarkEnd w:id="167"/>
      <w:r/>
      <w:bookmarkEnd w:id="168"/>
      <w:r>
        <w:rPr>
          <w:rFonts w:hint="eastAsia"/>
          <w:b w:val="0"/>
          <w:bCs w:val="0"/>
        </w:rPr>
        <w:t xml:space="preserve">无效投标条款和废标条款</w:t>
      </w:r>
      <w:bookmarkEnd w:id="169"/>
      <w:r/>
      <w:r/>
    </w:p>
    <w:p>
      <w:pPr>
        <w:ind w:left="479"/>
        <w:spacing w:line="400" w:lineRule="exact"/>
        <w:rPr>
          <w:rFonts w:hint="eastAsia" w:ascii="宋体" w:hAnsi="宋体"/>
          <w:bCs/>
          <w:sz w:val="24"/>
        </w:rPr>
      </w:pPr>
      <w:r/>
      <w:bookmarkStart w:id="170" w:name="_Toc16938551"/>
      <w:r/>
      <w:bookmarkStart w:id="171" w:name="_Toc513029235"/>
      <w:r/>
      <w:bookmarkStart w:id="172"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w:t>
      </w:r>
      <w:r>
        <w:rPr>
          <w:rFonts w:hint="eastAsia" w:ascii="宋体" w:hAnsi="宋体" w:cs="宋体"/>
          <w:sz w:val="24"/>
          <w:szCs w:val="24"/>
        </w:rPr>
        <w:t xml:space="preserve">13</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90"/>
        <w:ind w:firstLine="482"/>
        <w:spacing w:before="120" w:after="120" w:line="400" w:lineRule="exact"/>
        <w:outlineLvl w:val="1"/>
      </w:pPr>
      <w:r/>
      <w:bookmarkStart w:id="173" w:name="_Toc227162022"/>
      <w:r/>
      <w:bookmarkStart w:id="174" w:name="_Toc120614219"/>
      <w:r/>
      <w:bookmarkStart w:id="175" w:name="_Toc15266"/>
      <w:r/>
      <w:bookmarkStart w:id="176" w:name="_Toc32538"/>
      <w:r/>
      <w:bookmarkStart w:id="177" w:name="_Toc13883"/>
      <w:r/>
      <w:bookmarkStart w:id="178" w:name="_Toc24442"/>
      <w:r>
        <w:rPr>
          <w:rFonts w:hint="eastAsia"/>
        </w:rPr>
        <w:t xml:space="preserve">六、</w:t>
      </w:r>
      <w:bookmarkEnd w:id="170"/>
      <w:r/>
      <w:bookmarkEnd w:id="171"/>
      <w:r/>
      <w:bookmarkEnd w:id="172"/>
      <w:r>
        <w:rPr>
          <w:rFonts w:hint="eastAsia"/>
        </w:rPr>
        <w:t xml:space="preserve">定标</w:t>
      </w:r>
      <w:bookmarkEnd w:id="173"/>
      <w:r/>
      <w:bookmarkEnd w:id="174"/>
      <w:r/>
      <w:bookmarkEnd w:id="175"/>
      <w:r/>
      <w:bookmarkEnd w:id="176"/>
      <w:r/>
      <w:bookmarkEnd w:id="177"/>
      <w:r/>
      <w:bookmarkEnd w:id="178"/>
      <w:r/>
      <w:r/>
    </w:p>
    <w:p>
      <w:pPr>
        <w:pStyle w:val="994"/>
        <w:ind w:firstLine="600"/>
        <w:spacing w:before="0" w:after="0" w:line="400" w:lineRule="exact"/>
        <w:rPr>
          <w:rFonts w:hint="eastAsia" w:ascii="黑体" w:hAnsi="宋体" w:cs="Times New Roman"/>
          <w:b w:val="0"/>
          <w:sz w:val="30"/>
          <w:szCs w:val="30"/>
        </w:rPr>
      </w:pPr>
      <w:r/>
      <w:bookmarkStart w:id="179" w:name="_Toc513029238"/>
      <w:r/>
      <w:bookmarkStart w:id="180" w:name="_Toc16938554"/>
      <w:r/>
      <w:bookmarkStart w:id="181" w:name="_Toc20823310"/>
      <w:r/>
      <w:bookmarkStart w:id="182" w:name="_Toc11668"/>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9"/>
      <w:r>
        <w:rPr>
          <w:rFonts w:hint="eastAsia" w:ascii="黑体" w:hAnsi="宋体" w:cs="Times New Roman"/>
          <w:b w:val="0"/>
          <w:sz w:val="30"/>
          <w:szCs w:val="30"/>
        </w:rPr>
        <w:t xml:space="preserve">确定</w:t>
      </w:r>
      <w:bookmarkEnd w:id="180"/>
      <w:r/>
      <w:bookmarkEnd w:id="181"/>
      <w:r>
        <w:rPr>
          <w:rFonts w:hint="eastAsia" w:ascii="黑体" w:hAnsi="宋体" w:cs="Times New Roman"/>
          <w:b w:val="0"/>
          <w:sz w:val="30"/>
          <w:szCs w:val="30"/>
        </w:rPr>
        <w:t xml:space="preserve">中标单位</w:t>
      </w:r>
      <w:bookmarkEnd w:id="182"/>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83"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94"/>
        <w:ind w:firstLine="600"/>
        <w:spacing w:before="0" w:after="0" w:line="400" w:lineRule="exact"/>
        <w:rPr>
          <w:rFonts w:hint="eastAsia" w:ascii="黑体" w:hAnsi="宋体" w:cs="Times New Roman"/>
          <w:b w:val="0"/>
          <w:sz w:val="30"/>
          <w:szCs w:val="30"/>
        </w:rPr>
      </w:pPr>
      <w:r/>
      <w:bookmarkStart w:id="184" w:name="_Toc13660"/>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83"/>
      <w:r/>
      <w:bookmarkEnd w:id="18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994"/>
        <w:ind w:firstLine="600"/>
        <w:spacing w:before="0" w:after="0" w:line="400" w:lineRule="exact"/>
        <w:rPr>
          <w:rFonts w:hint="eastAsia" w:ascii="黑体" w:hAnsi="宋体" w:cs="Times New Roman"/>
          <w:b w:val="0"/>
          <w:sz w:val="30"/>
          <w:szCs w:val="30"/>
        </w:rPr>
      </w:pPr>
      <w:r/>
      <w:bookmarkStart w:id="185" w:name="_Toc27998"/>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bookmarkEnd w:id="185"/>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90"/>
        <w:spacing w:before="120" w:after="120" w:line="400" w:lineRule="exact"/>
        <w:outlineLvl w:val="1"/>
      </w:pPr>
      <w:r/>
      <w:bookmarkStart w:id="186" w:name="_Toc30073"/>
      <w:r/>
      <w:bookmarkStart w:id="187" w:name="_Toc12387"/>
      <w:r/>
      <w:bookmarkStart w:id="188" w:name="_Toc24248"/>
      <w:r/>
      <w:bookmarkStart w:id="189" w:name="_Toc120614220"/>
      <w:r/>
      <w:bookmarkStart w:id="190" w:name="_Toc227162023"/>
      <w:r/>
      <w:bookmarkStart w:id="191" w:name="_Toc12725"/>
      <w:r/>
      <w:bookmarkStart w:id="192" w:name="_Toc16938552"/>
      <w:r/>
      <w:bookmarkStart w:id="193" w:name="_Toc20823308"/>
      <w:r/>
      <w:bookmarkStart w:id="194" w:name="_Toc513029236"/>
      <w:r>
        <w:rPr>
          <w:rFonts w:hint="eastAsia"/>
        </w:rPr>
        <w:t xml:space="preserve">七、授予合同</w:t>
      </w:r>
      <w:bookmarkEnd w:id="186"/>
      <w:r/>
      <w:bookmarkEnd w:id="187"/>
      <w:r/>
      <w:bookmarkEnd w:id="188"/>
      <w:r/>
      <w:bookmarkEnd w:id="189"/>
      <w:r/>
      <w:bookmarkEnd w:id="190"/>
      <w:r/>
      <w:bookmarkEnd w:id="191"/>
      <w:r/>
      <w:r/>
    </w:p>
    <w:p>
      <w:pPr>
        <w:pStyle w:val="994"/>
        <w:ind w:firstLine="600"/>
        <w:spacing w:before="0" w:after="0" w:line="400" w:lineRule="exact"/>
        <w:rPr>
          <w:rFonts w:hint="eastAsia" w:ascii="黑体" w:hAnsi="宋体" w:cs="Times New Roman"/>
          <w:b w:val="0"/>
          <w:sz w:val="30"/>
          <w:szCs w:val="30"/>
        </w:rPr>
      </w:pPr>
      <w:r/>
      <w:bookmarkStart w:id="195" w:name="_Toc26686"/>
      <w:r/>
      <w:bookmarkStart w:id="196" w:name="_Toc16938553"/>
      <w:r/>
      <w:bookmarkStart w:id="197" w:name="_Toc20823309"/>
      <w:r/>
      <w:bookmarkStart w:id="198" w:name="_Toc513029237"/>
      <w:r/>
      <w:bookmarkEnd w:id="192"/>
      <w:r/>
      <w:bookmarkEnd w:id="193"/>
      <w:r/>
      <w:bookmarkEnd w:id="194"/>
      <w:r>
        <w:rPr>
          <w:rFonts w:ascii="黑体" w:hAnsi="宋体" w:cs="Times New Roman"/>
          <w:b w:val="0"/>
          <w:sz w:val="30"/>
          <w:szCs w:val="30"/>
        </w:rPr>
        <w:t xml:space="preserve">29</w:t>
      </w:r>
      <w:r>
        <w:rPr>
          <w:rFonts w:hint="eastAsia" w:ascii="黑体" w:hAnsi="宋体" w:cs="Times New Roman"/>
          <w:b w:val="0"/>
          <w:sz w:val="30"/>
          <w:szCs w:val="30"/>
        </w:rPr>
        <w:t xml:space="preserve">、签订合同</w:t>
      </w:r>
      <w:bookmarkEnd w:id="195"/>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4"/>
        <w:ind w:firstLine="600"/>
        <w:spacing w:before="0" w:after="0" w:line="400" w:lineRule="exact"/>
        <w:rPr>
          <w:rFonts w:hint="eastAsia" w:ascii="黑体" w:hAnsi="宋体" w:cs="Times New Roman"/>
          <w:b w:val="0"/>
          <w:sz w:val="30"/>
          <w:szCs w:val="30"/>
        </w:rPr>
      </w:pPr>
      <w:r/>
      <w:bookmarkStart w:id="199" w:name="_Toc30176"/>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bookmarkEnd w:id="199"/>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6"/>
      <w:r/>
      <w:bookmarkEnd w:id="197"/>
      <w:r/>
      <w:bookmarkEnd w:id="198"/>
      <w:r/>
      <w:r/>
    </w:p>
    <w:p>
      <w:pPr>
        <w:pStyle w:val="994"/>
        <w:ind w:firstLine="600"/>
        <w:spacing w:before="0" w:after="0" w:line="400" w:lineRule="exact"/>
        <w:rPr>
          <w:rFonts w:hint="eastAsia" w:ascii="黑体" w:hAnsi="宋体" w:cs="Times New Roman"/>
          <w:b w:val="0"/>
          <w:sz w:val="30"/>
          <w:szCs w:val="30"/>
        </w:rPr>
      </w:pPr>
      <w:r/>
      <w:bookmarkStart w:id="200" w:name="_Toc17806"/>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bookmarkEnd w:id="200"/>
      <w:r/>
      <w:r/>
    </w:p>
    <w:p>
      <w:pPr>
        <w:pStyle w:val="99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pStyle w:val="991"/>
        <w:spacing w:line="400" w:lineRule="exact"/>
        <w:rPr>
          <w:rFonts w:hint="eastAsia" w:ascii="宋体" w:hAnsi="宋体"/>
          <w:bCs/>
          <w:sz w:val="24"/>
        </w:rPr>
      </w:pPr>
      <w:r>
        <w:rPr>
          <w:rFonts w:hint="eastAsia"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201" w:name="_Toc10960"/>
      <w:r/>
      <w:bookmarkStart w:id="202" w:name="_Toc227162024"/>
      <w:r/>
      <w:bookmarkStart w:id="203" w:name="_Toc11870"/>
      <w:r/>
      <w:bookmarkStart w:id="204" w:name="_Toc21542"/>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201"/>
      <w:r/>
      <w:bookmarkEnd w:id="202"/>
      <w:r/>
      <w:bookmarkEnd w:id="203"/>
      <w:r/>
      <w:bookmarkEnd w:id="204"/>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项目名称：江苏省民政厅物业政府服务采购</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甲、乙双方根据江苏省政府采购中心就江苏省民政厅物业政府服务采购项目公开招标的结果，签署本合同。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基本物业服务包括厅机关主、辅楼及院落全部保洁、保安、会务客服、房屋及附属设施工程维修、食堂服务等方面及其他临时性工作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权产生的保全费、诉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权产生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w:t>
      </w:r>
      <w:r>
        <w:rPr>
          <w:rFonts w:hint="eastAsia" w:ascii="宋体" w:cs="宋体"/>
          <w:sz w:val="24"/>
          <w:szCs w:val="24"/>
          <w:lang w:val="zh-CN"/>
        </w:rPr>
        <w:t xml:space="preserve">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w:t>
      </w:r>
      <w:r>
        <w:rPr>
          <w:rFonts w:hint="eastAsia" w:ascii="宋体" w:cs="宋体"/>
          <w:sz w:val="24"/>
          <w:szCs w:val="24"/>
        </w:rPr>
        <w:t xml:space="preserve">法定</w:t>
      </w:r>
      <w:r>
        <w:rPr>
          <w:rFonts w:hint="eastAsia" w:ascii="宋体" w:cs="宋体"/>
          <w:sz w:val="24"/>
          <w:szCs w:val="24"/>
          <w:lang w:val="zh-CN"/>
        </w:rPr>
        <w:t xml:space="preserve">加班费等）、管理费用、利润、税金等费用。</w:t>
      </w:r>
      <w:r>
        <w:rPr>
          <w:rFonts w:hint="eastAsia" w:ascii="宋体" w:hAnsi="宋体"/>
          <w:sz w:val="24"/>
          <w:szCs w:val="24"/>
        </w:rPr>
        <w:t xml:space="preserve">保洁日常耗材</w:t>
      </w:r>
      <w:r>
        <w:rPr>
          <w:rFonts w:hint="eastAsia" w:ascii="宋体" w:cs="宋体"/>
          <w:sz w:val="24"/>
          <w:szCs w:val="24"/>
        </w:rPr>
        <w:t xml:space="preserve">、</w:t>
      </w:r>
      <w:r>
        <w:rPr>
          <w:rFonts w:hint="eastAsia" w:ascii="宋体" w:cs="宋体"/>
          <w:sz w:val="24"/>
          <w:szCs w:val="24"/>
          <w:lang w:val="zh-CN"/>
        </w:rPr>
        <w:t xml:space="preserve">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hint="eastAsia"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hint="eastAsia"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hint="eastAsia"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在实际服务中，若服务期限有增减，按实结算。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w:t>
      </w:r>
      <w:r>
        <w:rPr>
          <w:rFonts w:hint="eastAsia" w:ascii="宋体" w:cs="宋体"/>
          <w:sz w:val="24"/>
          <w:szCs w:val="24"/>
          <w:lang w:val="zh-CN"/>
        </w:rPr>
        <w:t xml:space="preserve">行</w:t>
      </w:r>
      <w:r>
        <w:rPr>
          <w:rFonts w:ascii="宋体" w:cs="宋体"/>
          <w:sz w:val="24"/>
          <w:szCs w:val="24"/>
          <w:lang w:val="zh-CN"/>
        </w:rPr>
        <w:t xml:space="preserve">:</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守约方因维权产生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如有乙方</w:t>
      </w:r>
      <w:r>
        <w:rPr>
          <w:rFonts w:hint="eastAsia" w:ascii="宋体" w:cs="宋体"/>
          <w:sz w:val="24"/>
          <w:szCs w:val="24"/>
        </w:rPr>
        <w:t xml:space="preserve">未经甲方同意</w:t>
      </w:r>
      <w:r>
        <w:rPr>
          <w:rFonts w:hint="eastAsia" w:ascii="宋体" w:cs="宋体"/>
          <w:sz w:val="24"/>
          <w:szCs w:val="24"/>
          <w:lang w:val="zh-CN"/>
        </w:rPr>
        <w:t xml:space="preserve">转让或分包行为，甲方有权解除本合同。</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一/二/三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对于实际使用人和甲方分离的项目，甲方邀请实际使用人参与验收。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如有必要，甲方邀请参加本项目的其他供应商或第三方专业机构及专家参与验收，相关意见将作为验收书的参考资料。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甲方成立验收小组，按照采购合同的约定对乙方的履约情况进行验收。验收</w:t>
      </w:r>
      <w:r>
        <w:rPr>
          <w:rFonts w:hint="eastAsia" w:ascii="宋体" w:cs="宋体"/>
          <w:sz w:val="24"/>
          <w:szCs w:val="24"/>
          <w:lang w:val="zh-CN"/>
        </w:rPr>
        <w:t xml:space="preserve">时,</w:t>
      </w:r>
      <w:r>
        <w:rPr>
          <w:rFonts w:hint="eastAsia" w:ascii="宋体" w:cs="宋体"/>
          <w:sz w:val="24"/>
          <w:szCs w:val="24"/>
          <w:lang w:val="zh-CN"/>
        </w:rPr>
        <w:t xml:space="preserve">甲方按照采购合同的约定对每一项技术、服务、安全标准的履约情况进</w:t>
      </w:r>
      <w:r>
        <w:rPr>
          <w:rFonts w:hint="eastAsia" w:ascii="宋体" w:cs="宋体"/>
          <w:sz w:val="24"/>
          <w:szCs w:val="24"/>
          <w:lang w:val="zh-CN"/>
        </w:rPr>
        <w:t xml:space="preserve">行确认。验收结束</w:t>
      </w:r>
      <w:r>
        <w:rPr>
          <w:rFonts w:hint="eastAsia" w:ascii="宋体" w:cs="宋体"/>
          <w:sz w:val="24"/>
          <w:szCs w:val="24"/>
          <w:lang w:val="zh-CN"/>
        </w:rPr>
        <w:t xml:space="preserve">后,</w:t>
      </w:r>
      <w:r>
        <w:rPr>
          <w:rFonts w:hint="eastAsia" w:ascii="宋体" w:cs="宋体"/>
          <w:sz w:val="24"/>
          <w:szCs w:val="24"/>
          <w:lang w:val="zh-CN"/>
        </w:rPr>
        <w:t xml:space="preserve">验收小组出具验收</w:t>
      </w:r>
      <w:r>
        <w:rPr>
          <w:rFonts w:hint="eastAsia" w:ascii="宋体" w:cs="宋体"/>
          <w:sz w:val="24"/>
          <w:szCs w:val="24"/>
          <w:lang w:val="zh-CN"/>
        </w:rPr>
        <w:t xml:space="preserve">书,</w:t>
      </w:r>
      <w:r>
        <w:rPr>
          <w:rFonts w:hint="eastAsia" w:ascii="宋体" w:cs="宋体"/>
          <w:sz w:val="24"/>
          <w:szCs w:val="24"/>
          <w:lang w:val="zh-CN"/>
        </w:rPr>
        <w:t xml:space="preserve">列明各项标准的验收情况及项目总体</w:t>
      </w:r>
      <w:r>
        <w:rPr>
          <w:rFonts w:hint="eastAsia" w:ascii="宋体" w:cs="宋体"/>
          <w:sz w:val="24"/>
          <w:szCs w:val="24"/>
          <w:lang w:val="zh-CN"/>
        </w:rPr>
        <w:t xml:space="preserve">评价,</w:t>
      </w:r>
      <w:r>
        <w:rPr>
          <w:rFonts w:hint="eastAsia" w:ascii="宋体" w:cs="宋体"/>
          <w:sz w:val="24"/>
          <w:szCs w:val="24"/>
          <w:lang w:val="zh-CN"/>
        </w:rPr>
        <w:t xml:space="preserve">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验收合格的</w:t>
      </w:r>
      <w:r>
        <w:rPr>
          <w:rFonts w:hint="eastAsia" w:ascii="宋体" w:cs="宋体"/>
          <w:sz w:val="24"/>
          <w:szCs w:val="24"/>
          <w:lang w:val="zh-CN"/>
        </w:rPr>
        <w:t xml:space="preserve">项目,</w:t>
      </w:r>
      <w:r>
        <w:rPr>
          <w:rFonts w:hint="eastAsia" w:ascii="宋体" w:cs="宋体"/>
          <w:sz w:val="24"/>
          <w:szCs w:val="24"/>
          <w:lang w:val="zh-CN"/>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r>
        <w:rPr>
          <w:rFonts w:hint="eastAsia" w:ascii="宋体" w:cs="宋体"/>
          <w:sz w:val="24"/>
          <w:szCs w:val="24"/>
          <w:lang w:val="zh-CN"/>
        </w:rPr>
        <w:t xml:space="preserve">的,</w:t>
      </w:r>
      <w:r>
        <w:rPr>
          <w:rFonts w:hint="eastAsia" w:ascii="宋体" w:cs="宋体"/>
          <w:sz w:val="24"/>
          <w:szCs w:val="24"/>
          <w:lang w:val="zh-CN"/>
        </w:rPr>
        <w:t xml:space="preserve">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科学设置管理机构和人员、切实加强对物业服务人员的考核（职业道德教育、安全保密）培训（岗前、技能）和使用管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3依据物业管理服务规范、规程、规章，高标准、高质量实施管理、抓好服务，实现管理目标，提高服务满意度。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5依据物业管理服务需要，配备服务设备用具、保洁材料、办公及消</w:t>
      </w:r>
      <w:r>
        <w:rPr>
          <w:rFonts w:hint="eastAsia" w:ascii="宋体" w:cs="宋体"/>
          <w:sz w:val="24"/>
          <w:szCs w:val="24"/>
          <w:lang w:val="zh-CN"/>
        </w:rPr>
        <w:t xml:space="preserve">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w:t>
      </w:r>
      <w:r>
        <w:rPr>
          <w:rFonts w:hint="eastAsia" w:ascii="宋体" w:cs="宋体"/>
          <w:sz w:val="24"/>
          <w:szCs w:val="24"/>
          <w:lang w:val="zh-CN"/>
        </w:rPr>
        <w:t xml:space="preserve">但不限于赔偿第三方的费用、交通费、诉讼费、律师费、误工费、差旅费</w:t>
      </w:r>
      <w:r>
        <w:rPr>
          <w:rFonts w:hint="eastAsia" w:ascii="宋体" w:cs="宋体"/>
          <w:sz w:val="24"/>
          <w:szCs w:val="24"/>
          <w:lang w:val="zh-CN"/>
        </w:rPr>
        <w:t xml:space="preserve">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乙方按合同履约，甲方按期付款，若甲方违约应向乙方支付违约金，每逾期一天，按逾期金额价格的千分之三支付违约金。如遇甲方账期原因，相应顺延，甲方不承担违约责任。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rPr>
        <w:t xml:space="preserve">1万-</w:t>
      </w:r>
      <w:r>
        <w:rPr>
          <w:rFonts w:hint="eastAsia" w:ascii="宋体" w:cs="宋体"/>
          <w:sz w:val="24"/>
          <w:szCs w:val="24"/>
          <w:u w:val="single"/>
          <w:lang w:val="zh-CN"/>
        </w:rPr>
        <w:t xml:space="preserve">10万元</w:t>
      </w:r>
      <w:r>
        <w:rPr>
          <w:rFonts w:ascii="宋体" w:cs="宋体"/>
          <w:sz w:val="24"/>
          <w:szCs w:val="24"/>
          <w:u w:val="single"/>
          <w:lang w:val="zh-CN"/>
        </w:rPr>
        <w:t xml:space="preserve"> </w:t>
      </w:r>
      <w:r>
        <w:rPr>
          <w:rFonts w:hint="eastAsia" w:ascii="宋体" w:cs="宋体"/>
          <w:sz w:val="24"/>
          <w:szCs w:val="24"/>
          <w:lang w:val="zh-CN"/>
        </w:rPr>
        <w:t xml:space="preserve">违约金，</w:t>
      </w:r>
      <w:r>
        <w:rPr>
          <w:rFonts w:hint="eastAsia" w:ascii="宋体" w:cs="宋体"/>
          <w:sz w:val="24"/>
          <w:szCs w:val="24"/>
        </w:rPr>
        <w:t xml:space="preserve">具体金额根据实际情节严重程度定，</w:t>
      </w:r>
      <w:r>
        <w:rPr>
          <w:rFonts w:hint="eastAsia" w:ascii="宋体" w:cs="宋体"/>
          <w:sz w:val="24"/>
          <w:szCs w:val="24"/>
          <w:lang w:val="zh-CN"/>
        </w:rPr>
        <w:t xml:space="preserve">并赔偿由此给甲方造成的全部损失，直至终止合同。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乙方的项目管理，经省、市相关部门及业主检查、考核、年审等达不到质量要求的，甲方有权根据招投标文件和本合同要求对乙方进行考核，若乙方拒不整改或怠于整改，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关于委托服务管理的楼宇，日常管理中发现问题分类处理。在日常巡查巡检过程中发现需要维修的，上报相关主管部门进行报修，并做好台账登记备案（费用由维修经费列支）。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w:t>
      </w:r>
      <w:r>
        <w:rPr>
          <w:rFonts w:hint="eastAsia" w:ascii="宋体" w:cs="宋体"/>
          <w:sz w:val="24"/>
          <w:szCs w:val="24"/>
          <w:lang w:val="zh-CN"/>
        </w:rPr>
        <w:t xml:space="preserve">扣除</w:t>
      </w:r>
      <w:r>
        <w:rPr>
          <w:rFonts w:ascii="宋体" w:cs="宋体"/>
          <w:sz w:val="24"/>
          <w:szCs w:val="24"/>
          <w:u w:val="single"/>
          <w:lang w:val="zh-CN"/>
        </w:rPr>
        <w:t xml:space="preserve">  </w:t>
      </w:r>
      <w:r>
        <w:rPr>
          <w:rFonts w:hint="eastAsia" w:ascii="宋体" w:cs="宋体"/>
          <w:sz w:val="24"/>
          <w:szCs w:val="24"/>
          <w:u w:val="single"/>
        </w:rPr>
        <w:t xml:space="preserve">1000</w:t>
      </w:r>
      <w:r>
        <w:rPr>
          <w:rFonts w:hint="eastAsia" w:ascii="宋体" w:cs="宋体"/>
          <w:sz w:val="24"/>
          <w:szCs w:val="24"/>
          <w:u w:val="single"/>
        </w:rPr>
        <w:t xml:space="preserve">-</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rPr>
          <w:rFonts w:hint="eastAsia" w:ascii="宋体" w:cs="宋体"/>
          <w:sz w:val="24"/>
          <w:szCs w:val="24"/>
        </w:rPr>
        <w:t xml:space="preserve">具体金额根据实际情节严重程度定</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（1）排水管道、化粪池、检查井等阻塞、污物溢漏的，未及时检查上报相关管理部门进行处理的；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（2）违规收取维修费用的；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（3）违反节能要求，多次提醒仍未改善的；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（4）管理服务人员不注意言行举止，违反员工守则的；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w:t>
      </w:r>
      <w:r>
        <w:rPr>
          <w:rFonts w:hint="eastAsia" w:ascii="宋体" w:cs="宋体"/>
          <w:sz w:val="24"/>
          <w:szCs w:val="24"/>
          <w:lang w:val="zh-CN"/>
        </w:rPr>
        <w:t xml:space="preserve">扣除</w:t>
      </w:r>
      <w:r>
        <w:rPr>
          <w:rFonts w:ascii="宋体" w:cs="宋体"/>
          <w:sz w:val="24"/>
          <w:szCs w:val="24"/>
          <w:u w:val="single"/>
          <w:lang w:val="zh-CN"/>
        </w:rPr>
        <w:t xml:space="preserve">  </w:t>
      </w:r>
      <w:r>
        <w:rPr>
          <w:rFonts w:hint="eastAsia" w:ascii="宋体" w:cs="宋体"/>
          <w:sz w:val="24"/>
          <w:szCs w:val="24"/>
          <w:u w:val="single"/>
        </w:rPr>
        <w:t xml:space="preserve">1000</w:t>
      </w:r>
      <w:r>
        <w:rPr>
          <w:rFonts w:hint="eastAsia" w:ascii="宋体" w:cs="宋体"/>
          <w:sz w:val="24"/>
          <w:szCs w:val="24"/>
          <w:u w:val="single"/>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rPr>
          <w:rFonts w:hint="eastAsia" w:ascii="宋体" w:cs="宋体"/>
          <w:sz w:val="24"/>
          <w:szCs w:val="24"/>
        </w:rPr>
        <w:t xml:space="preserve">具体金额根据实际情节严重程度定</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（1）物业管理中各工种、各环节档案管理不规范，信息不准确，有差错，有疏漏的；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（2）物业管理各类台账不齐全，记录不规范的，管理制度不健全或未按要求装订、张贴的；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（3）占用空置楼宇房间、活动室等非指定的物业用房的；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（6）雨雪天气地面大量积水、结冰的；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（8）未按规定进行楼宇及门前三包区域进行卫生检查；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（9）车辆乱停乱放，带电瓶车、电瓶进入楼宇未及时阻止的。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（10）未按规定配备值班人员或值班人员脱岗的；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（11）未按作息时间开关楼宇大门和通道的；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（12）未能禁止闲杂人员出入楼宇的；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w:t>
      </w:r>
      <w:r>
        <w:rPr>
          <w:rFonts w:hint="eastAsia" w:ascii="宋体" w:cs="宋体"/>
          <w:sz w:val="24"/>
          <w:szCs w:val="24"/>
          <w:lang w:val="zh-CN"/>
        </w:rPr>
        <w:t xml:space="preserve">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rPr>
        <w:t xml:space="preserve">1000</w:t>
      </w:r>
      <w:r>
        <w:rPr>
          <w:rFonts w:hint="eastAsia" w:ascii="宋体" w:cs="宋体"/>
          <w:sz w:val="24"/>
          <w:szCs w:val="24"/>
          <w:u w:val="single"/>
        </w:rPr>
        <w:t xml:space="preserve">-3000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rPr>
          <w:rFonts w:hint="eastAsia" w:ascii="宋体" w:cs="宋体"/>
          <w:sz w:val="24"/>
          <w:szCs w:val="24"/>
        </w:rPr>
        <w:t xml:space="preserve">具体金额根据实际情节严重程度定：</w:t>
      </w:r>
      <w:r/>
    </w:p>
    <w:p>
      <w:pPr>
        <w:ind w:firstLine="480"/>
        <w:spacing w:line="360" w:lineRule="auto"/>
        <w:rPr>
          <w:rFonts w:ascii="宋体" w:cs="宋体"/>
          <w:sz w:val="24"/>
          <w:szCs w:val="24"/>
          <w:lang w:val="zh-CN"/>
        </w:rPr>
      </w:pPr>
      <w:r>
        <w:rPr>
          <w:rFonts w:hint="eastAsia" w:ascii="宋体" w:cs="宋体"/>
          <w:sz w:val="24"/>
          <w:szCs w:val="24"/>
          <w:lang w:val="zh-CN"/>
        </w:rPr>
        <w:t xml:space="preserve">（1）未按规定进行员工配备的，经甲方督促仍未履行的；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（2）未能严格执行物业管理制度的；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（3）未能及时关注员工突发状况，产生严重后果的；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（5）管理服务人员未能掌握消防器材使用及火灾逃生方法，不熟悉报警报案电话及程序的；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（6）楼宇发生失窃的（失窃物品本身价值另计）；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（8）楼宇内外安全、引导标示系统不全、难以识别的（注：楼顶、护栏、过道、易滑地面、平台、台阶等雨雪天气应做好一切防护温馨提示牌）；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月1000元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方财产损失或人身伤亡的，乙方应承担由此所承担的一切赔偿责任（为此所需的保险费用由乙方自行承担），包括但不限于甲方因维权产生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地址：南京市中山北路277号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jc w:val="center"/>
        <w:keepNext/>
        <w:rPr>
          <w:rFonts w:hint="eastAsia" w:ascii="黑体" w:hAnsi="黑体" w:eastAsia="黑体" w:cs="宋体"/>
          <w:sz w:val="44"/>
          <w:szCs w:val="44"/>
          <w:lang w:val="zh-CN"/>
        </w:rPr>
        <w:outlineLvl w:val="0"/>
      </w:pPr>
      <w:r/>
      <w:bookmarkStart w:id="205" w:name="_Toc7969"/>
      <w:r/>
      <w:bookmarkStart w:id="206" w:name="_Toc21066"/>
      <w:r/>
      <w:bookmarkStart w:id="207" w:name="_Toc31575"/>
      <w:r/>
      <w:bookmarkStart w:id="208" w:name="_Toc227162025"/>
      <w:r>
        <w:rPr>
          <w:rFonts w:hint="eastAsia" w:ascii="黑体" w:eastAsia="黑体"/>
          <w:bCs/>
          <w:sz w:val="44"/>
          <w:szCs w:val="28"/>
        </w:rPr>
        <w:t xml:space="preserve">第四章  采购需求</w:t>
      </w:r>
      <w:bookmarkEnd w:id="205"/>
      <w:r/>
      <w:bookmarkEnd w:id="206"/>
      <w:r/>
      <w:bookmarkEnd w:id="207"/>
      <w:r/>
      <w:bookmarkEnd w:id="20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江苏省民政厅物业政府服务采购</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before="120" w:after="120"/>
        <w:rPr>
          <w:rFonts w:hint="eastAsia" w:ascii="宋体" w:hAnsi="方正黑体_GBK" w:eastAsia="方正黑体_GBK" w:cs="宋体"/>
          <w:bCs/>
          <w:sz w:val="24"/>
          <w:szCs w:val="24"/>
          <w:lang w:val="zh-CN"/>
        </w:rPr>
      </w:pPr>
      <w:r>
        <w:rPr>
          <w:rFonts w:hint="eastAsia" w:ascii="宋体" w:hAnsi="方正黑体_GBK" w:eastAsia="方正黑体_GBK" w:cs="宋体"/>
          <w:bCs/>
          <w:sz w:val="24"/>
          <w:szCs w:val="24"/>
          <w:lang w:val="zh-CN"/>
        </w:rPr>
        <w:t xml:space="preserve">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20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20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南京市中山北路277号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门窗总数量（个）及总面积（㎡）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会议室数量（个）及总面积（㎡）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报告厅会议系统设备</w:t>
            </w:r>
            <w:r>
              <w:rPr>
                <w:rFonts w:cs="Calibri"/>
                <w:szCs w:val="21"/>
              </w:rPr>
              <w:t xml:space="preserve">1</w:t>
            </w:r>
            <w:r>
              <w:rPr>
                <w:rFonts w:ascii="宋体" w:hAnsi="宋体" w:cs="宋体"/>
                <w:szCs w:val="21"/>
              </w:rPr>
              <w:t xml:space="preserve">套、会议椅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报告厅数量（个）及总面积（㎡）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卫生间数量（个）及总面积（㎡）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各垃圾存放点位置、面积（㎡）及数量（个）</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江苏民政大厦主、辅楼共设置6</w:t>
            </w:r>
            <w:r>
              <w:rPr>
                <w:rFonts w:hint="eastAsia" w:ascii="宋体" w:hAnsi="宋体" w:cs="宋体"/>
                <w:szCs w:val="21"/>
              </w:rPr>
              <w:t xml:space="preserve">台</w:t>
            </w:r>
            <w:r>
              <w:rPr>
                <w:rFonts w:ascii="宋体" w:hAnsi="宋体" w:cs="宋体"/>
                <w:szCs w:val="21"/>
              </w:rPr>
              <w:t xml:space="preserve">电梯，其中主楼设置3</w:t>
            </w:r>
            <w:r>
              <w:rPr>
                <w:rFonts w:hint="eastAsia" w:ascii="宋体" w:hAnsi="宋体" w:cs="宋体"/>
                <w:szCs w:val="21"/>
              </w:rPr>
              <w:t xml:space="preserve">台</w:t>
            </w:r>
            <w:r>
              <w:rPr>
                <w:rFonts w:ascii="宋体" w:hAnsi="宋体" w:cs="宋体"/>
                <w:szCs w:val="21"/>
              </w:rPr>
              <w:t xml:space="preserve">，包括客梯2</w:t>
            </w:r>
            <w:r>
              <w:rPr>
                <w:rFonts w:hint="eastAsia" w:ascii="宋体" w:hAnsi="宋体" w:cs="宋体"/>
                <w:szCs w:val="21"/>
              </w:rPr>
              <w:t xml:space="preserve">台</w:t>
            </w:r>
            <w:r>
              <w:rPr>
                <w:rFonts w:ascii="宋体" w:hAnsi="宋体" w:cs="宋体"/>
                <w:szCs w:val="21"/>
              </w:rPr>
              <w:t xml:space="preserve">、消防梯1</w:t>
            </w:r>
            <w:r>
              <w:rPr>
                <w:rFonts w:hint="eastAsia" w:ascii="宋体" w:hAnsi="宋体" w:cs="宋体"/>
                <w:szCs w:val="21"/>
              </w:rPr>
              <w:t xml:space="preserve">台</w:t>
            </w:r>
            <w:r>
              <w:rPr>
                <w:rFonts w:ascii="宋体" w:hAnsi="宋体" w:cs="宋体"/>
                <w:szCs w:val="21"/>
              </w:rPr>
              <w:t xml:space="preserve">；辅楼设置3</w:t>
            </w:r>
            <w:r>
              <w:rPr>
                <w:rFonts w:hint="eastAsia" w:ascii="宋体" w:hAnsi="宋体" w:cs="宋体"/>
                <w:szCs w:val="21"/>
              </w:rPr>
              <w:t xml:space="preserve">台，包括客梯1台、食堂传菜梯2台。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新风主机142</w:t>
            </w:r>
            <w:r>
              <w:rPr>
                <w:rFonts w:hint="eastAsia" w:ascii="宋体" w:hAnsi="宋体" w:cs="宋体"/>
                <w:szCs w:val="21"/>
              </w:rPr>
              <w:t xml:space="preserve">匹</w:t>
            </w:r>
            <w:r>
              <w:rPr>
                <w:rFonts w:hint="eastAsia" w:ascii="宋体" w:hAnsi="宋体" w:cs="宋体"/>
                <w:szCs w:val="21"/>
              </w:rPr>
              <w:t xml:space="preserve">（主</w:t>
            </w:r>
            <w:r>
              <w:rPr>
                <w:rFonts w:hint="eastAsia" w:ascii="宋体" w:hAnsi="宋体" w:cs="宋体"/>
                <w:szCs w:val="21"/>
              </w:rPr>
              <w:t xml:space="preserve">楼</w:t>
            </w:r>
            <w:r>
              <w:rPr>
                <w:rFonts w:hint="eastAsia" w:ascii="宋体" w:hAnsi="宋体" w:cs="宋体"/>
                <w:szCs w:val="21"/>
              </w:rPr>
              <w:t xml:space="preserve">62</w:t>
            </w:r>
            <w:r>
              <w:rPr>
                <w:rFonts w:hint="eastAsia" w:ascii="宋体" w:hAnsi="宋体" w:cs="宋体"/>
                <w:szCs w:val="21"/>
              </w:rPr>
              <w:t xml:space="preserve">匹</w:t>
            </w:r>
            <w:r/>
            <w:r>
              <w:rPr>
                <w:rFonts w:hint="eastAsia" w:ascii="宋体" w:hAnsi="宋体" w:cs="宋体"/>
                <w:szCs w:val="21"/>
              </w:rPr>
              <w:t xml:space="preserve">、副</w:t>
            </w:r>
            <w:r>
              <w:rPr>
                <w:rFonts w:hint="eastAsia" w:ascii="宋体" w:hAnsi="宋体" w:cs="宋体"/>
                <w:szCs w:val="21"/>
              </w:rPr>
              <w:t xml:space="preserve">搂</w:t>
            </w:r>
            <w:r>
              <w:rPr>
                <w:rFonts w:hint="eastAsia" w:ascii="宋体" w:hAnsi="宋体" w:cs="宋体"/>
                <w:szCs w:val="21"/>
              </w:rPr>
              <w:t xml:space="preserve">80</w:t>
            </w:r>
            <w:r>
              <w:rPr>
                <w:rFonts w:hint="eastAsia" w:ascii="宋体" w:hAnsi="宋体" w:cs="宋体"/>
                <w:szCs w:val="21"/>
              </w:rPr>
              <w:t xml:space="preserve">匹</w:t>
            </w:r>
            <w:r/>
            <w:r>
              <w:rPr>
                <w:rFonts w:hint="eastAsia" w:ascii="宋体" w:hAnsi="宋体" w:cs="宋体"/>
                <w:szCs w:val="21"/>
              </w:rPr>
              <w:t xml:space="preserve">）；</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室内机1035</w:t>
            </w:r>
            <w:r>
              <w:rPr>
                <w:rFonts w:hint="eastAsia" w:ascii="宋体" w:hAnsi="宋体" w:cs="宋体"/>
                <w:szCs w:val="21"/>
              </w:rPr>
              <w:t xml:space="preserve">匹</w:t>
            </w:r>
            <w:r/>
            <w:r>
              <w:rPr>
                <w:rFonts w:hint="eastAsia" w:ascii="宋体" w:hAnsi="宋体" w:cs="宋体"/>
                <w:szCs w:val="21"/>
              </w:rPr>
            </w:r>
            <w:r>
              <w:rPr>
                <w:rFonts w:hint="eastAsia"/>
                <w:szCs w:val="21"/>
              </w:rPr>
              <w:t xml:space="preserve">（</w:t>
            </w:r>
            <w:r>
              <w:rPr>
                <w:rFonts w:hint="eastAsia" w:ascii="宋体" w:hAnsi="宋体" w:cs="宋体"/>
                <w:szCs w:val="21"/>
              </w:rPr>
              <w:t xml:space="preserve">主</w:t>
            </w:r>
            <w:r>
              <w:rPr>
                <w:rFonts w:hint="eastAsia" w:ascii="宋体" w:hAnsi="宋体" w:cs="宋体"/>
                <w:szCs w:val="21"/>
              </w:rPr>
              <w:t xml:space="preserve">楼</w:t>
            </w:r>
            <w:r>
              <w:rPr>
                <w:rFonts w:hint="eastAsia" w:ascii="宋体" w:hAnsi="宋体" w:cs="宋体"/>
                <w:szCs w:val="21"/>
              </w:rPr>
              <w:t xml:space="preserve">756</w:t>
            </w:r>
            <w:r>
              <w:rPr>
                <w:rFonts w:hint="eastAsia" w:ascii="宋体" w:hAnsi="宋体" w:cs="宋体"/>
                <w:szCs w:val="21"/>
              </w:rPr>
              <w:t xml:space="preserve">匹</w:t>
            </w:r>
            <w:r/>
            <w:r>
              <w:rPr>
                <w:rFonts w:hint="eastAsia" w:ascii="宋体" w:hAnsi="宋体" w:cs="宋体"/>
                <w:szCs w:val="21"/>
              </w:rPr>
              <w:t xml:space="preserve">、副</w:t>
            </w:r>
            <w:r>
              <w:rPr>
                <w:rFonts w:hint="eastAsia" w:ascii="宋体" w:hAnsi="宋体" w:cs="宋体"/>
                <w:szCs w:val="21"/>
              </w:rPr>
              <w:t xml:space="preserve">楼</w:t>
            </w:r>
            <w:r>
              <w:rPr>
                <w:rFonts w:hint="eastAsia" w:ascii="宋体" w:hAnsi="宋体" w:cs="宋体"/>
                <w:szCs w:val="21"/>
              </w:rPr>
              <w:t xml:space="preserve">260</w:t>
            </w:r>
            <w:r>
              <w:rPr>
                <w:rFonts w:hint="eastAsia" w:ascii="宋体" w:hAnsi="宋体" w:cs="宋体"/>
                <w:szCs w:val="21"/>
              </w:rPr>
              <w:t xml:space="preserve">匹</w:t>
            </w:r>
            <w:r/>
            <w:r>
              <w:rPr>
                <w:rFonts w:hint="eastAsia" w:ascii="宋体" w:hAnsi="宋体" w:cs="宋体"/>
                <w:szCs w:val="21"/>
              </w:rPr>
            </w:r>
            <w:r>
              <w:rPr>
                <w:rFonts w:hint="eastAsia"/>
                <w:szCs w:val="21"/>
              </w:rPr>
              <w:t xml:space="preserve">），</w:t>
            </w:r>
            <w:r>
              <w:rPr>
                <w:rFonts w:hint="eastAsia"/>
                <w:szCs w:val="21"/>
              </w:rPr>
              <w:t xml:space="preserve">室外机</w:t>
            </w:r>
            <w:r>
              <w:rPr>
                <w:rFonts w:hint="eastAsia"/>
                <w:szCs w:val="21"/>
              </w:rPr>
              <w:t xml:space="preserve">  </w:t>
            </w:r>
            <w:r>
              <w:rPr>
                <w:rFonts w:hint="eastAsia"/>
                <w:szCs w:val="21"/>
              </w:rPr>
              <w:t xml:space="preserve">70台</w:t>
            </w:r>
            <w:r>
              <w:rPr>
                <w:rFonts w:hint="eastAsia"/>
                <w:szCs w:val="21"/>
              </w:rPr>
              <w:t xml:space="preserve">。</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rPr>
          <w:sz w:val="24"/>
          <w:szCs w:val="24"/>
        </w:rPr>
      </w:pPr>
      <w:r>
        <w:rPr>
          <w:rFonts w:hint="eastAsia"/>
          <w:sz w:val="24"/>
          <w:szCs w:val="24"/>
        </w:rPr>
        <w:br w:type="page" w:clear="all"/>
      </w:r>
      <w:r/>
    </w:p>
    <w:p>
      <w:pPr>
        <w:spacing w:line="360" w:lineRule="auto"/>
        <w:rPr>
          <w:sz w:val="24"/>
          <w:szCs w:val="24"/>
        </w:rPr>
      </w:pPr>
      <w:r>
        <w:rPr>
          <w:rFonts w:hint="eastAsia"/>
          <w:sz w:val="24"/>
          <w:szCs w:val="24"/>
        </w:rPr>
        <w:t xml:space="preserve">（三）物业管理服务内容及标准</w:t>
      </w:r>
      <w:r/>
    </w:p>
    <w:p>
      <w:pPr>
        <w:ind w:firstLine="480"/>
        <w:spacing w:line="440" w:lineRule="exact"/>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440" w:lineRule="exact"/>
        <w:rPr>
          <w:sz w:val="24"/>
          <w:szCs w:val="24"/>
        </w:rPr>
      </w:pPr>
      <w:r>
        <w:rPr>
          <w:rFonts w:hint="eastAsia"/>
          <w:sz w:val="24"/>
          <w:szCs w:val="24"/>
        </w:rPr>
        <w:t xml:space="preserve">综合管理服务（日常事务管理）；</w:t>
      </w:r>
      <w:r/>
    </w:p>
    <w:p>
      <w:pPr>
        <w:numPr>
          <w:ilvl w:val="0"/>
          <w:numId w:val="5"/>
        </w:numPr>
        <w:ind w:firstLine="566"/>
        <w:spacing w:line="440" w:lineRule="exact"/>
        <w:rPr>
          <w:sz w:val="24"/>
          <w:szCs w:val="24"/>
        </w:rPr>
      </w:pPr>
      <w:r>
        <w:rPr>
          <w:rFonts w:hint="eastAsia"/>
          <w:sz w:val="24"/>
          <w:szCs w:val="24"/>
        </w:rPr>
        <w:t xml:space="preserve">会务客服，大厅接待，会议服务、楼层引导；</w:t>
      </w:r>
      <w:r/>
    </w:p>
    <w:p>
      <w:pPr>
        <w:numPr>
          <w:ilvl w:val="0"/>
          <w:numId w:val="5"/>
        </w:numPr>
        <w:ind w:firstLine="566"/>
        <w:spacing w:line="440" w:lineRule="exact"/>
        <w:rPr>
          <w:sz w:val="24"/>
          <w:szCs w:val="24"/>
        </w:rPr>
      </w:pPr>
      <w:r>
        <w:rPr>
          <w:rFonts w:hint="eastAsia"/>
          <w:sz w:val="24"/>
          <w:szCs w:val="24"/>
        </w:rPr>
        <w:t xml:space="preserve">房屋及附属设施工程维修；</w:t>
      </w:r>
      <w:r/>
    </w:p>
    <w:p>
      <w:pPr>
        <w:numPr>
          <w:ilvl w:val="0"/>
          <w:numId w:val="5"/>
        </w:numPr>
        <w:ind w:firstLine="566"/>
        <w:spacing w:line="440" w:lineRule="exact"/>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440" w:lineRule="exact"/>
        <w:rPr>
          <w:sz w:val="24"/>
          <w:szCs w:val="24"/>
        </w:rPr>
      </w:pPr>
      <w:r>
        <w:rPr>
          <w:rFonts w:hint="eastAsia"/>
          <w:sz w:val="24"/>
          <w:szCs w:val="24"/>
        </w:rPr>
        <w:t xml:space="preserve">保安服务，包括公共秩序管理、安全防范、消防监控、配电房、车辆停放管理及立体车库管理服务、安保服务等事项的管理；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440" w:lineRule="exact"/>
        <w:rPr>
          <w:sz w:val="24"/>
          <w:szCs w:val="24"/>
        </w:rPr>
      </w:pPr>
      <w:r>
        <w:rPr>
          <w:rFonts w:hint="eastAsia"/>
          <w:sz w:val="24"/>
          <w:szCs w:val="24"/>
        </w:rPr>
        <w:t xml:space="preserve">保洁服务，清洁卫生服务，含配合生活垃圾分类处理的相关分拣工作；</w:t>
      </w:r>
      <w:r/>
    </w:p>
    <w:p>
      <w:pPr>
        <w:numPr>
          <w:ilvl w:val="0"/>
          <w:numId w:val="5"/>
        </w:numPr>
        <w:ind w:firstLine="566"/>
        <w:spacing w:line="440" w:lineRule="exact"/>
        <w:rPr>
          <w:sz w:val="24"/>
          <w:szCs w:val="24"/>
        </w:rPr>
      </w:pPr>
      <w:r>
        <w:rPr>
          <w:rFonts w:hint="eastAsia"/>
          <w:sz w:val="24"/>
          <w:szCs w:val="24"/>
        </w:rPr>
        <w:t xml:space="preserve">室外设施维护及绿化养护服务；</w:t>
      </w:r>
      <w:r/>
    </w:p>
    <w:p>
      <w:pPr>
        <w:numPr>
          <w:ilvl w:val="0"/>
          <w:numId w:val="5"/>
        </w:numPr>
        <w:ind w:firstLine="566"/>
        <w:spacing w:line="440" w:lineRule="exact"/>
        <w:rPr>
          <w:sz w:val="24"/>
          <w:szCs w:val="24"/>
        </w:rPr>
      </w:pPr>
      <w:r>
        <w:rPr>
          <w:rFonts w:hint="eastAsia"/>
          <w:sz w:val="24"/>
          <w:szCs w:val="24"/>
        </w:rPr>
        <w:t xml:space="preserve">成交后双方合同约定与采购人交办的其他物业服务。</w:t>
      </w:r>
      <w:r/>
    </w:p>
    <w:p>
      <w:pPr>
        <w:ind w:left="566"/>
        <w:spacing w:line="440" w:lineRule="exact"/>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440" w:lineRule="exact"/>
        <w:rPr>
          <w:sz w:val="24"/>
          <w:szCs w:val="24"/>
        </w:rPr>
      </w:pPr>
      <w:r>
        <w:rPr>
          <w:rFonts w:hint="eastAsia" w:ascii="宋体" w:hAnsi="宋体"/>
          <w:sz w:val="24"/>
          <w:szCs w:val="24"/>
        </w:rPr>
        <w:t xml:space="preserve">中央空调维保；</w:t>
      </w:r>
      <w:r/>
    </w:p>
    <w:p>
      <w:pPr>
        <w:numPr>
          <w:ilvl w:val="0"/>
          <w:numId w:val="6"/>
        </w:numPr>
        <w:ind w:firstLine="566"/>
        <w:spacing w:line="440" w:lineRule="exact"/>
        <w:rPr>
          <w:sz w:val="24"/>
          <w:szCs w:val="24"/>
        </w:rPr>
      </w:pPr>
      <w:r>
        <w:rPr>
          <w:rFonts w:hint="eastAsia" w:ascii="宋体" w:hAnsi="宋体"/>
          <w:sz w:val="24"/>
          <w:szCs w:val="24"/>
        </w:rPr>
        <w:t xml:space="preserve">消防设备维保；</w:t>
      </w:r>
      <w:r/>
    </w:p>
    <w:p>
      <w:pPr>
        <w:numPr>
          <w:ilvl w:val="0"/>
          <w:numId w:val="6"/>
        </w:numPr>
        <w:ind w:firstLine="566"/>
        <w:spacing w:line="440" w:lineRule="exact"/>
        <w:rPr>
          <w:sz w:val="24"/>
          <w:szCs w:val="24"/>
        </w:rPr>
      </w:pPr>
      <w:r>
        <w:rPr>
          <w:rFonts w:hint="eastAsia" w:ascii="宋体" w:hAnsi="宋体"/>
          <w:sz w:val="24"/>
          <w:szCs w:val="24"/>
        </w:rPr>
        <w:t xml:space="preserve">监控“一卡通”系统维保；</w:t>
      </w:r>
      <w:r/>
    </w:p>
    <w:p>
      <w:pPr>
        <w:numPr>
          <w:ilvl w:val="0"/>
          <w:numId w:val="6"/>
        </w:numPr>
        <w:ind w:firstLine="566"/>
        <w:spacing w:line="440" w:lineRule="exact"/>
        <w:rPr>
          <w:sz w:val="24"/>
          <w:szCs w:val="24"/>
        </w:rPr>
      </w:pPr>
      <w:r>
        <w:rPr>
          <w:rFonts w:hint="eastAsia" w:ascii="宋体" w:hAnsi="宋体"/>
          <w:sz w:val="24"/>
          <w:szCs w:val="24"/>
        </w:rPr>
        <w:t xml:space="preserve">电梯维保；</w:t>
      </w:r>
      <w:r/>
    </w:p>
    <w:p>
      <w:pPr>
        <w:numPr>
          <w:ilvl w:val="0"/>
          <w:numId w:val="6"/>
        </w:numPr>
        <w:ind w:firstLine="566"/>
        <w:spacing w:line="440" w:lineRule="exact"/>
        <w:rPr>
          <w:sz w:val="24"/>
          <w:szCs w:val="24"/>
        </w:rPr>
      </w:pPr>
      <w:r>
        <w:rPr>
          <w:rFonts w:hint="eastAsia" w:ascii="宋体" w:hAnsi="宋体"/>
          <w:sz w:val="24"/>
          <w:szCs w:val="24"/>
        </w:rPr>
        <w:t xml:space="preserve">立体车库维保；</w:t>
      </w:r>
      <w:r/>
    </w:p>
    <w:p>
      <w:pPr>
        <w:numPr>
          <w:ilvl w:val="0"/>
          <w:numId w:val="6"/>
        </w:numPr>
        <w:ind w:firstLine="566"/>
        <w:spacing w:line="440" w:lineRule="exact"/>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440" w:lineRule="exact"/>
        <w:rPr>
          <w:sz w:val="24"/>
          <w:szCs w:val="24"/>
        </w:rPr>
      </w:pPr>
      <w:r>
        <w:rPr>
          <w:rFonts w:hint="eastAsia"/>
          <w:sz w:val="24"/>
          <w:szCs w:val="24"/>
        </w:rPr>
        <w:t xml:space="preserve">室内花卉租赁；</w:t>
      </w:r>
      <w:r/>
    </w:p>
    <w:p>
      <w:pPr>
        <w:numPr>
          <w:ilvl w:val="0"/>
          <w:numId w:val="6"/>
        </w:numPr>
        <w:ind w:firstLine="566"/>
        <w:spacing w:line="440" w:lineRule="exact"/>
        <w:rPr>
          <w:sz w:val="24"/>
          <w:szCs w:val="24"/>
        </w:rPr>
      </w:pPr>
      <w:r>
        <w:rPr>
          <w:rFonts w:hint="eastAsia"/>
          <w:sz w:val="24"/>
          <w:szCs w:val="24"/>
        </w:rPr>
        <w:t xml:space="preserve">化油池清淤；</w:t>
      </w:r>
      <w:r/>
    </w:p>
    <w:p>
      <w:pPr>
        <w:numPr>
          <w:ilvl w:val="0"/>
          <w:numId w:val="6"/>
        </w:numPr>
        <w:ind w:firstLine="566"/>
        <w:spacing w:line="440" w:lineRule="exact"/>
        <w:rPr>
          <w:sz w:val="24"/>
          <w:szCs w:val="24"/>
        </w:rPr>
      </w:pPr>
      <w:r>
        <w:rPr>
          <w:rFonts w:hint="eastAsia"/>
          <w:sz w:val="24"/>
          <w:szCs w:val="24"/>
        </w:rPr>
        <w:t xml:space="preserve">餐厨、生活等各类垃圾清运；</w:t>
      </w:r>
      <w:r/>
    </w:p>
    <w:p>
      <w:pPr>
        <w:numPr>
          <w:ilvl w:val="0"/>
          <w:numId w:val="6"/>
        </w:numPr>
        <w:ind w:firstLine="566"/>
        <w:spacing w:line="440" w:lineRule="exact"/>
        <w:rPr>
          <w:sz w:val="24"/>
          <w:szCs w:val="24"/>
        </w:rPr>
      </w:pPr>
      <w:r>
        <w:rPr>
          <w:rFonts w:hint="eastAsia"/>
          <w:sz w:val="24"/>
          <w:szCs w:val="24"/>
        </w:rPr>
        <w:t xml:space="preserve">“除四害”、油烟管道清洗；</w:t>
      </w:r>
      <w:r/>
    </w:p>
    <w:p>
      <w:pPr>
        <w:numPr>
          <w:ilvl w:val="0"/>
          <w:numId w:val="6"/>
        </w:numPr>
        <w:ind w:firstLine="566"/>
        <w:spacing w:line="440" w:lineRule="exact"/>
        <w:rPr>
          <w:sz w:val="24"/>
          <w:szCs w:val="24"/>
        </w:rPr>
      </w:pPr>
      <w:r>
        <w:rPr>
          <w:rFonts w:hint="eastAsia"/>
          <w:sz w:val="24"/>
          <w:szCs w:val="24"/>
        </w:rPr>
        <w:t xml:space="preserve">室外绿化养护服务；</w:t>
      </w:r>
      <w:r/>
    </w:p>
    <w:p>
      <w:pPr>
        <w:ind w:left="566"/>
        <w:spacing w:line="440" w:lineRule="exact"/>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440" w:lineRule="exact"/>
        <w:rPr>
          <w:sz w:val="24"/>
          <w:szCs w:val="24"/>
        </w:rPr>
      </w:pPr>
      <w:r>
        <w:rPr>
          <w:rFonts w:hint="eastAsia"/>
          <w:sz w:val="24"/>
          <w:szCs w:val="24"/>
        </w:rPr>
        <w:t xml:space="preserve">食堂厨师、服务员及后场勤杂工服务</w:t>
      </w:r>
      <w:r>
        <w:rPr>
          <w:rFonts w:hint="eastAsia"/>
          <w:sz w:val="24"/>
          <w:szCs w:val="24"/>
        </w:rPr>
        <w:t xml:space="preserve">；</w:t>
      </w:r>
      <w:r>
        <w:rPr>
          <w:rFonts w:hint="eastAsia" w:ascii="宋体" w:hAnsi="宋体"/>
          <w:sz w:val="24"/>
          <w:szCs w:val="24"/>
        </w:rPr>
        <w:t xml:space="preserve">。</w:t>
      </w:r>
      <w:r/>
    </w:p>
    <w:p>
      <w:pPr>
        <w:numPr>
          <w:ilvl w:val="0"/>
          <w:numId w:val="7"/>
        </w:numPr>
        <w:ind w:firstLine="566"/>
        <w:spacing w:line="440" w:lineRule="exact"/>
        <w:rPr>
          <w:sz w:val="24"/>
          <w:szCs w:val="24"/>
        </w:rPr>
      </w:pPr>
      <w:r>
        <w:rPr>
          <w:rFonts w:hint="eastAsia" w:ascii="宋体" w:hAnsi="宋体"/>
          <w:sz w:val="24"/>
          <w:szCs w:val="24"/>
        </w:rPr>
        <w:t xml:space="preserve">提供餐饮劳务服务，工作日、节假日按时提供一日三餐服务。</w:t>
      </w:r>
      <w:r/>
    </w:p>
    <w:p>
      <w:pPr>
        <w:spacing w:line="440" w:lineRule="exact"/>
        <w:rPr>
          <w:sz w:val="24"/>
          <w:szCs w:val="24"/>
        </w:rPr>
      </w:pPr>
      <w:r>
        <w:rPr>
          <w:rFonts w:hint="eastAsia" w:ascii="宋体" w:hAnsi="宋体" w:cs="宋体"/>
          <w:sz w:val="24"/>
          <w:szCs w:val="32"/>
        </w:rPr>
        <w:t xml:space="preserve">供应商应根据以下各项服务内容与标准逐项细化项目实施方案，提出具有针对性、切实可行、科学合理的细化方案，提出自己的理解、明确的计划与操作细则。</w:t>
      </w:r>
      <w:bookmarkStart w:id="210" w:name="_Toc26156"/>
      <w:r/>
      <w:bookmarkStart w:id="211" w:name="_Toc26485"/>
      <w:r/>
      <w:bookmarkStart w:id="212" w:name="_Toc10498"/>
      <w:r/>
      <w:r/>
    </w:p>
    <w:p>
      <w:pPr>
        <w:keepLines/>
        <w:rPr>
          <w:rFonts w:hint="eastAsia" w:ascii="宋体" w:hAnsi="宋体" w:cs="宋体"/>
          <w:sz w:val="24"/>
          <w:szCs w:val="24"/>
        </w:rPr>
      </w:pPr>
      <w:r>
        <w:rPr>
          <w:rFonts w:hint="eastAsia"/>
          <w:sz w:val="24"/>
          <w:szCs w:val="24"/>
        </w:rPr>
        <w:t xml:space="preserve">3.</w:t>
      </w:r>
      <w:bookmarkEnd w:id="210"/>
      <w:r/>
      <w:bookmarkEnd w:id="211"/>
      <w:r/>
      <w:bookmarkEnd w:id="212"/>
      <w:r>
        <w:rPr>
          <w:rFonts w:hint="eastAsia"/>
          <w:sz w:val="24"/>
          <w:szCs w:val="24"/>
        </w:rPr>
        <w:t xml:space="preserve">1</w:t>
      </w:r>
      <w:r>
        <w:rPr>
          <w:rFonts w:hint="eastAsia" w:ascii="宋体" w:hAnsi="宋体" w:cs="宋体"/>
          <w:sz w:val="24"/>
          <w:szCs w:val="24"/>
        </w:rPr>
        <w:t xml:space="preserve">总体服务</w:t>
      </w:r>
      <w:r/>
    </w:p>
    <w:tbl>
      <w:tblPr>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600"/>
        <w:gridCol w:w="6117"/>
      </w:tblGrid>
      <w:tr>
        <w:trPr>
          <w:jc w:val="center"/>
          <w:trHeight w:val="20"/>
        </w:trPr>
        <w:tc>
          <w:tcPr>
            <w:tcW w:w="626" w:type="dxa"/>
            <w:vAlign w:val="center"/>
            <w:textDirection w:val="lrTb"/>
            <w:noWrap w:val="false"/>
          </w:tcPr>
          <w:p>
            <w:pPr>
              <w:ind w:left="181"/>
              <w:keepLines/>
              <w:spacing w:line="56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602" w:type="dxa"/>
            <w:vAlign w:val="center"/>
            <w:textDirection w:val="lrTb"/>
            <w:noWrap w:val="false"/>
          </w:tcPr>
          <w:p>
            <w:pPr>
              <w:ind w:left="181"/>
              <w:keepLines/>
              <w:spacing w:line="56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124" w:type="dxa"/>
            <w:vAlign w:val="center"/>
            <w:textDirection w:val="lrTb"/>
            <w:noWrap w:val="false"/>
          </w:tcPr>
          <w:p>
            <w:pPr>
              <w:ind w:left="181"/>
              <w:keepLines/>
              <w:spacing w:line="56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1</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目标与责任</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（1）结合采购人要求及物业服务实际情况，制定年度管理目标，明确责任分工，并制定配套实施方案。</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（2）配合采购人各类重大活动现场保洁、秩序维护、会务及设备运行保障。</w:t>
            </w:r>
            <w:r/>
          </w:p>
          <w:p>
            <w:pPr>
              <w:ind w:left="181"/>
              <w:keepLines/>
              <w:spacing w:line="560" w:lineRule="exact"/>
              <w:rPr>
                <w:rFonts w:hint="eastAsia" w:ascii="宋体" w:hAnsi="宋体" w:cs="宋体"/>
                <w:sz w:val="24"/>
                <w:szCs w:val="24"/>
              </w:rPr>
            </w:pPr>
            <w:r>
              <w:rPr>
                <w:rFonts w:hint="eastAsia" w:ascii="宋体" w:hAnsi="宋体" w:cs="宋体"/>
                <w:sz w:val="24"/>
                <w:szCs w:val="24"/>
              </w:rPr>
              <w:t xml:space="preserve">（3）整体设想：服务设想周到全面，定位正确，起点高，针对性强。根据项目需求分析重难点及对应措施。全面准确，条理清晰。包括但不限于物业服务范围、服务质量、工作人员形象、相关保密措施等。建立科学合理的管理规章制度。</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2</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服务人员要求</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（1）每季度至少开展1次岗位技能、职业素质、服务知识、客户文化、绿色节能环保等教育培训，并进行适当形式的考核。</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（2）根据要求对服务人员进行从业资格审查，审查结果向采购人报备。</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4）如采购人认为服务人员不适应岗位要求或存在其他影响工作的，可要求投标人进行调换。如因投标人原因对服务人员进行调换，应当经采购人同意，更换比例不得超过本项目服务人员总数的2%。本项目服务人员不得在其他项目兼职。</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（5）着装分类统一，佩戴标识。仪容整洁、姿态端正、举止文明。用语文明礼貌，态度温和耐心。</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3</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保密和思想政治教育</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（1）建立保密管理制度。制度内容应当包括但不限于：①明确重点要害岗位保密职责。②对涉密工作岗位的保密要求。</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（2）根据采购人要求与涉密工作岗位的服务人员签订保密协议。保密协议应当向采购人报备。</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（4）发现服务人员违法违规或重大过失，及时报告采购人，并采取必要补救措施。</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4</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服务改进</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（1）明确负责人，定期对物业服务过程进行自查，结合反馈意见与评价结果采取改进措施，持续提升管理与服务水平。</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（2）对不合格服务进行控制，对不合格服务的原因进行识别和分析，及时采取纠正措施，消除不合格的原因，防止不合格再发生。</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（3）需整改问题及时整改完成。</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5</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重大活动后勤保障</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（1）制订流程。配合采购人制订重大活动后勤保障工作流程，需对任务进行详细了解，并根据工作安排制定详细的后勤保障计划。</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（3）收尾工作。对现场进行检查，做好清理工作。</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6</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应急保障预案</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7</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服务方案及工作制度</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（1）制定工作制度，主要包括：人员录用制度、档案管理制度、物业服务管理制度、公用设施设备相关管理制度等。</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（2）制定项目实施方案，主要包括：交接方案、人员培训方案、人员稳定性方案、保密方案等。</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（3）制定物业服务方案，主要包括：房屋维护服务方案、公用设施设备维护服务方案、绿化服务方案、保洁服务方案、保安服务方案、会议服务方案等。</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8</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信报服务</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（1）对邮件、包裹和挂号信等进行正确分理、安全检查和防疫卫生检查。</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（2）及时投送或通知收件人领取。</w:t>
            </w:r>
            <w:r/>
          </w:p>
        </w:tc>
      </w:tr>
      <w:tr>
        <w:trPr>
          <w:jc w:val="center"/>
          <w:trHeight w:val="20"/>
        </w:trPr>
        <w:tc>
          <w:tcPr>
            <w:tcW w:w="626"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（3）大件物品出入向采购人报告，待采购人确认无误后放行。</w:t>
            </w:r>
            <w:r/>
          </w:p>
        </w:tc>
      </w:tr>
      <w:tr>
        <w:trPr>
          <w:jc w:val="center"/>
          <w:trHeight w:val="20"/>
        </w:trPr>
        <w:tc>
          <w:tcPr>
            <w:tcW w:w="626"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9</w:t>
            </w:r>
            <w:r/>
          </w:p>
        </w:tc>
        <w:tc>
          <w:tcPr>
            <w:tcW w:w="1602" w:type="dxa"/>
            <w:vAlign w:val="center"/>
            <w:vMerge w:val="restart"/>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t xml:space="preserve">服务热线及紧急维修</w:t>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（1）设置24小时报修服务热线。</w:t>
            </w:r>
            <w:r/>
          </w:p>
        </w:tc>
      </w:tr>
      <w:tr>
        <w:trPr>
          <w:jc w:val="center"/>
          <w:trHeight w:val="20"/>
        </w:trPr>
        <w:tc>
          <w:tcPr>
            <w:tcW w:w="6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1602"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124"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（2）紧急维修应当15分钟内到达现场，不间断维修直至修复。</w:t>
            </w:r>
            <w:r/>
          </w:p>
        </w:tc>
      </w:tr>
    </w:tbl>
    <w:p>
      <w:pPr>
        <w:rPr>
          <w:rFonts w:hint="eastAsia" w:ascii="宋体" w:hAnsi="宋体" w:cs="宋体"/>
          <w:sz w:val="24"/>
          <w:szCs w:val="24"/>
        </w:rPr>
      </w:pPr>
      <w:r>
        <w:rPr>
          <w:rFonts w:hint="eastAsia" w:ascii="宋体" w:hAnsi="宋体" w:cs="宋体"/>
          <w:sz w:val="24"/>
          <w:szCs w:val="24"/>
        </w:rPr>
      </w:r>
      <w:r/>
    </w:p>
    <w:p>
      <w:r/>
      <w:r/>
    </w:p>
    <w:p>
      <w:r>
        <w:rPr>
          <w:rFonts w:hint="eastAsia"/>
        </w:rPr>
        <w:t xml:space="preserve">3.2</w:t>
      </w:r>
      <w:r>
        <w:rPr>
          <w:rFonts w:hint="eastAsia" w:ascii="宋体" w:hAnsi="宋体"/>
          <w:sz w:val="24"/>
          <w:szCs w:val="24"/>
        </w:rPr>
        <w:t xml:space="preserve">房屋及附属设施工程维修</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23"/>
          <w:tblHeader/>
        </w:trPr>
        <w:tc>
          <w:tcPr>
            <w:tcW w:w="641" w:type="dxa"/>
            <w:vAlign w:val="center"/>
            <w:textDirection w:val="lrTb"/>
            <w:noWrap w:val="false"/>
          </w:tcPr>
          <w:p>
            <w:pPr>
              <w:keepLines/>
              <w:spacing w:line="48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065" w:type="dxa"/>
            <w:vAlign w:val="center"/>
            <w:textDirection w:val="lrTb"/>
            <w:noWrap w:val="false"/>
          </w:tcPr>
          <w:p>
            <w:pPr>
              <w:keepLines/>
              <w:spacing w:line="48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813" w:type="dxa"/>
            <w:vAlign w:val="center"/>
            <w:textDirection w:val="lrTb"/>
            <w:noWrap w:val="false"/>
          </w:tcPr>
          <w:p>
            <w:pPr>
              <w:keepLines/>
              <w:spacing w:line="48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641" w:type="dxa"/>
            <w:vAlign w:val="center"/>
            <w:vMerge w:val="restart"/>
            <w:textDirection w:val="lrTb"/>
            <w:noWrap w:val="false"/>
          </w:tcPr>
          <w:p>
            <w:pPr>
              <w:jc w:val="center"/>
              <w:keepLines/>
              <w:spacing w:line="480" w:lineRule="exact"/>
              <w:rPr>
                <w:rFonts w:hint="eastAsia" w:ascii="宋体" w:hAnsi="宋体" w:cs="宋体"/>
                <w:sz w:val="24"/>
                <w:szCs w:val="24"/>
              </w:rPr>
            </w:pPr>
            <w:r>
              <w:rPr>
                <w:rFonts w:ascii="宋体" w:hAnsi="宋体" w:cs="宋体"/>
                <w:sz w:val="24"/>
                <w:szCs w:val="24"/>
              </w:rPr>
              <w:t xml:space="preserve">1</w:t>
            </w:r>
            <w:r/>
          </w:p>
        </w:tc>
        <w:tc>
          <w:tcPr>
            <w:tcW w:w="1065" w:type="dxa"/>
            <w:vAlign w:val="center"/>
            <w:vMerge w:val="restart"/>
            <w:textDirection w:val="lrTb"/>
            <w:noWrap w:val="false"/>
          </w:tcPr>
          <w:p>
            <w:pPr>
              <w:ind w:hanging="27"/>
              <w:keepLines/>
              <w:spacing w:line="480" w:lineRule="exact"/>
              <w:rPr>
                <w:rFonts w:hint="eastAsia" w:ascii="宋体" w:hAnsi="宋体" w:cs="宋体"/>
                <w:sz w:val="24"/>
                <w:szCs w:val="24"/>
              </w:rPr>
            </w:pPr>
            <w:r>
              <w:rPr>
                <w:rFonts w:hint="eastAsia" w:ascii="宋体" w:hAnsi="宋体" w:cs="宋体"/>
                <w:sz w:val="24"/>
                <w:szCs w:val="24"/>
              </w:rPr>
              <w:t xml:space="preserve">设备设施的运行维护</w:t>
            </w:r>
            <w:r/>
          </w:p>
        </w:tc>
        <w:tc>
          <w:tcPr>
            <w:tcW w:w="6813" w:type="dxa"/>
            <w:vAlign w:val="center"/>
            <w:textDirection w:val="lrTb"/>
            <w:noWrap w:val="false"/>
          </w:tcPr>
          <w:p>
            <w:pPr>
              <w:ind w:hanging="80"/>
              <w:keepLines/>
              <w:spacing w:line="480" w:lineRule="exact"/>
              <w:rPr>
                <w:rFonts w:hint="eastAsia" w:ascii="宋体" w:hAnsi="宋体" w:cs="宋体"/>
                <w:sz w:val="24"/>
                <w:szCs w:val="24"/>
              </w:rPr>
            </w:pPr>
            <w:r>
              <w:rPr>
                <w:rFonts w:hint="eastAsia" w:ascii="宋体" w:hAnsi="宋体" w:cs="宋体"/>
                <w:sz w:val="24"/>
                <w:szCs w:val="24"/>
              </w:rPr>
              <w:t xml:space="preserve">（(1）负责办公楼各类设施的正常运行、监护和维保工作，负责零修及随工监理，其他临时性任务；负责日常办公设施及仓库的搬运、整理工作；</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ind w:hanging="27"/>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ind w:hanging="80"/>
              <w:keepLines/>
              <w:spacing w:line="480" w:lineRule="exact"/>
              <w:rPr>
                <w:rFonts w:hint="eastAsia" w:ascii="宋体" w:hAnsi="宋体" w:cs="宋体"/>
                <w:sz w:val="24"/>
                <w:szCs w:val="24"/>
              </w:rPr>
            </w:pPr>
            <w:r>
              <w:rPr>
                <w:rFonts w:hint="eastAsia" w:ascii="宋体" w:hAnsi="宋体" w:cs="宋体"/>
                <w:sz w:val="24"/>
                <w:szCs w:val="24"/>
              </w:rPr>
              <w:t xml:space="preserve">（(2）各类设施、设备包含但不限于：建筑设施、空调、电梯、门禁、消防、监控、会议室设备、供电、照明、电器、供水、排水及水泵、阀等设备的使用与管理、巡查与值守等，保证每个工作日对相关设备巡视一遍；</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ind w:hanging="27"/>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ind w:hanging="80"/>
              <w:keepLines/>
              <w:spacing w:line="480" w:lineRule="exact"/>
              <w:rPr>
                <w:rFonts w:hint="eastAsia" w:ascii="宋体" w:hAnsi="宋体" w:cs="宋体"/>
                <w:sz w:val="24"/>
                <w:szCs w:val="24"/>
              </w:rPr>
            </w:pPr>
            <w:r>
              <w:rPr>
                <w:rFonts w:hint="eastAsia" w:ascii="宋体" w:hAnsi="宋体" w:cs="宋体"/>
                <w:sz w:val="24"/>
                <w:szCs w:val="24"/>
              </w:rPr>
              <w:t xml:space="preserve">（(3）负责配电房24小时值班，保证配电房常用配件齐全和供电系统正常运行，并负责与供电部门的业务协调；做好巡查、值班记录；</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ind w:hanging="27"/>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ind w:hanging="80"/>
              <w:keepLines/>
              <w:spacing w:line="480" w:lineRule="exact"/>
              <w:rPr>
                <w:rFonts w:hint="eastAsia" w:ascii="宋体" w:hAnsi="宋体" w:cs="宋体"/>
                <w:sz w:val="24"/>
                <w:szCs w:val="24"/>
              </w:rPr>
            </w:pPr>
            <w:r>
              <w:rPr>
                <w:rFonts w:hint="eastAsia" w:ascii="宋体" w:hAnsi="宋体" w:cs="宋体"/>
                <w:sz w:val="24"/>
                <w:szCs w:val="24"/>
              </w:rPr>
              <w:t xml:space="preserve">（(4）负责协调维保单位按时对相关设备进行保养与维护、检测与年检等工作，督促专业维保单位按时、保质保量地开展维保任务；</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ind w:hanging="27"/>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ind w:hanging="80"/>
              <w:keepLines/>
              <w:spacing w:line="480" w:lineRule="exact"/>
              <w:rPr>
                <w:rFonts w:hint="eastAsia" w:ascii="宋体" w:hAnsi="宋体" w:cs="宋体"/>
                <w:sz w:val="24"/>
                <w:szCs w:val="24"/>
              </w:rPr>
            </w:pPr>
            <w:r>
              <w:rPr>
                <w:rFonts w:hint="eastAsia" w:ascii="宋体" w:hAnsi="宋体" w:cs="宋体"/>
                <w:sz w:val="24"/>
                <w:szCs w:val="24"/>
              </w:rPr>
              <w:t xml:space="preserve">（(5）设备出现故障时，及时报修，对一般性故障在紧急情况下能应急调整、修复；遇工程维修负责随工监理；</w:t>
            </w:r>
            <w:r/>
          </w:p>
        </w:tc>
      </w:tr>
      <w:tr>
        <w:trPr>
          <w:jc w:val="center"/>
          <w:trHeight w:val="23"/>
        </w:trPr>
        <w:tc>
          <w:tcPr>
            <w:tcW w:w="641" w:type="dxa"/>
            <w:vAlign w:val="center"/>
            <w:vMerge w:val="restart"/>
            <w:textDirection w:val="lrTb"/>
            <w:noWrap w:val="false"/>
          </w:tcPr>
          <w:p>
            <w:pPr>
              <w:jc w:val="center"/>
              <w:keepLines/>
              <w:spacing w:line="480" w:lineRule="exact"/>
              <w:rPr>
                <w:rFonts w:hint="eastAsia" w:ascii="宋体" w:hAnsi="宋体" w:cs="宋体"/>
                <w:sz w:val="24"/>
                <w:szCs w:val="24"/>
              </w:rPr>
            </w:pPr>
            <w:r>
              <w:rPr>
                <w:rFonts w:ascii="宋体" w:hAnsi="宋体" w:cs="宋体"/>
                <w:sz w:val="24"/>
                <w:szCs w:val="24"/>
              </w:rPr>
              <w:t xml:space="preserve">2</w:t>
            </w:r>
            <w:r/>
          </w:p>
        </w:tc>
        <w:tc>
          <w:tcPr>
            <w:tcW w:w="1065" w:type="dxa"/>
            <w:vAlign w:val="center"/>
            <w:vMerge w:val="restart"/>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主体结构、围护结构、部品部件</w:t>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（1）每季度至少开展1次房屋结构安全巡视，发现外观有变形、开裂等现象，及时建议采购人申请房屋安全鉴定，并采取必要的避险和防护措施。</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（2）每季度至少开展1次外墙贴饰面、幕墙玻璃、雨篷、散水、空调室外机支撑构件等检查，发现破损，及时向采购人报告，按采购人要求出具维修方案，待采购人同意后按维修方案实施维修。</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（4）每年强降雨天气前后、雨雪季节检查屋面防水和雨落管等，发现破损，及时向采购人报告，按采购人要求出具维修方案，待采购人同意后按维修方案实施维修。</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（5）办公楼外观完好，建筑装饰面无脱落、无破损、无污渍，玻璃幕墙清洁明亮、无破损。</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（6）通道、楼梯、门窗等设施的完好和正常使用。</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（7）负责服务区内工程设施、房屋日常维护管理，确保设备的正常使用、运行，协调、监护设备的维保、零修工作。</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（8）提供24小时维修接报服务，客户报修接报后15分钟到场处理，对急需解决的故障能应急调整或修复。</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（9）工程零修、急修及时率98%；零修工程合格率98%；各类设施设备完好、整洁、无污损，完好率、合格率均达到98%以上；做好维修跟踪服务，满意率98%以上。</w:t>
            </w:r>
            <w:r/>
          </w:p>
        </w:tc>
      </w:tr>
      <w:tr>
        <w:trPr>
          <w:jc w:val="center"/>
          <w:trHeight w:val="23"/>
        </w:trPr>
        <w:tc>
          <w:tcPr>
            <w:tcW w:w="641" w:type="dxa"/>
            <w:vAlign w:val="center"/>
            <w:vMerge w:val="restart"/>
            <w:textDirection w:val="lrTb"/>
            <w:noWrap w:val="false"/>
          </w:tcPr>
          <w:p>
            <w:pPr>
              <w:jc w:val="center"/>
              <w:keepLines/>
              <w:spacing w:line="480" w:lineRule="exact"/>
              <w:rPr>
                <w:rFonts w:hint="eastAsia" w:ascii="宋体" w:hAnsi="宋体" w:cs="宋体"/>
                <w:sz w:val="24"/>
                <w:szCs w:val="24"/>
              </w:rPr>
            </w:pPr>
            <w:r>
              <w:rPr>
                <w:rFonts w:ascii="宋体" w:hAnsi="宋体" w:cs="宋体"/>
                <w:sz w:val="24"/>
                <w:szCs w:val="24"/>
              </w:rPr>
              <w:t xml:space="preserve">3</w:t>
            </w:r>
            <w:r/>
          </w:p>
        </w:tc>
        <w:tc>
          <w:tcPr>
            <w:tcW w:w="1065" w:type="dxa"/>
            <w:vAlign w:val="center"/>
            <w:vMerge w:val="restart"/>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其他设施</w:t>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）路面状态良好，地漏通畅不堵塞。</w:t>
            </w:r>
            <w:r/>
          </w:p>
        </w:tc>
      </w:tr>
      <w:tr>
        <w:trPr>
          <w:jc w:val="center"/>
          <w:trHeight w:val="23"/>
        </w:trPr>
        <w:tc>
          <w:tcPr>
            <w:tcW w:w="641" w:type="dxa"/>
            <w:vAlign w:val="center"/>
            <w:vMerge w:val="continue"/>
            <w:textDirection w:val="lrTb"/>
            <w:noWrap w:val="false"/>
          </w:tcPr>
          <w:p>
            <w:pPr>
              <w:jc w:val="cente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）接到采购人家具报修服务后，及时通知家具供货商对保修期内的家具进行维修，及时对保修期外的家具进行维修。</w:t>
            </w:r>
            <w:r/>
          </w:p>
        </w:tc>
      </w:tr>
      <w:tr>
        <w:trPr>
          <w:jc w:val="center"/>
          <w:trHeight w:val="23"/>
        </w:trPr>
        <w:tc>
          <w:tcPr>
            <w:tcW w:w="641" w:type="dxa"/>
            <w:vAlign w:val="center"/>
            <w:vMerge w:val="restart"/>
            <w:textDirection w:val="lrTb"/>
            <w:noWrap w:val="false"/>
          </w:tcPr>
          <w:p>
            <w:pPr>
              <w:jc w:val="center"/>
              <w:keepLines/>
              <w:spacing w:line="480" w:lineRule="exact"/>
              <w:rPr>
                <w:rFonts w:hint="eastAsia" w:ascii="宋体" w:hAnsi="宋体" w:cs="宋体"/>
                <w:sz w:val="24"/>
                <w:szCs w:val="24"/>
              </w:rPr>
            </w:pPr>
            <w:r>
              <w:rPr>
                <w:rFonts w:ascii="宋体" w:hAnsi="宋体" w:cs="宋体"/>
                <w:sz w:val="24"/>
                <w:szCs w:val="24"/>
              </w:rPr>
              <w:t xml:space="preserve">4</w:t>
            </w:r>
            <w:r/>
          </w:p>
        </w:tc>
        <w:tc>
          <w:tcPr>
            <w:tcW w:w="1065" w:type="dxa"/>
            <w:vAlign w:val="center"/>
            <w:vMerge w:val="restart"/>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标识标牌</w:t>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（1）标识标牌符合《公共信息图形符号第1部分：通用符号》（GB/T11.1）的相关要求，消防与安全标识符合《安全标志及其使用导则》（GB2894）、《消防安全标志　第1部分：标志》（GB13495.1）的相关要求。</w:t>
            </w:r>
            <w:r/>
          </w:p>
        </w:tc>
      </w:tr>
      <w:tr>
        <w:trPr>
          <w:jc w:val="center"/>
          <w:trHeight w:val="23"/>
        </w:trPr>
        <w:tc>
          <w:tcPr>
            <w:tcW w:w="641"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1065" w:type="dxa"/>
            <w:vAlign w:val="center"/>
            <w:vMerge w:val="continue"/>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r>
            <w:r/>
          </w:p>
        </w:tc>
        <w:tc>
          <w:tcPr>
            <w:tcW w:w="6813" w:type="dxa"/>
            <w:vAlign w:val="center"/>
            <w:textDirection w:val="lrTb"/>
            <w:noWrap w:val="false"/>
          </w:tcPr>
          <w:p>
            <w:pPr>
              <w:keepLines/>
              <w:spacing w:line="480" w:lineRule="exact"/>
              <w:rPr>
                <w:rFonts w:hint="eastAsia" w:ascii="宋体" w:hAnsi="宋体" w:cs="宋体"/>
                <w:sz w:val="24"/>
                <w:szCs w:val="24"/>
              </w:rPr>
            </w:pPr>
            <w:r>
              <w:rPr>
                <w:rFonts w:hint="eastAsia" w:ascii="宋体" w:hAnsi="宋体" w:cs="宋体"/>
                <w:sz w:val="24"/>
                <w:szCs w:val="24"/>
              </w:rPr>
              <w:t xml:space="preserve">（2）每月至少检查1次标识标牌和消防与安全标识。应当规范清晰、路线指引正确、安装稳固。</w:t>
            </w:r>
            <w:r/>
          </w:p>
        </w:tc>
      </w:tr>
    </w:tbl>
    <w:p>
      <w:pPr>
        <w:rPr>
          <w:rFonts w:hint="eastAsia" w:ascii="宋体" w:hAnsi="宋体" w:cs="宋体"/>
          <w:sz w:val="24"/>
          <w:szCs w:val="24"/>
        </w:rPr>
      </w:pPr>
      <w:r>
        <w:rPr>
          <w:rFonts w:hint="eastAsia" w:ascii="宋体" w:hAnsi="宋体" w:cs="宋体"/>
          <w:sz w:val="24"/>
          <w:szCs w:val="24"/>
        </w:rPr>
      </w:r>
      <w:r/>
    </w:p>
    <w:p>
      <w:pPr>
        <w:ind w:left="181"/>
        <w:rPr>
          <w:rFonts w:hint="eastAsia" w:ascii="宋体" w:hAnsi="宋体" w:cs="宋体"/>
          <w:sz w:val="24"/>
          <w:szCs w:val="24"/>
        </w:rPr>
      </w:pPr>
      <w:r>
        <w:rPr>
          <w:rFonts w:hint="eastAsia" w:ascii="宋体" w:hAnsi="宋体" w:cs="宋体"/>
          <w:sz w:val="24"/>
          <w:szCs w:val="24"/>
        </w:rPr>
      </w:r>
      <w:r/>
    </w:p>
    <w:p>
      <w:pPr>
        <w:ind w:left="181"/>
        <w:rPr>
          <w:rFonts w:hint="eastAsia" w:ascii="宋体" w:hAnsi="宋体" w:cs="宋体"/>
          <w:sz w:val="24"/>
          <w:szCs w:val="24"/>
        </w:rPr>
      </w:pPr>
      <w:r>
        <w:rPr>
          <w:rFonts w:hint="eastAsia" w:ascii="宋体" w:hAnsi="宋体" w:cs="宋体"/>
          <w:sz w:val="24"/>
          <w:szCs w:val="24"/>
        </w:rPr>
        <w:t xml:space="preserve">3.3档案管理</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810"/>
        <w:gridCol w:w="1575"/>
        <w:gridCol w:w="5917"/>
      </w:tblGrid>
      <w:tr>
        <w:trPr/>
        <w:tc>
          <w:tcPr>
            <w:tcW w:w="810" w:type="dxa"/>
            <w:textDirection w:val="lrTb"/>
            <w:noWrap w:val="false"/>
          </w:tcPr>
          <w:p>
            <w:pPr>
              <w:ind w:left="181"/>
              <w:spacing w:line="600" w:lineRule="exact"/>
              <w:rPr>
                <w:rFonts w:hint="eastAsia" w:ascii="宋体" w:hAnsi="宋体" w:cs="宋体"/>
                <w:sz w:val="24"/>
                <w:szCs w:val="24"/>
              </w:rPr>
            </w:pPr>
            <w:r>
              <w:rPr>
                <w:rFonts w:hint="eastAsia" w:ascii="宋体" w:hAnsi="宋体" w:cs="宋体"/>
                <w:sz w:val="24"/>
                <w:szCs w:val="24"/>
              </w:rPr>
              <w:t xml:space="preserve">序号</w:t>
            </w:r>
            <w:r/>
          </w:p>
        </w:tc>
        <w:tc>
          <w:tcPr>
            <w:tcW w:w="1575" w:type="dxa"/>
            <w:textDirection w:val="lrTb"/>
            <w:noWrap w:val="false"/>
          </w:tcPr>
          <w:p>
            <w:pPr>
              <w:ind w:left="181"/>
              <w:spacing w:line="600" w:lineRule="exact"/>
              <w:rPr>
                <w:rFonts w:hint="eastAsia" w:ascii="宋体" w:hAnsi="宋体" w:cs="宋体"/>
                <w:sz w:val="24"/>
                <w:szCs w:val="24"/>
              </w:rPr>
            </w:pPr>
            <w:r>
              <w:rPr>
                <w:rFonts w:hint="eastAsia" w:ascii="宋体" w:hAnsi="宋体" w:cs="宋体"/>
                <w:sz w:val="24"/>
                <w:szCs w:val="24"/>
              </w:rPr>
              <w:t xml:space="preserve">服务内容</w:t>
            </w:r>
            <w:r/>
          </w:p>
        </w:tc>
        <w:tc>
          <w:tcPr>
            <w:tcW w:w="5917" w:type="dxa"/>
            <w:textDirection w:val="lrTb"/>
            <w:noWrap w:val="false"/>
          </w:tcPr>
          <w:p>
            <w:pPr>
              <w:ind w:left="181"/>
              <w:spacing w:line="600" w:lineRule="exact"/>
              <w:rPr>
                <w:rFonts w:hint="eastAsia" w:ascii="宋体" w:hAnsi="宋体" w:cs="宋体"/>
                <w:sz w:val="24"/>
                <w:szCs w:val="24"/>
              </w:rPr>
            </w:pPr>
            <w:r>
              <w:rPr>
                <w:rFonts w:hint="eastAsia" w:ascii="宋体" w:hAnsi="宋体" w:cs="宋体"/>
                <w:sz w:val="24"/>
                <w:szCs w:val="24"/>
              </w:rPr>
              <w:t xml:space="preserve">服务标准</w:t>
            </w:r>
            <w:r/>
          </w:p>
        </w:tc>
      </w:tr>
      <w:tr>
        <w:trPr/>
        <w:tc>
          <w:tcPr>
            <w:tcW w:w="810" w:type="dxa"/>
            <w:vAlign w:val="center"/>
            <w:textDirection w:val="lrTb"/>
            <w:noWrap w:val="false"/>
          </w:tcPr>
          <w:p>
            <w:pPr>
              <w:ind w:left="181"/>
              <w:jc w:val="center"/>
              <w:spacing w:line="600" w:lineRule="exact"/>
              <w:rPr>
                <w:rFonts w:hint="eastAsia" w:ascii="宋体" w:hAnsi="宋体" w:cs="宋体"/>
                <w:sz w:val="24"/>
                <w:szCs w:val="24"/>
              </w:rPr>
            </w:pPr>
            <w:r>
              <w:rPr>
                <w:rFonts w:hint="eastAsia" w:ascii="宋体" w:hAnsi="宋体" w:cs="宋体"/>
                <w:sz w:val="24"/>
                <w:szCs w:val="24"/>
              </w:rPr>
              <w:t xml:space="preserve">1</w:t>
            </w:r>
            <w:r/>
          </w:p>
        </w:tc>
        <w:tc>
          <w:tcPr>
            <w:tcW w:w="1575" w:type="dxa"/>
            <w:vAlign w:val="center"/>
            <w:textDirection w:val="lrTb"/>
            <w:noWrap w:val="false"/>
          </w:tcPr>
          <w:p>
            <w:pPr>
              <w:ind w:left="181"/>
              <w:jc w:val="center"/>
              <w:spacing w:line="600" w:lineRule="exact"/>
              <w:rPr>
                <w:rFonts w:hint="eastAsia" w:ascii="宋体" w:hAnsi="宋体" w:cs="宋体"/>
                <w:sz w:val="24"/>
                <w:szCs w:val="24"/>
              </w:rPr>
            </w:pPr>
            <w:r>
              <w:rPr>
                <w:rFonts w:hint="eastAsia" w:ascii="宋体" w:hAnsi="宋体" w:cs="宋体"/>
                <w:sz w:val="24"/>
                <w:szCs w:val="24"/>
              </w:rPr>
              <w:t xml:space="preserve">基本要求</w:t>
            </w:r>
            <w:r/>
          </w:p>
        </w:tc>
        <w:tc>
          <w:tcPr>
            <w:tcW w:w="5917" w:type="dxa"/>
            <w:textDirection w:val="lrTb"/>
            <w:noWrap w:val="false"/>
          </w:tcPr>
          <w:p>
            <w:pPr>
              <w:numPr>
                <w:ilvl w:val="255"/>
                <w:numId w:val="0"/>
              </w:numPr>
              <w:ind w:left="181"/>
              <w:spacing w:line="600" w:lineRule="exact"/>
              <w:rPr>
                <w:rFonts w:hint="eastAsia" w:ascii="宋体" w:hAnsi="宋体" w:cs="宋体"/>
                <w:sz w:val="24"/>
                <w:szCs w:val="24"/>
              </w:rPr>
            </w:pPr>
            <w:r>
              <w:rPr>
                <w:rFonts w:hint="eastAsia" w:ascii="宋体" w:hAnsi="宋体" w:cs="宋体"/>
                <w:sz w:val="24"/>
                <w:szCs w:val="24"/>
              </w:rPr>
              <w:t xml:space="preserve">（1）建立物业信息，准确、及时地对文件资料和服务记录进行归档保存，并确保其物理安全。</w:t>
            </w:r>
            <w:r/>
          </w:p>
          <w:p>
            <w:pPr>
              <w:numPr>
                <w:ilvl w:val="255"/>
                <w:numId w:val="0"/>
              </w:numPr>
              <w:ind w:left="181"/>
              <w:spacing w:line="600" w:lineRule="exact"/>
              <w:rPr>
                <w:rFonts w:hint="eastAsia" w:ascii="宋体" w:hAnsi="宋体" w:cs="宋体"/>
                <w:sz w:val="24"/>
                <w:szCs w:val="24"/>
              </w:rPr>
            </w:pPr>
            <w:r>
              <w:rPr>
                <w:rFonts w:hint="eastAsia" w:ascii="宋体" w:hAnsi="宋体" w:cs="宋体"/>
                <w:sz w:val="24"/>
                <w:szCs w:val="24"/>
              </w:rPr>
              <w:t xml:space="preserve">（2）履约结束后，相关资料交还采购人，采购人按政府采购相关规定存档。</w:t>
            </w:r>
            <w:r/>
          </w:p>
          <w:p>
            <w:pPr>
              <w:numPr>
                <w:ilvl w:val="255"/>
                <w:numId w:val="0"/>
              </w:numPr>
              <w:ind w:left="181"/>
              <w:spacing w:line="600" w:lineRule="exact"/>
              <w:rPr>
                <w:rFonts w:hint="eastAsia" w:ascii="宋体" w:hAnsi="宋体" w:cs="宋体"/>
                <w:sz w:val="24"/>
                <w:szCs w:val="24"/>
              </w:rPr>
            </w:pPr>
            <w:r>
              <w:rPr>
                <w:rFonts w:hint="eastAsia" w:ascii="宋体" w:hAnsi="宋体" w:cs="宋体"/>
                <w:sz w:val="24"/>
                <w:szCs w:val="24"/>
              </w:rPr>
              <w:t xml:space="preserve">（3）做好档案资料信息安全管理工作</w:t>
            </w:r>
            <w:r/>
          </w:p>
        </w:tc>
      </w:tr>
      <w:tr>
        <w:trPr/>
        <w:tc>
          <w:tcPr>
            <w:tcW w:w="810" w:type="dxa"/>
            <w:vAlign w:val="center"/>
            <w:textDirection w:val="lrTb"/>
            <w:noWrap w:val="false"/>
          </w:tcPr>
          <w:p>
            <w:pPr>
              <w:ind w:left="181"/>
              <w:jc w:val="center"/>
              <w:spacing w:line="600" w:lineRule="exact"/>
              <w:rPr>
                <w:rFonts w:hint="eastAsia" w:ascii="宋体" w:hAnsi="宋体" w:cs="宋体"/>
                <w:sz w:val="24"/>
                <w:szCs w:val="24"/>
              </w:rPr>
            </w:pPr>
            <w:r>
              <w:rPr>
                <w:rFonts w:hint="eastAsia" w:ascii="宋体" w:hAnsi="宋体" w:cs="宋体"/>
                <w:sz w:val="24"/>
                <w:szCs w:val="24"/>
              </w:rPr>
              <w:t xml:space="preserve">2</w:t>
            </w:r>
            <w:r/>
          </w:p>
        </w:tc>
        <w:tc>
          <w:tcPr>
            <w:tcW w:w="1575" w:type="dxa"/>
            <w:vAlign w:val="center"/>
            <w:textDirection w:val="lrTb"/>
            <w:noWrap w:val="false"/>
          </w:tcPr>
          <w:p>
            <w:pPr>
              <w:ind w:left="181"/>
              <w:jc w:val="center"/>
              <w:spacing w:line="600" w:lineRule="exact"/>
              <w:rPr>
                <w:rFonts w:hint="eastAsia" w:ascii="宋体" w:hAnsi="宋体" w:cs="宋体"/>
                <w:sz w:val="24"/>
                <w:szCs w:val="24"/>
              </w:rPr>
            </w:pPr>
            <w:r>
              <w:rPr>
                <w:rFonts w:hint="eastAsia" w:ascii="宋体" w:hAnsi="宋体" w:cs="宋体"/>
                <w:sz w:val="24"/>
                <w:szCs w:val="24"/>
              </w:rPr>
              <w:t xml:space="preserve">档案资料管理、收集、保存、移交</w:t>
            </w:r>
            <w:r/>
          </w:p>
        </w:tc>
        <w:tc>
          <w:tcPr>
            <w:tcW w:w="5917" w:type="dxa"/>
            <w:textDirection w:val="lrTb"/>
            <w:noWrap w:val="false"/>
          </w:tcPr>
          <w:p>
            <w:pPr>
              <w:ind w:left="181"/>
              <w:spacing w:line="600" w:lineRule="exact"/>
              <w:rPr>
                <w:rFonts w:hint="eastAsia" w:ascii="宋体" w:hAnsi="宋体" w:cs="宋体"/>
                <w:sz w:val="24"/>
                <w:szCs w:val="24"/>
              </w:rPr>
            </w:pPr>
            <w:r>
              <w:rPr>
                <w:rFonts w:hint="eastAsia" w:ascii="宋体" w:hAnsi="宋体" w:cs="宋体"/>
                <w:sz w:val="24"/>
                <w:szCs w:val="24"/>
              </w:rPr>
              <w:t xml:space="preserve">（1）档案和记录齐全，包括但不限于：①采购人建议与投诉等。教育培训和考核记录。保密、思想政治教育培训记录。②公用设施设备维护服务：建立主要设备卡片、设备巡查记录、维修（保）记录等。③保洁服务：工作日志、清洁检查表、用品清单、客户反馈表等。④其他：客户信息、财务明细、合同协议、信报信息登记、大件物品进出登记等。</w:t>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r>
        <w:rPr>
          <w:rFonts w:ascii="宋体" w:hAnsi="宋体" w:cs="宋体"/>
          <w:sz w:val="24"/>
          <w:szCs w:val="24"/>
        </w:rPr>
        <w:t xml:space="preserve">3.</w:t>
      </w:r>
      <w:r>
        <w:rPr>
          <w:rFonts w:hint="eastAsia" w:ascii="宋体" w:hAnsi="宋体" w:cs="宋体"/>
          <w:sz w:val="24"/>
          <w:szCs w:val="24"/>
        </w:rPr>
        <w:t xml:space="preserve">4公共设备专业维护</w:t>
      </w:r>
      <w:r/>
    </w:p>
    <w:tbl>
      <w:tblPr>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2"/>
        <w:gridCol w:w="1039"/>
        <w:gridCol w:w="6658"/>
      </w:tblGrid>
      <w:tr>
        <w:trPr>
          <w:jc w:val="center"/>
          <w:trHeight w:val="20"/>
        </w:trPr>
        <w:tc>
          <w:tcPr>
            <w:tcW w:w="643"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040"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667"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1</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基本要求</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（1）重大节假日及恶劣天气前后，组织系统巡检1次。</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（2）具备设施设备安全、稳定运行的环境和场所（含有限空间），温湿度、照度、粉尘和烟雾浓度等符合相关安全规范。</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（3）各类设施、设备包含但不限于：建筑设施、中央空调系统（含VRV空调）、电梯、消防、监控、会议室设备、多媒体系统、供电、照明、电器、供气、供水、排水及水泵、阀等使用与管理</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（4）负责各类设施、设备的巡查与值守，按照设备技术要求对相关设备巡视检查；配电房、安防消防控制室实行24小时值班；保证配电房常用配件齐全和供电系统正常运行；做好巡查、值班记录</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（6）负责管理和协调各专业维保单位对相关设备进行定期专业保养与维护、检测与年检等工作，督促专业维保单位按时、保质保量地开展维保工作；遇工程设施维修负责随工监理，保证工程质量达标</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（7）设备出现故障时，一般故障能够及时处理。重大设备故障及时向采购人书面反映，并采取应急措施</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（8）确保各类设施设备正常运行，安全无事故。制定设备维保计划并定期实施，按照设备需求开展设备巡检，发现问题能够及时处理给予解决，不能及时处理及时向采购人汇报，并采取应急措施。</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（9）突发事件按照应急遇案处置。室内外公共电气柜每周巡查一次；停电、限电通知采购人对口部门负责人。</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（10）协助采购人做好节电节水节气等节能工作。</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（11）定期协助采购人进行下水沟渠的清理和疏通。</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（12）工程设备具体要求值班的岗位如下：</w:t>
            </w:r>
            <w:r/>
          </w:p>
          <w:p>
            <w:pPr>
              <w:keepLines/>
              <w:spacing w:line="520" w:lineRule="exact"/>
              <w:rPr>
                <w:rFonts w:hint="eastAsia" w:ascii="宋体" w:hAnsi="宋体" w:cs="宋体"/>
                <w:sz w:val="24"/>
                <w:szCs w:val="24"/>
              </w:rPr>
            </w:pPr>
            <w:r>
              <w:rPr>
                <w:rFonts w:hint="eastAsia" w:ascii="宋体" w:hAnsi="宋体" w:cs="宋体"/>
                <w:sz w:val="24"/>
                <w:szCs w:val="24"/>
              </w:rPr>
              <w:t xml:space="preserve">①配电房24小时的值守、定期巡视并记录；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②地下车库巡查检查并记录；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③中央空调巡查与记录；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④夜间水电值班服务；</w:t>
            </w:r>
            <w:r/>
          </w:p>
          <w:p>
            <w:pPr>
              <w:keepLines/>
              <w:spacing w:line="520" w:lineRule="exact"/>
              <w:rPr>
                <w:rFonts w:hint="eastAsia" w:ascii="宋体" w:hAnsi="宋体" w:cs="宋体"/>
                <w:sz w:val="24"/>
                <w:szCs w:val="24"/>
              </w:rPr>
            </w:pPr>
            <w:r>
              <w:rPr>
                <w:rFonts w:hint="eastAsia" w:ascii="宋体" w:hAnsi="宋体" w:cs="宋体"/>
                <w:sz w:val="24"/>
                <w:szCs w:val="24"/>
              </w:rPr>
              <w:t xml:space="preserve">⑤安防消防控制室值班与记录；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⑥电梯巡检与记录；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⑦消防风机房设备的巡检与记录；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⑧室外照明设施设备的巡检与记录。</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2</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设备机房</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（2）设备机房门窗、锁具应当完好、有效。</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（3）每半月至少开展1次清洁，整洁有序、无杂物、无积尘、无鼠、无虫害，温湿度符合设备运行要求。</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（4）按各设备机房国家标准规范规定维护/保管消防、通风、应急照明，防止小动物进入。</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（5）安全防护用具配置齐全，检验合格。</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（6）应急设施设备用品应当齐全、完备，可随时启用。</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3</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给排水系统</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（1）生活饮用水卫生符合《生活饮用水卫生标准》（GB5749）的相关要求。</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（2）二次供水卫生符合《二次供水设施卫生规范》（GB1751）的相关要求。</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（3）设施设备、阀门、管道等运行正常，无跑、冒、滴、漏现象。</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（4）有水泵房、水箱间的，每日至少巡视1次。每年至少养护1次水泵。</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（5）遇供水单位限水、停水，按规定时间通知采购人。</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（6）每季度至少1次对排水管进行疏通、清污，保证室内外排水系统通畅。</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（7）每周清扫1次排水明沟内的泥沙、纸屑等垃圾，拔出沟内生长的杂草 ，保证排水畅通，无积水。</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每月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消防系统</w:t>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（（1）按照《建筑消防设施的维护管理》（GB 25201）等消防技术标准的规定，制定建筑消防设施维修保养计划，定期开展建筑消防设施检查、维护、保养、测试等技术服务，并做好测试记录和维修记录。</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（（2）制定建筑消防设施维修保养计划，定期开展建筑消防设施检查、维护、保养、测试等技术服务，并做好测试记录和维修记录。</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（（3）在接到甲方通知要求维护时，须在2小时内到场予以解决。对检查发现的问题故障，应当场排除，没有条件立即修复解决的，应当在12小时内组织维修，尽快排除故障。</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（（4）对故障零部件提供临时备件；确需更换的，向甲方提出建议，并出示更换部件报废证明。</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（（5）对甲方值班或者管理人员进行专业技术指导，如遇管理部门检查等情况，应乙方要求须到场配合。</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（（6）在遇重大节假日、重要时期等配合甲方及其直属单位进行消防安全检查。</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（（7）自动喷水灭火系统启动正常。</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（（8）消火栓箱、防火门、灭火器、消防水泵、红外线报警器、应急照明、安全疏散等系统运行正常。</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（（9）消防监控系统运行良好，自动和手动报警设施启动正常。</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（（10）正压送风、防排烟系统运行正常。</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供配电系统</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（1）建立24小时运行值班监控制度。</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（2）对供电范围内的电气设备定期巡视维护，加强高低压配电柜、配电箱、控制柜及线路等重点部位监测。</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（3）公共照明、指示灯具线路、开关、接地等保持完好，确保用电安全。</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（4）核心部位用电建立高可控用电保障和配备应急发电设备，定期维护应急发电设备。</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（5）发生非计划性停电的，应当在事件发生后及时通知采购人，快速恢复或启用应急电源，并做好应急事件上报及处理工作。</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（6）复杂故障涉及供电部门维修处置的及时与供电部门联系，向采购人报告</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6</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照明系统</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（1）外观整洁无缺损、无松落。</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（2）更换的照明灯具应当选用节能环保产品，亮度与更换前保持一致。</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（3）每周至少开展1次公共区域照明设备巡视。</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7</w:t>
            </w:r>
            <w:r/>
          </w:p>
        </w:tc>
        <w:tc>
          <w:tcPr>
            <w:tcW w:w="1040" w:type="dxa"/>
            <w:vAlign w:val="center"/>
            <w:vMerge w:val="restart"/>
            <w:textDirection w:val="lrTb"/>
            <w:noWrap w:val="false"/>
          </w:tcPr>
          <w:p>
            <w:pPr>
              <w:ind w:hanging="27"/>
              <w:jc w:val="center"/>
              <w:keepLines/>
              <w:spacing w:line="520" w:lineRule="exact"/>
              <w:rPr>
                <w:rFonts w:hint="eastAsia" w:ascii="宋体" w:hAnsi="宋体" w:cs="宋体"/>
                <w:sz w:val="24"/>
                <w:szCs w:val="24"/>
              </w:rPr>
            </w:pPr>
            <w:r>
              <w:rPr>
                <w:rFonts w:hint="eastAsia" w:ascii="宋体" w:hAnsi="宋体" w:cs="宋体"/>
                <w:sz w:val="24"/>
                <w:szCs w:val="24"/>
              </w:rPr>
              <w:t xml:space="preserve">电梯系统</w:t>
            </w:r>
            <w:r/>
          </w:p>
        </w:tc>
        <w:tc>
          <w:tcPr>
            <w:tcW w:w="6667"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（1）资格要求：具有电梯安装、维保B级或以上资质；具有维保内容涉及的设施（设备）配件、备品备件的采购能力，具有完成本项维保专业队伍，能够提供及时、有效的服务。</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（2）遵守国家法律法规，遵守我国有关特种设备（电梯）运行维保技术规程。</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（3）针对本项目制定有效的维保方案，成立稳定的维护队伍。</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（4）在维保周期内，按照技术规程正常、有效维保，符合行业安全运行标准，确保电梯机组正常运转。</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（5）每月对每台机组进行两次检查保养，保养时现场必须设置安全警示标志，做好必要的防护措施。保养完毕后，将保养单交询价人签字认可。</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（6）保证维保期内，电梯年检合格通过。</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（7）提供24小时全天候服务。保持通讯方式联络畅通，电梯发生故障能够在30分钟内赶到现场服务。</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（8）依法承担因维护不当或失误造成的一切经济损失和责任。</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8</w:t>
            </w:r>
            <w:r/>
          </w:p>
        </w:tc>
        <w:tc>
          <w:tcPr>
            <w:tcW w:w="1040" w:type="dxa"/>
            <w:vAlign w:val="center"/>
            <w:vMerge w:val="restart"/>
            <w:textDirection w:val="lrTb"/>
            <w:noWrap w:val="false"/>
          </w:tcPr>
          <w:p>
            <w:pPr>
              <w:ind w:hanging="88"/>
              <w:jc w:val="center"/>
              <w:keepLines/>
              <w:spacing w:line="520" w:lineRule="exact"/>
              <w:rPr>
                <w:rFonts w:hint="eastAsia" w:ascii="宋体" w:hAnsi="宋体" w:cs="宋体"/>
                <w:sz w:val="24"/>
                <w:szCs w:val="24"/>
              </w:rPr>
            </w:pPr>
            <w:r>
              <w:rPr>
                <w:rFonts w:hint="eastAsia" w:ascii="宋体" w:hAnsi="宋体" w:cs="宋体"/>
                <w:sz w:val="24"/>
                <w:szCs w:val="24"/>
              </w:rPr>
              <w:t xml:space="preserve">空调系统</w:t>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（1）确保空调系统在合同期内处于良好的运行状态。</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（2）定期巡查：检查管道、阀门、电路有无泄漏或隐患；观察出风是否正常；检查水泵运行有无异响、泄漏。</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（3）接到报修电话后，应按投标承诺及时赶到现场，安排人员检修。如遇特殊情况如实上报，在征得甲方同意后，采取一切应急措施，尽量保证室内的空调效果，同时尽一切能力以最快速度解决故障。</w:t>
            </w:r>
            <w:r/>
          </w:p>
        </w:tc>
      </w:tr>
      <w:tr>
        <w:trPr>
          <w:jc w:val="center"/>
          <w:trHeight w:val="20"/>
        </w:trPr>
        <w:tc>
          <w:tcPr>
            <w:tcW w:w="643"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（4）其它事宜在维修保养合同中体现。</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9</w:t>
            </w:r>
            <w:r/>
          </w:p>
        </w:tc>
        <w:tc>
          <w:tcPr>
            <w:tcW w:w="1040" w:type="dxa"/>
            <w:vAlign w:val="center"/>
            <w:vMerge w:val="restart"/>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t xml:space="preserve">安防系统</w:t>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1）维保内容包括但不限于：厅机关主、辅楼及院内监控（一卡通）系统维护保养服务，包括：安防监控系统、门禁（一卡通）系统、报警巡更系统、消控机房系统（不含消防设备）、背景音乐及公共广播系统。</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（2）监控系统：</w:t>
            </w:r>
            <w:r/>
          </w:p>
          <w:p>
            <w:pPr>
              <w:keepLines/>
              <w:spacing w:line="520" w:lineRule="exact"/>
              <w:rPr>
                <w:rFonts w:hint="eastAsia" w:ascii="宋体" w:hAnsi="宋体" w:cs="宋体"/>
                <w:sz w:val="24"/>
                <w:szCs w:val="24"/>
              </w:rPr>
            </w:pPr>
            <w:r>
              <w:rPr>
                <w:rFonts w:hint="eastAsia" w:ascii="宋体" w:hAnsi="宋体" w:cs="宋体"/>
                <w:sz w:val="24"/>
                <w:szCs w:val="24"/>
              </w:rPr>
              <w:t xml:space="preserve">按目前提供的平面图及设计进行维护；</w:t>
            </w:r>
            <w:r/>
          </w:p>
          <w:p>
            <w:pPr>
              <w:keepLines/>
              <w:spacing w:line="520" w:lineRule="exact"/>
              <w:rPr>
                <w:rFonts w:hint="eastAsia" w:ascii="宋体" w:hAnsi="宋体" w:cs="宋体"/>
                <w:sz w:val="24"/>
                <w:szCs w:val="24"/>
              </w:rPr>
            </w:pPr>
            <w:r>
              <w:rPr>
                <w:rFonts w:hint="eastAsia" w:ascii="宋体" w:hAnsi="宋体" w:cs="宋体"/>
                <w:sz w:val="24"/>
                <w:szCs w:val="24"/>
              </w:rPr>
              <w:t xml:space="preserve">定期对相关设备进行巡检，保证设备正常运行；</w:t>
            </w:r>
            <w:r/>
          </w:p>
          <w:p>
            <w:pPr>
              <w:keepLines/>
              <w:spacing w:line="520" w:lineRule="exact"/>
              <w:rPr>
                <w:rFonts w:hint="eastAsia" w:ascii="宋体" w:hAnsi="宋体" w:cs="宋体"/>
                <w:sz w:val="24"/>
                <w:szCs w:val="24"/>
              </w:rPr>
            </w:pPr>
            <w:r>
              <w:rPr>
                <w:rFonts w:hint="eastAsia" w:ascii="宋体" w:hAnsi="宋体" w:cs="宋体"/>
                <w:sz w:val="24"/>
                <w:szCs w:val="24"/>
              </w:rPr>
              <w:t xml:space="preserve">发现问题及时汇报，并提供相应解决方案；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提供正常维护设备所需备品清单；</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（3）门禁系统</w:t>
            </w:r>
            <w:r/>
          </w:p>
          <w:p>
            <w:pPr>
              <w:keepLines/>
              <w:spacing w:line="520" w:lineRule="exact"/>
              <w:rPr>
                <w:rFonts w:hint="eastAsia" w:ascii="宋体" w:hAnsi="宋体" w:cs="宋体"/>
                <w:sz w:val="24"/>
                <w:szCs w:val="24"/>
              </w:rPr>
            </w:pPr>
            <w:r>
              <w:rPr>
                <w:rFonts w:hint="eastAsia" w:ascii="宋体" w:hAnsi="宋体" w:cs="宋体"/>
                <w:sz w:val="24"/>
                <w:szCs w:val="24"/>
              </w:rPr>
              <w:t xml:space="preserve">按目前提供的平面图及设计进行维护；</w:t>
            </w:r>
            <w:r/>
          </w:p>
          <w:p>
            <w:pPr>
              <w:keepLines/>
              <w:spacing w:line="520" w:lineRule="exact"/>
              <w:rPr>
                <w:rFonts w:hint="eastAsia" w:ascii="宋体" w:hAnsi="宋体" w:cs="宋体"/>
                <w:sz w:val="24"/>
                <w:szCs w:val="24"/>
              </w:rPr>
            </w:pPr>
            <w:r>
              <w:rPr>
                <w:rFonts w:hint="eastAsia" w:ascii="宋体" w:hAnsi="宋体" w:cs="宋体"/>
                <w:sz w:val="24"/>
                <w:szCs w:val="24"/>
              </w:rPr>
              <w:t xml:space="preserve">每次调整后提供信息维护记录；</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（4）一卡通系统</w:t>
            </w:r>
            <w:r/>
          </w:p>
          <w:p>
            <w:pPr>
              <w:keepLines/>
              <w:spacing w:line="520" w:lineRule="exact"/>
              <w:rPr>
                <w:rFonts w:hint="eastAsia" w:ascii="宋体" w:hAnsi="宋体" w:cs="宋体"/>
                <w:sz w:val="24"/>
                <w:szCs w:val="24"/>
              </w:rPr>
            </w:pPr>
            <w:r>
              <w:rPr>
                <w:rFonts w:hint="eastAsia" w:ascii="宋体" w:hAnsi="宋体" w:cs="宋体"/>
                <w:sz w:val="24"/>
                <w:szCs w:val="24"/>
              </w:rPr>
              <w:t xml:space="preserve">按目前提供的平面图及设计进行维护；</w:t>
            </w:r>
            <w:r/>
          </w:p>
          <w:p>
            <w:pPr>
              <w:keepLines/>
              <w:spacing w:line="520" w:lineRule="exact"/>
              <w:rPr>
                <w:rFonts w:hint="eastAsia" w:ascii="宋体" w:hAnsi="宋体" w:cs="宋体"/>
                <w:sz w:val="24"/>
                <w:szCs w:val="24"/>
              </w:rPr>
            </w:pPr>
            <w:r>
              <w:rPr>
                <w:rFonts w:hint="eastAsia" w:ascii="宋体" w:hAnsi="宋体" w:cs="宋体"/>
                <w:sz w:val="24"/>
                <w:szCs w:val="24"/>
              </w:rPr>
              <w:t xml:space="preserve">每次调整后提供信息维护记录；</w:t>
            </w:r>
            <w:r/>
          </w:p>
        </w:tc>
      </w:tr>
      <w:tr>
        <w:trPr>
          <w:jc w:val="center"/>
          <w:trHeight w:val="20"/>
        </w:trPr>
        <w:tc>
          <w:tcPr>
            <w:tcW w:w="643"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（5）巡更系统</w:t>
            </w:r>
            <w:r/>
          </w:p>
          <w:p>
            <w:pPr>
              <w:keepLines/>
              <w:spacing w:line="520" w:lineRule="exact"/>
              <w:rPr>
                <w:rFonts w:hint="eastAsia" w:ascii="宋体" w:hAnsi="宋体" w:cs="宋体"/>
                <w:sz w:val="24"/>
                <w:szCs w:val="24"/>
              </w:rPr>
            </w:pPr>
            <w:r>
              <w:rPr>
                <w:rFonts w:hint="eastAsia" w:ascii="宋体" w:hAnsi="宋体" w:cs="宋体"/>
                <w:sz w:val="24"/>
                <w:szCs w:val="24"/>
              </w:rPr>
              <w:t xml:space="preserve">按目前提供的平面图及设计进行维护；</w:t>
            </w:r>
            <w:r/>
          </w:p>
          <w:p>
            <w:pPr>
              <w:keepLines/>
              <w:spacing w:line="520" w:lineRule="exact"/>
              <w:rPr>
                <w:rFonts w:hint="eastAsia" w:ascii="宋体" w:hAnsi="宋体" w:cs="宋体"/>
                <w:sz w:val="24"/>
                <w:szCs w:val="24"/>
              </w:rPr>
            </w:pPr>
            <w:r>
              <w:rPr>
                <w:rFonts w:hint="eastAsia" w:ascii="宋体" w:hAnsi="宋体" w:cs="宋体"/>
                <w:sz w:val="24"/>
                <w:szCs w:val="24"/>
              </w:rPr>
              <w:t xml:space="preserve">每次调整后提供信息维护记录；</w:t>
            </w:r>
            <w:r/>
          </w:p>
          <w:p>
            <w:pPr>
              <w:keepLines/>
              <w:spacing w:line="520" w:lineRule="exact"/>
              <w:rPr>
                <w:rFonts w:hint="eastAsia" w:ascii="宋体" w:hAnsi="宋体" w:cs="宋体"/>
                <w:sz w:val="24"/>
                <w:szCs w:val="24"/>
              </w:rPr>
            </w:pPr>
            <w:r>
              <w:rPr>
                <w:rFonts w:hint="eastAsia" w:ascii="宋体" w:hAnsi="宋体" w:cs="宋体"/>
                <w:sz w:val="24"/>
                <w:szCs w:val="24"/>
              </w:rPr>
              <w:t xml:space="preserve">背景音乐及公共广播系统；</w:t>
            </w:r>
            <w:r/>
          </w:p>
          <w:p>
            <w:pPr>
              <w:keepLines/>
              <w:spacing w:line="520" w:lineRule="exact"/>
              <w:rPr>
                <w:rFonts w:hint="eastAsia" w:ascii="宋体" w:hAnsi="宋体" w:cs="宋体"/>
                <w:sz w:val="24"/>
                <w:szCs w:val="24"/>
              </w:rPr>
            </w:pPr>
            <w:r>
              <w:rPr>
                <w:rFonts w:hint="eastAsia" w:ascii="宋体" w:hAnsi="宋体" w:cs="宋体"/>
                <w:sz w:val="24"/>
                <w:szCs w:val="24"/>
              </w:rPr>
              <w:t xml:space="preserve">按目前提供的平面图及设计进行维护；</w:t>
            </w:r>
            <w:r/>
          </w:p>
          <w:p>
            <w:pPr>
              <w:keepLines/>
              <w:spacing w:line="520" w:lineRule="exact"/>
              <w:rPr>
                <w:rFonts w:hint="eastAsia" w:ascii="宋体" w:hAnsi="宋体" w:cs="宋体"/>
                <w:sz w:val="24"/>
                <w:szCs w:val="24"/>
              </w:rPr>
            </w:pPr>
            <w:r>
              <w:rPr>
                <w:rFonts w:hint="eastAsia" w:ascii="宋体" w:hAnsi="宋体" w:cs="宋体"/>
                <w:sz w:val="24"/>
                <w:szCs w:val="24"/>
              </w:rPr>
              <w:t xml:space="preserve">每次调整后提供信息维护记录；</w:t>
            </w:r>
            <w:r/>
          </w:p>
        </w:tc>
      </w:tr>
      <w:tr>
        <w:trPr>
          <w:jc w:val="center"/>
          <w:trHeight w:val="20"/>
        </w:trPr>
        <w:tc>
          <w:tcPr>
            <w:tcW w:w="643"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c>
          <w:tcPr>
            <w:tcW w:w="1040" w:type="dxa"/>
            <w:vAlign w:val="center"/>
            <w:vMerge w:val="restart"/>
            <w:textDirection w:val="lrTb"/>
            <w:noWrap w:val="false"/>
          </w:tcPr>
          <w:p>
            <w:pPr>
              <w:ind w:hanging="27"/>
              <w:keepLines/>
              <w:spacing w:line="520" w:lineRule="exact"/>
              <w:rPr>
                <w:rFonts w:hint="eastAsia" w:ascii="宋体" w:hAnsi="宋体" w:cs="宋体"/>
                <w:sz w:val="24"/>
                <w:szCs w:val="24"/>
              </w:rPr>
            </w:pPr>
            <w:r>
              <w:rPr>
                <w:rFonts w:hint="eastAsia" w:ascii="宋体" w:hAnsi="宋体" w:cs="宋体"/>
                <w:sz w:val="24"/>
                <w:szCs w:val="24"/>
              </w:rPr>
              <w:t xml:space="preserve">立体车库维保</w:t>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（1）维保人员定期上门保养，每月对停车设备进行定期性例行保养检查工作。</w:t>
            </w:r>
            <w:r/>
          </w:p>
        </w:tc>
      </w:tr>
      <w:tr>
        <w:trPr>
          <w:jc w:val="center"/>
          <w:trHeight w:val="20"/>
        </w:trPr>
        <w:tc>
          <w:tcPr>
            <w:tcW w:w="643"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（2）故障召修提供24小时应急服务，响应时间15-20分钟赶赴现场处理问题。</w:t>
            </w:r>
            <w:r/>
          </w:p>
        </w:tc>
      </w:tr>
      <w:tr>
        <w:trPr>
          <w:jc w:val="center"/>
          <w:trHeight w:val="20"/>
        </w:trPr>
        <w:tc>
          <w:tcPr>
            <w:tcW w:w="643"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（3）积极配合招标人开展车库设备的政府年检工作，协助招标人通过特种设备检测机构定期检验，取得《检验合格标志》。</w:t>
            </w:r>
            <w:r/>
          </w:p>
        </w:tc>
      </w:tr>
      <w:tr>
        <w:trPr>
          <w:jc w:val="center"/>
          <w:trHeight w:val="20"/>
        </w:trPr>
        <w:tc>
          <w:tcPr>
            <w:tcW w:w="643"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（4）提供工作日早晚高峰时段维保驻场服务。</w:t>
            </w:r>
            <w:r/>
          </w:p>
        </w:tc>
      </w:tr>
      <w:tr>
        <w:trPr>
          <w:jc w:val="center"/>
          <w:trHeight w:val="20"/>
        </w:trPr>
        <w:tc>
          <w:tcPr>
            <w:tcW w:w="643"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ind w:firstLine="440"/>
              <w:keepLines/>
              <w:spacing w:line="520" w:lineRule="exact"/>
              <w:rPr>
                <w:rFonts w:hint="eastAsia" w:ascii="宋体" w:hAnsi="宋体" w:cs="宋体"/>
                <w:sz w:val="24"/>
                <w:szCs w:val="24"/>
              </w:rPr>
            </w:pPr>
            <w:r>
              <w:rPr>
                <w:rFonts w:hint="eastAsia" w:ascii="宋体" w:hAnsi="宋体" w:cs="宋体"/>
                <w:sz w:val="24"/>
                <w:szCs w:val="24"/>
              </w:rPr>
            </w:r>
            <w:r/>
          </w:p>
        </w:tc>
        <w:tc>
          <w:tcPr>
            <w:tcW w:w="6667" w:type="dxa"/>
            <w:textDirection w:val="lrTb"/>
            <w:noWrap w:val="false"/>
          </w:tcPr>
          <w:p>
            <w:pPr>
              <w:ind w:hanging="88"/>
              <w:keepLines/>
              <w:spacing w:line="520" w:lineRule="exact"/>
              <w:rPr>
                <w:rFonts w:hint="eastAsia" w:ascii="宋体" w:hAnsi="宋体" w:cs="宋体"/>
                <w:sz w:val="24"/>
                <w:szCs w:val="24"/>
              </w:rPr>
            </w:pPr>
            <w:r>
              <w:rPr>
                <w:rFonts w:hint="eastAsia" w:ascii="宋体" w:hAnsi="宋体" w:cs="宋体"/>
                <w:sz w:val="24"/>
                <w:szCs w:val="24"/>
              </w:rPr>
              <w:t xml:space="preserve">（5）提供完整的维护记录，每月提交电子版档案。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sz w:val="24"/>
          <w:szCs w:val="24"/>
        </w:rPr>
      </w:r>
      <w:r/>
    </w:p>
    <w:p>
      <w:pPr>
        <w:rPr>
          <w:sz w:val="24"/>
          <w:szCs w:val="24"/>
        </w:rPr>
      </w:pPr>
      <w:r>
        <w:rPr>
          <w:sz w:val="24"/>
          <w:szCs w:val="24"/>
        </w:rPr>
      </w:r>
      <w:r/>
    </w:p>
    <w:p>
      <w:pPr>
        <w:rPr>
          <w:sz w:val="24"/>
          <w:szCs w:val="24"/>
        </w:rPr>
      </w:pPr>
      <w:r>
        <w:rPr>
          <w:rFonts w:hint="eastAsia"/>
          <w:sz w:val="24"/>
          <w:szCs w:val="24"/>
        </w:rPr>
        <w:t xml:space="preserve">3.5</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23"/>
          <w:tblHeader/>
        </w:trPr>
        <w:tc>
          <w:tcPr>
            <w:tcW w:w="629"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040"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701"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1</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基本要求</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（1）建立保洁服务的工作制度及工作计划，并按照执行。</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（2）做好保洁服务工作记录，记录填写规范、保存完好。</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（3）作业时采取安全防护措施，防止对作业人员或他人造成伤害。相关耗材的环保、安全性等应当符合国家相关规定要求。</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（4）进入保密区域时，有采购人相关人员全程在场。</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（5）须保持整个服务区环境优美，卫生整洁；保持室内外各公共包干区清洁卫生、环境宜人；重点部位须专人负责，始终保持清洁状态，监督并协助绿化维保单位做好室外绿化养护及管理工作。</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（6）保洁服务范围</w:t>
            </w:r>
            <w:r/>
          </w:p>
          <w:p>
            <w:pPr>
              <w:keepLines/>
              <w:spacing w:line="520" w:lineRule="exact"/>
              <w:rPr>
                <w:rFonts w:hint="eastAsia" w:ascii="宋体" w:hAnsi="宋体" w:cs="宋体"/>
                <w:sz w:val="24"/>
                <w:szCs w:val="24"/>
              </w:rPr>
            </w:pPr>
            <w:r>
              <w:rPr>
                <w:rFonts w:hint="eastAsia" w:ascii="宋体" w:hAnsi="宋体" w:cs="宋体"/>
                <w:sz w:val="24"/>
                <w:szCs w:val="24"/>
              </w:rPr>
              <w:t xml:space="preserve">①园区内进出口、道路、场地、沟渠、绿地、玻璃雨棚等公共区域保洁；</w:t>
            </w:r>
            <w:r/>
          </w:p>
          <w:p>
            <w:pPr>
              <w:keepLines/>
              <w:spacing w:line="520" w:lineRule="exact"/>
              <w:rPr>
                <w:rFonts w:hint="eastAsia" w:ascii="宋体" w:hAnsi="宋体" w:cs="宋体"/>
                <w:sz w:val="24"/>
                <w:szCs w:val="24"/>
              </w:rPr>
            </w:pPr>
            <w:r>
              <w:rPr>
                <w:rFonts w:hint="eastAsia" w:ascii="宋体" w:hAnsi="宋体" w:cs="宋体"/>
                <w:sz w:val="24"/>
                <w:szCs w:val="24"/>
              </w:rPr>
              <w:t xml:space="preserve">②地上停车场及地下车库的清洁保洁；</w:t>
            </w:r>
            <w:r/>
          </w:p>
          <w:p>
            <w:pPr>
              <w:keepLines/>
              <w:spacing w:line="520" w:lineRule="exact"/>
              <w:rPr>
                <w:rFonts w:hint="eastAsia" w:ascii="宋体" w:hAnsi="宋体" w:cs="宋体"/>
                <w:sz w:val="24"/>
                <w:szCs w:val="24"/>
              </w:rPr>
            </w:pPr>
            <w:r>
              <w:rPr>
                <w:rFonts w:hint="eastAsia" w:ascii="宋体" w:hAnsi="宋体" w:cs="宋体"/>
                <w:sz w:val="24"/>
                <w:szCs w:val="24"/>
              </w:rPr>
              <w:t xml:space="preserve">③服务区内垃圾外运；</w:t>
            </w:r>
            <w:r/>
          </w:p>
          <w:p>
            <w:pPr>
              <w:keepLines/>
              <w:spacing w:line="520" w:lineRule="exact"/>
              <w:rPr>
                <w:rFonts w:hint="eastAsia" w:ascii="宋体" w:hAnsi="宋体" w:cs="宋体"/>
                <w:sz w:val="24"/>
                <w:szCs w:val="24"/>
              </w:rPr>
            </w:pPr>
            <w:r>
              <w:rPr>
                <w:rFonts w:hint="eastAsia" w:ascii="宋体" w:hAnsi="宋体" w:cs="宋体"/>
                <w:sz w:val="24"/>
                <w:szCs w:val="24"/>
              </w:rPr>
              <w:t xml:space="preserve">④定期进行沟渠清理及疏通；</w:t>
            </w:r>
            <w:r/>
          </w:p>
          <w:p>
            <w:pPr>
              <w:keepLines/>
              <w:spacing w:line="520" w:lineRule="exact"/>
              <w:rPr>
                <w:rFonts w:hint="eastAsia" w:ascii="宋体" w:hAnsi="宋体" w:cs="宋体"/>
                <w:sz w:val="24"/>
                <w:szCs w:val="24"/>
              </w:rPr>
            </w:pPr>
            <w:r>
              <w:rPr>
                <w:rFonts w:hint="eastAsia" w:ascii="宋体" w:hAnsi="宋体" w:cs="宋体"/>
                <w:sz w:val="24"/>
                <w:szCs w:val="24"/>
              </w:rPr>
              <w:t xml:space="preserve">⑤空置办公室的定期卫生保洁工作，包括值班室日常卫生保洁工作；</w:t>
            </w:r>
            <w:r/>
          </w:p>
          <w:p>
            <w:pPr>
              <w:keepLines/>
              <w:spacing w:line="520" w:lineRule="exact"/>
              <w:rPr>
                <w:rFonts w:hint="eastAsia" w:ascii="宋体" w:hAnsi="宋体" w:cs="宋体"/>
                <w:sz w:val="24"/>
                <w:szCs w:val="24"/>
              </w:rPr>
            </w:pPr>
            <w:r>
              <w:rPr>
                <w:rFonts w:hint="eastAsia" w:ascii="宋体" w:hAnsi="宋体" w:cs="宋体"/>
                <w:sz w:val="24"/>
                <w:szCs w:val="24"/>
              </w:rPr>
              <w:t xml:space="preserve">⑥楼内高空、室外和楼顶平台等定期计划卫生保洁；</w:t>
            </w:r>
            <w:r/>
          </w:p>
          <w:p>
            <w:pPr>
              <w:keepLines/>
              <w:spacing w:line="520" w:lineRule="exact"/>
              <w:rPr>
                <w:rFonts w:hint="eastAsia" w:ascii="宋体" w:hAnsi="宋体" w:cs="宋体"/>
                <w:sz w:val="24"/>
                <w:szCs w:val="24"/>
              </w:rPr>
            </w:pPr>
            <w:r>
              <w:rPr>
                <w:rFonts w:hint="eastAsia" w:ascii="宋体" w:hAnsi="宋体" w:cs="宋体"/>
                <w:sz w:val="24"/>
                <w:szCs w:val="24"/>
              </w:rPr>
              <w:t xml:space="preserve">⑦负责卫生突发事件的处理；</w:t>
            </w:r>
            <w:r/>
          </w:p>
          <w:p>
            <w:pPr>
              <w:keepLines/>
              <w:spacing w:line="520" w:lineRule="exact"/>
              <w:rPr>
                <w:rFonts w:hint="eastAsia" w:ascii="宋体" w:hAnsi="宋体" w:cs="宋体"/>
                <w:sz w:val="24"/>
                <w:szCs w:val="24"/>
              </w:rPr>
            </w:pPr>
            <w:r>
              <w:rPr>
                <w:rFonts w:hint="eastAsia" w:ascii="宋体" w:hAnsi="宋体" w:cs="宋体"/>
                <w:sz w:val="24"/>
                <w:szCs w:val="24"/>
              </w:rPr>
              <w:t xml:space="preserve">⑧负责卫生消杀工作。</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2</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办公用房区域保洁</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（1）电梯厅、电梯轿厢、卫生间、开水间及其他辅助房等的服务和保洁；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（2）各楼层楼梯、公共过道、安全楼道、扶手、楼顶、窗台、平台、空调风口、其他辅助设施及所有楼层的内玻璃的服务和保洁；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（3）空置办公室定期清洁窗台、玻璃、办公桌椅、文件柜、地面等卫生保洁；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（4）值班室的每天清洁地面、抹浮灰、倒垃圾等日常保洁；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各楼层的办公会议座椅、电器（空调、饮水机、开水炉）、灯具及开关、电源盒、消防器材、公告栏、指示版、房间门牌、地垫、洗手池、烘手机、纸盒、镜面、台面、水池、尿斗、厕位、垃圾桶（篓）的服务和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（6）一次性保洁用品摆放到位，及时更换；</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（7）所有设备机房的地面、墙面、顶面的服务和保洁；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（8）服务区内道路、停车场、绿地、沟、渠、池、井、照明设备；</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（1）大厅、楼内公共通道：</w:t>
            </w:r>
            <w:r/>
          </w:p>
          <w:p>
            <w:pPr>
              <w:keepLines/>
              <w:spacing w:line="520" w:lineRule="exact"/>
              <w:rPr>
                <w:rFonts w:hint="eastAsia" w:ascii="宋体" w:hAnsi="宋体" w:cs="宋体"/>
                <w:sz w:val="24"/>
                <w:szCs w:val="24"/>
              </w:rPr>
            </w:pPr>
            <w:r>
              <w:rPr>
                <w:rFonts w:hint="eastAsia" w:ascii="宋体" w:hAnsi="宋体" w:cs="宋体"/>
                <w:sz w:val="24"/>
                <w:szCs w:val="24"/>
              </w:rPr>
              <w:t xml:space="preserve">①公共通道保持干净，无异味、无杂物、无积水，每日至少开展1次清洁。</w:t>
            </w:r>
            <w:r/>
          </w:p>
          <w:p>
            <w:pPr>
              <w:keepLines/>
              <w:spacing w:line="520" w:lineRule="exact"/>
              <w:rPr>
                <w:rFonts w:hint="eastAsia" w:ascii="宋体" w:hAnsi="宋体" w:cs="宋体"/>
                <w:sz w:val="24"/>
                <w:szCs w:val="24"/>
              </w:rPr>
            </w:pPr>
            <w:r>
              <w:rPr>
                <w:rFonts w:hint="eastAsia" w:ascii="宋体" w:hAnsi="宋体" w:cs="宋体"/>
                <w:sz w:val="24"/>
                <w:szCs w:val="24"/>
              </w:rPr>
              <w:t xml:space="preserve">②门窗玻璃干净无尘，透光性好，每周至少开展1次清洁作业。</w:t>
            </w:r>
            <w:r/>
          </w:p>
          <w:p>
            <w:pPr>
              <w:keepLines/>
              <w:spacing w:line="520" w:lineRule="exact"/>
              <w:rPr>
                <w:rFonts w:hint="eastAsia" w:ascii="宋体" w:hAnsi="宋体" w:cs="宋体"/>
                <w:sz w:val="24"/>
                <w:szCs w:val="24"/>
              </w:rPr>
            </w:pPr>
            <w:r>
              <w:rPr>
                <w:rFonts w:hint="eastAsia" w:ascii="宋体" w:hAnsi="宋体" w:cs="宋体"/>
                <w:sz w:val="24"/>
                <w:szCs w:val="24"/>
              </w:rPr>
              <w:t xml:space="preserve">③指示牌干净，无污渍，每日至少开展1次清洁作业。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（2）电器、消防等设施设备：</w:t>
            </w:r>
            <w:r/>
          </w:p>
          <w:p>
            <w:pPr>
              <w:keepLines/>
              <w:spacing w:line="520" w:lineRule="exact"/>
              <w:rPr>
                <w:rFonts w:hint="eastAsia" w:ascii="宋体" w:hAnsi="宋体" w:cs="宋体"/>
                <w:sz w:val="24"/>
                <w:szCs w:val="24"/>
              </w:rPr>
            </w:pPr>
            <w:r>
              <w:rPr>
                <w:rFonts w:hint="eastAsia" w:ascii="宋体" w:hAnsi="宋体" w:cs="宋体"/>
                <w:sz w:val="24"/>
                <w:szCs w:val="24"/>
              </w:rPr>
              <w:t xml:space="preserve">①配电箱、设备机房、会议室音视频设备、消防栓及开关插座等保持表面干净，无尘无污迹，每月至少开展1次清洁作业。</w:t>
            </w:r>
            <w:r/>
          </w:p>
          <w:p>
            <w:pPr>
              <w:keepLines/>
              <w:spacing w:line="520" w:lineRule="exact"/>
              <w:rPr>
                <w:rFonts w:hint="eastAsia" w:ascii="宋体" w:hAnsi="宋体" w:cs="宋体"/>
                <w:sz w:val="24"/>
                <w:szCs w:val="24"/>
              </w:rPr>
            </w:pPr>
            <w:r>
              <w:rPr>
                <w:rFonts w:hint="eastAsia" w:ascii="宋体" w:hAnsi="宋体" w:cs="宋体"/>
                <w:sz w:val="24"/>
                <w:szCs w:val="24"/>
              </w:rPr>
              <w:t xml:space="preserve">②监控摄像头、门禁系统等表面光亮，无尘、无斑点，每月至少开展1次清洁作业。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（3）楼梯及楼梯间保持干净、无异味、无杂物、无积水，每日至少开展1次清洁作业。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（4）开水间保持干净、无异味、无杂物、无积水，每日至少开展1次清洁作业。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（5）作业工具间：</w:t>
            </w:r>
            <w:r/>
          </w:p>
          <w:p>
            <w:pPr>
              <w:keepLines/>
              <w:spacing w:line="520" w:lineRule="exact"/>
              <w:rPr>
                <w:rFonts w:hint="eastAsia" w:ascii="宋体" w:hAnsi="宋体" w:cs="宋体"/>
                <w:sz w:val="24"/>
                <w:szCs w:val="24"/>
              </w:rPr>
            </w:pPr>
            <w:r>
              <w:rPr>
                <w:rFonts w:hint="eastAsia" w:ascii="宋体" w:hAnsi="宋体" w:cs="宋体"/>
                <w:sz w:val="24"/>
                <w:szCs w:val="24"/>
              </w:rPr>
              <w:t xml:space="preserve">①保持干净，无异味、无杂物、无积水，每日至少开展1次清洁作业。</w:t>
            </w:r>
            <w:r/>
          </w:p>
          <w:p>
            <w:pPr>
              <w:keepLines/>
              <w:spacing w:line="520" w:lineRule="exact"/>
              <w:rPr>
                <w:rFonts w:hint="eastAsia" w:ascii="宋体" w:hAnsi="宋体" w:cs="宋体"/>
                <w:sz w:val="24"/>
                <w:szCs w:val="24"/>
              </w:rPr>
            </w:pPr>
            <w:r>
              <w:rPr>
                <w:rFonts w:hint="eastAsia" w:ascii="宋体" w:hAnsi="宋体" w:cs="宋体"/>
                <w:sz w:val="24"/>
                <w:szCs w:val="24"/>
              </w:rPr>
              <w:t xml:space="preserve">②作业工具摆放整齐有序，表面干净无渍，每日消毒。</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（6）公共卫生间：</w:t>
            </w:r>
            <w:r/>
          </w:p>
          <w:p>
            <w:pPr>
              <w:keepLines/>
              <w:spacing w:line="520" w:lineRule="exact"/>
              <w:rPr>
                <w:rFonts w:hint="eastAsia" w:ascii="宋体" w:hAnsi="宋体" w:cs="宋体"/>
                <w:sz w:val="24"/>
                <w:szCs w:val="24"/>
              </w:rPr>
            </w:pPr>
            <w:r>
              <w:rPr>
                <w:rFonts w:hint="eastAsia" w:ascii="宋体" w:hAnsi="宋体" w:cs="宋体"/>
                <w:sz w:val="24"/>
                <w:szCs w:val="24"/>
              </w:rPr>
              <w:t xml:space="preserve">①保持干净，无异味，垃圾无溢出，每日至少开展1次清洁作业。</w:t>
            </w:r>
            <w:r/>
          </w:p>
          <w:p>
            <w:pPr>
              <w:keepLines/>
              <w:spacing w:line="520" w:lineRule="exact"/>
              <w:rPr>
                <w:rFonts w:hint="eastAsia" w:ascii="宋体" w:hAnsi="宋体" w:cs="宋体"/>
                <w:sz w:val="24"/>
                <w:szCs w:val="24"/>
              </w:rPr>
            </w:pPr>
            <w:r>
              <w:rPr>
                <w:rFonts w:hint="eastAsia" w:ascii="宋体" w:hAnsi="宋体" w:cs="宋体"/>
                <w:sz w:val="24"/>
                <w:szCs w:val="24"/>
              </w:rPr>
              <w:t xml:space="preserve">②及时补充厕纸等必要用品。</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（7）电梯轿厢：</w:t>
            </w:r>
            <w:r/>
          </w:p>
          <w:p>
            <w:pPr>
              <w:keepLines/>
              <w:spacing w:line="520" w:lineRule="exact"/>
              <w:rPr>
                <w:rFonts w:hint="eastAsia" w:ascii="宋体" w:hAnsi="宋体" w:cs="宋体"/>
                <w:sz w:val="24"/>
                <w:szCs w:val="24"/>
              </w:rPr>
            </w:pPr>
            <w:r>
              <w:rPr>
                <w:rFonts w:hint="eastAsia" w:ascii="宋体" w:hAnsi="宋体" w:cs="宋体"/>
                <w:sz w:val="24"/>
                <w:szCs w:val="24"/>
              </w:rPr>
              <w:t xml:space="preserve">①保持干净，无污渍、无粘贴物、无异味，每日至少开展1次清洁作业。</w:t>
            </w:r>
            <w:r/>
          </w:p>
          <w:p>
            <w:pPr>
              <w:keepLines/>
              <w:spacing w:line="520" w:lineRule="exact"/>
              <w:rPr>
                <w:rFonts w:hint="eastAsia" w:ascii="宋体" w:hAnsi="宋体" w:cs="宋体"/>
                <w:sz w:val="24"/>
                <w:szCs w:val="24"/>
              </w:rPr>
            </w:pPr>
            <w:r>
              <w:rPr>
                <w:rFonts w:hint="eastAsia" w:ascii="宋体" w:hAnsi="宋体" w:cs="宋体"/>
                <w:sz w:val="24"/>
                <w:szCs w:val="24"/>
              </w:rPr>
              <w:t xml:space="preserve">②灯具、操作指示板明亮。</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（8）平台、屋顶、天沟保持干净，有杂物及时清扫，每月至少开展1次清洁作业。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（9）石材地面、内墙做好养护工作，每季度开展1次清洁作业。（各类材质地面、内墙服务管理标准详见3.4.1）</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（10）地毯干净、无油渍、无污渍、无褪色，每月至少开展1次清洁作业。</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3</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公共场地区域保洁</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（1）每日清扫道路地面、停车场等公共区域2次，保持干净、无杂物、无积水。</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（2）雪、冰冻等恶劣天气时及时清扫积水、积雪，并采取安全防护措施。</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（3）各种路标、宣传栏等保持干净，每月至少开展1次清洁作业。</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（4）清洁室外照明设备，每月至少开展1次清洁作业。</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（5）绿地内无杂物、无改变用途和破坏、践踏、占用现象，每天至少开展1次巡查。</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（6）办公区外立面定期清洗、2米以上外窗玻璃擦拭，每年至少开展1次清洗。（各类材质外立面服务标准详见3.4.1）</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4</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垃圾处理</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（1）在指定位置摆放分类垃圾桶，并在显著处张贴垃圾分类标识。分类垃圾桶和垃圾分类标识根据所在城市的要求设置。</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（2）桶身表面干净无污渍，每日开展至少1次清洁作业。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（3）垃圾中转房保持整洁，无明显异味，每日至少开展1次清洁作业。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（4）化粪池清掏，无明显异味，每半年至少开展1次清洁作业。</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（5）每个工作日内要对楼层产生的垃圾，进行清理分类，并运至垃圾集中堆放点。</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（6）垃圾装袋，日产日清。</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（7）建立垃圾清运台账，交由规范的渠道回收处理。</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（8）做好垃圾分类管理的宣传工作，督促并引导全员参与垃圾分类投放。</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（9）垃圾分类投放管理工作的执行标准，按所在城市的要求执行。</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）服务区内所有楼宇外垃圾的收集，运送至项目指定地点。</w:t>
            </w:r>
            <w:r/>
          </w:p>
        </w:tc>
      </w:tr>
      <w:tr>
        <w:trPr>
          <w:jc w:val="center"/>
          <w:trHeight w:val="23"/>
        </w:trPr>
        <w:tc>
          <w:tcPr>
            <w:tcW w:w="629"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）配合采购人完成垃圾分类工作，并按国家的相关规定配置垃圾分类容器，实行可回收垃圾的二次分拣，与有资质的专业单位配合实行分类清运，建立齐全相关台账资料。</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5</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卫生消毒</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（1）办公用房区域、公共场所区域和周围环境预防性卫生消毒，消毒后及时通风，每周至少开展1次作业。</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（2）采取综合措施消灭老鼠、蟑螂，控制室内外蚊虫孳生，达到基本无蝇，每季度至少开展1次作业。</w:t>
            </w:r>
            <w:r/>
          </w:p>
        </w:tc>
      </w:tr>
      <w:tr>
        <w:trPr>
          <w:jc w:val="center"/>
          <w:trHeight w:val="23"/>
        </w:trPr>
        <w:tc>
          <w:tcPr>
            <w:tcW w:w="629"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（3）发生公共卫生事件时，邀请专业单位开展消毒、检测等工作。</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6</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保洁管理措施、保洁工作流程</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每日清扫地面垃圾，擦抹办公室、桌椅、茶几，擦净电话，烟灰缸每天清洁二次（特殊情况下及时清倒），沙发、茶几每天清洁二次，地面每天拖净一次，平时发现污渍、痰渍、垃圾及时处理，清洁同时做好全面消毒。</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（2）物业服务区域室内所有垃圾篓的垃圾不能超过2/3，无虫、无异味，更换垃圾袋，运送指定地点堆放，每天一次，每周全面清洁一次，每月彻底清洗一次，保持无异味、无满溢。</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（3）用鸡毛扫弹去墙面灰尘，彻底清理室内墙壁边、墙角、天花、风口蜘蛛网，每周一次，平时随见随时清理，局部灰尘、污渍随时处理。</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（5）每日清理电源开关、插座，抹净上面污渍和灰尘。</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（6）各处皮、布沙发每天清洁一次，每周彻底清洁一次，皮质沙发每月上碧丽珠保养两次，保持无灰尘、无污渍。</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（7）办公室内隔墙玻璃每周彻底清洗一次，平时发现手印污渍及时擦净，保持无手印、无污迹、无灰尘，屏风每天及时清洁灰尘，每周大清洁一次。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（8）室内玻璃门每天清洁保持无手印、无污迹，门、门框每天清洁一次。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（9）室内窗户玻璃里面随时保洁，平时发现手印、污迹及时擦净。</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（10）花盆里面垃圾、烟头每天清理，植物叶子经常抹尘。</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（11）办公室的地面，每天打扫、拖净一次，每周一次彻底拖洗，平时对地面痰迹、香口胶进行及时清除。保持地面无垃圾、无烟头、无污渍。拖洗地面后，及时抹净地脚线、墙角上的污迹、水迹。</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（12）每周对地脚线抹尘一次，清理卫生死角一次。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（13）木门每天擦抹二次，不锈钢门每天擦抹一次，每季度上不锈钢护理剂1次，防火门、玻璃门每天擦抹两次。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（14）会议室室内的桌椅、窗帘、书橱、坐椅、展台、文件柜、讲台、电脑、键盘等设施每天擦抹1-2次，保持无尘、无杂物、无污渍、摆放整洁。结束后及时关灯。</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（15）会议室每天打扫一次，使用前及使用后再各清扫一次，不常用会议室定期通风。</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7</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室外公共场所、停车场车辆停放</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（1）每天清扫道路、停车场、绿化地的地面二次，每小时巡视1次，发现脏物杂物及时处理。保持外围干净、整洁，路牙无积灰。</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（2）外广场地面、停车场地面每天清扫垃圾杂物，使工作人员有一个整洁舒适环境，根据地面地砖脏的程度和季节变化进行冲洗。</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（3）根据地面情况用水冲刷。</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（4）对绿化带进行重点巡查，及时清扫果皮、废纸等杂物垃圾，每天2次。</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（5）及时收集垃圾，将垃圾放在指定地点。清运时密封装置，确保无飘洒和滴水现象，及时清洗垃圾筒外表及内面，保持干净、无异味、无满溢。</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（6）抹净路牌、标识、消防箱、电表箱、水表箱外围灯柱表面上的灰尘，及时处理污迹。</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（8）外墙2米以下随时保洁，保持无污渍。</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（9）协助做好治安工作，如发现闲杂人员及时清理驱除，清除乱贴乱画。</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（10）对区内各种设施进行抹尘和清洗，花坛、路灯每天抹尘，各眼见手及之处保持无灰尘、无垃圾、无污渍。损坏果皮箱及时更换，扶正。</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（11）清洁中如发现客人车门或车窗、车灯没有关好，应及时通告车场值班人员，以便得到妥善处理，并将此事汇报主管。</w:t>
            </w:r>
            <w:r/>
          </w:p>
        </w:tc>
      </w:tr>
      <w:tr>
        <w:trPr>
          <w:jc w:val="center"/>
          <w:trHeight w:val="23"/>
        </w:trPr>
        <w:tc>
          <w:tcPr>
            <w:tcW w:w="629" w:type="dxa"/>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（12）垃圾及时清运，不得扫入下水道和绿化带。</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8</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洗手间</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（1）拖洗所有洗手间地面，抹净洁具、门框、墙身，每天循环多次，保持无灰尘、无水渍、无垃圾、无异味，并全面消毒。首次在8:00前完成。</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隔板、烘手机、纸盒每天擦抹一次，小便池、厕位、水池1小时清洁1次、每小时巡视1次、每天清洗1次。镜面、台面、洗手盆每天清洁4次，每小时巡视1次，保持无污渍、水渍、积水、头发、手印、便迹、异味、报纸、口香胶。</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每周一次全面大清洗墙面瓷砖，地面用清洁剂刷洗，天花擦净，灯具、风口抹尘，保持干净，无污渍，洁具每日用消毒药剂消毒一次，整体卫生间全面消毒，每日一次。卫生间、茶水间的地面每天拖地至少4次/日，冲洗1次/日。</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（4）垃圾桶清倒垃圾，更换垃圾袋，并运到指定地点堆放，每天多次，地面平时循环拖扫，保持干燥、洁净。</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（5）保持所有下水道畅通，发现有堵塞，及时处理。</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9</w:t>
            </w:r>
            <w:r/>
          </w:p>
        </w:tc>
        <w:tc>
          <w:tcPr>
            <w:tcW w:w="1040" w:type="dxa"/>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楼内公共区域，包括楼内的过道、消防通道等公共场所（首次清洁8：00前完成）</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（1）所有过道地面每天循环清扫消毒，每周一次清洗，保持地面无垃圾、纸屑、烟头、无水渍，并每天拖地二次，平时发现污渍、垃圾及时处理，保持光洁明亮。</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（2）擦净所有玻璃门、窗，发现手印、污渍及时清理干净。</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（3）擦净所有垃圾筒，及时清理垃圾，保持垃圾不超过筒身1/2处。</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（4）每日清扫消毒消防通道，抹净扶手栏杆，地角线上面灰尘，地面梯阶每天扫一遍，发现香口胶、痰渍等及时清除，每周清洗一次。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（5）擦净所有3米以下大理石、木板、玻璃墙面，每天一次，3米以上墙面每月一次。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（6）所有瓷砖地面每天拖洗二次，每周用清洁剂彻底清洗一次，保持地面光洁明亮。</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（7）所有通道出口指示灯牌、应急灯，每周清洁一次，保持无灰尘、无蛛网，明亮透洁。</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（8）擦净所有消防栓、消防器材，每天一次，每月全面清洁一次。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（9）过道天花、墙角、墙面每周清扫一次，平时发现蛛网及时处理。</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（10）所有通道门窗，每天擦抹灰尘至少一次。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（11）清除花盆内垃圾杂物，抹净灰尘，植物叶子经常抹尘，保持干净，按要求定期浇水。</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（12）及时开关灯，节约能耗。</w:t>
            </w:r>
            <w:r/>
          </w:p>
        </w:tc>
      </w:tr>
      <w:tr>
        <w:trPr>
          <w:jc w:val="center"/>
          <w:trHeight w:val="23"/>
        </w:trPr>
        <w:tc>
          <w:tcPr>
            <w:tcW w:w="629"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10</w:t>
            </w:r>
            <w:r/>
          </w:p>
        </w:tc>
        <w:tc>
          <w:tcPr>
            <w:tcW w:w="1040"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电梯清洁</w:t>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（1）电梯轿厢每日清洁消毒不少于6次，并循环保洁，做好记录。</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（2）电梯内地毯每天根据天气状况按要求摆放，每日吸尘不少于2次，并循环保洁。</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（3）电梯内壁每天用不锈钢油擦净不少于1次，循环保洁，保持无手印、污渍、灰尘，每周用不锈钢（4）保养剂进行保养，减少氧化、锈蚀的程度，保持光亮、洁净。</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）电梯厅门每日擦拭不少于2次。</w:t>
            </w:r>
            <w:r/>
          </w:p>
        </w:tc>
      </w:tr>
      <w:tr>
        <w:trPr>
          <w:jc w:val="center"/>
          <w:trHeight w:val="23"/>
        </w:trPr>
        <w:tc>
          <w:tcPr>
            <w:tcW w:w="629"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40" w:type="dxa"/>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70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）轿厢内玻璃镜面每日擦拭2次，循环保洁。</w:t>
            </w:r>
            <w:r/>
          </w:p>
        </w:tc>
      </w:tr>
    </w:tbl>
    <w:p>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6绿化服务</w:t>
      </w:r>
      <w:r/>
    </w:p>
    <w:tbl>
      <w:tblPr>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8"/>
        <w:gridCol w:w="1569"/>
        <w:gridCol w:w="6254"/>
      </w:tblGrid>
      <w:tr>
        <w:trPr>
          <w:jc w:val="center"/>
          <w:trHeight w:val="23"/>
          <w:tblHeader/>
        </w:trPr>
        <w:tc>
          <w:tcPr>
            <w:tcW w:w="649" w:type="dxa"/>
            <w:vAlign w:val="center"/>
            <w:textDirection w:val="lrTb"/>
            <w:noWrap w:val="false"/>
          </w:tcPr>
          <w:p>
            <w:pPr>
              <w:jc w:val="left"/>
              <w:keepLines/>
              <w:spacing w:line="56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571" w:type="dxa"/>
            <w:vAlign w:val="center"/>
            <w:textDirection w:val="lrTb"/>
            <w:noWrap w:val="false"/>
          </w:tcPr>
          <w:p>
            <w:pPr>
              <w:ind w:hanging="27"/>
              <w:jc w:val="left"/>
              <w:keepLines/>
              <w:spacing w:line="56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262" w:type="dxa"/>
            <w:vAlign w:val="center"/>
            <w:textDirection w:val="lrTb"/>
            <w:noWrap w:val="false"/>
          </w:tcPr>
          <w:p>
            <w:pPr>
              <w:ind w:left="1" w:hanging="70"/>
              <w:jc w:val="left"/>
              <w:keepLines/>
              <w:spacing w:line="56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649" w:type="dxa"/>
            <w:vAlign w:val="center"/>
            <w:vMerge w:val="restart"/>
            <w:textDirection w:val="lrTb"/>
            <w:noWrap w:val="false"/>
          </w:tcPr>
          <w:p>
            <w:pPr>
              <w:jc w:val="center"/>
              <w:keepLines/>
              <w:spacing w:line="560" w:lineRule="exact"/>
              <w:rPr>
                <w:rFonts w:hint="eastAsia" w:ascii="宋体" w:hAnsi="宋体" w:cs="宋体"/>
                <w:sz w:val="24"/>
                <w:szCs w:val="24"/>
              </w:rPr>
            </w:pPr>
            <w:r>
              <w:rPr>
                <w:rFonts w:ascii="宋体" w:hAnsi="宋体" w:cs="宋体"/>
                <w:sz w:val="24"/>
                <w:szCs w:val="24"/>
              </w:rPr>
              <w:t xml:space="preserve">1</w:t>
            </w:r>
            <w:r/>
          </w:p>
        </w:tc>
        <w:tc>
          <w:tcPr>
            <w:tcW w:w="1571" w:type="dxa"/>
            <w:vAlign w:val="center"/>
            <w:vMerge w:val="restart"/>
            <w:textDirection w:val="lrTb"/>
            <w:noWrap w:val="false"/>
          </w:tcPr>
          <w:p>
            <w:pPr>
              <w:ind w:hanging="27"/>
              <w:keepLines/>
              <w:spacing w:line="560" w:lineRule="exact"/>
              <w:rPr>
                <w:rFonts w:hint="eastAsia" w:ascii="宋体" w:hAnsi="宋体" w:cs="宋体"/>
                <w:sz w:val="24"/>
                <w:szCs w:val="24"/>
              </w:rPr>
            </w:pPr>
            <w:r>
              <w:rPr>
                <w:rFonts w:hint="eastAsia" w:ascii="宋体" w:hAnsi="宋体" w:cs="宋体"/>
                <w:sz w:val="24"/>
                <w:szCs w:val="24"/>
              </w:rPr>
              <w:t xml:space="preserve">基本要求</w:t>
            </w:r>
            <w:r/>
          </w:p>
        </w:tc>
        <w:tc>
          <w:tcPr>
            <w:tcW w:w="6262" w:type="dxa"/>
            <w:vAlign w:val="center"/>
            <w:textDirection w:val="lrTb"/>
            <w:noWrap w:val="false"/>
          </w:tcPr>
          <w:p>
            <w:pPr>
              <w:keepLines/>
              <w:spacing w:line="560" w:lineRule="exact"/>
              <w:rPr>
                <w:rFonts w:hint="eastAsia" w:ascii="宋体" w:hAnsi="宋体" w:cs="宋体"/>
                <w:sz w:val="24"/>
                <w:szCs w:val="24"/>
              </w:rPr>
            </w:pPr>
            <w:r>
              <w:rPr>
                <w:rFonts w:hint="eastAsia" w:ascii="宋体" w:hAnsi="宋体" w:cs="宋体"/>
                <w:sz w:val="24"/>
                <w:szCs w:val="24"/>
              </w:rPr>
              <w:t xml:space="preserve">（1）保证所提供的观叶植物、艺术盆景品种丰富，长势良好，无尘、无虫、无脏土、无病害、无污染；并确保常换、常绿、常新，品种不能少于30种。</w:t>
            </w:r>
            <w:r/>
          </w:p>
        </w:tc>
      </w:tr>
      <w:tr>
        <w:trPr>
          <w:jc w:val="center"/>
          <w:trHeight w:val="23"/>
        </w:trPr>
        <w:tc>
          <w:tcPr>
            <w:tcW w:w="649" w:type="dxa"/>
            <w:vAlign w:val="center"/>
            <w:vMerge w:val="continue"/>
            <w:textDirection w:val="lrTb"/>
            <w:noWrap w:val="false"/>
          </w:tcPr>
          <w:p>
            <w:pPr>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571" w:type="dxa"/>
            <w:vAlign w:val="center"/>
            <w:vMerge w:val="continue"/>
            <w:textDirection w:val="lrTb"/>
            <w:noWrap w:val="false"/>
          </w:tcPr>
          <w:p>
            <w:pPr>
              <w:ind w:firstLine="440"/>
              <w:keepLines/>
              <w:spacing w:line="560" w:lineRule="exact"/>
              <w:rPr>
                <w:rFonts w:hint="eastAsia" w:ascii="宋体" w:hAnsi="宋体" w:cs="宋体"/>
                <w:sz w:val="24"/>
                <w:szCs w:val="24"/>
              </w:rPr>
            </w:pPr>
            <w:r>
              <w:rPr>
                <w:rFonts w:hint="eastAsia" w:ascii="宋体" w:hAnsi="宋体" w:cs="宋体"/>
                <w:sz w:val="24"/>
                <w:szCs w:val="24"/>
              </w:rPr>
            </w:r>
            <w:r/>
          </w:p>
        </w:tc>
        <w:tc>
          <w:tcPr>
            <w:tcW w:w="6262" w:type="dxa"/>
            <w:vAlign w:val="center"/>
            <w:textDirection w:val="lrTb"/>
            <w:noWrap w:val="false"/>
          </w:tcPr>
          <w:p>
            <w:pPr>
              <w:keepLines/>
              <w:spacing w:line="560" w:lineRule="exact"/>
              <w:rPr>
                <w:rFonts w:hint="eastAsia" w:ascii="宋体" w:hAnsi="宋体" w:cs="宋体"/>
                <w:sz w:val="24"/>
                <w:szCs w:val="24"/>
              </w:rPr>
            </w:pPr>
            <w:r>
              <w:rPr>
                <w:rFonts w:hint="eastAsia" w:ascii="宋体" w:hAnsi="宋体" w:cs="宋体"/>
                <w:sz w:val="24"/>
                <w:szCs w:val="24"/>
              </w:rPr>
              <w:t xml:space="preserve">（2）所有苗木确保存活，如有死亡免费补植同规格品种。保持树体枝繁叶茂，生长健壮，无病虫害；树形丰满、美观。</w:t>
            </w:r>
            <w:r/>
          </w:p>
        </w:tc>
      </w:tr>
      <w:tr>
        <w:trPr>
          <w:jc w:val="center"/>
          <w:trHeight w:val="23"/>
        </w:trPr>
        <w:tc>
          <w:tcPr>
            <w:tcW w:w="649" w:type="dxa"/>
            <w:vAlign w:val="center"/>
            <w:textDirection w:val="lrTb"/>
            <w:noWrap w:val="false"/>
          </w:tcPr>
          <w:p>
            <w:pPr>
              <w:jc w:val="center"/>
              <w:keepLines/>
              <w:spacing w:line="560" w:lineRule="exact"/>
              <w:rPr>
                <w:rFonts w:hint="eastAsia" w:ascii="宋体" w:hAnsi="宋体" w:cs="宋体"/>
                <w:sz w:val="24"/>
                <w:szCs w:val="24"/>
              </w:rPr>
            </w:pPr>
            <w:r>
              <w:rPr>
                <w:rFonts w:ascii="宋体" w:hAnsi="宋体" w:cs="宋体"/>
                <w:sz w:val="24"/>
                <w:szCs w:val="24"/>
              </w:rPr>
              <w:t xml:space="preserve">2</w:t>
            </w:r>
            <w:r/>
          </w:p>
        </w:tc>
        <w:tc>
          <w:tcPr>
            <w:tcW w:w="1571" w:type="dxa"/>
            <w:vAlign w:val="center"/>
            <w:textDirection w:val="lrTb"/>
            <w:noWrap w:val="false"/>
          </w:tcPr>
          <w:p>
            <w:pPr>
              <w:ind w:hanging="27"/>
              <w:keepLines/>
              <w:spacing w:line="560" w:lineRule="exact"/>
              <w:rPr>
                <w:rFonts w:hint="eastAsia" w:ascii="宋体" w:hAnsi="宋体" w:cs="宋体"/>
                <w:sz w:val="24"/>
                <w:szCs w:val="24"/>
              </w:rPr>
            </w:pPr>
            <w:r>
              <w:rPr>
                <w:rFonts w:hint="eastAsia" w:ascii="宋体" w:hAnsi="宋体" w:cs="宋体"/>
                <w:sz w:val="24"/>
                <w:szCs w:val="24"/>
              </w:rPr>
              <w:t xml:space="preserve">室内花卉租赁及养护</w:t>
            </w:r>
            <w:r/>
          </w:p>
        </w:tc>
        <w:tc>
          <w:tcPr>
            <w:tcW w:w="6262" w:type="dxa"/>
            <w:vAlign w:val="center"/>
            <w:textDirection w:val="lrTb"/>
            <w:noWrap w:val="false"/>
          </w:tcPr>
          <w:p>
            <w:pPr>
              <w:ind w:hanging="69"/>
              <w:keepLines/>
              <w:spacing w:line="560" w:lineRule="exact"/>
              <w:rPr>
                <w:rFonts w:hint="eastAsia" w:ascii="宋体" w:hAnsi="宋体" w:cs="宋体"/>
                <w:sz w:val="24"/>
                <w:szCs w:val="24"/>
              </w:rPr>
            </w:pPr>
            <w:r>
              <w:rPr>
                <w:rFonts w:hint="eastAsia" w:ascii="宋体" w:hAnsi="宋体" w:cs="宋体"/>
                <w:sz w:val="24"/>
                <w:szCs w:val="24"/>
              </w:rPr>
              <w:t xml:space="preserve">详见附件“室内绿植服务标准”</w:t>
            </w:r>
            <w:r/>
          </w:p>
        </w:tc>
      </w:tr>
      <w:tr>
        <w:trPr>
          <w:jc w:val="center"/>
          <w:trHeight w:val="23"/>
        </w:trPr>
        <w:tc>
          <w:tcPr>
            <w:tcW w:w="649" w:type="dxa"/>
            <w:vAlign w:val="center"/>
            <w:textDirection w:val="lrTb"/>
            <w:noWrap w:val="false"/>
          </w:tcPr>
          <w:p>
            <w:pPr>
              <w:jc w:val="center"/>
              <w:keepLines/>
              <w:spacing w:line="560" w:lineRule="exact"/>
              <w:rPr>
                <w:rFonts w:hint="eastAsia" w:ascii="宋体" w:hAnsi="宋体" w:cs="宋体"/>
                <w:sz w:val="24"/>
                <w:szCs w:val="24"/>
              </w:rPr>
            </w:pPr>
            <w:r>
              <w:rPr>
                <w:rFonts w:ascii="宋体" w:hAnsi="宋体" w:cs="宋体"/>
                <w:sz w:val="24"/>
                <w:szCs w:val="24"/>
              </w:rPr>
              <w:t xml:space="preserve">3</w:t>
            </w:r>
            <w:r/>
          </w:p>
        </w:tc>
        <w:tc>
          <w:tcPr>
            <w:tcW w:w="1571" w:type="dxa"/>
            <w:vAlign w:val="center"/>
            <w:textDirection w:val="lrTb"/>
            <w:noWrap w:val="false"/>
          </w:tcPr>
          <w:p>
            <w:pPr>
              <w:ind w:left="2" w:hanging="29"/>
              <w:keepLines/>
              <w:spacing w:line="560" w:lineRule="exact"/>
              <w:rPr>
                <w:rFonts w:hint="eastAsia" w:ascii="宋体" w:hAnsi="宋体" w:cs="宋体"/>
                <w:b/>
                <w:bCs/>
                <w:sz w:val="24"/>
                <w:szCs w:val="24"/>
              </w:rPr>
            </w:pPr>
            <w:r>
              <w:rPr>
                <w:rFonts w:hint="eastAsia" w:ascii="宋体" w:hAnsi="宋体" w:cs="宋体"/>
                <w:sz w:val="24"/>
                <w:szCs w:val="24"/>
              </w:rPr>
              <w:t xml:space="preserve">室外绿化养护</w:t>
            </w:r>
            <w:r/>
          </w:p>
        </w:tc>
        <w:tc>
          <w:tcPr>
            <w:tcW w:w="6262" w:type="dxa"/>
            <w:vAlign w:val="center"/>
            <w:textDirection w:val="lrTb"/>
            <w:noWrap w:val="false"/>
          </w:tcPr>
          <w:p>
            <w:pPr>
              <w:ind w:left="69" w:hanging="69"/>
              <w:keepLines/>
              <w:spacing w:line="560" w:lineRule="exact"/>
              <w:rPr>
                <w:rFonts w:hint="eastAsia" w:ascii="宋体" w:hAnsi="宋体" w:cs="宋体"/>
                <w:sz w:val="24"/>
                <w:szCs w:val="24"/>
              </w:rPr>
            </w:pPr>
            <w:r>
              <w:rPr>
                <w:rFonts w:hint="eastAsia" w:ascii="宋体" w:hAnsi="宋体" w:cs="宋体"/>
                <w:sz w:val="24"/>
                <w:szCs w:val="24"/>
              </w:rPr>
              <w:t xml:space="preserve">详见附件“绿化养护具体工作内容与基本要求”</w:t>
            </w:r>
            <w:r/>
          </w:p>
        </w:tc>
      </w:tr>
    </w:tbl>
    <w:p>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7保安服务</w:t>
      </w:r>
      <w:r/>
    </w:p>
    <w:tbl>
      <w:tblPr>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7"/>
        <w:gridCol w:w="1034"/>
        <w:gridCol w:w="6665"/>
      </w:tblGrid>
      <w:tr>
        <w:trPr>
          <w:jc w:val="center"/>
          <w:trHeight w:val="23"/>
          <w:tblHeader/>
        </w:trPr>
        <w:tc>
          <w:tcPr>
            <w:tcW w:w="748"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035"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675"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1</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针对思路、安全秩序管理</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（1）建立严格管理制度，控制闲杂人员进入服务区。</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（2）值班岗位有值班记录随时查阅。</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（3）遇突发事件按紧急预案处置。</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（4）做好监控录像保密和保存工作，查看监控录像须征得服务中心领导同意后方可进行查看。</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（5）配备保安服务必要的器材。</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（6）秩序维护服务范围</w:t>
            </w:r>
            <w:r/>
          </w:p>
          <w:p>
            <w:pPr>
              <w:keepLines/>
              <w:spacing w:line="520" w:lineRule="exact"/>
              <w:rPr>
                <w:rFonts w:hint="eastAsia" w:ascii="宋体" w:hAnsi="宋体" w:cs="宋体"/>
                <w:sz w:val="24"/>
                <w:szCs w:val="24"/>
              </w:rPr>
            </w:pPr>
            <w:r>
              <w:rPr>
                <w:rFonts w:hint="eastAsia" w:ascii="宋体" w:hAnsi="宋体" w:cs="宋体"/>
                <w:sz w:val="24"/>
                <w:szCs w:val="24"/>
              </w:rPr>
              <w:t xml:space="preserve">①大门进出口的治安、交通秩序管理服务；</w:t>
            </w:r>
            <w:r/>
          </w:p>
          <w:p>
            <w:pPr>
              <w:keepLines/>
              <w:spacing w:line="520" w:lineRule="exact"/>
              <w:rPr>
                <w:rFonts w:hint="eastAsia" w:ascii="宋体" w:hAnsi="宋体" w:cs="宋体"/>
                <w:sz w:val="24"/>
                <w:szCs w:val="24"/>
              </w:rPr>
            </w:pPr>
            <w:r>
              <w:rPr>
                <w:rFonts w:hint="eastAsia" w:ascii="宋体" w:hAnsi="宋体" w:cs="宋体"/>
                <w:sz w:val="24"/>
                <w:szCs w:val="24"/>
              </w:rPr>
              <w:t xml:space="preserve">②夜间巡逻，治安、交通、消防安全管理；</w:t>
            </w:r>
            <w:r/>
          </w:p>
          <w:p>
            <w:pPr>
              <w:keepLines/>
              <w:spacing w:line="520" w:lineRule="exact"/>
              <w:rPr>
                <w:rFonts w:hint="eastAsia" w:ascii="宋体" w:hAnsi="宋体" w:cs="宋体"/>
                <w:sz w:val="24"/>
                <w:szCs w:val="24"/>
              </w:rPr>
            </w:pPr>
            <w:r>
              <w:rPr>
                <w:rFonts w:hint="eastAsia" w:ascii="宋体" w:hAnsi="宋体" w:cs="宋体"/>
                <w:sz w:val="24"/>
                <w:szCs w:val="24"/>
              </w:rPr>
              <w:t xml:space="preserve">③消防监控室值班管理；</w:t>
            </w:r>
            <w:r/>
          </w:p>
          <w:p>
            <w:pPr>
              <w:keepLines/>
              <w:spacing w:line="520" w:lineRule="exact"/>
              <w:rPr>
                <w:rFonts w:hint="eastAsia" w:ascii="宋体" w:hAnsi="宋体" w:cs="宋体"/>
                <w:sz w:val="24"/>
                <w:szCs w:val="24"/>
              </w:rPr>
            </w:pPr>
            <w:r>
              <w:rPr>
                <w:rFonts w:hint="eastAsia" w:ascii="宋体" w:hAnsi="宋体" w:cs="宋体"/>
                <w:sz w:val="24"/>
                <w:szCs w:val="24"/>
              </w:rPr>
              <w:t xml:space="preserve">④地上停车场及地下车库的车辆进出及停放管理；</w:t>
            </w:r>
            <w:r/>
          </w:p>
          <w:p>
            <w:pPr>
              <w:keepLines/>
              <w:spacing w:line="520" w:lineRule="exact"/>
              <w:rPr>
                <w:rFonts w:hint="eastAsia" w:ascii="宋体" w:hAnsi="宋体" w:cs="宋体"/>
                <w:sz w:val="24"/>
                <w:szCs w:val="24"/>
              </w:rPr>
            </w:pPr>
            <w:r>
              <w:rPr>
                <w:rFonts w:hint="eastAsia" w:ascii="宋体" w:hAnsi="宋体" w:cs="宋体"/>
                <w:sz w:val="24"/>
                <w:szCs w:val="24"/>
              </w:rPr>
              <w:t xml:space="preserve">⑤非机动车辆停放秩序和安全巡查服务；</w:t>
            </w:r>
            <w:r/>
          </w:p>
          <w:p>
            <w:pPr>
              <w:keepLines/>
              <w:spacing w:line="520" w:lineRule="exact"/>
              <w:rPr>
                <w:rFonts w:hint="eastAsia" w:ascii="宋体" w:hAnsi="宋体" w:cs="宋体"/>
                <w:sz w:val="24"/>
                <w:szCs w:val="24"/>
              </w:rPr>
            </w:pPr>
            <w:r>
              <w:rPr>
                <w:rFonts w:hint="eastAsia" w:ascii="宋体" w:hAnsi="宋体" w:cs="宋体"/>
                <w:sz w:val="24"/>
                <w:szCs w:val="24"/>
              </w:rPr>
              <w:t xml:space="preserve">⑥白天安防及所管辖区域内的夜间安防服务。</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ascii="宋体" w:hAnsi="宋体" w:cs="宋体"/>
                <w:sz w:val="24"/>
                <w:szCs w:val="24"/>
              </w:rPr>
              <w:t xml:space="preserve">2</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人员要求</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（1）人员配备：安全护卫人员以中青年为主，身体健康，工作认真负责，有执业上岗证，并定期接受培训。</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（2）技能训练：安全护卫人员接受过安全技能训练（专项培训、岗中持续培训）的比例为100%。</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（3）技能水平：能正确使用各类消防、物防、技防器械和设备，熟悉服务区环境，熟知治安管理有关法律法规。熟悉各类刑事、治安案件和各类灾害事故的应急预案。</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（4）服装仪容：上岗时统一着装、佩戴统一标志，装备佩戴规范，仪容仪表规范整齐，上岗时精神饱满，姿态良好，动作规范。</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（5）器械配备：配备对讲装置或其他必备的安全护卫器械。</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（6）消防演练：安全护卫人员都是义务消防员，每年与甲方联合进行不低于2次的大型消防演练</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3</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接班前</w:t>
            </w:r>
            <w:r/>
          </w:p>
          <w:p>
            <w:pPr>
              <w:keepLines/>
              <w:spacing w:line="520" w:lineRule="exact"/>
              <w:rPr>
                <w:rFonts w:hint="eastAsia" w:ascii="宋体" w:hAnsi="宋体" w:cs="宋体"/>
                <w:sz w:val="24"/>
                <w:szCs w:val="24"/>
              </w:rPr>
            </w:pPr>
            <w:r>
              <w:rPr>
                <w:rFonts w:hint="eastAsia" w:ascii="宋体" w:hAnsi="宋体" w:cs="宋体"/>
                <w:sz w:val="24"/>
                <w:szCs w:val="24"/>
              </w:rPr>
              <w:t xml:space="preserve">集合</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（1）所有接班人员应于接班前15分钟到达指定地点集合。</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（2）整理着装，当值班长按有关规定检查员工着装。</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（3）当值班长集合队伍，点名并统计、做好记录。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（4）主管下达工作指令，交代有关工作注意事项。</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（5）集合过程应在10分钟内完成。</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接班</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（1）所有当值人员提前5分钟赶到各自岗位进行岗位交接工作。 </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（2）交接班人员相互敬礼并问好。</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（3）接班人员清点检查岗位上所有公物，如：监控设施对讲机、灭火器、水瓶等，如发现损坏、缺遗应立即向班组长提出，并要求上一班当值人员说明物品去向及做好记录。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（4）认真查阅上一班值班记录，询问上一班工作完成情况，如有需要继续跟进的工作应记录以便跟进。</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（5）检查区域内有无异常情况，在上一班当值秩序维护人员的带领下，系统的检查责任区域内的工作情况，如发现有异常则要求上一班当值人员做出解释，并通知班组长前来处理及做好记录。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（6）交接双方在确认无误后在上一班值班记录本上签名，开始接岗值勤。</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交班</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（1）各岗位在交班前30分钟需进行岗位清洁工作。 </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（2）认真做好值班记录，收集整理好相关的工作证据。</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（3）在接班人员到达岗位时，主动向对方敬礼并问好。</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（4）将未完成的工作如实向接班人员交代清楚。</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（5）代理另接班人员系统的检查责任区域内的工作情况。</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（6）互相签名后，方可离岗，并及时赶往集合地点。</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6</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交班后</w:t>
            </w:r>
            <w:r/>
          </w:p>
          <w:p>
            <w:pPr>
              <w:keepLines/>
              <w:spacing w:line="520" w:lineRule="exact"/>
              <w:rPr>
                <w:rFonts w:hint="eastAsia" w:ascii="宋体" w:hAnsi="宋体" w:cs="宋体"/>
                <w:sz w:val="24"/>
                <w:szCs w:val="24"/>
              </w:rPr>
            </w:pPr>
            <w:r>
              <w:rPr>
                <w:rFonts w:hint="eastAsia" w:ascii="宋体" w:hAnsi="宋体" w:cs="宋体"/>
                <w:sz w:val="24"/>
                <w:szCs w:val="24"/>
              </w:rPr>
              <w:t xml:space="preserve">集合</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（1）当值班长在全部岗位交接清楚后集合队伍、清点人数。 </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（2）各区域的班、组长对区域值班情况进行讲评工作。</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（3）当值班长讲评本班次的整体工作表现，批评或指出不足，提出改正措施或意见。</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（4）解散队伍。</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7</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出入管理</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（1）出门物品登记放行。</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（2）采购人工作人员私家车辆凭有效证件进出服务区。</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（3）负责物业服务区域门岗24小时值班管理，对外来人员及带出物品出门进行询问；对外来人员、物资出入实施严格的登记、验证制度，有严格的交接班制度和交接班记录。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（4）办公楼（区）主出入口应当实行 24小时值班制。</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（5）设置门岗。</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（6）在出入口对外来人员及其携带大件物品、外来车辆进行询问和记录，并与相关部门取得联系，同意后方可进入。</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（7）大件物品搬出有相关部门开具的证明和清单，经核实后放行。</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（8）排查可疑人员，对于不出示证件、不按规定登记、不听劝阻而强行闯入者，及时劝离，必要时通知公安机关进行处理。</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（9）配合相关部门积极疏导上访人员，有效疏导如出入口人群集聚、车辆拥堵、货物堵塞道路等情况。</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（11）提供现场接待服务。</w:t>
            </w:r>
            <w:r/>
          </w:p>
          <w:p>
            <w:pPr>
              <w:keepLines/>
              <w:spacing w:line="520" w:lineRule="exact"/>
              <w:rPr>
                <w:rFonts w:hint="eastAsia" w:ascii="宋体" w:hAnsi="宋体" w:cs="宋体"/>
                <w:sz w:val="24"/>
                <w:szCs w:val="24"/>
              </w:rPr>
            </w:pPr>
            <w:r>
              <w:rPr>
                <w:rFonts w:hint="eastAsia" w:ascii="宋体" w:hAnsi="宋体" w:cs="宋体"/>
                <w:sz w:val="24"/>
                <w:szCs w:val="24"/>
              </w:rPr>
              <w:t xml:space="preserve">①做好来访人员、车辆进出证件登记，及时通报。</w:t>
            </w:r>
            <w:r/>
          </w:p>
          <w:p>
            <w:pPr>
              <w:keepLines/>
              <w:spacing w:line="520" w:lineRule="exact"/>
              <w:rPr>
                <w:rFonts w:hint="eastAsia" w:ascii="宋体" w:hAnsi="宋体" w:cs="宋体"/>
                <w:sz w:val="24"/>
                <w:szCs w:val="24"/>
              </w:rPr>
            </w:pPr>
            <w:r>
              <w:rPr>
                <w:rFonts w:hint="eastAsia" w:ascii="宋体" w:hAnsi="宋体" w:cs="宋体"/>
                <w:sz w:val="24"/>
                <w:szCs w:val="24"/>
              </w:rPr>
              <w:t xml:space="preserve">②严禁无关人员、可疑人员和危险物品进入办公楼（区）内。</w:t>
            </w:r>
            <w:r/>
          </w:p>
          <w:p>
            <w:pPr>
              <w:keepLines/>
              <w:spacing w:line="520" w:lineRule="exact"/>
              <w:rPr>
                <w:rFonts w:hint="eastAsia" w:ascii="宋体" w:hAnsi="宋体" w:cs="宋体"/>
                <w:sz w:val="24"/>
                <w:szCs w:val="24"/>
              </w:rPr>
            </w:pPr>
            <w:r>
              <w:rPr>
                <w:rFonts w:hint="eastAsia" w:ascii="宋体" w:hAnsi="宋体" w:cs="宋体"/>
                <w:sz w:val="24"/>
                <w:szCs w:val="24"/>
              </w:rPr>
              <w:t xml:space="preserve">③物品摆放整齐有序、分类放置。</w:t>
            </w:r>
            <w:r/>
          </w:p>
          <w:p>
            <w:pPr>
              <w:keepLines/>
              <w:spacing w:line="520" w:lineRule="exact"/>
              <w:rPr>
                <w:rFonts w:hint="eastAsia" w:ascii="宋体" w:hAnsi="宋体" w:cs="宋体"/>
                <w:sz w:val="24"/>
                <w:szCs w:val="24"/>
              </w:rPr>
            </w:pPr>
            <w:r>
              <w:rPr>
                <w:rFonts w:hint="eastAsia" w:ascii="宋体" w:hAnsi="宋体" w:cs="宋体"/>
                <w:sz w:val="24"/>
                <w:szCs w:val="24"/>
              </w:rPr>
              <w:t xml:space="preserve">④现场办理等待时间不超过5分钟，等待较长时间应当及时沟通。</w:t>
            </w:r>
            <w:r/>
          </w:p>
          <w:p>
            <w:pPr>
              <w:keepLines/>
              <w:spacing w:line="520" w:lineRule="exact"/>
              <w:rPr>
                <w:rFonts w:hint="eastAsia" w:ascii="宋体" w:hAnsi="宋体" w:cs="宋体"/>
                <w:sz w:val="24"/>
                <w:szCs w:val="24"/>
              </w:rPr>
            </w:pPr>
            <w:r>
              <w:rPr>
                <w:rFonts w:hint="eastAsia" w:ascii="宋体" w:hAnsi="宋体" w:cs="宋体"/>
                <w:sz w:val="24"/>
                <w:szCs w:val="24"/>
              </w:rPr>
              <w:t xml:space="preserve">⑤对来访人员咨询、建议、求助等事项，及时处理或答复，处理和答复率1%。</w:t>
            </w:r>
            <w:r/>
          </w:p>
          <w:p>
            <w:pPr>
              <w:keepLines/>
              <w:spacing w:line="520" w:lineRule="exact"/>
              <w:rPr>
                <w:rFonts w:hint="eastAsia" w:ascii="宋体" w:hAnsi="宋体" w:cs="宋体"/>
                <w:sz w:val="24"/>
                <w:szCs w:val="24"/>
              </w:rPr>
            </w:pPr>
            <w:r>
              <w:rPr>
                <w:rFonts w:hint="eastAsia" w:ascii="宋体" w:hAnsi="宋体" w:cs="宋体"/>
                <w:sz w:val="24"/>
                <w:szCs w:val="24"/>
              </w:rPr>
              <w:t xml:space="preserve">⑥接待服务工作时间应当覆盖采购人工作时间（上班时间为—_</w:t>
            </w:r>
            <w:r>
              <w:rPr>
                <w:rFonts w:ascii="宋体" w:hAnsi="宋体" w:cs="宋体"/>
                <w:sz w:val="24"/>
                <w:szCs w:val="24"/>
              </w:rPr>
              <w:t xml:space="preserve">8:30</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8</w:t>
            </w:r>
            <w:r>
              <w:rPr>
                <w:rFonts w:ascii="宋体" w:hAnsi="宋体" w:cs="宋体"/>
                <w:sz w:val="24"/>
                <w:szCs w:val="24"/>
              </w:rPr>
              <w:t xml:space="preserve">:</w:t>
            </w:r>
            <w:r>
              <w:rPr>
                <w:rFonts w:hint="eastAsia" w:ascii="宋体" w:hAnsi="宋体" w:cs="宋体"/>
                <w:sz w:val="24"/>
                <w:szCs w:val="24"/>
              </w:rPr>
              <w:t xml:space="preserve">0</w:t>
            </w:r>
            <w:r>
              <w:rPr>
                <w:rFonts w:ascii="宋体" w:hAnsi="宋体" w:cs="宋体"/>
                <w:sz w:val="24"/>
                <w:szCs w:val="24"/>
              </w:rPr>
              <w:t xml:space="preserve">0</w:t>
            </w:r>
            <w:r>
              <w:rPr>
                <w:rFonts w:hint="eastAsia" w:ascii="宋体" w:hAnsi="宋体" w:cs="宋体"/>
                <w:sz w:val="24"/>
                <w:szCs w:val="24"/>
              </w:rPr>
              <w:t xml:space="preserve">_）。</w:t>
            </w:r>
            <w:r/>
          </w:p>
          <w:p>
            <w:pPr>
              <w:keepLines/>
              <w:spacing w:line="520" w:lineRule="exact"/>
              <w:rPr>
                <w:rFonts w:hint="eastAsia" w:ascii="宋体" w:hAnsi="宋体" w:cs="宋体"/>
                <w:sz w:val="24"/>
                <w:szCs w:val="24"/>
              </w:rPr>
            </w:pPr>
            <w:r>
              <w:rPr>
                <w:rFonts w:hint="eastAsia" w:ascii="宋体" w:hAnsi="宋体" w:cs="宋体"/>
                <w:sz w:val="24"/>
                <w:szCs w:val="24"/>
              </w:rPr>
              <w:t xml:space="preserve">⑦与被访人进行核实确认；告知被访人的办公室门牌号；告知访客注意事项（根据实际需要填写注意事项）。</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（12）对进出车辆进行管理、疏导，保证出入口环境整洁、有序、通畅。</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8</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值班巡查</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（1）建立24小时值班巡查制度。</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（2）制定巡查路线，按照指定时间和路线执行，加强重点区域、重点部位及装修区域的巡查。</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（3）重点部位（道路、地下停车场、楼内通道、各楼层等）应设巡更点，有巡更记录。并对楼内通道夜间巡查每2小时不少于一次，发现问题及时处理。</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（4）巡查期间保持通信设施设备畅通，遇到异常情况立即上报并在现场采取相应措施。</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（5）收到监控室指令后，巡查人员及时到达指定地点并迅速采取相应措施。</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（6）认真做好秩序维护值班室的值班管理工作，保持值班室的整洁卫生。</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（7）负责服务区域内电动车充电设施巡查，每日巡查不少于4次。</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（8）定期定标准检查安全出口、疏散通道内的应急照明是否完好，发现问题及时报告。</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（9）对楼内公共区域、地下车库、关键部位及服务区内围墙、楼宇定时巡更，做好治安、消防与交通巡查，并做好巡查记录。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（10）巡逻员要在巡逻过程中，应多看、多听、多嗅，以确保完成巡逻工作任务。</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（11）检查治安、防盗、防火、水浸等情况发现问题立即处理，并报告上级领导及有关部门。</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（12）巡查各个重点部位、治安死角等，发现有可疑人员应前往盘问，检查证件，必要时检查其所带物品。</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（13）巡逻的基本任务，预防和制止违反治安管理的行为及犯罪行为。</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（14）预防和制止违反消防管理的行为，包括：</w:t>
            </w:r>
            <w:r/>
          </w:p>
          <w:p>
            <w:pPr>
              <w:keepLines/>
              <w:spacing w:line="520" w:lineRule="exact"/>
              <w:rPr>
                <w:rFonts w:hint="eastAsia" w:ascii="宋体" w:hAnsi="宋体" w:cs="宋体"/>
                <w:sz w:val="24"/>
                <w:szCs w:val="24"/>
              </w:rPr>
            </w:pPr>
            <w:r>
              <w:rPr>
                <w:rFonts w:hint="eastAsia" w:ascii="宋体" w:hAnsi="宋体" w:cs="宋体"/>
                <w:sz w:val="24"/>
                <w:szCs w:val="24"/>
              </w:rPr>
              <w:t xml:space="preserve">①在有易燃、易爆物品的地方违反禁令，吸烟、使用明火的；</w:t>
            </w:r>
            <w:r/>
          </w:p>
          <w:p>
            <w:pPr>
              <w:keepLines/>
              <w:spacing w:line="520" w:lineRule="exact"/>
              <w:rPr>
                <w:rFonts w:hint="eastAsia" w:ascii="宋体" w:hAnsi="宋体" w:cs="宋体"/>
                <w:sz w:val="24"/>
                <w:szCs w:val="24"/>
              </w:rPr>
            </w:pPr>
            <w:r>
              <w:rPr>
                <w:rFonts w:hint="eastAsia" w:ascii="宋体" w:hAnsi="宋体" w:cs="宋体"/>
                <w:sz w:val="24"/>
                <w:szCs w:val="24"/>
              </w:rPr>
              <w:t xml:space="preserve">②故意阻碍消防通道或扰乱火灾现场秩序的；</w:t>
            </w:r>
            <w:r/>
          </w:p>
          <w:p>
            <w:pPr>
              <w:keepLines/>
              <w:spacing w:line="520" w:lineRule="exact"/>
              <w:rPr>
                <w:rFonts w:hint="eastAsia" w:ascii="宋体" w:hAnsi="宋体" w:cs="宋体"/>
                <w:sz w:val="24"/>
                <w:szCs w:val="24"/>
              </w:rPr>
            </w:pPr>
            <w:r>
              <w:rPr>
                <w:rFonts w:hint="eastAsia" w:ascii="宋体" w:hAnsi="宋体" w:cs="宋体"/>
                <w:sz w:val="24"/>
                <w:szCs w:val="24"/>
              </w:rPr>
              <w:t xml:space="preserve">③指使或者强令他人违反消防安全规定，冒险作业的；</w:t>
            </w:r>
            <w:r/>
          </w:p>
          <w:p>
            <w:pPr>
              <w:keepLines/>
              <w:spacing w:line="520" w:lineRule="exact"/>
              <w:rPr>
                <w:rFonts w:hint="eastAsia" w:ascii="宋体" w:hAnsi="宋体" w:cs="宋体"/>
                <w:sz w:val="24"/>
                <w:szCs w:val="24"/>
              </w:rPr>
            </w:pPr>
            <w:r>
              <w:rPr>
                <w:rFonts w:hint="eastAsia" w:ascii="宋体" w:hAnsi="宋体" w:cs="宋体"/>
                <w:sz w:val="24"/>
                <w:szCs w:val="24"/>
              </w:rPr>
              <w:t xml:space="preserve">④违反消防安全规定，占用防火间距或者搭棚、盖房挖沟、砌墙堵塞消防车通道的；</w:t>
            </w:r>
            <w:r/>
          </w:p>
          <w:p>
            <w:pPr>
              <w:keepLines/>
              <w:spacing w:line="520" w:lineRule="exact"/>
              <w:rPr>
                <w:rFonts w:hint="eastAsia" w:ascii="宋体" w:hAnsi="宋体" w:cs="宋体"/>
                <w:sz w:val="24"/>
                <w:szCs w:val="24"/>
              </w:rPr>
            </w:pPr>
            <w:r>
              <w:rPr>
                <w:rFonts w:hint="eastAsia" w:ascii="宋体" w:hAnsi="宋体" w:cs="宋体"/>
                <w:sz w:val="24"/>
                <w:szCs w:val="24"/>
              </w:rPr>
              <w:t xml:space="preserve">⑤埋压、圈占或损毁消防火栓、水泵、蓄水池等消防设施或者将消防器材、设备挪作他用，不加改正的。</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（15）做好对大楼内用水电气设备的日常巡查管理，杜绝跑冒滴漏、浪费能源的问题，发现故障及时报修，按时关闭水电气等用电设备开关。</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9</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监控值守</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（1）监控室环境符合系统设备运行要求，定期进行检查和检测，确保系统功能正常。</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（2）监控设备24小时正常运行，监控室实行专人24小时值班制度。</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（3）监控记录画面清晰，视频监控无死角、无盲区。</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（4）值班期间遵守操作规程和保密制度，做好监控记录的保存工作。</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（5）监控记录保持完整，保存时间不应少于</w:t>
            </w:r>
            <w:r>
              <w:rPr>
                <w:rFonts w:ascii="宋体" w:hAnsi="宋体" w:cs="宋体"/>
                <w:sz w:val="24"/>
                <w:szCs w:val="24"/>
              </w:rPr>
              <w:t xml:space="preserve">30</w:t>
            </w:r>
            <w:r>
              <w:rPr>
                <w:rFonts w:hint="eastAsia" w:ascii="宋体" w:hAnsi="宋体" w:cs="宋体"/>
                <w:sz w:val="24"/>
                <w:szCs w:val="24"/>
              </w:rPr>
              <w:t xml:space="preserve">天。</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（6）无关人员进入监控室或查阅监控记录，经授权人批准并做好相关记录。</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（7）监控室收到火情等报警信号、其他异常情况信号后，及时报警并安排其他保安人员前往现场进行处理。</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（8）安全监控室24小时值班管理，做好监控画面保留和监控值班记录。</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车辆停放</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（1）有人员24小时巡视和引导停车。</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（2）车辆行驶路线设置合理、规范，导向标志完整、清晰。</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（3）合理规划车辆停放区域，张贴车辆引导标识，对车辆及停放区域实行规范管理。</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（4）严禁在办公楼的公用走道、楼梯间、安全出口处等公共区域停放车辆或充电。</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（5）非机动车定点有序停放。</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（6）发现车辆异常情况及时通知车主，并做好登记；发生交通事故、自然灾害等意外事故时及时赶赴现场疏导和协助处理，响应时间不超过3分钟。</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（7）对未获授权的车辆，严禁进入服务区内部范围。</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（8）监督所有车辆停放在指定位置（含自行车、电动车等）。</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（9）监督进入园区的车辆不超过5km/h慢行、禁鸣喇叭，并指挥车辆按规定方向靠右行驶，</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（10）停放在指定的停车位置，以便于车辆停放整齐。</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（11）巡检车辆情况，发现门、窗未关好，有漏油、漏水等现象应及时通知车主。</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（12）工作时间段，夹层有人值班，对进入车库车辆要进行检查，引导正确停放；对车库设施进行日常维护，设立指示牌和地标，照明、消防器械配置齐全，通风良好，无易燃、易爆及危险物品存放。</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（13）负责停路面及地下车库的管理，引导车辆按标明车位停放，做好维持交通和车辆停放秩序的管理。</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11</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消防安全管理</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（1）建立消防安全责任制，确定各级消防安全责任人及其职责。</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（2）消防控制室实行24小时值班制度，每班不少于2人。</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（3）消火栓、应急照明、应急物资、消防及人员逃生通道、消防车通道可随时正常使用。</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（4）易燃易爆品设专区专人管理，做好相关记录。</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（5）定期组织消防安全宣传，每半年至少开展1次消防演练。</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（6）接到火警、警情后，五分钟内到达现场，协助保护现场，并报告服务中心与警方。   </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（7）在遇到异常情况或业主紧急求助时，五分钟内赶到现场，采取相应救护助救助措施。</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（8）监控中心接到报警信号，立即通知安护人员五分钟到达现场进行处理，及时联系110报警中心，解答用户询问。</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（9）有水、火、警情等应急预案，并在监控中心上墙，每季度应组织不少于一次应急预案演习。</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（10）按照消防要求，做好社会消防单位管理平台各项巡查制度的执行</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（11）组织消防、设备操作、人员车辆进出管理、电气使用、应急响应等方面安全培训，提高员工的安全意识和应急处理能力，并记录存档。</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（12）监督大厦内所有外来施工和维修工程的安全执行情况，确保符合安全规范。</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（13）负责重要岗位的监督检查。形成记录并存档，确保所有岗位按照制度有效执行。</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（14）定期检查消防器材，对需更换新的要及时提交书面报告。</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12</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大型活动秩序</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（1）制定相应的活动秩序维护方案，合理安排人员，并对场所的安全隐患进行排查。</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（2）应当保障通道、出入口、停车场等区域畅通。</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（3）活动举办过程中，做好现场秩序的维护和突发事故的处置工作，确保活动正常进行。</w:t>
            </w:r>
            <w:r/>
          </w:p>
        </w:tc>
      </w:tr>
      <w:tr>
        <w:trPr>
          <w:jc w:val="center"/>
          <w:trHeight w:val="23"/>
        </w:trPr>
        <w:tc>
          <w:tcPr>
            <w:tcW w:w="748" w:type="dxa"/>
            <w:vAlign w:val="center"/>
            <w:vMerge w:val="continue"/>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（4）重大会议期间的交通、消防、治安维护</w:t>
            </w:r>
            <w:r/>
          </w:p>
        </w:tc>
      </w:tr>
      <w:tr>
        <w:trPr>
          <w:jc w:val="center"/>
          <w:trHeight w:val="23"/>
        </w:trPr>
        <w:tc>
          <w:tcPr>
            <w:tcW w:w="748" w:type="dxa"/>
            <w:vAlign w:val="center"/>
            <w:vMerge w:val="restart"/>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13</w:t>
            </w:r>
            <w:r/>
          </w:p>
        </w:tc>
        <w:tc>
          <w:tcPr>
            <w:tcW w:w="1035" w:type="dxa"/>
            <w:vAlign w:val="center"/>
            <w:vMerge w:val="restart"/>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节能管理</w:t>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（1）做好对大楼内用水电气设备的日常巡查管理，杜绝跑冒滴漏、浪费能源的问题，发现故障及时报修。</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（2）夜间和节假日按要求做好对大楼内用水电气设备的日常巡查管理，按时关闭水电气等设备开关。</w:t>
            </w:r>
            <w:r/>
          </w:p>
        </w:tc>
      </w:tr>
      <w:tr>
        <w:trPr>
          <w:jc w:val="center"/>
          <w:trHeight w:val="23"/>
        </w:trPr>
        <w:tc>
          <w:tcPr>
            <w:tcW w:w="748"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1035" w:type="dxa"/>
            <w:vAlign w:val="center"/>
            <w:vMerge w:val="continue"/>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r>
            <w:r/>
          </w:p>
        </w:tc>
        <w:tc>
          <w:tcPr>
            <w:tcW w:w="6675"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（3）执行各项大楼节能管理制度和措施。</w:t>
            </w:r>
            <w:r/>
          </w:p>
        </w:tc>
      </w:tr>
    </w:tbl>
    <w:p>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3.8会务客服服务</w:t>
      </w:r>
      <w:r/>
    </w:p>
    <w:tbl>
      <w:tblPr>
        <w:tblW w:w="50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7"/>
        <w:gridCol w:w="6568"/>
      </w:tblGrid>
      <w:tr>
        <w:trPr>
          <w:jc w:val="center"/>
          <w:trHeight w:val="454"/>
        </w:trPr>
        <w:tc>
          <w:tcPr>
            <w:tcW w:w="758" w:type="dxa"/>
            <w:vAlign w:val="center"/>
            <w:textDirection w:val="lrTb"/>
            <w:noWrap w:val="false"/>
          </w:tcPr>
          <w:p>
            <w:pPr>
              <w:keepLines/>
              <w:spacing w:line="60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028" w:type="dxa"/>
            <w:vAlign w:val="center"/>
            <w:textDirection w:val="lrTb"/>
            <w:noWrap w:val="false"/>
          </w:tcPr>
          <w:p>
            <w:pPr>
              <w:keepLines/>
              <w:spacing w:line="600" w:lineRule="exact"/>
              <w:rPr>
                <w:rFonts w:hint="eastAsia" w:ascii="宋体" w:hAnsi="宋体" w:cs="宋体"/>
                <w:b/>
                <w:bCs/>
                <w:sz w:val="24"/>
                <w:szCs w:val="24"/>
              </w:rPr>
            </w:pPr>
            <w:r>
              <w:rPr>
                <w:rFonts w:hint="eastAsia" w:ascii="宋体" w:hAnsi="宋体" w:cs="宋体"/>
                <w:b/>
                <w:bCs/>
                <w:sz w:val="24"/>
                <w:szCs w:val="24"/>
              </w:rPr>
              <w:t xml:space="preserve">服务内容</w:t>
            </w:r>
            <w:r/>
          </w:p>
        </w:tc>
        <w:tc>
          <w:tcPr>
            <w:tcW w:w="6577" w:type="dxa"/>
            <w:vAlign w:val="center"/>
            <w:textDirection w:val="lrTb"/>
            <w:noWrap w:val="false"/>
          </w:tcPr>
          <w:p>
            <w:pPr>
              <w:keepLines/>
              <w:spacing w:line="600" w:lineRule="exact"/>
              <w:rPr>
                <w:rFonts w:hint="eastAsia" w:ascii="宋体" w:hAnsi="宋体" w:cs="宋体"/>
                <w:b/>
                <w:bCs/>
                <w:sz w:val="24"/>
                <w:szCs w:val="24"/>
              </w:rPr>
            </w:pPr>
            <w:r>
              <w:rPr>
                <w:rFonts w:hint="eastAsia" w:ascii="宋体" w:hAnsi="宋体" w:cs="宋体"/>
                <w:b/>
                <w:bCs/>
                <w:sz w:val="24"/>
                <w:szCs w:val="24"/>
              </w:rPr>
              <w:t xml:space="preserve">服务标准</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1</w:t>
            </w:r>
            <w:r/>
          </w:p>
        </w:tc>
        <w:tc>
          <w:tcPr>
            <w:tcW w:w="1028" w:type="dxa"/>
            <w:vAlign w:val="center"/>
            <w:vMerge w:val="restart"/>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会议受理</w:t>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（1）接受会议预订，记录会议需求。</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（2）负责区域内大厅外来人员问询、登记、及接待工作。</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（3）按采购人要求选配会场服务员，安排各类会议，并做好服务工作。客户有效投诉处理率100%，回访率100%。</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2</w:t>
            </w:r>
            <w:r/>
          </w:p>
        </w:tc>
        <w:tc>
          <w:tcPr>
            <w:tcW w:w="1028" w:type="dxa"/>
            <w:vAlign w:val="center"/>
            <w:vMerge w:val="restart"/>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p>
            <w:pPr>
              <w:keepLines/>
              <w:spacing w:line="600" w:lineRule="exact"/>
              <w:rPr>
                <w:rFonts w:hint="eastAsia" w:ascii="宋体" w:hAnsi="宋体" w:cs="宋体"/>
                <w:sz w:val="24"/>
                <w:szCs w:val="24"/>
              </w:rPr>
            </w:pPr>
            <w:r>
              <w:rPr>
                <w:rFonts w:hint="eastAsia" w:ascii="宋体" w:hAnsi="宋体" w:cs="宋体"/>
                <w:sz w:val="24"/>
                <w:szCs w:val="24"/>
              </w:rPr>
            </w:r>
            <w:r/>
          </w:p>
          <w:p>
            <w:pPr>
              <w:keepLines/>
              <w:spacing w:line="600" w:lineRule="exact"/>
              <w:rPr>
                <w:rFonts w:hint="eastAsia" w:ascii="宋体" w:hAnsi="宋体" w:cs="宋体"/>
                <w:sz w:val="24"/>
                <w:szCs w:val="24"/>
              </w:rPr>
            </w:pPr>
            <w:r>
              <w:rPr>
                <w:rFonts w:hint="eastAsia" w:ascii="宋体" w:hAnsi="宋体" w:cs="宋体"/>
                <w:sz w:val="24"/>
                <w:szCs w:val="24"/>
              </w:rPr>
              <w:t xml:space="preserve">会务管理措施</w:t>
            </w:r>
            <w:r/>
          </w:p>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会前准备</w:t>
            </w:r>
            <w:r/>
          </w:p>
          <w:p>
            <w:pPr>
              <w:keepLines/>
              <w:spacing w:line="600" w:lineRule="exact"/>
              <w:rPr>
                <w:rFonts w:hint="eastAsia" w:ascii="宋体" w:hAnsi="宋体" w:cs="宋体"/>
                <w:sz w:val="24"/>
                <w:szCs w:val="24"/>
              </w:rPr>
            </w:pPr>
            <w:r>
              <w:rPr>
                <w:rFonts w:hint="eastAsia" w:ascii="宋体" w:hAnsi="宋体" w:cs="宋体"/>
                <w:sz w:val="24"/>
                <w:szCs w:val="24"/>
              </w:rPr>
              <w:t xml:space="preserve">（1）根据会议需求、场地大小、用途，明确会议桌椅、物品、设备、文具等摆放规定，音、视频设施保障措施。</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（2）首先要掌握主办会议单位、人数、时间、要客及具体要求。</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（3）按要求布置会议室，摆放好用品用具及防疫物资和消毒用品。根据人数和要求摆放桌椅，将多余的桌椅撤去。</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（4）搞好会场内外的清洁卫生。</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（5）摆放的用具（茶杯、杯垫），盘距桌边6CM，茶杯柄向右，图案要统一。</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（6）按要求摆放告示牌，挂横幅、贴背板等。</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（7）按要求酌情摆放签到台：提供用具，桌椅，签到牌，铺设台裙。</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（8）如果提供自助茶水或饮料，需提前准备好服务台，提供相应的用品用具，派专人服务。</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（9）按要求铺好会议桌布，注意垂边整齐等。</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（10）调节好室内空气、温度。</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（11）检查电源，调试音响，灯光效果，电器设备（话筒、音响、灯、录像机、电视机、电子大屏等）。</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（12）负责大型会议室、报告厅等室内、室外各类活动场所的服务工作。</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（13）负责指定会议室音响设备的日常清洁和操作。</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（14）负责区域内公共会议室、接待室的茶水、席卡等服务工作。</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3</w:t>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引导服务</w:t>
            </w:r>
            <w:r/>
          </w:p>
          <w:p>
            <w:pPr>
              <w:keepLines/>
              <w:spacing w:line="600" w:lineRule="exact"/>
              <w:rPr>
                <w:rFonts w:hint="eastAsia" w:ascii="宋体" w:hAnsi="宋体" w:cs="宋体"/>
                <w:sz w:val="24"/>
                <w:szCs w:val="24"/>
              </w:rPr>
            </w:pPr>
            <w:r>
              <w:rPr>
                <w:rFonts w:hint="eastAsia" w:ascii="宋体" w:hAnsi="宋体" w:cs="宋体"/>
                <w:sz w:val="24"/>
                <w:szCs w:val="24"/>
              </w:rPr>
              <w:t xml:space="preserve">（1）做好引导牌并放置在指定位置，引导人员引导手势规范，语言标准。</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（2）服务员着装整齐，提前30分钟到岗，在会议室门口迎接与会者入场。</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（3）客人入座后，由服务员为客倒茶，上毛巾，不得有遗漏。贵宾室中若需摆放水果，需在（4）客人进场前10分钟上齐，并包有保鲜膜。</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（5）与会人员全部进入会议室后，酌情在门外把手上挂“会议进行中、保持安静”的牌子。</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4</w:t>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会中服务</w:t>
            </w:r>
            <w:r/>
          </w:p>
          <w:p>
            <w:pPr>
              <w:keepLines/>
              <w:spacing w:line="600" w:lineRule="exact"/>
              <w:rPr>
                <w:rFonts w:hint="eastAsia" w:ascii="宋体" w:hAnsi="宋体" w:cs="宋体"/>
                <w:sz w:val="24"/>
                <w:szCs w:val="24"/>
              </w:rPr>
            </w:pPr>
            <w:r>
              <w:rPr>
                <w:rFonts w:hint="eastAsia" w:ascii="宋体" w:hAnsi="宋体" w:cs="宋体"/>
                <w:sz w:val="24"/>
                <w:szCs w:val="24"/>
              </w:rPr>
              <w:t xml:space="preserve">（1）服务员要坚守岗位，注意观察和控制会议室的门，维持秩序，保证会场周围安静，保证会议安全。</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（2）注意观察会议情况，按时添加茶水。</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（3）接听电话可通过会议工作人员，不得大声传呼。</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（4）注意观察场内温度、空气，提请相关人员适时调整。</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（5）确保会议中的音响效果，并及时为客人调整话筒位置（高、低）。</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5</w:t>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会后整理</w:t>
            </w:r>
            <w:r/>
          </w:p>
          <w:p>
            <w:pPr>
              <w:keepLines/>
              <w:spacing w:line="600" w:lineRule="exact"/>
              <w:rPr>
                <w:rFonts w:hint="eastAsia" w:ascii="宋体" w:hAnsi="宋体" w:cs="宋体"/>
                <w:sz w:val="24"/>
                <w:szCs w:val="24"/>
              </w:rPr>
            </w:pPr>
            <w:r>
              <w:rPr>
                <w:rFonts w:hint="eastAsia" w:ascii="宋体" w:hAnsi="宋体" w:cs="宋体"/>
                <w:sz w:val="24"/>
                <w:szCs w:val="24"/>
              </w:rPr>
              <w:t xml:space="preserve">（1）及时打开大门，在门口欢送客人。</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（2）检查会场有无遗留文件及物品。</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（3）检查室内用品有无短缺和损坏。</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（4）进行安全检查，关闭所有电器、电源、收拾场内用品、用具。</w:t>
            </w:r>
            <w:r/>
          </w:p>
        </w:tc>
      </w:tr>
      <w:tr>
        <w:trPr>
          <w:jc w:val="center"/>
          <w:trHeight w:val="454"/>
        </w:trPr>
        <w:tc>
          <w:tcPr>
            <w:tcW w:w="758" w:type="dxa"/>
            <w:vAlign w:val="center"/>
            <w:vMerge w:val="continue"/>
            <w:textDirection w:val="lrTb"/>
            <w:noWrap w:val="false"/>
          </w:tcPr>
          <w:p>
            <w:pPr>
              <w:jc w:val="cente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Align w:val="center"/>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（5）清扫会议室卫生 ，必要时进行消毒，关灯锁门。</w:t>
            </w:r>
            <w:r/>
          </w:p>
        </w:tc>
      </w:tr>
      <w:tr>
        <w:trPr>
          <w:jc w:val="center"/>
          <w:trHeight w:val="454"/>
        </w:trPr>
        <w:tc>
          <w:tcPr>
            <w:tcW w:w="758" w:type="dxa"/>
            <w:vAlign w:val="center"/>
            <w:vMerge w:val="restart"/>
            <w:textDirection w:val="lrTb"/>
            <w:noWrap w:val="false"/>
          </w:tcPr>
          <w:p>
            <w:pPr>
              <w:jc w:val="center"/>
              <w:keepLines/>
              <w:spacing w:line="600" w:lineRule="exact"/>
              <w:rPr>
                <w:rFonts w:hint="eastAsia" w:ascii="宋体" w:hAnsi="宋体" w:cs="宋体"/>
                <w:sz w:val="24"/>
                <w:szCs w:val="24"/>
              </w:rPr>
            </w:pPr>
            <w:r>
              <w:rPr>
                <w:rFonts w:ascii="宋体" w:hAnsi="宋体" w:cs="宋体"/>
                <w:sz w:val="24"/>
                <w:szCs w:val="24"/>
              </w:rPr>
              <w:t xml:space="preserve">6</w:t>
            </w:r>
            <w:r/>
          </w:p>
        </w:tc>
        <w:tc>
          <w:tcPr>
            <w:tcW w:w="1028" w:type="dxa"/>
            <w:vAlign w:val="center"/>
            <w:vMerge w:val="restart"/>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主席台、贵宾室的服务工作</w:t>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（1）主席台、贵宾室是会议服务的重点，要由专人服务。</w:t>
            </w:r>
            <w:r/>
          </w:p>
        </w:tc>
      </w:tr>
      <w:tr>
        <w:trPr>
          <w:jc w:val="center"/>
          <w:trHeight w:val="454"/>
        </w:trPr>
        <w:tc>
          <w:tcPr>
            <w:tcW w:w="75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（2）按要求及时做好主席台、贵宾室布置工作。</w:t>
            </w:r>
            <w:r/>
          </w:p>
        </w:tc>
      </w:tr>
      <w:tr>
        <w:trPr>
          <w:jc w:val="center"/>
          <w:trHeight w:val="454"/>
        </w:trPr>
        <w:tc>
          <w:tcPr>
            <w:tcW w:w="75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（3）按人数摆放椅子，以及其它用具，按要求摆放茶叶。</w:t>
            </w:r>
            <w:r/>
          </w:p>
        </w:tc>
      </w:tr>
      <w:tr>
        <w:trPr>
          <w:jc w:val="center"/>
          <w:trHeight w:val="454"/>
        </w:trPr>
        <w:tc>
          <w:tcPr>
            <w:tcW w:w="75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（4）根据要求摆放席卡。</w:t>
            </w:r>
            <w:r/>
          </w:p>
        </w:tc>
      </w:tr>
      <w:tr>
        <w:trPr>
          <w:jc w:val="center"/>
          <w:trHeight w:val="454"/>
        </w:trPr>
        <w:tc>
          <w:tcPr>
            <w:tcW w:w="75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1028" w:type="dxa"/>
            <w:vMerge w:val="continue"/>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r>
            <w:r/>
          </w:p>
        </w:tc>
        <w:tc>
          <w:tcPr>
            <w:tcW w:w="6577" w:type="dxa"/>
            <w:vAlign w:val="center"/>
            <w:textDirection w:val="lrTb"/>
            <w:noWrap w:val="false"/>
          </w:tcPr>
          <w:p>
            <w:pPr>
              <w:keepLines/>
              <w:spacing w:line="600" w:lineRule="exact"/>
              <w:rPr>
                <w:rFonts w:hint="eastAsia" w:ascii="宋体" w:hAnsi="宋体" w:cs="宋体"/>
                <w:sz w:val="24"/>
                <w:szCs w:val="24"/>
              </w:rPr>
            </w:pPr>
            <w:r>
              <w:rPr>
                <w:rFonts w:hint="eastAsia" w:ascii="宋体" w:hAnsi="宋体" w:cs="宋体"/>
                <w:sz w:val="24"/>
                <w:szCs w:val="24"/>
              </w:rPr>
              <w:t xml:space="preserve">（5）注意观察主席台上人员要求，按时添加茶水、递送烟缸或清理烟灰。</w:t>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3.9食堂服务</w:t>
      </w:r>
      <w:r/>
    </w:p>
    <w:tbl>
      <w:tblPr>
        <w:tblW w:w="49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1217"/>
        <w:gridCol w:w="6127"/>
      </w:tblGrid>
      <w:tr>
        <w:trPr>
          <w:jc w:val="center"/>
          <w:trHeight w:val="454"/>
        </w:trPr>
        <w:tc>
          <w:tcPr>
            <w:tcW w:w="828"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序号</w:t>
            </w:r>
            <w:r/>
          </w:p>
        </w:tc>
        <w:tc>
          <w:tcPr>
            <w:tcW w:w="1218"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服务内容</w:t>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服务标准</w:t>
            </w:r>
            <w:r/>
          </w:p>
        </w:tc>
      </w:tr>
      <w:tr>
        <w:trPr>
          <w:jc w:val="center"/>
          <w:trHeight w:val="454"/>
        </w:trPr>
        <w:tc>
          <w:tcPr>
            <w:tcW w:w="828" w:type="dxa"/>
            <w:vAlign w:val="center"/>
            <w:vMerge w:val="restart"/>
            <w:textDirection w:val="lrTb"/>
            <w:noWrap w:val="false"/>
          </w:tcPr>
          <w:p>
            <w:pPr>
              <w:jc w:val="center"/>
              <w:keepLines/>
              <w:spacing w:line="520" w:lineRule="exact"/>
              <w:rPr>
                <w:rFonts w:hint="eastAsia" w:ascii="宋体" w:hAnsi="宋体" w:cs="宋体"/>
                <w:bCs/>
                <w:sz w:val="24"/>
                <w:szCs w:val="24"/>
              </w:rPr>
            </w:pPr>
            <w:r>
              <w:rPr>
                <w:rFonts w:hint="eastAsia" w:ascii="宋体" w:hAnsi="宋体" w:cs="宋体"/>
                <w:bCs/>
                <w:sz w:val="24"/>
                <w:szCs w:val="24"/>
              </w:rPr>
              <w:t xml:space="preserve">1</w:t>
            </w:r>
            <w:r/>
          </w:p>
        </w:tc>
        <w:tc>
          <w:tcPr>
            <w:tcW w:w="1218" w:type="dxa"/>
            <w:vAlign w:val="center"/>
            <w:vMerge w:val="restart"/>
            <w:textDirection w:val="lrTb"/>
            <w:noWrap w:val="false"/>
          </w:tcPr>
          <w:p>
            <w:pPr>
              <w:keepLines/>
              <w:spacing w:line="520" w:lineRule="exact"/>
              <w:rPr>
                <w:rFonts w:hint="eastAsia" w:ascii="宋体" w:hAnsi="宋体" w:cs="宋体"/>
                <w:bCs/>
                <w:sz w:val="24"/>
                <w:szCs w:val="24"/>
              </w:rPr>
            </w:pPr>
            <w:r>
              <w:rPr>
                <w:rFonts w:hint="eastAsia" w:ascii="宋体" w:hAnsi="宋体" w:cs="宋体"/>
                <w:sz w:val="24"/>
                <w:szCs w:val="24"/>
              </w:rPr>
              <w:t xml:space="preserve">供餐服务</w:t>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（1）对负责的区域实施高质量服务和管理工作。</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（2）接收并落实采购人下达的各项工作任务，并接受采购人的监督和检查。</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（3）负责食品制作、餐饮服务、餐厅清洁及管理工作。</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（4）负责厨房食品制作任务和餐厅工作协调，确保员工关系和谐。</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（5）负责菜单的筹划和更换。</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（6）按照要求控制好营业成本并保证菜肴质量、服务水平。</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（7）定期征求客户对菜品质量的意见，并按照要求及时改善。</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（8）负责食品卫生安全、消防安全工作。</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（9）其他满足甲方合理需求。</w:t>
            </w:r>
            <w:r/>
          </w:p>
        </w:tc>
      </w:tr>
      <w:tr>
        <w:trPr>
          <w:jc w:val="center"/>
          <w:trHeight w:val="454"/>
        </w:trPr>
        <w:tc>
          <w:tcPr>
            <w:tcW w:w="828" w:type="dxa"/>
            <w:vAlign w:val="center"/>
            <w:vMerge w:val="restart"/>
            <w:textDirection w:val="lrTb"/>
            <w:noWrap w:val="false"/>
          </w:tcPr>
          <w:p>
            <w:pPr>
              <w:jc w:val="center"/>
              <w:keepLines/>
              <w:spacing w:line="520" w:lineRule="exact"/>
              <w:rPr>
                <w:rFonts w:hint="eastAsia" w:ascii="宋体" w:hAnsi="宋体" w:cs="宋体"/>
                <w:bCs/>
                <w:sz w:val="24"/>
                <w:szCs w:val="24"/>
              </w:rPr>
            </w:pPr>
            <w:r>
              <w:rPr>
                <w:rFonts w:hint="eastAsia" w:ascii="宋体" w:hAnsi="宋体" w:cs="宋体"/>
                <w:bCs/>
                <w:sz w:val="24"/>
                <w:szCs w:val="24"/>
              </w:rPr>
              <w:t xml:space="preserve">2</w:t>
            </w:r>
            <w:r/>
          </w:p>
          <w:p>
            <w:pPr>
              <w:jc w:val="center"/>
              <w:keepLines/>
              <w:spacing w:line="520" w:lineRule="exact"/>
              <w:rPr>
                <w:rFonts w:hint="eastAsia" w:ascii="宋体" w:hAnsi="宋体" w:cs="宋体"/>
                <w:bCs/>
                <w:sz w:val="24"/>
                <w:szCs w:val="24"/>
              </w:rPr>
            </w:pPr>
            <w:r>
              <w:rPr>
                <w:rFonts w:hint="eastAsia" w:ascii="宋体" w:hAnsi="宋体" w:cs="宋体"/>
                <w:bCs/>
                <w:sz w:val="24"/>
                <w:szCs w:val="24"/>
              </w:rPr>
            </w:r>
            <w:r/>
          </w:p>
          <w:p>
            <w:pPr>
              <w:jc w:val="cente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restart"/>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p>
            <w:pPr>
              <w:keepLines/>
              <w:spacing w:line="520" w:lineRule="exact"/>
              <w:rPr>
                <w:rFonts w:hint="eastAsia" w:ascii="宋体" w:hAnsi="宋体" w:cs="宋体"/>
                <w:sz w:val="24"/>
                <w:szCs w:val="24"/>
              </w:rPr>
            </w:pPr>
            <w:r>
              <w:rPr>
                <w:rFonts w:hint="eastAsia" w:ascii="宋体" w:hAnsi="宋体" w:cs="宋体"/>
                <w:sz w:val="24"/>
                <w:szCs w:val="24"/>
              </w:rPr>
              <w:t xml:space="preserve">服务流程及标准</w:t>
            </w:r>
            <w:r/>
          </w:p>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（1）应根据工作要求按时上下班，严格执行食品卫生行业规范。餐具清洗必须做到“一清、二刷、三洗、四消毒”，并做好餐具保洁工作。</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（2）清洗餐具必须把好卫生质量关，餐具清洗完毕，逐一检查餐具是否洗干净，若有油污，则重新再洗一次。</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（3）工作完毕应放好洗刷工具，应及时将洗碗机、消毒柜、地面清洗干净    </w:t>
            </w:r>
            <w:r/>
          </w:p>
        </w:tc>
      </w:tr>
      <w:tr>
        <w:trPr>
          <w:jc w:val="center"/>
          <w:trHeight w:val="454"/>
        </w:trPr>
        <w:tc>
          <w:tcPr>
            <w:tcW w:w="828" w:type="dxa"/>
            <w:vAlign w:val="center"/>
            <w:vMerge w:val="continue"/>
            <w:textDirection w:val="lrTb"/>
            <w:noWrap w:val="false"/>
          </w:tcPr>
          <w:p>
            <w:pPr>
              <w:jc w:val="cente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（4）将食物残留倒入白色水桶内。</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（5）倒残后的餐盒放在白色周转桶内，周转桶放满后，倒入洗碗机浸泡池内，浸泡池使用前放入一定量的专用浸泡液。</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（6）严格按洗碗机使用规程操作。使用洗碗机清洗时，水温达到 90 摄氏度才可以放碗。碗的方向统一朝下，餐盘坚放排列。不得堆放、乱放或超量清洗。洗碗机使用专用自动分配器，清洁剂、催干剂不足时应及时更换。</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（7）按要求统一保存，就餐前按要求摆放在食堂指定区域内，不得直接与地面接触，避免与其他杂物混放，防止交叉</w:t>
            </w:r>
            <w:r>
              <w:rPr>
                <w:rFonts w:hint="eastAsia" w:ascii="宋体" w:hAnsi="宋体" w:cs="宋体"/>
                <w:bCs/>
                <w:sz w:val="24"/>
                <w:szCs w:val="24"/>
              </w:rPr>
              <w:t xml:space="preserve">污染,</w:t>
            </w:r>
            <w:r>
              <w:rPr>
                <w:rFonts w:hint="eastAsia" w:ascii="宋体" w:hAnsi="宋体" w:cs="宋体"/>
                <w:bCs/>
                <w:sz w:val="24"/>
                <w:szCs w:val="24"/>
              </w:rPr>
              <w:t xml:space="preserve">存放点、消毒车要定期清洗消毒。</w:t>
            </w:r>
            <w:r/>
          </w:p>
        </w:tc>
      </w:tr>
      <w:tr>
        <w:trPr>
          <w:jc w:val="center"/>
          <w:trHeight w:val="454"/>
        </w:trPr>
        <w:tc>
          <w:tcPr>
            <w:tcW w:w="828" w:type="dxa"/>
            <w:vAlign w:val="center"/>
            <w:vMerge w:val="continue"/>
            <w:textDirection w:val="lrTb"/>
            <w:noWrap w:val="false"/>
          </w:tcPr>
          <w:p>
            <w:pPr>
              <w:jc w:val="cente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（8）食堂需每天进行3次常规消毒，每周全面消杀一次，保持环境清洁。</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（9）厨余垃圾需分类存放并当天清运，防止滋生细菌和吸引害虫。</w:t>
            </w:r>
            <w:r/>
          </w:p>
        </w:tc>
      </w:tr>
      <w:tr>
        <w:trPr>
          <w:jc w:val="center"/>
          <w:trHeight w:val="454"/>
        </w:trPr>
        <w:tc>
          <w:tcPr>
            <w:tcW w:w="828" w:type="dxa"/>
            <w:vAlign w:val="center"/>
            <w:vMerge w:val="restart"/>
            <w:textDirection w:val="lrTb"/>
            <w:noWrap w:val="false"/>
          </w:tcPr>
          <w:p>
            <w:pPr>
              <w:jc w:val="center"/>
              <w:keepLines/>
              <w:spacing w:line="520" w:lineRule="exact"/>
              <w:rPr>
                <w:rFonts w:hint="eastAsia" w:ascii="宋体" w:hAnsi="宋体" w:cs="宋体"/>
                <w:bCs/>
                <w:sz w:val="24"/>
                <w:szCs w:val="24"/>
              </w:rPr>
            </w:pPr>
            <w:r>
              <w:rPr>
                <w:rFonts w:hint="eastAsia" w:ascii="宋体" w:hAnsi="宋体" w:cs="宋体"/>
                <w:bCs/>
                <w:sz w:val="24"/>
                <w:szCs w:val="24"/>
              </w:rPr>
              <w:t xml:space="preserve">3</w:t>
            </w:r>
            <w:r/>
          </w:p>
        </w:tc>
        <w:tc>
          <w:tcPr>
            <w:tcW w:w="1218" w:type="dxa"/>
            <w:vAlign w:val="center"/>
            <w:vMerge w:val="restart"/>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其他要求</w:t>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（1）后厨设备需定期检查维护，确保其安全运行，避免因设备故障导致的安全事故或服务中断。</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（2）厨师长需具备5年以上管理经验，熟悉餐饮运营和食品安全管理。</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（3）所有服务人员必须持有效健康证上岗，每年接受不少于40小时的培训，内容涵盖食品安全、卫生操作、服务礼仪和急救知识等，以提升专业素养。</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（4）工作时需穿戴统一工作服、帽，佩戴手套、口罩，保持个人卫生；使用文明用语，严禁与顾客发生口角，营造良好的用餐氛围。</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（5）遇到投诉需在30秒内响应，简单问题当场解决，复杂问题需明确告知处理时限，确保顾客满意度。</w:t>
            </w:r>
            <w:r/>
          </w:p>
        </w:tc>
      </w:tr>
      <w:tr>
        <w:trPr>
          <w:jc w:val="center"/>
          <w:trHeight w:val="454"/>
        </w:trPr>
        <w:tc>
          <w:tcPr>
            <w:tcW w:w="82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1218" w:type="dxa"/>
            <w:vAlign w:val="center"/>
            <w:vMerge w:val="continue"/>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r>
            <w:r/>
          </w:p>
        </w:tc>
        <w:tc>
          <w:tcPr>
            <w:tcW w:w="6135" w:type="dxa"/>
            <w:vAlign w:val="center"/>
            <w:textDirection w:val="lrTb"/>
            <w:noWrap w:val="false"/>
          </w:tcPr>
          <w:p>
            <w:pPr>
              <w:keepLines/>
              <w:spacing w:line="520" w:lineRule="exact"/>
              <w:rPr>
                <w:rFonts w:hint="eastAsia" w:ascii="宋体" w:hAnsi="宋体" w:cs="宋体"/>
                <w:bCs/>
                <w:sz w:val="24"/>
                <w:szCs w:val="24"/>
              </w:rPr>
            </w:pPr>
            <w:r>
              <w:rPr>
                <w:rFonts w:hint="eastAsia" w:ascii="宋体" w:hAnsi="宋体" w:cs="宋体"/>
                <w:bCs/>
                <w:sz w:val="24"/>
                <w:szCs w:val="24"/>
              </w:rPr>
              <w:t xml:space="preserve">（6）供餐时间误差控制在15分钟内，确保用餐者能够按时就餐；节假日需提前公布调整方案，避免造成不便。</w:t>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4.0突发事件应急处理方案</w:t>
      </w:r>
      <w:r/>
    </w:p>
    <w:tbl>
      <w:tblPr>
        <w:tblW w:w="50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8"/>
        <w:gridCol w:w="1025"/>
        <w:gridCol w:w="6594"/>
      </w:tblGrid>
      <w:tr>
        <w:trPr>
          <w:cantSplit/>
          <w:jc w:val="center"/>
          <w:trHeight w:val="454"/>
        </w:trPr>
        <w:tc>
          <w:tcPr>
            <w:tcW w:w="739" w:type="dxa"/>
            <w:vAlign w:val="center"/>
            <w:vMerge w:val="restart"/>
            <w:textDirection w:val="lrTb"/>
            <w:noWrap w:val="false"/>
          </w:tcPr>
          <w:p>
            <w:pPr>
              <w:jc w:val="center"/>
              <w:keepLines/>
              <w:spacing w:line="560" w:lineRule="exact"/>
              <w:rPr>
                <w:rFonts w:hint="eastAsia" w:ascii="宋体" w:hAnsi="宋体" w:cs="宋体"/>
                <w:sz w:val="24"/>
                <w:szCs w:val="24"/>
              </w:rPr>
            </w:pPr>
            <w:r>
              <w:rPr>
                <w:rFonts w:hint="eastAsia" w:ascii="宋体" w:hAnsi="宋体" w:cs="宋体"/>
                <w:sz w:val="24"/>
                <w:szCs w:val="24"/>
              </w:rPr>
              <w:t xml:space="preserve">1</w:t>
            </w:r>
            <w:r/>
          </w:p>
        </w:tc>
        <w:tc>
          <w:tcPr>
            <w:tcW w:w="1026" w:type="dxa"/>
            <w:vAlign w:val="center"/>
            <w:vMerge w:val="restart"/>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突发事件应急处理方案</w:t>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物业突发事件应急处理方案</w:t>
            </w:r>
            <w:r/>
          </w:p>
          <w:p>
            <w:pPr>
              <w:ind w:left="181"/>
              <w:keepLines/>
              <w:spacing w:line="560" w:lineRule="exact"/>
              <w:rPr>
                <w:rFonts w:hint="eastAsia" w:ascii="宋体" w:hAnsi="宋体" w:cs="宋体"/>
                <w:sz w:val="24"/>
                <w:szCs w:val="24"/>
              </w:rPr>
            </w:pPr>
            <w:r>
              <w:rPr>
                <w:rFonts w:hint="eastAsia" w:ascii="宋体" w:hAnsi="宋体" w:cs="宋体"/>
                <w:sz w:val="24"/>
                <w:szCs w:val="24"/>
              </w:rPr>
              <w:t xml:space="preserve">（1）制定突发事件安全责任书，明确突发事件责任人及应承担的安全责任。</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（2）负责重要岗位的监督检查。形成记录并存档，确保所有岗位按照制度有效执行。</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（3）组织消防、设备操作、人员车辆进出管理、电气使用、应急响应等方面安全培训，提高员工的安全意识和应急处理能力，并记录存档。</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（4）建立应急突发事件处置队伍，明确各自的职责。</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（5）识别、分析各种潜在风险，针对不同风险类型制定相应解决方案，并配备应急物资。</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（6）每半年至少开展1次突发事件应急演练，并有相应记录。</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（7）发生意外事件时，及时采取应急措施，维护办公区域物业服务正常进行，保护人身财产安全。</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（8）办公区域物业服务应急预案终止实施后，积极采取措施，在尽可能短的时间内，消除事故带来的不良影响，妥善安置和慰问受害及受影响的人员和部门。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（9）事故处理后，及时形成事故应急总结报告，完善应急救援工作方案。</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（10）制定和更新应急预案，包括火灾、地震、突发公共卫生、恐怖袭击、自然灾害、电梯事故、技术故障、安全事故、人员疏散、特殊活动等突发事件的应对措施。</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（11）在现场发生安全事故时，负责上报甲方和项目经理，现场指挥和协调，确保快速有效的应急响应。特殊事件形成相关报告上报并留存。负责团队安全管理，包括保安、应急参与人员等，确保工作有效落实。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1240"/>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（12）对管辖区域内发生的治安警、火警及争吵斗殴等突发事件果断处理，及时报警和报告，并与相关部门配合处理突发事件，必要时与公安部门联系、沟通、协调。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食堂突发事件应急处理方案</w:t>
            </w:r>
            <w:r/>
          </w:p>
          <w:p>
            <w:pPr>
              <w:ind w:left="181"/>
              <w:keepLines/>
              <w:spacing w:line="560" w:lineRule="exact"/>
              <w:rPr>
                <w:rFonts w:hint="eastAsia" w:ascii="宋体" w:hAnsi="宋体" w:cs="宋体"/>
                <w:sz w:val="24"/>
                <w:szCs w:val="24"/>
              </w:rPr>
            </w:pPr>
            <w:r>
              <w:rPr>
                <w:rFonts w:hint="eastAsia" w:ascii="宋体" w:hAnsi="宋体" w:cs="宋体"/>
                <w:sz w:val="24"/>
                <w:szCs w:val="24"/>
              </w:rPr>
              <w:t xml:space="preserve">（1）成立应急指挥小组：明确总指挥、副指挥及成员分工，确保突发事件发生时有人决策、有人执行、有人联络，避免现场混乱。</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（2）食物中毒应急处置：立即停止供餐并封存可疑食品、留样及原料；对出现呕吐、腹泻等症状人员及时送医，同时报告市场监管和卫生部门。</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（3）火灾应急处理：发现火情立即切断电源、燃气，使用灭火器或灭火毯扑救初起火灾；火势无法控制时按疏散路线组织人员撤离并拨打119。</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（4）燃气泄漏应急处理：闻到燃气异味立即关闭阀门、禁止开关电器和明火，开窗通风，疏散人员至安全区域后联系燃气公司抢修。</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（5）停水停电应急处理：启用备用电源和储水设备，优先保障基本供餐；无法正常供餐时及时通知就餐人员并启动临时供餐方案。</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（6）人员拥挤踩踏预防与处置：安排专人在就餐高峰期疏导人流，保持通道畅通；一旦发生拥挤立即广播引导、分流人员，对受伤者进行急救。</w:t>
            </w:r>
            <w:r/>
          </w:p>
        </w:tc>
      </w:tr>
      <w:tr>
        <w:trPr>
          <w:cantSplit/>
          <w:jc w:val="center"/>
          <w:trHeight w:val="454"/>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（7）信息报告与对外沟通：突发事件发生后按规定时限向上级和监管部门报告，统一信息发布口径，避免谣言传播，做好家属和媒体沟通。</w:t>
            </w:r>
            <w:r/>
          </w:p>
        </w:tc>
      </w:tr>
      <w:tr>
        <w:trPr>
          <w:cantSplit/>
          <w:jc w:val="center"/>
          <w:trHeight w:val="1060"/>
        </w:trPr>
        <w:tc>
          <w:tcPr>
            <w:tcW w:w="739" w:type="dxa"/>
            <w:vAlign w:val="center"/>
            <w:vMerge w:val="continue"/>
            <w:textDirection w:val="lrTb"/>
            <w:noWrap w:val="false"/>
          </w:tcPr>
          <w:p>
            <w:pPr>
              <w:ind w:left="181"/>
              <w:jc w:val="center"/>
              <w:keepLines/>
              <w:spacing w:line="560" w:lineRule="exact"/>
              <w:rPr>
                <w:rFonts w:hint="eastAsia" w:ascii="宋体" w:hAnsi="宋体" w:cs="宋体"/>
                <w:sz w:val="24"/>
                <w:szCs w:val="24"/>
              </w:rPr>
            </w:pPr>
            <w:r>
              <w:rPr>
                <w:rFonts w:hint="eastAsia" w:ascii="宋体" w:hAnsi="宋体" w:cs="宋体"/>
                <w:sz w:val="24"/>
                <w:szCs w:val="24"/>
              </w:rPr>
            </w:r>
            <w:r/>
          </w:p>
        </w:tc>
        <w:tc>
          <w:tcPr>
            <w:tcW w:w="1026" w:type="dxa"/>
            <w:vAlign w:val="center"/>
            <w:vMerge w:val="continue"/>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r>
            <w:r/>
          </w:p>
        </w:tc>
        <w:tc>
          <w:tcPr>
            <w:tcW w:w="6602" w:type="dxa"/>
            <w:vAlign w:val="center"/>
            <w:textDirection w:val="lrTb"/>
            <w:noWrap w:val="false"/>
          </w:tcPr>
          <w:p>
            <w:pPr>
              <w:ind w:left="181"/>
              <w:keepLines/>
              <w:spacing w:line="560" w:lineRule="exact"/>
              <w:rPr>
                <w:rFonts w:hint="eastAsia" w:ascii="宋体" w:hAnsi="宋体" w:cs="宋体"/>
                <w:sz w:val="24"/>
                <w:szCs w:val="24"/>
              </w:rPr>
            </w:pPr>
            <w:r>
              <w:rPr>
                <w:rFonts w:hint="eastAsia" w:ascii="宋体" w:hAnsi="宋体" w:cs="宋体"/>
                <w:sz w:val="24"/>
                <w:szCs w:val="24"/>
              </w:rPr>
              <w:t xml:space="preserve">（8）事后总结与整改：事件处置结束后调查原因、评估损失、追究责任，修订完善应急预案，组织复盘培训和演练，防止类似事件再次发生。</w:t>
            </w:r>
            <w:r/>
          </w:p>
        </w:tc>
      </w:tr>
    </w:tbl>
    <w:p>
      <w:pPr>
        <w:ind w:left="181"/>
        <w:rPr>
          <w:rFonts w:ascii="宋体"/>
          <w:b/>
          <w:i/>
          <w:sz w:val="24"/>
          <w:szCs w:val="24"/>
          <w:u w:val="single"/>
        </w:rPr>
      </w:pPr>
      <w:r>
        <w:rPr>
          <w:rFonts w:ascii="宋体"/>
          <w:b/>
          <w:i/>
          <w:sz w:val="24"/>
          <w:szCs w:val="24"/>
          <w:u w:val="single"/>
        </w:rPr>
      </w:r>
      <w:r/>
    </w:p>
    <w:p>
      <w:pPr>
        <w:ind w:left="181"/>
        <w:rPr>
          <w:rFonts w:ascii="宋体"/>
          <w:b/>
          <w:i/>
          <w:sz w:val="24"/>
          <w:szCs w:val="24"/>
          <w:u w:val="single"/>
        </w:rPr>
      </w:pPr>
      <w:r>
        <w:rPr>
          <w:rFonts w:ascii="宋体"/>
          <w:b/>
          <w:i/>
          <w:sz w:val="24"/>
          <w:szCs w:val="24"/>
          <w:u w:val="single"/>
        </w:rPr>
      </w:r>
      <w:r/>
    </w:p>
    <w:p>
      <w:pPr>
        <w:ind w:left="181" w:firstLine="482"/>
        <w:rPr>
          <w:rFonts w:ascii="宋体"/>
          <w:b/>
          <w:i/>
          <w:sz w:val="24"/>
          <w:szCs w:val="24"/>
          <w:u w:val="single"/>
        </w:rPr>
      </w:pPr>
      <w:r>
        <w:rPr>
          <w:rFonts w:hint="eastAsia" w:ascii="宋体"/>
          <w:b/>
          <w:i/>
          <w:sz w:val="24"/>
          <w:szCs w:val="24"/>
          <w:u w:val="single"/>
        </w:rPr>
        <w:t xml:space="preserve">需要物业服务人员至少配置55名，其中至少包括：项目经理1名、会务服务4名（含1名会务主管）、保洁10名、安保18名（含1名安保主管）、工程7名（含1名工程主管）、食堂15名（厨师长 1名，厨师3名，点心师1名，案板厨师2名，点心工1名，服务员4名，勤杂工3名）。（提供承诺</w:t>
      </w:r>
      <w:r>
        <w:rPr>
          <w:rFonts w:hint="eastAsia" w:ascii="宋体"/>
          <w:b/>
          <w:i/>
          <w:sz w:val="24"/>
          <w:szCs w:val="24"/>
          <w:u w:val="single"/>
        </w:rPr>
        <w:t xml:space="preserve">函并加盖公章）</w:t>
      </w:r>
      <w:r/>
    </w:p>
    <w:p>
      <w:pPr>
        <w:ind w:left="181"/>
        <w:rPr>
          <w:rFonts w:ascii="宋体"/>
          <w:b/>
          <w:i/>
          <w:sz w:val="24"/>
          <w:szCs w:val="24"/>
          <w:u w:val="single"/>
        </w:rPr>
      </w:pPr>
      <w:r>
        <w:rPr>
          <w:rFonts w:ascii="宋体"/>
          <w:b/>
          <w:i/>
          <w:sz w:val="24"/>
          <w:szCs w:val="24"/>
          <w:u w:val="single"/>
        </w:rPr>
      </w:r>
      <w:r/>
    </w:p>
    <w:p>
      <w:pPr>
        <w:ind w:left="181"/>
        <w:rPr>
          <w:rFonts w:ascii="宋体"/>
          <w:b/>
          <w:i/>
          <w:sz w:val="24"/>
          <w:szCs w:val="24"/>
          <w:u w:val="single"/>
        </w:rPr>
      </w:pPr>
      <w:r>
        <w:rPr>
          <w:rFonts w:hint="eastAsia" w:ascii="宋体"/>
          <w:b/>
          <w:i/>
          <w:sz w:val="24"/>
          <w:szCs w:val="24"/>
          <w:u w:val="single"/>
        </w:rPr>
        <w:br w:type="page" w:clear="all"/>
      </w:r>
      <w:r/>
    </w:p>
    <w:p>
      <w:pPr>
        <w:spacing w:line="600" w:lineRule="exact"/>
        <w:rPr>
          <w:rFonts w:ascii="宋体"/>
          <w:b/>
          <w:bCs/>
          <w:sz w:val="24"/>
          <w:szCs w:val="24"/>
        </w:rPr>
      </w:pPr>
      <w:r>
        <w:rPr>
          <w:rFonts w:hint="eastAsia" w:ascii="宋体"/>
          <w:b/>
          <w:bCs/>
          <w:sz w:val="24"/>
          <w:szCs w:val="24"/>
        </w:rPr>
        <w:t xml:space="preserve">三、工作内容：</w:t>
      </w:r>
      <w:r/>
    </w:p>
    <w:p>
      <w:pPr>
        <w:ind w:firstLine="420"/>
        <w:spacing w:line="600" w:lineRule="exact"/>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600" w:lineRule="exact"/>
        <w:rPr>
          <w:rFonts w:ascii="宋体"/>
          <w:b/>
          <w:bCs/>
          <w:sz w:val="24"/>
          <w:szCs w:val="24"/>
        </w:rPr>
      </w:pPr>
      <w:r>
        <w:rPr>
          <w:rFonts w:hint="eastAsia" w:ascii="宋体"/>
          <w:b/>
          <w:bCs/>
          <w:sz w:val="24"/>
          <w:szCs w:val="24"/>
        </w:rPr>
        <w:t xml:space="preserve">（一）项目经理：1人</w:t>
      </w:r>
      <w:r/>
    </w:p>
    <w:p>
      <w:pPr>
        <w:ind w:firstLine="480"/>
        <w:spacing w:line="600" w:lineRule="exact"/>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检查各项管理制度、岗位职责和服务程序执行情况，对各岗位工作实施有效地检查、指导和考核；负责项目重点设施设备巡查及安全管理；</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p>
    <w:p>
      <w:pPr>
        <w:ind w:firstLine="480"/>
        <w:spacing w:line="600" w:lineRule="exact"/>
        <w:rPr>
          <w:rFonts w:ascii="宋体"/>
          <w:b/>
          <w:bCs/>
          <w:sz w:val="24"/>
          <w:szCs w:val="24"/>
        </w:rPr>
      </w:pPr>
      <w:r>
        <w:rPr>
          <w:rFonts w:hint="eastAsia" w:ascii="宋体"/>
          <w:b/>
          <w:bCs/>
          <w:sz w:val="24"/>
          <w:szCs w:val="24"/>
        </w:rPr>
        <w:t xml:space="preserve">（二）会务客服：4人</w:t>
      </w:r>
      <w:r/>
    </w:p>
    <w:p>
      <w:pPr>
        <w:ind w:firstLine="420"/>
        <w:spacing w:line="600" w:lineRule="exact"/>
        <w:rPr>
          <w:rFonts w:ascii="宋体"/>
          <w:sz w:val="24"/>
          <w:szCs w:val="24"/>
        </w:rPr>
      </w:pPr>
      <w:r>
        <w:rPr>
          <w:rFonts w:hint="eastAsia" w:ascii="宋体"/>
          <w:sz w:val="24"/>
          <w:szCs w:val="24"/>
        </w:rPr>
        <w:t xml:space="preserve">主要工作：</w:t>
      </w:r>
      <w:r/>
    </w:p>
    <w:p>
      <w:pPr>
        <w:ind w:firstLine="420"/>
        <w:spacing w:line="600" w:lineRule="exact"/>
        <w:rPr>
          <w:rFonts w:ascii="宋体"/>
          <w:sz w:val="24"/>
          <w:szCs w:val="24"/>
        </w:rPr>
      </w:pPr>
      <w:r>
        <w:rPr>
          <w:rFonts w:hint="eastAsia" w:ascii="宋体"/>
          <w:sz w:val="24"/>
          <w:szCs w:val="24"/>
        </w:rPr>
        <w:t xml:space="preserve">1、根据会议要求和参会人数布置会场，按需要将指示牌、会标、签到表、座椅、席卡、笔、纸、资料、茶水、等放置到位，提前将会议室灯、门、空调、开水、话筒、音响等一切设备准备就绪，保证会场卫生、安全。</w:t>
      </w:r>
      <w:r/>
    </w:p>
    <w:p>
      <w:pPr>
        <w:ind w:firstLine="420"/>
        <w:spacing w:line="600" w:lineRule="exact"/>
        <w:rPr>
          <w:rFonts w:ascii="宋体"/>
          <w:sz w:val="24"/>
          <w:szCs w:val="24"/>
        </w:rPr>
      </w:pPr>
      <w:r>
        <w:rPr>
          <w:rFonts w:hint="eastAsia" w:ascii="宋体"/>
          <w:sz w:val="24"/>
          <w:szCs w:val="24"/>
        </w:rPr>
        <w:t xml:space="preserve">2、会务中，根据要求提供迎宾、加水等必要的会议服务，会后做好清理保洁，关闭会议室；</w:t>
      </w:r>
      <w:r/>
    </w:p>
    <w:p>
      <w:pPr>
        <w:ind w:firstLine="420"/>
        <w:spacing w:line="600" w:lineRule="exact"/>
        <w:rPr>
          <w:rFonts w:ascii="宋体"/>
          <w:sz w:val="24"/>
          <w:szCs w:val="24"/>
        </w:rPr>
      </w:pPr>
      <w:r>
        <w:rPr>
          <w:rFonts w:hint="eastAsia" w:ascii="宋体"/>
          <w:sz w:val="24"/>
          <w:szCs w:val="24"/>
        </w:rPr>
        <w:t xml:space="preserve">3、其他会务相关的工作其他相关勤务工作。</w:t>
      </w:r>
      <w:r/>
    </w:p>
    <w:p>
      <w:pPr>
        <w:ind w:firstLine="472"/>
        <w:spacing w:line="600" w:lineRule="exact"/>
        <w:rPr>
          <w:rFonts w:ascii="宋体"/>
          <w:b/>
          <w:bCs/>
          <w:sz w:val="24"/>
          <w:szCs w:val="24"/>
        </w:rPr>
      </w:pPr>
      <w:r>
        <w:rPr>
          <w:rFonts w:hint="eastAsia" w:ascii="宋体"/>
          <w:b/>
          <w:bCs/>
          <w:sz w:val="24"/>
          <w:szCs w:val="24"/>
        </w:rPr>
        <w:t xml:space="preserve">（三）保洁：10人</w:t>
      </w:r>
      <w:r/>
    </w:p>
    <w:p>
      <w:pPr>
        <w:ind w:firstLine="420"/>
        <w:spacing w:line="600" w:lineRule="exact"/>
        <w:rPr>
          <w:rFonts w:ascii="宋体"/>
          <w:sz w:val="24"/>
          <w:szCs w:val="24"/>
        </w:rPr>
      </w:pPr>
      <w:r>
        <w:rPr>
          <w:rFonts w:hint="eastAsia" w:ascii="宋体"/>
          <w:sz w:val="24"/>
          <w:szCs w:val="24"/>
        </w:rPr>
        <w:t xml:space="preserve">主要工作：</w:t>
      </w:r>
      <w:r/>
    </w:p>
    <w:p>
      <w:pPr>
        <w:ind w:firstLine="420"/>
        <w:spacing w:line="600" w:lineRule="exact"/>
        <w:rPr>
          <w:rFonts w:ascii="宋体"/>
          <w:sz w:val="24"/>
          <w:szCs w:val="24"/>
        </w:rPr>
      </w:pPr>
      <w:r>
        <w:rPr>
          <w:rFonts w:hint="eastAsia" w:ascii="宋体"/>
          <w:sz w:val="24"/>
          <w:szCs w:val="24"/>
        </w:rPr>
        <w:t xml:space="preserve">须保持整个院落环境优美，卫生整洁；须保持室内各包干区清洁卫生、环</w:t>
      </w:r>
      <w:r>
        <w:rPr>
          <w:rFonts w:hint="eastAsia" w:ascii="宋体"/>
          <w:sz w:val="24"/>
          <w:szCs w:val="24"/>
        </w:rPr>
        <w:t xml:space="preserve">境宜人；一些重点部位须专人负责，始终保持清洁状态。整个机关卫生状况必须达到四星级酒店管理要求。</w:t>
      </w:r>
      <w:r/>
    </w:p>
    <w:p>
      <w:pPr>
        <w:ind w:firstLine="482"/>
        <w:spacing w:line="600" w:lineRule="exact"/>
        <w:rPr>
          <w:rFonts w:ascii="宋体"/>
          <w:b/>
          <w:bCs/>
          <w:sz w:val="24"/>
          <w:szCs w:val="24"/>
        </w:rPr>
      </w:pPr>
      <w:r>
        <w:rPr>
          <w:rFonts w:hint="eastAsia" w:ascii="宋体"/>
          <w:b/>
          <w:bCs/>
          <w:sz w:val="24"/>
          <w:szCs w:val="24"/>
        </w:rPr>
        <w:t xml:space="preserve">（四）保安：18人</w:t>
      </w:r>
      <w:r/>
    </w:p>
    <w:p>
      <w:pPr>
        <w:ind w:firstLine="420"/>
        <w:spacing w:line="600" w:lineRule="exact"/>
        <w:rPr>
          <w:rFonts w:ascii="宋体"/>
          <w:sz w:val="24"/>
          <w:szCs w:val="24"/>
        </w:rPr>
      </w:pPr>
      <w:r>
        <w:rPr>
          <w:rFonts w:hint="eastAsia" w:ascii="宋体"/>
          <w:sz w:val="24"/>
          <w:szCs w:val="24"/>
        </w:rPr>
        <w:t xml:space="preserve">主要工作：</w:t>
      </w:r>
      <w:r/>
    </w:p>
    <w:p>
      <w:pPr>
        <w:ind w:firstLine="420"/>
        <w:spacing w:line="600" w:lineRule="exact"/>
        <w:rPr>
          <w:rFonts w:ascii="宋体"/>
          <w:sz w:val="24"/>
          <w:szCs w:val="24"/>
        </w:rPr>
      </w:pPr>
      <w:r>
        <w:rPr>
          <w:rFonts w:hint="eastAsia" w:ascii="宋体"/>
          <w:sz w:val="24"/>
          <w:szCs w:val="24"/>
        </w:rPr>
        <w:t xml:space="preserve">负责办公大楼内外的安全，维护良好的工作秩序。</w:t>
      </w:r>
      <w:r/>
    </w:p>
    <w:p>
      <w:pPr>
        <w:ind w:firstLine="420"/>
        <w:spacing w:line="600" w:lineRule="exact"/>
        <w:rPr>
          <w:rFonts w:ascii="宋体"/>
          <w:sz w:val="24"/>
          <w:szCs w:val="24"/>
        </w:rPr>
      </w:pPr>
      <w:r>
        <w:rPr>
          <w:rFonts w:hint="eastAsia" w:ascii="宋体"/>
          <w:sz w:val="24"/>
          <w:szCs w:val="24"/>
        </w:rPr>
        <w:t xml:space="preserve">1、大楼实施封闭式管理和24小时治安保卫制度，加强对大楼内外环境、人员、设备设施的监视监控，做好监视监控值班记录；</w:t>
      </w:r>
      <w:r/>
    </w:p>
    <w:p>
      <w:pPr>
        <w:ind w:firstLine="420"/>
        <w:spacing w:line="600" w:lineRule="exact"/>
        <w:rPr>
          <w:rFonts w:ascii="宋体"/>
          <w:sz w:val="24"/>
          <w:szCs w:val="24"/>
        </w:rPr>
      </w:pPr>
      <w:r>
        <w:rPr>
          <w:rFonts w:hint="eastAsia" w:ascii="宋体"/>
          <w:sz w:val="24"/>
          <w:szCs w:val="24"/>
        </w:rPr>
        <w:t xml:space="preserve">2、对大楼各楼层、立体车库、关键部位及周边定时巡查，并做好巡查记录；（立体车库管理具体要求详见附件2）； </w:t>
      </w:r>
      <w:r/>
    </w:p>
    <w:p>
      <w:pPr>
        <w:ind w:firstLine="420"/>
        <w:spacing w:line="600" w:lineRule="exact"/>
        <w:rPr>
          <w:rFonts w:ascii="宋体"/>
          <w:sz w:val="24"/>
          <w:szCs w:val="24"/>
        </w:rPr>
      </w:pPr>
      <w:r>
        <w:rPr>
          <w:rFonts w:hint="eastAsia" w:ascii="宋体"/>
          <w:sz w:val="24"/>
          <w:szCs w:val="24"/>
        </w:rPr>
        <w:t xml:space="preserve">3、对外来人员、物资出入实施严格的登记验证制度，有严格的交接班制度和交接班记录；</w:t>
      </w:r>
      <w:r/>
    </w:p>
    <w:p>
      <w:pPr>
        <w:ind w:firstLine="420"/>
        <w:spacing w:line="600" w:lineRule="exact"/>
        <w:rPr>
          <w:rFonts w:ascii="宋体"/>
          <w:sz w:val="24"/>
          <w:szCs w:val="24"/>
        </w:rPr>
      </w:pPr>
      <w:r>
        <w:rPr>
          <w:rFonts w:hint="eastAsia" w:ascii="宋体"/>
          <w:sz w:val="24"/>
          <w:szCs w:val="24"/>
        </w:rPr>
        <w:t xml:space="preserve">4、负责停车场的管理，引导车辆按标明车位停放，做好维持交通和车辆停放秩序的管理；</w:t>
      </w:r>
      <w:r/>
    </w:p>
    <w:p>
      <w:pPr>
        <w:ind w:firstLine="420"/>
        <w:spacing w:line="600" w:lineRule="exact"/>
        <w:rPr>
          <w:rFonts w:ascii="宋体"/>
          <w:sz w:val="24"/>
          <w:szCs w:val="24"/>
        </w:rPr>
      </w:pPr>
      <w:r>
        <w:rPr>
          <w:rFonts w:hint="eastAsia" w:ascii="宋体"/>
          <w:sz w:val="24"/>
          <w:szCs w:val="24"/>
        </w:rPr>
        <w:t xml:space="preserve">5、对管辖区域内发生的治安警、火警及争吵斗殴等突发事件果断处理，及时报警和报告，并与相关部门配合处理突发事件，必要时要与保卫部门联系、沟通、协调；</w:t>
      </w:r>
      <w:r/>
    </w:p>
    <w:p>
      <w:pPr>
        <w:ind w:firstLine="420"/>
        <w:spacing w:line="600" w:lineRule="exact"/>
        <w:rPr>
          <w:rFonts w:ascii="宋体"/>
          <w:sz w:val="24"/>
          <w:szCs w:val="24"/>
        </w:rPr>
      </w:pPr>
      <w:r>
        <w:rPr>
          <w:rFonts w:hint="eastAsia" w:ascii="宋体"/>
          <w:sz w:val="24"/>
          <w:szCs w:val="24"/>
        </w:rPr>
        <w:t xml:space="preserve">6、认真做好保安值班室的值班管理工作，保持值班室的清洁；</w:t>
      </w:r>
      <w:r/>
    </w:p>
    <w:p>
      <w:pPr>
        <w:ind w:firstLine="420"/>
        <w:spacing w:line="600" w:lineRule="exact"/>
        <w:rPr>
          <w:rFonts w:ascii="宋体"/>
          <w:sz w:val="24"/>
          <w:szCs w:val="24"/>
        </w:rPr>
      </w:pPr>
      <w:r>
        <w:rPr>
          <w:rFonts w:hint="eastAsia" w:ascii="宋体"/>
          <w:sz w:val="24"/>
          <w:szCs w:val="24"/>
        </w:rPr>
        <w:t xml:space="preserve">7、按照法律规定实行消防监控和安全监控24小时值班，按照岗位职责做好监控监视值班工作，并建立台账；</w:t>
      </w:r>
      <w:r/>
    </w:p>
    <w:p>
      <w:pPr>
        <w:ind w:firstLine="420"/>
        <w:spacing w:line="600" w:lineRule="exact"/>
        <w:rPr>
          <w:rFonts w:ascii="宋体"/>
          <w:sz w:val="24"/>
          <w:szCs w:val="24"/>
        </w:rPr>
      </w:pPr>
      <w:r>
        <w:rPr>
          <w:rFonts w:hint="eastAsia" w:ascii="宋体"/>
          <w:sz w:val="24"/>
          <w:szCs w:val="24"/>
        </w:rPr>
        <w:t xml:space="preserve">8、定期检查安全出口、疏散通道畅通情况及应急照明是否完好，发现问题及时报告；</w:t>
      </w:r>
      <w:r/>
    </w:p>
    <w:p>
      <w:pPr>
        <w:ind w:firstLine="420"/>
        <w:spacing w:line="600" w:lineRule="exact"/>
        <w:rPr>
          <w:rFonts w:ascii="宋体"/>
          <w:sz w:val="24"/>
          <w:szCs w:val="24"/>
        </w:rPr>
      </w:pPr>
      <w:r>
        <w:rPr>
          <w:rFonts w:hint="eastAsia" w:ascii="宋体"/>
          <w:sz w:val="24"/>
          <w:szCs w:val="24"/>
        </w:rPr>
        <w:t xml:space="preserve">9、全年无休，实行24小时主管带班制；</w:t>
      </w:r>
      <w:r/>
    </w:p>
    <w:p>
      <w:pPr>
        <w:ind w:firstLine="420"/>
        <w:spacing w:line="600" w:lineRule="exact"/>
        <w:rPr>
          <w:rFonts w:ascii="宋体"/>
          <w:sz w:val="24"/>
          <w:szCs w:val="24"/>
        </w:rPr>
      </w:pPr>
      <w:r>
        <w:rPr>
          <w:rFonts w:hint="eastAsia" w:ascii="宋体"/>
          <w:sz w:val="24"/>
          <w:szCs w:val="24"/>
        </w:rPr>
        <w:t xml:space="preserve">10、定期检查消防器材，对需更新的要及时提交书面报告，交采购人研究</w:t>
      </w:r>
      <w:r>
        <w:rPr>
          <w:rFonts w:hint="eastAsia" w:ascii="宋体"/>
          <w:sz w:val="24"/>
          <w:szCs w:val="24"/>
        </w:rPr>
        <w:t xml:space="preserve">通过后实施；</w:t>
      </w:r>
      <w:r/>
    </w:p>
    <w:p>
      <w:pPr>
        <w:ind w:firstLine="420"/>
        <w:spacing w:line="600" w:lineRule="exact"/>
        <w:rPr>
          <w:rFonts w:ascii="宋体"/>
          <w:sz w:val="24"/>
          <w:szCs w:val="24"/>
        </w:rPr>
      </w:pPr>
      <w:r>
        <w:rPr>
          <w:rFonts w:hint="eastAsia" w:ascii="宋体"/>
          <w:sz w:val="24"/>
          <w:szCs w:val="24"/>
        </w:rPr>
        <w:t xml:space="preserve">11、其他临时性任务。</w:t>
      </w:r>
      <w:r/>
    </w:p>
    <w:p>
      <w:pPr>
        <w:ind w:firstLine="482"/>
        <w:spacing w:line="600" w:lineRule="exact"/>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：7人</w:t>
      </w:r>
      <w:r/>
    </w:p>
    <w:p>
      <w:pPr>
        <w:ind w:firstLine="420"/>
        <w:spacing w:line="600" w:lineRule="exact"/>
        <w:rPr>
          <w:rFonts w:ascii="宋体"/>
          <w:sz w:val="24"/>
          <w:szCs w:val="24"/>
        </w:rPr>
      </w:pPr>
      <w:r>
        <w:rPr>
          <w:rFonts w:hint="eastAsia" w:ascii="宋体"/>
          <w:sz w:val="24"/>
          <w:szCs w:val="24"/>
        </w:rPr>
        <w:t xml:space="preserve">主要工作：</w:t>
      </w:r>
      <w:r/>
    </w:p>
    <w:p>
      <w:pPr>
        <w:ind w:firstLine="420"/>
        <w:spacing w:line="600" w:lineRule="exact"/>
        <w:rPr>
          <w:rFonts w:ascii="宋体"/>
          <w:sz w:val="24"/>
          <w:szCs w:val="24"/>
        </w:rPr>
      </w:pPr>
      <w:r>
        <w:rPr>
          <w:rFonts w:hint="eastAsia" w:ascii="宋体"/>
          <w:sz w:val="24"/>
          <w:szCs w:val="24"/>
        </w:rPr>
        <w:t xml:space="preserve">负责办公大楼和大院内各类设施的正常运行、监护和协调维保工作，负责零修及随工监理，其他临时性任务。</w:t>
      </w:r>
      <w:r/>
    </w:p>
    <w:p>
      <w:pPr>
        <w:ind w:firstLine="420"/>
        <w:spacing w:line="600" w:lineRule="exact"/>
        <w:rPr>
          <w:rFonts w:ascii="宋体"/>
          <w:sz w:val="24"/>
          <w:szCs w:val="24"/>
        </w:rPr>
      </w:pPr>
      <w:r>
        <w:rPr>
          <w:rFonts w:hint="eastAsia" w:ascii="宋体"/>
          <w:sz w:val="24"/>
          <w:szCs w:val="24"/>
        </w:rPr>
        <w:t xml:space="preserve">1、各类设施、设备包含但不限于：建筑设施、电梯、行车、消防、门禁、监控、会议室设备、供电、照明、空调电器、供水、排水及水泵、阀等设备的使用与管理、巡查与值守，保证每个工作日对相关设备巡视一遍； </w:t>
      </w:r>
      <w:r/>
    </w:p>
    <w:p>
      <w:pPr>
        <w:ind w:firstLine="420"/>
        <w:spacing w:line="600" w:lineRule="exact"/>
        <w:rPr>
          <w:rFonts w:ascii="宋体"/>
          <w:sz w:val="24"/>
          <w:szCs w:val="24"/>
        </w:rPr>
      </w:pPr>
      <w:r>
        <w:rPr>
          <w:rFonts w:hint="eastAsia" w:ascii="宋体"/>
          <w:sz w:val="24"/>
          <w:szCs w:val="24"/>
        </w:rPr>
        <w:t xml:space="preserve">2、负责配电房24小时值班，保证配电房常用配件齐全和供电系统正常运行，并负责与供电部门的业务协调；做好巡查、值班记录；</w:t>
      </w:r>
      <w:r/>
    </w:p>
    <w:p>
      <w:pPr>
        <w:ind w:firstLine="420"/>
        <w:spacing w:line="600" w:lineRule="exact"/>
        <w:rPr>
          <w:rFonts w:ascii="宋体"/>
          <w:sz w:val="24"/>
          <w:szCs w:val="24"/>
        </w:rPr>
      </w:pPr>
      <w:r>
        <w:rPr>
          <w:rFonts w:hint="eastAsia" w:ascii="宋体"/>
          <w:sz w:val="24"/>
          <w:szCs w:val="24"/>
        </w:rPr>
        <w:t xml:space="preserve">3、负责设施、设备的日常维护保养工作的具体实施（已在免费维保范围内的除外），按照维保要求按时维护保养设备设施（包括加油、测试、疏通、清洗、更换易耗件等）；</w:t>
      </w:r>
      <w:r/>
    </w:p>
    <w:p>
      <w:pPr>
        <w:ind w:firstLine="420"/>
        <w:spacing w:line="600" w:lineRule="exact"/>
        <w:rPr>
          <w:rFonts w:ascii="宋体"/>
          <w:sz w:val="24"/>
          <w:szCs w:val="24"/>
        </w:rPr>
      </w:pPr>
      <w:r>
        <w:rPr>
          <w:rFonts w:hint="eastAsia" w:ascii="宋体"/>
          <w:sz w:val="24"/>
          <w:szCs w:val="24"/>
        </w:rPr>
        <w:t xml:space="preserve">4、弱电系统日常运维，负责监控系统、门禁系统、报警系统、停车场道闸、电子巡更、信息发布屏等弱电设备的巡检、保养与故障处理</w:t>
      </w:r>
      <w:r/>
    </w:p>
    <w:p>
      <w:pPr>
        <w:ind w:firstLine="420"/>
        <w:spacing w:line="600" w:lineRule="exact"/>
        <w:rPr>
          <w:rFonts w:ascii="宋体"/>
          <w:sz w:val="24"/>
          <w:szCs w:val="24"/>
        </w:rPr>
      </w:pPr>
      <w:r>
        <w:rPr>
          <w:rFonts w:hint="eastAsia" w:ascii="宋体"/>
          <w:sz w:val="24"/>
          <w:szCs w:val="24"/>
        </w:rPr>
        <w:t xml:space="preserve">5、负责协调各维保单位按时对相关设备进行保养与维护、检测与年检等工作，督促专业维保单位按时、保质保量地开展维保任务；</w:t>
      </w:r>
      <w:r/>
    </w:p>
    <w:p>
      <w:pPr>
        <w:ind w:firstLine="420"/>
        <w:spacing w:line="600" w:lineRule="exact"/>
        <w:rPr>
          <w:rFonts w:ascii="宋体"/>
          <w:sz w:val="24"/>
          <w:szCs w:val="24"/>
        </w:rPr>
      </w:pPr>
      <w:r>
        <w:rPr>
          <w:rFonts w:hint="eastAsia" w:ascii="宋体"/>
          <w:sz w:val="24"/>
          <w:szCs w:val="24"/>
        </w:rPr>
        <w:t xml:space="preserve">6、楼宇自控系统运行管理，操作和维护监控空调机组、新风机组、水泵、配电柜、照明回路等设备运行参数。</w:t>
      </w:r>
      <w:r/>
    </w:p>
    <w:p>
      <w:pPr>
        <w:ind w:firstLine="420"/>
        <w:spacing w:line="600" w:lineRule="exact"/>
        <w:rPr>
          <w:rFonts w:ascii="宋体"/>
          <w:sz w:val="24"/>
          <w:szCs w:val="24"/>
        </w:rPr>
      </w:pPr>
      <w:r>
        <w:rPr>
          <w:rFonts w:hint="eastAsia" w:ascii="宋体"/>
          <w:sz w:val="24"/>
          <w:szCs w:val="24"/>
        </w:rPr>
        <w:t xml:space="preserve">7、绿化日常养护管理，制定并执行园区绿化养护计划，包括修剪、施肥、浇水、除草、补植、防冻等。</w:t>
      </w:r>
      <w:r/>
    </w:p>
    <w:p>
      <w:pPr>
        <w:ind w:firstLine="420"/>
        <w:spacing w:line="600" w:lineRule="exact"/>
        <w:rPr>
          <w:rFonts w:ascii="宋体"/>
          <w:sz w:val="24"/>
          <w:szCs w:val="24"/>
        </w:rPr>
      </w:pPr>
      <w:r>
        <w:rPr>
          <w:rFonts w:hint="eastAsia" w:ascii="宋体"/>
          <w:sz w:val="24"/>
          <w:szCs w:val="24"/>
        </w:rPr>
        <w:t xml:space="preserve">8、设备出现故障时，及时报修，对一般性故障在紧急情况下能应急调整、</w:t>
      </w:r>
      <w:r>
        <w:rPr>
          <w:rFonts w:hint="eastAsia" w:ascii="宋体"/>
          <w:sz w:val="24"/>
          <w:szCs w:val="24"/>
        </w:rPr>
        <w:t xml:space="preserve">修复；遇工程维修负责随工监理；</w:t>
      </w:r>
      <w:r/>
    </w:p>
    <w:p>
      <w:pPr>
        <w:ind w:firstLine="420"/>
        <w:spacing w:line="600" w:lineRule="exact"/>
        <w:rPr>
          <w:rFonts w:ascii="宋体"/>
          <w:sz w:val="24"/>
          <w:szCs w:val="24"/>
        </w:rPr>
      </w:pPr>
      <w:r>
        <w:rPr>
          <w:rFonts w:hint="eastAsia" w:ascii="宋体"/>
          <w:sz w:val="24"/>
          <w:szCs w:val="24"/>
        </w:rPr>
        <w:t xml:space="preserve">9、协助采购人做好节电节水等节能工作。</w:t>
      </w:r>
      <w:r/>
    </w:p>
    <w:p>
      <w:pPr>
        <w:ind w:firstLine="482"/>
        <w:spacing w:line="600" w:lineRule="exact"/>
        <w:rPr>
          <w:rFonts w:ascii="宋体"/>
          <w:b/>
          <w:bCs/>
          <w:sz w:val="24"/>
          <w:szCs w:val="24"/>
        </w:rPr>
      </w:pPr>
      <w:r>
        <w:rPr>
          <w:rFonts w:hint="eastAsia" w:ascii="宋体"/>
          <w:b/>
          <w:bCs/>
          <w:sz w:val="24"/>
          <w:szCs w:val="24"/>
        </w:rPr>
        <w:t xml:space="preserve">（六）食堂：15人</w:t>
      </w:r>
      <w:r/>
    </w:p>
    <w:p>
      <w:pPr>
        <w:ind w:firstLine="420"/>
        <w:spacing w:line="600" w:lineRule="exact"/>
        <w:rPr>
          <w:rFonts w:ascii="宋体"/>
          <w:sz w:val="24"/>
          <w:szCs w:val="24"/>
        </w:rPr>
      </w:pPr>
      <w:r>
        <w:rPr>
          <w:rFonts w:hint="eastAsia" w:ascii="宋体"/>
          <w:sz w:val="24"/>
          <w:szCs w:val="24"/>
        </w:rPr>
        <w:t xml:space="preserve">主要工作：</w:t>
      </w:r>
      <w:r/>
    </w:p>
    <w:p>
      <w:pPr>
        <w:ind w:firstLine="420"/>
        <w:spacing w:line="600" w:lineRule="exact"/>
        <w:rPr>
          <w:rFonts w:ascii="宋体"/>
          <w:sz w:val="24"/>
          <w:szCs w:val="24"/>
        </w:rPr>
      </w:pPr>
      <w:r>
        <w:rPr>
          <w:rFonts w:hint="eastAsia" w:ascii="宋体"/>
          <w:sz w:val="24"/>
          <w:szCs w:val="24"/>
        </w:rPr>
        <w:t xml:space="preserve">1、供应商负责输出餐饮专业服务人员和技术人员，提供劳务服务，采购人向供应商支付相应餐饮服务费。餐饮服务费包括供应商提供相关服务所需的全部服务和运营费用（含税收）以及企业利润。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600" w:lineRule="exact"/>
        <w:rPr>
          <w:rFonts w:ascii="宋体"/>
          <w:sz w:val="24"/>
          <w:szCs w:val="24"/>
        </w:rPr>
      </w:pPr>
      <w:r>
        <w:rPr>
          <w:rFonts w:hint="eastAsia" w:ascii="宋体"/>
          <w:sz w:val="24"/>
          <w:szCs w:val="24"/>
        </w:rPr>
        <w:t xml:space="preserve">2、采购人提供食品制作场地及厨房、餐厅设施设备，并承担服务过程中产生的能耗及合同约定范围内的餐具购置、补充等费用。</w:t>
      </w:r>
      <w:r/>
    </w:p>
    <w:p>
      <w:pPr>
        <w:ind w:firstLine="420"/>
        <w:spacing w:line="600" w:lineRule="exact"/>
        <w:rPr>
          <w:rFonts w:ascii="宋体"/>
          <w:sz w:val="24"/>
          <w:szCs w:val="24"/>
        </w:rPr>
      </w:pPr>
      <w:r>
        <w:rPr>
          <w:rFonts w:hint="eastAsia" w:ascii="宋体"/>
          <w:sz w:val="24"/>
          <w:szCs w:val="24"/>
        </w:rPr>
        <w:t xml:space="preserve">3、每日食谱由供应商根据采购人的要求制定，并交采购人修改后最终执行。供应商根据食谱及日常用餐人数提出原材料的需求量，采购人负责采购，所有成品菜肴以自助餐形式予以销售。供应商不得另行提取食材或成品利润。</w:t>
      </w:r>
      <w:r/>
    </w:p>
    <w:p>
      <w:pPr>
        <w:ind w:firstLine="420"/>
        <w:spacing w:line="600" w:lineRule="exact"/>
        <w:rPr>
          <w:rFonts w:ascii="宋体"/>
          <w:sz w:val="24"/>
          <w:szCs w:val="24"/>
        </w:rPr>
      </w:pPr>
      <w:r>
        <w:rPr>
          <w:rFonts w:hint="eastAsia" w:ascii="宋体"/>
          <w:sz w:val="24"/>
          <w:szCs w:val="24"/>
        </w:rPr>
        <w:t xml:space="preserve">4、原材料由采购人负责采购，所有成品菜肴以自助餐形式予以销售。供应商不得另行提取食材或成品利润。</w:t>
      </w:r>
      <w:r/>
    </w:p>
    <w:p>
      <w:pPr>
        <w:ind w:firstLine="420"/>
        <w:spacing w:line="600" w:lineRule="exact"/>
        <w:rPr>
          <w:rFonts w:ascii="宋体"/>
          <w:sz w:val="24"/>
          <w:szCs w:val="24"/>
        </w:rPr>
      </w:pPr>
      <w:r>
        <w:rPr>
          <w:rFonts w:hint="eastAsia" w:ascii="宋体"/>
          <w:sz w:val="24"/>
          <w:szCs w:val="24"/>
        </w:rPr>
        <w:t xml:space="preserve">5、员工就餐收费一律采取刷卡方式，供应商不得收受现金。（收银系统由采购人负责提供。）。</w:t>
      </w:r>
      <w:r/>
    </w:p>
    <w:p>
      <w:pPr>
        <w:spacing w:line="600" w:lineRule="exact"/>
        <w:rPr>
          <w:rFonts w:ascii="宋体"/>
          <w:b/>
          <w:bCs/>
          <w:sz w:val="24"/>
          <w:szCs w:val="24"/>
        </w:rPr>
      </w:pPr>
      <w:r>
        <w:rPr>
          <w:rFonts w:ascii="宋体"/>
          <w:b/>
          <w:bCs/>
          <w:sz w:val="24"/>
          <w:szCs w:val="24"/>
        </w:rPr>
      </w:r>
      <w:r/>
    </w:p>
    <w:p>
      <w:pPr>
        <w:spacing w:line="600" w:lineRule="exact"/>
        <w:rPr>
          <w:rFonts w:ascii="宋体"/>
          <w:b/>
          <w:bCs/>
          <w:sz w:val="24"/>
          <w:szCs w:val="24"/>
        </w:rPr>
      </w:pPr>
      <w:r>
        <w:rPr>
          <w:rFonts w:hint="eastAsia" w:ascii="宋体"/>
          <w:b/>
          <w:bCs/>
          <w:sz w:val="24"/>
          <w:szCs w:val="24"/>
        </w:rPr>
        <w:t xml:space="preserve">四、人员配备要求</w:t>
      </w:r>
      <w:r/>
    </w:p>
    <w:p>
      <w:pPr>
        <w:ind w:firstLine="420"/>
        <w:spacing w:line="600" w:lineRule="exact"/>
        <w:rPr>
          <w:rFonts w:ascii="宋体"/>
          <w:sz w:val="24"/>
          <w:szCs w:val="24"/>
        </w:rPr>
      </w:pPr>
      <w:r>
        <w:rPr>
          <w:rFonts w:hint="eastAsia" w:ascii="宋体"/>
          <w:sz w:val="24"/>
          <w:szCs w:val="24"/>
        </w:rPr>
        <w:t xml:space="preserve">1.项目经理（1人）：具有丰富的项目管理经验和较强的组织协调能力，</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具有5年以上类似项目对应工作经验</w:t>
      </w:r>
      <w:r>
        <w:rPr>
          <w:rFonts w:hint="eastAsia" w:ascii="宋体"/>
          <w:sz w:val="24"/>
          <w:szCs w:val="24"/>
        </w:rPr>
        <w:t xml:space="preserve">。</w:t>
      </w:r>
      <w:r/>
    </w:p>
    <w:p>
      <w:pPr>
        <w:ind w:firstLine="420"/>
        <w:spacing w:line="600" w:lineRule="exact"/>
        <w:rPr>
          <w:rFonts w:ascii="宋体"/>
          <w:sz w:val="24"/>
          <w:szCs w:val="24"/>
        </w:rPr>
      </w:pPr>
      <w:r>
        <w:rPr>
          <w:rFonts w:hint="eastAsia" w:ascii="宋体"/>
          <w:sz w:val="24"/>
          <w:szCs w:val="24"/>
        </w:rPr>
        <w:t xml:space="preserve">2. 会务客服主管（1人）: 身体健康，五官端正，形象气质较好，熟悉运用office相关软件，熟悉会务接待礼节礼仪，具有5年以上会务主管工作经验</w:t>
      </w:r>
      <w:r>
        <w:rPr>
          <w:rFonts w:hint="eastAsia" w:ascii="宋体"/>
          <w:sz w:val="24"/>
          <w:szCs w:val="24"/>
        </w:rPr>
        <w:t xml:space="preserve">的，无违法犯罪等不良记录。</w:t>
      </w:r>
      <w:r/>
    </w:p>
    <w:p>
      <w:pPr>
        <w:ind w:firstLine="480"/>
        <w:spacing w:line="600" w:lineRule="exact"/>
        <w:rPr>
          <w:rFonts w:hint="eastAsia" w:ascii="宋体" w:hAnsi="宋体" w:cs="宋体"/>
          <w:sz w:val="24"/>
        </w:rPr>
      </w:pPr>
      <w:r>
        <w:rPr>
          <w:rFonts w:hint="eastAsia" w:ascii="宋体" w:hAnsi="宋体" w:cs="宋体"/>
          <w:sz w:val="24"/>
        </w:rPr>
        <w:t xml:space="preserve">3．保安主管（1人）：保安主管具有聘用退役军人；具有5年以上保安主管工作经验；具有保安员证书</w:t>
      </w:r>
      <w:r>
        <w:rPr>
          <w:rFonts w:hint="eastAsia" w:ascii="宋体" w:hAnsi="宋体" w:cs="宋体"/>
          <w:sz w:val="24"/>
          <w:szCs w:val="24"/>
        </w:rPr>
        <w:t xml:space="preserve">、</w:t>
      </w:r>
      <w:r>
        <w:rPr>
          <w:rFonts w:hint="eastAsia" w:ascii="宋体" w:hAnsi="宋体" w:cs="宋体"/>
          <w:sz w:val="24"/>
        </w:rPr>
        <w:t xml:space="preserve">消防设施操作员四级及以上证书。</w:t>
      </w:r>
      <w:r/>
    </w:p>
    <w:p>
      <w:pPr>
        <w:ind w:firstLine="480"/>
        <w:spacing w:line="600" w:lineRule="exact"/>
        <w:rPr>
          <w:rFonts w:hint="eastAsia" w:ascii="宋体" w:hAnsi="宋体" w:cs="宋体"/>
          <w:sz w:val="24"/>
        </w:rPr>
      </w:pPr>
      <w:r>
        <w:rPr>
          <w:rFonts w:hint="eastAsia" w:ascii="宋体" w:hAnsi="宋体" w:cs="宋体"/>
          <w:sz w:val="24"/>
        </w:rPr>
        <w:t xml:space="preserve">4．监控岗人员：具有消防设施操作员四级及以上证书。</w:t>
      </w:r>
      <w:r/>
    </w:p>
    <w:p>
      <w:pPr>
        <w:ind w:firstLine="480"/>
        <w:spacing w:line="600" w:lineRule="exact"/>
        <w:rPr>
          <w:rFonts w:hint="eastAsia" w:ascii="宋体" w:hAnsi="宋体" w:cs="宋体"/>
          <w:sz w:val="24"/>
        </w:rPr>
      </w:pPr>
      <w:r>
        <w:rPr>
          <w:rFonts w:hint="eastAsia" w:ascii="宋体" w:hAnsi="宋体" w:cs="宋体"/>
          <w:sz w:val="24"/>
        </w:rPr>
        <w:t xml:space="preserve">5．保安：法定退休年龄以内。</w:t>
      </w:r>
      <w:r/>
    </w:p>
    <w:p>
      <w:pPr>
        <w:ind w:firstLine="480"/>
        <w:spacing w:line="600" w:lineRule="exact"/>
        <w:rPr>
          <w:rFonts w:hint="eastAsia" w:ascii="宋体" w:hAnsi="宋体" w:cs="宋体"/>
          <w:sz w:val="24"/>
        </w:rPr>
      </w:pPr>
      <w:r>
        <w:rPr>
          <w:rFonts w:hint="eastAsia" w:ascii="宋体" w:hAnsi="宋体" w:cs="宋体"/>
          <w:sz w:val="24"/>
        </w:rPr>
        <w:t xml:space="preserve">6．保洁：法定退休年龄以内。</w:t>
      </w:r>
      <w:r/>
    </w:p>
    <w:p>
      <w:pPr>
        <w:ind w:firstLine="480"/>
        <w:spacing w:line="600" w:lineRule="exact"/>
        <w:rPr>
          <w:rFonts w:hint="eastAsia" w:ascii="宋体" w:hAnsi="宋体" w:cs="宋体"/>
          <w:sz w:val="24"/>
        </w:rPr>
      </w:pPr>
      <w:r>
        <w:rPr>
          <w:rFonts w:hint="eastAsia" w:ascii="宋体" w:hAnsi="宋体" w:cs="宋体"/>
          <w:sz w:val="24"/>
        </w:rPr>
        <w:t xml:space="preserve">7．工程主管（1人）：工程主管具有特种设备安全管理和作业人员证书，具有高压电工操作证，具有</w:t>
      </w:r>
      <w:r>
        <w:rPr>
          <w:rFonts w:hint="eastAsia" w:ascii="宋体" w:hAnsi="宋体" w:cs="宋体"/>
          <w:sz w:val="24"/>
          <w:szCs w:val="24"/>
        </w:rPr>
        <w:t xml:space="preserve">智能楼宇管理员证书，具有5年以上类似项目对应工作经验</w:t>
      </w:r>
      <w:r>
        <w:rPr>
          <w:rFonts w:hint="eastAsia" w:ascii="宋体"/>
          <w:sz w:val="24"/>
          <w:szCs w:val="24"/>
        </w:rPr>
        <w:t xml:space="preserve">。</w:t>
      </w:r>
      <w:r/>
    </w:p>
    <w:p>
      <w:pPr>
        <w:ind w:firstLine="480"/>
        <w:jc w:val="left"/>
        <w:spacing w:line="600" w:lineRule="exact"/>
        <w:rPr>
          <w:rFonts w:hint="eastAsia" w:ascii="宋体" w:hAnsi="宋体" w:cs="宋体"/>
          <w:sz w:val="24"/>
        </w:rPr>
      </w:pPr>
      <w:r>
        <w:rPr>
          <w:rFonts w:hint="eastAsia" w:ascii="宋体" w:hAnsi="宋体" w:cs="宋体"/>
          <w:sz w:val="24"/>
        </w:rPr>
        <w:t xml:space="preserve">8.工程人员：工程人员具有相应岗位证书，</w:t>
      </w:r>
      <w:r>
        <w:rPr>
          <w:rFonts w:ascii="宋体" w:hAnsi="宋体" w:cs="宋体"/>
          <w:sz w:val="24"/>
        </w:rPr>
        <w:t xml:space="preserve">拟派工程人员中，其中有1名具有高压电工操作证，高处作业证</w:t>
      </w:r>
      <w:r>
        <w:rPr>
          <w:rFonts w:hint="eastAsia" w:ascii="宋体" w:hAnsi="宋体" w:cs="宋体"/>
          <w:sz w:val="24"/>
        </w:rPr>
        <w:t xml:space="preserve">，要求有本岗位2年以上工作经验。</w:t>
      </w:r>
      <w:r/>
    </w:p>
    <w:p>
      <w:pPr>
        <w:ind w:firstLine="480"/>
        <w:spacing w:line="600" w:lineRule="exact"/>
        <w:rPr>
          <w:rFonts w:hint="eastAsia" w:ascii="宋体" w:hAnsi="宋体" w:cs="宋体"/>
          <w:sz w:val="24"/>
        </w:rPr>
      </w:pPr>
      <w:r>
        <w:rPr>
          <w:rFonts w:hint="eastAsia" w:ascii="宋体" w:hAnsi="宋体" w:cs="宋体"/>
          <w:sz w:val="24"/>
        </w:rPr>
        <w:t xml:space="preserve">9．厨师长（1人）：具有中式烹调师二级及以上证书，</w:t>
      </w:r>
      <w:r>
        <w:rPr>
          <w:rFonts w:hint="eastAsia" w:ascii="宋体" w:hAnsi="宋体" w:cs="宋体"/>
          <w:sz w:val="24"/>
          <w:szCs w:val="24"/>
        </w:rPr>
        <w:t xml:space="preserve">具有餐饮业职业经理人（三级/高级）证书，具有营养配餐师（高级）证书，具有5年以上类似项目对应工作经验</w:t>
      </w:r>
      <w:r>
        <w:rPr>
          <w:rFonts w:hint="eastAsia" w:ascii="宋体" w:hAnsi="宋体" w:cs="宋体"/>
          <w:sz w:val="24"/>
        </w:rPr>
        <w:t xml:space="preserve">。</w:t>
      </w:r>
      <w:r/>
    </w:p>
    <w:p>
      <w:pPr>
        <w:ind w:firstLine="480"/>
        <w:jc w:val="left"/>
        <w:spacing w:line="600" w:lineRule="exact"/>
        <w:rPr>
          <w:rFonts w:hint="eastAsia" w:ascii="宋体" w:hAnsi="宋体" w:cs="宋体"/>
          <w:sz w:val="24"/>
          <w:szCs w:val="24"/>
        </w:rPr>
      </w:pPr>
      <w:r>
        <w:rPr>
          <w:rFonts w:hint="eastAsia" w:ascii="宋体" w:hAnsi="宋体" w:cs="宋体"/>
          <w:sz w:val="24"/>
        </w:rPr>
        <w:t xml:space="preserve">10．点心师（1人）：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具有2年以上餐饮行业面点师工作经验。</w:t>
      </w:r>
      <w:r/>
    </w:p>
    <w:p>
      <w:pPr>
        <w:ind w:firstLine="480"/>
        <w:jc w:val="left"/>
        <w:spacing w:line="600" w:lineRule="exact"/>
        <w:rPr>
          <w:rFonts w:hint="eastAsia" w:ascii="宋体" w:hAnsi="宋体" w:cs="宋体"/>
          <w:sz w:val="24"/>
        </w:rPr>
      </w:pPr>
      <w:r>
        <w:rPr>
          <w:rFonts w:hint="eastAsia" w:ascii="宋体" w:hAnsi="宋体" w:cs="宋体"/>
          <w:sz w:val="24"/>
        </w:rPr>
        <w:t xml:space="preserve">11．食堂其他工作人员：身体健康、有本岗位2年以上工作经验。</w:t>
      </w:r>
      <w:r/>
    </w:p>
    <w:p>
      <w:pPr>
        <w:jc w:val="left"/>
        <w:spacing w:line="600" w:lineRule="exact"/>
        <w:rPr>
          <w:rFonts w:hint="eastAsia"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600" w:lineRule="exact"/>
        <w:rPr>
          <w:rFonts w:eastAsia="仿宋_GB2312"/>
          <w:sz w:val="24"/>
          <w:szCs w:val="24"/>
        </w:rPr>
      </w:pPr>
      <w:r>
        <w:rPr>
          <w:rFonts w:eastAsia="仿宋_GB2312"/>
          <w:sz w:val="24"/>
          <w:szCs w:val="24"/>
        </w:rPr>
      </w:r>
      <w:r/>
    </w:p>
    <w:p>
      <w:pPr>
        <w:spacing w:line="600" w:lineRule="exact"/>
        <w:rPr>
          <w:rFonts w:hint="eastAsia" w:ascii="宋体" w:hAnsi="宋体"/>
          <w:b/>
          <w:bCs/>
          <w:sz w:val="24"/>
          <w:szCs w:val="24"/>
        </w:rPr>
      </w:pPr>
      <w:r>
        <w:rPr>
          <w:rFonts w:hint="eastAsia" w:ascii="宋体" w:hAnsi="宋体"/>
          <w:b/>
          <w:bCs/>
          <w:sz w:val="24"/>
          <w:szCs w:val="24"/>
        </w:rPr>
        <w:t xml:space="preserve">五、商务要求</w:t>
      </w:r>
      <w:r/>
    </w:p>
    <w:p>
      <w:pPr>
        <w:spacing w:line="600" w:lineRule="exact"/>
        <w:rPr>
          <w:rFonts w:hint="eastAsia" w:ascii="宋体" w:hAnsi="宋体"/>
          <w:b/>
          <w:sz w:val="24"/>
          <w:szCs w:val="24"/>
        </w:rPr>
      </w:pPr>
      <w:r>
        <w:rPr>
          <w:rFonts w:hint="eastAsia" w:ascii="宋体" w:hAnsi="宋体"/>
          <w:b/>
          <w:sz w:val="24"/>
          <w:szCs w:val="24"/>
        </w:rPr>
        <w:t xml:space="preserve">5.1实施期限</w:t>
      </w:r>
      <w:r/>
    </w:p>
    <w:p>
      <w:pPr>
        <w:ind w:firstLine="480"/>
        <w:spacing w:line="600" w:lineRule="exact"/>
        <w:rPr>
          <w:rFonts w:hint="eastAsia" w:ascii="宋体" w:hAnsi="宋体"/>
          <w:sz w:val="24"/>
          <w:szCs w:val="24"/>
        </w:rPr>
      </w:pPr>
      <w:r>
        <w:rPr>
          <w:rFonts w:hint="eastAsia" w:ascii="宋体" w:hAnsi="宋体"/>
          <w:sz w:val="24"/>
          <w:szCs w:val="24"/>
        </w:rPr>
        <w:t xml:space="preserve">服务期限为3年，自合同签订之日起算。合同一年一签。考核合格后续签下一年合同。</w:t>
      </w:r>
      <w:r/>
    </w:p>
    <w:p>
      <w:pPr>
        <w:spacing w:line="600" w:lineRule="exact"/>
        <w:rPr>
          <w:rFonts w:hint="eastAsia" w:ascii="宋体" w:hAnsi="宋体"/>
          <w:b/>
          <w:sz w:val="24"/>
          <w:szCs w:val="24"/>
        </w:rPr>
      </w:pPr>
      <w:r>
        <w:rPr>
          <w:rFonts w:hint="eastAsia" w:ascii="宋体" w:hAnsi="宋体"/>
          <w:b/>
          <w:sz w:val="24"/>
          <w:szCs w:val="24"/>
        </w:rPr>
        <w:t xml:space="preserve">5.2到岗要求</w:t>
      </w:r>
      <w:r/>
    </w:p>
    <w:p>
      <w:pPr>
        <w:ind w:firstLine="480"/>
        <w:spacing w:line="600" w:lineRule="exact"/>
        <w:rPr>
          <w:rFonts w:hint="eastAsia" w:ascii="宋体" w:hAnsi="宋体"/>
          <w:sz w:val="24"/>
          <w:szCs w:val="24"/>
        </w:rPr>
      </w:pPr>
      <w:r>
        <w:rPr>
          <w:rFonts w:hint="eastAsia" w:ascii="宋体" w:hAnsi="宋体"/>
          <w:sz w:val="24"/>
          <w:szCs w:val="24"/>
        </w:rPr>
        <w:t xml:space="preserve">合同签订后3日内主要管理人员到岗，准备交接工作，15日内其他人员按要求到岗。</w:t>
      </w:r>
      <w:r/>
    </w:p>
    <w:p>
      <w:pPr>
        <w:spacing w:line="600" w:lineRule="exact"/>
        <w:rPr>
          <w:rFonts w:hint="eastAsia" w:ascii="宋体" w:hAnsi="宋体" w:cs="宋体"/>
          <w:b/>
          <w:sz w:val="24"/>
          <w:szCs w:val="24"/>
        </w:rPr>
      </w:pPr>
      <w:r>
        <w:rPr>
          <w:rFonts w:hint="eastAsia" w:ascii="宋体" w:hAnsi="宋体" w:cs="宋体"/>
          <w:b/>
          <w:sz w:val="24"/>
          <w:szCs w:val="24"/>
        </w:rPr>
        <w:t xml:space="preserve">5.3报价要求</w:t>
      </w:r>
      <w:r/>
    </w:p>
    <w:p>
      <w:pPr>
        <w:ind w:firstLine="480"/>
        <w:spacing w:line="600" w:lineRule="exact"/>
        <w:rPr>
          <w:rFonts w:hint="eastAsia" w:ascii="宋体" w:hAnsi="宋体"/>
          <w:sz w:val="24"/>
          <w:szCs w:val="24"/>
        </w:rPr>
      </w:pPr>
      <w:r>
        <w:rPr>
          <w:rFonts w:hint="eastAsia" w:ascii="宋体" w:cs="宋体"/>
          <w:sz w:val="24"/>
          <w:szCs w:val="24"/>
          <w:lang w:val="zh-CN"/>
        </w:rPr>
        <w:t xml:space="preserve">江苏省民政厅楼宇物业管理服务，采购内容包括：（1）</w:t>
      </w:r>
      <w:r>
        <w:rPr>
          <w:rFonts w:hint="eastAsia" w:ascii="宋体" w:hAnsi="宋体"/>
          <w:sz w:val="24"/>
          <w:szCs w:val="24"/>
        </w:rPr>
        <w:t xml:space="preserve">基本物业服务包括厅机关主、辅楼及院落全部保洁、安保、客服、工程服务等方面及其他临时性工作。（2）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食堂餐饮综合服务，提供一日三餐服务。</w:t>
      </w:r>
      <w:r/>
    </w:p>
    <w:p>
      <w:pPr>
        <w:ind w:firstLine="480"/>
        <w:spacing w:line="600" w:lineRule="exact"/>
        <w:rPr>
          <w:rFonts w:hint="eastAsia" w:ascii="宋体" w:hAnsi="宋体"/>
          <w:b/>
          <w:sz w:val="24"/>
          <w:szCs w:val="24"/>
        </w:rPr>
      </w:pPr>
      <w:r>
        <w:rPr>
          <w:rFonts w:hint="eastAsia" w:ascii="宋体" w:hAnsi="宋体"/>
          <w:sz w:val="24"/>
          <w:szCs w:val="24"/>
        </w:rPr>
        <w:t xml:space="preserve">5.3.1基本物业服务费报价</w:t>
      </w:r>
      <w:r/>
    </w:p>
    <w:p>
      <w:pPr>
        <w:ind w:firstLine="440"/>
        <w:spacing w:line="600" w:lineRule="exact"/>
        <w:rPr>
          <w:rFonts w:hint="eastAsia" w:ascii="宋体" w:hAnsi="宋体"/>
          <w:sz w:val="24"/>
          <w:szCs w:val="24"/>
        </w:rPr>
      </w:pPr>
      <w:r>
        <w:rPr>
          <w:rFonts w:hint="eastAsia" w:ascii="宋体" w:hAnsi="宋体"/>
          <w:sz w:val="24"/>
          <w:szCs w:val="24"/>
        </w:rPr>
        <w:t xml:space="preserve">（1）物业服务报价应包括：物业管理服务人员的工资（不低于南京市最低工资标准且必须按规定缴纳保险，法定节日加班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600" w:lineRule="exact"/>
        <w:rPr>
          <w:rFonts w:hint="eastAsia" w:ascii="宋体" w:hAnsi="宋体"/>
          <w:sz w:val="24"/>
          <w:szCs w:val="24"/>
        </w:rPr>
      </w:pPr>
      <w:r>
        <w:rPr>
          <w:rFonts w:hint="eastAsia" w:ascii="宋体" w:hAnsi="宋体"/>
          <w:sz w:val="24"/>
          <w:szCs w:val="24"/>
        </w:rPr>
        <w:t xml:space="preserve">重大活动、临时性活动、突发性活动需中标供应商服务人员加班的，中标供应商需无条件配合，加班时间将由招标人根据工作需要通知安排和确定。</w:t>
      </w:r>
      <w:r/>
    </w:p>
    <w:p>
      <w:pPr>
        <w:ind w:firstLine="440"/>
        <w:spacing w:line="600" w:lineRule="exact"/>
        <w:rPr>
          <w:rFonts w:hint="eastAsia" w:ascii="宋体" w:hAnsi="宋体"/>
          <w:sz w:val="24"/>
          <w:szCs w:val="24"/>
        </w:rPr>
      </w:pPr>
      <w:r>
        <w:rPr>
          <w:rFonts w:hint="eastAsia" w:ascii="宋体" w:hAnsi="宋体"/>
          <w:sz w:val="24"/>
          <w:szCs w:val="24"/>
        </w:rPr>
        <w:t xml:space="preserve">（2）免费维保范围以外的大修或改造项目由采购人实施，投标人负责随工监理，工料费用由采购人承担。</w:t>
      </w:r>
      <w:r/>
    </w:p>
    <w:p>
      <w:pPr>
        <w:ind w:firstLine="440"/>
        <w:spacing w:line="600" w:lineRule="exact"/>
        <w:rPr>
          <w:rFonts w:hint="eastAsia" w:ascii="宋体" w:hAnsi="宋体"/>
          <w:sz w:val="24"/>
          <w:szCs w:val="24"/>
        </w:rPr>
      </w:pPr>
      <w:r>
        <w:rPr>
          <w:rFonts w:hint="eastAsia" w:ascii="宋体" w:hAnsi="宋体"/>
          <w:sz w:val="24"/>
          <w:szCs w:val="24"/>
        </w:rPr>
        <w:t xml:space="preserve">（3）报价不包含物业管理的工具设备、保洁日常耗材，（如洗手液、卫生纸、卫生球、肥皂、垃圾袋、茶叶篓等）。上述费用由采购人承担。</w:t>
      </w:r>
      <w:r/>
    </w:p>
    <w:p>
      <w:pPr>
        <w:ind w:firstLine="440"/>
        <w:spacing w:line="600" w:lineRule="exact"/>
        <w:rPr>
          <w:rFonts w:hint="eastAsia" w:ascii="宋体" w:hAnsi="宋体"/>
          <w:sz w:val="24"/>
          <w:szCs w:val="24"/>
        </w:rPr>
      </w:pPr>
      <w:r>
        <w:rPr>
          <w:rFonts w:hint="eastAsia" w:ascii="宋体" w:hAnsi="宋体"/>
          <w:sz w:val="24"/>
          <w:szCs w:val="24"/>
        </w:rPr>
        <w:t xml:space="preserve">（4）未尽事宜执行“关于印发《江苏省省级物业管理费支出预算标准（试行）的通知》(苏财行【2025】66</w:t>
      </w:r>
      <w:r>
        <w:rPr>
          <w:rFonts w:hint="eastAsia" w:ascii="宋体" w:hAnsi="宋体"/>
          <w:sz w:val="24"/>
          <w:szCs w:val="24"/>
        </w:rPr>
        <w:t xml:space="preserve">号)</w:t>
      </w:r>
      <w:r>
        <w:rPr>
          <w:rFonts w:hint="eastAsia" w:ascii="宋体" w:hAnsi="宋体"/>
          <w:sz w:val="24"/>
          <w:szCs w:val="24"/>
        </w:rPr>
        <w:t xml:space="preserve">”。</w:t>
      </w:r>
      <w:r/>
    </w:p>
    <w:p>
      <w:pPr>
        <w:ind w:firstLine="440"/>
        <w:spacing w:line="600" w:lineRule="exact"/>
        <w:rPr>
          <w:rFonts w:hint="eastAsia" w:ascii="宋体" w:hAnsi="宋体"/>
          <w:sz w:val="24"/>
          <w:szCs w:val="24"/>
        </w:rPr>
      </w:pPr>
      <w:r>
        <w:rPr>
          <w:rFonts w:hint="eastAsia" w:ascii="宋体" w:hAnsi="宋体"/>
          <w:sz w:val="24"/>
          <w:szCs w:val="24"/>
        </w:rPr>
        <w:t xml:space="preserve">5.3.2公共设备专业维护服务报价</w:t>
      </w:r>
      <w:r/>
    </w:p>
    <w:p>
      <w:pPr>
        <w:ind w:firstLine="440"/>
        <w:spacing w:line="600" w:lineRule="exact"/>
        <w:rPr>
          <w:rFonts w:hint="eastAsia" w:ascii="宋体" w:hAnsi="宋体"/>
          <w:sz w:val="24"/>
          <w:szCs w:val="24"/>
        </w:rPr>
      </w:pPr>
      <w:r>
        <w:rPr>
          <w:rFonts w:hint="eastAsia" w:ascii="宋体" w:hAnsi="宋体"/>
          <w:sz w:val="24"/>
          <w:szCs w:val="24"/>
        </w:rPr>
        <w:t xml:space="preserve">（1）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法定加班费等有关费用，还应包括公共设备专业维保服务所需要的机械费（含工器具费）、管理费、利润、税金以及向相关部门缴纳的办证费、检测检验费等相关费用（更换配件和材料费由采购人承担）以及室内花卉租赁及养护费。</w:t>
      </w:r>
      <w:r/>
    </w:p>
    <w:p>
      <w:pPr>
        <w:ind w:firstLine="440"/>
        <w:spacing w:line="600" w:lineRule="exact"/>
        <w:rPr>
          <w:rFonts w:hint="eastAsia" w:ascii="宋体" w:hAnsi="宋体"/>
          <w:sz w:val="24"/>
          <w:szCs w:val="24"/>
        </w:rPr>
      </w:pPr>
      <w:r>
        <w:rPr>
          <w:rFonts w:hint="eastAsia" w:ascii="宋体" w:hAnsi="宋体"/>
          <w:sz w:val="24"/>
          <w:szCs w:val="24"/>
        </w:rPr>
        <w:t xml:space="preserve">（2）对于与报价相关的该大楼的各种免费维保条件，请各投标人自行与采购人联系、了解，并考虑在本次报价中，若将来由于该种因素考虑调整合同价格的话，采购人将不予考虑。</w:t>
      </w:r>
      <w:r/>
    </w:p>
    <w:p>
      <w:pPr>
        <w:ind w:firstLine="440"/>
        <w:spacing w:line="600" w:lineRule="exact"/>
        <w:rPr>
          <w:rFonts w:hint="eastAsia" w:ascii="宋体" w:hAnsi="宋体"/>
          <w:sz w:val="24"/>
          <w:szCs w:val="24"/>
        </w:rPr>
      </w:pPr>
      <w:r>
        <w:rPr>
          <w:rFonts w:hint="eastAsia" w:ascii="宋体" w:hAnsi="宋体"/>
          <w:sz w:val="24"/>
          <w:szCs w:val="24"/>
        </w:rPr>
        <w:t xml:space="preserve">（3）房屋及附属设施专业维护服务（即大楼零星维修服务）不计入本次报价中，在实施过程中由甲方签发的委托任务单，按照实际工程量及江苏省建筑装饰工程/安装工程计价定额进行结算，以甲方委托第三方咨询机构出具的审计结果为准。</w:t>
      </w:r>
      <w:r/>
    </w:p>
    <w:p>
      <w:pPr>
        <w:ind w:firstLine="440"/>
        <w:spacing w:line="600" w:lineRule="exact"/>
        <w:rPr>
          <w:rFonts w:hint="eastAsia" w:ascii="宋体" w:hAnsi="宋体"/>
          <w:sz w:val="24"/>
          <w:szCs w:val="24"/>
        </w:rPr>
      </w:pPr>
      <w:r>
        <w:rPr>
          <w:rFonts w:hint="eastAsia" w:ascii="宋体" w:hAnsi="宋体"/>
          <w:sz w:val="24"/>
          <w:szCs w:val="24"/>
        </w:rPr>
        <w:t xml:space="preserve">5.3.3食堂服务报价</w:t>
      </w:r>
      <w:r/>
    </w:p>
    <w:p>
      <w:pPr>
        <w:ind w:firstLine="440"/>
        <w:spacing w:line="600" w:lineRule="exact"/>
        <w:rPr>
          <w:rFonts w:hint="eastAsia" w:ascii="宋体" w:hAnsi="宋体"/>
          <w:sz w:val="24"/>
          <w:szCs w:val="24"/>
        </w:rPr>
      </w:pPr>
      <w:r>
        <w:rPr>
          <w:rFonts w:hint="eastAsia" w:ascii="宋体" w:hAnsi="宋体"/>
          <w:sz w:val="24"/>
          <w:szCs w:val="24"/>
        </w:rPr>
        <w:t xml:space="preserve">（1）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相关相关费用。</w:t>
      </w:r>
      <w:r/>
    </w:p>
    <w:p>
      <w:pPr>
        <w:ind w:firstLine="440"/>
        <w:spacing w:line="600" w:lineRule="exact"/>
        <w:rPr>
          <w:rFonts w:hint="eastAsia" w:ascii="宋体" w:hAnsi="宋体"/>
          <w:sz w:val="24"/>
          <w:szCs w:val="24"/>
        </w:rPr>
      </w:pPr>
      <w:r>
        <w:rPr>
          <w:rFonts w:hint="eastAsia" w:ascii="宋体" w:hAnsi="宋体"/>
          <w:sz w:val="24"/>
          <w:szCs w:val="24"/>
        </w:rPr>
        <w:t xml:space="preserve">（2）食堂服务不包括食材采购及配送等相关服务。</w:t>
      </w:r>
      <w:r/>
    </w:p>
    <w:p>
      <w:pPr>
        <w:spacing w:line="600" w:lineRule="exact"/>
        <w:rPr>
          <w:rFonts w:hint="eastAsia" w:ascii="宋体" w:hAnsi="宋体"/>
          <w:b/>
          <w:sz w:val="24"/>
          <w:szCs w:val="24"/>
        </w:rPr>
      </w:pPr>
      <w:r>
        <w:rPr>
          <w:rFonts w:hint="eastAsia" w:ascii="宋体" w:hAnsi="宋体"/>
          <w:b/>
          <w:sz w:val="24"/>
          <w:szCs w:val="24"/>
        </w:rPr>
        <w:t xml:space="preserve">5.4付款方式</w:t>
      </w:r>
      <w:r/>
    </w:p>
    <w:p>
      <w:pPr>
        <w:ind w:firstLine="440"/>
        <w:spacing w:line="600" w:lineRule="exact"/>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方式：按月付款。次月的第一周由中标供应商出具发票采购人付清上月的物业管理费用（遇节假日顺延）</w:t>
      </w:r>
      <w:r>
        <w:rPr>
          <w:rFonts w:ascii="宋体" w:hAnsi="宋体"/>
          <w:sz w:val="24"/>
          <w:szCs w:val="24"/>
        </w:rPr>
        <w:t xml:space="preserve">。</w:t>
      </w:r>
      <w:r/>
    </w:p>
    <w:p>
      <w:pPr>
        <w:ind w:firstLine="440"/>
        <w:spacing w:line="600" w:lineRule="exact"/>
        <w:rPr>
          <w:rFonts w:hint="eastAsia" w:ascii="宋体" w:hAnsi="宋体"/>
          <w:sz w:val="24"/>
          <w:szCs w:val="24"/>
        </w:rPr>
      </w:pPr>
      <w:r>
        <w:rPr>
          <w:rFonts w:ascii="宋体" w:hAnsi="宋体"/>
          <w:sz w:val="24"/>
          <w:szCs w:val="24"/>
        </w:rPr>
        <w:t xml:space="preserve">付款方式：以转账方式直接转入成交人的账户。</w:t>
      </w:r>
      <w:r/>
    </w:p>
    <w:p>
      <w:pPr>
        <w:ind w:firstLine="440"/>
        <w:spacing w:line="600" w:lineRule="exact"/>
        <w:rPr>
          <w:rFonts w:hint="eastAsia" w:ascii="宋体" w:hAnsi="宋体"/>
          <w:bCs/>
          <w:sz w:val="24"/>
          <w:szCs w:val="24"/>
        </w:rPr>
      </w:pPr>
      <w:r>
        <w:rPr>
          <w:rFonts w:ascii="宋体" w:hAnsi="宋体"/>
          <w:sz w:val="24"/>
          <w:szCs w:val="24"/>
        </w:rPr>
        <w:t xml:space="preserve">成交单位在实际服务中，若服务期限有增减，按实结算。</w:t>
      </w:r>
      <w:r/>
    </w:p>
    <w:p>
      <w:pPr>
        <w:spacing w:line="600" w:lineRule="exact"/>
        <w:rPr>
          <w:rFonts w:hint="eastAsia" w:ascii="宋体" w:hAnsi="宋体"/>
          <w:b/>
          <w:bCs/>
          <w:sz w:val="24"/>
          <w:szCs w:val="24"/>
        </w:rPr>
      </w:pPr>
      <w:r>
        <w:rPr>
          <w:rFonts w:hint="eastAsia" w:ascii="宋体" w:hAnsi="宋体"/>
          <w:b/>
          <w:bCs/>
          <w:sz w:val="24"/>
          <w:szCs w:val="24"/>
        </w:rPr>
        <w:t xml:space="preserve">六、需要说明的其他事项</w:t>
      </w:r>
      <w:r/>
    </w:p>
    <w:p>
      <w:pPr>
        <w:jc w:val="left"/>
        <w:spacing w:line="600" w:lineRule="exact"/>
        <w:rPr>
          <w:rFonts w:hint="eastAsia" w:ascii="宋体" w:hAnsi="宋体" w:cs="宋体"/>
          <w:sz w:val="24"/>
          <w:szCs w:val="24"/>
        </w:rPr>
      </w:pPr>
      <w:r>
        <w:rPr>
          <w:rFonts w:hint="eastAsia" w:ascii="宋体" w:hAnsi="宋体" w:cs="宋体"/>
          <w:b/>
          <w:bCs/>
          <w:sz w:val="24"/>
          <w:szCs w:val="24"/>
        </w:rPr>
        <w:t xml:space="preserve">6.1服务方案：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工程维修、档案管理、保洁、会务、保安、食堂等服务方案；提供针对本项目的突发事件应急处理预案（包括各类突发事件考虑及相应处置措施等）投标人提供针对本项目的规章制度及人员考核方案。</w:t>
      </w:r>
      <w:r/>
    </w:p>
    <w:p>
      <w:pPr>
        <w:jc w:val="left"/>
        <w:spacing w:line="600" w:lineRule="exact"/>
        <w:rPr>
          <w:rFonts w:hint="eastAsia" w:ascii="宋体" w:hAnsi="宋体" w:cs="宋体"/>
          <w:b/>
          <w:bCs/>
          <w:sz w:val="24"/>
          <w:szCs w:val="24"/>
        </w:rPr>
      </w:pPr>
      <w:r>
        <w:rPr>
          <w:rFonts w:hint="eastAsia" w:ascii="宋体" w:hAnsi="宋体" w:cs="宋体"/>
          <w:b/>
          <w:bCs/>
          <w:sz w:val="24"/>
          <w:szCs w:val="24"/>
        </w:rPr>
        <w:t xml:space="preserve">6.2人员配备：详见“四、人员配备要求”</w:t>
      </w:r>
      <w:r/>
    </w:p>
    <w:p>
      <w:pPr>
        <w:jc w:val="left"/>
        <w:spacing w:line="600" w:lineRule="exact"/>
        <w:rPr>
          <w:rFonts w:hint="eastAsia" w:ascii="宋体" w:hAnsi="宋体" w:cs="宋体"/>
          <w:bCs/>
          <w:sz w:val="24"/>
          <w:szCs w:val="24"/>
        </w:rPr>
      </w:pPr>
      <w:r>
        <w:rPr>
          <w:rFonts w:hint="eastAsia" w:ascii="宋体" w:hAnsi="宋体" w:cs="宋体"/>
          <w:b/>
          <w:bCs/>
          <w:sz w:val="24"/>
          <w:szCs w:val="24"/>
        </w:rPr>
        <w:t xml:space="preserve">6.3 </w:t>
      </w:r>
      <w:r>
        <w:rPr>
          <w:rFonts w:hint="eastAsia" w:ascii="宋体" w:hAnsi="宋体" w:cs="宋体"/>
          <w:b/>
          <w:bCs/>
          <w:sz w:val="24"/>
          <w:szCs w:val="24"/>
        </w:rPr>
        <w:t xml:space="preserve">业绩:</w:t>
      </w:r>
      <w:r>
        <w:rPr>
          <w:rFonts w:hint="eastAsia" w:ascii="宋体" w:hAnsi="宋体" w:cs="宋体"/>
          <w:sz w:val="24"/>
          <w:szCs w:val="24"/>
        </w:rPr>
        <w:t xml:space="preserve">提供自2023年1月1日（以合同签订日期为准）以来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服务内容须包含会务客服、保安、保洁、工程维修、食堂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600" w:lineRule="exact"/>
        <w:rPr>
          <w:rFonts w:hint="eastAsia"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.4综合实力</w:t>
      </w:r>
      <w:r>
        <w:rPr>
          <w:rFonts w:hint="eastAsia" w:ascii="宋体" w:hAnsi="宋体" w:cs="宋体"/>
          <w:bCs/>
          <w:sz w:val="24"/>
          <w:szCs w:val="24"/>
        </w:rPr>
        <w:t xml:space="preserve"> ：</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spacing w:line="600" w:lineRule="exact"/>
        <w:rPr>
          <w:rFonts w:hint="eastAsia" w:ascii="宋体" w:hAnsi="宋体" w:cs="宋体"/>
          <w:b/>
          <w:sz w:val="24"/>
          <w:szCs w:val="24"/>
        </w:rPr>
      </w:pPr>
      <w:r>
        <w:rPr>
          <w:rFonts w:hint="eastAsia" w:ascii="宋体" w:hAnsi="宋体" w:cs="宋体"/>
          <w:b/>
          <w:sz w:val="24"/>
          <w:szCs w:val="24"/>
        </w:rPr>
        <w:t xml:space="preserve">6.5规章制度及人员考核</w:t>
      </w:r>
      <w:r/>
    </w:p>
    <w:p>
      <w:pPr>
        <w:ind w:firstLine="480"/>
        <w:spacing w:line="600" w:lineRule="exact"/>
        <w:rPr>
          <w:rFonts w:hint="eastAsia" w:ascii="宋体" w:hAnsi="宋体"/>
          <w:sz w:val="24"/>
          <w:szCs w:val="24"/>
        </w:rPr>
      </w:pPr>
      <w:r>
        <w:rPr>
          <w:rFonts w:hint="eastAsia" w:ascii="宋体" w:hAnsi="宋体" w:cs="宋体"/>
          <w:bCs/>
          <w:sz w:val="24"/>
          <w:szCs w:val="24"/>
          <w:lang w:bidi="ar"/>
        </w:rPr>
        <w:t xml:space="preserve">（1）每月采购人对中标单位的物业服务情况分别进行考核，满分为100分，再根据各项服务的占比情况核算月度考核均分每月由采购人会同中标单位进行考核。凡属中标单位工作未达标，将对应考核标准进行扣分。</w:t>
      </w:r>
      <w:r/>
    </w:p>
    <w:p>
      <w:pPr>
        <w:ind w:firstLine="480"/>
        <w:spacing w:line="600" w:lineRule="exact"/>
        <w:rPr>
          <w:rFonts w:hint="eastAsia" w:ascii="宋体" w:hAnsi="宋体"/>
          <w:sz w:val="24"/>
          <w:szCs w:val="24"/>
        </w:rPr>
      </w:pPr>
      <w:r>
        <w:rPr>
          <w:rFonts w:hint="eastAsia" w:ascii="宋体" w:hAnsi="宋体"/>
          <w:sz w:val="24"/>
          <w:szCs w:val="24"/>
        </w:rPr>
        <w:t xml:space="preserve">（2）考核分季度考核和年度考核，不定期检查情况计入当季考核结果。考</w:t>
      </w:r>
      <w:r>
        <w:rPr>
          <w:rFonts w:hint="eastAsia" w:ascii="宋体" w:hAnsi="宋体"/>
          <w:sz w:val="24"/>
          <w:szCs w:val="24"/>
        </w:rPr>
        <w:t xml:space="preserve">核内容按照确定的管理目标进行。</w:t>
      </w:r>
      <w:r/>
    </w:p>
    <w:p>
      <w:pPr>
        <w:ind w:firstLine="480"/>
        <w:spacing w:line="600" w:lineRule="exact"/>
        <w:rPr>
          <w:rFonts w:hint="eastAsia" w:ascii="宋体" w:hAnsi="宋体"/>
          <w:sz w:val="24"/>
          <w:szCs w:val="24"/>
        </w:rPr>
      </w:pPr>
      <w:r>
        <w:rPr>
          <w:rFonts w:hint="eastAsia" w:ascii="宋体" w:hAnsi="宋体"/>
          <w:sz w:val="24"/>
          <w:szCs w:val="24"/>
        </w:rPr>
        <w:t xml:space="preserve">（3）日常工作中发生重、特大安全责任事故，除赔偿损失外，视情况解除物业管理合同</w:t>
      </w:r>
      <w:r/>
    </w:p>
    <w:p>
      <w:pPr>
        <w:ind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（4）中标单位工作要求做到每日自查，检查问题自行进行整改。</w:t>
      </w:r>
      <w:r/>
    </w:p>
    <w:p>
      <w:pPr>
        <w:ind w:left="181"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（5）采购人将不定期不定时的进行检查，对检查出的问题交由中标单位整改，如整改后依然不能达标，将对应考核标准进行扣分。</w:t>
      </w:r>
      <w:r/>
    </w:p>
    <w:p>
      <w:pPr>
        <w:ind w:left="181"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（6）采购人每年底对中标单位物业服务工作及工作质量发放满意度调查表，中标单位各项工作综合满意度（含较满意度）达90%，低于90%每下降一个百分点扣当季度考核均分2分。</w:t>
      </w:r>
      <w:r/>
    </w:p>
    <w:p>
      <w:pPr>
        <w:ind w:left="181"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（7）采购人对物业服务工作除检查考核外，对存在的问题由采购人管理部门下达整改通知书，中标单位必须限期改正，如到期仍未改正的每一个问题，对应扣当季考核均分2分。</w:t>
      </w:r>
      <w:r/>
    </w:p>
    <w:p>
      <w:pPr>
        <w:ind w:left="181"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（8）中标单位对物业服务工作存在的严重责任问题，将扣当季考核均分10分，造成严重后果将追究相应责任。</w:t>
      </w:r>
      <w:r/>
    </w:p>
    <w:p>
      <w:pPr>
        <w:ind w:left="181" w:firstLine="480"/>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（9）确保服务队伍的稳定性，未经采购人同意以任何理由更换项目负责人将扣除当季度考核均分20分。</w:t>
      </w:r>
      <w:r/>
    </w:p>
    <w:p>
      <w:pPr>
        <w:ind w:left="181" w:firstLine="480"/>
        <w:jc w:val="left"/>
        <w:spacing w:line="600" w:lineRule="exact"/>
        <w:widowControl/>
        <w:rPr>
          <w:rFonts w:hint="eastAsia" w:ascii="宋体" w:hAnsi="宋体" w:cs="宋体"/>
          <w:bCs/>
          <w:sz w:val="24"/>
          <w:szCs w:val="24"/>
          <w:lang w:bidi="ar"/>
        </w:rPr>
      </w:pPr>
      <w:r>
        <w:rPr>
          <w:rFonts w:hint="eastAsia" w:ascii="宋体" w:hAnsi="宋体" w:cs="宋体"/>
          <w:bCs/>
          <w:sz w:val="24"/>
          <w:szCs w:val="24"/>
          <w:lang w:bidi="ar"/>
        </w:rPr>
        <w:t xml:space="preserve">（10）合同到期需进行交接手续时，扣除当年最后一个月服务费作为风险担保金，顺利交接后一月内付清。</w:t>
      </w:r>
      <w:r/>
    </w:p>
    <w:p>
      <w:pPr>
        <w:ind w:left="181" w:firstLine="480"/>
        <w:spacing w:line="600" w:lineRule="exact"/>
        <w:rPr>
          <w:rFonts w:hint="eastAsia" w:ascii="宋体" w:hAnsi="宋体"/>
          <w:sz w:val="24"/>
          <w:szCs w:val="24"/>
        </w:rPr>
      </w:pPr>
      <w:r>
        <w:rPr>
          <w:rFonts w:hint="eastAsia" w:ascii="宋体" w:hAnsi="宋体"/>
          <w:sz w:val="24"/>
          <w:szCs w:val="24"/>
        </w:rPr>
        <w:t xml:space="preserve">（11）考核采取百分制法，满分100分，详见附表“物业管理考核标准表”。具体考核细则另行制定。</w:t>
      </w:r>
      <w:r/>
    </w:p>
    <w:p>
      <w:pPr>
        <w:ind w:left="181" w:firstLine="480"/>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p>
      <w:pPr>
        <w:ind w:left="181"/>
        <w:jc w:val="center"/>
        <w:rPr>
          <w:rFonts w:hint="eastAsia" w:ascii="宋体" w:hAnsi="宋体" w:cs="宋体"/>
          <w:sz w:val="24"/>
          <w:szCs w:val="24"/>
        </w:rPr>
      </w:pPr>
      <w:r>
        <w:rPr>
          <w:rFonts w:hint="eastAsia" w:ascii="宋体" w:hAnsi="宋体" w:cs="宋体"/>
          <w:b/>
          <w:bCs/>
          <w:sz w:val="28"/>
          <w:szCs w:val="28"/>
        </w:rPr>
        <w:br w:type="page" w:clear="all"/>
      </w:r>
      <w:r>
        <w:rPr>
          <w:rFonts w:hint="eastAsia" w:ascii="宋体" w:hAnsi="宋体" w:cs="宋体"/>
          <w:b/>
          <w:bCs/>
          <w:sz w:val="28"/>
          <w:szCs w:val="28"/>
        </w:rPr>
        <w:t xml:space="preserve">物业管理考核标准表</w:t>
      </w:r>
      <w:r/>
    </w:p>
    <w:p>
      <w:pPr>
        <w:ind w:left="181"/>
        <w:spacing w:line="600" w:lineRule="exact"/>
        <w:rPr>
          <w:rFonts w:ascii="宋体" w:cs="宋体"/>
          <w:b/>
          <w:bCs/>
          <w:sz w:val="24"/>
          <w:szCs w:val="24"/>
        </w:rPr>
      </w:pPr>
      <w:r>
        <w:rPr>
          <w:rFonts w:hint="eastAsia" w:ascii="宋体" w:hAnsi="宋体"/>
        </w:rPr>
        <w:t xml:space="preserve">考核</w:t>
      </w:r>
      <w:r>
        <w:rPr>
          <w:rFonts w:ascii="宋体" w:hAnsi="宋体"/>
        </w:rPr>
        <w:t xml:space="preserve">日期</w:t>
      </w:r>
      <w:r>
        <w:rPr>
          <w:rFonts w:hint="eastAsia" w:ascii="宋体" w:hAnsi="宋体"/>
          <w:u w:val="single"/>
        </w:rPr>
        <w:t xml:space="preserve">            至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p>
      <w:pPr>
        <w:ind w:left="181"/>
        <w:spacing w:line="600" w:lineRule="exact"/>
        <w:rPr>
          <w:rFonts w:ascii="宋体" w:cs="宋体"/>
          <w:b/>
          <w:bCs/>
          <w:sz w:val="24"/>
          <w:szCs w:val="24"/>
        </w:rPr>
      </w:pPr>
      <w:r>
        <w:rPr>
          <w:rFonts w:ascii="宋体" w:cs="宋体"/>
          <w:b/>
          <w:bCs/>
          <w:sz w:val="24"/>
          <w:szCs w:val="24"/>
        </w:rPr>
      </w:r>
      <w:r/>
    </w:p>
    <w:tbl>
      <w:tblPr>
        <w:tblW w:w="8533"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03"/>
        <w:gridCol w:w="6135"/>
        <w:gridCol w:w="750"/>
        <w:gridCol w:w="645"/>
      </w:tblGrid>
      <w:tr>
        <w:trPr>
          <w:trHeight w:val="378"/>
        </w:trPr>
        <w:tc>
          <w:tcPr>
            <w:tcW w:w="1003" w:type="dxa"/>
            <w:vAlign w:val="center"/>
            <w:textDirection w:val="lrTb"/>
            <w:noWrap w:val="false"/>
          </w:tcPr>
          <w:p>
            <w:pPr>
              <w:ind w:left="181"/>
              <w:jc w:val="center"/>
              <w:spacing w:line="520" w:lineRule="exact"/>
              <w:rPr>
                <w:rFonts w:hint="eastAsia" w:ascii="宋体" w:hAnsi="宋体" w:cs="宋体"/>
                <w:b/>
                <w:sz w:val="24"/>
                <w:szCs w:val="24"/>
              </w:rPr>
            </w:pPr>
            <w:r>
              <w:rPr>
                <w:rFonts w:hint="eastAsia" w:ascii="宋体" w:hAnsi="宋体" w:cs="宋体"/>
                <w:b/>
                <w:sz w:val="24"/>
                <w:szCs w:val="24"/>
              </w:rPr>
              <w:t xml:space="preserve">项目</w:t>
            </w:r>
            <w:r/>
          </w:p>
        </w:tc>
        <w:tc>
          <w:tcPr>
            <w:tcW w:w="6135" w:type="dxa"/>
            <w:vAlign w:val="center"/>
            <w:textDirection w:val="lrTb"/>
            <w:noWrap w:val="false"/>
          </w:tcPr>
          <w:p>
            <w:pPr>
              <w:ind w:left="181"/>
              <w:jc w:val="center"/>
              <w:spacing w:line="520" w:lineRule="exact"/>
              <w:rPr>
                <w:rFonts w:hint="eastAsia" w:ascii="宋体" w:hAnsi="宋体" w:cs="宋体"/>
                <w:b/>
                <w:sz w:val="24"/>
                <w:szCs w:val="24"/>
              </w:rPr>
            </w:pPr>
            <w:r>
              <w:rPr>
                <w:rFonts w:hint="eastAsia" w:ascii="宋体" w:hAnsi="宋体" w:cs="宋体"/>
                <w:b/>
                <w:sz w:val="24"/>
                <w:szCs w:val="24"/>
              </w:rPr>
              <w:t xml:space="preserve">服务质量标准</w:t>
            </w:r>
            <w:r/>
          </w:p>
        </w:tc>
        <w:tc>
          <w:tcPr>
            <w:tcW w:w="750" w:type="dxa"/>
            <w:vAlign w:val="center"/>
            <w:textDirection w:val="lrTb"/>
            <w:noWrap w:val="false"/>
          </w:tcPr>
          <w:p>
            <w:pPr>
              <w:ind w:left="181"/>
              <w:jc w:val="center"/>
              <w:spacing w:line="520" w:lineRule="exact"/>
              <w:rPr>
                <w:rFonts w:hint="eastAsia" w:ascii="宋体" w:hAnsi="宋体" w:cs="宋体"/>
                <w:b/>
                <w:sz w:val="24"/>
                <w:szCs w:val="24"/>
              </w:rPr>
            </w:pPr>
            <w:r>
              <w:rPr>
                <w:rFonts w:hint="eastAsia" w:ascii="宋体" w:hAnsi="宋体" w:cs="宋体"/>
                <w:b/>
                <w:sz w:val="24"/>
                <w:szCs w:val="24"/>
              </w:rPr>
              <w:t xml:space="preserve">分值</w:t>
            </w:r>
            <w:r/>
          </w:p>
        </w:tc>
        <w:tc>
          <w:tcPr>
            <w:tcW w:w="645" w:type="dxa"/>
            <w:vAlign w:val="center"/>
            <w:textDirection w:val="lrTb"/>
            <w:noWrap w:val="false"/>
          </w:tcPr>
          <w:p>
            <w:pPr>
              <w:ind w:left="181"/>
              <w:jc w:val="center"/>
              <w:spacing w:line="520" w:lineRule="exact"/>
              <w:rPr>
                <w:rFonts w:hint="eastAsia" w:ascii="宋体" w:hAnsi="宋体" w:cs="宋体"/>
                <w:b/>
                <w:sz w:val="24"/>
                <w:szCs w:val="24"/>
              </w:rPr>
            </w:pPr>
            <w:r>
              <w:rPr>
                <w:rFonts w:hint="eastAsia" w:ascii="宋体" w:hAnsi="宋体" w:cs="宋体"/>
                <w:b/>
                <w:sz w:val="24"/>
                <w:szCs w:val="24"/>
              </w:rPr>
              <w:t xml:space="preserve">评分</w:t>
            </w:r>
            <w:r/>
          </w:p>
        </w:tc>
      </w:tr>
      <w:tr>
        <w:trPr>
          <w:trHeight w:val="1709"/>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仪容</w:t>
            </w:r>
            <w:r/>
          </w:p>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仪表</w:t>
            </w:r>
            <w:r/>
          </w:p>
        </w:tc>
        <w:tc>
          <w:tcPr>
            <w:tcW w:w="6135" w:type="dxa"/>
            <w:vAlign w:val="center"/>
            <w:textDirection w:val="lrTb"/>
            <w:noWrap w:val="false"/>
          </w:tcPr>
          <w:p>
            <w:pPr>
              <w:ind w:left="181"/>
              <w:spacing w:line="520" w:lineRule="exact"/>
              <w:rPr>
                <w:rFonts w:hint="eastAsia" w:ascii="宋体" w:hAnsi="宋体" w:cs="宋体"/>
                <w:sz w:val="24"/>
                <w:szCs w:val="24"/>
              </w:rPr>
            </w:pPr>
            <w:r>
              <w:rPr>
                <w:rFonts w:hint="eastAsia" w:ascii="宋体" w:hAnsi="宋体" w:cs="宋体"/>
                <w:sz w:val="24"/>
                <w:szCs w:val="24"/>
              </w:rPr>
              <w:t xml:space="preserve">1、各工种按规定统一着工装上班，着装合体整洁，穿戴整齐（佩戴工作牌）；</w:t>
            </w:r>
            <w:r/>
          </w:p>
          <w:p>
            <w:pPr>
              <w:ind w:left="181"/>
              <w:spacing w:line="520" w:lineRule="exact"/>
              <w:rPr>
                <w:rFonts w:hint="eastAsia" w:ascii="宋体" w:hAnsi="宋体" w:cs="宋体"/>
                <w:sz w:val="24"/>
                <w:szCs w:val="24"/>
              </w:rPr>
            </w:pPr>
            <w:r>
              <w:rPr>
                <w:rFonts w:hint="eastAsia" w:ascii="宋体" w:hAnsi="宋体" w:cs="宋体"/>
                <w:sz w:val="24"/>
                <w:szCs w:val="24"/>
              </w:rPr>
              <w:t xml:space="preserve">2、仪容端正，精神饱满，不蓄胡须，不留长指甲，头发梳理整齐、整洁；</w:t>
            </w:r>
            <w:r/>
          </w:p>
          <w:p>
            <w:pPr>
              <w:ind w:left="181"/>
              <w:spacing w:line="520" w:lineRule="exact"/>
              <w:rPr>
                <w:rFonts w:hint="eastAsia" w:ascii="宋体" w:hAnsi="宋体" w:cs="宋体"/>
                <w:sz w:val="24"/>
                <w:szCs w:val="24"/>
              </w:rPr>
            </w:pPr>
            <w:r>
              <w:rPr>
                <w:rFonts w:hint="eastAsia" w:ascii="宋体" w:hAnsi="宋体" w:cs="宋体"/>
                <w:sz w:val="24"/>
                <w:szCs w:val="24"/>
              </w:rPr>
              <w:t xml:space="preserve">3、姿态良好，微笑服务，不弯腰驼背、前倾后靠、伸懒腰；不得哼歌曲、吹口哨；注意检查和保持仪表，但不得当众整理个人衣物。</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10分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1128"/>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服务</w:t>
            </w:r>
            <w:r/>
          </w:p>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态度</w:t>
            </w:r>
            <w:r/>
          </w:p>
        </w:tc>
        <w:tc>
          <w:tcPr>
            <w:tcW w:w="6135" w:type="dxa"/>
            <w:vAlign w:val="center"/>
            <w:textDirection w:val="lrTb"/>
            <w:noWrap w:val="false"/>
          </w:tcPr>
          <w:p>
            <w:pPr>
              <w:ind w:left="181"/>
              <w:spacing w:line="520" w:lineRule="exact"/>
              <w:rPr>
                <w:rFonts w:hint="eastAsia" w:ascii="宋体" w:hAnsi="宋体" w:cs="宋体"/>
                <w:sz w:val="24"/>
                <w:szCs w:val="24"/>
              </w:rPr>
            </w:pPr>
            <w:r>
              <w:rPr>
                <w:rFonts w:hint="eastAsia" w:ascii="宋体" w:hAnsi="宋体" w:cs="宋体"/>
                <w:sz w:val="24"/>
                <w:szCs w:val="24"/>
              </w:rPr>
              <w:t xml:space="preserve">1、说话和气，礼貌待人，使用服务用语与服务对象交流；微笑服务，主动、热情、耐心、周到；能够积极接受业主或同事的意见，不与业主或同事发生争吵或有失敬、失礼的行为；</w:t>
            </w:r>
            <w:r/>
          </w:p>
          <w:p>
            <w:pPr>
              <w:ind w:left="181"/>
              <w:spacing w:line="520" w:lineRule="exact"/>
              <w:rPr>
                <w:rFonts w:hint="eastAsia" w:ascii="宋体" w:hAnsi="宋体" w:cs="宋体"/>
                <w:sz w:val="24"/>
                <w:szCs w:val="24"/>
              </w:rPr>
            </w:pPr>
            <w:r>
              <w:rPr>
                <w:rFonts w:hint="eastAsia" w:ascii="宋体" w:hAnsi="宋体" w:cs="宋体"/>
                <w:sz w:val="24"/>
                <w:szCs w:val="24"/>
              </w:rPr>
              <w:t xml:space="preserve">2、处理问题文明礼貌，及时有效，机动灵活，不失原则。</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10分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工作</w:t>
            </w:r>
            <w:r/>
          </w:p>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纪律</w:t>
            </w:r>
            <w:r/>
          </w:p>
        </w:tc>
        <w:tc>
          <w:tcPr>
            <w:tcW w:w="6135" w:type="dxa"/>
            <w:vAlign w:val="center"/>
            <w:textDirection w:val="lrTb"/>
            <w:noWrap w:val="false"/>
          </w:tcPr>
          <w:p>
            <w:pPr>
              <w:ind w:left="181"/>
              <w:spacing w:line="520" w:lineRule="exact"/>
              <w:rPr>
                <w:rFonts w:hint="eastAsia" w:ascii="宋体" w:hAnsi="宋体" w:cs="宋体"/>
                <w:sz w:val="24"/>
                <w:szCs w:val="24"/>
              </w:rPr>
            </w:pPr>
            <w:r>
              <w:rPr>
                <w:rFonts w:hint="eastAsia" w:ascii="宋体" w:hAnsi="宋体" w:cs="宋体"/>
                <w:sz w:val="24"/>
                <w:szCs w:val="24"/>
              </w:rPr>
              <w:t xml:space="preserve">1、按规定时间上岗交接班，不迟到、早退，不缺岗；</w:t>
            </w:r>
            <w:r/>
          </w:p>
          <w:p>
            <w:pPr>
              <w:ind w:left="181"/>
              <w:spacing w:line="520" w:lineRule="exact"/>
              <w:rPr>
                <w:rFonts w:hint="eastAsia" w:ascii="宋体" w:hAnsi="宋体" w:cs="宋体"/>
                <w:sz w:val="24"/>
                <w:szCs w:val="24"/>
              </w:rPr>
            </w:pPr>
            <w:r>
              <w:rPr>
                <w:rFonts w:hint="eastAsia" w:ascii="宋体" w:hAnsi="宋体" w:cs="宋体"/>
                <w:sz w:val="24"/>
                <w:szCs w:val="24"/>
              </w:rPr>
              <w:t xml:space="preserve">2、上班时不私自离岗、不睡岗，不嬉笑打闹，不聚众闲聊、不做与本职工作无关的事情，有事及时请假。当班时不准吸烟、吃零食、玩手机、看报纸杂志；</w:t>
            </w:r>
            <w:r/>
          </w:p>
          <w:p>
            <w:pPr>
              <w:ind w:left="181"/>
              <w:spacing w:line="520" w:lineRule="exact"/>
              <w:rPr>
                <w:rFonts w:hint="eastAsia" w:ascii="宋体" w:hAnsi="宋体" w:cs="宋体"/>
                <w:sz w:val="24"/>
                <w:szCs w:val="24"/>
              </w:rPr>
            </w:pPr>
            <w:r>
              <w:rPr>
                <w:rFonts w:hint="eastAsia" w:ascii="宋体" w:hAnsi="宋体" w:cs="宋体"/>
                <w:sz w:val="24"/>
                <w:szCs w:val="24"/>
              </w:rPr>
              <w:t xml:space="preserve">3、遵守各项规章制度，服从业主方领导，听从指挥，对业主方领导安排的工作无蓄意违抗现象；</w:t>
            </w:r>
            <w:r/>
          </w:p>
          <w:p>
            <w:pPr>
              <w:ind w:left="181"/>
              <w:spacing w:line="520" w:lineRule="exact"/>
              <w:rPr>
                <w:rFonts w:hint="eastAsia" w:ascii="宋体" w:hAnsi="宋体" w:cs="宋体"/>
                <w:sz w:val="24"/>
                <w:szCs w:val="24"/>
              </w:rPr>
            </w:pPr>
            <w:r>
              <w:rPr>
                <w:rFonts w:hint="eastAsia" w:ascii="宋体" w:hAnsi="宋体" w:cs="宋体"/>
                <w:sz w:val="24"/>
                <w:szCs w:val="24"/>
              </w:rPr>
              <w:t xml:space="preserve">4、遵守廉洁制度和有关管理规定，保守内部机密，不收受业主物品。</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15分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699"/>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项目管理</w:t>
            </w:r>
            <w:r/>
          </w:p>
        </w:tc>
        <w:tc>
          <w:tcPr>
            <w:tcW w:w="6135" w:type="dxa"/>
            <w:vAlign w:val="center"/>
            <w:textDirection w:val="lrTb"/>
            <w:noWrap w:val="false"/>
          </w:tcPr>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1、建立健全各项规章制度、各岗位工作标准和职责要求，制定具体落实措施和考核办法；</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2、有各类突发事件应急预案，并严格有效执行；</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3、压实各岗位工作责任，确保各项工作达标，确保有效投诉为零；</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4、按要求配备物业人员，员工请假必须实行报备制度；</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5、及时与业主方沟通联系，提出合理化工作建议，提升服务品质；</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6、建立节能降耗工作计划；</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7、建立保洁用品台账，合理有效控制保洁耗材；</w:t>
            </w:r>
            <w:r/>
          </w:p>
          <w:p>
            <w:pPr>
              <w:ind w:left="181"/>
              <w:jc w:val="left"/>
              <w:spacing w:line="520" w:lineRule="exact"/>
              <w:rPr>
                <w:rFonts w:hint="eastAsia" w:ascii="宋体" w:hAnsi="宋体" w:cs="宋体"/>
                <w:sz w:val="24"/>
                <w:szCs w:val="24"/>
              </w:rPr>
            </w:pPr>
            <w:r>
              <w:rPr>
                <w:rFonts w:hint="eastAsia" w:ascii="宋体" w:hAnsi="宋体" w:cs="宋体"/>
                <w:sz w:val="24"/>
                <w:szCs w:val="24"/>
              </w:rPr>
              <w:t xml:space="preserve">8、确保团队通力合作，无扯皮和推诿现象。</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15分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604"/>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ascii="宋体" w:hAnsi="宋体" w:cs="宋体"/>
                <w:sz w:val="24"/>
                <w:szCs w:val="24"/>
              </w:rPr>
              <w:t xml:space="preserve">房屋</w:t>
            </w:r>
            <w:r>
              <w:rPr>
                <w:rFonts w:hint="eastAsia" w:ascii="宋体" w:hAnsi="宋体" w:cs="宋体"/>
                <w:sz w:val="24"/>
                <w:szCs w:val="24"/>
              </w:rPr>
              <w:t xml:space="preserve">及附属设施工程维修</w:t>
            </w:r>
            <w:r/>
          </w:p>
        </w:tc>
        <w:tc>
          <w:tcPr>
            <w:tcW w:w="6135" w:type="dxa"/>
            <w:vAlign w:val="center"/>
            <w:textDirection w:val="lrTb"/>
            <w:noWrap w:val="false"/>
          </w:tcPr>
          <w:p>
            <w:pPr>
              <w:ind w:left="181"/>
              <w:spacing w:line="520" w:lineRule="exact"/>
              <w:rPr>
                <w:rFonts w:hint="eastAsia" w:ascii="宋体" w:hAnsi="宋体" w:cs="宋体"/>
                <w:sz w:val="24"/>
                <w:szCs w:val="24"/>
              </w:rPr>
            </w:pPr>
            <w:r>
              <w:rPr>
                <w:rFonts w:hint="eastAsia" w:ascii="宋体" w:hAnsi="宋体" w:cs="宋体"/>
                <w:bCs/>
                <w:sz w:val="24"/>
                <w:szCs w:val="24"/>
              </w:rPr>
              <w:t xml:space="preserve">按照</w:t>
            </w:r>
            <w:r>
              <w:rPr>
                <w:rFonts w:ascii="宋体" w:hAnsi="宋体" w:cs="宋体"/>
                <w:sz w:val="24"/>
                <w:szCs w:val="24"/>
              </w:rPr>
              <w:t xml:space="preserve">“3.2房屋</w:t>
            </w:r>
            <w:r>
              <w:rPr>
                <w:rFonts w:hint="eastAsia" w:ascii="宋体" w:hAnsi="宋体" w:cs="宋体"/>
                <w:sz w:val="24"/>
                <w:szCs w:val="24"/>
              </w:rPr>
              <w:t xml:space="preserve">及附属设施工程维修</w:t>
            </w:r>
            <w:r>
              <w:rPr>
                <w:rFonts w:ascii="宋体" w:hAnsi="宋体" w:cs="宋体"/>
                <w:sz w:val="24"/>
                <w:szCs w:val="24"/>
              </w:rPr>
              <w:t xml:space="preserve">”</w:t>
            </w:r>
            <w:r>
              <w:rPr>
                <w:rFonts w:hint="eastAsia" w:ascii="宋体" w:hAnsi="宋体" w:cs="宋体"/>
                <w:bCs/>
                <w:sz w:val="24"/>
                <w:szCs w:val="24"/>
              </w:rPr>
              <w:t xml:space="preserve">检查评定；</w:t>
            </w:r>
            <w:r>
              <w:rPr>
                <w:rFonts w:hint="eastAsia" w:ascii="宋体" w:hAnsi="宋体" w:cs="宋体"/>
                <w:sz w:val="24"/>
                <w:szCs w:val="24"/>
              </w:rPr>
              <w:t xml:space="preserve">每项每次不合格扣0.5分</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15分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86"/>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公共设备专业维护</w:t>
            </w:r>
            <w:r/>
          </w:p>
        </w:tc>
        <w:tc>
          <w:tcPr>
            <w:tcW w:w="6135" w:type="dxa"/>
            <w:vAlign w:val="center"/>
            <w:textDirection w:val="lrTb"/>
            <w:noWrap w:val="false"/>
          </w:tcPr>
          <w:p>
            <w:pPr>
              <w:ind w:left="181"/>
              <w:spacing w:line="520" w:lineRule="exact"/>
              <w:rPr>
                <w:rFonts w:hint="eastAsia" w:ascii="宋体" w:hAnsi="宋体" w:cs="宋体"/>
                <w:bCs/>
                <w:sz w:val="24"/>
                <w:szCs w:val="24"/>
              </w:rPr>
            </w:pPr>
            <w:r>
              <w:rPr>
                <w:rFonts w:hint="eastAsia" w:ascii="宋体" w:hAnsi="宋体" w:cs="宋体"/>
                <w:bCs/>
                <w:sz w:val="24"/>
                <w:szCs w:val="24"/>
              </w:rPr>
              <w:t xml:space="preserve">按照</w:t>
            </w:r>
            <w:r>
              <w:rPr>
                <w:rFonts w:ascii="宋体" w:hAnsi="宋体" w:cs="宋体"/>
                <w:sz w:val="24"/>
                <w:szCs w:val="24"/>
              </w:rPr>
              <w:t xml:space="preserve">“3.</w:t>
            </w:r>
            <w:r>
              <w:rPr>
                <w:rFonts w:hint="eastAsia" w:ascii="宋体" w:hAnsi="宋体" w:cs="宋体"/>
                <w:sz w:val="24"/>
                <w:szCs w:val="24"/>
              </w:rPr>
              <w:t xml:space="preserve">4公共设备专业维护</w:t>
            </w:r>
            <w:r>
              <w:rPr>
                <w:rFonts w:ascii="宋体" w:hAnsi="宋体" w:cs="宋体"/>
                <w:sz w:val="24"/>
                <w:szCs w:val="24"/>
              </w:rPr>
              <w:t xml:space="preserve">”</w:t>
            </w:r>
            <w:r>
              <w:rPr>
                <w:rFonts w:hint="eastAsia" w:ascii="宋体" w:hAnsi="宋体" w:cs="宋体"/>
                <w:bCs/>
                <w:sz w:val="24"/>
                <w:szCs w:val="24"/>
              </w:rPr>
              <w:t xml:space="preserve">检查评定；</w:t>
            </w:r>
            <w:r>
              <w:rPr>
                <w:rFonts w:hint="eastAsia" w:ascii="宋体" w:hAnsi="宋体" w:cs="宋体"/>
                <w:sz w:val="24"/>
                <w:szCs w:val="24"/>
              </w:rPr>
              <w:t xml:space="preserve">每项每次不合格扣0.5分</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15分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698"/>
        </w:trPr>
        <w:tc>
          <w:tcPr>
            <w:tcW w:w="1003"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食堂服务</w:t>
            </w:r>
            <w:r/>
          </w:p>
        </w:tc>
        <w:tc>
          <w:tcPr>
            <w:tcW w:w="6135" w:type="dxa"/>
            <w:vAlign w:val="center"/>
            <w:textDirection w:val="lrTb"/>
            <w:noWrap w:val="false"/>
          </w:tcPr>
          <w:p>
            <w:pPr>
              <w:ind w:left="181"/>
              <w:spacing w:line="520" w:lineRule="exact"/>
              <w:rPr>
                <w:rFonts w:hint="eastAsia" w:ascii="宋体" w:hAnsi="宋体" w:cs="宋体"/>
                <w:bCs/>
                <w:sz w:val="24"/>
                <w:szCs w:val="24"/>
              </w:rPr>
            </w:pPr>
            <w:r>
              <w:rPr>
                <w:rFonts w:hint="eastAsia" w:ascii="宋体" w:hAnsi="宋体" w:cs="宋体"/>
                <w:bCs/>
                <w:sz w:val="24"/>
                <w:szCs w:val="24"/>
              </w:rPr>
              <w:t xml:space="preserve">按照</w:t>
            </w:r>
            <w:r>
              <w:rPr>
                <w:rFonts w:ascii="宋体" w:hAnsi="宋体" w:cs="宋体"/>
                <w:sz w:val="24"/>
                <w:szCs w:val="24"/>
              </w:rPr>
              <w:t xml:space="preserve">“3.</w:t>
            </w:r>
            <w:r>
              <w:rPr>
                <w:rFonts w:hint="eastAsia" w:ascii="宋体" w:hAnsi="宋体" w:cs="宋体"/>
                <w:sz w:val="24"/>
                <w:szCs w:val="24"/>
              </w:rPr>
              <w:t xml:space="preserve">9食堂</w:t>
            </w:r>
            <w:r>
              <w:rPr>
                <w:rFonts w:ascii="宋体" w:hAnsi="宋体" w:cs="宋体"/>
                <w:sz w:val="24"/>
                <w:szCs w:val="24"/>
              </w:rPr>
              <w:t xml:space="preserve">服务”</w:t>
            </w:r>
            <w:r>
              <w:rPr>
                <w:rFonts w:hint="eastAsia" w:ascii="宋体" w:hAnsi="宋体" w:cs="宋体"/>
                <w:bCs/>
                <w:sz w:val="24"/>
                <w:szCs w:val="24"/>
              </w:rPr>
              <w:t xml:space="preserve">检查评定；</w:t>
            </w:r>
            <w:r>
              <w:rPr>
                <w:rFonts w:hint="eastAsia" w:ascii="宋体" w:hAnsi="宋体" w:cs="宋体"/>
                <w:sz w:val="24"/>
                <w:szCs w:val="24"/>
              </w:rPr>
              <w:t xml:space="preserve">每项每次不合格扣0.5分</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20分</w:t>
            </w:r>
            <w:r/>
          </w:p>
        </w:tc>
        <w:tc>
          <w:tcPr>
            <w:tcW w:w="645"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592"/>
        </w:trPr>
        <w:tc>
          <w:tcPr>
            <w:gridSpan w:val="2"/>
            <w:tcW w:w="7138"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合计得分</w:t>
            </w:r>
            <w:r/>
          </w:p>
        </w:tc>
        <w:tc>
          <w:tcPr>
            <w:tcW w:w="750" w:type="dxa"/>
            <w:vAlign w:val="center"/>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t xml:space="preserve">100分</w:t>
            </w:r>
            <w:r/>
          </w:p>
        </w:tc>
        <w:tc>
          <w:tcPr>
            <w:tcW w:w="645" w:type="dxa"/>
            <w:textDirection w:val="lrTb"/>
            <w:noWrap w:val="false"/>
          </w:tcPr>
          <w:p>
            <w:pPr>
              <w:ind w:left="181"/>
              <w:jc w:val="center"/>
              <w:spacing w:line="520" w:lineRule="exact"/>
              <w:rPr>
                <w:rFonts w:hint="eastAsia" w:ascii="宋体" w:hAnsi="宋体" w:cs="宋体"/>
                <w:sz w:val="24"/>
                <w:szCs w:val="24"/>
              </w:rPr>
            </w:pPr>
            <w:r>
              <w:rPr>
                <w:rFonts w:hint="eastAsia" w:ascii="宋体" w:hAnsi="宋体" w:cs="宋体"/>
                <w:sz w:val="24"/>
                <w:szCs w:val="24"/>
              </w:rPr>
            </w:r>
            <w:r/>
          </w:p>
        </w:tc>
      </w:tr>
    </w:tbl>
    <w:p>
      <w:pPr>
        <w:spacing w:line="600" w:lineRule="exact"/>
        <w:rPr>
          <w:rFonts w:ascii="宋体" w:cs="宋体"/>
          <w:b/>
          <w:bCs/>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ascii="宋体" w:cs="宋体"/>
          <w:b/>
          <w:bCs/>
          <w:sz w:val="24"/>
          <w:szCs w:val="24"/>
        </w:rPr>
      </w:r>
      <w:r/>
    </w:p>
    <w:p>
      <w:pPr>
        <w:ind w:firstLine="440"/>
        <w:spacing w:line="293" w:lineRule="auto"/>
        <w:rPr>
          <w:rFonts w:hint="eastAsia" w:ascii="宋体" w:hAnsi="宋体" w:cs="宋体"/>
          <w:u w:val="single"/>
        </w:rPr>
      </w:pPr>
      <w:r>
        <w:rPr>
          <w:rFonts w:hint="eastAsia" w:ascii="宋体" w:hAnsi="宋体" w:cs="宋体"/>
          <w:u w:val="single"/>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（二）认真做好进出库车辆的登记、引导工作。对入库车辆要认真核对车牌、《通行证》，对准予进入的车辆要及时停至相应车位。对长时间不用的车辆要定期收拢清理出库。</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（一）立体车库需2人，保持上班时间有人值守。每天早上7：00至晚间19：00为上班时间。</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（三）搞好会场内外的清洁卫生。</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（四）摆放的用具（茶杯、杯垫），盘距桌边6CM，茶杯柄向右，图案要统一。</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（六）按要求酌情摆放签到台：提供用具，桌椅，签到牌，铺设台裙。</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（一）服务员着装整齐，提前3 0分钟到岗，在会议室门口迎接与会者入场。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（三）与会人员全部进入会议室后，酌情在门外把手上挂“会议进行中、保持安静”的牌子。</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（三）接听传话可通过会议工作人员，不得大声传呼。</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spacing w:before="156" w:after="156"/>
        <w:widowControl/>
        <w:rPr>
          <w:rFonts w:hint="eastAsia" w:ascii="宋体" w:hAnsi="宋体" w:cs="宋体"/>
          <w:sz w:val="24"/>
          <w:szCs w:val="24"/>
        </w:rPr>
      </w:pPr>
      <w:r>
        <w:rPr>
          <w:rFonts w:hint="eastAsia" w:ascii="宋体" w:hAnsi="宋体" w:cs="宋体"/>
          <w:sz w:val="24"/>
          <w:szCs w:val="24"/>
        </w:rPr>
        <w:br w:type="page" w:clear="all"/>
      </w:r>
      <w:r/>
    </w:p>
    <w:p>
      <w:pPr>
        <w:jc w:val="center"/>
        <w:spacing w:before="156" w:after="156"/>
        <w:widowControl/>
        <w:rPr>
          <w:rFonts w:hint="eastAsia" w:ascii="宋体" w:hAnsi="宋体" w:cs="宋体"/>
          <w:b/>
          <w:bCs/>
          <w:sz w:val="28"/>
          <w:szCs w:val="28"/>
        </w:rPr>
      </w:pPr>
      <w:r>
        <w:rPr>
          <w:rFonts w:ascii="宋体" w:hAnsi="宋体" w:cs="宋体"/>
          <w:b/>
          <w:bCs/>
          <w:sz w:val="28"/>
          <w:szCs w:val="28"/>
        </w:rPr>
        <w:t xml:space="preserve">室内绿植服务标准</w:t>
      </w:r>
      <w:r/>
    </w:p>
    <w:p>
      <w:pPr>
        <w:ind w:firstLine="442"/>
        <w:spacing w:line="420" w:lineRule="exact"/>
        <w:rPr>
          <w:sz w:val="24"/>
          <w:szCs w:val="24"/>
        </w:rPr>
      </w:pPr>
      <w:r>
        <w:rPr>
          <w:sz w:val="24"/>
          <w:szCs w:val="24"/>
        </w:rPr>
        <w:t xml:space="preserve">一、绿</w:t>
      </w:r>
      <w:r>
        <w:rPr>
          <w:rFonts w:hint="eastAsia"/>
          <w:sz w:val="24"/>
          <w:szCs w:val="24"/>
        </w:rPr>
        <w:t xml:space="preserve">植</w:t>
      </w:r>
      <w:r>
        <w:rPr>
          <w:sz w:val="24"/>
          <w:szCs w:val="24"/>
        </w:rPr>
        <w:t xml:space="preserve">摆放数量及品种规格标准</w:t>
      </w:r>
      <w:r/>
    </w:p>
    <w:p>
      <w:pPr>
        <w:ind w:firstLine="442"/>
        <w:spacing w:line="420" w:lineRule="exact"/>
        <w:rPr>
          <w:sz w:val="24"/>
          <w:szCs w:val="24"/>
        </w:rPr>
      </w:pPr>
      <w:r>
        <w:rPr>
          <w:sz w:val="24"/>
          <w:szCs w:val="24"/>
        </w:rPr>
        <w:t xml:space="preserve">（一）绿植数量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三、绿植租赁养护标准</w:t>
      </w:r>
      <w:r/>
    </w:p>
    <w:p>
      <w:pPr>
        <w:ind w:firstLine="442"/>
        <w:spacing w:line="420" w:lineRule="exact"/>
        <w:rPr>
          <w:sz w:val="24"/>
          <w:szCs w:val="24"/>
        </w:rPr>
      </w:pPr>
      <w:r>
        <w:rPr>
          <w:sz w:val="24"/>
          <w:szCs w:val="24"/>
        </w:rPr>
        <w:t xml:space="preserve">（一）租赁绿植一定要保持花盆、器皿干净整洁</w:t>
      </w:r>
      <w:r>
        <w:rPr>
          <w:rFonts w:hint="eastAsia"/>
          <w:sz w:val="24"/>
          <w:szCs w:val="24"/>
        </w:rPr>
        <w:t xml:space="preserve">，</w:t>
      </w:r>
      <w:r>
        <w:rPr>
          <w:sz w:val="24"/>
          <w:szCs w:val="24"/>
        </w:rPr>
        <w:t xml:space="preserve">盆内无杂物、对损坏残缺的花盆及时</w:t>
      </w:r>
      <w:r>
        <w:rPr>
          <w:sz w:val="24"/>
          <w:szCs w:val="24"/>
        </w:rPr>
        <w:t xml:space="preserve">更换</w:t>
      </w:r>
      <w:r>
        <w:rPr>
          <w:sz w:val="24"/>
          <w:szCs w:val="24"/>
        </w:rPr>
        <w:t xml:space="preserve">,</w:t>
      </w:r>
      <w:r>
        <w:rPr>
          <w:sz w:val="24"/>
          <w:szCs w:val="24"/>
        </w:rPr>
        <w:t xml:space="preserve">做到无烂盆无坏盆。</w:t>
      </w:r>
      <w:r/>
    </w:p>
    <w:p>
      <w:pPr>
        <w:ind w:firstLine="442"/>
        <w:spacing w:line="420" w:lineRule="exact"/>
        <w:rPr>
          <w:sz w:val="24"/>
          <w:szCs w:val="24"/>
        </w:rPr>
      </w:pPr>
      <w:r>
        <w:rPr>
          <w:sz w:val="24"/>
          <w:szCs w:val="24"/>
        </w:rPr>
        <w:t xml:space="preserve">（二）绿植花卉在租赁期间要保证其生长需求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保证绿植对生长水分的需求。</w:t>
      </w:r>
      <w:r/>
    </w:p>
    <w:p>
      <w:pPr>
        <w:ind w:firstLine="442"/>
        <w:spacing w:line="420" w:lineRule="exact"/>
        <w:rPr>
          <w:sz w:val="24"/>
          <w:szCs w:val="24"/>
        </w:rPr>
      </w:pPr>
      <w:r>
        <w:rPr>
          <w:sz w:val="24"/>
          <w:szCs w:val="24"/>
        </w:rPr>
        <w:t xml:space="preserve">（四）租摆植株丰满</w:t>
      </w:r>
      <w:r>
        <w:rPr>
          <w:sz w:val="24"/>
          <w:szCs w:val="24"/>
        </w:rPr>
        <w:t xml:space="preserve">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（五）绿植的底碟、套缸、花盆应合适配套</w:t>
      </w:r>
      <w:r>
        <w:rPr>
          <w:rFonts w:hint="eastAsia"/>
          <w:sz w:val="24"/>
          <w:szCs w:val="24"/>
        </w:rPr>
        <w:t xml:space="preserve">，</w:t>
      </w:r>
      <w:r>
        <w:rPr>
          <w:sz w:val="24"/>
          <w:szCs w:val="24"/>
        </w:rPr>
        <w:t xml:space="preserve">美观</w:t>
      </w:r>
      <w:r>
        <w:rPr>
          <w:sz w:val="24"/>
          <w:szCs w:val="24"/>
        </w:rPr>
        <w:t xml:space="preserve">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四、绿植租赁人员行为标准</w:t>
      </w:r>
      <w:r/>
    </w:p>
    <w:p>
      <w:pPr>
        <w:ind w:firstLine="442"/>
        <w:spacing w:line="420" w:lineRule="exact"/>
        <w:rPr>
          <w:sz w:val="24"/>
          <w:szCs w:val="24"/>
        </w:rPr>
      </w:pPr>
      <w:r>
        <w:rPr>
          <w:sz w:val="24"/>
          <w:szCs w:val="24"/>
        </w:rPr>
        <w:t xml:space="preserve">（一）绿植租赁养护人员上门服务时必须穿戴整洁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五、绿植租赁养护工作细节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养护人员对每棵绿植应仔细检查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养护人员定期对绿植叶片进行清理</w:t>
      </w:r>
      <w:r>
        <w:rPr>
          <w:rFonts w:hint="eastAsia"/>
          <w:sz w:val="24"/>
          <w:szCs w:val="24"/>
        </w:rPr>
        <w:t xml:space="preserve">，</w:t>
      </w:r>
      <w:r>
        <w:rPr>
          <w:sz w:val="24"/>
          <w:szCs w:val="24"/>
        </w:rPr>
        <w:t xml:space="preserve">叶面不残留泥土和灰尘。养护完毕需将现场花盆、套盆内垃圾</w:t>
      </w:r>
      <w:r>
        <w:rPr>
          <w:rFonts w:hint="eastAsia"/>
          <w:sz w:val="24"/>
          <w:szCs w:val="24"/>
        </w:rPr>
        <w:t xml:space="preserve">，</w:t>
      </w:r>
      <w:r>
        <w:rPr>
          <w:sz w:val="24"/>
          <w:szCs w:val="24"/>
        </w:rPr>
        <w:t xml:space="preserve">杂物，残叶；底碟泥垢</w:t>
      </w:r>
      <w:r>
        <w:rPr>
          <w:rFonts w:hint="eastAsia"/>
          <w:sz w:val="24"/>
          <w:szCs w:val="24"/>
        </w:rPr>
        <w:t xml:space="preserve">，</w:t>
      </w:r>
      <w:r>
        <w:rPr>
          <w:sz w:val="24"/>
          <w:szCs w:val="24"/>
        </w:rPr>
        <w:t xml:space="preserve">积水处理干净。</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复合肥及成口有机肥、绿光剂、应按照不同地点的湿度、光线绿植品种来决定施肥用量。室内花木不应使用有异味的肥料及尿素等高效纯氮肥。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对靠窗边或西照光线强烈或空调位的绿植应多浇水</w:t>
      </w:r>
      <w:r>
        <w:rPr>
          <w:rFonts w:hint="eastAsia"/>
          <w:sz w:val="24"/>
          <w:szCs w:val="24"/>
        </w:rPr>
        <w:t xml:space="preserve">，</w:t>
      </w:r>
      <w:r>
        <w:rPr>
          <w:sz w:val="24"/>
          <w:szCs w:val="24"/>
        </w:rPr>
        <w:t xml:space="preserve">对多肉多桨、宿根类绿植要少浇水。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要有防治蚜虫螨虫、蚧壳虫、蚊蝇吸软腐病、黑斑等病虫害的有效措施及方案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电梯厅，租摆要求品质加强如下：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hint="eastAsia" w:ascii="宋体" w:hAnsi="宋体" w:cs="宋体"/>
          <w:sz w:val="24"/>
          <w:szCs w:val="24"/>
        </w:rPr>
      </w:pPr>
      <w:r>
        <w:rPr>
          <w:rFonts w:hint="eastAsia" w:ascii="宋体" w:hAnsi="宋体" w:cs="宋体"/>
          <w:sz w:val="24"/>
          <w:szCs w:val="24"/>
        </w:rPr>
        <w:br w:type="page" w:clear="all"/>
      </w:r>
      <w:r/>
    </w:p>
    <w:p>
      <w:pPr>
        <w:jc w:val="center"/>
        <w:widowControl/>
        <w:rPr>
          <w:rFonts w:hint="eastAsia"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）施肥管理。春季反青肥，生长期追肥，秋季施越冬肥（以无机草坪复合肥为主）。（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）松土除草。当土壤板结时，应进行松土，松土深度一般为</w:t>
      </w:r>
      <w:r>
        <w:rPr>
          <w:rFonts w:hint="eastAsia"/>
          <w:sz w:val="24"/>
          <w:szCs w:val="24"/>
        </w:rPr>
        <w:t xml:space="preserve">3-5</w:t>
      </w:r>
      <w:r>
        <w:rPr>
          <w:rFonts w:hint="eastAsia"/>
          <w:sz w:val="24"/>
          <w:szCs w:val="24"/>
        </w:rPr>
        <w:t xml:space="preserve">厘米。拔草时形成的坑洞应及时用泥土填平。松土除草要注意不伤苗木。（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）抗风抢险。在暴风雨、大风天气提前采取支架加固，防止植物受损。遇有强风倒树、折杈等情况应及时组织处理。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）冬季防护。对一些常绿树种、新引进树种和一些抗寒性较弱的树种、幼苗等采取有效措施，防止冬季苗木冻害、冻枝和一些生理性干旱，保证安全越冬。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生长和颜色正常，不枯黄；按要求修剪，保证平整美观。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基本无病虫害。打药后无药害问题；没有因肥、水管理不善造成的枯黄、叶烧问题；浇返青水、防冻水达到约定标准。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w:t>
      </w:r>
      <w:r>
        <w:rPr>
          <w:rFonts w:hint="eastAsia"/>
          <w:sz w:val="24"/>
          <w:szCs w:val="24"/>
        </w:rPr>
        <w:t xml:space="preserve">同</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无药害问题；没有因肥、水管理不善造成的枯黄、叶烧问题；浇返青水、防冻水达到约定标准。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行道树和绿地内死株、断桩等及时清除；倾斜树木及时处理；树穴整齐；垂直绿化苗木新稍生长量不大于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行道树树干无明显地钉栓刻画现象，树下距树</w:t>
      </w:r>
      <w:r>
        <w:rPr>
          <w:rFonts w:hint="eastAsia"/>
          <w:sz w:val="24"/>
          <w:szCs w:val="24"/>
        </w:rPr>
        <w:t xml:space="preserve">2</w:t>
      </w:r>
      <w:r>
        <w:rPr>
          <w:rFonts w:hint="eastAsia"/>
          <w:sz w:val="24"/>
          <w:szCs w:val="24"/>
        </w:rPr>
        <w:t xml:space="preserve">米以内无影响树木养护管理的堆物堆料、搭棚、圈栏等。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w:t>
      </w:r>
      <w:r>
        <w:rPr>
          <w:sz w:val="24"/>
          <w:szCs w:val="24"/>
        </w:rPr>
        <w:t xml:space="preserve">期</w:t>
      </w:r>
      <w:r>
        <w:rPr>
          <w:sz w:val="24"/>
          <w:szCs w:val="24"/>
        </w:rPr>
        <w:t xml:space="preserve">:</w:t>
      </w:r>
      <w:r>
        <w:rPr>
          <w:sz w:val="24"/>
          <w:szCs w:val="24"/>
        </w:rPr>
        <w:t xml:space="preserve">冷季型草每年不少于</w:t>
      </w:r>
      <w:r>
        <w:rPr>
          <w:sz w:val="24"/>
          <w:szCs w:val="24"/>
        </w:rPr>
        <w:t xml:space="preserve">270</w:t>
      </w:r>
      <w:r>
        <w:rPr>
          <w:sz w:val="24"/>
          <w:szCs w:val="24"/>
        </w:rPr>
        <w:t xml:space="preserve">天，暖季型草每年不少于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园林设施完好率保证在</w:t>
      </w:r>
      <w:r>
        <w:rPr>
          <w:sz w:val="24"/>
          <w:szCs w:val="24"/>
        </w:rPr>
        <w:t xml:space="preserve">98%</w:t>
      </w:r>
      <w:r>
        <w:rPr>
          <w:sz w:val="24"/>
          <w:szCs w:val="24"/>
        </w:rPr>
        <w:t xml:space="preserve">以上</w:t>
      </w:r>
      <w:r>
        <w:rPr>
          <w:rFonts w:hint="eastAsia"/>
          <w:sz w:val="24"/>
          <w:szCs w:val="24"/>
        </w:rPr>
        <w:t xml:space="preserve">。</w:t>
      </w:r>
      <w:r/>
    </w:p>
    <w:p>
      <w:pPr>
        <w:jc w:val="center"/>
        <w:keepNext/>
        <w:rPr>
          <w:rFonts w:ascii="黑体" w:eastAsia="黑体"/>
          <w:bCs/>
          <w:sz w:val="44"/>
          <w:szCs w:val="28"/>
        </w:rPr>
        <w:outlineLvl w:val="0"/>
      </w:pPr>
      <w:r>
        <w:rPr>
          <w:rFonts w:hint="eastAsia"/>
          <w:sz w:val="24"/>
          <w:szCs w:val="24"/>
        </w:rPr>
        <w:br w:type="page" w:clear="all"/>
      </w:r>
      <w:bookmarkStart w:id="213" w:name="_Toc3208"/>
      <w:r/>
      <w:bookmarkStart w:id="214" w:name="_Toc227162026"/>
      <w:r/>
      <w:bookmarkStart w:id="215" w:name="_Toc25423"/>
      <w:r/>
      <w:bookmarkStart w:id="216" w:name="_Toc27662"/>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213"/>
      <w:r/>
      <w:bookmarkEnd w:id="214"/>
      <w:r/>
      <w:bookmarkEnd w:id="215"/>
      <w:r/>
      <w:bookmarkEnd w:id="216"/>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7406" w:type="dxa"/>
        <w:tblInd w:w="681" w:type="dxa"/>
        <w:tblLayout w:type="fixed"/>
        <w:tblLook w:val="04A0" w:firstRow="1" w:lastRow="0" w:firstColumn="1" w:lastColumn="0" w:noHBand="0" w:noVBand="1"/>
      </w:tblPr>
      <w:tblGrid>
        <w:gridCol w:w="2051"/>
        <w:gridCol w:w="535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051"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5355"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051"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5355" w:type="dxa"/>
            <w:vAlign w:val="center"/>
            <w:textDirection w:val="lrTb"/>
            <w:noWrap w:val="false"/>
          </w:tcPr>
          <w:p>
            <w:pPr>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pStyle w:val="1010"/>
        <w:ind w:firstLine="205"/>
        <w:spacing w:before="0" w:after="0" w:line="240" w:lineRule="auto"/>
        <w:rPr>
          <w:rFonts w:hint="eastAsia" w:ascii="宋体" w:hAnsi="宋体" w:cs="宋体"/>
          <w:b/>
        </w:rPr>
      </w:pPr>
      <w:r>
        <w:rPr>
          <w:rFonts w:hint="eastAsia" w:ascii="宋体" w:hAnsi="宋体" w:cs="宋体"/>
          <w:b/>
        </w:rPr>
        <w:t xml:space="preserve">政府采购政策功能落实</w:t>
      </w:r>
      <w:r/>
    </w:p>
    <w:p>
      <w:pPr>
        <w:pStyle w:val="1010"/>
        <w:ind w:firstLine="204"/>
        <w:spacing w:before="0" w:after="0" w:line="240" w:lineRule="auto"/>
        <w:rPr>
          <w:rFonts w:hint="eastAsia" w:ascii="宋体" w:hAnsi="宋体" w:cs="宋体"/>
        </w:rPr>
      </w:pPr>
      <w:r>
        <w:rPr>
          <w:rFonts w:hint="eastAsia" w:ascii="宋体" w:hAnsi="宋体" w:cs="宋体"/>
        </w:rPr>
        <w:t xml:space="preserve">1.小微型企业价格扣除</w:t>
      </w:r>
      <w:r/>
    </w:p>
    <w:p>
      <w:pPr>
        <w:pStyle w:val="1010"/>
        <w:ind w:firstLine="204"/>
        <w:spacing w:before="0" w:after="0" w:line="240" w:lineRule="auto"/>
        <w:rPr>
          <w:rFonts w:hint="eastAsia" w:ascii="宋体" w:hAnsi="宋体" w:cs="宋体"/>
        </w:rPr>
      </w:pPr>
      <w:r>
        <w:rPr>
          <w:rFonts w:hint="eastAsia" w:ascii="宋体" w:hAnsi="宋体" w:cs="宋体"/>
        </w:rPr>
        <w:t xml:space="preserve">（1）本项目对小型和微型企业提供的服务给予10%的扣除价格，用扣除后的价格参与评审。</w:t>
      </w:r>
      <w:r/>
    </w:p>
    <w:p>
      <w:pPr>
        <w:pStyle w:val="1010"/>
        <w:ind w:firstLine="204"/>
        <w:spacing w:before="0" w:after="0" w:line="240" w:lineRule="auto"/>
        <w:rPr>
          <w:rFonts w:hint="eastAsia" w:ascii="宋体" w:hAnsi="宋体" w:cs="宋体"/>
        </w:rPr>
      </w:pPr>
      <w:r>
        <w:rPr>
          <w:rFonts w:hint="eastAsia" w:ascii="宋体" w:hAnsi="宋体" w:cs="宋体"/>
        </w:rPr>
        <w:t xml:space="preserve">（2）供应商需按照采购文件的要求提供相应的《中小微企业声明函》。</w:t>
      </w:r>
      <w:r/>
    </w:p>
    <w:p>
      <w:pPr>
        <w:pStyle w:val="1010"/>
        <w:ind w:firstLine="204"/>
        <w:spacing w:before="0" w:after="0" w:line="240" w:lineRule="auto"/>
        <w:rPr>
          <w:rFonts w:hint="eastAsia" w:ascii="宋体" w:hAnsi="宋体" w:cs="宋体"/>
        </w:rPr>
      </w:pPr>
      <w:r>
        <w:rPr>
          <w:rFonts w:hint="eastAsia" w:ascii="宋体" w:hAnsi="宋体" w:cs="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1010"/>
        <w:ind w:firstLine="204"/>
        <w:spacing w:before="0" w:after="0" w:line="240" w:lineRule="auto"/>
        <w:rPr>
          <w:rFonts w:hint="eastAsia" w:ascii="宋体" w:hAnsi="宋体" w:cs="宋体"/>
        </w:rPr>
      </w:pPr>
      <w:r>
        <w:rPr>
          <w:rFonts w:hint="eastAsia" w:ascii="宋体" w:hAnsi="宋体" w:cs="宋体"/>
        </w:rPr>
        <w:t xml:space="preserve">2.残疾人福利单位价格扣除</w:t>
      </w:r>
      <w:r/>
    </w:p>
    <w:p>
      <w:pPr>
        <w:pStyle w:val="1010"/>
        <w:ind w:firstLine="204"/>
        <w:spacing w:before="0" w:after="0" w:line="240" w:lineRule="auto"/>
        <w:rPr>
          <w:rFonts w:hint="eastAsia" w:ascii="宋体" w:hAnsi="宋体" w:cs="宋体"/>
        </w:rPr>
      </w:pPr>
      <w:r>
        <w:rPr>
          <w:rFonts w:hint="eastAsia" w:ascii="宋体" w:hAnsi="宋体" w:cs="宋体"/>
        </w:rPr>
        <w:t xml:space="preserve">（1）本项目对残疾人福利性单位视同小型、微型企业，给予10%的价格扣除，用扣除后的价格参与评审。</w:t>
      </w:r>
      <w:r/>
    </w:p>
    <w:p>
      <w:pPr>
        <w:pStyle w:val="1010"/>
        <w:ind w:firstLine="204"/>
        <w:spacing w:before="0" w:after="0" w:line="240" w:lineRule="auto"/>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1010"/>
        <w:ind w:firstLine="204"/>
        <w:spacing w:before="0" w:after="0" w:line="240" w:lineRule="auto"/>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1010"/>
        <w:ind w:firstLine="204"/>
        <w:spacing w:before="0" w:after="0" w:line="240" w:lineRule="auto"/>
        <w:rPr>
          <w:rFonts w:hint="eastAsia" w:ascii="宋体" w:hAnsi="宋体" w:cs="宋体"/>
        </w:rPr>
      </w:pPr>
      <w:r>
        <w:rPr>
          <w:rFonts w:hint="eastAsia" w:ascii="宋体" w:hAnsi="宋体" w:cs="宋体"/>
        </w:rPr>
        <w:t xml:space="preserve">3.监狱和戒毒企业价格扣除</w:t>
      </w:r>
      <w:r/>
    </w:p>
    <w:p>
      <w:pPr>
        <w:pStyle w:val="1010"/>
        <w:ind w:firstLine="204"/>
        <w:spacing w:before="0" w:after="0" w:line="240" w:lineRule="auto"/>
        <w:rPr>
          <w:rFonts w:hint="eastAsia" w:ascii="宋体" w:hAnsi="宋体" w:cs="宋体"/>
        </w:rPr>
      </w:pPr>
      <w:r>
        <w:rPr>
          <w:rFonts w:hint="eastAsia" w:ascii="宋体" w:hAnsi="宋体" w:cs="宋体"/>
        </w:rPr>
        <w:t xml:space="preserve">（1）本项目对监狱和戒毒企业（简称监狱企业）视同小型、微型企业，给予10%的价格扣除，用扣除后的价格参与评审。</w:t>
      </w:r>
      <w:r/>
    </w:p>
    <w:p>
      <w:pPr>
        <w:pStyle w:val="1010"/>
        <w:ind w:firstLine="204"/>
        <w:spacing w:before="0" w:after="0" w:line="240" w:lineRule="auto"/>
        <w:rPr>
          <w:rFonts w:hint="eastAsia" w:ascii="宋体" w:hAnsi="宋体" w:cs="宋体"/>
        </w:rPr>
      </w:pPr>
      <w:r>
        <w:rPr>
          <w:rFonts w:hint="eastAsia" w:ascii="宋体" w:hAnsi="宋体" w:cs="宋体"/>
        </w:rPr>
        <w:t xml:space="preserve">（2）监狱企业参加政府采购活动时，需提供由省级以上监狱管理局、戒毒管理局</w:t>
      </w:r>
      <w:r>
        <w:rPr>
          <w:rFonts w:hint="eastAsia" w:ascii="宋体" w:hAnsi="宋体" w:cs="宋体"/>
        </w:rPr>
        <w:t xml:space="preserve">(含新疆生产建设兵团)</w:t>
      </w:r>
      <w:r>
        <w:rPr>
          <w:rFonts w:hint="eastAsia" w:ascii="宋体" w:hAnsi="宋体" w:cs="宋体"/>
        </w:rPr>
        <w:t xml:space="preserve">出具的属于监狱企业的证明文件。供应商如不提供上述证明文件，价格将不做相应扣除。</w:t>
      </w:r>
      <w:r/>
    </w:p>
    <w:p>
      <w:pPr>
        <w:pStyle w:val="1010"/>
        <w:ind w:firstLine="204"/>
        <w:spacing w:before="0" w:after="0" w:line="240" w:lineRule="auto"/>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1010"/>
        <w:ind w:firstLine="204"/>
        <w:spacing w:before="0" w:after="0" w:line="240" w:lineRule="auto"/>
        <w:rPr>
          <w:rFonts w:hint="eastAsia" w:ascii="宋体" w:hAnsi="宋体" w:cs="宋体"/>
        </w:rPr>
      </w:pPr>
      <w:r>
        <w:rPr>
          <w:rFonts w:hint="eastAsia" w:ascii="宋体" w:hAnsi="宋体" w:cs="宋体"/>
        </w:rPr>
        <w:t xml:space="preserve">4.残疾人福利单位、监狱企业属于小型、微型企业的，不重复享受政策。</w:t>
      </w:r>
      <w:r/>
    </w:p>
    <w:p>
      <w:pPr>
        <w:pStyle w:val="1010"/>
        <w:ind w:firstLine="204"/>
        <w:spacing w:before="0" w:after="0" w:line="240" w:lineRule="auto"/>
        <w:rPr>
          <w:rFonts w:hint="eastAsia" w:ascii="宋体" w:hAnsi="宋体" w:cs="宋体"/>
        </w:rPr>
      </w:pPr>
      <w:r>
        <w:rPr>
          <w:rFonts w:hint="eastAsia" w:ascii="宋体" w:hAnsi="宋体" w:cs="宋体"/>
        </w:rPr>
        <w:t xml:space="preserve">5.如果本项目同意联合体投标或同意分包履行合同</w:t>
      </w:r>
      <w:r>
        <w:rPr>
          <w:rFonts w:hint="eastAsia" w:ascii="宋体" w:hAnsi="宋体" w:cs="宋体"/>
        </w:rPr>
        <w:t xml:space="preserve">的,</w:t>
      </w:r>
      <w:r>
        <w:rPr>
          <w:rFonts w:hint="eastAsia" w:ascii="宋体" w:hAnsi="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w:t>
      </w:r>
      <w:r>
        <w:rPr>
          <w:rFonts w:hint="eastAsia" w:ascii="宋体" w:hAnsi="宋体" w:cs="宋体"/>
        </w:rPr>
        <w:t xml:space="preserve">扣除，用扣除后的价格参与评审。</w:t>
      </w:r>
      <w:r/>
    </w:p>
    <w:p>
      <w:pPr>
        <w:pStyle w:val="1010"/>
        <w:ind w:firstLine="204"/>
        <w:spacing w:before="0" w:after="0" w:line="240" w:lineRule="auto"/>
        <w:rPr>
          <w:rFonts w:hint="eastAsia" w:ascii="宋体" w:hAnsi="宋体" w:cs="宋体"/>
        </w:rPr>
      </w:pPr>
      <w:r>
        <w:rPr>
          <w:rFonts w:hint="eastAsia" w:ascii="宋体" w:hAnsi="宋体" w:cs="宋体"/>
        </w:rPr>
        <w:t xml:space="preserve">6.联合体各方均为小型、微型企业（残疾人福利单位、监狱企业）的，联合体享受10%价格扣除，用扣除后的价格参与评审。</w:t>
      </w:r>
      <w:r/>
    </w:p>
    <w:p>
      <w:pPr>
        <w:ind w:firstLine="204"/>
        <w:jc w:val="left"/>
        <w:rPr>
          <w:rFonts w:hint="eastAsia" w:ascii="宋体" w:hAnsi="宋体" w:cs="宋体"/>
          <w:sz w:val="24"/>
          <w:szCs w:val="24"/>
        </w:rPr>
      </w:pPr>
      <w:r>
        <w:rPr>
          <w:rFonts w:hint="eastAsia" w:ascii="宋体" w:hAnsi="宋体" w:cs="宋体"/>
          <w:sz w:val="24"/>
          <w:szCs w:val="24"/>
        </w:rPr>
        <w:t xml:space="preserve">7.采购本国产品的支持政策</w:t>
      </w:r>
      <w:r/>
    </w:p>
    <w:p>
      <w:pPr>
        <w:ind w:firstLine="204"/>
        <w:jc w:val="left"/>
        <w:rPr>
          <w:rFonts w:hint="eastAsia" w:ascii="宋体" w:hAnsi="宋体" w:cs="宋体"/>
          <w:sz w:val="24"/>
          <w:szCs w:val="24"/>
        </w:rPr>
      </w:pPr>
      <w:r>
        <w:rPr>
          <w:rFonts w:hint="eastAsia" w:ascii="宋体" w:hAnsi="宋体" w:cs="宋体"/>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ind w:firstLine="204"/>
        <w:jc w:val="left"/>
        <w:rPr>
          <w:rFonts w:hint="eastAsia" w:ascii="宋体" w:hAnsi="宋体" w:cs="宋体"/>
          <w:sz w:val="24"/>
          <w:szCs w:val="24"/>
        </w:rPr>
      </w:pPr>
      <w:r>
        <w:rPr>
          <w:rFonts w:hint="eastAsia" w:ascii="宋体" w:hAnsi="宋体" w:cs="宋体"/>
          <w:sz w:val="24"/>
          <w:szCs w:val="24"/>
        </w:rPr>
        <w:t xml:space="preserve">7.2 供应商需按照招标文件的要求提供《关于符合本国产品标准的声明函》（以下简称《声明函》），如不提供将不享受本国产品价格评审优惠。</w:t>
      </w:r>
      <w:r/>
    </w:p>
    <w:p>
      <w:pPr>
        <w:ind w:firstLine="204"/>
        <w:jc w:val="left"/>
        <w:rPr>
          <w:rFonts w:hint="eastAsia" w:ascii="宋体" w:hAnsi="宋体" w:cs="宋体"/>
          <w:sz w:val="24"/>
          <w:szCs w:val="24"/>
        </w:rPr>
      </w:pPr>
      <w:r>
        <w:rPr>
          <w:rFonts w:hint="eastAsia" w:ascii="宋体" w:hAnsi="宋体" w:cs="宋体"/>
          <w:sz w:val="24"/>
          <w:szCs w:val="24"/>
        </w:rPr>
        <w:t xml:space="preserve">7.3 供应商需在《声明函》中逐一、准确填写产品名称、厂名、生产厂址三项信息（《声明函》中标注</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ind w:firstLine="204"/>
        <w:jc w:val="left"/>
        <w:rPr>
          <w:rFonts w:hint="eastAsia" w:ascii="宋体" w:hAnsi="宋体" w:cs="宋体"/>
          <w:sz w:val="24"/>
          <w:szCs w:val="24"/>
        </w:rPr>
      </w:pPr>
      <w:r>
        <w:rPr>
          <w:rFonts w:hint="eastAsia" w:ascii="宋体" w:hAnsi="宋体" w:cs="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ind w:firstLine="482"/>
        <w:jc w:val="left"/>
        <w:spacing w:before="120" w:after="120" w:line="0" w:lineRule="atLeast"/>
        <w:rPr>
          <w:rFonts w:hint="eastAsia" w:ascii="宋体" w:hAnsi="宋体"/>
          <w:b/>
          <w:bCs/>
          <w:sz w:val="24"/>
          <w:szCs w:val="24"/>
        </w:rPr>
      </w:pPr>
      <w:r>
        <w:rPr>
          <w:rFonts w:hint="eastAsia" w:ascii="宋体" w:hAnsi="宋体"/>
          <w:b/>
          <w:sz w:val="24"/>
          <w:szCs w:val="24"/>
        </w:rPr>
        <w:t xml:space="preserve">评审方法与评审标准</w:t>
      </w:r>
      <w:r/>
    </w:p>
    <w:tbl>
      <w:tblPr>
        <w:tblW w:w="51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17"/>
        <w:gridCol w:w="1120"/>
        <w:gridCol w:w="6585"/>
        <w:gridCol w:w="709"/>
      </w:tblGrid>
      <w:tr>
        <w:trPr>
          <w:jc w:val="center"/>
          <w:trHeight w:val="594"/>
          <w:tblHeader/>
        </w:trPr>
        <w:tc>
          <w:tcPr>
            <w:tcW w:w="517" w:type="dxa"/>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1119"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评分因素</w:t>
            </w:r>
            <w:r/>
          </w:p>
        </w:tc>
        <w:tc>
          <w:tcPr>
            <w:tcW w:w="6581"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评审标准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517"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w:t>
            </w:r>
            <w:r/>
          </w:p>
        </w:tc>
        <w:tc>
          <w:tcPr>
            <w:tcW w:w="1119"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分)</w:t>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10分，其它供应商的价格分统一按照以下公式计算：响应报价得分=（评审基准价/该供应商的最后报价）×10分。分值保留小数点后2位。</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433"/>
        </w:trPr>
        <w:tc>
          <w:tcPr>
            <w:tcW w:w="517" w:type="dxa"/>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2</w:t>
            </w:r>
            <w:r/>
          </w:p>
        </w:tc>
        <w:tc>
          <w:tcPr>
            <w:tcW w:w="1119" w:type="dxa"/>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（45分）</w:t>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2.1投标人提供针对本项目的总体服务方案，包含管理服务定位、管理服务目标、整体设想及拟采取的管理方式等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（1）投标文件未符合“总体服务方案”中全部条款要求的，视为不符合招标文件，本项得0分。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（2）投标文件符合“总体服务方案”中全部条款要求的，视为符合招标文件，本项得3分。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（3）投标文件对“总体服务方案”中“整体设想”要求的响应内容全部优于招标文件要求的（前提是投标文件对“总体服务方案”中除“整体设想”以外其他要求响应内容符合招标文件要求），本项得5分。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517" w:type="dxa"/>
            <w:vAlign w:val="center"/>
            <w:vMerge w:val="continue"/>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ind w:left="181"/>
              <w:jc w:val="center"/>
              <w:keepLines/>
              <w:spacing w:line="520" w:lineRule="exact"/>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ind w:left="181"/>
              <w:keepLines/>
              <w:spacing w:line="520" w:lineRule="exact"/>
              <w:rPr>
                <w:rFonts w:hint="eastAsia" w:ascii="宋体" w:hAnsi="宋体" w:cs="宋体"/>
                <w:sz w:val="24"/>
                <w:szCs w:val="24"/>
              </w:rPr>
            </w:pPr>
            <w:r>
              <w:rPr>
                <w:rFonts w:hint="eastAsia" w:ascii="宋体" w:hAnsi="宋体" w:cs="宋体"/>
                <w:sz w:val="24"/>
                <w:szCs w:val="24"/>
              </w:rPr>
              <w:t xml:space="preserve">2.2投标人提供针对本项目的工程维修服务方案</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（1）投标文件未符合“工程维修服务方案”中全部条款要求的，视为不符合招标文件，本项得0分。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（2）投标文件符合“工程维修服务方案”中全部条款要求的，视为符合招标文件，本项得3分。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3）投标文件对“工程维修服务方案”中“设备设施的运行维护”要求的响应内容全部优于招标文件要求的（前提是投标文件对“工程维修服务方案”中除“设备设施的运行维护”以外其他要求响应内容符合招标文件要求），本项得5分。</w:t>
            </w:r>
            <w:r/>
          </w:p>
        </w:tc>
        <w:tc>
          <w:tcPr>
            <w:tcW w:w="709" w:type="dxa"/>
            <w:vAlign w:val="center"/>
            <w:textDirection w:val="lrTb"/>
            <w:noWrap w:val="false"/>
          </w:tcPr>
          <w:p>
            <w:pPr>
              <w:ind w:left="181"/>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517" w:type="dxa"/>
            <w:vAlign w:val="center"/>
            <w:vMerge w:val="continue"/>
            <w:textDirection w:val="lrTb"/>
            <w:noWrap w:val="false"/>
          </w:tcPr>
          <w:p>
            <w:pPr>
              <w:ind w:left="181"/>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ind w:left="181"/>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ind w:left="181"/>
              <w:keepLines/>
              <w:spacing w:line="520" w:lineRule="exact"/>
              <w:rPr>
                <w:rFonts w:hint="eastAsia" w:ascii="宋体" w:hAnsi="宋体" w:cs="宋体"/>
                <w:sz w:val="24"/>
                <w:szCs w:val="24"/>
              </w:rPr>
            </w:pPr>
            <w:r>
              <w:rPr>
                <w:rFonts w:hint="eastAsia" w:ascii="宋体" w:hAnsi="宋体" w:cs="宋体"/>
                <w:sz w:val="24"/>
                <w:szCs w:val="24"/>
              </w:rPr>
              <w:t xml:space="preserve">2.3投标人提供针对本项目的档案管理方案</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（1）投标文件未符合“档案管理方案”中全部条款要求的，视为不符合招标文件，本项得0分。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（2）投标文件符合“档案管理方案”中全部条款要求的，视为符合招标文件，本项得3分。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3）投标文件对“档案管理方案”中“档案资料管理、收集、保存、移交”要求的响应内容全部优于招标文件要求的（前提是投标文件对“档案管理方案”中除“档案资料管理、收集、保存、移交”以外其他要求响应内容符合招标文件要求），本项得5分。</w:t>
            </w:r>
            <w:r/>
          </w:p>
        </w:tc>
        <w:tc>
          <w:tcPr>
            <w:tcW w:w="709" w:type="dxa"/>
            <w:vAlign w:val="center"/>
            <w:textDirection w:val="lrTb"/>
            <w:noWrap w:val="false"/>
          </w:tcPr>
          <w:p>
            <w:pPr>
              <w:ind w:left="181"/>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2.4投标人提供针对本项目的保洁服务方案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（1）投标文件未符合“保洁服务方案”中全部条款要求的，视为不符合招标文件，本项得0分。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（2）投标文件符合“保洁服务方案”中全部条款要求的，视为符合招标文件，本项得3分。</w:t>
            </w:r>
            <w:r/>
          </w:p>
          <w:p>
            <w:pPr>
              <w:keepLines/>
              <w:spacing w:line="520" w:lineRule="exact"/>
            </w:pPr>
            <w:r>
              <w:rPr>
                <w:rFonts w:hint="eastAsia" w:ascii="宋体" w:hAnsi="宋体" w:cs="宋体"/>
                <w:sz w:val="24"/>
                <w:szCs w:val="24"/>
              </w:rPr>
              <w:t xml:space="preserve">（3）投标文件对“保洁服务方案”中“保洁管理措施、保洁工作流程”要求的响应内容全部优于招标文件要求的（前提是投标文件对“保洁服务方案”中除“保洁管理措施、保洁工作流程”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ind w:left="181"/>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ind w:left="181"/>
              <w:keepLines/>
              <w:spacing w:line="520" w:lineRule="exact"/>
              <w:rPr>
                <w:rFonts w:hint="eastAsia" w:ascii="宋体" w:hAnsi="宋体" w:cs="宋体"/>
                <w:sz w:val="24"/>
                <w:szCs w:val="24"/>
              </w:rPr>
            </w:pPr>
            <w:r>
              <w:rPr>
                <w:rFonts w:hint="eastAsia" w:ascii="宋体" w:hAnsi="宋体" w:cs="宋体"/>
                <w:sz w:val="24"/>
                <w:szCs w:val="24"/>
              </w:rPr>
              <w:t xml:space="preserve">2.5投标人提供针对本项目的保安服务方案</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（1）投标文件未符合“保安服务方案”中全部条款要求的，视为不符合招标文件，本项得0分。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（2）投标文件符合“保安服务方案”中全部条款要求的，视为符合招标文件，本项得3分。</w:t>
            </w:r>
            <w:r/>
          </w:p>
          <w:p>
            <w:pPr>
              <w:ind w:left="181"/>
              <w:keepLines/>
              <w:spacing w:line="520" w:lineRule="exact"/>
              <w:rPr>
                <w:rFonts w:hint="eastAsia" w:ascii="宋体" w:hAnsi="宋体" w:cs="宋体"/>
                <w:sz w:val="24"/>
                <w:szCs w:val="24"/>
              </w:rPr>
            </w:pPr>
            <w:r>
              <w:rPr>
                <w:rFonts w:hint="eastAsia" w:ascii="宋体" w:hAnsi="宋体" w:cs="宋体"/>
                <w:sz w:val="24"/>
                <w:szCs w:val="24"/>
              </w:rPr>
              <w:t xml:space="preserve">（3）投标文件对“保安服务方案”中“针对思路、安全秩序管理”要求的响应内容全部优于招标文件要求的（前提是投标文件对“保安服务方案”中除“针对思路、安全秩序管理”以外其他要求响应内容符合招标文件要求），本项得5分。</w:t>
            </w:r>
            <w:r/>
          </w:p>
        </w:tc>
        <w:tc>
          <w:tcPr>
            <w:tcW w:w="709" w:type="dxa"/>
            <w:vAlign w:val="center"/>
            <w:textDirection w:val="lrTb"/>
            <w:noWrap w:val="false"/>
          </w:tcPr>
          <w:p>
            <w:pPr>
              <w:ind w:left="181"/>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2.6投标人提供针对本项目的会务服务方案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（1）投标文件未符合“会务服务方案”中全部条款要求的，视为不符合招标文件，本项得0分。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（2）投标文件符合“会务服务方案”中全部条款要求的，视为符合招标文件，本项得3分。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会务服务方案”中“会务管理措施”要求的响应内容全部优于招标文件要求的（前提是投标文件对“会务服务方案”中除“会务管理措施”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658"/>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2.7投标人提供针对本项目的食堂服务方案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（1）投标文件未符合“食堂服务方案”中全部条款要求的，视为不符合招标文件，本项得0分。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（2）投标文件符合“食堂服务方案”中全部条款要求的，视为符合招标文件，本项得3分。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食堂服务方案”中“供餐服务、服务流程及标准”要求的响应内容全部优于招标文件要求的（前提是投标文件对“食堂服务方案”中除“供餐服务、服务流程及标准”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2.8投标人提供针对本项目的突发事件应急处理方案（包括各类突发事件考虑及相应处置措施等）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（1）投标文件未符合“突发事件应急处理方案”中全部条款要求的，视为不符合招标文件，本项得0分。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（2）投标文件符合“突发事件应急处理方案”中全部条款要求的，视为符合招标文件，本项得3分。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突发事件应急处理方案”中“物业突发事件应急处理方案、食堂突发事件应急处理方案”要求的响应内容全部优于招标文件要求的（前提是投标文件对“突发事件应急处理方案”中除“物业突发事件应急处理方案、食堂突发事件应急处理方案”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2.9投标人提供针对本项目的规章制度及人员考核方案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（1）投标文件未符合“规章制度及人员考核方案”中全部条款要求的，视为不符合招标文件，本项得0分。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（2）投标文件符合“规章制度及人员考核方案”中全部条款要求的，视为符合招标文件，本项得3分。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规章制度及人员考核方案”中“规章制度、人员考核”要求的响应内容全部优于招标文件要求的（前提是投标文件对“规章制度及人员考核方案”中除“规章制度、人员考核”以外其他要求响应内容符合招标文件要求），本项得5分。</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3109"/>
        </w:trPr>
        <w:tc>
          <w:tcPr>
            <w:tcW w:w="517" w:type="dxa"/>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3</w:t>
            </w:r>
            <w:r/>
          </w:p>
        </w:tc>
        <w:tc>
          <w:tcPr>
            <w:tcW w:w="1119" w:type="dxa"/>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（29分）</w:t>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3.1拟派项目经理（1人）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（1）具有物业经理相关培训证书，得1分；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（3）具有消防设施操作员四级及以上证书，得1分；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（4）具有5年以上类似项目对应工作经验且评价为优秀的，得2分。</w:t>
            </w:r>
            <w:r/>
          </w:p>
          <w:p>
            <w:pPr>
              <w:keepLines/>
              <w:spacing w:line="520" w:lineRule="exact"/>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注：提供有效身份证、证书复印件、由服务对象法人单位（或其内设主管部门）盖章出具的工作经验且评价为优秀的证明材料及投标人为其缴纳的近3个月内任意一个月的社保证明材料并加盖公章。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3.2拟派厨师长（1人）</w:t>
            </w:r>
            <w:r/>
          </w:p>
          <w:p>
            <w:pPr>
              <w:keepLines/>
              <w:spacing w:line="520" w:lineRule="exact"/>
              <w:rPr>
                <w:rFonts w:hint="eastAsia" w:ascii="宋体" w:hAnsi="宋体" w:cs="宋体"/>
                <w:sz w:val="24"/>
                <w:szCs w:val="24"/>
              </w:rPr>
            </w:pPr>
            <w:r>
              <w:rPr>
                <w:rFonts w:hint="eastAsia" w:ascii="宋体" w:hAnsi="宋体" w:cs="宋体"/>
                <w:sz w:val="24"/>
                <w:szCs w:val="24"/>
              </w:rPr>
              <w:t xml:space="preserve">（1）具有中式烹调师二级及以上证书，得1分；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（2）具有餐饮业职业经理人（三级/高级）证书，得1分；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）具有营养配餐师（高级）证书，得1分；</w:t>
            </w:r>
            <w:r/>
          </w:p>
          <w:p>
            <w:pPr>
              <w:keepLines/>
              <w:spacing w:line="520" w:lineRule="exact"/>
              <w:tabs>
                <w:tab w:val="left" w:pos="960" w:leader="none"/>
              </w:tabs>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）具有5年以上类似项目对应工作经验且评价为优秀的，得2分。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注：提供有效身份证、证书复印件、由服务对象法人单位（或其内设主管部门）盖章出具的工作经验且评价为优秀的证明材料及投标人为其缴纳的近3个月内任意一个月的社保证明材料并加盖公章。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3.3拟派会务客服主管（1人）</w:t>
            </w:r>
            <w:r/>
          </w:p>
          <w:p>
            <w:pPr>
              <w:keepLines/>
              <w:spacing w:line="520" w:lineRule="exact"/>
              <w:tabs>
                <w:tab w:val="left" w:pos="960" w:leader="none"/>
              </w:tabs>
            </w:pPr>
            <w:r>
              <w:rPr>
                <w:rFonts w:hint="eastAsia" w:ascii="宋体" w:hAnsi="宋体" w:cs="宋体"/>
                <w:sz w:val="24"/>
                <w:szCs w:val="24"/>
              </w:rPr>
              <w:t xml:space="preserve">（1）具有5年以上类似项目对应工作经验且评价为优秀的，得2分。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注：提供身份证、证书复印件、由服务对象法人单位（或其内设主管部门）盖章出具的工作经验且评价为优秀的证明材料及投标人为其缴纳的近3个月内任意一个月的社保证明材料并加盖公章。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3.4拟派保安主管（1人）</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（1）具有</w:t>
            </w:r>
            <w:r>
              <w:rPr>
                <w:rFonts w:ascii="宋体" w:hAnsi="宋体" w:cs="宋体"/>
                <w:sz w:val="24"/>
                <w:szCs w:val="24"/>
              </w:rPr>
              <w:t xml:space="preserve">退役军人优待证或退伍证</w:t>
            </w:r>
            <w:r>
              <w:rPr>
                <w:rFonts w:hint="eastAsia" w:ascii="宋体" w:hAnsi="宋体" w:cs="宋体"/>
                <w:sz w:val="24"/>
                <w:szCs w:val="24"/>
              </w:rPr>
              <w:t xml:space="preserve">，得1分；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（2）具有保安员证书，得1分；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（3）具有消防设施操作员四级及以上证书，得1分；</w:t>
            </w:r>
            <w:r/>
          </w:p>
          <w:p>
            <w:pPr>
              <w:keepLines/>
              <w:spacing w:line="520" w:lineRule="exact"/>
              <w:tabs>
                <w:tab w:val="left" w:pos="960" w:leader="none"/>
              </w:tabs>
            </w:pPr>
            <w:r>
              <w:rPr>
                <w:rFonts w:hint="eastAsia" w:ascii="宋体" w:hAnsi="宋体" w:cs="宋体"/>
                <w:sz w:val="24"/>
                <w:szCs w:val="24"/>
              </w:rPr>
              <w:t xml:space="preserve">（4）具有5年以上类似项目对应工作经验且评价为优秀的，得2分。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注：提供身份证复印件、证书复印件、由服务对象法人单位（或其内设主管部门）盖章出具的工作经验且评价为优秀的证明材料及投标人为其缴纳的近3个月内任意一个月的社保证明材料并加盖公章。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3.5监控岗人员（3分）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具备消防设施操作员四级及以上证书，每有一人满足上述条件的得1分，本项最高得3分。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3</w:t>
            </w:r>
            <w:r/>
          </w:p>
        </w:tc>
      </w:tr>
      <w:tr>
        <w:trPr>
          <w:jc w:val="center"/>
          <w:trHeight w:val="699"/>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3.6拟派点心师（1人）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，得1分，具有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699"/>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3.7拟派工程主管</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（2）具有高压电工操作证，得1分；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（3）具有智能楼宇管理员证书，得1分；</w:t>
            </w:r>
            <w:r/>
          </w:p>
          <w:p>
            <w:pPr>
              <w:keepLines/>
              <w:spacing w:line="520" w:lineRule="exact"/>
              <w:tabs>
                <w:tab w:val="left" w:pos="960" w:leader="none"/>
              </w:tabs>
            </w:pPr>
            <w:r>
              <w:rPr>
                <w:rFonts w:hint="eastAsia" w:ascii="宋体" w:hAnsi="宋体" w:cs="宋体"/>
                <w:sz w:val="24"/>
                <w:szCs w:val="24"/>
              </w:rPr>
              <w:t xml:space="preserve">（4）具有5年以上类似项目对应工作经验且评价为优秀的，得2分。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1090"/>
        </w:trPr>
        <w:tc>
          <w:tcPr>
            <w:tcW w:w="517"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1119" w:type="dxa"/>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581" w:type="dxa"/>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3.8拟派其他人员</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拟派工程人员中，其中有1名具有高压电工操作证得1分，有1名具有高处作业证得1分。同一人可以兼得。</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注：以上人员提供身份证复印件、证书复印件及投标人为其缴纳的近3个月内任意一个月的社保证明材料并加盖公章。</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90"/>
        </w:trPr>
        <w:tc>
          <w:tcPr>
            <w:tcW w:w="517"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w:t>
            </w:r>
            <w:r/>
          </w:p>
        </w:tc>
        <w:tc>
          <w:tcPr>
            <w:tcW w:w="1119"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6581" w:type="dxa"/>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投标人每提供一个自2023年1月1日（以合同签订日期为准）以来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服务内容须包含会务客服、保安、保洁、工程维修、食堂</w:t>
            </w:r>
            <w:r>
              <w:rPr>
                <w:rFonts w:hint="eastAsia" w:ascii="宋体" w:hAnsi="宋体" w:cs="宋体"/>
                <w:sz w:val="24"/>
                <w:szCs w:val="24"/>
              </w:rPr>
              <w:t xml:space="preserve">）得2分，最多得10分</w:t>
            </w:r>
            <w:r>
              <w:rPr>
                <w:rFonts w:hint="eastAsia" w:ascii="宋体" w:hAnsi="宋体" w:cs="宋体"/>
                <w:bCs/>
                <w:sz w:val="24"/>
                <w:szCs w:val="24"/>
              </w:rPr>
              <w:t xml:space="preserve">。</w:t>
            </w:r>
            <w:r>
              <w:rPr>
                <w:rFonts w:hint="eastAsia" w:ascii="宋体" w:cs="宋体"/>
                <w:sz w:val="24"/>
                <w:szCs w:val="24"/>
                <w:lang w:val="zh-CN"/>
              </w:rPr>
              <w:t xml:space="preserve">同一采购方业绩得分只计算一次。</w:t>
            </w:r>
            <w:r>
              <w:rPr>
                <w:rFonts w:hint="eastAsia" w:ascii="宋体" w:hAnsi="宋体" w:cs="宋体"/>
                <w:bCs/>
                <w:sz w:val="24"/>
                <w:szCs w:val="24"/>
              </w:rPr>
              <w:t xml:space="preserve">(提供</w:t>
            </w:r>
            <w:r>
              <w:rPr>
                <w:rFonts w:hint="eastAsia" w:ascii="宋体" w:hAnsi="宋体" w:cs="宋体"/>
                <w:bCs/>
                <w:sz w:val="24"/>
                <w:szCs w:val="24"/>
              </w:rPr>
              <w:t xml:space="preserve">合同复印件及合同期任意一次款项支付凭证</w:t>
            </w:r>
            <w:r>
              <w:rPr>
                <w:rFonts w:hint="eastAsia" w:ascii="宋体" w:hAnsi="宋体" w:cs="宋体"/>
                <w:sz w:val="24"/>
                <w:szCs w:val="24"/>
              </w:rPr>
              <w:t xml:space="preserve">并加盖公章，</w:t>
            </w:r>
            <w:r>
              <w:rPr>
                <w:rFonts w:hint="eastAsia" w:ascii="宋体" w:hAnsi="宋体" w:cs="宋体"/>
                <w:szCs w:val="21"/>
              </w:rPr>
              <w:t xml:space="preserve">合同中须至少包含清晰的合同主要内容、签订时间，缺少任何一项视同合同无效</w:t>
            </w:r>
            <w:r>
              <w:rPr>
                <w:rFonts w:hint="eastAsia" w:ascii="宋体" w:hAnsi="宋体" w:cs="宋体"/>
                <w:szCs w:val="21"/>
              </w:rPr>
              <w:t xml:space="preserve">。</w:t>
            </w:r>
            <w:r>
              <w:rPr>
                <w:rFonts w:hint="eastAsia" w:ascii="宋体" w:hAnsi="宋体" w:cs="宋体"/>
                <w:bCs/>
                <w:sz w:val="24"/>
                <w:szCs w:val="24"/>
              </w:rPr>
              <w:t xml:space="preserve">)</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90"/>
        </w:trPr>
        <w:tc>
          <w:tcPr>
            <w:tcW w:w="517"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5</w:t>
            </w:r>
            <w:r/>
          </w:p>
        </w:tc>
        <w:tc>
          <w:tcPr>
            <w:tcW w:w="1119" w:type="dxa"/>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分)</w:t>
            </w:r>
            <w:r/>
          </w:p>
        </w:tc>
        <w:tc>
          <w:tcPr>
            <w:tcW w:w="6581" w:type="dxa"/>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投标人提供上述评分项的业绩中获得业主好评（满意或相当于类似评价），提供业主单位出具履约好评的评价材料（须业主单位盖章），每提供一个好评业绩得1.5分，最高得6分。（</w:t>
            </w:r>
            <w:r>
              <w:rPr>
                <w:rFonts w:hint="eastAsia" w:ascii="宋体" w:cs="宋体"/>
                <w:sz w:val="24"/>
                <w:szCs w:val="24"/>
                <w:lang w:val="zh-CN"/>
              </w:rPr>
              <w:t xml:space="preserve">同一采购方业绩得分只计算一次</w:t>
            </w:r>
            <w:r>
              <w:rPr>
                <w:rFonts w:hint="eastAsia" w:ascii="宋体" w:hAnsi="宋体" w:cs="宋体"/>
                <w:sz w:val="24"/>
                <w:szCs w:val="24"/>
              </w:rPr>
              <w:t xml:space="preserve">）。</w:t>
            </w:r>
            <w:r/>
          </w:p>
        </w:tc>
        <w:tc>
          <w:tcPr>
            <w:tcW w:w="709" w:type="dxa"/>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6</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217" w:name="_Toc4954"/>
      <w:r/>
      <w:bookmarkStart w:id="218" w:name="_Toc27992"/>
      <w:r/>
      <w:bookmarkStart w:id="219" w:name="_Toc30425"/>
      <w:r/>
      <w:bookmarkStart w:id="220"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217"/>
      <w:r/>
      <w:bookmarkEnd w:id="218"/>
      <w:r/>
      <w:bookmarkEnd w:id="219"/>
      <w:r/>
      <w:bookmarkEnd w:id="220"/>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89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rPr>
              <w:t xml:space="preserve">                      </w:t>
            </w:r>
            <w:r>
              <w:rPr>
                <w:rFonts w:hint="eastAsia" w:ascii="宋体" w:hAnsi="宋体" w:cs="方正仿宋_GBK"/>
                <w:sz w:val="24"/>
                <w:szCs w:val="24"/>
                <w:lang w:eastAsia="en-US"/>
              </w:rPr>
              <w:t xml:space="preserve">投标总报价</w:t>
            </w:r>
            <w:r>
              <w:rPr>
                <w:rFonts w:hint="eastAsia" w:ascii="宋体" w:cs="宋体"/>
                <w:sz w:val="24"/>
                <w:szCs w:val="24"/>
                <w:lang w:val="zh-CN"/>
              </w:rPr>
              <w:t xml:space="preserve">(三年)</w:t>
            </w:r>
            <w:r/>
          </w:p>
        </w:tc>
      </w:tr>
      <w:tr>
        <w:trPr>
          <w:cantSplit/>
          <w:trHeight w:val="612"/>
        </w:trPr>
        <w:tc>
          <w:tcPr>
            <w:tcW w:w="8934" w:type="dxa"/>
            <w:vAlign w:val="center"/>
            <w:textDirection w:val="lrTb"/>
            <w:noWrap w:val="false"/>
          </w:tcPr>
          <w:p>
            <w:pPr>
              <w:pStyle w:val="1010"/>
            </w:pPr>
            <w:r>
              <w:rPr>
                <w:rFonts w:hint="eastAsia"/>
              </w:rPr>
              <w:t xml:space="preserve">小写：</w:t>
            </w:r>
            <w:r>
              <w:rPr>
                <w:rFonts w:hint="eastAsia"/>
              </w:rPr>
              <w:t xml:space="preserve">                             </w:t>
            </w:r>
            <w:r>
              <w:rPr>
                <w:rFonts w:hint="eastAsia"/>
              </w:rPr>
              <w:t xml:space="preserve">（人民币：元）</w:t>
            </w:r>
            <w:r/>
          </w:p>
        </w:tc>
      </w:tr>
    </w:tbl>
    <w:p>
      <w:pPr>
        <w:jc w:val="center"/>
        <w:rPr>
          <w:rFonts w:ascii="宋体" w:cs="宋体"/>
          <w:b/>
          <w:bCs/>
          <w:sz w:val="24"/>
          <w:szCs w:val="24"/>
          <w:lang w:val="zh-CN"/>
        </w:rPr>
      </w:pPr>
      <w:r>
        <w:rPr>
          <w:rFonts w:hint="eastAsia" w:ascii="宋体" w:hAnsi="宋体" w:cs="宋体"/>
          <w:sz w:val="24"/>
          <w:szCs w:val="24"/>
        </w:rPr>
        <w:t xml:space="preserve">备注：投标总报价”数额应当与“</w:t>
      </w:r>
      <w:r>
        <w:rPr>
          <w:rFonts w:ascii="宋体" w:hAnsi="宋体" w:cs="宋体"/>
          <w:sz w:val="24"/>
          <w:szCs w:val="24"/>
        </w:rPr>
        <w:t xml:space="preserve">投标分项报价表</w:t>
      </w:r>
      <w:r>
        <w:rPr>
          <w:rFonts w:hint="eastAsia" w:ascii="宋体" w:hAnsi="宋体" w:cs="宋体"/>
          <w:sz w:val="24"/>
          <w:szCs w:val="24"/>
        </w:rPr>
        <w:t xml:space="preserve">”中</w:t>
      </w:r>
      <w:r>
        <w:rPr>
          <w:rFonts w:ascii="宋体" w:hAnsi="宋体" w:cs="宋体"/>
          <w:sz w:val="24"/>
          <w:szCs w:val="24"/>
        </w:rPr>
        <w:t xml:space="preserve">基本物业服务费</w:t>
      </w:r>
      <w:r>
        <w:rPr>
          <w:rFonts w:hint="eastAsia" w:ascii="宋体" w:hAnsi="宋体" w:cs="宋体"/>
          <w:sz w:val="24"/>
          <w:szCs w:val="24"/>
        </w:rPr>
        <w:t xml:space="preserve">、</w:t>
      </w:r>
      <w:r>
        <w:rPr>
          <w:rFonts w:hint="eastAsia" w:ascii="宋体" w:hAnsi="宋体"/>
          <w:sz w:val="24"/>
          <w:szCs w:val="24"/>
        </w:rPr>
        <w:t xml:space="preserve">公共设备专业维护服务、</w:t>
      </w:r>
      <w:r>
        <w:rPr>
          <w:rFonts w:ascii="宋体" w:hAnsi="宋体"/>
          <w:sz w:val="24"/>
          <w:szCs w:val="24"/>
        </w:rPr>
        <w:t xml:space="preserve">食堂餐饮服务费</w:t>
      </w:r>
      <w:r>
        <w:rPr>
          <w:rFonts w:hint="eastAsia" w:ascii="宋体" w:hAnsi="宋体"/>
          <w:sz w:val="24"/>
          <w:szCs w:val="24"/>
        </w:rPr>
        <w:t xml:space="preserve">三项</w:t>
      </w:r>
      <w:r>
        <w:rPr>
          <w:rFonts w:hint="eastAsia" w:ascii="宋体" w:hAnsi="宋体" w:cs="宋体"/>
          <w:sz w:val="24"/>
          <w:szCs w:val="24"/>
        </w:rPr>
        <w:t xml:space="preserve">“投标总报价”数额一致。</w:t>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附件2.1 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投标总报价</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vAlign w:val="center"/>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w:t>
      </w:r>
      <w:r>
        <w:rPr>
          <w:rFonts w:ascii="宋体" w:hAnsi="宋体" w:cs="宋体"/>
          <w:sz w:val="24"/>
          <w:szCs w:val="24"/>
        </w:rPr>
        <w:t xml:space="preserve">基本物业服务费</w:t>
      </w:r>
      <w:r>
        <w:rPr>
          <w:rFonts w:hint="eastAsia" w:ascii="宋体" w:hAnsi="宋体" w:cs="宋体"/>
          <w:sz w:val="24"/>
          <w:szCs w:val="24"/>
        </w:rPr>
        <w:t xml:space="preserve">“投标总报价”数额一致。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p>
    <w:p>
      <w:pPr>
        <w:spacing w:line="0" w:lineRule="atLeas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br w:type="page" w:clear="all"/>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29"/>
        <w:gridCol w:w="1102"/>
        <w:gridCol w:w="679"/>
        <w:gridCol w:w="907"/>
        <w:gridCol w:w="907"/>
        <w:gridCol w:w="1057"/>
        <w:gridCol w:w="1068"/>
        <w:gridCol w:w="2723"/>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r/>
      <w:r/>
    </w:p>
    <w:p>
      <w:r/>
      <w:r/>
    </w:p>
    <w:p>
      <w:pPr>
        <w:jc w:val="center"/>
        <w:rPr>
          <w:rFonts w:ascii="宋体" w:cs="宋体"/>
          <w:b/>
          <w:bCs/>
          <w:sz w:val="32"/>
          <w:szCs w:val="32"/>
          <w:lang w:val="zh-CN"/>
        </w:rPr>
      </w:pPr>
      <w:r>
        <w:rPr>
          <w:rFonts w:hint="eastAsia" w:ascii="宋体" w:cs="宋体"/>
          <w:b/>
          <w:bCs/>
          <w:sz w:val="24"/>
          <w:szCs w:val="24"/>
          <w:lang w:val="zh-CN"/>
        </w:rPr>
        <w:t xml:space="preserve">附件2.2 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633"/>
      </w:tblGrid>
      <w:tr>
        <w:trPr>
          <w:trHeight w:val="454"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单价</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元/月</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监控“一卡通”系统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配电房高压预防性实验检测及维保</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室内花卉租摆及养护</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hint="eastAsia"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4个季度</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元/季</w:t>
            </w:r>
            <w:r/>
          </w:p>
        </w:tc>
        <w:tc>
          <w:tcPr>
            <w:tcW w:w="1633"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1027" w:hRule="exact"/>
        </w:trPr>
        <w:tc>
          <w:tcPr>
            <w:gridSpan w:val="2"/>
            <w:tcW w:w="3817" w:type="dxa"/>
            <w:textDirection w:val="lrTb"/>
            <w:noWrap w:val="false"/>
          </w:tcPr>
          <w:p>
            <w:pPr>
              <w:jc w:val="center"/>
              <w:widowControl/>
              <w:rPr>
                <w:rFonts w:hint="eastAsia" w:ascii="宋体" w:hAnsi="宋体" w:cs="宋体"/>
                <w:szCs w:val="21"/>
              </w:rPr>
            </w:pPr>
            <w:r>
              <w:rPr>
                <w:rFonts w:hint="eastAsia" w:ascii="宋体" w:cs="宋体"/>
                <w:sz w:val="24"/>
                <w:szCs w:val="24"/>
                <w:lang w:val="zh-CN"/>
              </w:rPr>
              <w:t xml:space="preserve">投标总报价</w:t>
            </w:r>
            <w:r/>
          </w:p>
        </w:tc>
        <w:tc>
          <w:tcPr>
            <w:gridSpan w:val="5"/>
            <w:tcW w:w="5959"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jc w:val="center"/>
              <w:widowControl/>
              <w:rPr>
                <w:rFonts w:hint="eastAsia" w:ascii="宋体" w:hAnsi="宋体"/>
                <w:szCs w:val="21"/>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trHeight w:val="567" w:hRule="exact"/>
        </w:trPr>
        <w:tc>
          <w:tcPr>
            <w:gridSpan w:val="7"/>
            <w:tcW w:w="9776" w:type="dxa"/>
            <w:textDirection w:val="lrTb"/>
            <w:noWrap w:val="false"/>
          </w:tcPr>
          <w:p>
            <w:pPr>
              <w:jc w:val="left"/>
              <w:widowControl/>
              <w:rPr>
                <w:rFonts w:hint="eastAsia" w:ascii="宋体" w:hAnsi="宋体"/>
                <w:szCs w:val="21"/>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jc w:val="center"/>
        <w:rPr>
          <w:rFonts w:ascii="宋体" w:cs="宋体"/>
          <w:b/>
          <w:bCs/>
          <w:sz w:val="24"/>
          <w:szCs w:val="24"/>
          <w:lang w:val="zh-CN"/>
        </w:rPr>
      </w:pPr>
      <w:r>
        <w:rPr>
          <w:rFonts w:ascii="宋体" w:cs="宋体"/>
          <w:b/>
          <w:bCs/>
          <w:sz w:val="24"/>
          <w:szCs w:val="24"/>
          <w:lang w:val="zh-CN"/>
        </w:rPr>
      </w:r>
      <w:r/>
    </w:p>
    <w:p>
      <w:pPr>
        <w:spacing w:line="0" w:lineRule="atLeas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w:t>
      </w:r>
      <w:r>
        <w:rPr>
          <w:rFonts w:hint="eastAsia" w:ascii="宋体" w:hAnsi="宋体"/>
          <w:sz w:val="24"/>
          <w:szCs w:val="24"/>
        </w:rPr>
        <w:t xml:space="preserve">公共设备专业维护服务</w:t>
      </w:r>
      <w:r>
        <w:rPr>
          <w:rFonts w:hint="eastAsia" w:ascii="宋体" w:hAnsi="宋体" w:cs="宋体"/>
          <w:sz w:val="24"/>
          <w:szCs w:val="24"/>
        </w:rPr>
        <w:t xml:space="preserve">“投标总报价”数额一致。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p>
    <w:p>
      <w:pPr>
        <w:spacing w:line="0" w:lineRule="atLeas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rPr>
          <w:rFonts w:ascii="宋体" w:cs="宋体"/>
          <w:b/>
          <w:bCs/>
          <w:sz w:val="24"/>
          <w:szCs w:val="24"/>
        </w:rPr>
      </w:pPr>
      <w:r>
        <w:rPr>
          <w:rFonts w:ascii="宋体" w:cs="宋体"/>
          <w:b/>
          <w:bCs/>
          <w:sz w:val="24"/>
          <w:szCs w:val="24"/>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erReference w:type="default" r:id="rId10"/>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附件2.3 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投标总报价</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w:t>
      </w:r>
      <w:r>
        <w:rPr>
          <w:rFonts w:hint="eastAsia" w:ascii="宋体" w:hAnsi="宋体"/>
          <w:sz w:val="24"/>
          <w:szCs w:val="24"/>
        </w:rPr>
        <w:t xml:space="preserve">食堂餐饮服务费</w:t>
      </w:r>
      <w:r>
        <w:rPr>
          <w:rFonts w:hint="eastAsia" w:ascii="宋体" w:hAnsi="宋体" w:cs="宋体"/>
          <w:sz w:val="24"/>
          <w:szCs w:val="24"/>
        </w:rPr>
        <w:t xml:space="preserve">“投标总报价”数额一致。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p>
    <w:p>
      <w:pPr>
        <w:spacing w:line="0" w:lineRule="atLeas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w:t>
            </w:r>
            <w:r>
              <w:rPr>
                <w:rFonts w:hint="eastAsia" w:ascii="宋体" w:hAnsi="宋体" w:cs="宋体"/>
                <w:iCs/>
              </w:rPr>
              <w:t xml:space="preserve">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r/>
      <w:r/>
    </w:p>
    <w:p>
      <w:r/>
      <w:r/>
    </w:p>
    <w:p>
      <w:r/>
      <w:r/>
    </w:p>
    <w:p>
      <w:r/>
      <w:r/>
    </w:p>
    <w:p>
      <w:pPr>
        <w:spacing w:line="0" w:lineRule="atLeast"/>
        <w:rPr>
          <w:rFonts w:hint="eastAsia" w:ascii="宋体" w:hAnsi="宋体"/>
          <w:sz w:val="24"/>
          <w:szCs w:val="24"/>
        </w:rPr>
      </w:pPr>
      <w:r>
        <w:rPr>
          <w:rFonts w:hint="eastAsia"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w:t>
      </w:r>
      <w:r>
        <w:rPr>
          <w:rFonts w:ascii="宋体" w:cs="宋体"/>
          <w:sz w:val="24"/>
          <w:szCs w:val="24"/>
          <w:lang w:val="zh-CN"/>
        </w:rPr>
        <w:t xml:space="preserve">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ascii="宋体" w:cs="宋体"/>
          <w:sz w:val="24"/>
          <w:szCs w:val="24"/>
          <w:lang w:val="zh-CN"/>
        </w:rPr>
        <w:t xml:space="preserve">(</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w:t>
      </w:r>
      <w:r>
        <w:rPr>
          <w:rFonts w:hint="eastAsia" w:ascii="宋体" w:cs="宋体"/>
          <w:sz w:val="24"/>
          <w:szCs w:val="24"/>
          <w:lang w:val="zh-CN"/>
        </w:rPr>
        <w:t xml:space="preserve">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hint="eastAsia" w:ascii="宋体" w:cs="宋体"/>
          <w:sz w:val="24"/>
          <w:szCs w:val="24"/>
          <w:lang w:val="zh-CN"/>
        </w:rPr>
        <w:t xml:space="preserve">：</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w:t>
      </w:r>
      <w:r>
        <w:rPr>
          <w:rFonts w:hint="eastAsia" w:ascii="宋体" w:cs="宋体"/>
          <w:b/>
          <w:bCs/>
          <w:sz w:val="24"/>
          <w:szCs w:val="24"/>
        </w:rPr>
        <w:t xml:space="preserve">1</w:t>
      </w:r>
      <w:r>
        <w:rPr>
          <w:rFonts w:ascii="宋体" w:cs="宋体"/>
          <w:b/>
          <w:bCs/>
          <w:sz w:val="24"/>
          <w:szCs w:val="24"/>
          <w:lang w:val="zh-CN"/>
        </w:rPr>
        <w:t xml:space="preserve">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rPr>
          <w:rFonts w:ascii="宋体" w:cs="宋体"/>
          <w:sz w:val="24"/>
          <w:szCs w:val="24"/>
          <w:lang w:val="zh-CN"/>
        </w:rPr>
      </w:pPr>
      <w:r>
        <w:rPr>
          <w:rFonts w:ascii="宋体" w:cs="宋体"/>
          <w:sz w:val="24"/>
          <w:szCs w:val="24"/>
          <w:lang w:val="zh-CN"/>
        </w:rPr>
        <w:br w:type="page" w:clear="all"/>
      </w:r>
      <w:r/>
    </w:p>
    <w:p>
      <w:pPr>
        <w:ind w:firstLine="560"/>
        <w:spacing w:line="400" w:lineRule="exact"/>
        <w:rPr>
          <w:rFonts w:hint="eastAsia" w:ascii="宋体" w:hAnsi="宋体" w:cs="宋体"/>
          <w:bCs/>
          <w:sz w:val="24"/>
          <w:szCs w:val="24"/>
        </w:rPr>
      </w:pPr>
      <w:r>
        <w:rPr>
          <w:rFonts w:hint="eastAsia" w:ascii="宋体" w:hAnsi="宋体" w:cs="宋体"/>
          <w:bCs/>
          <w:sz w:val="24"/>
          <w:szCs w:val="24"/>
        </w:rPr>
        <w:t xml:space="preserve">附件</w:t>
      </w:r>
      <w:r>
        <w:rPr>
          <w:rFonts w:hint="eastAsia" w:ascii="宋体" w:hAnsi="宋体" w:cs="宋体"/>
          <w:bCs/>
          <w:sz w:val="24"/>
          <w:szCs w:val="24"/>
        </w:rPr>
        <w:t xml:space="preserve">12  关于符合本国产品标准的声明函</w:t>
      </w:r>
      <w:r>
        <w:rPr>
          <w:rFonts w:hint="eastAsia" w:ascii="宋体" w:hAnsi="宋体" w:cs="宋体"/>
          <w:bCs/>
          <w:sz w:val="24"/>
          <w:szCs w:val="24"/>
        </w:rPr>
        <w:t xml:space="preserve">（采购包号：XX）</w:t>
      </w:r>
      <w:r/>
    </w:p>
    <w:p>
      <w:pPr>
        <w:pStyle w:val="803"/>
        <w:ind w:firstLine="560"/>
        <w:spacing w:before="0" w:beforeAutospacing="0" w:after="0" w:afterAutospacing="0" w:line="4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560"/>
        <w:spacing w:before="30" w:beforeAutospacing="0" w:after="30" w:afterAutospacing="0" w:line="400" w:lineRule="exact"/>
        <w:rPr>
          <w:rFonts w:hint="eastAsia"/>
        </w:rPr>
      </w:pPr>
      <w:r>
        <w:rPr>
          <w:rFonts w:hint="eastAsia"/>
          <w:shd w:val="clear" w:color="auto" w:fill="ffffff"/>
        </w:rPr>
        <w:t xml:space="preserve">1.</w:t>
      </w:r>
      <w:r>
        <w:rPr>
          <w:rStyle w:val="809"/>
          <w:rFonts w:hint="eastAsia"/>
          <w:i w:val="0"/>
          <w:u w:val="single"/>
          <w:shd w:val="clear" w:color="auto" w:fill="ffffff"/>
        </w:rPr>
        <w:t xml:space="preserve">（产品名称1）</w:t>
      </w:r>
      <w:r>
        <w:rPr>
          <w:rStyle w:val="809"/>
          <w:rFonts w:hint="eastAsia"/>
          <w:i w:val="0"/>
          <w:shd w:val="clear" w:color="auto" w:fill="ffffff"/>
          <w:vertAlign w:val="superscript"/>
        </w:rPr>
        <w:t xml:space="preserve">1</w:t>
      </w:r>
      <w:r>
        <w:rPr>
          <w:rFonts w:hint="eastAsia"/>
          <w:shd w:val="clear" w:color="auto" w:fill="ffffff"/>
        </w:rPr>
        <w:t xml:space="preserve">，生产厂为</w:t>
      </w:r>
      <w:r>
        <w:rPr>
          <w:rStyle w:val="809"/>
          <w:rFonts w:hint="eastAsia"/>
          <w:i w:val="0"/>
          <w:u w:val="single"/>
          <w:shd w:val="clear" w:color="auto" w:fill="ffffff"/>
        </w:rPr>
        <w:t xml:space="preserve">（厂名）</w:t>
      </w:r>
      <w:r>
        <w:rPr>
          <w:rStyle w:val="809"/>
          <w:rFonts w:hint="eastAsia"/>
          <w:i w:val="0"/>
          <w:shd w:val="clear" w:color="auto" w:fill="ffffff"/>
          <w:vertAlign w:val="superscript"/>
        </w:rPr>
        <w:t xml:space="preserve">2</w:t>
      </w:r>
      <w:r>
        <w:rPr>
          <w:rFonts w:hint="eastAsia"/>
          <w:shd w:val="clear" w:color="auto" w:fill="ffffff"/>
        </w:rPr>
        <w:t xml:space="preserve">，厂址为</w:t>
      </w:r>
      <w:r>
        <w:rPr>
          <w:rStyle w:val="80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w:t>
      </w:r>
      <w:r>
        <w:rPr>
          <w:rStyle w:val="809"/>
          <w:rFonts w:hint="eastAsia"/>
          <w:i w:val="0"/>
          <w:u w:val="single"/>
          <w:shd w:val="clear" w:color="auto" w:fill="ffffff"/>
        </w:rPr>
        <w:t xml:space="preserve">  </w:t>
      </w:r>
      <w:r>
        <w:rPr>
          <w:rStyle w:val="809"/>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809"/>
          <w:rFonts w:hint="eastAsia"/>
          <w:i w:val="0"/>
          <w:u w:val="single"/>
          <w:shd w:val="clear" w:color="auto" w:fill="ffffff"/>
        </w:rPr>
        <w:t xml:space="preserve">/  </w:t>
      </w:r>
      <w:r>
        <w:rPr>
          <w:rStyle w:val="809"/>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809"/>
          <w:rFonts w:hint="eastAsia"/>
          <w:i w:val="0"/>
          <w:u w:val="single"/>
          <w:shd w:val="clear" w:color="auto" w:fill="ffffff"/>
        </w:rPr>
        <w:t xml:space="preserve">/  </w:t>
      </w:r>
      <w:r>
        <w:rPr>
          <w:rStyle w:val="809"/>
          <w:rFonts w:hint="eastAsia"/>
          <w:i w:val="0"/>
          <w:shd w:val="clear" w:color="auto" w:fill="ffffff"/>
          <w:vertAlign w:val="superscript"/>
        </w:rPr>
        <w:t xml:space="preserve">5</w:t>
      </w:r>
      <w:r>
        <w:rPr>
          <w:rFonts w:hint="eastAsia"/>
          <w:shd w:val="clear" w:color="auto" w:fill="ffffff"/>
        </w:rPr>
        <w:t xml:space="preserve">在中国境内完成。</w:t>
      </w:r>
      <w:r/>
    </w:p>
    <w:p>
      <w:pPr>
        <w:pStyle w:val="803"/>
        <w:ind w:firstLine="560"/>
        <w:spacing w:before="30" w:beforeAutospacing="0" w:after="30" w:afterAutospacing="0" w:line="400" w:lineRule="exact"/>
        <w:rPr>
          <w:rFonts w:hint="eastAsia"/>
        </w:rPr>
      </w:pPr>
      <w:r>
        <w:rPr>
          <w:rFonts w:hint="eastAsia"/>
          <w:shd w:val="clear" w:color="auto" w:fill="ffffff"/>
        </w:rPr>
        <w:t xml:space="preserve">2.</w:t>
      </w:r>
      <w:r>
        <w:rPr>
          <w:rStyle w:val="809"/>
          <w:rFonts w:hint="eastAsia"/>
          <w:i w:val="0"/>
          <w:u w:val="single"/>
          <w:shd w:val="clear" w:color="auto" w:fill="ffffff"/>
        </w:rPr>
        <w:t xml:space="preserve">（产品名称2）</w:t>
      </w:r>
      <w:r>
        <w:rPr>
          <w:rFonts w:hint="eastAsia"/>
          <w:shd w:val="clear" w:color="auto" w:fill="ffffff"/>
        </w:rPr>
        <w:t xml:space="preserve">，生产厂为</w:t>
      </w:r>
      <w:r>
        <w:rPr>
          <w:rStyle w:val="809"/>
          <w:rFonts w:hint="eastAsia"/>
          <w:i w:val="0"/>
          <w:u w:val="single"/>
          <w:shd w:val="clear" w:color="auto" w:fill="ffffff"/>
        </w:rPr>
        <w:t xml:space="preserve">（厂名）</w:t>
      </w:r>
      <w:r>
        <w:rPr>
          <w:rFonts w:hint="eastAsia"/>
          <w:shd w:val="clear" w:color="auto" w:fill="ffffff"/>
        </w:rPr>
        <w:t xml:space="preserve">，厂址为</w:t>
      </w:r>
      <w:r>
        <w:rPr>
          <w:rStyle w:val="80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809"/>
          <w:rFonts w:hint="eastAsia"/>
          <w:i w:val="0"/>
          <w:u w:val="single"/>
          <w:shd w:val="clear" w:color="auto" w:fill="ffffff"/>
        </w:rPr>
        <w:t xml:space="preserve">/</w:t>
      </w:r>
      <w:r>
        <w:rPr>
          <w:rStyle w:val="809"/>
          <w:rFonts w:hint="eastAsia"/>
          <w:i w:val="0"/>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在中国境内生产</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在中国境内完成</w:t>
      </w:r>
      <w:r>
        <w:rPr>
          <w:rFonts w:hint="eastAsia"/>
          <w:shd w:val="clear" w:color="auto" w:fill="ffffff"/>
        </w:rPr>
        <w:t xml:space="preserve">。</w:t>
      </w:r>
      <w:r/>
    </w:p>
    <w:p>
      <w:pPr>
        <w:pStyle w:val="803"/>
        <w:ind w:firstLine="560"/>
        <w:spacing w:before="30" w:beforeAutospacing="0" w:after="30" w:afterAutospacing="0" w:line="400" w:lineRule="exact"/>
        <w:rPr>
          <w:rFonts w:hint="eastAsia"/>
        </w:rPr>
      </w:pPr>
      <w:r>
        <w:rPr>
          <w:rFonts w:hint="eastAsia"/>
          <w:shd w:val="clear" w:color="auto" w:fill="ffffff"/>
        </w:rPr>
        <w:t xml:space="preserve">……</w:t>
      </w:r>
      <w:r/>
    </w:p>
    <w:p>
      <w:pPr>
        <w:pStyle w:val="803"/>
        <w:ind w:firstLine="560"/>
        <w:spacing w:before="30" w:beforeAutospacing="0" w:after="30" w:afterAutospacing="0" w:line="400" w:lineRule="exact"/>
        <w:rPr>
          <w:rFonts w:hint="eastAsia"/>
        </w:rPr>
      </w:pPr>
      <w:r>
        <w:rPr>
          <w:rFonts w:hint="eastAsia"/>
          <w:shd w:val="clear" w:color="auto" w:fill="ffffff"/>
        </w:rPr>
        <w:t xml:space="preserve">本公司（单位）对上述声明内容的真实性负责。如有虚假，愿承担相应法律责任。</w:t>
      </w:r>
      <w:r/>
    </w:p>
    <w:p>
      <w:pPr>
        <w:pStyle w:val="803"/>
        <w:ind w:firstLine="560"/>
        <w:spacing w:before="30" w:beforeAutospacing="0" w:after="30" w:afterAutospacing="0" w:line="400" w:lineRule="exact"/>
        <w:rPr>
          <w:rFonts w:hint="eastAsia"/>
        </w:rPr>
      </w:pPr>
      <w:r>
        <w:rPr>
          <w:rFonts w:hint="eastAsia"/>
        </w:rPr>
      </w:r>
      <w:r/>
    </w:p>
    <w:p>
      <w:pPr>
        <w:pStyle w:val="803"/>
        <w:ind w:firstLine="560"/>
        <w:jc w:val="right"/>
        <w:spacing w:before="30" w:beforeAutospacing="0" w:after="30" w:afterAutospacing="0" w:line="400" w:lineRule="exact"/>
        <w:rPr>
          <w:rFonts w:hint="eastAsia"/>
        </w:rPr>
      </w:pPr>
      <w:r>
        <w:rPr>
          <w:shd w:val="clear" w:color="auto" w:fill="ffffff"/>
        </w:rPr>
        <w:t xml:space="preserve">    公司（单位）名称（加盖CA电子公章）：　        </w:t>
      </w:r>
      <w:r/>
    </w:p>
    <w:p>
      <w:pPr>
        <w:pStyle w:val="803"/>
        <w:ind w:firstLine="560"/>
        <w:jc w:val="center"/>
        <w:spacing w:before="30" w:beforeAutospacing="0" w:after="30" w:afterAutospacing="0" w:line="400" w:lineRule="exact"/>
        <w:rPr>
          <w:rFonts w:hint="eastAsia"/>
        </w:rPr>
      </w:pPr>
      <w:r>
        <w:rPr>
          <w:rFonts w:hint="eastAsia"/>
          <w:shd w:val="clear" w:color="auto" w:fill="ffffff"/>
        </w:rPr>
        <w:t xml:space="preserve">          日期：</w:t>
      </w:r>
      <w:r>
        <w:rPr>
          <w:rFonts w:hint="eastAsia"/>
        </w:rPr>
        <w:t xml:space="preserve">___年____月____日</w:t>
      </w:r>
      <w:r>
        <w:rPr>
          <w:shd w:val="clear" w:color="auto" w:fill="ffffff"/>
        </w:rPr>
        <w:t xml:space="preserve">        </w:t>
      </w:r>
      <w:r/>
    </w:p>
    <w:p>
      <w:pPr>
        <w:pStyle w:val="803"/>
        <w:ind w:firstLine="560"/>
        <w:spacing w:before="30" w:beforeAutospacing="0" w:after="30" w:afterAutospacing="0" w:line="400" w:lineRule="exact"/>
        <w:rPr>
          <w:rFonts w:hint="eastAsia"/>
        </w:rPr>
      </w:pPr>
      <w:r>
        <w:rPr>
          <w:rFonts w:hint="eastAsia"/>
          <w:shd w:val="clear" w:color="auto" w:fill="ffffff"/>
        </w:rPr>
        <w:t xml:space="preserve">__________________</w:t>
      </w:r>
      <w:r/>
    </w:p>
    <w:p>
      <w:pPr>
        <w:pStyle w:val="803"/>
        <w:ind w:firstLine="560"/>
        <w:spacing w:before="30" w:beforeAutospacing="0" w:after="30" w:afterAutospacing="0" w:line="400" w:lineRule="exact"/>
        <w:rPr>
          <w:rFonts w:hint="eastAsia"/>
        </w:rPr>
      </w:pPr>
      <w:r>
        <w:rPr>
          <w:rFonts w:hint="eastAsia"/>
          <w:shd w:val="clear" w:color="auto" w:fill="ffffff"/>
        </w:rPr>
        <w:t xml:space="preserve">1.产品如有型号，请在“产品名称”栏一并填写。</w:t>
      </w:r>
      <w:r/>
    </w:p>
    <w:p>
      <w:pPr>
        <w:pStyle w:val="803"/>
        <w:ind w:firstLine="560"/>
        <w:spacing w:before="30" w:beforeAutospacing="0" w:after="30" w:afterAutospacing="0" w:line="400" w:lineRule="exact"/>
        <w:rPr>
          <w:rFonts w:hint="eastAsia"/>
        </w:rPr>
      </w:pPr>
      <w:r>
        <w:rPr>
          <w:rFonts w:hint="eastAsia"/>
          <w:shd w:val="clear" w:color="auto" w:fill="ffffff"/>
        </w:rPr>
        <w:t xml:space="preserve">2.生产厂名与厂址应与生产厂营业执照载明的相关信息保持一致。</w:t>
      </w:r>
      <w:r/>
    </w:p>
    <w:p>
      <w:pPr>
        <w:pStyle w:val="803"/>
        <w:ind w:firstLine="560"/>
        <w:spacing w:before="30" w:beforeAutospacing="0" w:after="30" w:afterAutospacing="0" w:line="4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803"/>
        <w:ind w:firstLine="560"/>
        <w:spacing w:before="30" w:beforeAutospacing="0" w:after="30" w:afterAutospacing="0" w:line="400" w:lineRule="exact"/>
        <w:rPr>
          <w:rFonts w:hint="eastAsia"/>
        </w:rPr>
      </w:pPr>
      <w:r>
        <w:rPr>
          <w:rFonts w:hint="eastAsia"/>
          <w:shd w:val="clear" w:color="auto" w:fill="ffffff"/>
        </w:rPr>
        <w:t xml:space="preserve">4.该产品的关键组件要求实施前，“关键组件”栏可不填，下同。</w:t>
      </w:r>
      <w:r/>
    </w:p>
    <w:p>
      <w:pPr>
        <w:pStyle w:val="803"/>
        <w:ind w:firstLine="560"/>
        <w:spacing w:before="30" w:beforeAutospacing="0" w:after="30" w:afterAutospacing="0" w:line="4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803"/>
        <w:ind w:firstLine="560"/>
        <w:spacing w:before="30" w:beforeAutospacing="0" w:after="30" w:afterAutospacing="0" w:line="400" w:lineRule="exact"/>
        <w:rPr>
          <w:rFonts w:hint="eastAsia"/>
          <w:shd w:val="clear" w:color="auto" w:fill="ffffff"/>
        </w:rPr>
      </w:pPr>
      <w:r>
        <w:rPr>
          <w:rFonts w:hint="eastAsia"/>
          <w:shd w:val="clear" w:color="auto" w:fill="ffffff"/>
        </w:rPr>
        <w:t xml:space="preserve">6.《声明函》中标注</w:t>
      </w:r>
      <w:r>
        <w:rPr>
          <w:rFonts w:hint="eastAsia"/>
          <w:shd w:val="clear" w:color="auto" w:fill="ffffff"/>
        </w:rPr>
        <w:t xml:space="preserve">“</w:t>
      </w:r>
      <w:r>
        <w:rPr>
          <w:rFonts w:hint="eastAsia"/>
          <w:u w:val="single"/>
          <w:shd w:val="clear" w:color="auto" w:fill="ffffff"/>
        </w:rPr>
        <w:t xml:space="preserve"> </w:t>
      </w:r>
      <w:r>
        <w:rPr>
          <w:rFonts w:hint="eastAsia"/>
          <w:u w:val="single"/>
          <w:shd w:val="clear" w:color="auto" w:fill="ffffff"/>
        </w:rPr>
        <w:t xml:space="preserve"> </w:t>
      </w:r>
      <w:r>
        <w:rPr>
          <w:rStyle w:val="809"/>
          <w:rFonts w:hint="eastAsia"/>
          <w:i w:val="0"/>
          <w:u w:val="single"/>
          <w:shd w:val="clear" w:color="auto" w:fill="ffffff"/>
        </w:rPr>
        <w:t xml:space="preserve">/  </w:t>
      </w:r>
      <w:r>
        <w:rPr>
          <w:rFonts w:hint="eastAsia"/>
          <w:shd w:val="clear" w:color="auto" w:fill="ffffff"/>
        </w:rPr>
        <w:t xml:space="preserve">”</w:t>
      </w:r>
      <w:r>
        <w:rPr>
          <w:rFonts w:hint="eastAsia"/>
          <w:shd w:val="clear" w:color="auto" w:fill="ffffff"/>
        </w:rPr>
        <w:t xml:space="preserve">的地方无需填写。</w:t>
      </w:r>
      <w:r/>
    </w:p>
    <w:p>
      <w:pPr>
        <w:rPr>
          <w:rFonts w:ascii="宋体" w:cs="宋体"/>
          <w:sz w:val="24"/>
          <w:szCs w:val="24"/>
          <w:lang w:val="zh-CN"/>
        </w:rPr>
      </w:pPr>
      <w:r>
        <w:rPr>
          <w:rFonts w:ascii="宋体" w:cs="宋体"/>
          <w:sz w:val="24"/>
          <w:szCs w:val="24"/>
          <w:lang w:val="zh-CN"/>
        </w:rPr>
        <w:br w:type="page" w:clear="all"/>
      </w:r>
      <w:r/>
    </w:p>
    <w:p>
      <w:pPr>
        <w:ind w:firstLine="632"/>
        <w:jc w:val="center"/>
        <w:spacing w:line="560" w:lineRule="atLeast"/>
        <w:rPr>
          <w:rFonts w:hint="eastAsia" w:ascii="宋体" w:hAnsi="宋体" w:cs="宋体"/>
          <w:bCs/>
          <w:sz w:val="24"/>
          <w:szCs w:val="24"/>
        </w:rPr>
      </w:pPr>
      <w:r/>
      <w:bookmarkStart w:id="221" w:name="OLE_LINK1"/>
      <w:r>
        <w:rPr>
          <w:rFonts w:hint="eastAsia" w:ascii="宋体" w:hAnsi="宋体" w:cs="宋体"/>
          <w:bCs/>
          <w:sz w:val="24"/>
          <w:szCs w:val="24"/>
        </w:rPr>
        <w:t xml:space="preserve">附件13 提供服务的人员均为订立劳动合同的从业人员的书面声明</w:t>
      </w:r>
      <w:bookmarkEnd w:id="221"/>
      <w:r/>
      <w:r/>
    </w:p>
    <w:p>
      <w:pPr>
        <w:ind w:firstLine="632"/>
        <w:jc w:val="center"/>
        <w:spacing w:line="560" w:lineRule="atLeast"/>
        <w:rPr>
          <w:rFonts w:hint="eastAsia" w:ascii="宋体" w:hAnsi="宋体" w:cs="宋体"/>
          <w:bCs/>
          <w:sz w:val="24"/>
          <w:szCs w:val="24"/>
        </w:rPr>
      </w:pPr>
      <w:r>
        <w:rPr>
          <w:rFonts w:hint="eastAsia" w:ascii="宋体" w:hAnsi="宋体" w:cs="宋体"/>
          <w:bCs/>
          <w:sz w:val="24"/>
          <w:szCs w:val="24"/>
        </w:rPr>
        <w:t xml:space="preserve">（采购包号：XX）</w:t>
      </w:r>
      <w:r/>
    </w:p>
    <w:p>
      <w:pPr>
        <w:ind w:firstLine="632"/>
        <w:spacing w:line="560" w:lineRule="atLeast"/>
        <w:rPr>
          <w:rFonts w:hint="eastAsia" w:ascii="宋体" w:hAnsi="宋体" w:cs="宋体"/>
          <w:sz w:val="24"/>
          <w:szCs w:val="24"/>
        </w:rPr>
      </w:pPr>
      <w:r>
        <w:rPr>
          <w:rFonts w:hint="eastAsia" w:ascii="宋体" w:hAnsi="宋体" w:cs="宋体"/>
          <w:sz w:val="24"/>
          <w:szCs w:val="24"/>
        </w:rPr>
        <w:t xml:space="preserve">本企业（本联合体，如项目采购包接受联合体参加的）参加江苏省政府采购中心组织的项目编号为JSZC-320000-SCZX-</w:t>
      </w:r>
      <w:r>
        <w:rPr>
          <w:rFonts w:ascii="宋体" w:hAnsi="宋体" w:cs="宋体"/>
          <w:sz w:val="24"/>
          <w:szCs w:val="24"/>
        </w:rPr>
        <w:t xml:space="preserve">G2026</w:t>
      </w:r>
      <w:r>
        <w:rPr>
          <w:rFonts w:hint="eastAsia" w:ascii="宋体" w:hAnsi="宋体" w:cs="宋体"/>
          <w:sz w:val="24"/>
          <w:szCs w:val="24"/>
        </w:rPr>
        <w:t xml:space="preserve">-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32"/>
        <w:spacing w:line="560" w:lineRule="atLeast"/>
        <w:rPr>
          <w:rFonts w:hint="eastAsia" w:ascii="宋体" w:hAnsi="宋体" w:cs="宋体"/>
          <w:sz w:val="24"/>
          <w:szCs w:val="24"/>
        </w:rPr>
      </w:pPr>
      <w:r>
        <w:rPr>
          <w:rFonts w:hint="eastAsia" w:ascii="宋体" w:hAnsi="宋体" w:cs="宋体"/>
          <w:sz w:val="24"/>
          <w:szCs w:val="24"/>
        </w:rPr>
        <w:t xml:space="preserve">本企业（联合体）对上述声明的真实性负责。如有虚假，将依法承担相应责任。</w:t>
      </w:r>
      <w:r/>
    </w:p>
    <w:p>
      <w:pPr>
        <w:ind w:firstLine="624"/>
        <w:jc w:val="left"/>
        <w:spacing w:after="100" w:line="259" w:lineRule="auto"/>
        <w:widowControl/>
        <w:rPr>
          <w:rFonts w:hint="eastAsia" w:ascii="宋体" w:hAnsi="宋体" w:cs="宋体"/>
          <w:sz w:val="24"/>
          <w:szCs w:val="24"/>
        </w:rPr>
      </w:pPr>
      <w:r>
        <w:rPr>
          <w:rFonts w:hint="eastAsia" w:ascii="宋体" w:hAnsi="宋体" w:cs="宋体"/>
          <w:sz w:val="24"/>
          <w:szCs w:val="24"/>
        </w:rPr>
      </w:r>
      <w:r/>
    </w:p>
    <w:p>
      <w:pPr>
        <w:ind w:firstLine="624"/>
        <w:spacing w:line="590" w:lineRule="atLeast"/>
        <w:rPr>
          <w:rFonts w:hint="eastAsia" w:ascii="宋体" w:hAnsi="宋体" w:cs="宋体"/>
          <w:b/>
          <w:bCs/>
          <w:sz w:val="24"/>
          <w:szCs w:val="24"/>
        </w:rPr>
      </w:pPr>
      <w:r>
        <w:rPr>
          <w:rFonts w:hint="eastAsia" w:ascii="宋体" w:hAnsi="宋体" w:cs="宋体"/>
          <w:b/>
          <w:bCs/>
          <w:sz w:val="24"/>
          <w:szCs w:val="24"/>
        </w:rPr>
        <w:t xml:space="preserve">注：专门面向中小微型企业采购的采购项目采购包，投标人（供应商）未提供该书面声明的，投标（响应）无效。</w:t>
      </w:r>
      <w:r/>
    </w:p>
    <w:p>
      <w:pPr>
        <w:rPr>
          <w:rFonts w:ascii="宋体" w:cs="宋体"/>
          <w:sz w:val="24"/>
          <w:szCs w:val="24"/>
          <w:lang w:val="zh-CN"/>
        </w:rPr>
      </w:pPr>
      <w:r>
        <w:rPr>
          <w:rFonts w:ascii="宋体" w:cs="宋体"/>
          <w:sz w:val="24"/>
          <w:szCs w:val="24"/>
          <w:lang w:val="zh-CN"/>
        </w:rPr>
        <w:br w:type="page" w:clear="all"/>
      </w:r>
      <w:r/>
    </w:p>
    <w:p>
      <w:pPr>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Symbol">
    <w:panose1 w:val="05050102010706020507"/>
  </w:font>
  <w:font w:name="华文楷体">
    <w:panose1 w:val="02010600040101010101"/>
  </w:font>
  <w:font w:name="Wingdings">
    <w:panose1 w:val="050000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Pr>
    <w:r>
      <w:fldChar w:fldCharType="begin"/>
    </w:r>
    <w:r>
      <w:instrText xml:space="preserve">PAGE   \* MERGEFORMAT</w:instrText>
    </w:r>
    <w:r>
      <w:fldChar w:fldCharType="separate"/>
    </w:r>
    <w:r>
      <w:rPr>
        <w:lang w:val="zh-CN"/>
      </w:rPr>
      <w:t xml:space="preserve">68</w:t>
    </w:r>
    <w:r>
      <w:fldChar w:fldCharType="end"/>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02"/>
                          </w:pPr>
                          <w:r>
                            <w:t xml:space="preserve">第</w:t>
                          </w:r>
                          <w:r>
                            <w:t xml:space="preserve"> </w:t>
                          </w:r>
                          <w:r>
                            <w:fldChar w:fldCharType="begin"/>
                          </w:r>
                          <w:r>
                            <w:instrText xml:space="preserve"> PAGE  \* MERGEFORMAT </w:instrText>
                          </w:r>
                          <w:r>
                            <w:fldChar w:fldCharType="separate"/>
                          </w:r>
                          <w:r>
                            <w:t xml:space="preserve">93</w:t>
                          </w:r>
                          <w:r>
                            <w:fldChar w:fldCharType="end"/>
                          </w:r>
                          <w:r>
                            <w:t xml:space="preserve"> </w:t>
                          </w:r>
                          <w:r>
                            <w:t xml:space="preserve">页</w:t>
                          </w:r>
                          <w:r>
                            <w:t xml:space="preserve"> </w:t>
                          </w:r>
                          <w:r>
                            <w:t xml:space="preserve">共</w:t>
                          </w:r>
                          <w:r>
                            <w:t xml:space="preserve"> </w:t>
                          </w:r>
                          <w:fldSimple w:instr="NUMPAGES \* MERGEFORMAT">
                            <w:r>
                              <w:t xml:space="preserve">103</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02"/>
                    </w:pPr>
                    <w:r>
                      <w:t xml:space="preserve">第</w:t>
                    </w:r>
                    <w:r>
                      <w:t xml:space="preserve"> </w:t>
                    </w:r>
                    <w:r>
                      <w:fldChar w:fldCharType="begin"/>
                    </w:r>
                    <w:r>
                      <w:instrText xml:space="preserve"> PAGE  \* MERGEFORMAT </w:instrText>
                    </w:r>
                    <w:r>
                      <w:fldChar w:fldCharType="separate"/>
                    </w:r>
                    <w:r>
                      <w:t xml:space="preserve">93</w:t>
                    </w:r>
                    <w:r>
                      <w:fldChar w:fldCharType="end"/>
                    </w:r>
                    <w:r>
                      <w:t xml:space="preserve"> </w:t>
                    </w:r>
                    <w:r>
                      <w:t xml:space="preserve">页</w:t>
                    </w:r>
                    <w:r>
                      <w:t xml:space="preserve"> </w:t>
                    </w:r>
                    <w:r>
                      <w:t xml:space="preserve">共</w:t>
                    </w:r>
                    <w:r>
                      <w:t xml:space="preserve"> </w:t>
                    </w:r>
                    <w:fldSimple w:instr="NUMPAGES \* MERGEFORMAT">
                      <w:r>
                        <w:t xml:space="preserve">103</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02"/>
                          </w:pPr>
                          <w:r>
                            <w:t xml:space="preserve">第</w:t>
                          </w:r>
                          <w:r>
                            <w:t xml:space="preserve"> </w:t>
                          </w:r>
                          <w:r>
                            <w:fldChar w:fldCharType="begin"/>
                          </w:r>
                          <w:r>
                            <w:instrText xml:space="preserve"> PAGE  \* MERGEFORMAT </w:instrText>
                          </w:r>
                          <w:r>
                            <w:fldChar w:fldCharType="separate"/>
                          </w:r>
                          <w:r>
                            <w:t xml:space="preserve">103</w:t>
                          </w:r>
                          <w:r>
                            <w:fldChar w:fldCharType="end"/>
                          </w:r>
                          <w:r>
                            <w:t xml:space="preserve"> </w:t>
                          </w:r>
                          <w:r>
                            <w:t xml:space="preserve">页</w:t>
                          </w:r>
                          <w:r>
                            <w:t xml:space="preserve"> </w:t>
                          </w:r>
                          <w:r>
                            <w:t xml:space="preserve">共</w:t>
                          </w:r>
                          <w:r>
                            <w:t xml:space="preserve"> </w:t>
                          </w:r>
                          <w:fldSimple w:instr="NUMPAGES \* MERGEFORMAT">
                            <w:r>
                              <w:t xml:space="preserve">103</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02"/>
                    </w:pPr>
                    <w:r>
                      <w:t xml:space="preserve">第</w:t>
                    </w:r>
                    <w:r>
                      <w:t xml:space="preserve"> </w:t>
                    </w:r>
                    <w:r>
                      <w:fldChar w:fldCharType="begin"/>
                    </w:r>
                    <w:r>
                      <w:instrText xml:space="preserve"> PAGE  \* MERGEFORMAT </w:instrText>
                    </w:r>
                    <w:r>
                      <w:fldChar w:fldCharType="separate"/>
                    </w:r>
                    <w:r>
                      <w:t xml:space="preserve">103</w:t>
                    </w:r>
                    <w:r>
                      <w:fldChar w:fldCharType="end"/>
                    </w:r>
                    <w:r>
                      <w:t xml:space="preserve"> </w:t>
                    </w:r>
                    <w:r>
                      <w:t xml:space="preserve">页</w:t>
                    </w:r>
                    <w:r>
                      <w:t xml:space="preserve"> </w:t>
                    </w:r>
                    <w:r>
                      <w:t xml:space="preserve">共</w:t>
                    </w:r>
                    <w:r>
                      <w:t xml:space="preserve"> </w:t>
                    </w:r>
                    <w:fldSimple w:instr="NUMPAGES \* MERGEFORMAT">
                      <w:r>
                        <w:t xml:space="preserve">103</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55"/>
      <w:isLgl w:val="false"/>
      <w:suff w:val="nothing"/>
      <w:lvlText w:val=""/>
      <w:lvlJc w:val="left"/>
      <w:pPr>
        <w:ind w:left="0" w:firstLine="0"/>
      </w:pPr>
      <w:rPr>
        <w:rFonts w:hint="eastAsia"/>
      </w:rPr>
    </w:lvl>
    <w:lvl w:ilvl="6">
      <w:start w:val="1"/>
      <w:numFmt w:val="decimal"/>
      <w:pStyle w:val="1256"/>
      <w:isLgl w:val="false"/>
      <w:suff w:val="nothing"/>
      <w:lvlText w:val=""/>
      <w:lvlJc w:val="left"/>
      <w:pPr>
        <w:ind w:left="0" w:firstLine="0"/>
      </w:pPr>
      <w:rPr>
        <w:rFonts w:hint="eastAsia"/>
      </w:rPr>
    </w:lvl>
    <w:lvl w:ilvl="7">
      <w:start w:val="1"/>
      <w:numFmt w:val="decimal"/>
      <w:pStyle w:val="1257"/>
      <w:isLgl w:val="false"/>
      <w:suff w:val="nothing"/>
      <w:lvlText w:val=""/>
      <w:lvlJc w:val="left"/>
      <w:pPr>
        <w:ind w:left="0" w:firstLine="0"/>
      </w:pPr>
      <w:rPr>
        <w:rFonts w:hint="eastAsia"/>
      </w:rPr>
    </w:lvl>
    <w:lvl w:ilvl="8">
      <w:start w:val="1"/>
      <w:numFmt w:val="decimal"/>
      <w:pStyle w:val="1258"/>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3"/>
      <w:isLgl w:val="false"/>
      <w:suff w:val="nothing"/>
      <w:lvlText w:val=""/>
      <w:lvlJc w:val="left"/>
      <w:pPr>
        <w:ind w:left="0" w:firstLine="0"/>
      </w:pPr>
      <w:rPr>
        <w:rFonts w:hint="eastAsia"/>
      </w:rPr>
    </w:lvl>
    <w:lvl w:ilvl="6">
      <w:start w:val="1"/>
      <w:numFmt w:val="decimal"/>
      <w:pStyle w:val="1025"/>
      <w:isLgl w:val="false"/>
      <w:suff w:val="nothing"/>
      <w:lvlText w:val=""/>
      <w:lvlJc w:val="left"/>
      <w:pPr>
        <w:ind w:left="0" w:firstLine="0"/>
      </w:pPr>
      <w:rPr>
        <w:rFonts w:hint="eastAsia"/>
      </w:rPr>
    </w:lvl>
    <w:lvl w:ilvl="7">
      <w:start w:val="1"/>
      <w:numFmt w:val="decimal"/>
      <w:pStyle w:val="1027"/>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num w:numId="1">
    <w:abstractNumId w:val="7"/>
  </w:num>
  <w:num w:numId="2">
    <w:abstractNumId w:val="1"/>
  </w:num>
  <w:num w:numId="3">
    <w:abstractNumId w:val="4"/>
  </w:num>
  <w:num w:numId="4">
    <w:abstractNumId w:val="5"/>
  </w:num>
  <w:num w:numId="5">
    <w:abstractNumId w:val="6"/>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8" w:default="1">
    <w:name w:val="Normal"/>
    <w:qFormat/>
    <w:pPr>
      <w:jc w:val="both"/>
      <w:widowControl w:val="off"/>
    </w:pPr>
    <w:rPr>
      <w:sz w:val="21"/>
      <w:szCs w:val="22"/>
    </w:rPr>
  </w:style>
  <w:style w:type="paragraph" w:styleId="769">
    <w:name w:val="Heading 1"/>
    <w:basedOn w:val="768"/>
    <w:next w:val="768"/>
    <w:link w:val="867"/>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68"/>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69"/>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70"/>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71"/>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72"/>
    <w:uiPriority w:val="9"/>
    <w:unhideWhenUsed/>
    <w:qFormat/>
    <w:pPr>
      <w:keepLines/>
      <w:keepNext/>
      <w:spacing w:before="320" w:after="200"/>
      <w:outlineLvl w:val="5"/>
    </w:pPr>
    <w:rPr>
      <w:rFonts w:ascii="Arial" w:hAnsi="Arial" w:eastAsia="Arial" w:cs="Arial"/>
      <w:b/>
      <w:bCs/>
      <w:sz w:val="22"/>
    </w:rPr>
  </w:style>
  <w:style w:type="paragraph" w:styleId="775">
    <w:name w:val="Heading 7"/>
    <w:basedOn w:val="768"/>
    <w:next w:val="768"/>
    <w:link w:val="873"/>
    <w:uiPriority w:val="9"/>
    <w:unhideWhenUsed/>
    <w:qFormat/>
    <w:pPr>
      <w:keepLines/>
      <w:keepNext/>
      <w:spacing w:before="320" w:after="200"/>
      <w:outlineLvl w:val="6"/>
    </w:pPr>
    <w:rPr>
      <w:rFonts w:ascii="Arial" w:hAnsi="Arial" w:eastAsia="Arial" w:cs="Arial"/>
      <w:b/>
      <w:bCs/>
      <w:i/>
      <w:iCs/>
      <w:sz w:val="22"/>
    </w:rPr>
  </w:style>
  <w:style w:type="paragraph" w:styleId="776">
    <w:name w:val="Heading 8"/>
    <w:basedOn w:val="768"/>
    <w:next w:val="768"/>
    <w:link w:val="874"/>
    <w:uiPriority w:val="9"/>
    <w:unhideWhenUsed/>
    <w:qFormat/>
    <w:pPr>
      <w:keepLines/>
      <w:keepNext/>
      <w:spacing w:before="320" w:after="200"/>
      <w:outlineLvl w:val="7"/>
    </w:pPr>
    <w:rPr>
      <w:rFonts w:ascii="Arial" w:hAnsi="Arial" w:eastAsia="Arial" w:cs="Arial"/>
      <w:i/>
      <w:iCs/>
      <w:sz w:val="22"/>
    </w:rPr>
  </w:style>
  <w:style w:type="paragraph" w:styleId="777">
    <w:name w:val="Heading 9"/>
    <w:basedOn w:val="768"/>
    <w:next w:val="768"/>
    <w:link w:val="875"/>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style>
  <w:style w:type="table" w:styleId="779" w:default="1">
    <w:name w:val="Normal Table"/>
    <w:uiPriority w:val="99"/>
    <w:semiHidden/>
    <w:unhideWhenUsed/>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name w:val="toc 7"/>
    <w:basedOn w:val="768"/>
    <w:next w:val="768"/>
    <w:uiPriority w:val="39"/>
    <w:unhideWhenUsed/>
    <w:qFormat/>
    <w:pPr>
      <w:ind w:left="1701"/>
      <w:spacing w:after="57"/>
    </w:pPr>
  </w:style>
  <w:style w:type="paragraph" w:styleId="782">
    <w:name w:val="Caption"/>
    <w:basedOn w:val="768"/>
    <w:next w:val="768"/>
    <w:uiPriority w:val="35"/>
    <w:qFormat/>
    <w:pPr>
      <w:spacing w:line="276" w:lineRule="auto"/>
    </w:pPr>
    <w:rPr>
      <w:b/>
      <w:bCs/>
      <w:color w:val="4f81bd"/>
      <w:sz w:val="18"/>
      <w:szCs w:val="18"/>
    </w:rPr>
  </w:style>
  <w:style w:type="paragraph" w:styleId="783">
    <w:name w:val="annotation text"/>
    <w:basedOn w:val="768"/>
    <w:link w:val="857"/>
    <w:uiPriority w:val="99"/>
    <w:unhideWhenUsed/>
    <w:qFormat/>
    <w:pPr>
      <w:jc w:val="left"/>
    </w:pPr>
  </w:style>
  <w:style w:type="paragraph" w:styleId="784">
    <w:name w:val="toc 5"/>
    <w:basedOn w:val="768"/>
    <w:next w:val="768"/>
    <w:uiPriority w:val="39"/>
    <w:unhideWhenUsed/>
    <w:qFormat/>
    <w:pPr>
      <w:ind w:left="1134"/>
      <w:spacing w:after="57"/>
    </w:pPr>
  </w:style>
  <w:style w:type="paragraph" w:styleId="785">
    <w:name w:val="toc 3"/>
    <w:basedOn w:val="768"/>
    <w:next w:val="768"/>
    <w:uiPriority w:val="39"/>
    <w:unhideWhenUsed/>
    <w:qFormat/>
    <w:pPr>
      <w:ind w:left="567"/>
      <w:spacing w:after="57"/>
    </w:pPr>
  </w:style>
  <w:style w:type="paragraph" w:styleId="786">
    <w:name w:val="Plain Text"/>
    <w:basedOn w:val="768"/>
    <w:link w:val="1291"/>
    <w:qFormat/>
    <w:rPr>
      <w:rFonts w:ascii="宋体" w:hAnsi="Courier New" w:cs="Courier New"/>
      <w:szCs w:val="21"/>
    </w:rPr>
  </w:style>
  <w:style w:type="paragraph" w:styleId="787">
    <w:name w:val="toc 8"/>
    <w:basedOn w:val="768"/>
    <w:next w:val="768"/>
    <w:uiPriority w:val="39"/>
    <w:unhideWhenUsed/>
    <w:qFormat/>
    <w:pPr>
      <w:ind w:left="1984"/>
      <w:spacing w:after="57"/>
    </w:pPr>
  </w:style>
  <w:style w:type="paragraph" w:styleId="788">
    <w:name w:val="Body Text Indent 2"/>
    <w:basedOn w:val="768"/>
    <w:link w:val="858"/>
    <w:qFormat/>
    <w:pPr>
      <w:ind w:left="165"/>
    </w:pPr>
    <w:rPr>
      <w:sz w:val="28"/>
    </w:rPr>
  </w:style>
  <w:style w:type="paragraph" w:styleId="789">
    <w:name w:val="endnote text"/>
    <w:basedOn w:val="768"/>
    <w:link w:val="859"/>
    <w:uiPriority w:val="99"/>
    <w:unhideWhenUsed/>
    <w:qFormat/>
    <w:rPr>
      <w:sz w:val="20"/>
    </w:rPr>
  </w:style>
  <w:style w:type="paragraph" w:styleId="790">
    <w:name w:val="Balloon Text"/>
    <w:basedOn w:val="768"/>
    <w:link w:val="860"/>
    <w:uiPriority w:val="99"/>
    <w:unhideWhenUsed/>
    <w:qFormat/>
    <w:rPr>
      <w:sz w:val="18"/>
      <w:szCs w:val="18"/>
    </w:rPr>
  </w:style>
  <w:style w:type="paragraph" w:styleId="791">
    <w:name w:val="Footer"/>
    <w:basedOn w:val="768"/>
    <w:link w:val="861"/>
    <w:uiPriority w:val="99"/>
    <w:unhideWhenUsed/>
    <w:qFormat/>
    <w:pPr>
      <w:jc w:val="left"/>
      <w:tabs>
        <w:tab w:val="center" w:pos="4153" w:leader="none"/>
        <w:tab w:val="right" w:pos="8306" w:leader="none"/>
      </w:tabs>
    </w:pPr>
    <w:rPr>
      <w:sz w:val="18"/>
      <w:szCs w:val="18"/>
    </w:rPr>
  </w:style>
  <w:style w:type="paragraph" w:styleId="792">
    <w:name w:val="Header"/>
    <w:basedOn w:val="768"/>
    <w:link w:val="862"/>
    <w:uiPriority w:val="99"/>
    <w:unhideWhenUsed/>
    <w:qFormat/>
    <w:pPr>
      <w:jc w:val="center"/>
      <w:tabs>
        <w:tab w:val="center" w:pos="4153" w:leader="none"/>
        <w:tab w:val="right" w:pos="8306" w:leader="none"/>
      </w:tabs>
    </w:pPr>
    <w:rPr>
      <w:sz w:val="18"/>
      <w:szCs w:val="18"/>
    </w:rPr>
  </w:style>
  <w:style w:type="paragraph" w:styleId="793">
    <w:name w:val="toc 1"/>
    <w:basedOn w:val="768"/>
    <w:next w:val="768"/>
    <w:uiPriority w:val="39"/>
    <w:unhideWhenUsed/>
    <w:qFormat/>
    <w:pPr>
      <w:spacing w:after="57"/>
    </w:pPr>
  </w:style>
  <w:style w:type="paragraph" w:styleId="794">
    <w:name w:val="toc 4"/>
    <w:basedOn w:val="768"/>
    <w:next w:val="768"/>
    <w:uiPriority w:val="39"/>
    <w:unhideWhenUsed/>
    <w:qFormat/>
    <w:pPr>
      <w:ind w:left="850"/>
      <w:spacing w:after="57"/>
    </w:pPr>
  </w:style>
  <w:style w:type="paragraph" w:styleId="795">
    <w:name w:val="index heading"/>
    <w:basedOn w:val="768"/>
    <w:next w:val="796"/>
    <w:uiPriority w:val="99"/>
    <w:unhideWhenUsed/>
    <w:qFormat/>
    <w:pPr>
      <w:tabs>
        <w:tab w:val="left" w:pos="240" w:leader="none"/>
      </w:tabs>
    </w:pPr>
    <w:rPr>
      <w:szCs w:val="20"/>
    </w:rPr>
  </w:style>
  <w:style w:type="paragraph" w:styleId="796">
    <w:name w:val="index 1"/>
    <w:basedOn w:val="768"/>
    <w:next w:val="768"/>
    <w:uiPriority w:val="99"/>
    <w:unhideWhenUsed/>
    <w:qFormat/>
  </w:style>
  <w:style w:type="paragraph" w:styleId="797">
    <w:name w:val="Subtitle"/>
    <w:basedOn w:val="768"/>
    <w:next w:val="768"/>
    <w:link w:val="863"/>
    <w:uiPriority w:val="11"/>
    <w:qFormat/>
    <w:pPr>
      <w:spacing w:before="200" w:after="200"/>
    </w:pPr>
    <w:rPr>
      <w:sz w:val="24"/>
      <w:szCs w:val="24"/>
    </w:rPr>
  </w:style>
  <w:style w:type="paragraph" w:styleId="798">
    <w:name w:val="footnote text"/>
    <w:basedOn w:val="768"/>
    <w:link w:val="864"/>
    <w:uiPriority w:val="99"/>
    <w:unhideWhenUsed/>
    <w:qFormat/>
    <w:pPr>
      <w:spacing w:after="40"/>
    </w:pPr>
    <w:rPr>
      <w:sz w:val="18"/>
    </w:rPr>
  </w:style>
  <w:style w:type="paragraph" w:styleId="799">
    <w:name w:val="toc 6"/>
    <w:basedOn w:val="768"/>
    <w:next w:val="768"/>
    <w:uiPriority w:val="39"/>
    <w:unhideWhenUsed/>
    <w:qFormat/>
    <w:pPr>
      <w:ind w:left="1417"/>
      <w:spacing w:after="57"/>
    </w:pPr>
  </w:style>
  <w:style w:type="paragraph" w:styleId="800">
    <w:name w:val="table of figures"/>
    <w:basedOn w:val="768"/>
    <w:next w:val="768"/>
    <w:uiPriority w:val="99"/>
    <w:unhideWhenUsed/>
    <w:qFormat/>
  </w:style>
  <w:style w:type="paragraph" w:styleId="801">
    <w:name w:val="toc 2"/>
    <w:basedOn w:val="768"/>
    <w:next w:val="768"/>
    <w:uiPriority w:val="39"/>
    <w:unhideWhenUsed/>
    <w:qFormat/>
    <w:pPr>
      <w:ind w:left="283"/>
      <w:spacing w:after="57"/>
    </w:pPr>
  </w:style>
  <w:style w:type="paragraph" w:styleId="802">
    <w:name w:val="toc 9"/>
    <w:basedOn w:val="768"/>
    <w:next w:val="768"/>
    <w:uiPriority w:val="39"/>
    <w:unhideWhenUsed/>
    <w:qFormat/>
    <w:pPr>
      <w:ind w:left="2268"/>
      <w:spacing w:after="57"/>
    </w:pPr>
  </w:style>
  <w:style w:type="paragraph" w:styleId="803">
    <w:name w:val="Normal (Web)"/>
    <w:basedOn w:val="768"/>
    <w:uiPriority w:val="99"/>
    <w:qFormat/>
    <w:pPr>
      <w:jc w:val="left"/>
      <w:spacing w:before="100" w:beforeAutospacing="1" w:after="100" w:afterAutospacing="1"/>
      <w:widowControl/>
    </w:pPr>
    <w:rPr>
      <w:rFonts w:ascii="宋体" w:hAnsi="宋体" w:cs="宋体"/>
      <w:sz w:val="24"/>
      <w:szCs w:val="24"/>
    </w:rPr>
  </w:style>
  <w:style w:type="paragraph" w:styleId="804">
    <w:name w:val="Title"/>
    <w:basedOn w:val="768"/>
    <w:next w:val="768"/>
    <w:link w:val="865"/>
    <w:uiPriority w:val="10"/>
    <w:qFormat/>
    <w:pPr>
      <w:contextualSpacing/>
      <w:spacing w:before="300" w:after="200"/>
    </w:pPr>
    <w:rPr>
      <w:sz w:val="48"/>
      <w:szCs w:val="48"/>
    </w:rPr>
  </w:style>
  <w:style w:type="paragraph" w:styleId="805">
    <w:name w:val="annotation subject"/>
    <w:basedOn w:val="783"/>
    <w:next w:val="783"/>
    <w:link w:val="866"/>
    <w:uiPriority w:val="99"/>
    <w:unhideWhenUsed/>
    <w:qFormat/>
    <w:rPr>
      <w:b/>
      <w:bCs/>
    </w:rPr>
  </w:style>
  <w:style w:type="table" w:styleId="806">
    <w:name w:val="Table Grid"/>
    <w:uiPriority w:val="59"/>
    <w:qFormat/>
    <w:tblPr>
      <w:tblCellMar>
        <w:left w:w="0" w:type="dxa"/>
        <w:top w:w="0" w:type="dxa"/>
        <w:right w:w="0" w:type="dxa"/>
        <w:bottom w:w="0" w:type="dxa"/>
      </w:tblCellMar>
    </w:tblPr>
  </w:style>
  <w:style w:type="character" w:styleId="807">
    <w:name w:val="Strong"/>
    <w:uiPriority w:val="22"/>
    <w:qFormat/>
    <w:rPr>
      <w:b/>
    </w:rPr>
  </w:style>
  <w:style w:type="character" w:styleId="808">
    <w:name w:val="endnote reference"/>
    <w:uiPriority w:val="99"/>
    <w:unhideWhenUsed/>
    <w:qFormat/>
    <w:rPr>
      <w:vertAlign w:val="superscript"/>
    </w:rPr>
  </w:style>
  <w:style w:type="character" w:styleId="809">
    <w:name w:val="Emphasis"/>
    <w:qFormat/>
    <w:rPr>
      <w:i/>
    </w:rPr>
  </w:style>
  <w:style w:type="character" w:styleId="810">
    <w:name w:val="Hyperlink"/>
    <w:uiPriority w:val="99"/>
    <w:unhideWhenUsed/>
    <w:qFormat/>
    <w:rPr>
      <w:color w:val="0000ff"/>
      <w:u w:val="single"/>
    </w:rPr>
  </w:style>
  <w:style w:type="character" w:styleId="811">
    <w:name w:val="annotation reference"/>
    <w:uiPriority w:val="99"/>
    <w:unhideWhenUsed/>
    <w:qFormat/>
    <w:rPr>
      <w:sz w:val="21"/>
      <w:szCs w:val="21"/>
    </w:rPr>
  </w:style>
  <w:style w:type="character" w:styleId="812">
    <w:name w:val="footnote reference"/>
    <w:uiPriority w:val="99"/>
    <w:unhideWhenUsed/>
    <w:qFormat/>
    <w:rPr>
      <w:vertAlign w:val="superscript"/>
    </w:rPr>
  </w:style>
  <w:style w:type="paragraph" w:styleId="813" w:customStyle="1">
    <w:name w:val="正文文本1"/>
    <w:basedOn w:val="768"/>
    <w:qFormat/>
    <w:rPr>
      <w:rFonts w:ascii="楷体_GB2312" w:hAnsi="Arial" w:eastAsia="楷体_GB2312"/>
      <w:sz w:val="28"/>
      <w:szCs w:val="28"/>
    </w:rPr>
  </w:style>
  <w:style w:type="character" w:styleId="814" w:customStyle="1">
    <w:name w:val="Heading 1 Char"/>
    <w:basedOn w:val="778"/>
    <w:uiPriority w:val="9"/>
    <w:qFormat/>
    <w:rPr>
      <w:rFonts w:ascii="Arial" w:hAnsi="Arial" w:eastAsia="Arial" w:cs="Arial"/>
      <w:sz w:val="40"/>
      <w:szCs w:val="40"/>
    </w:rPr>
  </w:style>
  <w:style w:type="character" w:styleId="815" w:customStyle="1">
    <w:name w:val="Heading 2 Char"/>
    <w:basedOn w:val="778"/>
    <w:uiPriority w:val="9"/>
    <w:qFormat/>
    <w:rPr>
      <w:rFonts w:ascii="Arial" w:hAnsi="Arial" w:eastAsia="Arial" w:cs="Arial"/>
      <w:sz w:val="34"/>
    </w:rPr>
  </w:style>
  <w:style w:type="character" w:styleId="816" w:customStyle="1">
    <w:name w:val="Heading 3 Char"/>
    <w:basedOn w:val="778"/>
    <w:uiPriority w:val="9"/>
    <w:qFormat/>
    <w:rPr>
      <w:rFonts w:ascii="Arial" w:hAnsi="Arial" w:eastAsia="Arial" w:cs="Arial"/>
      <w:sz w:val="30"/>
      <w:szCs w:val="30"/>
    </w:rPr>
  </w:style>
  <w:style w:type="character" w:styleId="817" w:customStyle="1">
    <w:name w:val="Heading 4 Char"/>
    <w:basedOn w:val="778"/>
    <w:uiPriority w:val="9"/>
    <w:qFormat/>
    <w:rPr>
      <w:rFonts w:ascii="Arial" w:hAnsi="Arial" w:eastAsia="Arial" w:cs="Arial"/>
      <w:b/>
      <w:bCs/>
      <w:sz w:val="26"/>
      <w:szCs w:val="26"/>
    </w:rPr>
  </w:style>
  <w:style w:type="character" w:styleId="818" w:customStyle="1">
    <w:name w:val="Heading 5 Char"/>
    <w:basedOn w:val="778"/>
    <w:uiPriority w:val="9"/>
    <w:qFormat/>
    <w:rPr>
      <w:rFonts w:ascii="Arial" w:hAnsi="Arial" w:eastAsia="Arial" w:cs="Arial"/>
      <w:b/>
      <w:bCs/>
      <w:sz w:val="24"/>
      <w:szCs w:val="24"/>
    </w:rPr>
  </w:style>
  <w:style w:type="character" w:styleId="819" w:customStyle="1">
    <w:name w:val="Heading 6 Char"/>
    <w:basedOn w:val="778"/>
    <w:uiPriority w:val="9"/>
    <w:qFormat/>
    <w:rPr>
      <w:rFonts w:ascii="Arial" w:hAnsi="Arial" w:eastAsia="Arial" w:cs="Arial"/>
      <w:b/>
      <w:bCs/>
      <w:sz w:val="22"/>
      <w:szCs w:val="22"/>
    </w:rPr>
  </w:style>
  <w:style w:type="character" w:styleId="820" w:customStyle="1">
    <w:name w:val="Heading 7 Char"/>
    <w:basedOn w:val="778"/>
    <w:uiPriority w:val="9"/>
    <w:qFormat/>
    <w:rPr>
      <w:rFonts w:ascii="Arial" w:hAnsi="Arial" w:eastAsia="Arial" w:cs="Arial"/>
      <w:b/>
      <w:bCs/>
      <w:i/>
      <w:iCs/>
      <w:sz w:val="22"/>
      <w:szCs w:val="22"/>
    </w:rPr>
  </w:style>
  <w:style w:type="character" w:styleId="821" w:customStyle="1">
    <w:name w:val="Heading 8 Char"/>
    <w:basedOn w:val="778"/>
    <w:uiPriority w:val="9"/>
    <w:qFormat/>
    <w:rPr>
      <w:rFonts w:ascii="Arial" w:hAnsi="Arial" w:eastAsia="Arial" w:cs="Arial"/>
      <w:i/>
      <w:iCs/>
      <w:sz w:val="22"/>
      <w:szCs w:val="22"/>
    </w:rPr>
  </w:style>
  <w:style w:type="character" w:styleId="822" w:customStyle="1">
    <w:name w:val="Heading 9 Char"/>
    <w:basedOn w:val="778"/>
    <w:uiPriority w:val="9"/>
    <w:qFormat/>
    <w:rPr>
      <w:rFonts w:ascii="Arial" w:hAnsi="Arial" w:eastAsia="Arial" w:cs="Arial"/>
      <w:i/>
      <w:iCs/>
      <w:sz w:val="21"/>
      <w:szCs w:val="21"/>
    </w:rPr>
  </w:style>
  <w:style w:type="table" w:styleId="823" w:customStyle="1">
    <w:name w:val="无格式表格 11"/>
    <w:basedOn w:val="779"/>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7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7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7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7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79"/>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7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7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79"/>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79"/>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79"/>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网格表 7 彩色1"/>
    <w:basedOn w:val="779"/>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7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7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7" w:customStyle="1">
    <w:name w:val="清单表 31"/>
    <w:basedOn w:val="77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7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79"/>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清单表 6 彩色1"/>
    <w:basedOn w:val="779"/>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清单表 7 彩色1"/>
    <w:basedOn w:val="779"/>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2" w:customStyle="1">
    <w:name w:val="TOC 标题1"/>
    <w:uiPriority w:val="39"/>
    <w:unhideWhenUsed/>
    <w:qFormat/>
  </w:style>
  <w:style w:type="paragraph" w:styleId="843">
    <w:name w:val="List Paragraph"/>
    <w:basedOn w:val="768"/>
    <w:uiPriority w:val="34"/>
    <w:qFormat/>
    <w:pPr>
      <w:contextualSpacing/>
      <w:ind w:left="720"/>
    </w:pPr>
  </w:style>
  <w:style w:type="paragraph" w:styleId="844">
    <w:name w:val="No Spacing"/>
    <w:uiPriority w:val="1"/>
    <w:qFormat/>
  </w:style>
  <w:style w:type="paragraph" w:styleId="845">
    <w:name w:val="Quote"/>
    <w:basedOn w:val="768"/>
    <w:next w:val="768"/>
    <w:link w:val="876"/>
    <w:uiPriority w:val="29"/>
    <w:qFormat/>
    <w:pPr>
      <w:ind w:left="720" w:right="720"/>
    </w:pPr>
    <w:rPr>
      <w:i/>
    </w:rPr>
  </w:style>
  <w:style w:type="paragraph" w:styleId="846">
    <w:name w:val="Intense Quote"/>
    <w:basedOn w:val="768"/>
    <w:next w:val="768"/>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7" w:customStyle="1">
    <w:name w:val="TOC 标题112"/>
    <w:uiPriority w:val="39"/>
    <w:qFormat/>
  </w:style>
  <w:style w:type="character" w:styleId="848" w:customStyle="1">
    <w:name w:val="标题 1 字符"/>
    <w:uiPriority w:val="9"/>
    <w:qFormat/>
    <w:rPr>
      <w:rFonts w:ascii="Arial" w:hAnsi="Arial" w:eastAsia="Arial" w:cs="Arial"/>
      <w:sz w:val="40"/>
      <w:szCs w:val="40"/>
    </w:rPr>
  </w:style>
  <w:style w:type="character" w:styleId="849" w:customStyle="1">
    <w:name w:val="标题 2 字符"/>
    <w:uiPriority w:val="9"/>
    <w:qFormat/>
    <w:rPr>
      <w:rFonts w:ascii="Arial" w:hAnsi="Arial" w:eastAsia="Arial" w:cs="Arial"/>
      <w:sz w:val="34"/>
      <w:szCs w:val="22"/>
    </w:rPr>
  </w:style>
  <w:style w:type="character" w:styleId="850" w:customStyle="1">
    <w:name w:val="标题 3 字符"/>
    <w:uiPriority w:val="9"/>
    <w:qFormat/>
    <w:rPr>
      <w:rFonts w:ascii="Arial" w:hAnsi="Arial" w:eastAsia="Arial" w:cs="Arial"/>
      <w:sz w:val="30"/>
      <w:szCs w:val="30"/>
    </w:rPr>
  </w:style>
  <w:style w:type="character" w:styleId="851" w:customStyle="1">
    <w:name w:val="标题 4 字符"/>
    <w:uiPriority w:val="9"/>
    <w:qFormat/>
    <w:rPr>
      <w:rFonts w:ascii="Arial" w:hAnsi="Arial" w:eastAsia="Arial" w:cs="Arial"/>
      <w:b/>
      <w:bCs/>
      <w:sz w:val="26"/>
      <w:szCs w:val="26"/>
    </w:rPr>
  </w:style>
  <w:style w:type="character" w:styleId="852" w:customStyle="1">
    <w:name w:val="标题 5 字符"/>
    <w:uiPriority w:val="9"/>
    <w:qFormat/>
    <w:rPr>
      <w:rFonts w:ascii="Arial" w:hAnsi="Arial" w:eastAsia="Arial" w:cs="Arial"/>
      <w:b/>
      <w:bCs/>
      <w:sz w:val="24"/>
      <w:szCs w:val="24"/>
    </w:rPr>
  </w:style>
  <w:style w:type="character" w:styleId="853" w:customStyle="1">
    <w:name w:val="标题 6 字符"/>
    <w:uiPriority w:val="9"/>
    <w:qFormat/>
    <w:rPr>
      <w:rFonts w:ascii="Arial" w:hAnsi="Arial" w:eastAsia="Arial" w:cs="Arial"/>
      <w:b/>
      <w:bCs/>
      <w:sz w:val="22"/>
      <w:szCs w:val="22"/>
    </w:rPr>
  </w:style>
  <w:style w:type="character" w:styleId="854" w:customStyle="1">
    <w:name w:val="标题 7 字符"/>
    <w:uiPriority w:val="9"/>
    <w:qFormat/>
    <w:rPr>
      <w:rFonts w:ascii="Arial" w:hAnsi="Arial" w:eastAsia="Arial" w:cs="Arial"/>
      <w:b/>
      <w:bCs/>
      <w:i/>
      <w:iCs/>
      <w:sz w:val="22"/>
      <w:szCs w:val="22"/>
    </w:rPr>
  </w:style>
  <w:style w:type="character" w:styleId="855" w:customStyle="1">
    <w:name w:val="标题 8 字符"/>
    <w:uiPriority w:val="9"/>
    <w:qFormat/>
    <w:rPr>
      <w:rFonts w:ascii="Arial" w:hAnsi="Arial" w:eastAsia="Arial" w:cs="Arial"/>
      <w:i/>
      <w:iCs/>
      <w:sz w:val="22"/>
      <w:szCs w:val="22"/>
    </w:rPr>
  </w:style>
  <w:style w:type="character" w:styleId="856" w:customStyle="1">
    <w:name w:val="标题 9 字符"/>
    <w:uiPriority w:val="9"/>
    <w:qFormat/>
    <w:rPr>
      <w:rFonts w:ascii="Arial" w:hAnsi="Arial" w:eastAsia="Arial" w:cs="Arial"/>
      <w:i/>
      <w:iCs/>
      <w:sz w:val="21"/>
      <w:szCs w:val="21"/>
    </w:rPr>
  </w:style>
  <w:style w:type="character" w:styleId="857" w:customStyle="1">
    <w:name w:val="批注文字 字符"/>
    <w:link w:val="783"/>
    <w:uiPriority w:val="99"/>
    <w:qFormat/>
    <w:rPr>
      <w:sz w:val="21"/>
      <w:szCs w:val="22"/>
    </w:rPr>
  </w:style>
  <w:style w:type="character" w:styleId="858" w:customStyle="1">
    <w:name w:val="正文文本缩进 2 字符"/>
    <w:link w:val="788"/>
    <w:qFormat/>
    <w:rPr>
      <w:sz w:val="28"/>
      <w:szCs w:val="22"/>
    </w:rPr>
  </w:style>
  <w:style w:type="character" w:styleId="859" w:customStyle="1">
    <w:name w:val="尾注文本 字符"/>
    <w:link w:val="789"/>
    <w:uiPriority w:val="99"/>
    <w:qFormat/>
    <w:rPr>
      <w:sz w:val="20"/>
    </w:rPr>
  </w:style>
  <w:style w:type="character" w:styleId="860" w:customStyle="1">
    <w:name w:val="批注框文本 字符"/>
    <w:link w:val="790"/>
    <w:uiPriority w:val="99"/>
    <w:semiHidden/>
    <w:qFormat/>
    <w:rPr>
      <w:sz w:val="18"/>
      <w:szCs w:val="18"/>
    </w:rPr>
  </w:style>
  <w:style w:type="character" w:styleId="861" w:customStyle="1">
    <w:name w:val="页脚 字符"/>
    <w:link w:val="791"/>
    <w:uiPriority w:val="99"/>
    <w:qFormat/>
    <w:rPr>
      <w:sz w:val="18"/>
      <w:szCs w:val="18"/>
    </w:rPr>
  </w:style>
  <w:style w:type="character" w:styleId="862" w:customStyle="1">
    <w:name w:val="页眉 字符"/>
    <w:link w:val="792"/>
    <w:uiPriority w:val="99"/>
    <w:qFormat/>
    <w:rPr>
      <w:sz w:val="18"/>
      <w:szCs w:val="18"/>
    </w:rPr>
  </w:style>
  <w:style w:type="character" w:styleId="863" w:customStyle="1">
    <w:name w:val="副标题 字符"/>
    <w:link w:val="797"/>
    <w:uiPriority w:val="11"/>
    <w:qFormat/>
    <w:rPr>
      <w:sz w:val="24"/>
      <w:szCs w:val="24"/>
    </w:rPr>
  </w:style>
  <w:style w:type="character" w:styleId="864" w:customStyle="1">
    <w:name w:val="脚注文本 字符"/>
    <w:link w:val="798"/>
    <w:uiPriority w:val="99"/>
    <w:qFormat/>
    <w:rPr>
      <w:sz w:val="18"/>
    </w:rPr>
  </w:style>
  <w:style w:type="character" w:styleId="865" w:customStyle="1">
    <w:name w:val="标题 字符"/>
    <w:link w:val="804"/>
    <w:uiPriority w:val="10"/>
    <w:qFormat/>
    <w:rPr>
      <w:sz w:val="48"/>
      <w:szCs w:val="48"/>
    </w:rPr>
  </w:style>
  <w:style w:type="character" w:styleId="866" w:customStyle="1">
    <w:name w:val="批注主题 字符"/>
    <w:link w:val="805"/>
    <w:uiPriority w:val="99"/>
    <w:semiHidden/>
    <w:qFormat/>
    <w:rPr>
      <w:b/>
      <w:bCs/>
      <w:sz w:val="21"/>
      <w:szCs w:val="22"/>
    </w:rPr>
  </w:style>
  <w:style w:type="character" w:styleId="867" w:customStyle="1">
    <w:name w:val="标题 1 字符1"/>
    <w:link w:val="769"/>
    <w:uiPriority w:val="9"/>
    <w:qFormat/>
    <w:rPr>
      <w:rFonts w:ascii="Arial" w:hAnsi="Arial" w:eastAsia="Arial" w:cs="Arial"/>
      <w:sz w:val="40"/>
      <w:szCs w:val="40"/>
    </w:rPr>
  </w:style>
  <w:style w:type="character" w:styleId="868" w:customStyle="1">
    <w:name w:val="标题 2 字符1"/>
    <w:link w:val="770"/>
    <w:uiPriority w:val="9"/>
    <w:qFormat/>
    <w:rPr>
      <w:rFonts w:ascii="Arial" w:hAnsi="Arial" w:eastAsia="Arial" w:cs="Arial"/>
      <w:sz w:val="34"/>
    </w:rPr>
  </w:style>
  <w:style w:type="character" w:styleId="869" w:customStyle="1">
    <w:name w:val="标题 3 字符1"/>
    <w:link w:val="771"/>
    <w:uiPriority w:val="9"/>
    <w:qFormat/>
    <w:rPr>
      <w:rFonts w:ascii="Arial" w:hAnsi="Arial" w:eastAsia="Arial" w:cs="Arial"/>
      <w:sz w:val="30"/>
      <w:szCs w:val="30"/>
    </w:rPr>
  </w:style>
  <w:style w:type="character" w:styleId="870" w:customStyle="1">
    <w:name w:val="标题 4 字符1"/>
    <w:link w:val="772"/>
    <w:uiPriority w:val="9"/>
    <w:qFormat/>
    <w:rPr>
      <w:rFonts w:ascii="Arial" w:hAnsi="Arial" w:eastAsia="Arial" w:cs="Arial"/>
      <w:b/>
      <w:bCs/>
      <w:sz w:val="26"/>
      <w:szCs w:val="26"/>
    </w:rPr>
  </w:style>
  <w:style w:type="character" w:styleId="871" w:customStyle="1">
    <w:name w:val="标题 5 字符1"/>
    <w:link w:val="773"/>
    <w:uiPriority w:val="9"/>
    <w:qFormat/>
    <w:rPr>
      <w:rFonts w:ascii="Arial" w:hAnsi="Arial" w:eastAsia="Arial" w:cs="Arial"/>
      <w:b/>
      <w:bCs/>
      <w:sz w:val="24"/>
      <w:szCs w:val="24"/>
    </w:rPr>
  </w:style>
  <w:style w:type="character" w:styleId="872" w:customStyle="1">
    <w:name w:val="标题 6 字符1"/>
    <w:link w:val="774"/>
    <w:uiPriority w:val="9"/>
    <w:qFormat/>
    <w:rPr>
      <w:rFonts w:ascii="Arial" w:hAnsi="Arial" w:eastAsia="Arial" w:cs="Arial"/>
      <w:b/>
      <w:bCs/>
      <w:sz w:val="22"/>
      <w:szCs w:val="22"/>
    </w:rPr>
  </w:style>
  <w:style w:type="character" w:styleId="873" w:customStyle="1">
    <w:name w:val="标题 7 字符1"/>
    <w:link w:val="775"/>
    <w:uiPriority w:val="9"/>
    <w:qFormat/>
    <w:rPr>
      <w:rFonts w:ascii="Arial" w:hAnsi="Arial" w:eastAsia="Arial" w:cs="Arial"/>
      <w:b/>
      <w:bCs/>
      <w:i/>
      <w:iCs/>
      <w:sz w:val="22"/>
      <w:szCs w:val="22"/>
    </w:rPr>
  </w:style>
  <w:style w:type="character" w:styleId="874" w:customStyle="1">
    <w:name w:val="标题 8 字符1"/>
    <w:link w:val="776"/>
    <w:uiPriority w:val="9"/>
    <w:qFormat/>
    <w:rPr>
      <w:rFonts w:ascii="Arial" w:hAnsi="Arial" w:eastAsia="Arial" w:cs="Arial"/>
      <w:i/>
      <w:iCs/>
      <w:sz w:val="22"/>
      <w:szCs w:val="22"/>
    </w:rPr>
  </w:style>
  <w:style w:type="character" w:styleId="875" w:customStyle="1">
    <w:name w:val="标题 9 字符1"/>
    <w:link w:val="777"/>
    <w:uiPriority w:val="9"/>
    <w:qFormat/>
    <w:rPr>
      <w:rFonts w:ascii="Arial" w:hAnsi="Arial" w:eastAsia="Arial" w:cs="Arial"/>
      <w:i/>
      <w:iCs/>
      <w:sz w:val="21"/>
      <w:szCs w:val="21"/>
    </w:rPr>
  </w:style>
  <w:style w:type="character" w:styleId="876" w:customStyle="1">
    <w:name w:val="引用 字符"/>
    <w:link w:val="845"/>
    <w:uiPriority w:val="29"/>
    <w:qFormat/>
    <w:rPr>
      <w:i/>
    </w:rPr>
  </w:style>
  <w:style w:type="character" w:styleId="877" w:customStyle="1">
    <w:name w:val="明显引用 字符"/>
    <w:link w:val="846"/>
    <w:uiPriority w:val="30"/>
    <w:qFormat/>
    <w:rPr>
      <w:i/>
    </w:rPr>
  </w:style>
  <w:style w:type="paragraph" w:styleId="878" w:customStyle="1">
    <w:name w:val="Header1"/>
    <w:basedOn w:val="768"/>
    <w:link w:val="879"/>
    <w:uiPriority w:val="99"/>
    <w:unhideWhenUsed/>
    <w:qFormat/>
    <w:pPr>
      <w:tabs>
        <w:tab w:val="center" w:pos="7143" w:leader="none"/>
        <w:tab w:val="right" w:pos="14287" w:leader="none"/>
      </w:tabs>
    </w:pPr>
  </w:style>
  <w:style w:type="character" w:styleId="879" w:customStyle="1">
    <w:name w:val="Header Char"/>
    <w:link w:val="878"/>
    <w:uiPriority w:val="99"/>
    <w:qFormat/>
  </w:style>
  <w:style w:type="paragraph" w:styleId="880" w:customStyle="1">
    <w:name w:val="Footer1"/>
    <w:basedOn w:val="768"/>
    <w:link w:val="881"/>
    <w:uiPriority w:val="99"/>
    <w:unhideWhenUsed/>
    <w:qFormat/>
    <w:pPr>
      <w:tabs>
        <w:tab w:val="center" w:pos="7143" w:leader="none"/>
        <w:tab w:val="right" w:pos="14287" w:leader="none"/>
      </w:tabs>
    </w:pPr>
  </w:style>
  <w:style w:type="character" w:styleId="881" w:customStyle="1">
    <w:name w:val="Footer Char"/>
    <w:link w:val="880"/>
    <w:uiPriority w:val="99"/>
    <w:qFormat/>
  </w:style>
  <w:style w:type="character" w:styleId="882" w:customStyle="1">
    <w:name w:val="Caption Char"/>
    <w:uiPriority w:val="99"/>
    <w:qFormat/>
  </w:style>
  <w:style w:type="paragraph" w:styleId="883" w:customStyle="1">
    <w:name w:val="Caption1"/>
    <w:basedOn w:val="768"/>
    <w:next w:val="768"/>
    <w:uiPriority w:val="35"/>
    <w:unhideWhenUsed/>
    <w:qFormat/>
    <w:pPr>
      <w:spacing w:line="276" w:lineRule="auto"/>
    </w:pPr>
    <w:rPr>
      <w:b/>
      <w:bCs/>
      <w:color w:val="4f81bd"/>
      <w:sz w:val="18"/>
      <w:szCs w:val="18"/>
    </w:rPr>
  </w:style>
  <w:style w:type="table" w:styleId="884" w:customStyle="1">
    <w:name w:val="Table Grid Light"/>
    <w:uiPriority w:val="59"/>
    <w:qFormat/>
    <w:tblPr>
      <w:tblCellMar>
        <w:left w:w="0" w:type="dxa"/>
        <w:top w:w="0" w:type="dxa"/>
        <w:right w:w="0" w:type="dxa"/>
        <w:bottom w:w="0" w:type="dxa"/>
      </w:tblCellMar>
    </w:tblPr>
  </w:style>
  <w:style w:type="table" w:styleId="885" w:customStyle="1">
    <w:name w:val="Grid Table 1 Light - Accent 1"/>
    <w:uiPriority w:val="99"/>
    <w:qFormat/>
    <w:tblPr>
      <w:tblCellMar>
        <w:left w:w="0" w:type="dxa"/>
        <w:top w:w="0" w:type="dxa"/>
        <w:right w:w="0" w:type="dxa"/>
        <w:bottom w:w="0" w:type="dxa"/>
      </w:tblCellMar>
    </w:tblPr>
  </w:style>
  <w:style w:type="table" w:styleId="886" w:customStyle="1">
    <w:name w:val="Grid Table 1 Light - Accent 2"/>
    <w:uiPriority w:val="99"/>
    <w:qFormat/>
    <w:tblPr>
      <w:tblCellMar>
        <w:left w:w="0" w:type="dxa"/>
        <w:top w:w="0" w:type="dxa"/>
        <w:right w:w="0" w:type="dxa"/>
        <w:bottom w:w="0" w:type="dxa"/>
      </w:tblCellMar>
    </w:tblPr>
  </w:style>
  <w:style w:type="table" w:styleId="887" w:customStyle="1">
    <w:name w:val="Grid Table 1 Light - Accent 3"/>
    <w:uiPriority w:val="99"/>
    <w:qFormat/>
    <w:tblPr>
      <w:tblCellMar>
        <w:left w:w="0" w:type="dxa"/>
        <w:top w:w="0" w:type="dxa"/>
        <w:right w:w="0" w:type="dxa"/>
        <w:bottom w:w="0" w:type="dxa"/>
      </w:tblCellMar>
    </w:tblPr>
  </w:style>
  <w:style w:type="table" w:styleId="888" w:customStyle="1">
    <w:name w:val="Grid Table 1 Light - Accent 4"/>
    <w:uiPriority w:val="99"/>
    <w:qFormat/>
    <w:tblPr>
      <w:tblCellMar>
        <w:left w:w="0" w:type="dxa"/>
        <w:top w:w="0" w:type="dxa"/>
        <w:right w:w="0" w:type="dxa"/>
        <w:bottom w:w="0" w:type="dxa"/>
      </w:tblCellMar>
    </w:tblPr>
  </w:style>
  <w:style w:type="table" w:styleId="889" w:customStyle="1">
    <w:name w:val="Grid Table 1 Light - Accent 5"/>
    <w:uiPriority w:val="99"/>
    <w:qFormat/>
    <w:tblPr>
      <w:tblCellMar>
        <w:left w:w="0" w:type="dxa"/>
        <w:top w:w="0" w:type="dxa"/>
        <w:right w:w="0" w:type="dxa"/>
        <w:bottom w:w="0" w:type="dxa"/>
      </w:tblCellMar>
    </w:tblPr>
  </w:style>
  <w:style w:type="table" w:styleId="890" w:customStyle="1">
    <w:name w:val="Grid Table 1 Light - Accent 6"/>
    <w:uiPriority w:val="99"/>
    <w:qFormat/>
    <w:tblPr>
      <w:tblCellMar>
        <w:left w:w="0" w:type="dxa"/>
        <w:top w:w="0" w:type="dxa"/>
        <w:right w:w="0" w:type="dxa"/>
        <w:bottom w:w="0" w:type="dxa"/>
      </w:tblCellMar>
    </w:tblPr>
  </w:style>
  <w:style w:type="table" w:styleId="891" w:customStyle="1">
    <w:name w:val="Grid Table 2 - Accent 1"/>
    <w:uiPriority w:val="99"/>
    <w:qFormat/>
    <w:tblPr>
      <w:tblCellMar>
        <w:left w:w="0" w:type="dxa"/>
        <w:top w:w="0" w:type="dxa"/>
        <w:right w:w="0" w:type="dxa"/>
        <w:bottom w:w="0" w:type="dxa"/>
      </w:tblCellMar>
    </w:tblPr>
  </w:style>
  <w:style w:type="table" w:styleId="892" w:customStyle="1">
    <w:name w:val="Grid Table 2 - Accent 2"/>
    <w:uiPriority w:val="99"/>
    <w:qFormat/>
    <w:tblPr>
      <w:tblCellMar>
        <w:left w:w="0" w:type="dxa"/>
        <w:top w:w="0" w:type="dxa"/>
        <w:right w:w="0" w:type="dxa"/>
        <w:bottom w:w="0" w:type="dxa"/>
      </w:tblCellMar>
    </w:tblPr>
  </w:style>
  <w:style w:type="table" w:styleId="893" w:customStyle="1">
    <w:name w:val="Grid Table 2 - Accent 3"/>
    <w:uiPriority w:val="99"/>
    <w:qFormat/>
    <w:tblPr>
      <w:tblCellMar>
        <w:left w:w="0" w:type="dxa"/>
        <w:top w:w="0" w:type="dxa"/>
        <w:right w:w="0" w:type="dxa"/>
        <w:bottom w:w="0" w:type="dxa"/>
      </w:tblCellMar>
    </w:tblPr>
  </w:style>
  <w:style w:type="table" w:styleId="894" w:customStyle="1">
    <w:name w:val="Grid Table 2 - Accent 4"/>
    <w:uiPriority w:val="99"/>
    <w:qFormat/>
    <w:tblPr>
      <w:tblCellMar>
        <w:left w:w="0" w:type="dxa"/>
        <w:top w:w="0" w:type="dxa"/>
        <w:right w:w="0" w:type="dxa"/>
        <w:bottom w:w="0" w:type="dxa"/>
      </w:tblCellMar>
    </w:tblPr>
  </w:style>
  <w:style w:type="table" w:styleId="895" w:customStyle="1">
    <w:name w:val="Grid Table 2 - Accent 5"/>
    <w:uiPriority w:val="99"/>
    <w:qFormat/>
    <w:tblPr>
      <w:tblCellMar>
        <w:left w:w="0" w:type="dxa"/>
        <w:top w:w="0" w:type="dxa"/>
        <w:right w:w="0" w:type="dxa"/>
        <w:bottom w:w="0" w:type="dxa"/>
      </w:tblCellMar>
    </w:tblPr>
  </w:style>
  <w:style w:type="table" w:styleId="896" w:customStyle="1">
    <w:name w:val="Grid Table 2 - Accent 6"/>
    <w:uiPriority w:val="99"/>
    <w:qFormat/>
    <w:tblPr>
      <w:tblCellMar>
        <w:left w:w="0" w:type="dxa"/>
        <w:top w:w="0" w:type="dxa"/>
        <w:right w:w="0" w:type="dxa"/>
        <w:bottom w:w="0" w:type="dxa"/>
      </w:tblCellMar>
    </w:tblPr>
  </w:style>
  <w:style w:type="table" w:styleId="897" w:customStyle="1">
    <w:name w:val="Grid Table 3 - Accent 1"/>
    <w:uiPriority w:val="99"/>
    <w:qFormat/>
    <w:tblPr>
      <w:tblCellMar>
        <w:left w:w="0" w:type="dxa"/>
        <w:top w:w="0" w:type="dxa"/>
        <w:right w:w="0" w:type="dxa"/>
        <w:bottom w:w="0" w:type="dxa"/>
      </w:tblCellMar>
    </w:tblPr>
  </w:style>
  <w:style w:type="table" w:styleId="898" w:customStyle="1">
    <w:name w:val="Grid Table 3 - Accent 2"/>
    <w:uiPriority w:val="99"/>
    <w:qFormat/>
    <w:tblPr>
      <w:tblCellMar>
        <w:left w:w="0" w:type="dxa"/>
        <w:top w:w="0" w:type="dxa"/>
        <w:right w:w="0" w:type="dxa"/>
        <w:bottom w:w="0" w:type="dxa"/>
      </w:tblCellMar>
    </w:tblPr>
  </w:style>
  <w:style w:type="table" w:styleId="899" w:customStyle="1">
    <w:name w:val="Grid Table 3 - Accent 3"/>
    <w:uiPriority w:val="99"/>
    <w:qFormat/>
    <w:tblPr>
      <w:tblCellMar>
        <w:left w:w="0" w:type="dxa"/>
        <w:top w:w="0" w:type="dxa"/>
        <w:right w:w="0" w:type="dxa"/>
        <w:bottom w:w="0" w:type="dxa"/>
      </w:tblCellMar>
    </w:tblPr>
  </w:style>
  <w:style w:type="table" w:styleId="900" w:customStyle="1">
    <w:name w:val="Grid Table 3 - Accent 4"/>
    <w:uiPriority w:val="99"/>
    <w:qFormat/>
    <w:tblPr>
      <w:tblCellMar>
        <w:left w:w="0" w:type="dxa"/>
        <w:top w:w="0" w:type="dxa"/>
        <w:right w:w="0" w:type="dxa"/>
        <w:bottom w:w="0" w:type="dxa"/>
      </w:tblCellMar>
    </w:tblPr>
  </w:style>
  <w:style w:type="table" w:styleId="901" w:customStyle="1">
    <w:name w:val="Grid Table 3 - Accent 5"/>
    <w:uiPriority w:val="99"/>
    <w:qFormat/>
    <w:tblPr>
      <w:tblCellMar>
        <w:left w:w="0" w:type="dxa"/>
        <w:top w:w="0" w:type="dxa"/>
        <w:right w:w="0" w:type="dxa"/>
        <w:bottom w:w="0" w:type="dxa"/>
      </w:tblCellMar>
    </w:tblPr>
  </w:style>
  <w:style w:type="table" w:styleId="902" w:customStyle="1">
    <w:name w:val="Grid Table 3 - Accent 6"/>
    <w:uiPriority w:val="99"/>
    <w:qFormat/>
    <w:tblPr>
      <w:tblCellMar>
        <w:left w:w="0" w:type="dxa"/>
        <w:top w:w="0" w:type="dxa"/>
        <w:right w:w="0" w:type="dxa"/>
        <w:bottom w:w="0" w:type="dxa"/>
      </w:tblCellMar>
    </w:tblPr>
  </w:style>
  <w:style w:type="table" w:styleId="903" w:customStyle="1">
    <w:name w:val="Grid Table 4 - Accent 1"/>
    <w:uiPriority w:val="59"/>
    <w:qFormat/>
    <w:tblPr>
      <w:tblCellMar>
        <w:left w:w="0" w:type="dxa"/>
        <w:top w:w="0" w:type="dxa"/>
        <w:right w:w="0" w:type="dxa"/>
        <w:bottom w:w="0" w:type="dxa"/>
      </w:tblCellMar>
    </w:tblPr>
  </w:style>
  <w:style w:type="table" w:styleId="904" w:customStyle="1">
    <w:name w:val="Grid Table 4 - Accent 2"/>
    <w:uiPriority w:val="59"/>
    <w:qFormat/>
    <w:tblPr>
      <w:tblCellMar>
        <w:left w:w="0" w:type="dxa"/>
        <w:top w:w="0" w:type="dxa"/>
        <w:right w:w="0" w:type="dxa"/>
        <w:bottom w:w="0" w:type="dxa"/>
      </w:tblCellMar>
    </w:tblPr>
  </w:style>
  <w:style w:type="table" w:styleId="905" w:customStyle="1">
    <w:name w:val="Grid Table 4 - Accent 3"/>
    <w:uiPriority w:val="59"/>
    <w:qFormat/>
    <w:tblPr>
      <w:tblCellMar>
        <w:left w:w="0" w:type="dxa"/>
        <w:top w:w="0" w:type="dxa"/>
        <w:right w:w="0" w:type="dxa"/>
        <w:bottom w:w="0" w:type="dxa"/>
      </w:tblCellMar>
    </w:tblPr>
  </w:style>
  <w:style w:type="table" w:styleId="906" w:customStyle="1">
    <w:name w:val="Grid Table 4 - Accent 4"/>
    <w:uiPriority w:val="59"/>
    <w:qFormat/>
    <w:tblPr>
      <w:tblCellMar>
        <w:left w:w="0" w:type="dxa"/>
        <w:top w:w="0" w:type="dxa"/>
        <w:right w:w="0" w:type="dxa"/>
        <w:bottom w:w="0" w:type="dxa"/>
      </w:tblCellMar>
    </w:tblPr>
  </w:style>
  <w:style w:type="table" w:styleId="907" w:customStyle="1">
    <w:name w:val="Grid Table 4 - Accent 5"/>
    <w:uiPriority w:val="59"/>
    <w:qFormat/>
    <w:tblPr>
      <w:tblCellMar>
        <w:left w:w="0" w:type="dxa"/>
        <w:top w:w="0" w:type="dxa"/>
        <w:right w:w="0" w:type="dxa"/>
        <w:bottom w:w="0" w:type="dxa"/>
      </w:tblCellMar>
    </w:tblPr>
  </w:style>
  <w:style w:type="table" w:styleId="908" w:customStyle="1">
    <w:name w:val="Grid Table 4 - Accent 6"/>
    <w:uiPriority w:val="59"/>
    <w:qFormat/>
    <w:tblPr>
      <w:tblCellMar>
        <w:left w:w="0" w:type="dxa"/>
        <w:top w:w="0" w:type="dxa"/>
        <w:right w:w="0" w:type="dxa"/>
        <w:bottom w:w="0" w:type="dxa"/>
      </w:tblCellMar>
    </w:tblPr>
  </w:style>
  <w:style w:type="table" w:styleId="909" w:customStyle="1">
    <w:name w:val="Grid Table 5 Dark- Accent 1"/>
    <w:uiPriority w:val="99"/>
    <w:qFormat/>
    <w:tblPr>
      <w:tblCellMar>
        <w:left w:w="0" w:type="dxa"/>
        <w:top w:w="0" w:type="dxa"/>
        <w:right w:w="0" w:type="dxa"/>
        <w:bottom w:w="0" w:type="dxa"/>
      </w:tblCellMar>
    </w:tblPr>
  </w:style>
  <w:style w:type="table" w:styleId="910" w:customStyle="1">
    <w:name w:val="Grid Table 5 Dark - Accent 2"/>
    <w:uiPriority w:val="99"/>
    <w:qFormat/>
    <w:tblPr>
      <w:tblCellMar>
        <w:left w:w="0" w:type="dxa"/>
        <w:top w:w="0" w:type="dxa"/>
        <w:right w:w="0" w:type="dxa"/>
        <w:bottom w:w="0" w:type="dxa"/>
      </w:tblCellMar>
    </w:tblPr>
  </w:style>
  <w:style w:type="table" w:styleId="911" w:customStyle="1">
    <w:name w:val="Grid Table 5 Dark - Accent 3"/>
    <w:uiPriority w:val="99"/>
    <w:qFormat/>
    <w:tblPr>
      <w:tblCellMar>
        <w:left w:w="0" w:type="dxa"/>
        <w:top w:w="0" w:type="dxa"/>
        <w:right w:w="0" w:type="dxa"/>
        <w:bottom w:w="0" w:type="dxa"/>
      </w:tblCellMar>
    </w:tblPr>
  </w:style>
  <w:style w:type="table" w:styleId="912" w:customStyle="1">
    <w:name w:val="Grid Table 5 Dark- Accent 4"/>
    <w:uiPriority w:val="99"/>
    <w:qFormat/>
    <w:tblPr>
      <w:tblCellMar>
        <w:left w:w="0" w:type="dxa"/>
        <w:top w:w="0" w:type="dxa"/>
        <w:right w:w="0" w:type="dxa"/>
        <w:bottom w:w="0" w:type="dxa"/>
      </w:tblCellMar>
    </w:tblPr>
  </w:style>
  <w:style w:type="table" w:styleId="913" w:customStyle="1">
    <w:name w:val="Grid Table 5 Dark - Accent 5"/>
    <w:uiPriority w:val="99"/>
    <w:qFormat/>
    <w:tblPr>
      <w:tblCellMar>
        <w:left w:w="0" w:type="dxa"/>
        <w:top w:w="0" w:type="dxa"/>
        <w:right w:w="0" w:type="dxa"/>
        <w:bottom w:w="0" w:type="dxa"/>
      </w:tblCellMar>
    </w:tblPr>
  </w:style>
  <w:style w:type="table" w:styleId="914" w:customStyle="1">
    <w:name w:val="Grid Table 5 Dark - Accent 6"/>
    <w:uiPriority w:val="99"/>
    <w:qFormat/>
    <w:tblPr>
      <w:tblCellMar>
        <w:left w:w="0" w:type="dxa"/>
        <w:top w:w="0" w:type="dxa"/>
        <w:right w:w="0" w:type="dxa"/>
        <w:bottom w:w="0" w:type="dxa"/>
      </w:tblCellMar>
    </w:tblPr>
  </w:style>
  <w:style w:type="table" w:styleId="915" w:customStyle="1">
    <w:name w:val="Grid Table 6 Colorful - Accent 1"/>
    <w:uiPriority w:val="99"/>
    <w:qFormat/>
    <w:tblPr>
      <w:tblCellMar>
        <w:left w:w="0" w:type="dxa"/>
        <w:top w:w="0" w:type="dxa"/>
        <w:right w:w="0" w:type="dxa"/>
        <w:bottom w:w="0" w:type="dxa"/>
      </w:tblCellMar>
    </w:tblPr>
  </w:style>
  <w:style w:type="table" w:styleId="916" w:customStyle="1">
    <w:name w:val="Grid Table 6 Colorful - Accent 2"/>
    <w:uiPriority w:val="99"/>
    <w:qFormat/>
    <w:tblPr>
      <w:tblCellMar>
        <w:left w:w="0" w:type="dxa"/>
        <w:top w:w="0" w:type="dxa"/>
        <w:right w:w="0" w:type="dxa"/>
        <w:bottom w:w="0" w:type="dxa"/>
      </w:tblCellMar>
    </w:tblPr>
  </w:style>
  <w:style w:type="table" w:styleId="917" w:customStyle="1">
    <w:name w:val="Grid Table 6 Colorful - Accent 3"/>
    <w:uiPriority w:val="99"/>
    <w:qFormat/>
    <w:tblPr>
      <w:tblCellMar>
        <w:left w:w="0" w:type="dxa"/>
        <w:top w:w="0" w:type="dxa"/>
        <w:right w:w="0" w:type="dxa"/>
        <w:bottom w:w="0" w:type="dxa"/>
      </w:tblCellMar>
    </w:tblPr>
  </w:style>
  <w:style w:type="table" w:styleId="918" w:customStyle="1">
    <w:name w:val="Grid Table 6 Colorful - Accent 4"/>
    <w:uiPriority w:val="99"/>
    <w:qFormat/>
    <w:tblPr>
      <w:tblCellMar>
        <w:left w:w="0" w:type="dxa"/>
        <w:top w:w="0" w:type="dxa"/>
        <w:right w:w="0" w:type="dxa"/>
        <w:bottom w:w="0" w:type="dxa"/>
      </w:tblCellMar>
    </w:tblPr>
  </w:style>
  <w:style w:type="table" w:styleId="919" w:customStyle="1">
    <w:name w:val="Grid Table 6 Colorful - Accent 5"/>
    <w:uiPriority w:val="99"/>
    <w:qFormat/>
    <w:tblPr>
      <w:tblCellMar>
        <w:left w:w="0" w:type="dxa"/>
        <w:top w:w="0" w:type="dxa"/>
        <w:right w:w="0" w:type="dxa"/>
        <w:bottom w:w="0" w:type="dxa"/>
      </w:tblCellMar>
    </w:tblPr>
  </w:style>
  <w:style w:type="table" w:styleId="920" w:customStyle="1">
    <w:name w:val="Grid Table 6 Colorful - Accent 6"/>
    <w:uiPriority w:val="99"/>
    <w:qFormat/>
    <w:tblPr>
      <w:tblCellMar>
        <w:left w:w="0" w:type="dxa"/>
        <w:top w:w="0" w:type="dxa"/>
        <w:right w:w="0" w:type="dxa"/>
        <w:bottom w:w="0" w:type="dxa"/>
      </w:tblCellMar>
    </w:tblPr>
  </w:style>
  <w:style w:type="table" w:styleId="921" w:customStyle="1">
    <w:name w:val="Grid Table 7 Colorful - Accent 1"/>
    <w:uiPriority w:val="99"/>
    <w:qFormat/>
    <w:tblPr>
      <w:tblCellMar>
        <w:left w:w="0" w:type="dxa"/>
        <w:top w:w="0" w:type="dxa"/>
        <w:right w:w="0" w:type="dxa"/>
        <w:bottom w:w="0" w:type="dxa"/>
      </w:tblCellMar>
    </w:tblPr>
  </w:style>
  <w:style w:type="table" w:styleId="922" w:customStyle="1">
    <w:name w:val="Grid Table 7 Colorful - Accent 2"/>
    <w:uiPriority w:val="99"/>
    <w:qFormat/>
    <w:tblPr>
      <w:tblCellMar>
        <w:left w:w="0" w:type="dxa"/>
        <w:top w:w="0" w:type="dxa"/>
        <w:right w:w="0" w:type="dxa"/>
        <w:bottom w:w="0" w:type="dxa"/>
      </w:tblCellMar>
    </w:tblPr>
  </w:style>
  <w:style w:type="table" w:styleId="923" w:customStyle="1">
    <w:name w:val="Grid Table 7 Colorful - Accent 3"/>
    <w:uiPriority w:val="99"/>
    <w:qFormat/>
    <w:tblPr>
      <w:tblCellMar>
        <w:left w:w="0" w:type="dxa"/>
        <w:top w:w="0" w:type="dxa"/>
        <w:right w:w="0" w:type="dxa"/>
        <w:bottom w:w="0" w:type="dxa"/>
      </w:tblCellMar>
    </w:tblPr>
  </w:style>
  <w:style w:type="table" w:styleId="924" w:customStyle="1">
    <w:name w:val="Grid Table 7 Colorful - Accent 4"/>
    <w:uiPriority w:val="99"/>
    <w:qFormat/>
    <w:tblPr>
      <w:tblCellMar>
        <w:left w:w="0" w:type="dxa"/>
        <w:top w:w="0" w:type="dxa"/>
        <w:right w:w="0" w:type="dxa"/>
        <w:bottom w:w="0" w:type="dxa"/>
      </w:tblCellMar>
    </w:tblPr>
  </w:style>
  <w:style w:type="table" w:styleId="925" w:customStyle="1">
    <w:name w:val="Grid Table 7 Colorful - Accent 5"/>
    <w:uiPriority w:val="99"/>
    <w:qFormat/>
    <w:tblPr>
      <w:tblCellMar>
        <w:left w:w="0" w:type="dxa"/>
        <w:top w:w="0" w:type="dxa"/>
        <w:right w:w="0" w:type="dxa"/>
        <w:bottom w:w="0" w:type="dxa"/>
      </w:tblCellMar>
    </w:tblPr>
  </w:style>
  <w:style w:type="table" w:styleId="926" w:customStyle="1">
    <w:name w:val="Grid Table 7 Colorful - Accent 6"/>
    <w:uiPriority w:val="99"/>
    <w:qFormat/>
    <w:tblPr>
      <w:tblCellMar>
        <w:left w:w="0" w:type="dxa"/>
        <w:top w:w="0" w:type="dxa"/>
        <w:right w:w="0" w:type="dxa"/>
        <w:bottom w:w="0" w:type="dxa"/>
      </w:tblCellMar>
    </w:tblPr>
  </w:style>
  <w:style w:type="table" w:styleId="927" w:customStyle="1">
    <w:name w:val="List Table 1 Light - Accent 1"/>
    <w:uiPriority w:val="99"/>
    <w:qFormat/>
    <w:tblPr>
      <w:tblCellMar>
        <w:left w:w="0" w:type="dxa"/>
        <w:top w:w="0" w:type="dxa"/>
        <w:right w:w="0" w:type="dxa"/>
        <w:bottom w:w="0" w:type="dxa"/>
      </w:tblCellMar>
    </w:tblPr>
  </w:style>
  <w:style w:type="table" w:styleId="928" w:customStyle="1">
    <w:name w:val="List Table 1 Light - Accent 2"/>
    <w:uiPriority w:val="99"/>
    <w:qFormat/>
    <w:tblPr>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List Table 1 Light - Accent 5"/>
    <w:uiPriority w:val="99"/>
    <w:qFormat/>
    <w:tblPr>
      <w:tblCellMar>
        <w:left w:w="0" w:type="dxa"/>
        <w:top w:w="0" w:type="dxa"/>
        <w:right w:w="0" w:type="dxa"/>
        <w:bottom w:w="0" w:type="dxa"/>
      </w:tblCellMar>
    </w:tblPr>
  </w:style>
  <w:style w:type="table" w:styleId="932" w:customStyle="1">
    <w:name w:val="List Table 1 Light - Accent 6"/>
    <w:uiPriority w:val="99"/>
    <w:qFormat/>
    <w:tblPr>
      <w:tblCellMar>
        <w:left w:w="0" w:type="dxa"/>
        <w:top w:w="0" w:type="dxa"/>
        <w:right w:w="0" w:type="dxa"/>
        <w:bottom w:w="0" w:type="dxa"/>
      </w:tblCellMar>
    </w:tblPr>
  </w:style>
  <w:style w:type="table" w:styleId="933" w:customStyle="1">
    <w:name w:val="List Table 2 - Accent 1"/>
    <w:uiPriority w:val="99"/>
    <w:qFormat/>
    <w:tblPr>
      <w:tblCellMar>
        <w:left w:w="0" w:type="dxa"/>
        <w:top w:w="0" w:type="dxa"/>
        <w:right w:w="0" w:type="dxa"/>
        <w:bottom w:w="0" w:type="dxa"/>
      </w:tblCellMar>
    </w:tblPr>
  </w:style>
  <w:style w:type="table" w:styleId="934" w:customStyle="1">
    <w:name w:val="List Table 2 - Accent 2"/>
    <w:uiPriority w:val="99"/>
    <w:qFormat/>
    <w:tblPr>
      <w:tblCellMar>
        <w:left w:w="0" w:type="dxa"/>
        <w:top w:w="0" w:type="dxa"/>
        <w:right w:w="0" w:type="dxa"/>
        <w:bottom w:w="0" w:type="dxa"/>
      </w:tblCellMar>
    </w:tblPr>
  </w:style>
  <w:style w:type="table" w:styleId="935" w:customStyle="1">
    <w:name w:val="List Table 2 - Accent 3"/>
    <w:uiPriority w:val="99"/>
    <w:qFormat/>
    <w:tblPr>
      <w:tblCellMar>
        <w:left w:w="0" w:type="dxa"/>
        <w:top w:w="0" w:type="dxa"/>
        <w:right w:w="0" w:type="dxa"/>
        <w:bottom w:w="0" w:type="dxa"/>
      </w:tblCellMar>
    </w:tblPr>
  </w:style>
  <w:style w:type="table" w:styleId="936" w:customStyle="1">
    <w:name w:val="List Table 2 - Accent 4"/>
    <w:uiPriority w:val="99"/>
    <w:qFormat/>
    <w:tblPr>
      <w:tblCellMar>
        <w:left w:w="0" w:type="dxa"/>
        <w:top w:w="0" w:type="dxa"/>
        <w:right w:w="0" w:type="dxa"/>
        <w:bottom w:w="0" w:type="dxa"/>
      </w:tblCellMar>
    </w:tblPr>
  </w:style>
  <w:style w:type="table" w:styleId="937" w:customStyle="1">
    <w:name w:val="List Table 2 - Accent 5"/>
    <w:uiPriority w:val="99"/>
    <w:qFormat/>
    <w:tblPr>
      <w:tblCellMar>
        <w:left w:w="0" w:type="dxa"/>
        <w:top w:w="0" w:type="dxa"/>
        <w:right w:w="0" w:type="dxa"/>
        <w:bottom w:w="0" w:type="dxa"/>
      </w:tblCellMar>
    </w:tblPr>
  </w:style>
  <w:style w:type="table" w:styleId="938" w:customStyle="1">
    <w:name w:val="List Table 2 - Accent 6"/>
    <w:uiPriority w:val="99"/>
    <w:qFormat/>
    <w:tblPr>
      <w:tblCellMar>
        <w:left w:w="0" w:type="dxa"/>
        <w:top w:w="0" w:type="dxa"/>
        <w:right w:w="0" w:type="dxa"/>
        <w:bottom w:w="0" w:type="dxa"/>
      </w:tblCellMar>
    </w:tblPr>
  </w:style>
  <w:style w:type="table" w:styleId="939" w:customStyle="1">
    <w:name w:val="List Table 3 - Accent 1"/>
    <w:uiPriority w:val="99"/>
    <w:qFormat/>
    <w:tblPr>
      <w:tblCellMar>
        <w:left w:w="0" w:type="dxa"/>
        <w:top w:w="0" w:type="dxa"/>
        <w:right w:w="0" w:type="dxa"/>
        <w:bottom w:w="0" w:type="dxa"/>
      </w:tblCellMar>
    </w:tblPr>
  </w:style>
  <w:style w:type="table" w:styleId="940" w:customStyle="1">
    <w:name w:val="List Table 3 - Accent 2"/>
    <w:uiPriority w:val="99"/>
    <w:qFormat/>
    <w:tblPr>
      <w:tblCellMar>
        <w:left w:w="0" w:type="dxa"/>
        <w:top w:w="0" w:type="dxa"/>
        <w:right w:w="0" w:type="dxa"/>
        <w:bottom w:w="0" w:type="dxa"/>
      </w:tblCellMar>
    </w:tblPr>
  </w:style>
  <w:style w:type="table" w:styleId="941" w:customStyle="1">
    <w:name w:val="List Table 3 - Accent 3"/>
    <w:uiPriority w:val="99"/>
    <w:qFormat/>
    <w:tblPr>
      <w:tblCellMar>
        <w:left w:w="0" w:type="dxa"/>
        <w:top w:w="0" w:type="dxa"/>
        <w:right w:w="0" w:type="dxa"/>
        <w:bottom w:w="0" w:type="dxa"/>
      </w:tblCellMar>
    </w:tblPr>
  </w:style>
  <w:style w:type="table" w:styleId="942" w:customStyle="1">
    <w:name w:val="List Table 3 - Accent 4"/>
    <w:uiPriority w:val="99"/>
    <w:qFormat/>
    <w:tblPr>
      <w:tblCellMar>
        <w:left w:w="0" w:type="dxa"/>
        <w:top w:w="0" w:type="dxa"/>
        <w:right w:w="0" w:type="dxa"/>
        <w:bottom w:w="0" w:type="dxa"/>
      </w:tblCellMar>
    </w:tblPr>
  </w:style>
  <w:style w:type="table" w:styleId="943" w:customStyle="1">
    <w:name w:val="List Table 3 - Accent 5"/>
    <w:uiPriority w:val="99"/>
    <w:qFormat/>
    <w:tblPr>
      <w:tblCellMar>
        <w:left w:w="0" w:type="dxa"/>
        <w:top w:w="0" w:type="dxa"/>
        <w:right w:w="0" w:type="dxa"/>
        <w:bottom w:w="0" w:type="dxa"/>
      </w:tblCellMar>
    </w:tblPr>
  </w:style>
  <w:style w:type="table" w:styleId="944" w:customStyle="1">
    <w:name w:val="List Table 3 - Accent 6"/>
    <w:uiPriority w:val="99"/>
    <w:qFormat/>
    <w:tblPr>
      <w:tblCellMar>
        <w:left w:w="0" w:type="dxa"/>
        <w:top w:w="0" w:type="dxa"/>
        <w:right w:w="0" w:type="dxa"/>
        <w:bottom w:w="0" w:type="dxa"/>
      </w:tblCellMar>
    </w:tblPr>
  </w:style>
  <w:style w:type="table" w:styleId="945" w:customStyle="1">
    <w:name w:val="List Table 4 - Accent 1"/>
    <w:uiPriority w:val="99"/>
    <w:qFormat/>
    <w:tblPr>
      <w:tblCellMar>
        <w:left w:w="0" w:type="dxa"/>
        <w:top w:w="0" w:type="dxa"/>
        <w:right w:w="0" w:type="dxa"/>
        <w:bottom w:w="0" w:type="dxa"/>
      </w:tblCellMar>
    </w:tblPr>
  </w:style>
  <w:style w:type="table" w:styleId="946" w:customStyle="1">
    <w:name w:val="List Table 4 - Accent 2"/>
    <w:uiPriority w:val="99"/>
    <w:qFormat/>
    <w:tblPr>
      <w:tblCellMar>
        <w:left w:w="0" w:type="dxa"/>
        <w:top w:w="0" w:type="dxa"/>
        <w:right w:w="0" w:type="dxa"/>
        <w:bottom w:w="0" w:type="dxa"/>
      </w:tblCellMar>
    </w:tblPr>
  </w:style>
  <w:style w:type="table" w:styleId="947" w:customStyle="1">
    <w:name w:val="List Table 4 - Accent 3"/>
    <w:uiPriority w:val="99"/>
    <w:qFormat/>
    <w:tblPr>
      <w:tblCellMar>
        <w:left w:w="0" w:type="dxa"/>
        <w:top w:w="0" w:type="dxa"/>
        <w:right w:w="0" w:type="dxa"/>
        <w:bottom w:w="0" w:type="dxa"/>
      </w:tblCellMar>
    </w:tblPr>
  </w:style>
  <w:style w:type="table" w:styleId="948" w:customStyle="1">
    <w:name w:val="List Table 4 - Accent 4"/>
    <w:uiPriority w:val="99"/>
    <w:qFormat/>
    <w:tblPr>
      <w:tblCellMar>
        <w:left w:w="0" w:type="dxa"/>
        <w:top w:w="0" w:type="dxa"/>
        <w:right w:w="0" w:type="dxa"/>
        <w:bottom w:w="0" w:type="dxa"/>
      </w:tblCellMar>
    </w:tblPr>
  </w:style>
  <w:style w:type="table" w:styleId="949" w:customStyle="1">
    <w:name w:val="List Table 4 - Accent 5"/>
    <w:uiPriority w:val="99"/>
    <w:qFormat/>
    <w:tblPr>
      <w:tblCellMar>
        <w:left w:w="0" w:type="dxa"/>
        <w:top w:w="0" w:type="dxa"/>
        <w:right w:w="0" w:type="dxa"/>
        <w:bottom w:w="0" w:type="dxa"/>
      </w:tblCellMar>
    </w:tblPr>
  </w:style>
  <w:style w:type="table" w:styleId="950" w:customStyle="1">
    <w:name w:val="List Table 4 - Accent 6"/>
    <w:uiPriority w:val="99"/>
    <w:qFormat/>
    <w:tblPr>
      <w:tblCellMar>
        <w:left w:w="0" w:type="dxa"/>
        <w:top w:w="0" w:type="dxa"/>
        <w:right w:w="0" w:type="dxa"/>
        <w:bottom w:w="0" w:type="dxa"/>
      </w:tblCellMar>
    </w:tblPr>
  </w:style>
  <w:style w:type="table" w:styleId="951" w:customStyle="1">
    <w:name w:val="List Table 5 Dark - Accent 1"/>
    <w:uiPriority w:val="99"/>
    <w:qFormat/>
    <w:tblPr>
      <w:tblCellMar>
        <w:left w:w="0" w:type="dxa"/>
        <w:top w:w="0" w:type="dxa"/>
        <w:right w:w="0" w:type="dxa"/>
        <w:bottom w:w="0" w:type="dxa"/>
      </w:tblCellMar>
    </w:tblPr>
  </w:style>
  <w:style w:type="table" w:styleId="952" w:customStyle="1">
    <w:name w:val="List Table 5 Dark - Accent 2"/>
    <w:uiPriority w:val="99"/>
    <w:qFormat/>
    <w:tblPr>
      <w:tblCellMar>
        <w:left w:w="0" w:type="dxa"/>
        <w:top w:w="0" w:type="dxa"/>
        <w:right w:w="0" w:type="dxa"/>
        <w:bottom w:w="0" w:type="dxa"/>
      </w:tblCellMar>
    </w:tblPr>
  </w:style>
  <w:style w:type="table" w:styleId="953" w:customStyle="1">
    <w:name w:val="List Table 5 Dark - Accent 3"/>
    <w:uiPriority w:val="99"/>
    <w:qFormat/>
    <w:tblPr>
      <w:tblCellMar>
        <w:left w:w="0" w:type="dxa"/>
        <w:top w:w="0" w:type="dxa"/>
        <w:right w:w="0" w:type="dxa"/>
        <w:bottom w:w="0" w:type="dxa"/>
      </w:tblCellMar>
    </w:tblPr>
  </w:style>
  <w:style w:type="table" w:styleId="954" w:customStyle="1">
    <w:name w:val="List Table 5 Dark - Accent 4"/>
    <w:uiPriority w:val="99"/>
    <w:qFormat/>
    <w:tblPr>
      <w:tblCellMar>
        <w:left w:w="0" w:type="dxa"/>
        <w:top w:w="0" w:type="dxa"/>
        <w:right w:w="0" w:type="dxa"/>
        <w:bottom w:w="0" w:type="dxa"/>
      </w:tblCellMar>
    </w:tblPr>
  </w:style>
  <w:style w:type="table" w:styleId="955" w:customStyle="1">
    <w:name w:val="List Table 5 Dark - Accent 5"/>
    <w:uiPriority w:val="99"/>
    <w:qFormat/>
    <w:tblPr>
      <w:tblCellMar>
        <w:left w:w="0" w:type="dxa"/>
        <w:top w:w="0" w:type="dxa"/>
        <w:right w:w="0" w:type="dxa"/>
        <w:bottom w:w="0" w:type="dxa"/>
      </w:tblCellMar>
    </w:tblPr>
  </w:style>
  <w:style w:type="table" w:styleId="956" w:customStyle="1">
    <w:name w:val="List Table 5 Dark - Accent 6"/>
    <w:uiPriority w:val="99"/>
    <w:qFormat/>
    <w:tblPr>
      <w:tblCellMar>
        <w:left w:w="0" w:type="dxa"/>
        <w:top w:w="0" w:type="dxa"/>
        <w:right w:w="0" w:type="dxa"/>
        <w:bottom w:w="0" w:type="dxa"/>
      </w:tblCellMar>
    </w:tblPr>
  </w:style>
  <w:style w:type="table" w:styleId="957" w:customStyle="1">
    <w:name w:val="List Table 6 Colorful - Accent 1"/>
    <w:uiPriority w:val="99"/>
    <w:qFormat/>
    <w:tblPr>
      <w:tblCellMar>
        <w:left w:w="0" w:type="dxa"/>
        <w:top w:w="0" w:type="dxa"/>
        <w:right w:w="0" w:type="dxa"/>
        <w:bottom w:w="0" w:type="dxa"/>
      </w:tblCellMar>
    </w:tblPr>
  </w:style>
  <w:style w:type="table" w:styleId="958" w:customStyle="1">
    <w:name w:val="List Table 6 Colorful - Accent 2"/>
    <w:uiPriority w:val="99"/>
    <w:qFormat/>
    <w:tblPr>
      <w:tblCellMar>
        <w:left w:w="0" w:type="dxa"/>
        <w:top w:w="0" w:type="dxa"/>
        <w:right w:w="0" w:type="dxa"/>
        <w:bottom w:w="0" w:type="dxa"/>
      </w:tblCellMar>
    </w:tblPr>
  </w:style>
  <w:style w:type="table" w:styleId="959" w:customStyle="1">
    <w:name w:val="List Table 6 Colorful - Accent 3"/>
    <w:uiPriority w:val="99"/>
    <w:qFormat/>
    <w:tblPr>
      <w:tblCellMar>
        <w:left w:w="0" w:type="dxa"/>
        <w:top w:w="0" w:type="dxa"/>
        <w:right w:w="0" w:type="dxa"/>
        <w:bottom w:w="0" w:type="dxa"/>
      </w:tblCellMar>
    </w:tblPr>
  </w:style>
  <w:style w:type="table" w:styleId="960" w:customStyle="1">
    <w:name w:val="List Table 6 Colorful - Accent 4"/>
    <w:uiPriority w:val="99"/>
    <w:qFormat/>
    <w:tblPr>
      <w:tblCellMar>
        <w:left w:w="0" w:type="dxa"/>
        <w:top w:w="0" w:type="dxa"/>
        <w:right w:w="0" w:type="dxa"/>
        <w:bottom w:w="0" w:type="dxa"/>
      </w:tblCellMar>
    </w:tblPr>
  </w:style>
  <w:style w:type="table" w:styleId="961" w:customStyle="1">
    <w:name w:val="List Table 6 Colorful - Accent 5"/>
    <w:uiPriority w:val="99"/>
    <w:qFormat/>
    <w:tblPr>
      <w:tblCellMar>
        <w:left w:w="0" w:type="dxa"/>
        <w:top w:w="0" w:type="dxa"/>
        <w:right w:w="0" w:type="dxa"/>
        <w:bottom w:w="0" w:type="dxa"/>
      </w:tblCellMar>
    </w:tblPr>
  </w:style>
  <w:style w:type="table" w:styleId="962" w:customStyle="1">
    <w:name w:val="List Table 6 Colorful - Accent 6"/>
    <w:uiPriority w:val="99"/>
    <w:qFormat/>
    <w:tblPr>
      <w:tblCellMar>
        <w:left w:w="0" w:type="dxa"/>
        <w:top w:w="0" w:type="dxa"/>
        <w:right w:w="0" w:type="dxa"/>
        <w:bottom w:w="0" w:type="dxa"/>
      </w:tblCellMar>
    </w:tblPr>
  </w:style>
  <w:style w:type="table" w:styleId="963" w:customStyle="1">
    <w:name w:val="List Table 7 Colorful - Accent 1"/>
    <w:uiPriority w:val="99"/>
    <w:qFormat/>
    <w:tblPr>
      <w:tblCellMar>
        <w:left w:w="0" w:type="dxa"/>
        <w:top w:w="0" w:type="dxa"/>
        <w:right w:w="0" w:type="dxa"/>
        <w:bottom w:w="0" w:type="dxa"/>
      </w:tblCellMar>
    </w:tblPr>
  </w:style>
  <w:style w:type="table" w:styleId="964" w:customStyle="1">
    <w:name w:val="List Table 7 Colorful - Accent 2"/>
    <w:uiPriority w:val="99"/>
    <w:qFormat/>
    <w:tblPr>
      <w:tblCellMar>
        <w:left w:w="0" w:type="dxa"/>
        <w:top w:w="0" w:type="dxa"/>
        <w:right w:w="0" w:type="dxa"/>
        <w:bottom w:w="0" w:type="dxa"/>
      </w:tblCellMar>
    </w:tblPr>
  </w:style>
  <w:style w:type="table" w:styleId="965" w:customStyle="1">
    <w:name w:val="List Table 7 Colorful - Accent 3"/>
    <w:uiPriority w:val="99"/>
    <w:qFormat/>
    <w:tblPr>
      <w:tblCellMar>
        <w:left w:w="0" w:type="dxa"/>
        <w:top w:w="0" w:type="dxa"/>
        <w:right w:w="0" w:type="dxa"/>
        <w:bottom w:w="0" w:type="dxa"/>
      </w:tblCellMar>
    </w:tblPr>
  </w:style>
  <w:style w:type="table" w:styleId="966" w:customStyle="1">
    <w:name w:val="List Table 7 Colorful - Accent 4"/>
    <w:uiPriority w:val="99"/>
    <w:qFormat/>
    <w:tblPr>
      <w:tblCellMar>
        <w:left w:w="0" w:type="dxa"/>
        <w:top w:w="0" w:type="dxa"/>
        <w:right w:w="0" w:type="dxa"/>
        <w:bottom w:w="0" w:type="dxa"/>
      </w:tblCellMar>
    </w:tblPr>
  </w:style>
  <w:style w:type="table" w:styleId="967" w:customStyle="1">
    <w:name w:val="List Table 7 Colorful - Accent 5"/>
    <w:uiPriority w:val="99"/>
    <w:qFormat/>
    <w:tblPr>
      <w:tblCellMar>
        <w:left w:w="0" w:type="dxa"/>
        <w:top w:w="0" w:type="dxa"/>
        <w:right w:w="0" w:type="dxa"/>
        <w:bottom w:w="0" w:type="dxa"/>
      </w:tblCellMar>
    </w:tblPr>
  </w:style>
  <w:style w:type="table" w:styleId="968" w:customStyle="1">
    <w:name w:val="List Table 7 Colorful - Accent 6"/>
    <w:uiPriority w:val="99"/>
    <w:qFormat/>
    <w:tblPr>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CellMar>
        <w:left w:w="0" w:type="dxa"/>
        <w:top w:w="0" w:type="dxa"/>
        <w:right w:w="0" w:type="dxa"/>
        <w:bottom w:w="0" w:type="dxa"/>
      </w:tblCellMar>
    </w:tblPr>
  </w:style>
  <w:style w:type="table" w:styleId="977" w:customStyle="1">
    <w:name w:val="Bordered &amp; Lined - Accent 1"/>
    <w:uiPriority w:val="99"/>
    <w:qFormat/>
    <w:rPr>
      <w:color w:val="404040"/>
    </w:rPr>
    <w:tblPr>
      <w:tblCellMar>
        <w:left w:w="0" w:type="dxa"/>
        <w:top w:w="0" w:type="dxa"/>
        <w:right w:w="0" w:type="dxa"/>
        <w:bottom w:w="0" w:type="dxa"/>
      </w:tblCellMar>
    </w:tblPr>
  </w:style>
  <w:style w:type="table" w:styleId="978" w:customStyle="1">
    <w:name w:val="Bordered &amp; Lined - Accent 2"/>
    <w:uiPriority w:val="99"/>
    <w:qFormat/>
    <w:rPr>
      <w:color w:val="404040"/>
    </w:rPr>
    <w:tblPr>
      <w:tblCellMar>
        <w:left w:w="0" w:type="dxa"/>
        <w:top w:w="0" w:type="dxa"/>
        <w:right w:w="0" w:type="dxa"/>
        <w:bottom w:w="0" w:type="dxa"/>
      </w:tblCellMar>
    </w:tblPr>
  </w:style>
  <w:style w:type="table" w:styleId="979" w:customStyle="1">
    <w:name w:val="Bordered &amp; Lined - Accent 3"/>
    <w:uiPriority w:val="99"/>
    <w:qFormat/>
    <w:rPr>
      <w:color w:val="404040"/>
    </w:rPr>
    <w:tblPr>
      <w:tblCellMar>
        <w:left w:w="0" w:type="dxa"/>
        <w:top w:w="0" w:type="dxa"/>
        <w:right w:w="0" w:type="dxa"/>
        <w:bottom w:w="0" w:type="dxa"/>
      </w:tblCellMar>
    </w:tblPr>
  </w:style>
  <w:style w:type="table" w:styleId="980" w:customStyle="1">
    <w:name w:val="Bordered &amp; Lined - Accent 4"/>
    <w:uiPriority w:val="99"/>
    <w:qFormat/>
    <w:rPr>
      <w:color w:val="404040"/>
    </w:rPr>
    <w:tblPr>
      <w:tblCellMar>
        <w:left w:w="0" w:type="dxa"/>
        <w:top w:w="0" w:type="dxa"/>
        <w:right w:w="0" w:type="dxa"/>
        <w:bottom w:w="0" w:type="dxa"/>
      </w:tblCellMar>
    </w:tblPr>
  </w:style>
  <w:style w:type="table" w:styleId="981" w:customStyle="1">
    <w:name w:val="Bordered &amp; Lined - Accent 5"/>
    <w:uiPriority w:val="99"/>
    <w:qFormat/>
    <w:rPr>
      <w:color w:val="404040"/>
    </w:rPr>
    <w:tblPr>
      <w:tblCellMar>
        <w:left w:w="0" w:type="dxa"/>
        <w:top w:w="0" w:type="dxa"/>
        <w:right w:w="0" w:type="dxa"/>
        <w:bottom w:w="0" w:type="dxa"/>
      </w:tblCellMar>
    </w:tblPr>
  </w:style>
  <w:style w:type="table" w:styleId="982" w:customStyle="1">
    <w:name w:val="Bordered &amp; Lined - Accent 6"/>
    <w:uiPriority w:val="99"/>
    <w:qFormat/>
    <w:rPr>
      <w:color w:val="404040"/>
    </w:rPr>
    <w:tblPr>
      <w:tblCellMar>
        <w:left w:w="0" w:type="dxa"/>
        <w:top w:w="0" w:type="dxa"/>
        <w:right w:w="0" w:type="dxa"/>
        <w:bottom w:w="0" w:type="dxa"/>
      </w:tblCellMar>
    </w:tblPr>
  </w:style>
  <w:style w:type="table" w:styleId="983" w:customStyle="1">
    <w:name w:val="Bordered"/>
    <w:uiPriority w:val="99"/>
    <w:qFormat/>
    <w:tblPr>
      <w:tblCellMar>
        <w:left w:w="0" w:type="dxa"/>
        <w:top w:w="0" w:type="dxa"/>
        <w:right w:w="0" w:type="dxa"/>
        <w:bottom w:w="0" w:type="dxa"/>
      </w:tblCellMar>
    </w:tblPr>
  </w:style>
  <w:style w:type="table" w:styleId="984" w:customStyle="1">
    <w:name w:val="Bordered - Accent 1"/>
    <w:uiPriority w:val="99"/>
    <w:qFormat/>
    <w:tblPr>
      <w:tblCellMar>
        <w:left w:w="0" w:type="dxa"/>
        <w:top w:w="0" w:type="dxa"/>
        <w:right w:w="0" w:type="dxa"/>
        <w:bottom w:w="0" w:type="dxa"/>
      </w:tblCellMar>
    </w:tblPr>
  </w:style>
  <w:style w:type="table" w:styleId="985" w:customStyle="1">
    <w:name w:val="Bordered - Accent 2"/>
    <w:uiPriority w:val="99"/>
    <w:qFormat/>
    <w:tblPr>
      <w:tblCellMar>
        <w:left w:w="0" w:type="dxa"/>
        <w:top w:w="0" w:type="dxa"/>
        <w:right w:w="0" w:type="dxa"/>
        <w:bottom w:w="0" w:type="dxa"/>
      </w:tblCellMar>
    </w:tblPr>
  </w:style>
  <w:style w:type="table" w:styleId="986" w:customStyle="1">
    <w:name w:val="Bordered - Accent 3"/>
    <w:uiPriority w:val="99"/>
    <w:qFormat/>
    <w:tblPr>
      <w:tblCellMar>
        <w:left w:w="0" w:type="dxa"/>
        <w:top w:w="0" w:type="dxa"/>
        <w:right w:w="0" w:type="dxa"/>
        <w:bottom w:w="0" w:type="dxa"/>
      </w:tblCellMar>
    </w:tblPr>
  </w:style>
  <w:style w:type="table" w:styleId="987" w:customStyle="1">
    <w:name w:val="Bordered - Accent 4"/>
    <w:uiPriority w:val="99"/>
    <w:qFormat/>
    <w:tblPr>
      <w:tblCellMar>
        <w:left w:w="0" w:type="dxa"/>
        <w:top w:w="0" w:type="dxa"/>
        <w:right w:w="0" w:type="dxa"/>
        <w:bottom w:w="0" w:type="dxa"/>
      </w:tblCellMar>
    </w:tblPr>
  </w:style>
  <w:style w:type="table" w:styleId="988" w:customStyle="1">
    <w:name w:val="Bordered - Accent 5"/>
    <w:uiPriority w:val="99"/>
    <w:qFormat/>
    <w:tblPr>
      <w:tblCellMar>
        <w:left w:w="0" w:type="dxa"/>
        <w:top w:w="0" w:type="dxa"/>
        <w:right w:w="0" w:type="dxa"/>
        <w:bottom w:w="0" w:type="dxa"/>
      </w:tblCellMar>
    </w:tblPr>
  </w:style>
  <w:style w:type="table" w:styleId="989" w:customStyle="1">
    <w:name w:val="Bordered - Accent 6"/>
    <w:uiPriority w:val="99"/>
    <w:qFormat/>
    <w:tblPr>
      <w:tblCellMar>
        <w:left w:w="0" w:type="dxa"/>
        <w:top w:w="0" w:type="dxa"/>
        <w:right w:w="0" w:type="dxa"/>
        <w:bottom w:w="0" w:type="dxa"/>
      </w:tblCellMar>
    </w:tblPr>
  </w:style>
  <w:style w:type="paragraph" w:styleId="990" w:customStyle="1">
    <w:name w:val="标题 32"/>
    <w:basedOn w:val="768"/>
    <w:next w:val="991"/>
    <w:link w:val="992"/>
    <w:qFormat/>
    <w:pPr>
      <w:keepLines/>
      <w:keepNext/>
      <w:spacing w:before="260" w:after="260" w:line="416" w:lineRule="auto"/>
      <w:outlineLvl w:val="2"/>
    </w:pPr>
    <w:rPr>
      <w:b/>
      <w:bCs/>
      <w:sz w:val="32"/>
      <w:szCs w:val="32"/>
    </w:rPr>
  </w:style>
  <w:style w:type="paragraph" w:styleId="991" w:customStyle="1">
    <w:name w:val="正文缩进2"/>
    <w:basedOn w:val="768"/>
    <w:link w:val="993"/>
    <w:qFormat/>
    <w:pPr>
      <w:ind w:firstLine="420"/>
    </w:pPr>
    <w:rPr>
      <w:szCs w:val="21"/>
    </w:rPr>
  </w:style>
  <w:style w:type="character" w:styleId="992" w:customStyle="1">
    <w:name w:val="标题 3 Char"/>
    <w:link w:val="990"/>
    <w:qFormat/>
    <w:rPr>
      <w:rFonts w:ascii="Times New Roman" w:hAnsi="Times New Roman"/>
      <w:b/>
      <w:bCs/>
      <w:sz w:val="32"/>
      <w:szCs w:val="32"/>
    </w:rPr>
  </w:style>
  <w:style w:type="character" w:styleId="993" w:customStyle="1">
    <w:name w:val="正文缩进 Char"/>
    <w:link w:val="991"/>
    <w:qFormat/>
    <w:rPr>
      <w:rFonts w:ascii="Times New Roman" w:hAnsi="Times New Roman"/>
      <w:sz w:val="21"/>
      <w:szCs w:val="21"/>
    </w:rPr>
  </w:style>
  <w:style w:type="paragraph" w:styleId="994" w:customStyle="1">
    <w:name w:val="标题 41"/>
    <w:basedOn w:val="768"/>
    <w:next w:val="991"/>
    <w:link w:val="995"/>
    <w:qFormat/>
    <w:pPr>
      <w:keepLines/>
      <w:keepNext/>
      <w:spacing w:before="280" w:after="290" w:line="376" w:lineRule="auto"/>
      <w:outlineLvl w:val="3"/>
    </w:pPr>
    <w:rPr>
      <w:rFonts w:ascii="Arial" w:hAnsi="Arial" w:eastAsia="黑体" w:cs="Arial"/>
      <w:b/>
      <w:bCs/>
      <w:sz w:val="28"/>
      <w:szCs w:val="28"/>
    </w:rPr>
  </w:style>
  <w:style w:type="character" w:styleId="995" w:customStyle="1">
    <w:name w:val="标题 4 Char"/>
    <w:link w:val="994"/>
    <w:qFormat/>
    <w:rPr>
      <w:rFonts w:ascii="Arial" w:hAnsi="Arial" w:eastAsia="黑体" w:cs="Arial"/>
      <w:b/>
      <w:bCs/>
      <w:sz w:val="28"/>
      <w:szCs w:val="28"/>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paragraph" w:styleId="998" w:customStyle="1">
    <w:name w:val="批注文字1"/>
    <w:basedOn w:val="768"/>
    <w:link w:val="999"/>
    <w:uiPriority w:val="99"/>
    <w:unhideWhenUsed/>
    <w:qFormat/>
    <w:pPr>
      <w:jc w:val="left"/>
    </w:pPr>
  </w:style>
  <w:style w:type="character" w:styleId="999" w:customStyle="1">
    <w:name w:val="批注文字 Char"/>
    <w:link w:val="998"/>
    <w:uiPriority w:val="99"/>
    <w:semiHidden/>
    <w:qFormat/>
  </w:style>
  <w:style w:type="paragraph" w:styleId="1000" w:customStyle="1">
    <w:name w:val="批注框文本1"/>
    <w:basedOn w:val="768"/>
    <w:link w:val="1001"/>
    <w:unhideWhenUsed/>
    <w:qFormat/>
    <w:rPr>
      <w:sz w:val="18"/>
      <w:szCs w:val="18"/>
    </w:rPr>
  </w:style>
  <w:style w:type="character" w:styleId="1001" w:customStyle="1">
    <w:name w:val="批注框文本 Char"/>
    <w:link w:val="1000"/>
    <w:semiHidden/>
    <w:qFormat/>
    <w:rPr>
      <w:sz w:val="18"/>
      <w:szCs w:val="18"/>
    </w:rPr>
  </w:style>
  <w:style w:type="paragraph" w:styleId="1002" w:customStyle="1">
    <w:name w:val="页脚1"/>
    <w:basedOn w:val="768"/>
    <w:uiPriority w:val="99"/>
    <w:unhideWhenUsed/>
    <w:qFormat/>
    <w:pPr>
      <w:jc w:val="left"/>
      <w:tabs>
        <w:tab w:val="center" w:pos="4153" w:leader="none"/>
        <w:tab w:val="right" w:pos="8306" w:leader="none"/>
      </w:tabs>
    </w:pPr>
    <w:rPr>
      <w:sz w:val="18"/>
    </w:rPr>
  </w:style>
  <w:style w:type="paragraph" w:styleId="1003" w:customStyle="1">
    <w:name w:val="页眉1"/>
    <w:basedOn w:val="768"/>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04" w:customStyle="1">
    <w:name w:val="批注主题1"/>
    <w:basedOn w:val="998"/>
    <w:next w:val="998"/>
    <w:link w:val="1005"/>
    <w:unhideWhenUsed/>
    <w:qFormat/>
    <w:rPr>
      <w:b/>
      <w:bCs/>
    </w:rPr>
  </w:style>
  <w:style w:type="character" w:styleId="1005" w:customStyle="1">
    <w:name w:val="批注主题 Char"/>
    <w:link w:val="1004"/>
    <w:semiHidden/>
    <w:qFormat/>
    <w:rPr>
      <w:b/>
      <w:bCs/>
    </w:rPr>
  </w:style>
  <w:style w:type="character" w:styleId="1006" w:customStyle="1">
    <w:name w:val="批注引用1"/>
    <w:unhideWhenUsed/>
    <w:qFormat/>
    <w:rPr>
      <w:sz w:val="21"/>
      <w:szCs w:val="21"/>
    </w:rPr>
  </w:style>
  <w:style w:type="paragraph" w:styleId="1007" w:customStyle="1">
    <w:name w:val="标题 31"/>
    <w:basedOn w:val="768"/>
    <w:next w:val="1008"/>
    <w:qFormat/>
    <w:pPr>
      <w:keepLines/>
      <w:keepNext/>
      <w:spacing w:before="260" w:after="260" w:line="416" w:lineRule="auto"/>
      <w:outlineLvl w:val="2"/>
    </w:pPr>
    <w:rPr>
      <w:b/>
      <w:bCs/>
      <w:sz w:val="32"/>
      <w:szCs w:val="32"/>
    </w:rPr>
  </w:style>
  <w:style w:type="paragraph" w:styleId="1008" w:customStyle="1">
    <w:name w:val="正文缩进1"/>
    <w:basedOn w:val="768"/>
    <w:qFormat/>
    <w:pPr>
      <w:ind w:firstLine="420"/>
    </w:pPr>
  </w:style>
  <w:style w:type="paragraph" w:styleId="1009" w:customStyle="1">
    <w:name w:val="无间隔1"/>
    <w:uiPriority w:val="1"/>
    <w:qFormat/>
    <w:pPr>
      <w:jc w:val="both"/>
      <w:widowControl w:val="off"/>
    </w:pPr>
    <w:rPr>
      <w:sz w:val="21"/>
      <w:szCs w:val="21"/>
    </w:rPr>
  </w:style>
  <w:style w:type="paragraph" w:styleId="1010" w:customStyle="1">
    <w:name w:val="普通正文"/>
    <w:basedOn w:val="768"/>
    <w:qFormat/>
    <w:pPr>
      <w:ind w:firstLine="480"/>
      <w:jc w:val="left"/>
      <w:spacing w:before="120" w:after="120" w:line="360" w:lineRule="auto"/>
    </w:pPr>
    <w:rPr>
      <w:rFonts w:ascii="Arial" w:hAnsi="Arial"/>
      <w:sz w:val="24"/>
      <w:szCs w:val="24"/>
    </w:rPr>
  </w:style>
  <w:style w:type="table" w:styleId="1011" w:customStyle="1">
    <w:name w:val="网格型1"/>
    <w:uiPriority w:val="59"/>
    <w:qFormat/>
    <w:tblPr>
      <w:tblCellMar>
        <w:left w:w="0" w:type="dxa"/>
        <w:top w:w="0" w:type="dxa"/>
        <w:right w:w="0" w:type="dxa"/>
        <w:bottom w:w="0" w:type="dxa"/>
      </w:tblCellMar>
    </w:tblPr>
  </w:style>
  <w:style w:type="paragraph" w:styleId="1012" w:customStyle="1">
    <w:name w:val="索引 41"/>
    <w:basedOn w:val="768"/>
    <w:next w:val="768"/>
    <w:uiPriority w:val="99"/>
    <w:unhideWhenUsed/>
    <w:qFormat/>
    <w:pPr>
      <w:ind w:left="600"/>
    </w:pPr>
    <w:rPr>
      <w:rFonts w:ascii="宋体"/>
      <w:b/>
      <w:position w:val="-10"/>
      <w:sz w:val="24"/>
      <w:szCs w:val="20"/>
    </w:rPr>
  </w:style>
  <w:style w:type="paragraph" w:styleId="1013" w:customStyle="1">
    <w:name w:val="TOC 标题111"/>
    <w:uiPriority w:val="39"/>
    <w:unhideWhenUsed/>
    <w:qFormat/>
  </w:style>
  <w:style w:type="paragraph" w:styleId="1014" w:customStyle="1">
    <w:name w:val="标题 111"/>
    <w:basedOn w:val="768"/>
    <w:next w:val="768"/>
    <w:link w:val="1015"/>
    <w:qFormat/>
    <w:pPr>
      <w:jc w:val="center"/>
      <w:keepNext/>
      <w:outlineLvl w:val="0"/>
    </w:pPr>
    <w:rPr>
      <w:rFonts w:ascii="楷体_GB2312" w:eastAsia="楷体_GB2312"/>
      <w:sz w:val="28"/>
      <w:szCs w:val="28"/>
      <w:lang w:eastAsia="en-US"/>
    </w:rPr>
  </w:style>
  <w:style w:type="character" w:styleId="1015" w:customStyle="1">
    <w:name w:val="标题 1 Char"/>
    <w:link w:val="1014"/>
    <w:qFormat/>
    <w:rPr>
      <w:rFonts w:ascii="楷体_GB2312" w:hAnsi="Times New Roman" w:eastAsia="楷体_GB2312"/>
      <w:sz w:val="28"/>
      <w:szCs w:val="28"/>
      <w:lang w:eastAsia="en-US"/>
    </w:rPr>
  </w:style>
  <w:style w:type="paragraph" w:styleId="1016" w:customStyle="1">
    <w:name w:val="标题 211"/>
    <w:basedOn w:val="768"/>
    <w:next w:val="1017"/>
    <w:link w:val="1018"/>
    <w:qFormat/>
    <w:pPr>
      <w:jc w:val="center"/>
      <w:keepLines/>
      <w:keepNext/>
      <w:spacing w:before="260" w:after="260" w:line="416" w:lineRule="auto"/>
      <w:outlineLvl w:val="1"/>
    </w:pPr>
    <w:rPr>
      <w:rFonts w:ascii="Arial" w:hAnsi="Arial" w:eastAsia="幼圆"/>
      <w:b/>
      <w:bCs/>
      <w:sz w:val="44"/>
      <w:szCs w:val="44"/>
      <w:lang w:eastAsia="en-US"/>
    </w:rPr>
  </w:style>
  <w:style w:type="paragraph" w:styleId="1017" w:customStyle="1">
    <w:name w:val="正文缩进11"/>
    <w:basedOn w:val="768"/>
    <w:qFormat/>
    <w:pPr>
      <w:ind w:firstLine="420"/>
    </w:pPr>
    <w:rPr>
      <w:sz w:val="20"/>
      <w:szCs w:val="21"/>
      <w:lang w:eastAsia="en-US"/>
    </w:rPr>
  </w:style>
  <w:style w:type="character" w:styleId="1018" w:customStyle="1">
    <w:name w:val="标题 2 Char"/>
    <w:link w:val="1016"/>
    <w:qFormat/>
    <w:rPr>
      <w:rFonts w:ascii="Arial" w:hAnsi="Arial" w:eastAsia="幼圆"/>
      <w:b/>
      <w:bCs/>
      <w:sz w:val="44"/>
      <w:szCs w:val="44"/>
      <w:lang w:eastAsia="en-US"/>
    </w:rPr>
  </w:style>
  <w:style w:type="paragraph" w:styleId="1019" w:customStyle="1">
    <w:name w:val="标题 311"/>
    <w:basedOn w:val="768"/>
    <w:next w:val="1017"/>
    <w:qFormat/>
    <w:pPr>
      <w:keepLines/>
      <w:keepNext/>
      <w:spacing w:before="260" w:after="260" w:line="416" w:lineRule="auto"/>
      <w:outlineLvl w:val="2"/>
    </w:pPr>
    <w:rPr>
      <w:b/>
      <w:bCs/>
      <w:sz w:val="32"/>
      <w:szCs w:val="32"/>
      <w:lang w:eastAsia="en-US"/>
    </w:rPr>
  </w:style>
  <w:style w:type="paragraph" w:styleId="1020" w:customStyle="1">
    <w:name w:val="标题 411"/>
    <w:basedOn w:val="768"/>
    <w:next w:val="1017"/>
    <w:qFormat/>
    <w:pPr>
      <w:keepLines/>
      <w:keepNext/>
      <w:spacing w:before="280" w:after="290" w:line="376" w:lineRule="auto"/>
      <w:outlineLvl w:val="3"/>
    </w:pPr>
    <w:rPr>
      <w:rFonts w:ascii="Arial" w:hAnsi="Arial" w:eastAsia="黑体"/>
      <w:b/>
      <w:bCs/>
      <w:sz w:val="28"/>
      <w:szCs w:val="28"/>
      <w:lang w:eastAsia="en-US"/>
    </w:rPr>
  </w:style>
  <w:style w:type="paragraph" w:styleId="1021" w:customStyle="1">
    <w:name w:val="标题 511"/>
    <w:basedOn w:val="768"/>
    <w:next w:val="1017"/>
    <w:link w:val="1022"/>
    <w:qFormat/>
    <w:pPr>
      <w:keepNext/>
      <w:outlineLvl w:val="4"/>
    </w:pPr>
    <w:rPr>
      <w:rFonts w:ascii="宋体"/>
      <w:color w:val="000000"/>
      <w:sz w:val="28"/>
      <w:szCs w:val="28"/>
      <w:lang w:eastAsia="en-US"/>
    </w:rPr>
  </w:style>
  <w:style w:type="character" w:styleId="1022" w:customStyle="1">
    <w:name w:val="标题 5 Char"/>
    <w:link w:val="1021"/>
    <w:qFormat/>
    <w:rPr>
      <w:rFonts w:ascii="宋体" w:hAnsi="Times New Roman"/>
      <w:color w:val="000000"/>
      <w:sz w:val="28"/>
      <w:szCs w:val="28"/>
      <w:lang w:eastAsia="en-US"/>
    </w:rPr>
  </w:style>
  <w:style w:type="paragraph" w:styleId="1023" w:customStyle="1">
    <w:name w:val="标题 611"/>
    <w:basedOn w:val="768"/>
    <w:next w:val="768"/>
    <w:link w:val="1024"/>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24" w:customStyle="1">
    <w:name w:val="标题 6 Char"/>
    <w:link w:val="1023"/>
    <w:qFormat/>
    <w:rPr>
      <w:rFonts w:ascii="Arial" w:hAnsi="Arial" w:eastAsia="黑体"/>
      <w:b/>
      <w:bCs/>
      <w:sz w:val="24"/>
      <w:szCs w:val="24"/>
      <w:lang w:eastAsia="en-US"/>
    </w:rPr>
  </w:style>
  <w:style w:type="paragraph" w:styleId="1025" w:customStyle="1">
    <w:name w:val="标题 711"/>
    <w:basedOn w:val="768"/>
    <w:next w:val="768"/>
    <w:link w:val="1026"/>
    <w:qFormat/>
    <w:pPr>
      <w:numPr>
        <w:ilvl w:val="6"/>
        <w:numId w:val="1"/>
      </w:numPr>
      <w:keepLines/>
      <w:keepNext/>
      <w:spacing w:before="240" w:after="64" w:line="320" w:lineRule="auto"/>
      <w:outlineLvl w:val="6"/>
    </w:pPr>
    <w:rPr>
      <w:b/>
      <w:bCs/>
      <w:sz w:val="24"/>
      <w:szCs w:val="24"/>
      <w:lang w:eastAsia="en-US"/>
    </w:rPr>
  </w:style>
  <w:style w:type="character" w:styleId="1026" w:customStyle="1">
    <w:name w:val="标题 7 Char"/>
    <w:link w:val="1025"/>
    <w:qFormat/>
    <w:rPr>
      <w:rFonts w:ascii="Times New Roman" w:hAnsi="Times New Roman"/>
      <w:b/>
      <w:bCs/>
      <w:sz w:val="24"/>
      <w:szCs w:val="24"/>
      <w:lang w:eastAsia="en-US"/>
    </w:rPr>
  </w:style>
  <w:style w:type="paragraph" w:styleId="1027" w:customStyle="1">
    <w:name w:val="标题 811"/>
    <w:basedOn w:val="768"/>
    <w:next w:val="768"/>
    <w:link w:val="1028"/>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28" w:customStyle="1">
    <w:name w:val="标题 8 Char"/>
    <w:link w:val="1027"/>
    <w:qFormat/>
    <w:rPr>
      <w:rFonts w:ascii="Arial" w:hAnsi="Arial" w:eastAsia="黑体"/>
      <w:sz w:val="24"/>
      <w:szCs w:val="24"/>
      <w:lang w:eastAsia="en-US"/>
    </w:rPr>
  </w:style>
  <w:style w:type="paragraph" w:styleId="1029" w:customStyle="1">
    <w:name w:val="标题 911"/>
    <w:basedOn w:val="768"/>
    <w:next w:val="768"/>
    <w:link w:val="103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30" w:customStyle="1">
    <w:name w:val="标题 9 Char"/>
    <w:link w:val="1029"/>
    <w:qFormat/>
    <w:rPr>
      <w:rFonts w:ascii="Arial" w:hAnsi="Arial" w:eastAsia="黑体"/>
      <w:szCs w:val="21"/>
      <w:lang w:eastAsia="en-US"/>
    </w:rPr>
  </w:style>
  <w:style w:type="character" w:styleId="1031" w:customStyle="1">
    <w:name w:val="默认段落字体11"/>
    <w:uiPriority w:val="1"/>
    <w:unhideWhenUsed/>
    <w:qFormat/>
  </w:style>
  <w:style w:type="table" w:styleId="1032" w:customStyle="1">
    <w:name w:val="普通表格11"/>
    <w:uiPriority w:val="99"/>
    <w:unhideWhenUsed/>
    <w:qFormat/>
    <w:tblPr>
      <w:tblCellMar>
        <w:left w:w="0" w:type="dxa"/>
        <w:top w:w="0" w:type="dxa"/>
        <w:right w:w="0" w:type="dxa"/>
        <w:bottom w:w="0" w:type="dxa"/>
      </w:tblCellMar>
    </w:tblPr>
  </w:style>
  <w:style w:type="paragraph" w:styleId="1033" w:customStyle="1">
    <w:name w:val="列表 311"/>
    <w:basedOn w:val="768"/>
    <w:qFormat/>
    <w:pPr>
      <w:ind w:left="100" w:hanging="200"/>
    </w:pPr>
    <w:rPr>
      <w:szCs w:val="21"/>
    </w:rPr>
  </w:style>
  <w:style w:type="paragraph" w:styleId="1034" w:customStyle="1">
    <w:name w:val="目录 71"/>
    <w:basedOn w:val="768"/>
    <w:next w:val="768"/>
    <w:uiPriority w:val="39"/>
    <w:qFormat/>
    <w:pPr>
      <w:ind w:left="1260"/>
      <w:jc w:val="left"/>
    </w:pPr>
    <w:rPr>
      <w:szCs w:val="21"/>
    </w:rPr>
  </w:style>
  <w:style w:type="paragraph" w:styleId="1035" w:customStyle="1">
    <w:name w:val="文档结构图11"/>
    <w:basedOn w:val="768"/>
    <w:link w:val="1036"/>
    <w:semiHidden/>
    <w:qFormat/>
    <w:pPr>
      <w:shd w:val="clear" w:color="auto" w:fill="000080"/>
    </w:pPr>
    <w:rPr>
      <w:sz w:val="20"/>
      <w:szCs w:val="21"/>
      <w:lang w:eastAsia="en-US"/>
    </w:rPr>
  </w:style>
  <w:style w:type="character" w:styleId="1036" w:customStyle="1">
    <w:name w:val="文档结构图 Char"/>
    <w:link w:val="1035"/>
    <w:semiHidden/>
    <w:qFormat/>
    <w:rPr>
      <w:rFonts w:ascii="Times New Roman" w:hAnsi="Times New Roman"/>
      <w:szCs w:val="21"/>
      <w:shd w:val="clear" w:color="auto" w:fill="000080"/>
      <w:lang w:eastAsia="en-US"/>
    </w:rPr>
  </w:style>
  <w:style w:type="paragraph" w:styleId="1037" w:customStyle="1">
    <w:name w:val="批注文字11"/>
    <w:basedOn w:val="768"/>
    <w:uiPriority w:val="99"/>
    <w:unhideWhenUsed/>
    <w:qFormat/>
    <w:pPr>
      <w:jc w:val="left"/>
    </w:pPr>
  </w:style>
  <w:style w:type="paragraph" w:styleId="1038" w:customStyle="1">
    <w:name w:val="正文文本 311"/>
    <w:basedOn w:val="768"/>
    <w:link w:val="1039"/>
    <w:qFormat/>
    <w:rPr>
      <w:rFonts w:ascii="仿宋_GB2312" w:hAnsi="Arial" w:eastAsia="仿宋_GB2312"/>
      <w:sz w:val="32"/>
      <w:szCs w:val="32"/>
      <w:lang w:eastAsia="en-US"/>
    </w:rPr>
  </w:style>
  <w:style w:type="character" w:styleId="1039" w:customStyle="1">
    <w:name w:val="正文文本 3 Char"/>
    <w:link w:val="1038"/>
    <w:qFormat/>
    <w:rPr>
      <w:rFonts w:ascii="仿宋_GB2312" w:hAnsi="Arial" w:eastAsia="仿宋_GB2312"/>
      <w:sz w:val="32"/>
      <w:szCs w:val="32"/>
      <w:lang w:eastAsia="en-US"/>
    </w:rPr>
  </w:style>
  <w:style w:type="paragraph" w:styleId="1040" w:customStyle="1">
    <w:name w:val="正文文本11"/>
    <w:basedOn w:val="768"/>
    <w:link w:val="1041"/>
    <w:qFormat/>
    <w:rPr>
      <w:rFonts w:ascii="楷体_GB2312" w:hAnsi="Arial" w:eastAsia="楷体_GB2312"/>
      <w:sz w:val="28"/>
      <w:szCs w:val="28"/>
      <w:lang w:eastAsia="en-US"/>
    </w:rPr>
  </w:style>
  <w:style w:type="character" w:styleId="1041" w:customStyle="1">
    <w:name w:val="正文文本 Char"/>
    <w:link w:val="1040"/>
    <w:qFormat/>
    <w:rPr>
      <w:rFonts w:ascii="楷体_GB2312" w:hAnsi="Arial" w:eastAsia="楷体_GB2312"/>
      <w:sz w:val="28"/>
      <w:szCs w:val="28"/>
      <w:lang w:eastAsia="en-US"/>
    </w:rPr>
  </w:style>
  <w:style w:type="paragraph" w:styleId="1042" w:customStyle="1">
    <w:name w:val="正文文本缩进11"/>
    <w:basedOn w:val="768"/>
    <w:link w:val="1043"/>
    <w:unhideWhenUsed/>
    <w:qFormat/>
    <w:pPr>
      <w:ind w:left="420"/>
      <w:spacing w:after="120"/>
    </w:pPr>
  </w:style>
  <w:style w:type="character" w:styleId="1043" w:customStyle="1">
    <w:name w:val="正文文本缩进 Char"/>
    <w:link w:val="1042"/>
    <w:qFormat/>
    <w:rPr>
      <w:sz w:val="21"/>
      <w:szCs w:val="22"/>
    </w:rPr>
  </w:style>
  <w:style w:type="paragraph" w:styleId="1044" w:customStyle="1">
    <w:name w:val="列表 211"/>
    <w:basedOn w:val="768"/>
    <w:qFormat/>
    <w:pPr>
      <w:ind w:left="100" w:hanging="200"/>
    </w:pPr>
    <w:rPr>
      <w:szCs w:val="21"/>
    </w:rPr>
  </w:style>
  <w:style w:type="paragraph" w:styleId="1045" w:customStyle="1">
    <w:name w:val="目录 51"/>
    <w:basedOn w:val="768"/>
    <w:next w:val="768"/>
    <w:uiPriority w:val="39"/>
    <w:qFormat/>
    <w:pPr>
      <w:ind w:left="840"/>
      <w:jc w:val="left"/>
    </w:pPr>
    <w:rPr>
      <w:szCs w:val="21"/>
    </w:rPr>
  </w:style>
  <w:style w:type="paragraph" w:styleId="1046" w:customStyle="1">
    <w:name w:val="目录 31"/>
    <w:basedOn w:val="768"/>
    <w:next w:val="768"/>
    <w:uiPriority w:val="39"/>
    <w:qFormat/>
    <w:pPr>
      <w:ind w:left="420"/>
      <w:jc w:val="left"/>
    </w:pPr>
    <w:rPr>
      <w:i/>
      <w:iCs/>
      <w:szCs w:val="24"/>
    </w:rPr>
  </w:style>
  <w:style w:type="paragraph" w:styleId="1047" w:customStyle="1">
    <w:name w:val="纯文本11"/>
    <w:basedOn w:val="768"/>
    <w:link w:val="1048"/>
    <w:qFormat/>
    <w:rPr>
      <w:rFonts w:ascii="宋体" w:hAnsi="Courier New"/>
      <w:sz w:val="20"/>
      <w:szCs w:val="21"/>
      <w:lang w:eastAsia="en-US"/>
    </w:rPr>
  </w:style>
  <w:style w:type="character" w:styleId="1048" w:customStyle="1">
    <w:name w:val="纯文本 Char"/>
    <w:link w:val="1047"/>
    <w:qFormat/>
    <w:rPr>
      <w:rFonts w:ascii="宋体" w:hAnsi="Courier New"/>
      <w:szCs w:val="21"/>
      <w:lang w:eastAsia="en-US"/>
    </w:rPr>
  </w:style>
  <w:style w:type="paragraph" w:styleId="1049" w:customStyle="1">
    <w:name w:val="目录 81"/>
    <w:basedOn w:val="768"/>
    <w:next w:val="768"/>
    <w:uiPriority w:val="39"/>
    <w:qFormat/>
    <w:pPr>
      <w:ind w:left="1470"/>
      <w:jc w:val="left"/>
    </w:pPr>
    <w:rPr>
      <w:szCs w:val="21"/>
    </w:rPr>
  </w:style>
  <w:style w:type="paragraph" w:styleId="1050" w:customStyle="1">
    <w:name w:val="日期11"/>
    <w:basedOn w:val="768"/>
    <w:next w:val="768"/>
    <w:link w:val="1051"/>
    <w:qFormat/>
    <w:rPr>
      <w:sz w:val="24"/>
      <w:szCs w:val="24"/>
      <w:lang w:eastAsia="en-US"/>
    </w:rPr>
  </w:style>
  <w:style w:type="character" w:styleId="1051" w:customStyle="1">
    <w:name w:val="日期 Char"/>
    <w:link w:val="1050"/>
    <w:qFormat/>
    <w:rPr>
      <w:rFonts w:ascii="Times New Roman" w:hAnsi="Times New Roman"/>
      <w:sz w:val="24"/>
      <w:szCs w:val="24"/>
      <w:lang w:eastAsia="en-US"/>
    </w:rPr>
  </w:style>
  <w:style w:type="paragraph" w:styleId="1052" w:customStyle="1">
    <w:name w:val="正文文本缩进 211"/>
    <w:basedOn w:val="768"/>
    <w:link w:val="1053"/>
    <w:qFormat/>
    <w:pPr>
      <w:ind w:left="630" w:firstLine="645"/>
    </w:pPr>
    <w:rPr>
      <w:rFonts w:ascii="Arial" w:hAnsi="Arial" w:eastAsia="仿宋_GB2312"/>
      <w:sz w:val="32"/>
      <w:szCs w:val="32"/>
      <w:lang w:eastAsia="en-US"/>
    </w:rPr>
  </w:style>
  <w:style w:type="character" w:styleId="1053" w:customStyle="1">
    <w:name w:val="正文文本缩进 2 Char"/>
    <w:link w:val="1052"/>
    <w:qFormat/>
    <w:rPr>
      <w:rFonts w:ascii="Arial" w:hAnsi="Arial" w:eastAsia="仿宋_GB2312"/>
      <w:sz w:val="32"/>
      <w:szCs w:val="32"/>
      <w:lang w:eastAsia="en-US"/>
    </w:rPr>
  </w:style>
  <w:style w:type="paragraph" w:styleId="1054" w:customStyle="1">
    <w:name w:val="页脚11"/>
    <w:basedOn w:val="768"/>
    <w:link w:val="1055"/>
    <w:uiPriority w:val="99"/>
    <w:qFormat/>
    <w:pPr>
      <w:jc w:val="left"/>
      <w:tabs>
        <w:tab w:val="center" w:pos="4153" w:leader="none"/>
        <w:tab w:val="right" w:pos="8306" w:leader="none"/>
      </w:tabs>
    </w:pPr>
    <w:rPr>
      <w:sz w:val="18"/>
      <w:szCs w:val="18"/>
      <w:lang w:eastAsia="en-US"/>
    </w:rPr>
  </w:style>
  <w:style w:type="character" w:styleId="1055" w:customStyle="1">
    <w:name w:val="页脚 Char"/>
    <w:link w:val="1054"/>
    <w:uiPriority w:val="99"/>
    <w:qFormat/>
    <w:rPr>
      <w:rFonts w:ascii="Times New Roman" w:hAnsi="Times New Roman"/>
      <w:sz w:val="18"/>
      <w:szCs w:val="18"/>
      <w:lang w:eastAsia="en-US"/>
    </w:rPr>
  </w:style>
  <w:style w:type="paragraph" w:styleId="1056" w:customStyle="1">
    <w:name w:val="页眉11"/>
    <w:basedOn w:val="768"/>
    <w:link w:val="1057"/>
    <w:qFormat/>
    <w:pPr>
      <w:jc w:val="center"/>
      <w:tabs>
        <w:tab w:val="center" w:pos="4153" w:leader="none"/>
        <w:tab w:val="right" w:pos="8306" w:leader="none"/>
      </w:tabs>
      <w:pBdr>
        <w:bottom w:val="single" w:color="000000" w:sz="6" w:space="1"/>
      </w:pBdr>
    </w:pPr>
    <w:rPr>
      <w:sz w:val="18"/>
      <w:szCs w:val="18"/>
      <w:lang w:eastAsia="en-US"/>
    </w:rPr>
  </w:style>
  <w:style w:type="character" w:styleId="1057" w:customStyle="1">
    <w:name w:val="页眉 Char"/>
    <w:link w:val="1056"/>
    <w:qFormat/>
    <w:rPr>
      <w:rFonts w:ascii="Times New Roman" w:hAnsi="Times New Roman"/>
      <w:sz w:val="18"/>
      <w:szCs w:val="18"/>
      <w:lang w:eastAsia="en-US"/>
    </w:rPr>
  </w:style>
  <w:style w:type="paragraph" w:styleId="1058" w:customStyle="1">
    <w:name w:val="目录 11"/>
    <w:basedOn w:val="768"/>
    <w:next w:val="768"/>
    <w:uiPriority w:val="39"/>
    <w:qFormat/>
    <w:pPr>
      <w:jc w:val="left"/>
      <w:spacing w:before="120" w:after="120" w:line="400" w:lineRule="exact"/>
      <w:tabs>
        <w:tab w:val="right" w:pos="8720" w:leader="dot"/>
      </w:tabs>
    </w:pPr>
    <w:rPr>
      <w:rFonts w:ascii="宋体" w:hAnsi="宋体"/>
      <w:caps/>
      <w:sz w:val="24"/>
      <w:szCs w:val="24"/>
    </w:rPr>
  </w:style>
  <w:style w:type="paragraph" w:styleId="1059" w:customStyle="1">
    <w:name w:val="目录 41"/>
    <w:basedOn w:val="768"/>
    <w:next w:val="768"/>
    <w:uiPriority w:val="39"/>
    <w:qFormat/>
    <w:pPr>
      <w:ind w:left="630"/>
      <w:jc w:val="left"/>
    </w:pPr>
    <w:rPr>
      <w:szCs w:val="21"/>
    </w:rPr>
  </w:style>
  <w:style w:type="paragraph" w:styleId="1060" w:customStyle="1">
    <w:name w:val="列表11"/>
    <w:basedOn w:val="768"/>
    <w:qFormat/>
    <w:pPr>
      <w:ind w:left="200" w:hanging="200"/>
    </w:pPr>
    <w:rPr>
      <w:szCs w:val="21"/>
    </w:rPr>
  </w:style>
  <w:style w:type="paragraph" w:styleId="1061" w:customStyle="1">
    <w:name w:val="目录 61"/>
    <w:basedOn w:val="768"/>
    <w:next w:val="768"/>
    <w:uiPriority w:val="39"/>
    <w:qFormat/>
    <w:pPr>
      <w:ind w:left="1050"/>
      <w:jc w:val="left"/>
    </w:pPr>
    <w:rPr>
      <w:szCs w:val="21"/>
    </w:rPr>
  </w:style>
  <w:style w:type="paragraph" w:styleId="1062" w:customStyle="1">
    <w:name w:val="正文文本缩进 311"/>
    <w:basedOn w:val="768"/>
    <w:link w:val="1063"/>
    <w:qFormat/>
    <w:pPr>
      <w:ind w:left="645" w:firstLine="645"/>
    </w:pPr>
    <w:rPr>
      <w:rFonts w:ascii="Arial" w:hAnsi="Arial" w:eastAsia="仿宋_GB2312"/>
      <w:color w:val="ffff00"/>
      <w:sz w:val="32"/>
      <w:szCs w:val="32"/>
      <w:lang w:eastAsia="en-US"/>
    </w:rPr>
  </w:style>
  <w:style w:type="character" w:styleId="1063" w:customStyle="1">
    <w:name w:val="正文文本缩进 3 Char"/>
    <w:link w:val="1062"/>
    <w:qFormat/>
    <w:rPr>
      <w:rFonts w:ascii="Arial" w:hAnsi="Arial" w:eastAsia="仿宋_GB2312"/>
      <w:color w:val="ffff00"/>
      <w:sz w:val="32"/>
      <w:szCs w:val="32"/>
      <w:lang w:eastAsia="en-US"/>
    </w:rPr>
  </w:style>
  <w:style w:type="paragraph" w:styleId="1064" w:customStyle="1">
    <w:name w:val="图表目录1"/>
    <w:basedOn w:val="768"/>
    <w:next w:val="768"/>
    <w:uiPriority w:val="99"/>
    <w:qFormat/>
    <w:pPr>
      <w:ind w:left="840" w:hanging="420"/>
    </w:pPr>
    <w:rPr>
      <w:szCs w:val="21"/>
    </w:rPr>
  </w:style>
  <w:style w:type="paragraph" w:styleId="1065" w:customStyle="1">
    <w:name w:val="目录 21"/>
    <w:basedOn w:val="768"/>
    <w:next w:val="768"/>
    <w:uiPriority w:val="39"/>
    <w:qFormat/>
    <w:pPr>
      <w:ind w:left="210"/>
      <w:jc w:val="left"/>
    </w:pPr>
    <w:rPr>
      <w:smallCaps/>
      <w:szCs w:val="24"/>
    </w:rPr>
  </w:style>
  <w:style w:type="paragraph" w:styleId="1066" w:customStyle="1">
    <w:name w:val="目录 91"/>
    <w:basedOn w:val="768"/>
    <w:next w:val="768"/>
    <w:uiPriority w:val="39"/>
    <w:qFormat/>
    <w:pPr>
      <w:ind w:left="1680"/>
      <w:jc w:val="left"/>
    </w:pPr>
    <w:rPr>
      <w:szCs w:val="21"/>
    </w:rPr>
  </w:style>
  <w:style w:type="paragraph" w:styleId="1067" w:customStyle="1">
    <w:name w:val="正文文本 211"/>
    <w:basedOn w:val="768"/>
    <w:link w:val="1068"/>
    <w:qFormat/>
    <w:pPr>
      <w:jc w:val="center"/>
      <w:widowControl/>
    </w:pPr>
    <w:rPr>
      <w:rFonts w:ascii="楷体_GB2312" w:eastAsia="楷体_GB2312"/>
      <w:sz w:val="28"/>
      <w:szCs w:val="28"/>
      <w:lang w:eastAsia="en-US"/>
    </w:rPr>
  </w:style>
  <w:style w:type="character" w:styleId="1068" w:customStyle="1">
    <w:name w:val="正文文本 2 Char"/>
    <w:link w:val="1067"/>
    <w:qFormat/>
    <w:rPr>
      <w:rFonts w:ascii="楷体_GB2312" w:hAnsi="Times New Roman" w:eastAsia="楷体_GB2312"/>
      <w:sz w:val="28"/>
      <w:szCs w:val="28"/>
      <w:lang w:eastAsia="en-US"/>
    </w:rPr>
  </w:style>
  <w:style w:type="paragraph" w:styleId="1069" w:customStyle="1">
    <w:name w:val="普通(网站)11"/>
    <w:basedOn w:val="768"/>
    <w:uiPriority w:val="99"/>
    <w:qFormat/>
    <w:pPr>
      <w:jc w:val="left"/>
      <w:spacing w:before="100" w:beforeAutospacing="1" w:after="100" w:afterAutospacing="1"/>
      <w:widowControl/>
    </w:pPr>
    <w:rPr>
      <w:rFonts w:ascii="宋体" w:hAnsi="宋体" w:cs="宋体"/>
      <w:sz w:val="24"/>
      <w:szCs w:val="24"/>
    </w:rPr>
  </w:style>
  <w:style w:type="paragraph" w:styleId="1070" w:customStyle="1">
    <w:name w:val="索引 11"/>
    <w:basedOn w:val="768"/>
    <w:next w:val="768"/>
    <w:semiHidden/>
    <w:qFormat/>
    <w:pPr>
      <w:spacing w:line="240" w:lineRule="atLeast"/>
    </w:pPr>
    <w:rPr>
      <w:b/>
      <w:bCs/>
      <w:szCs w:val="21"/>
    </w:rPr>
  </w:style>
  <w:style w:type="paragraph" w:styleId="1071" w:customStyle="1">
    <w:name w:val="正文首行缩进11"/>
    <w:basedOn w:val="768"/>
    <w:link w:val="1072"/>
    <w:qFormat/>
    <w:pPr>
      <w:ind w:firstLine="200"/>
      <w:spacing w:line="360" w:lineRule="auto"/>
    </w:pPr>
    <w:rPr>
      <w:rFonts w:ascii="仿宋_GB2312" w:eastAsia="仿宋_GB2312"/>
      <w:sz w:val="30"/>
      <w:szCs w:val="30"/>
      <w:lang w:eastAsia="en-US"/>
    </w:rPr>
  </w:style>
  <w:style w:type="character" w:styleId="1072" w:customStyle="1">
    <w:name w:val="正文首行缩进 Char"/>
    <w:link w:val="1071"/>
    <w:qFormat/>
    <w:rPr>
      <w:rFonts w:ascii="仿宋_GB2312" w:hAnsi="Times New Roman" w:eastAsia="仿宋_GB2312"/>
      <w:sz w:val="30"/>
      <w:szCs w:val="30"/>
      <w:lang w:eastAsia="en-US"/>
    </w:rPr>
  </w:style>
  <w:style w:type="paragraph" w:styleId="1073" w:customStyle="1">
    <w:name w:val="正文首行缩进 211"/>
    <w:basedOn w:val="1042"/>
    <w:link w:val="1074"/>
    <w:qFormat/>
    <w:pPr>
      <w:ind w:left="0" w:firstLine="420"/>
      <w:spacing w:after="0" w:line="360" w:lineRule="auto"/>
    </w:pPr>
    <w:rPr>
      <w:rFonts w:ascii="宋体" w:hAnsi="宋体"/>
      <w:sz w:val="20"/>
      <w:szCs w:val="20"/>
      <w:lang w:eastAsia="en-US"/>
    </w:rPr>
  </w:style>
  <w:style w:type="character" w:styleId="1074" w:customStyle="1">
    <w:name w:val="正文首行缩进 2 Char"/>
    <w:link w:val="1073"/>
    <w:qFormat/>
    <w:rPr>
      <w:rFonts w:ascii="宋体" w:hAnsi="宋体"/>
      <w:lang w:eastAsia="en-US"/>
    </w:rPr>
  </w:style>
  <w:style w:type="table" w:styleId="1075" w:customStyle="1">
    <w:name w:val="网格型11"/>
    <w:basedOn w:val="1032"/>
    <w:uiPriority w:val="59"/>
    <w:qFormat/>
    <w:pPr>
      <w:jc w:val="both"/>
      <w:widowControl w:val="off"/>
    </w:pPr>
    <w:tblPr/>
  </w:style>
  <w:style w:type="character" w:styleId="1076" w:customStyle="1">
    <w:name w:val="要点11"/>
    <w:qFormat/>
    <w:rPr>
      <w:b/>
      <w:bCs/>
    </w:rPr>
  </w:style>
  <w:style w:type="character" w:styleId="1077" w:customStyle="1">
    <w:name w:val="页码11"/>
    <w:qFormat/>
  </w:style>
  <w:style w:type="character" w:styleId="1078" w:customStyle="1">
    <w:name w:val="已访问的超链接11"/>
    <w:uiPriority w:val="99"/>
    <w:qFormat/>
    <w:rPr>
      <w:color w:val="800080"/>
      <w:u w:val="single"/>
    </w:rPr>
  </w:style>
  <w:style w:type="character" w:styleId="1079" w:customStyle="1">
    <w:name w:val="超链接11"/>
    <w:uiPriority w:val="99"/>
    <w:qFormat/>
    <w:rPr>
      <w:color w:val="0000ff"/>
      <w:u w:val="single"/>
    </w:rPr>
  </w:style>
  <w:style w:type="character" w:styleId="1080" w:customStyle="1">
    <w:name w:val="批注引用11"/>
    <w:uiPriority w:val="99"/>
    <w:semiHidden/>
    <w:qFormat/>
    <w:rPr>
      <w:sz w:val="21"/>
      <w:szCs w:val="21"/>
    </w:rPr>
  </w:style>
  <w:style w:type="character" w:styleId="1081" w:customStyle="1">
    <w:name w:val="font5 Char"/>
    <w:qFormat/>
    <w:rPr>
      <w:rFonts w:ascii="宋体" w:hAnsi="宋体" w:eastAsia="宋体"/>
      <w:sz w:val="28"/>
      <w:szCs w:val="28"/>
      <w:lang w:val="en-US" w:eastAsia="zh-CN" w:bidi="ar-SA"/>
    </w:rPr>
  </w:style>
  <w:style w:type="character" w:styleId="1082" w:customStyle="1">
    <w:name w:val="二级目录 Char"/>
    <w:link w:val="1083"/>
    <w:qFormat/>
    <w:rPr>
      <w:b/>
      <w:sz w:val="30"/>
      <w:szCs w:val="28"/>
    </w:rPr>
  </w:style>
  <w:style w:type="paragraph" w:styleId="1083" w:customStyle="1">
    <w:name w:val="二级目录"/>
    <w:next w:val="768"/>
    <w:link w:val="1082"/>
    <w:qFormat/>
    <w:pPr>
      <w:ind w:left="907" w:hanging="907"/>
      <w:tabs>
        <w:tab w:val="left" w:pos="907" w:leader="none"/>
        <w:tab w:val="left" w:pos="1145" w:leader="none"/>
      </w:tabs>
      <w:outlineLvl w:val="1"/>
    </w:pPr>
    <w:rPr>
      <w:b/>
      <w:sz w:val="30"/>
      <w:szCs w:val="28"/>
    </w:rPr>
  </w:style>
  <w:style w:type="character" w:styleId="1084" w:customStyle="1">
    <w:name w:val="列出段落 Char"/>
    <w:link w:val="1085"/>
    <w:qFormat/>
    <w:rPr>
      <w:sz w:val="24"/>
      <w:szCs w:val="24"/>
      <w:lang w:eastAsia="en-US" w:bidi="en-US"/>
    </w:rPr>
  </w:style>
  <w:style w:type="paragraph" w:styleId="1085" w:customStyle="1">
    <w:name w:val="列出段落1"/>
    <w:basedOn w:val="768"/>
    <w:link w:val="1084"/>
    <w:qFormat/>
    <w:pPr>
      <w:contextualSpacing/>
      <w:ind w:left="720"/>
      <w:jc w:val="left"/>
      <w:widowControl/>
    </w:pPr>
    <w:rPr>
      <w:sz w:val="24"/>
      <w:szCs w:val="24"/>
      <w:lang w:eastAsia="en-US" w:bidi="en-US"/>
    </w:rPr>
  </w:style>
  <w:style w:type="paragraph" w:styleId="1086" w:customStyle="1">
    <w:name w:val="Body Text(ch)"/>
    <w:basedOn w:val="768"/>
    <w:next w:val="1040"/>
    <w:qFormat/>
    <w:pPr>
      <w:spacing w:after="120"/>
    </w:pPr>
    <w:rPr>
      <w:rFonts w:ascii="宋体" w:hAnsi="Arial"/>
      <w:bCs/>
      <w:iCs/>
      <w:szCs w:val="24"/>
    </w:rPr>
  </w:style>
  <w:style w:type="paragraph" w:styleId="1087" w:customStyle="1">
    <w:name w:val="xl27"/>
    <w:basedOn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customStyle="1">
    <w:name w:val="xl26"/>
    <w:basedOn w:val="7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9" w:customStyle="1">
    <w:name w:val="Char"/>
    <w:basedOn w:val="768"/>
    <w:qFormat/>
    <w:pPr>
      <w:ind w:firstLine="200"/>
      <w:tabs>
        <w:tab w:val="left" w:pos="360" w:leader="none"/>
      </w:tabs>
    </w:pPr>
    <w:rPr>
      <w:sz w:val="28"/>
      <w:szCs w:val="30"/>
    </w:rPr>
  </w:style>
  <w:style w:type="paragraph" w:styleId="1090" w:customStyle="1">
    <w:name w:val="Char11"/>
    <w:basedOn w:val="1035"/>
    <w:qFormat/>
    <w:rPr>
      <w:rFonts w:ascii="Tahoma" w:hAnsi="Tahoma"/>
      <w:sz w:val="24"/>
      <w:szCs w:val="24"/>
    </w:rPr>
  </w:style>
  <w:style w:type="paragraph" w:styleId="1091" w:customStyle="1">
    <w:name w:val="table_lines"/>
    <w:basedOn w:val="768"/>
    <w:qFormat/>
    <w:pPr>
      <w:jc w:val="left"/>
      <w:widowControl/>
    </w:pPr>
    <w:rPr>
      <w:sz w:val="20"/>
      <w:szCs w:val="20"/>
      <w:lang w:val="de-DE" w:eastAsia="de-DE"/>
    </w:rPr>
  </w:style>
  <w:style w:type="paragraph" w:styleId="1092" w:customStyle="1">
    <w:name w:val="附录1"/>
    <w:qFormat/>
    <w:pPr>
      <w:numPr>
        <w:numId w:val="2"/>
      </w:numPr>
      <w:spacing w:before="240" w:line="600" w:lineRule="atLeast"/>
    </w:pPr>
    <w:rPr>
      <w:b/>
      <w:i/>
      <w:sz w:val="28"/>
    </w:rPr>
  </w:style>
  <w:style w:type="paragraph" w:styleId="1093" w:customStyle="1">
    <w:name w:val="font7"/>
    <w:basedOn w:val="768"/>
    <w:qFormat/>
    <w:pPr>
      <w:jc w:val="left"/>
      <w:spacing w:before="100" w:beforeAutospacing="1" w:after="100" w:afterAutospacing="1"/>
      <w:widowControl/>
    </w:pPr>
    <w:rPr>
      <w:rFonts w:hint="eastAsia" w:ascii="宋体" w:hAnsi="宋体"/>
      <w:sz w:val="18"/>
      <w:szCs w:val="18"/>
    </w:rPr>
  </w:style>
  <w:style w:type="paragraph" w:styleId="1094" w:customStyle="1">
    <w:name w:val="Char Char Char Char"/>
    <w:basedOn w:val="1035"/>
    <w:qFormat/>
    <w:pPr>
      <w:spacing w:line="360" w:lineRule="auto"/>
    </w:pPr>
    <w:rPr>
      <w:rFonts w:ascii="Tahoma" w:hAnsi="Tahoma"/>
      <w:sz w:val="24"/>
      <w:szCs w:val="24"/>
    </w:rPr>
  </w:style>
  <w:style w:type="paragraph" w:styleId="1095" w:customStyle="1">
    <w:name w:val="列出段落2"/>
    <w:basedOn w:val="768"/>
    <w:uiPriority w:val="34"/>
    <w:qFormat/>
    <w:pPr>
      <w:contextualSpacing/>
      <w:ind w:left="720"/>
      <w:jc w:val="left"/>
      <w:widowControl/>
    </w:pPr>
    <w:rPr>
      <w:sz w:val="24"/>
      <w:szCs w:val="24"/>
      <w:lang w:eastAsia="en-US" w:bidi="en-US"/>
    </w:rPr>
  </w:style>
  <w:style w:type="paragraph" w:styleId="1096" w:customStyle="1">
    <w:name w:val="4"/>
    <w:basedOn w:val="768"/>
    <w:next w:val="1062"/>
    <w:qFormat/>
    <w:pPr>
      <w:ind w:firstLine="420"/>
      <w:spacing w:line="360" w:lineRule="auto"/>
    </w:pPr>
    <w:rPr>
      <w:color w:val="ff0000"/>
      <w:sz w:val="24"/>
      <w:szCs w:val="24"/>
    </w:rPr>
  </w:style>
  <w:style w:type="paragraph" w:styleId="1097" w:customStyle="1">
    <w:name w:val="普通 (Web)"/>
    <w:basedOn w:val="768"/>
    <w:qFormat/>
    <w:pPr>
      <w:jc w:val="left"/>
      <w:spacing w:before="100" w:beforeAutospacing="1" w:after="100" w:afterAutospacing="1"/>
      <w:widowControl/>
    </w:pPr>
    <w:rPr>
      <w:rFonts w:ascii="宋体" w:hAnsi="宋体"/>
      <w:sz w:val="24"/>
      <w:szCs w:val="24"/>
    </w:rPr>
  </w:style>
  <w:style w:type="paragraph" w:styleId="1098" w:customStyle="1">
    <w:name w:val="Char Char Char Char Char Char Char Char Char Char"/>
    <w:basedOn w:val="768"/>
    <w:qFormat/>
    <w:pPr>
      <w:spacing w:line="360" w:lineRule="auto"/>
    </w:pPr>
    <w:rPr>
      <w:sz w:val="24"/>
      <w:szCs w:val="20"/>
    </w:rPr>
  </w:style>
  <w:style w:type="paragraph" w:styleId="1099" w:customStyle="1">
    <w:name w:val="样式1"/>
    <w:basedOn w:val="768"/>
    <w:qFormat/>
    <w:pPr>
      <w:numPr>
        <w:numId w:val="3"/>
      </w:numPr>
    </w:pPr>
    <w:rPr>
      <w:rFonts w:ascii="宋体" w:hAnsi="宋体"/>
      <w:szCs w:val="21"/>
    </w:rPr>
  </w:style>
  <w:style w:type="paragraph" w:styleId="1100" w:customStyle="1">
    <w:name w:val="font6"/>
    <w:basedOn w:val="768"/>
    <w:qFormat/>
    <w:pPr>
      <w:jc w:val="left"/>
      <w:spacing w:before="100" w:beforeAutospacing="1" w:after="100" w:afterAutospacing="1"/>
      <w:widowControl/>
    </w:pPr>
    <w:rPr>
      <w:rFonts w:hint="eastAsia" w:ascii="宋体" w:hAnsi="宋体"/>
      <w:sz w:val="28"/>
      <w:szCs w:val="28"/>
      <w:u w:val="single"/>
    </w:rPr>
  </w:style>
  <w:style w:type="paragraph" w:styleId="1101" w:customStyle="1">
    <w:name w:val="xl25"/>
    <w:basedOn w:val="7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customStyle="1">
    <w:name w:val="图标"/>
    <w:basedOn w:val="768"/>
    <w:next w:val="76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customStyle="1">
    <w:name w:val="标题3"/>
    <w:basedOn w:val="768"/>
    <w:next w:val="768"/>
    <w:qFormat/>
    <w:pPr>
      <w:ind w:firstLine="624"/>
      <w:spacing w:line="590" w:lineRule="atLeast"/>
    </w:pPr>
    <w:rPr>
      <w:rFonts w:ascii="方正黑体_GBK" w:eastAsia="方正黑体_GBK"/>
      <w:sz w:val="32"/>
      <w:szCs w:val="32"/>
    </w:rPr>
  </w:style>
  <w:style w:type="paragraph" w:styleId="1104" w:customStyle="1">
    <w:name w:val="xl24"/>
    <w:basedOn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xl29"/>
    <w:basedOn w:val="76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customStyle="1">
    <w:name w:val="Char Char Char Char Char Char Char Char"/>
    <w:basedOn w:val="768"/>
    <w:qFormat/>
    <w:pPr>
      <w:jc w:val="left"/>
      <w:spacing w:after="160" w:line="240" w:lineRule="exact"/>
      <w:widowControl/>
    </w:pPr>
    <w:rPr>
      <w:rFonts w:ascii="Verdana" w:hAnsi="Verdana"/>
      <w:sz w:val="20"/>
      <w:szCs w:val="20"/>
      <w:lang w:eastAsia="en-US"/>
    </w:rPr>
  </w:style>
  <w:style w:type="paragraph" w:styleId="1107" w:customStyle="1">
    <w:name w:val="xl28"/>
    <w:basedOn w:val="7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customStyle="1">
    <w:name w:val="Char Char Char Char Char Char Char Char11"/>
    <w:basedOn w:val="768"/>
    <w:qFormat/>
    <w:pPr>
      <w:jc w:val="left"/>
      <w:spacing w:after="160" w:line="240" w:lineRule="exact"/>
      <w:widowControl/>
    </w:pPr>
    <w:rPr>
      <w:rFonts w:ascii="Verdana" w:hAnsi="Verdana"/>
      <w:sz w:val="20"/>
      <w:szCs w:val="20"/>
      <w:lang w:eastAsia="en-US"/>
    </w:rPr>
  </w:style>
  <w:style w:type="paragraph" w:styleId="1109" w:customStyle="1">
    <w:name w:val="xl30"/>
    <w:basedOn w:val="768"/>
    <w:qFormat/>
    <w:pPr>
      <w:jc w:val="center"/>
      <w:spacing w:before="100" w:beforeAutospacing="1" w:after="100" w:afterAutospacing="1"/>
      <w:widowControl/>
    </w:pPr>
    <w:rPr>
      <w:rFonts w:ascii="宋体" w:hAnsi="宋体"/>
      <w:b/>
      <w:bCs/>
      <w:sz w:val="36"/>
      <w:szCs w:val="36"/>
    </w:rPr>
  </w:style>
  <w:style w:type="paragraph" w:styleId="1110" w:customStyle="1">
    <w:name w:val="Char Char Char Char11"/>
    <w:basedOn w:val="1035"/>
    <w:qFormat/>
    <w:pPr>
      <w:spacing w:line="360" w:lineRule="auto"/>
    </w:pPr>
    <w:rPr>
      <w:rFonts w:ascii="Tahoma" w:hAnsi="Tahoma"/>
      <w:sz w:val="24"/>
      <w:szCs w:val="24"/>
    </w:rPr>
  </w:style>
  <w:style w:type="paragraph" w:styleId="1111" w:customStyle="1">
    <w:name w:val="table_1stline"/>
    <w:basedOn w:val="768"/>
    <w:qFormat/>
    <w:pPr>
      <w:jc w:val="left"/>
      <w:spacing w:before="120"/>
      <w:widowControl/>
    </w:pPr>
    <w:rPr>
      <w:bCs/>
      <w:sz w:val="20"/>
      <w:szCs w:val="20"/>
      <w:lang w:val="de-DE" w:eastAsia="de-DE"/>
    </w:rPr>
  </w:style>
  <w:style w:type="paragraph" w:styleId="1112" w:customStyle="1">
    <w:name w:val="font5"/>
    <w:basedOn w:val="768"/>
    <w:qFormat/>
    <w:pPr>
      <w:jc w:val="left"/>
      <w:spacing w:before="100" w:beforeAutospacing="1" w:after="100" w:afterAutospacing="1"/>
      <w:widowControl/>
    </w:pPr>
    <w:rPr>
      <w:rFonts w:hint="eastAsia" w:ascii="宋体" w:hAnsi="宋体"/>
      <w:sz w:val="28"/>
      <w:szCs w:val="28"/>
    </w:rPr>
  </w:style>
  <w:style w:type="paragraph" w:styleId="1113" w:customStyle="1">
    <w:name w:val="标题1"/>
    <w:basedOn w:val="768"/>
    <w:next w:val="76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4" w:customStyle="1">
    <w:name w:val="修订1"/>
    <w:uiPriority w:val="99"/>
    <w:semiHidden/>
    <w:qFormat/>
    <w:rPr>
      <w:sz w:val="21"/>
      <w:szCs w:val="21"/>
    </w:rPr>
  </w:style>
  <w:style w:type="paragraph" w:styleId="1115" w:customStyle="1">
    <w:name w:val="AONormal"/>
    <w:qFormat/>
    <w:pPr>
      <w:ind w:firstLine="440"/>
      <w:spacing w:line="400" w:lineRule="exact"/>
    </w:pPr>
    <w:rPr>
      <w:rFonts w:ascii="华文楷体" w:hAnsi="华文楷体" w:eastAsia="华文楷体" w:cs="华文楷体"/>
      <w:sz w:val="22"/>
      <w:szCs w:val="21"/>
    </w:rPr>
  </w:style>
  <w:style w:type="character" w:styleId="1116" w:customStyle="1">
    <w:name w:val="尾注文本 Char"/>
    <w:link w:val="1117"/>
    <w:uiPriority w:val="99"/>
    <w:semiHidden/>
    <w:qFormat/>
    <w:rPr>
      <w:rFonts w:ascii="Times New Roman" w:hAnsi="Times New Roman"/>
      <w:szCs w:val="22"/>
    </w:rPr>
  </w:style>
  <w:style w:type="paragraph" w:styleId="1117" w:customStyle="1">
    <w:name w:val="尾注文本1"/>
    <w:basedOn w:val="768"/>
    <w:link w:val="1116"/>
    <w:uiPriority w:val="99"/>
    <w:unhideWhenUsed/>
    <w:qFormat/>
    <w:rPr>
      <w:sz w:val="20"/>
    </w:rPr>
  </w:style>
  <w:style w:type="paragraph" w:styleId="1118" w:customStyle="1">
    <w:name w:val="副标题1"/>
    <w:basedOn w:val="768"/>
    <w:next w:val="768"/>
    <w:link w:val="1119"/>
    <w:uiPriority w:val="11"/>
    <w:qFormat/>
    <w:pPr>
      <w:spacing w:before="200" w:after="200"/>
    </w:pPr>
    <w:rPr>
      <w:sz w:val="24"/>
      <w:szCs w:val="24"/>
      <w:lang w:eastAsia="en-US"/>
    </w:rPr>
  </w:style>
  <w:style w:type="character" w:styleId="1119" w:customStyle="1">
    <w:name w:val="副标题 Char"/>
    <w:link w:val="1118"/>
    <w:uiPriority w:val="11"/>
    <w:qFormat/>
    <w:rPr>
      <w:rFonts w:ascii="Times New Roman" w:hAnsi="Times New Roman"/>
      <w:sz w:val="24"/>
      <w:szCs w:val="24"/>
      <w:lang w:eastAsia="en-US"/>
    </w:rPr>
  </w:style>
  <w:style w:type="character" w:styleId="1120" w:customStyle="1">
    <w:name w:val="脚注文本 Char"/>
    <w:link w:val="1121"/>
    <w:uiPriority w:val="99"/>
    <w:semiHidden/>
    <w:qFormat/>
    <w:rPr>
      <w:rFonts w:ascii="Times New Roman" w:hAnsi="Times New Roman"/>
      <w:sz w:val="18"/>
      <w:szCs w:val="22"/>
    </w:rPr>
  </w:style>
  <w:style w:type="paragraph" w:styleId="1121" w:customStyle="1">
    <w:name w:val="脚注文本1"/>
    <w:basedOn w:val="768"/>
    <w:link w:val="1120"/>
    <w:uiPriority w:val="99"/>
    <w:unhideWhenUsed/>
    <w:qFormat/>
    <w:pPr>
      <w:spacing w:after="40"/>
    </w:pPr>
    <w:rPr>
      <w:sz w:val="18"/>
    </w:rPr>
  </w:style>
  <w:style w:type="paragraph" w:styleId="1122" w:customStyle="1">
    <w:name w:val="标题2"/>
    <w:basedOn w:val="768"/>
    <w:next w:val="768"/>
    <w:link w:val="1123"/>
    <w:uiPriority w:val="10"/>
    <w:qFormat/>
    <w:pPr>
      <w:contextualSpacing/>
      <w:spacing w:before="300" w:after="200"/>
    </w:pPr>
    <w:rPr>
      <w:sz w:val="48"/>
      <w:szCs w:val="48"/>
      <w:lang w:eastAsia="en-US"/>
    </w:rPr>
  </w:style>
  <w:style w:type="character" w:styleId="1123" w:customStyle="1">
    <w:name w:val="标题 Char"/>
    <w:link w:val="1122"/>
    <w:uiPriority w:val="10"/>
    <w:qFormat/>
    <w:rPr>
      <w:rFonts w:ascii="Times New Roman" w:hAnsi="Times New Roman"/>
      <w:sz w:val="48"/>
      <w:szCs w:val="48"/>
      <w:lang w:eastAsia="en-US"/>
    </w:rPr>
  </w:style>
  <w:style w:type="character" w:styleId="1124" w:customStyle="1">
    <w:name w:val="尾注引用1"/>
    <w:uiPriority w:val="99"/>
    <w:unhideWhenUsed/>
    <w:qFormat/>
    <w:rPr>
      <w:vertAlign w:val="superscript"/>
    </w:rPr>
  </w:style>
  <w:style w:type="character" w:styleId="1125" w:customStyle="1">
    <w:name w:val="脚注引用1"/>
    <w:uiPriority w:val="99"/>
    <w:unhideWhenUsed/>
    <w:qFormat/>
    <w:rPr>
      <w:vertAlign w:val="superscript"/>
    </w:rPr>
  </w:style>
  <w:style w:type="character" w:styleId="1126" w:customStyle="1">
    <w:name w:val="Title Char"/>
    <w:uiPriority w:val="10"/>
    <w:qFormat/>
    <w:rPr>
      <w:sz w:val="48"/>
      <w:szCs w:val="48"/>
    </w:rPr>
  </w:style>
  <w:style w:type="character" w:styleId="1127" w:customStyle="1">
    <w:name w:val="Subtitle Char"/>
    <w:uiPriority w:val="11"/>
    <w:qFormat/>
    <w:rPr>
      <w:sz w:val="24"/>
      <w:szCs w:val="24"/>
    </w:rPr>
  </w:style>
  <w:style w:type="character" w:styleId="1128" w:customStyle="1">
    <w:name w:val="Quote Char"/>
    <w:uiPriority w:val="29"/>
    <w:qFormat/>
    <w:rPr>
      <w:i/>
    </w:rPr>
  </w:style>
  <w:style w:type="character" w:styleId="1129" w:customStyle="1">
    <w:name w:val="Intense Quote Char"/>
    <w:uiPriority w:val="30"/>
    <w:qFormat/>
    <w:rPr>
      <w:i/>
    </w:rPr>
  </w:style>
  <w:style w:type="character" w:styleId="1130" w:customStyle="1">
    <w:name w:val="Footnote Text Char"/>
    <w:uiPriority w:val="99"/>
    <w:qFormat/>
    <w:rPr>
      <w:sz w:val="18"/>
    </w:rPr>
  </w:style>
  <w:style w:type="character" w:styleId="1131" w:customStyle="1">
    <w:name w:val="Endnote Text Char"/>
    <w:uiPriority w:val="99"/>
    <w:qFormat/>
    <w:rPr>
      <w:sz w:val="20"/>
    </w:rPr>
  </w:style>
  <w:style w:type="paragraph" w:styleId="1132" w:customStyle="1">
    <w:name w:val="TOC 标题11"/>
    <w:uiPriority w:val="39"/>
    <w:unhideWhenUsed/>
    <w:qFormat/>
  </w:style>
  <w:style w:type="character" w:styleId="1133" w:customStyle="1">
    <w:name w:val="标题 1 Char1"/>
    <w:uiPriority w:val="9"/>
    <w:qFormat/>
    <w:rPr>
      <w:rFonts w:ascii="Arial" w:hAnsi="Arial" w:eastAsia="Arial" w:cs="Arial"/>
      <w:sz w:val="40"/>
      <w:szCs w:val="40"/>
    </w:rPr>
  </w:style>
  <w:style w:type="character" w:styleId="1134" w:customStyle="1">
    <w:name w:val="标题 2 Char1"/>
    <w:uiPriority w:val="9"/>
    <w:qFormat/>
    <w:rPr>
      <w:rFonts w:ascii="Arial" w:hAnsi="Arial" w:eastAsia="Arial" w:cs="Arial"/>
      <w:sz w:val="34"/>
      <w:szCs w:val="22"/>
    </w:rPr>
  </w:style>
  <w:style w:type="character" w:styleId="1135" w:customStyle="1">
    <w:name w:val="标题 3 Char1"/>
    <w:uiPriority w:val="9"/>
    <w:qFormat/>
    <w:rPr>
      <w:rFonts w:ascii="Arial" w:hAnsi="Arial" w:eastAsia="Arial" w:cs="Arial"/>
      <w:sz w:val="30"/>
      <w:szCs w:val="30"/>
    </w:rPr>
  </w:style>
  <w:style w:type="character" w:styleId="1136" w:customStyle="1">
    <w:name w:val="标题 4 Char1"/>
    <w:uiPriority w:val="9"/>
    <w:qFormat/>
    <w:rPr>
      <w:rFonts w:ascii="Arial" w:hAnsi="Arial" w:eastAsia="Arial" w:cs="Arial"/>
      <w:b/>
      <w:bCs/>
      <w:sz w:val="26"/>
      <w:szCs w:val="26"/>
    </w:rPr>
  </w:style>
  <w:style w:type="character" w:styleId="1137" w:customStyle="1">
    <w:name w:val="标题 5 Char1"/>
    <w:uiPriority w:val="9"/>
    <w:qFormat/>
    <w:rPr>
      <w:rFonts w:ascii="Arial" w:hAnsi="Arial" w:eastAsia="Arial" w:cs="Arial"/>
      <w:b/>
      <w:bCs/>
      <w:sz w:val="24"/>
      <w:szCs w:val="24"/>
    </w:rPr>
  </w:style>
  <w:style w:type="character" w:styleId="1138" w:customStyle="1">
    <w:name w:val="标题 6 Char1"/>
    <w:uiPriority w:val="9"/>
    <w:qFormat/>
    <w:rPr>
      <w:rFonts w:ascii="Arial" w:hAnsi="Arial" w:eastAsia="Arial" w:cs="Arial"/>
      <w:b/>
      <w:bCs/>
      <w:sz w:val="22"/>
      <w:szCs w:val="22"/>
    </w:rPr>
  </w:style>
  <w:style w:type="character" w:styleId="1139" w:customStyle="1">
    <w:name w:val="标题 7 Char1"/>
    <w:uiPriority w:val="9"/>
    <w:qFormat/>
    <w:rPr>
      <w:rFonts w:ascii="Arial" w:hAnsi="Arial" w:eastAsia="Arial" w:cs="Arial"/>
      <w:b/>
      <w:bCs/>
      <w:i/>
      <w:iCs/>
      <w:sz w:val="22"/>
      <w:szCs w:val="22"/>
    </w:rPr>
  </w:style>
  <w:style w:type="character" w:styleId="1140" w:customStyle="1">
    <w:name w:val="标题 8 Char1"/>
    <w:uiPriority w:val="9"/>
    <w:qFormat/>
    <w:rPr>
      <w:rFonts w:ascii="Arial" w:hAnsi="Arial" w:eastAsia="Arial" w:cs="Arial"/>
      <w:i/>
      <w:iCs/>
      <w:sz w:val="22"/>
      <w:szCs w:val="22"/>
    </w:rPr>
  </w:style>
  <w:style w:type="character" w:styleId="1141" w:customStyle="1">
    <w:name w:val="标题 9 Char1"/>
    <w:uiPriority w:val="9"/>
    <w:qFormat/>
    <w:rPr>
      <w:rFonts w:ascii="Arial" w:hAnsi="Arial" w:eastAsia="Arial" w:cs="Arial"/>
      <w:i/>
      <w:iCs/>
      <w:sz w:val="21"/>
      <w:szCs w:val="21"/>
    </w:rPr>
  </w:style>
  <w:style w:type="paragraph" w:styleId="1142" w:customStyle="1">
    <w:name w:val="引用1"/>
    <w:basedOn w:val="768"/>
    <w:next w:val="768"/>
    <w:link w:val="1143"/>
    <w:uiPriority w:val="29"/>
    <w:qFormat/>
    <w:pPr>
      <w:ind w:left="720" w:right="720"/>
    </w:pPr>
    <w:rPr>
      <w:i/>
      <w:lang w:eastAsia="en-US"/>
    </w:rPr>
  </w:style>
  <w:style w:type="character" w:styleId="1143" w:customStyle="1">
    <w:name w:val="引用 Char"/>
    <w:link w:val="1142"/>
    <w:uiPriority w:val="29"/>
    <w:qFormat/>
    <w:rPr>
      <w:rFonts w:ascii="Times New Roman" w:hAnsi="Times New Roman"/>
      <w:i/>
      <w:sz w:val="21"/>
      <w:szCs w:val="22"/>
      <w:lang w:eastAsia="en-US"/>
    </w:rPr>
  </w:style>
  <w:style w:type="paragraph" w:styleId="1144" w:customStyle="1">
    <w:name w:val="明显引用1"/>
    <w:basedOn w:val="768"/>
    <w:next w:val="768"/>
    <w:link w:val="11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45" w:customStyle="1">
    <w:name w:val="明显引用 Char"/>
    <w:link w:val="1144"/>
    <w:uiPriority w:val="30"/>
    <w:qFormat/>
    <w:rPr>
      <w:rFonts w:ascii="Times New Roman" w:hAnsi="Times New Roman"/>
      <w:i/>
      <w:sz w:val="21"/>
      <w:szCs w:val="22"/>
      <w:shd w:val="clear" w:color="auto" w:fill="f2f2f2"/>
      <w:lang w:eastAsia="en-US"/>
    </w:rPr>
  </w:style>
  <w:style w:type="character" w:styleId="1146" w:customStyle="1">
    <w:name w:val="页眉 Char1"/>
    <w:uiPriority w:val="99"/>
    <w:qFormat/>
    <w:rPr>
      <w:sz w:val="21"/>
      <w:szCs w:val="22"/>
    </w:rPr>
  </w:style>
  <w:style w:type="character" w:styleId="1147" w:customStyle="1">
    <w:name w:val="页脚 Char1"/>
    <w:uiPriority w:val="99"/>
    <w:qFormat/>
    <w:rPr>
      <w:sz w:val="21"/>
      <w:szCs w:val="22"/>
    </w:rPr>
  </w:style>
  <w:style w:type="table" w:styleId="1148" w:customStyle="1">
    <w:name w:val="Table Grid Light1"/>
    <w:uiPriority w:val="59"/>
    <w:qFormat/>
    <w:tblPr>
      <w:tblCellMar>
        <w:left w:w="0" w:type="dxa"/>
        <w:top w:w="0" w:type="dxa"/>
        <w:right w:w="0" w:type="dxa"/>
        <w:bottom w:w="0" w:type="dxa"/>
      </w:tblCellMar>
    </w:tblPr>
  </w:style>
  <w:style w:type="table" w:styleId="1149" w:customStyle="1">
    <w:name w:val="Grid Table 1 Light - Accent 11"/>
    <w:uiPriority w:val="99"/>
    <w:qFormat/>
    <w:tblPr>
      <w:tblCellMar>
        <w:left w:w="0" w:type="dxa"/>
        <w:top w:w="0" w:type="dxa"/>
        <w:right w:w="0" w:type="dxa"/>
        <w:bottom w:w="0" w:type="dxa"/>
      </w:tblCellMar>
    </w:tblPr>
  </w:style>
  <w:style w:type="table" w:styleId="1150" w:customStyle="1">
    <w:name w:val="Grid Table 1 Light - Accent 21"/>
    <w:uiPriority w:val="99"/>
    <w:qFormat/>
    <w:tblPr>
      <w:tblCellMar>
        <w:left w:w="0" w:type="dxa"/>
        <w:top w:w="0" w:type="dxa"/>
        <w:right w:w="0" w:type="dxa"/>
        <w:bottom w:w="0" w:type="dxa"/>
      </w:tblCellMar>
    </w:tblPr>
  </w:style>
  <w:style w:type="table" w:styleId="1151" w:customStyle="1">
    <w:name w:val="Grid Table 1 Light - Accent 31"/>
    <w:uiPriority w:val="99"/>
    <w:qFormat/>
    <w:tblPr>
      <w:tblCellMar>
        <w:left w:w="0" w:type="dxa"/>
        <w:top w:w="0" w:type="dxa"/>
        <w:right w:w="0" w:type="dxa"/>
        <w:bottom w:w="0" w:type="dxa"/>
      </w:tblCellMar>
    </w:tblPr>
  </w:style>
  <w:style w:type="table" w:styleId="1152" w:customStyle="1">
    <w:name w:val="Grid Table 1 Light - Accent 41"/>
    <w:uiPriority w:val="99"/>
    <w:qFormat/>
    <w:tblPr>
      <w:tblCellMar>
        <w:left w:w="0" w:type="dxa"/>
        <w:top w:w="0" w:type="dxa"/>
        <w:right w:w="0" w:type="dxa"/>
        <w:bottom w:w="0" w:type="dxa"/>
      </w:tblCellMar>
    </w:tblPr>
  </w:style>
  <w:style w:type="table" w:styleId="1153" w:customStyle="1">
    <w:name w:val="Grid Table 1 Light - Accent 51"/>
    <w:uiPriority w:val="99"/>
    <w:qFormat/>
    <w:tblPr>
      <w:tblCellMar>
        <w:left w:w="0" w:type="dxa"/>
        <w:top w:w="0" w:type="dxa"/>
        <w:right w:w="0" w:type="dxa"/>
        <w:bottom w:w="0" w:type="dxa"/>
      </w:tblCellMar>
    </w:tblPr>
  </w:style>
  <w:style w:type="table" w:styleId="1154" w:customStyle="1">
    <w:name w:val="Grid Table 1 Light - Accent 61"/>
    <w:uiPriority w:val="99"/>
    <w:qFormat/>
    <w:tblPr>
      <w:tblCellMar>
        <w:left w:w="0" w:type="dxa"/>
        <w:top w:w="0" w:type="dxa"/>
        <w:right w:w="0" w:type="dxa"/>
        <w:bottom w:w="0" w:type="dxa"/>
      </w:tblCellMar>
    </w:tblPr>
  </w:style>
  <w:style w:type="table" w:styleId="1155" w:customStyle="1">
    <w:name w:val="Grid Table 2 - Accent 11"/>
    <w:uiPriority w:val="99"/>
    <w:qFormat/>
    <w:tblPr>
      <w:tblCellMar>
        <w:left w:w="0" w:type="dxa"/>
        <w:top w:w="0" w:type="dxa"/>
        <w:right w:w="0" w:type="dxa"/>
        <w:bottom w:w="0" w:type="dxa"/>
      </w:tblCellMar>
    </w:tblPr>
  </w:style>
  <w:style w:type="table" w:styleId="1156" w:customStyle="1">
    <w:name w:val="Grid Table 2 - Accent 21"/>
    <w:uiPriority w:val="99"/>
    <w:qFormat/>
    <w:tblPr>
      <w:tblCellMar>
        <w:left w:w="0" w:type="dxa"/>
        <w:top w:w="0" w:type="dxa"/>
        <w:right w:w="0" w:type="dxa"/>
        <w:bottom w:w="0" w:type="dxa"/>
      </w:tblCellMar>
    </w:tblPr>
  </w:style>
  <w:style w:type="table" w:styleId="1157" w:customStyle="1">
    <w:name w:val="Grid Table 2 - Accent 31"/>
    <w:uiPriority w:val="99"/>
    <w:qFormat/>
    <w:tblPr>
      <w:tblCellMar>
        <w:left w:w="0" w:type="dxa"/>
        <w:top w:w="0" w:type="dxa"/>
        <w:right w:w="0" w:type="dxa"/>
        <w:bottom w:w="0" w:type="dxa"/>
      </w:tblCellMar>
    </w:tblPr>
  </w:style>
  <w:style w:type="table" w:styleId="1158" w:customStyle="1">
    <w:name w:val="Grid Table 2 - Accent 41"/>
    <w:uiPriority w:val="99"/>
    <w:qFormat/>
    <w:tblPr>
      <w:tblCellMar>
        <w:left w:w="0" w:type="dxa"/>
        <w:top w:w="0" w:type="dxa"/>
        <w:right w:w="0" w:type="dxa"/>
        <w:bottom w:w="0" w:type="dxa"/>
      </w:tblCellMar>
    </w:tblPr>
  </w:style>
  <w:style w:type="table" w:styleId="1159" w:customStyle="1">
    <w:name w:val="Grid Table 2 - Accent 51"/>
    <w:uiPriority w:val="99"/>
    <w:qFormat/>
    <w:tblPr>
      <w:tblCellMar>
        <w:left w:w="0" w:type="dxa"/>
        <w:top w:w="0" w:type="dxa"/>
        <w:right w:w="0" w:type="dxa"/>
        <w:bottom w:w="0" w:type="dxa"/>
      </w:tblCellMar>
    </w:tblPr>
  </w:style>
  <w:style w:type="table" w:styleId="1160" w:customStyle="1">
    <w:name w:val="Grid Table 2 - Accent 61"/>
    <w:uiPriority w:val="99"/>
    <w:qFormat/>
    <w:tblPr>
      <w:tblCellMar>
        <w:left w:w="0" w:type="dxa"/>
        <w:top w:w="0" w:type="dxa"/>
        <w:right w:w="0" w:type="dxa"/>
        <w:bottom w:w="0" w:type="dxa"/>
      </w:tblCellMar>
    </w:tblPr>
  </w:style>
  <w:style w:type="table" w:styleId="1161" w:customStyle="1">
    <w:name w:val="Grid Table 3 - Accent 11"/>
    <w:uiPriority w:val="99"/>
    <w:qFormat/>
    <w:tblPr>
      <w:tblCellMar>
        <w:left w:w="0" w:type="dxa"/>
        <w:top w:w="0" w:type="dxa"/>
        <w:right w:w="0" w:type="dxa"/>
        <w:bottom w:w="0" w:type="dxa"/>
      </w:tblCellMar>
    </w:tblPr>
  </w:style>
  <w:style w:type="table" w:styleId="1162" w:customStyle="1">
    <w:name w:val="Grid Table 3 - Accent 21"/>
    <w:uiPriority w:val="99"/>
    <w:qFormat/>
    <w:tblPr>
      <w:tblCellMar>
        <w:left w:w="0" w:type="dxa"/>
        <w:top w:w="0" w:type="dxa"/>
        <w:right w:w="0" w:type="dxa"/>
        <w:bottom w:w="0" w:type="dxa"/>
      </w:tblCellMar>
    </w:tblPr>
  </w:style>
  <w:style w:type="table" w:styleId="1163" w:customStyle="1">
    <w:name w:val="Grid Table 3 - Accent 31"/>
    <w:uiPriority w:val="99"/>
    <w:qFormat/>
    <w:tblPr>
      <w:tblCellMar>
        <w:left w:w="0" w:type="dxa"/>
        <w:top w:w="0" w:type="dxa"/>
        <w:right w:w="0" w:type="dxa"/>
        <w:bottom w:w="0" w:type="dxa"/>
      </w:tblCellMar>
    </w:tblPr>
  </w:style>
  <w:style w:type="table" w:styleId="1164" w:customStyle="1">
    <w:name w:val="Grid Table 3 - Accent 41"/>
    <w:uiPriority w:val="99"/>
    <w:qFormat/>
    <w:tblPr>
      <w:tblCellMar>
        <w:left w:w="0" w:type="dxa"/>
        <w:top w:w="0" w:type="dxa"/>
        <w:right w:w="0" w:type="dxa"/>
        <w:bottom w:w="0" w:type="dxa"/>
      </w:tblCellMar>
    </w:tblPr>
  </w:style>
  <w:style w:type="table" w:styleId="1165" w:customStyle="1">
    <w:name w:val="Grid Table 3 - Accent 51"/>
    <w:uiPriority w:val="99"/>
    <w:qFormat/>
    <w:tblPr>
      <w:tblCellMar>
        <w:left w:w="0" w:type="dxa"/>
        <w:top w:w="0" w:type="dxa"/>
        <w:right w:w="0" w:type="dxa"/>
        <w:bottom w:w="0" w:type="dxa"/>
      </w:tblCellMar>
    </w:tblPr>
  </w:style>
  <w:style w:type="table" w:styleId="1166" w:customStyle="1">
    <w:name w:val="Grid Table 3 - Accent 61"/>
    <w:uiPriority w:val="99"/>
    <w:qFormat/>
    <w:tblPr>
      <w:tblCellMar>
        <w:left w:w="0" w:type="dxa"/>
        <w:top w:w="0" w:type="dxa"/>
        <w:right w:w="0" w:type="dxa"/>
        <w:bottom w:w="0" w:type="dxa"/>
      </w:tblCellMar>
    </w:tblPr>
  </w:style>
  <w:style w:type="table" w:styleId="1167" w:customStyle="1">
    <w:name w:val="Grid Table 4 - Accent 11"/>
    <w:uiPriority w:val="59"/>
    <w:qFormat/>
    <w:tblPr>
      <w:tblCellMar>
        <w:left w:w="0" w:type="dxa"/>
        <w:top w:w="0" w:type="dxa"/>
        <w:right w:w="0" w:type="dxa"/>
        <w:bottom w:w="0" w:type="dxa"/>
      </w:tblCellMar>
    </w:tblPr>
  </w:style>
  <w:style w:type="table" w:styleId="1168" w:customStyle="1">
    <w:name w:val="Grid Table 4 - Accent 21"/>
    <w:uiPriority w:val="59"/>
    <w:qFormat/>
    <w:tblPr>
      <w:tblCellMar>
        <w:left w:w="0" w:type="dxa"/>
        <w:top w:w="0" w:type="dxa"/>
        <w:right w:w="0" w:type="dxa"/>
        <w:bottom w:w="0" w:type="dxa"/>
      </w:tblCellMar>
    </w:tblPr>
  </w:style>
  <w:style w:type="table" w:styleId="1169" w:customStyle="1">
    <w:name w:val="Grid Table 4 - Accent 31"/>
    <w:uiPriority w:val="59"/>
    <w:qFormat/>
    <w:tblPr>
      <w:tblCellMar>
        <w:left w:w="0" w:type="dxa"/>
        <w:top w:w="0" w:type="dxa"/>
        <w:right w:w="0" w:type="dxa"/>
        <w:bottom w:w="0" w:type="dxa"/>
      </w:tblCellMar>
    </w:tblPr>
  </w:style>
  <w:style w:type="table" w:styleId="1170" w:customStyle="1">
    <w:name w:val="Grid Table 4 - Accent 41"/>
    <w:uiPriority w:val="59"/>
    <w:qFormat/>
    <w:tblPr>
      <w:tblCellMar>
        <w:left w:w="0" w:type="dxa"/>
        <w:top w:w="0" w:type="dxa"/>
        <w:right w:w="0" w:type="dxa"/>
        <w:bottom w:w="0" w:type="dxa"/>
      </w:tblCellMar>
    </w:tblPr>
  </w:style>
  <w:style w:type="table" w:styleId="1171" w:customStyle="1">
    <w:name w:val="Grid Table 4 - Accent 51"/>
    <w:uiPriority w:val="59"/>
    <w:qFormat/>
    <w:tblPr>
      <w:tblCellMar>
        <w:left w:w="0" w:type="dxa"/>
        <w:top w:w="0" w:type="dxa"/>
        <w:right w:w="0" w:type="dxa"/>
        <w:bottom w:w="0" w:type="dxa"/>
      </w:tblCellMar>
    </w:tblPr>
  </w:style>
  <w:style w:type="table" w:styleId="1172" w:customStyle="1">
    <w:name w:val="Grid Table 4 - Accent 61"/>
    <w:uiPriority w:val="59"/>
    <w:qFormat/>
    <w:tblPr>
      <w:tblCellMar>
        <w:left w:w="0" w:type="dxa"/>
        <w:top w:w="0" w:type="dxa"/>
        <w:right w:w="0" w:type="dxa"/>
        <w:bottom w:w="0" w:type="dxa"/>
      </w:tblCellMar>
    </w:tblPr>
  </w:style>
  <w:style w:type="table" w:styleId="1173" w:customStyle="1">
    <w:name w:val="Grid Table 5 Dark- Accent 11"/>
    <w:uiPriority w:val="99"/>
    <w:qFormat/>
    <w:tblPr>
      <w:tblCellMar>
        <w:left w:w="0" w:type="dxa"/>
        <w:top w:w="0" w:type="dxa"/>
        <w:right w:w="0" w:type="dxa"/>
        <w:bottom w:w="0" w:type="dxa"/>
      </w:tblCellMar>
    </w:tblPr>
  </w:style>
  <w:style w:type="table" w:styleId="1174" w:customStyle="1">
    <w:name w:val="Grid Table 5 Dark - Accent 21"/>
    <w:uiPriority w:val="99"/>
    <w:qFormat/>
    <w:tblPr>
      <w:tblCellMar>
        <w:left w:w="0" w:type="dxa"/>
        <w:top w:w="0" w:type="dxa"/>
        <w:right w:w="0" w:type="dxa"/>
        <w:bottom w:w="0" w:type="dxa"/>
      </w:tblCellMar>
    </w:tblPr>
  </w:style>
  <w:style w:type="table" w:styleId="1175" w:customStyle="1">
    <w:name w:val="Grid Table 5 Dark - Accent 31"/>
    <w:uiPriority w:val="99"/>
    <w:qFormat/>
    <w:tblPr>
      <w:tblCellMar>
        <w:left w:w="0" w:type="dxa"/>
        <w:top w:w="0" w:type="dxa"/>
        <w:right w:w="0" w:type="dxa"/>
        <w:bottom w:w="0" w:type="dxa"/>
      </w:tblCellMar>
    </w:tblPr>
  </w:style>
  <w:style w:type="table" w:styleId="1176" w:customStyle="1">
    <w:name w:val="Grid Table 5 Dark- Accent 41"/>
    <w:uiPriority w:val="99"/>
    <w:qFormat/>
    <w:tblPr>
      <w:tblCellMar>
        <w:left w:w="0" w:type="dxa"/>
        <w:top w:w="0" w:type="dxa"/>
        <w:right w:w="0" w:type="dxa"/>
        <w:bottom w:w="0" w:type="dxa"/>
      </w:tblCellMar>
    </w:tblPr>
  </w:style>
  <w:style w:type="table" w:styleId="1177" w:customStyle="1">
    <w:name w:val="Grid Table 5 Dark - Accent 51"/>
    <w:uiPriority w:val="99"/>
    <w:qFormat/>
    <w:tblPr>
      <w:tblCellMar>
        <w:left w:w="0" w:type="dxa"/>
        <w:top w:w="0" w:type="dxa"/>
        <w:right w:w="0" w:type="dxa"/>
        <w:bottom w:w="0" w:type="dxa"/>
      </w:tblCellMar>
    </w:tblPr>
  </w:style>
  <w:style w:type="table" w:styleId="1178" w:customStyle="1">
    <w:name w:val="Grid Table 5 Dark - Accent 61"/>
    <w:uiPriority w:val="99"/>
    <w:qFormat/>
    <w:tblPr>
      <w:tblCellMar>
        <w:left w:w="0" w:type="dxa"/>
        <w:top w:w="0" w:type="dxa"/>
        <w:right w:w="0" w:type="dxa"/>
        <w:bottom w:w="0" w:type="dxa"/>
      </w:tblCellMar>
    </w:tblPr>
  </w:style>
  <w:style w:type="table" w:styleId="1179" w:customStyle="1">
    <w:name w:val="Grid Table 6 Colorful - Accent 11"/>
    <w:uiPriority w:val="99"/>
    <w:qFormat/>
    <w:tblPr>
      <w:tblCellMar>
        <w:left w:w="0" w:type="dxa"/>
        <w:top w:w="0" w:type="dxa"/>
        <w:right w:w="0" w:type="dxa"/>
        <w:bottom w:w="0" w:type="dxa"/>
      </w:tblCellMar>
    </w:tblPr>
  </w:style>
  <w:style w:type="table" w:styleId="1180" w:customStyle="1">
    <w:name w:val="Grid Table 6 Colorful - Accent 21"/>
    <w:uiPriority w:val="99"/>
    <w:qFormat/>
    <w:tblPr>
      <w:tblCellMar>
        <w:left w:w="0" w:type="dxa"/>
        <w:top w:w="0" w:type="dxa"/>
        <w:right w:w="0" w:type="dxa"/>
        <w:bottom w:w="0" w:type="dxa"/>
      </w:tblCellMar>
    </w:tblPr>
  </w:style>
  <w:style w:type="table" w:styleId="1181" w:customStyle="1">
    <w:name w:val="Grid Table 6 Colorful - Accent 31"/>
    <w:uiPriority w:val="99"/>
    <w:qFormat/>
    <w:tblPr>
      <w:tblCellMar>
        <w:left w:w="0" w:type="dxa"/>
        <w:top w:w="0" w:type="dxa"/>
        <w:right w:w="0" w:type="dxa"/>
        <w:bottom w:w="0" w:type="dxa"/>
      </w:tblCellMar>
    </w:tblPr>
  </w:style>
  <w:style w:type="table" w:styleId="1182" w:customStyle="1">
    <w:name w:val="Grid Table 6 Colorful - Accent 41"/>
    <w:uiPriority w:val="99"/>
    <w:qFormat/>
    <w:tblPr>
      <w:tblCellMar>
        <w:left w:w="0" w:type="dxa"/>
        <w:top w:w="0" w:type="dxa"/>
        <w:right w:w="0" w:type="dxa"/>
        <w:bottom w:w="0" w:type="dxa"/>
      </w:tblCellMar>
    </w:tblPr>
  </w:style>
  <w:style w:type="table" w:styleId="1183" w:customStyle="1">
    <w:name w:val="Grid Table 6 Colorful - Accent 51"/>
    <w:uiPriority w:val="99"/>
    <w:qFormat/>
    <w:tblPr>
      <w:tblCellMar>
        <w:left w:w="0" w:type="dxa"/>
        <w:top w:w="0" w:type="dxa"/>
        <w:right w:w="0" w:type="dxa"/>
        <w:bottom w:w="0" w:type="dxa"/>
      </w:tblCellMar>
    </w:tblPr>
  </w:style>
  <w:style w:type="table" w:styleId="1184" w:customStyle="1">
    <w:name w:val="Grid Table 6 Colorful - Accent 61"/>
    <w:uiPriority w:val="99"/>
    <w:qFormat/>
    <w:tblPr>
      <w:tblCellMar>
        <w:left w:w="0" w:type="dxa"/>
        <w:top w:w="0" w:type="dxa"/>
        <w:right w:w="0" w:type="dxa"/>
        <w:bottom w:w="0" w:type="dxa"/>
      </w:tblCellMar>
    </w:tblPr>
  </w:style>
  <w:style w:type="table" w:styleId="1185" w:customStyle="1">
    <w:name w:val="Grid Table 7 Colorful - Accent 11"/>
    <w:uiPriority w:val="99"/>
    <w:qFormat/>
    <w:tblPr>
      <w:tblCellMar>
        <w:left w:w="0" w:type="dxa"/>
        <w:top w:w="0" w:type="dxa"/>
        <w:right w:w="0" w:type="dxa"/>
        <w:bottom w:w="0" w:type="dxa"/>
      </w:tblCellMar>
    </w:tblPr>
  </w:style>
  <w:style w:type="table" w:styleId="1186" w:customStyle="1">
    <w:name w:val="Grid Table 7 Colorful - Accent 21"/>
    <w:uiPriority w:val="99"/>
    <w:qFormat/>
    <w:tblPr>
      <w:tblCellMar>
        <w:left w:w="0" w:type="dxa"/>
        <w:top w:w="0" w:type="dxa"/>
        <w:right w:w="0" w:type="dxa"/>
        <w:bottom w:w="0" w:type="dxa"/>
      </w:tblCellMar>
    </w:tblPr>
  </w:style>
  <w:style w:type="table" w:styleId="1187" w:customStyle="1">
    <w:name w:val="Grid Table 7 Colorful - Accent 31"/>
    <w:uiPriority w:val="99"/>
    <w:qFormat/>
    <w:tblPr>
      <w:tblCellMar>
        <w:left w:w="0" w:type="dxa"/>
        <w:top w:w="0" w:type="dxa"/>
        <w:right w:w="0" w:type="dxa"/>
        <w:bottom w:w="0" w:type="dxa"/>
      </w:tblCellMar>
    </w:tblPr>
  </w:style>
  <w:style w:type="table" w:styleId="1188" w:customStyle="1">
    <w:name w:val="Grid Table 7 Colorful - Accent 41"/>
    <w:uiPriority w:val="99"/>
    <w:qFormat/>
    <w:tblPr>
      <w:tblCellMar>
        <w:left w:w="0" w:type="dxa"/>
        <w:top w:w="0" w:type="dxa"/>
        <w:right w:w="0" w:type="dxa"/>
        <w:bottom w:w="0" w:type="dxa"/>
      </w:tblCellMar>
    </w:tblPr>
  </w:style>
  <w:style w:type="table" w:styleId="1189" w:customStyle="1">
    <w:name w:val="Grid Table 7 Colorful - Accent 51"/>
    <w:uiPriority w:val="99"/>
    <w:qFormat/>
    <w:tblPr>
      <w:tblCellMar>
        <w:left w:w="0" w:type="dxa"/>
        <w:top w:w="0" w:type="dxa"/>
        <w:right w:w="0" w:type="dxa"/>
        <w:bottom w:w="0" w:type="dxa"/>
      </w:tblCellMar>
    </w:tblPr>
  </w:style>
  <w:style w:type="table" w:styleId="1190" w:customStyle="1">
    <w:name w:val="Grid Table 7 Colorful - Accent 61"/>
    <w:uiPriority w:val="99"/>
    <w:qFormat/>
    <w:tblPr>
      <w:tblCellMar>
        <w:left w:w="0" w:type="dxa"/>
        <w:top w:w="0" w:type="dxa"/>
        <w:right w:w="0" w:type="dxa"/>
        <w:bottom w:w="0" w:type="dxa"/>
      </w:tblCellMar>
    </w:tblPr>
  </w:style>
  <w:style w:type="table" w:styleId="1191" w:customStyle="1">
    <w:name w:val="List Table 1 Light - Accent 11"/>
    <w:uiPriority w:val="99"/>
    <w:qFormat/>
    <w:tblPr>
      <w:tblCellMar>
        <w:left w:w="0" w:type="dxa"/>
        <w:top w:w="0" w:type="dxa"/>
        <w:right w:w="0" w:type="dxa"/>
        <w:bottom w:w="0" w:type="dxa"/>
      </w:tblCellMar>
    </w:tblPr>
  </w:style>
  <w:style w:type="table" w:styleId="1192" w:customStyle="1">
    <w:name w:val="List Table 1 Light - Accent 21"/>
    <w:uiPriority w:val="99"/>
    <w:qFormat/>
    <w:tblPr>
      <w:tblCellMar>
        <w:left w:w="0" w:type="dxa"/>
        <w:top w:w="0" w:type="dxa"/>
        <w:right w:w="0" w:type="dxa"/>
        <w:bottom w:w="0" w:type="dxa"/>
      </w:tblCellMar>
    </w:tblPr>
  </w:style>
  <w:style w:type="table" w:styleId="1193" w:customStyle="1">
    <w:name w:val="List Table 1 Light - Accent 31"/>
    <w:uiPriority w:val="99"/>
    <w:qFormat/>
    <w:tblPr>
      <w:tblCellMar>
        <w:left w:w="0" w:type="dxa"/>
        <w:top w:w="0" w:type="dxa"/>
        <w:right w:w="0" w:type="dxa"/>
        <w:bottom w:w="0" w:type="dxa"/>
      </w:tblCellMar>
    </w:tblPr>
  </w:style>
  <w:style w:type="table" w:styleId="1194" w:customStyle="1">
    <w:name w:val="List Table 1 Light - Accent 41"/>
    <w:uiPriority w:val="99"/>
    <w:qFormat/>
    <w:tblPr>
      <w:tblCellMar>
        <w:left w:w="0" w:type="dxa"/>
        <w:top w:w="0" w:type="dxa"/>
        <w:right w:w="0" w:type="dxa"/>
        <w:bottom w:w="0" w:type="dxa"/>
      </w:tblCellMar>
    </w:tblPr>
  </w:style>
  <w:style w:type="table" w:styleId="1195" w:customStyle="1">
    <w:name w:val="List Table 1 Light - Accent 51"/>
    <w:uiPriority w:val="99"/>
    <w:qFormat/>
    <w:tblPr>
      <w:tblCellMar>
        <w:left w:w="0" w:type="dxa"/>
        <w:top w:w="0" w:type="dxa"/>
        <w:right w:w="0" w:type="dxa"/>
        <w:bottom w:w="0" w:type="dxa"/>
      </w:tblCellMar>
    </w:tblPr>
  </w:style>
  <w:style w:type="table" w:styleId="1196" w:customStyle="1">
    <w:name w:val="List Table 1 Light - Accent 61"/>
    <w:uiPriority w:val="99"/>
    <w:qFormat/>
    <w:tblPr>
      <w:tblCellMar>
        <w:left w:w="0" w:type="dxa"/>
        <w:top w:w="0" w:type="dxa"/>
        <w:right w:w="0" w:type="dxa"/>
        <w:bottom w:w="0" w:type="dxa"/>
      </w:tblCellMar>
    </w:tblPr>
  </w:style>
  <w:style w:type="table" w:styleId="1197" w:customStyle="1">
    <w:name w:val="List Table 2 - Accent 11"/>
    <w:uiPriority w:val="99"/>
    <w:qFormat/>
    <w:tblPr>
      <w:tblCellMar>
        <w:left w:w="0" w:type="dxa"/>
        <w:top w:w="0" w:type="dxa"/>
        <w:right w:w="0" w:type="dxa"/>
        <w:bottom w:w="0" w:type="dxa"/>
      </w:tblCellMar>
    </w:tblPr>
  </w:style>
  <w:style w:type="table" w:styleId="1198" w:customStyle="1">
    <w:name w:val="List Table 2 - Accent 21"/>
    <w:uiPriority w:val="99"/>
    <w:qFormat/>
    <w:tblPr>
      <w:tblCellMar>
        <w:left w:w="0" w:type="dxa"/>
        <w:top w:w="0" w:type="dxa"/>
        <w:right w:w="0" w:type="dxa"/>
        <w:bottom w:w="0" w:type="dxa"/>
      </w:tblCellMar>
    </w:tblPr>
  </w:style>
  <w:style w:type="table" w:styleId="1199" w:customStyle="1">
    <w:name w:val="List Table 2 - Accent 31"/>
    <w:uiPriority w:val="99"/>
    <w:qFormat/>
    <w:tblPr>
      <w:tblCellMar>
        <w:left w:w="0" w:type="dxa"/>
        <w:top w:w="0" w:type="dxa"/>
        <w:right w:w="0" w:type="dxa"/>
        <w:bottom w:w="0" w:type="dxa"/>
      </w:tblCellMar>
    </w:tblPr>
  </w:style>
  <w:style w:type="table" w:styleId="1200" w:customStyle="1">
    <w:name w:val="List Table 2 - Accent 41"/>
    <w:uiPriority w:val="99"/>
    <w:qFormat/>
    <w:tblPr>
      <w:tblCellMar>
        <w:left w:w="0" w:type="dxa"/>
        <w:top w:w="0" w:type="dxa"/>
        <w:right w:w="0" w:type="dxa"/>
        <w:bottom w:w="0" w:type="dxa"/>
      </w:tblCellMar>
    </w:tblPr>
  </w:style>
  <w:style w:type="table" w:styleId="1201" w:customStyle="1">
    <w:name w:val="List Table 2 - Accent 51"/>
    <w:uiPriority w:val="99"/>
    <w:qFormat/>
    <w:tblPr>
      <w:tblCellMar>
        <w:left w:w="0" w:type="dxa"/>
        <w:top w:w="0" w:type="dxa"/>
        <w:right w:w="0" w:type="dxa"/>
        <w:bottom w:w="0" w:type="dxa"/>
      </w:tblCellMar>
    </w:tblPr>
  </w:style>
  <w:style w:type="table" w:styleId="1202" w:customStyle="1">
    <w:name w:val="List Table 2 - Accent 61"/>
    <w:uiPriority w:val="99"/>
    <w:qFormat/>
    <w:tblPr>
      <w:tblCellMar>
        <w:left w:w="0" w:type="dxa"/>
        <w:top w:w="0" w:type="dxa"/>
        <w:right w:w="0" w:type="dxa"/>
        <w:bottom w:w="0" w:type="dxa"/>
      </w:tblCellMar>
    </w:tblPr>
  </w:style>
  <w:style w:type="table" w:styleId="1203" w:customStyle="1">
    <w:name w:val="List Table 3 - Accent 11"/>
    <w:uiPriority w:val="99"/>
    <w:qFormat/>
    <w:tblPr>
      <w:tblCellMar>
        <w:left w:w="0" w:type="dxa"/>
        <w:top w:w="0" w:type="dxa"/>
        <w:right w:w="0" w:type="dxa"/>
        <w:bottom w:w="0" w:type="dxa"/>
      </w:tblCellMar>
    </w:tblPr>
  </w:style>
  <w:style w:type="table" w:styleId="1204" w:customStyle="1">
    <w:name w:val="List Table 3 - Accent 21"/>
    <w:uiPriority w:val="99"/>
    <w:qFormat/>
    <w:tblPr>
      <w:tblCellMar>
        <w:left w:w="0" w:type="dxa"/>
        <w:top w:w="0" w:type="dxa"/>
        <w:right w:w="0" w:type="dxa"/>
        <w:bottom w:w="0" w:type="dxa"/>
      </w:tblCellMar>
    </w:tblPr>
  </w:style>
  <w:style w:type="table" w:styleId="1205" w:customStyle="1">
    <w:name w:val="List Table 3 - Accent 31"/>
    <w:uiPriority w:val="99"/>
    <w:qFormat/>
    <w:tblPr>
      <w:tblCellMar>
        <w:left w:w="0" w:type="dxa"/>
        <w:top w:w="0" w:type="dxa"/>
        <w:right w:w="0" w:type="dxa"/>
        <w:bottom w:w="0" w:type="dxa"/>
      </w:tblCellMar>
    </w:tblPr>
  </w:style>
  <w:style w:type="table" w:styleId="1206" w:customStyle="1">
    <w:name w:val="List Table 3 - Accent 41"/>
    <w:uiPriority w:val="99"/>
    <w:qFormat/>
    <w:tblPr>
      <w:tblCellMar>
        <w:left w:w="0" w:type="dxa"/>
        <w:top w:w="0" w:type="dxa"/>
        <w:right w:w="0" w:type="dxa"/>
        <w:bottom w:w="0" w:type="dxa"/>
      </w:tblCellMar>
    </w:tblPr>
  </w:style>
  <w:style w:type="table" w:styleId="1207" w:customStyle="1">
    <w:name w:val="List Table 3 - Accent 51"/>
    <w:uiPriority w:val="99"/>
    <w:qFormat/>
    <w:tblPr>
      <w:tblCellMar>
        <w:left w:w="0" w:type="dxa"/>
        <w:top w:w="0" w:type="dxa"/>
        <w:right w:w="0" w:type="dxa"/>
        <w:bottom w:w="0" w:type="dxa"/>
      </w:tblCellMar>
    </w:tblPr>
  </w:style>
  <w:style w:type="table" w:styleId="1208" w:customStyle="1">
    <w:name w:val="List Table 3 - Accent 61"/>
    <w:uiPriority w:val="99"/>
    <w:qFormat/>
    <w:tblPr>
      <w:tblCellMar>
        <w:left w:w="0" w:type="dxa"/>
        <w:top w:w="0" w:type="dxa"/>
        <w:right w:w="0" w:type="dxa"/>
        <w:bottom w:w="0" w:type="dxa"/>
      </w:tblCellMar>
    </w:tblPr>
  </w:style>
  <w:style w:type="table" w:styleId="1209" w:customStyle="1">
    <w:name w:val="List Table 4 - Accent 11"/>
    <w:uiPriority w:val="99"/>
    <w:qFormat/>
    <w:tblPr>
      <w:tblCellMar>
        <w:left w:w="0" w:type="dxa"/>
        <w:top w:w="0" w:type="dxa"/>
        <w:right w:w="0" w:type="dxa"/>
        <w:bottom w:w="0" w:type="dxa"/>
      </w:tblCellMar>
    </w:tblPr>
  </w:style>
  <w:style w:type="table" w:styleId="1210" w:customStyle="1">
    <w:name w:val="List Table 4 - Accent 21"/>
    <w:uiPriority w:val="99"/>
    <w:qFormat/>
    <w:tblPr>
      <w:tblCellMar>
        <w:left w:w="0" w:type="dxa"/>
        <w:top w:w="0" w:type="dxa"/>
        <w:right w:w="0" w:type="dxa"/>
        <w:bottom w:w="0" w:type="dxa"/>
      </w:tblCellMar>
    </w:tblPr>
  </w:style>
  <w:style w:type="table" w:styleId="1211" w:customStyle="1">
    <w:name w:val="List Table 4 - Accent 31"/>
    <w:uiPriority w:val="99"/>
    <w:qFormat/>
    <w:tblPr>
      <w:tblCellMar>
        <w:left w:w="0" w:type="dxa"/>
        <w:top w:w="0" w:type="dxa"/>
        <w:right w:w="0" w:type="dxa"/>
        <w:bottom w:w="0" w:type="dxa"/>
      </w:tblCellMar>
    </w:tblPr>
  </w:style>
  <w:style w:type="table" w:styleId="1212" w:customStyle="1">
    <w:name w:val="List Table 4 - Accent 41"/>
    <w:uiPriority w:val="99"/>
    <w:qFormat/>
    <w:tblPr>
      <w:tblCellMar>
        <w:left w:w="0" w:type="dxa"/>
        <w:top w:w="0" w:type="dxa"/>
        <w:right w:w="0" w:type="dxa"/>
        <w:bottom w:w="0" w:type="dxa"/>
      </w:tblCellMar>
    </w:tblPr>
  </w:style>
  <w:style w:type="table" w:styleId="1213" w:customStyle="1">
    <w:name w:val="List Table 4 - Accent 51"/>
    <w:uiPriority w:val="99"/>
    <w:qFormat/>
    <w:tblPr>
      <w:tblCellMar>
        <w:left w:w="0" w:type="dxa"/>
        <w:top w:w="0" w:type="dxa"/>
        <w:right w:w="0" w:type="dxa"/>
        <w:bottom w:w="0" w:type="dxa"/>
      </w:tblCellMar>
    </w:tblPr>
  </w:style>
  <w:style w:type="table" w:styleId="1214" w:customStyle="1">
    <w:name w:val="List Table 4 - Accent 61"/>
    <w:uiPriority w:val="99"/>
    <w:qFormat/>
    <w:tblPr>
      <w:tblCellMar>
        <w:left w:w="0" w:type="dxa"/>
        <w:top w:w="0" w:type="dxa"/>
        <w:right w:w="0" w:type="dxa"/>
        <w:bottom w:w="0" w:type="dxa"/>
      </w:tblCellMar>
    </w:tblPr>
  </w:style>
  <w:style w:type="table" w:styleId="1215" w:customStyle="1">
    <w:name w:val="List Table 5 Dark - Accent 11"/>
    <w:uiPriority w:val="99"/>
    <w:qFormat/>
    <w:tblPr>
      <w:tblCellMar>
        <w:left w:w="0" w:type="dxa"/>
        <w:top w:w="0" w:type="dxa"/>
        <w:right w:w="0" w:type="dxa"/>
        <w:bottom w:w="0" w:type="dxa"/>
      </w:tblCellMar>
    </w:tblPr>
  </w:style>
  <w:style w:type="table" w:styleId="1216" w:customStyle="1">
    <w:name w:val="List Table 5 Dark - Accent 21"/>
    <w:uiPriority w:val="99"/>
    <w:qFormat/>
    <w:tblPr>
      <w:tblCellMar>
        <w:left w:w="0" w:type="dxa"/>
        <w:top w:w="0" w:type="dxa"/>
        <w:right w:w="0" w:type="dxa"/>
        <w:bottom w:w="0" w:type="dxa"/>
      </w:tblCellMar>
    </w:tblPr>
  </w:style>
  <w:style w:type="table" w:styleId="1217" w:customStyle="1">
    <w:name w:val="List Table 5 Dark - Accent 31"/>
    <w:uiPriority w:val="99"/>
    <w:qFormat/>
    <w:tblPr>
      <w:tblCellMar>
        <w:left w:w="0" w:type="dxa"/>
        <w:top w:w="0" w:type="dxa"/>
        <w:right w:w="0" w:type="dxa"/>
        <w:bottom w:w="0" w:type="dxa"/>
      </w:tblCellMar>
    </w:tblPr>
  </w:style>
  <w:style w:type="table" w:styleId="1218" w:customStyle="1">
    <w:name w:val="List Table 5 Dark - Accent 41"/>
    <w:uiPriority w:val="99"/>
    <w:qFormat/>
    <w:tblPr>
      <w:tblCellMar>
        <w:left w:w="0" w:type="dxa"/>
        <w:top w:w="0" w:type="dxa"/>
        <w:right w:w="0" w:type="dxa"/>
        <w:bottom w:w="0" w:type="dxa"/>
      </w:tblCellMar>
    </w:tblPr>
  </w:style>
  <w:style w:type="table" w:styleId="1219" w:customStyle="1">
    <w:name w:val="List Table 5 Dark - Accent 51"/>
    <w:uiPriority w:val="99"/>
    <w:qFormat/>
    <w:tblPr>
      <w:tblCellMar>
        <w:left w:w="0" w:type="dxa"/>
        <w:top w:w="0" w:type="dxa"/>
        <w:right w:w="0" w:type="dxa"/>
        <w:bottom w:w="0" w:type="dxa"/>
      </w:tblCellMar>
    </w:tblPr>
  </w:style>
  <w:style w:type="table" w:styleId="1220" w:customStyle="1">
    <w:name w:val="List Table 5 Dark - Accent 61"/>
    <w:uiPriority w:val="99"/>
    <w:qFormat/>
    <w:tblPr>
      <w:tblCellMar>
        <w:left w:w="0" w:type="dxa"/>
        <w:top w:w="0" w:type="dxa"/>
        <w:right w:w="0" w:type="dxa"/>
        <w:bottom w:w="0" w:type="dxa"/>
      </w:tblCellMar>
    </w:tblPr>
  </w:style>
  <w:style w:type="table" w:styleId="1221" w:customStyle="1">
    <w:name w:val="List Table 6 Colorful - Accent 11"/>
    <w:uiPriority w:val="99"/>
    <w:qFormat/>
    <w:tblPr>
      <w:tblCellMar>
        <w:left w:w="0" w:type="dxa"/>
        <w:top w:w="0" w:type="dxa"/>
        <w:right w:w="0" w:type="dxa"/>
        <w:bottom w:w="0" w:type="dxa"/>
      </w:tblCellMar>
    </w:tblPr>
  </w:style>
  <w:style w:type="table" w:styleId="1222" w:customStyle="1">
    <w:name w:val="List Table 6 Colorful - Accent 21"/>
    <w:uiPriority w:val="99"/>
    <w:qFormat/>
    <w:tblPr>
      <w:tblCellMar>
        <w:left w:w="0" w:type="dxa"/>
        <w:top w:w="0" w:type="dxa"/>
        <w:right w:w="0" w:type="dxa"/>
        <w:bottom w:w="0" w:type="dxa"/>
      </w:tblCellMar>
    </w:tblPr>
  </w:style>
  <w:style w:type="table" w:styleId="1223" w:customStyle="1">
    <w:name w:val="List Table 6 Colorful - Accent 31"/>
    <w:uiPriority w:val="99"/>
    <w:qFormat/>
    <w:tblPr>
      <w:tblCellMar>
        <w:left w:w="0" w:type="dxa"/>
        <w:top w:w="0" w:type="dxa"/>
        <w:right w:w="0" w:type="dxa"/>
        <w:bottom w:w="0" w:type="dxa"/>
      </w:tblCellMar>
    </w:tblPr>
  </w:style>
  <w:style w:type="table" w:styleId="1224" w:customStyle="1">
    <w:name w:val="List Table 6 Colorful - Accent 41"/>
    <w:uiPriority w:val="99"/>
    <w:qFormat/>
    <w:tblPr>
      <w:tblCellMar>
        <w:left w:w="0" w:type="dxa"/>
        <w:top w:w="0" w:type="dxa"/>
        <w:right w:w="0" w:type="dxa"/>
        <w:bottom w:w="0" w:type="dxa"/>
      </w:tblCellMar>
    </w:tblPr>
  </w:style>
  <w:style w:type="table" w:styleId="1225" w:customStyle="1">
    <w:name w:val="List Table 6 Colorful - Accent 51"/>
    <w:uiPriority w:val="99"/>
    <w:qFormat/>
    <w:tblPr>
      <w:tblCellMar>
        <w:left w:w="0" w:type="dxa"/>
        <w:top w:w="0" w:type="dxa"/>
        <w:right w:w="0" w:type="dxa"/>
        <w:bottom w:w="0" w:type="dxa"/>
      </w:tblCellMar>
    </w:tblPr>
  </w:style>
  <w:style w:type="table" w:styleId="1226" w:customStyle="1">
    <w:name w:val="List Table 6 Colorful - Accent 61"/>
    <w:uiPriority w:val="99"/>
    <w:qFormat/>
    <w:tblPr>
      <w:tblCellMar>
        <w:left w:w="0" w:type="dxa"/>
        <w:top w:w="0" w:type="dxa"/>
        <w:right w:w="0" w:type="dxa"/>
        <w:bottom w:w="0" w:type="dxa"/>
      </w:tblCellMar>
    </w:tblPr>
  </w:style>
  <w:style w:type="table" w:styleId="1227" w:customStyle="1">
    <w:name w:val="List Table 7 Colorful - Accent 11"/>
    <w:uiPriority w:val="99"/>
    <w:qFormat/>
    <w:tblPr>
      <w:tblCellMar>
        <w:left w:w="0" w:type="dxa"/>
        <w:top w:w="0" w:type="dxa"/>
        <w:right w:w="0" w:type="dxa"/>
        <w:bottom w:w="0" w:type="dxa"/>
      </w:tblCellMar>
    </w:tblPr>
  </w:style>
  <w:style w:type="table" w:styleId="1228" w:customStyle="1">
    <w:name w:val="List Table 7 Colorful - Accent 21"/>
    <w:uiPriority w:val="99"/>
    <w:qFormat/>
    <w:tblPr>
      <w:tblCellMar>
        <w:left w:w="0" w:type="dxa"/>
        <w:top w:w="0" w:type="dxa"/>
        <w:right w:w="0" w:type="dxa"/>
        <w:bottom w:w="0" w:type="dxa"/>
      </w:tblCellMar>
    </w:tblPr>
  </w:style>
  <w:style w:type="table" w:styleId="1229" w:customStyle="1">
    <w:name w:val="List Table 7 Colorful - Accent 31"/>
    <w:uiPriority w:val="99"/>
    <w:qFormat/>
    <w:tblPr>
      <w:tblCellMar>
        <w:left w:w="0" w:type="dxa"/>
        <w:top w:w="0" w:type="dxa"/>
        <w:right w:w="0" w:type="dxa"/>
        <w:bottom w:w="0" w:type="dxa"/>
      </w:tblCellMar>
    </w:tblPr>
  </w:style>
  <w:style w:type="table" w:styleId="1230" w:customStyle="1">
    <w:name w:val="List Table 7 Colorful - Accent 41"/>
    <w:uiPriority w:val="99"/>
    <w:qFormat/>
    <w:tblPr>
      <w:tblCellMar>
        <w:left w:w="0" w:type="dxa"/>
        <w:top w:w="0" w:type="dxa"/>
        <w:right w:w="0" w:type="dxa"/>
        <w:bottom w:w="0" w:type="dxa"/>
      </w:tblCellMar>
    </w:tblPr>
  </w:style>
  <w:style w:type="table" w:styleId="1231" w:customStyle="1">
    <w:name w:val="List Table 7 Colorful - Accent 51"/>
    <w:uiPriority w:val="99"/>
    <w:qFormat/>
    <w:tblPr>
      <w:tblCellMar>
        <w:left w:w="0" w:type="dxa"/>
        <w:top w:w="0" w:type="dxa"/>
        <w:right w:w="0" w:type="dxa"/>
        <w:bottom w:w="0" w:type="dxa"/>
      </w:tblCellMar>
    </w:tblPr>
  </w:style>
  <w:style w:type="table" w:styleId="1232" w:customStyle="1">
    <w:name w:val="List Table 7 Colorful - Accent 61"/>
    <w:uiPriority w:val="99"/>
    <w:qFormat/>
    <w:tblPr>
      <w:tblCellMar>
        <w:left w:w="0" w:type="dxa"/>
        <w:top w:w="0" w:type="dxa"/>
        <w:right w:w="0" w:type="dxa"/>
        <w:bottom w:w="0" w:type="dxa"/>
      </w:tblCellMar>
    </w:tblPr>
  </w:style>
  <w:style w:type="table" w:styleId="1233" w:customStyle="1">
    <w:name w:val="Lined - Accent 11"/>
    <w:uiPriority w:val="99"/>
    <w:qFormat/>
    <w:rPr>
      <w:color w:val="404040"/>
    </w:rPr>
    <w:tblPr>
      <w:tblCellMar>
        <w:left w:w="0" w:type="dxa"/>
        <w:top w:w="0" w:type="dxa"/>
        <w:right w:w="0" w:type="dxa"/>
        <w:bottom w:w="0" w:type="dxa"/>
      </w:tblCellMar>
    </w:tblPr>
  </w:style>
  <w:style w:type="table" w:styleId="1234" w:customStyle="1">
    <w:name w:val="Lined - Accent 21"/>
    <w:uiPriority w:val="99"/>
    <w:qFormat/>
    <w:rPr>
      <w:color w:val="404040"/>
    </w:rPr>
    <w:tblPr>
      <w:tblCellMar>
        <w:left w:w="0" w:type="dxa"/>
        <w:top w:w="0" w:type="dxa"/>
        <w:right w:w="0" w:type="dxa"/>
        <w:bottom w:w="0" w:type="dxa"/>
      </w:tblCellMar>
    </w:tblPr>
  </w:style>
  <w:style w:type="table" w:styleId="1235" w:customStyle="1">
    <w:name w:val="Lined - Accent 31"/>
    <w:uiPriority w:val="99"/>
    <w:qFormat/>
    <w:rPr>
      <w:color w:val="404040"/>
    </w:rPr>
    <w:tblPr>
      <w:tblCellMar>
        <w:left w:w="0" w:type="dxa"/>
        <w:top w:w="0" w:type="dxa"/>
        <w:right w:w="0" w:type="dxa"/>
        <w:bottom w:w="0" w:type="dxa"/>
      </w:tblCellMar>
    </w:tblPr>
  </w:style>
  <w:style w:type="table" w:styleId="1236" w:customStyle="1">
    <w:name w:val="Lined - Accent 41"/>
    <w:uiPriority w:val="99"/>
    <w:qFormat/>
    <w:rPr>
      <w:color w:val="404040"/>
    </w:rPr>
    <w:tblPr>
      <w:tblCellMar>
        <w:left w:w="0" w:type="dxa"/>
        <w:top w:w="0" w:type="dxa"/>
        <w:right w:w="0" w:type="dxa"/>
        <w:bottom w:w="0" w:type="dxa"/>
      </w:tblCellMar>
    </w:tblPr>
  </w:style>
  <w:style w:type="table" w:styleId="1237" w:customStyle="1">
    <w:name w:val="Lined - Accent 51"/>
    <w:uiPriority w:val="99"/>
    <w:qFormat/>
    <w:rPr>
      <w:color w:val="404040"/>
    </w:rPr>
    <w:tblPr>
      <w:tblCellMar>
        <w:left w:w="0" w:type="dxa"/>
        <w:top w:w="0" w:type="dxa"/>
        <w:right w:w="0" w:type="dxa"/>
        <w:bottom w:w="0" w:type="dxa"/>
      </w:tblCellMar>
    </w:tblPr>
  </w:style>
  <w:style w:type="table" w:styleId="1238" w:customStyle="1">
    <w:name w:val="Lined - Accent 61"/>
    <w:uiPriority w:val="99"/>
    <w:qFormat/>
    <w:rPr>
      <w:color w:val="404040"/>
    </w:rPr>
    <w:tblPr>
      <w:tblCellMar>
        <w:left w:w="0" w:type="dxa"/>
        <w:top w:w="0" w:type="dxa"/>
        <w:right w:w="0" w:type="dxa"/>
        <w:bottom w:w="0" w:type="dxa"/>
      </w:tblCellMar>
    </w:tblPr>
  </w:style>
  <w:style w:type="table" w:styleId="1239" w:customStyle="1">
    <w:name w:val="Bordered &amp; Lined - Accent 11"/>
    <w:uiPriority w:val="99"/>
    <w:qFormat/>
    <w:rPr>
      <w:color w:val="404040"/>
    </w:rPr>
    <w:tblPr>
      <w:tblCellMar>
        <w:left w:w="0" w:type="dxa"/>
        <w:top w:w="0" w:type="dxa"/>
        <w:right w:w="0" w:type="dxa"/>
        <w:bottom w:w="0" w:type="dxa"/>
      </w:tblCellMar>
    </w:tblPr>
  </w:style>
  <w:style w:type="table" w:styleId="1240" w:customStyle="1">
    <w:name w:val="Bordered &amp; Lined - Accent 21"/>
    <w:uiPriority w:val="99"/>
    <w:qFormat/>
    <w:rPr>
      <w:color w:val="404040"/>
    </w:rPr>
    <w:tblPr>
      <w:tblCellMar>
        <w:left w:w="0" w:type="dxa"/>
        <w:top w:w="0" w:type="dxa"/>
        <w:right w:w="0" w:type="dxa"/>
        <w:bottom w:w="0" w:type="dxa"/>
      </w:tblCellMar>
    </w:tblPr>
  </w:style>
  <w:style w:type="table" w:styleId="1241" w:customStyle="1">
    <w:name w:val="Bordered &amp; Lined - Accent 31"/>
    <w:uiPriority w:val="99"/>
    <w:qFormat/>
    <w:rPr>
      <w:color w:val="404040"/>
    </w:rPr>
    <w:tblPr>
      <w:tblCellMar>
        <w:left w:w="0" w:type="dxa"/>
        <w:top w:w="0" w:type="dxa"/>
        <w:right w:w="0" w:type="dxa"/>
        <w:bottom w:w="0" w:type="dxa"/>
      </w:tblCellMar>
    </w:tblPr>
  </w:style>
  <w:style w:type="table" w:styleId="1242" w:customStyle="1">
    <w:name w:val="Bordered &amp; Lined - Accent 41"/>
    <w:uiPriority w:val="99"/>
    <w:qFormat/>
    <w:rPr>
      <w:color w:val="404040"/>
    </w:rPr>
    <w:tblPr>
      <w:tblCellMar>
        <w:left w:w="0" w:type="dxa"/>
        <w:top w:w="0" w:type="dxa"/>
        <w:right w:w="0" w:type="dxa"/>
        <w:bottom w:w="0" w:type="dxa"/>
      </w:tblCellMar>
    </w:tblPr>
  </w:style>
  <w:style w:type="table" w:styleId="1243" w:customStyle="1">
    <w:name w:val="Bordered &amp; Lined - Accent 51"/>
    <w:uiPriority w:val="99"/>
    <w:qFormat/>
    <w:rPr>
      <w:color w:val="404040"/>
    </w:rPr>
    <w:tblPr>
      <w:tblCellMar>
        <w:left w:w="0" w:type="dxa"/>
        <w:top w:w="0" w:type="dxa"/>
        <w:right w:w="0" w:type="dxa"/>
        <w:bottom w:w="0" w:type="dxa"/>
      </w:tblCellMar>
    </w:tblPr>
  </w:style>
  <w:style w:type="table" w:styleId="1244" w:customStyle="1">
    <w:name w:val="Bordered &amp; Lined - Accent 61"/>
    <w:uiPriority w:val="99"/>
    <w:qFormat/>
    <w:rPr>
      <w:color w:val="404040"/>
    </w:rPr>
    <w:tblPr>
      <w:tblCellMar>
        <w:left w:w="0" w:type="dxa"/>
        <w:top w:w="0" w:type="dxa"/>
        <w:right w:w="0" w:type="dxa"/>
        <w:bottom w:w="0" w:type="dxa"/>
      </w:tblCellMar>
    </w:tblPr>
  </w:style>
  <w:style w:type="table" w:styleId="1245" w:customStyle="1">
    <w:name w:val="Bordered1"/>
    <w:uiPriority w:val="99"/>
    <w:qFormat/>
    <w:tblPr>
      <w:tblCellMar>
        <w:left w:w="0" w:type="dxa"/>
        <w:top w:w="0" w:type="dxa"/>
        <w:right w:w="0" w:type="dxa"/>
        <w:bottom w:w="0" w:type="dxa"/>
      </w:tblCellMar>
    </w:tblPr>
  </w:style>
  <w:style w:type="table" w:styleId="1246" w:customStyle="1">
    <w:name w:val="Bordered - Accent 11"/>
    <w:uiPriority w:val="99"/>
    <w:qFormat/>
    <w:tblPr>
      <w:tblCellMar>
        <w:left w:w="0" w:type="dxa"/>
        <w:top w:w="0" w:type="dxa"/>
        <w:right w:w="0" w:type="dxa"/>
        <w:bottom w:w="0" w:type="dxa"/>
      </w:tblCellMar>
    </w:tblPr>
  </w:style>
  <w:style w:type="table" w:styleId="1247" w:customStyle="1">
    <w:name w:val="Bordered - Accent 21"/>
    <w:uiPriority w:val="99"/>
    <w:qFormat/>
    <w:tblPr>
      <w:tblCellMar>
        <w:left w:w="0" w:type="dxa"/>
        <w:top w:w="0" w:type="dxa"/>
        <w:right w:w="0" w:type="dxa"/>
        <w:bottom w:w="0" w:type="dxa"/>
      </w:tblCellMar>
    </w:tblPr>
  </w:style>
  <w:style w:type="table" w:styleId="1248" w:customStyle="1">
    <w:name w:val="Bordered - Accent 31"/>
    <w:uiPriority w:val="99"/>
    <w:qFormat/>
    <w:tblPr>
      <w:tblCellMar>
        <w:left w:w="0" w:type="dxa"/>
        <w:top w:w="0" w:type="dxa"/>
        <w:right w:w="0" w:type="dxa"/>
        <w:bottom w:w="0" w:type="dxa"/>
      </w:tblCellMar>
    </w:tblPr>
  </w:style>
  <w:style w:type="table" w:styleId="1249" w:customStyle="1">
    <w:name w:val="Bordered - Accent 41"/>
    <w:uiPriority w:val="99"/>
    <w:qFormat/>
    <w:tblPr>
      <w:tblCellMar>
        <w:left w:w="0" w:type="dxa"/>
        <w:top w:w="0" w:type="dxa"/>
        <w:right w:w="0" w:type="dxa"/>
        <w:bottom w:w="0" w:type="dxa"/>
      </w:tblCellMar>
    </w:tblPr>
  </w:style>
  <w:style w:type="table" w:styleId="1250" w:customStyle="1">
    <w:name w:val="Bordered - Accent 51"/>
    <w:uiPriority w:val="99"/>
    <w:qFormat/>
    <w:tblPr>
      <w:tblCellMar>
        <w:left w:w="0" w:type="dxa"/>
        <w:top w:w="0" w:type="dxa"/>
        <w:right w:w="0" w:type="dxa"/>
        <w:bottom w:w="0" w:type="dxa"/>
      </w:tblCellMar>
    </w:tblPr>
  </w:style>
  <w:style w:type="table" w:styleId="1251" w:customStyle="1">
    <w:name w:val="Bordered - Accent 61"/>
    <w:uiPriority w:val="99"/>
    <w:qFormat/>
    <w:tblPr>
      <w:tblCellMar>
        <w:left w:w="0" w:type="dxa"/>
        <w:top w:w="0" w:type="dxa"/>
        <w:right w:w="0" w:type="dxa"/>
        <w:bottom w:w="0" w:type="dxa"/>
      </w:tblCellMar>
    </w:tblPr>
  </w:style>
  <w:style w:type="paragraph" w:styleId="1252" w:customStyle="1">
    <w:name w:val="标题 11"/>
    <w:basedOn w:val="768"/>
    <w:next w:val="768"/>
    <w:qFormat/>
    <w:pPr>
      <w:jc w:val="center"/>
      <w:keepNext/>
      <w:outlineLvl w:val="0"/>
    </w:pPr>
    <w:rPr>
      <w:b/>
      <w:bCs/>
      <w:sz w:val="44"/>
      <w:szCs w:val="44"/>
    </w:rPr>
  </w:style>
  <w:style w:type="paragraph" w:styleId="1253" w:customStyle="1">
    <w:name w:val="标题 21"/>
    <w:basedOn w:val="768"/>
    <w:next w:val="1008"/>
    <w:qFormat/>
    <w:pPr>
      <w:jc w:val="center"/>
      <w:keepLines/>
      <w:keepNext/>
      <w:spacing w:before="260" w:after="260" w:line="416" w:lineRule="auto"/>
      <w:outlineLvl w:val="1"/>
    </w:pPr>
    <w:rPr>
      <w:rFonts w:ascii="Cambria" w:hAnsi="Cambria"/>
      <w:b/>
      <w:bCs/>
      <w:sz w:val="32"/>
      <w:szCs w:val="32"/>
    </w:rPr>
  </w:style>
  <w:style w:type="paragraph" w:styleId="1254" w:customStyle="1">
    <w:name w:val="标题 51"/>
    <w:basedOn w:val="768"/>
    <w:next w:val="1008"/>
    <w:qFormat/>
    <w:pPr>
      <w:keepNext/>
      <w:outlineLvl w:val="4"/>
    </w:pPr>
    <w:rPr>
      <w:b/>
      <w:bCs/>
      <w:sz w:val="28"/>
      <w:szCs w:val="28"/>
    </w:rPr>
  </w:style>
  <w:style w:type="paragraph" w:styleId="1255" w:customStyle="1">
    <w:name w:val="标题 61"/>
    <w:basedOn w:val="768"/>
    <w:next w:val="768"/>
    <w:qFormat/>
    <w:pPr>
      <w:numPr>
        <w:ilvl w:val="5"/>
        <w:numId w:val="4"/>
      </w:numPr>
      <w:keepLines/>
      <w:keepNext/>
      <w:spacing w:before="240" w:after="64" w:line="320" w:lineRule="auto"/>
      <w:outlineLvl w:val="5"/>
    </w:pPr>
    <w:rPr>
      <w:rFonts w:ascii="Cambria" w:hAnsi="Cambria"/>
      <w:b/>
      <w:bCs/>
      <w:sz w:val="24"/>
      <w:szCs w:val="24"/>
    </w:rPr>
  </w:style>
  <w:style w:type="paragraph" w:styleId="1256" w:customStyle="1">
    <w:name w:val="标题 71"/>
    <w:basedOn w:val="768"/>
    <w:next w:val="768"/>
    <w:qFormat/>
    <w:pPr>
      <w:numPr>
        <w:ilvl w:val="6"/>
        <w:numId w:val="4"/>
      </w:numPr>
      <w:keepLines/>
      <w:keepNext/>
      <w:spacing w:before="240" w:after="64" w:line="320" w:lineRule="auto"/>
      <w:outlineLvl w:val="6"/>
    </w:pPr>
    <w:rPr>
      <w:b/>
      <w:bCs/>
      <w:sz w:val="24"/>
      <w:szCs w:val="24"/>
    </w:rPr>
  </w:style>
  <w:style w:type="paragraph" w:styleId="1257" w:customStyle="1">
    <w:name w:val="标题 81"/>
    <w:basedOn w:val="768"/>
    <w:next w:val="768"/>
    <w:qFormat/>
    <w:pPr>
      <w:numPr>
        <w:ilvl w:val="7"/>
        <w:numId w:val="4"/>
      </w:numPr>
      <w:keepLines/>
      <w:keepNext/>
      <w:spacing w:before="240" w:after="64" w:line="320" w:lineRule="auto"/>
      <w:outlineLvl w:val="7"/>
    </w:pPr>
    <w:rPr>
      <w:rFonts w:ascii="Cambria" w:hAnsi="Cambria"/>
      <w:sz w:val="24"/>
      <w:szCs w:val="24"/>
    </w:rPr>
  </w:style>
  <w:style w:type="paragraph" w:styleId="1258" w:customStyle="1">
    <w:name w:val="标题 91"/>
    <w:basedOn w:val="768"/>
    <w:next w:val="768"/>
    <w:qFormat/>
    <w:pPr>
      <w:numPr>
        <w:ilvl w:val="8"/>
        <w:numId w:val="4"/>
      </w:numPr>
      <w:keepLines/>
      <w:keepNext/>
      <w:spacing w:before="240" w:after="64" w:line="320" w:lineRule="auto"/>
      <w:outlineLvl w:val="8"/>
    </w:pPr>
    <w:rPr>
      <w:rFonts w:ascii="Cambria" w:hAnsi="Cambria"/>
      <w:szCs w:val="21"/>
    </w:rPr>
  </w:style>
  <w:style w:type="table" w:styleId="1259" w:customStyle="1">
    <w:name w:val="普通表格12"/>
    <w:uiPriority w:val="99"/>
    <w:unhideWhenUsed/>
    <w:qFormat/>
    <w:tblPr>
      <w:tblCellMar>
        <w:left w:w="0" w:type="dxa"/>
        <w:top w:w="0" w:type="dxa"/>
        <w:right w:w="0" w:type="dxa"/>
        <w:bottom w:w="0" w:type="dxa"/>
      </w:tblCellMar>
    </w:tblPr>
  </w:style>
  <w:style w:type="paragraph" w:styleId="1260" w:customStyle="1">
    <w:name w:val="列表 31"/>
    <w:basedOn w:val="768"/>
    <w:qFormat/>
    <w:pPr>
      <w:ind w:left="100" w:hanging="200"/>
    </w:pPr>
    <w:rPr>
      <w:szCs w:val="21"/>
    </w:rPr>
  </w:style>
  <w:style w:type="paragraph" w:styleId="1261" w:customStyle="1">
    <w:name w:val="文档结构图1"/>
    <w:basedOn w:val="768"/>
    <w:semiHidden/>
    <w:qFormat/>
    <w:pPr>
      <w:shd w:val="clear" w:color="auto" w:fill="000080"/>
    </w:pPr>
    <w:rPr>
      <w:szCs w:val="21"/>
    </w:rPr>
  </w:style>
  <w:style w:type="paragraph" w:styleId="1262" w:customStyle="1">
    <w:name w:val="正文文本 31"/>
    <w:basedOn w:val="768"/>
    <w:qFormat/>
    <w:rPr>
      <w:rFonts w:ascii="仿宋_GB2312" w:hAnsi="Arial" w:eastAsia="仿宋_GB2312"/>
      <w:sz w:val="32"/>
      <w:szCs w:val="32"/>
    </w:rPr>
  </w:style>
  <w:style w:type="paragraph" w:styleId="1263" w:customStyle="1">
    <w:name w:val="正文文本缩进1"/>
    <w:basedOn w:val="768"/>
    <w:unhideWhenUsed/>
    <w:qFormat/>
    <w:pPr>
      <w:ind w:left="420"/>
      <w:spacing w:after="120"/>
    </w:pPr>
  </w:style>
  <w:style w:type="paragraph" w:styleId="1264" w:customStyle="1">
    <w:name w:val="列表 21"/>
    <w:basedOn w:val="768"/>
    <w:qFormat/>
    <w:pPr>
      <w:ind w:left="100" w:hanging="200"/>
    </w:pPr>
    <w:rPr>
      <w:szCs w:val="21"/>
    </w:rPr>
  </w:style>
  <w:style w:type="paragraph" w:styleId="1265" w:customStyle="1">
    <w:name w:val="纯文本1"/>
    <w:basedOn w:val="768"/>
    <w:qFormat/>
    <w:rPr>
      <w:rFonts w:ascii="宋体" w:hAnsi="Courier New" w:cs="Courier New"/>
      <w:szCs w:val="21"/>
    </w:rPr>
  </w:style>
  <w:style w:type="paragraph" w:styleId="1266" w:customStyle="1">
    <w:name w:val="日期1"/>
    <w:basedOn w:val="768"/>
    <w:next w:val="768"/>
    <w:qFormat/>
  </w:style>
  <w:style w:type="paragraph" w:styleId="1267" w:customStyle="1">
    <w:name w:val="正文文本缩进 21"/>
    <w:basedOn w:val="768"/>
    <w:qFormat/>
    <w:pPr>
      <w:ind w:left="630" w:firstLine="645"/>
    </w:pPr>
    <w:rPr>
      <w:rFonts w:ascii="Arial" w:hAnsi="Arial" w:eastAsia="仿宋_GB2312" w:cs="Arial"/>
      <w:sz w:val="32"/>
      <w:szCs w:val="32"/>
    </w:rPr>
  </w:style>
  <w:style w:type="paragraph" w:styleId="1268" w:customStyle="1">
    <w:name w:val="列表1"/>
    <w:basedOn w:val="768"/>
    <w:qFormat/>
    <w:pPr>
      <w:ind w:left="200" w:hanging="200"/>
    </w:pPr>
    <w:rPr>
      <w:szCs w:val="21"/>
    </w:rPr>
  </w:style>
  <w:style w:type="paragraph" w:styleId="1269" w:customStyle="1">
    <w:name w:val="正文文本缩进 31"/>
    <w:basedOn w:val="768"/>
    <w:qFormat/>
    <w:pPr>
      <w:ind w:left="645" w:firstLine="645"/>
    </w:pPr>
    <w:rPr>
      <w:rFonts w:ascii="Arial" w:hAnsi="Arial" w:eastAsia="仿宋_GB2312" w:cs="Arial"/>
      <w:color w:val="ffff00"/>
      <w:sz w:val="32"/>
      <w:szCs w:val="32"/>
    </w:rPr>
  </w:style>
  <w:style w:type="paragraph" w:styleId="1270" w:customStyle="1">
    <w:name w:val="正文文本 21"/>
    <w:basedOn w:val="768"/>
    <w:qFormat/>
    <w:pPr>
      <w:jc w:val="center"/>
      <w:widowControl/>
    </w:pPr>
    <w:rPr>
      <w:rFonts w:ascii="楷体_GB2312" w:eastAsia="楷体_GB2312"/>
      <w:sz w:val="28"/>
      <w:szCs w:val="28"/>
    </w:rPr>
  </w:style>
  <w:style w:type="paragraph" w:styleId="1271"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272" w:customStyle="1">
    <w:name w:val="正文首行缩进1"/>
    <w:basedOn w:val="813"/>
    <w:qFormat/>
    <w:pPr>
      <w:ind w:firstLine="200"/>
      <w:spacing w:line="360" w:lineRule="auto"/>
    </w:pPr>
    <w:rPr>
      <w:rFonts w:ascii="仿宋_GB2312" w:hAnsi="Times New Roman" w:eastAsia="仿宋_GB2312"/>
      <w:sz w:val="30"/>
      <w:szCs w:val="30"/>
    </w:rPr>
  </w:style>
  <w:style w:type="paragraph" w:styleId="1273" w:customStyle="1">
    <w:name w:val="正文首行缩进 21"/>
    <w:basedOn w:val="1263"/>
    <w:qFormat/>
    <w:pPr>
      <w:ind w:left="0" w:firstLine="420"/>
      <w:spacing w:after="0" w:line="360" w:lineRule="auto"/>
    </w:pPr>
    <w:rPr>
      <w:rFonts w:ascii="宋体" w:hAnsi="宋体"/>
      <w:szCs w:val="20"/>
    </w:rPr>
  </w:style>
  <w:style w:type="character" w:styleId="1274" w:customStyle="1">
    <w:name w:val="要点1"/>
    <w:qFormat/>
    <w:rPr>
      <w:b/>
      <w:bCs/>
    </w:rPr>
  </w:style>
  <w:style w:type="character" w:styleId="1275" w:customStyle="1">
    <w:name w:val="页码1"/>
    <w:qFormat/>
  </w:style>
  <w:style w:type="character" w:styleId="1276" w:customStyle="1">
    <w:name w:val="已访问的超链接1"/>
    <w:qFormat/>
    <w:rPr>
      <w:color w:val="800080"/>
      <w:u w:val="single"/>
    </w:rPr>
  </w:style>
  <w:style w:type="character" w:styleId="1277" w:customStyle="1">
    <w:name w:val="超链接1"/>
    <w:qFormat/>
    <w:rPr>
      <w:color w:val="0000ff"/>
      <w:u w:val="single"/>
    </w:rPr>
  </w:style>
  <w:style w:type="paragraph" w:styleId="1278" w:customStyle="1">
    <w:name w:val="Char1"/>
    <w:basedOn w:val="1261"/>
    <w:qFormat/>
    <w:rPr>
      <w:rFonts w:ascii="Tahoma" w:hAnsi="Tahoma"/>
      <w:sz w:val="24"/>
      <w:szCs w:val="24"/>
    </w:rPr>
  </w:style>
  <w:style w:type="paragraph" w:styleId="1279" w:customStyle="1">
    <w:name w:val="列出段落21"/>
    <w:basedOn w:val="768"/>
    <w:qFormat/>
    <w:pPr>
      <w:contextualSpacing/>
      <w:ind w:left="720"/>
      <w:jc w:val="left"/>
      <w:widowControl/>
    </w:pPr>
    <w:rPr>
      <w:sz w:val="24"/>
      <w:szCs w:val="24"/>
      <w:lang w:eastAsia="en-US" w:bidi="en-US"/>
    </w:rPr>
  </w:style>
  <w:style w:type="paragraph" w:styleId="1280" w:customStyle="1">
    <w:name w:val="Char Char Char Char Char Char Char Char Char Char1"/>
    <w:basedOn w:val="768"/>
    <w:qFormat/>
    <w:pPr>
      <w:spacing w:line="360" w:lineRule="auto"/>
    </w:pPr>
    <w:rPr>
      <w:sz w:val="24"/>
      <w:szCs w:val="20"/>
    </w:rPr>
  </w:style>
  <w:style w:type="paragraph" w:styleId="1281" w:customStyle="1">
    <w:name w:val="Char Char Char Char Char Char Char Char1"/>
    <w:basedOn w:val="768"/>
    <w:qFormat/>
    <w:pPr>
      <w:jc w:val="left"/>
      <w:spacing w:after="160" w:line="240" w:lineRule="exact"/>
      <w:widowControl/>
    </w:pPr>
    <w:rPr>
      <w:rFonts w:ascii="Verdana" w:hAnsi="Verdana"/>
      <w:sz w:val="20"/>
      <w:szCs w:val="20"/>
      <w:lang w:eastAsia="en-US"/>
    </w:rPr>
  </w:style>
  <w:style w:type="paragraph" w:styleId="1282" w:customStyle="1">
    <w:name w:val="Char Char Char Char1"/>
    <w:basedOn w:val="1261"/>
    <w:qFormat/>
    <w:pPr>
      <w:spacing w:line="360" w:lineRule="auto"/>
    </w:pPr>
    <w:rPr>
      <w:rFonts w:ascii="Tahoma" w:hAnsi="Tahoma"/>
      <w:sz w:val="24"/>
      <w:szCs w:val="24"/>
    </w:rPr>
  </w:style>
  <w:style w:type="paragraph" w:styleId="1283" w:customStyle="1">
    <w:name w:val="修订11"/>
    <w:uiPriority w:val="99"/>
    <w:semiHidden/>
    <w:qFormat/>
    <w:rPr>
      <w:sz w:val="21"/>
      <w:szCs w:val="21"/>
    </w:rPr>
  </w:style>
  <w:style w:type="paragraph" w:styleId="1284" w:customStyle="1">
    <w:name w:val="无间隔11"/>
    <w:uiPriority w:val="99"/>
    <w:qFormat/>
    <w:pPr>
      <w:jc w:val="both"/>
      <w:widowControl w:val="off"/>
    </w:pPr>
    <w:rPr>
      <w:sz w:val="21"/>
      <w:szCs w:val="21"/>
    </w:rPr>
  </w:style>
  <w:style w:type="paragraph" w:styleId="1285" w:customStyle="1">
    <w:name w:val="修订2"/>
    <w:uiPriority w:val="99"/>
    <w:unhideWhenUsed/>
    <w:qFormat/>
    <w:rPr>
      <w:sz w:val="21"/>
      <w:szCs w:val="22"/>
    </w:rPr>
  </w:style>
  <w:style w:type="character" w:styleId="1286" w:customStyle="1">
    <w:name w:val="批注文字 Char1"/>
    <w:uiPriority w:val="99"/>
    <w:qFormat/>
    <w:rPr>
      <w:sz w:val="21"/>
      <w:szCs w:val="22"/>
    </w:rPr>
  </w:style>
  <w:style w:type="paragraph" w:styleId="1287" w:customStyle="1">
    <w:name w:val="修订3"/>
    <w:uiPriority w:val="99"/>
    <w:semiHidden/>
    <w:qFormat/>
    <w:rPr>
      <w:sz w:val="21"/>
      <w:szCs w:val="22"/>
    </w:rPr>
  </w:style>
  <w:style w:type="paragraph" w:styleId="1288" w:customStyle="1">
    <w:name w:val="修订4"/>
    <w:hidden/>
    <w:uiPriority w:val="99"/>
    <w:semiHidden/>
    <w:qFormat/>
    <w:rPr>
      <w:sz w:val="21"/>
      <w:szCs w:val="22"/>
    </w:rPr>
  </w:style>
  <w:style w:type="paragraph" w:styleId="1289" w:customStyle="1">
    <w:name w:val="修订5"/>
    <w:hidden/>
    <w:uiPriority w:val="99"/>
    <w:unhideWhenUsed/>
    <w:qFormat/>
    <w:rPr>
      <w:sz w:val="21"/>
      <w:szCs w:val="22"/>
    </w:rPr>
  </w:style>
  <w:style w:type="paragraph" w:styleId="1290" w:customStyle="1">
    <w:name w:val="修订6"/>
    <w:hidden/>
    <w:uiPriority w:val="99"/>
    <w:unhideWhenUsed/>
    <w:qFormat/>
    <w:rPr>
      <w:sz w:val="21"/>
      <w:szCs w:val="22"/>
    </w:rPr>
  </w:style>
  <w:style w:type="character" w:styleId="1291" w:customStyle="1">
    <w:name w:val="纯文本 字符"/>
    <w:basedOn w:val="778"/>
    <w:link w:val="786"/>
    <w:qFormat/>
    <w:rPr>
      <w:rFonts w:ascii="宋体" w:hAnsi="Courier New" w:cs="Courier New"/>
      <w:sz w:val="21"/>
      <w:szCs w:val="21"/>
    </w:rPr>
  </w:style>
  <w:style w:type="paragraph" w:styleId="1292">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29</cp:revision>
  <dcterms:created xsi:type="dcterms:W3CDTF">2026-05-13T08:59:00Z</dcterms:created>
  <dcterms:modified xsi:type="dcterms:W3CDTF">2026-09-24T04:37:12Z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2052-12.1.0.28792</vt:lpwstr>
  </property>
  <property fmtid="{D5CDD505-2E9C-101B-9397-08002B2CF9AE}" pid="4" name="ICV">
    <vt:lpwstr>F74FF61D47324B2EBF7A45F30EB611E7_13</vt:lpwstr>
  </property>
</Properties>
</file>