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jc w:val="left"/>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pStyle w:val="981"/>
        <w:ind w:firstLine="0"/>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color w:val="000000" w:themeColor="text1"/>
          <w:sz w:val="84"/>
          <w:highlight w:val="none"/>
          <w14:textFill>
            <w14:solidFill>
              <w14:schemeClr w14:val="tx1"/>
            </w14:solidFill>
          </w14:textFill>
        </w:rPr>
      </w:pPr>
      <w:r>
        <w:rPr>
          <w:rFonts w:hint="eastAsia" w:ascii="宋体" w:hAnsi="宋体" w:cs="宋体"/>
          <w:b/>
          <w:bCs/>
          <w:color w:val="000000" w:themeColor="text1"/>
          <w:sz w:val="84"/>
          <w:highlight w:val="none"/>
          <w14:textFill>
            <w14:solidFill>
              <w14:schemeClr w14:val="tx1"/>
            </w14:solidFill>
          </w14:textFill>
        </w:rPr>
        <w:t xml:space="preserve">招 标 文 件</w:t>
      </w:r>
      <w:r/>
    </w:p>
    <w:p>
      <w:pPr>
        <w:pStyle w:val="981"/>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1"/>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1"/>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1"/>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1"/>
        <w:ind w:firstLine="0"/>
        <w:jc w:val="cente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项目名称：</w:t>
      </w:r>
      <w:r>
        <w:rPr>
          <w:rFonts w:hint="eastAsia" w:ascii="宋体" w:hAnsi="宋体" w:cs="宋体"/>
          <w:b/>
          <w:bCs/>
          <w:color w:val="000000" w:themeColor="text1"/>
          <w:sz w:val="30"/>
          <w:szCs w:val="30"/>
          <w:highlight w:val="none"/>
          <w:lang w:eastAsia="zh-CN"/>
          <w14:textFill>
            <w14:solidFill>
              <w14:schemeClr w14:val="tx1"/>
            </w14:solidFill>
          </w14:textFill>
        </w:rPr>
        <w:t xml:space="preserve">盐城市公安局大数据交通指挥中心物业管理服务项目</w:t>
      </w:r>
      <w:r/>
    </w:p>
    <w:p>
      <w:pPr>
        <w:pStyle w:val="981"/>
        <w:ind w:firstLine="0"/>
        <w:jc w:val="center"/>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p>
      <w:pPr>
        <w:pStyle w:val="981"/>
        <w:ind w:firstLine="0"/>
        <w:jc w:val="center"/>
        <w:rPr>
          <w:rFonts w:hint="default"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t xml:space="preserve">项目编号：JSZC-320900-JZCG-G2026-0073</w:t>
      </w:r>
      <w:r>
        <w:rPr>
          <w:rFonts w:hint="eastAsia" w:ascii="宋体" w:hAnsi="宋体" w:cs="宋体"/>
          <w:b/>
          <w:bCs/>
          <w:color w:val="000000" w:themeColor="text1"/>
          <w:sz w:val="30"/>
          <w:szCs w:val="30"/>
          <w:highlight w:val="none"/>
          <w:lang w:eastAsia="zh-CN"/>
          <w14:textFill>
            <w14:solidFill>
              <w14:schemeClr w14:val="tx1"/>
            </w14:solidFill>
          </w14:textFill>
        </w:rPr>
        <w:t xml:space="preserve">    </w:t>
      </w:r>
      <w:r/>
    </w:p>
    <w:p>
      <w:pPr>
        <w:pStyle w:val="981"/>
        <w:ind w:firstLine="0"/>
        <w:jc w:val="center"/>
        <w:spacing w:before="0" w:after="0"/>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jc w:val="center"/>
        <w:rPr>
          <w:rFonts w:hint="eastAsia"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r>
      <w:r/>
    </w:p>
    <w:p>
      <w:pPr>
        <w:pStyle w:val="828"/>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8"/>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r>
      <w:r/>
    </w:p>
    <w:p>
      <w:pPr>
        <w:pStyle w:val="828"/>
        <w:jc w:val="center"/>
        <w:spacing w:before="120" w:beforeAutospacing="0" w:after="120" w:afterAutospacing="0" w:line="400" w:lineRule="exact"/>
        <w:rPr>
          <w:rFonts w:hint="default" w:ascii="黑体" w:hAnsi="黑体" w:eastAsia="黑体" w:cs="黑体"/>
          <w:bCs/>
          <w:color w:val="000000" w:themeColor="text1"/>
          <w:sz w:val="32"/>
          <w:szCs w:val="32"/>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32"/>
          <w:szCs w:val="32"/>
          <w:highlight w:val="none"/>
          <w:lang w:eastAsia="zh-CN"/>
          <w14:textFill>
            <w14:solidFill>
              <w14:schemeClr w14:val="tx1"/>
            </w14:solidFill>
          </w14:textFill>
        </w:rPr>
        <w:t xml:space="preserve">盐城市公安局</w:t>
      </w:r>
      <w:r/>
    </w:p>
    <w:p>
      <w:pPr>
        <w:pStyle w:val="828"/>
        <w:jc w:val="center"/>
        <w:spacing w:before="120" w:beforeAutospacing="0" w:after="120" w:afterAutospacing="0" w:line="400" w:lineRule="exact"/>
        <w:rPr>
          <w:rFonts w:hint="eastAsia" w:ascii="黑体" w:hAnsi="黑体" w:eastAsia="黑体" w:cs="黑体"/>
          <w:bCs/>
          <w:color w:val="000000" w:themeColor="text1"/>
          <w:sz w:val="32"/>
          <w:szCs w:val="32"/>
          <w:highlight w:val="none"/>
          <w14:textFill>
            <w14:solidFill>
              <w14:schemeClr w14:val="tx1"/>
            </w14:solidFill>
          </w14:textFill>
        </w:rPr>
        <w:outlineLvl w:val="0"/>
      </w:pPr>
      <w:r>
        <w:rPr>
          <w:rFonts w:hint="eastAsia" w:ascii="黑体" w:hAnsi="黑体" w:eastAsia="黑体" w:cs="黑体"/>
          <w:bCs/>
          <w:color w:val="000000" w:themeColor="text1"/>
          <w:sz w:val="32"/>
          <w:szCs w:val="32"/>
          <w:highlight w:val="none"/>
          <w14:textFill>
            <w14:solidFill>
              <w14:schemeClr w14:val="tx1"/>
            </w14:solidFill>
          </w14:textFill>
        </w:rPr>
        <w:t xml:space="preserve">202</w:t>
      </w:r>
      <w:r>
        <w:rPr>
          <w:rFonts w:ascii="黑体" w:hAnsi="黑体" w:eastAsia="黑体" w:cs="黑体"/>
          <w:bCs/>
          <w:color w:val="000000" w:themeColor="text1"/>
          <w:sz w:val="32"/>
          <w:szCs w:val="32"/>
          <w:highlight w:val="none"/>
          <w14:textFill>
            <w14:solidFill>
              <w14:schemeClr w14:val="tx1"/>
            </w14:solidFill>
          </w14:textFill>
        </w:rPr>
        <w:t xml:space="preserve">6</w:t>
      </w:r>
      <w:r>
        <w:rPr>
          <w:rFonts w:hint="eastAsia" w:ascii="黑体" w:hAnsi="黑体" w:eastAsia="黑体" w:cs="黑体"/>
          <w:bCs/>
          <w:color w:val="000000" w:themeColor="text1"/>
          <w:sz w:val="32"/>
          <w:szCs w:val="32"/>
          <w:highlight w:val="none"/>
          <w14:textFill>
            <w14:solidFill>
              <w14:schemeClr w14:val="tx1"/>
            </w14:solidFill>
          </w14:textFill>
        </w:rPr>
        <w:t xml:space="preserve">年</w:t>
      </w:r>
      <w:r>
        <w:rPr>
          <w:rFonts w:hint="eastAsia" w:ascii="黑体" w:hAnsi="黑体" w:eastAsia="黑体" w:cs="黑体"/>
          <w:bCs/>
          <w:color w:val="000000" w:themeColor="text1"/>
          <w:sz w:val="32"/>
          <w:szCs w:val="32"/>
          <w:highlight w:val="none"/>
          <w:lang w:val="en-US" w:eastAsia="zh-CN"/>
          <w14:textFill>
            <w14:solidFill>
              <w14:schemeClr w14:val="tx1"/>
            </w14:solidFill>
          </w14:textFill>
        </w:rPr>
        <w:t xml:space="preserve">10</w:t>
      </w:r>
      <w:r>
        <w:rPr>
          <w:rFonts w:hint="eastAsia" w:ascii="黑体" w:hAnsi="黑体" w:eastAsia="黑体" w:cs="黑体"/>
          <w:bCs/>
          <w:color w:val="000000" w:themeColor="text1"/>
          <w:sz w:val="32"/>
          <w:szCs w:val="32"/>
          <w:highlight w:val="none"/>
          <w14:textFill>
            <w14:solidFill>
              <w14:schemeClr w14:val="tx1"/>
            </w14:solidFill>
          </w14:textFill>
        </w:rPr>
        <w:t xml:space="preserve">月</w:t>
      </w:r>
      <w:r/>
    </w:p>
    <w:p>
      <w:pPr>
        <w:jc w:val="center"/>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rPr>
          <w:rFonts w:hint="eastAsia" w:ascii="宋体" w:hAnsi="宋体" w:cs="宋体"/>
          <w:b/>
          <w:color w:val="000000" w:themeColor="text1"/>
          <w:sz w:val="28"/>
          <w:szCs w:val="28"/>
          <w:highlight w:val="none"/>
          <w14:textFill>
            <w14:solidFill>
              <w14:schemeClr w14:val="tx1"/>
            </w14:solidFill>
          </w14:textFill>
        </w:rPr>
        <w:sectPr>
          <w:headerReference w:type="default" r:id="rId9"/>
          <w:headerReference w:type="first" r:id="rId10"/>
          <w:footerReference w:type="even" r:id="rId12"/>
          <w:footerReference w:type="first" r:id="rId13"/>
          <w:footnotePr/>
          <w:endnotePr/>
          <w:type w:val="nextPage"/>
          <w:pgSz w:w="11906" w:h="16838" w:orient="portrait"/>
          <w:pgMar w:top="1276" w:right="1633" w:bottom="1276" w:left="1633" w:header="851" w:footer="907" w:gutter="0"/>
          <w:cols w:num="1" w:sep="0" w:space="1701" w:equalWidth="1"/>
          <w:docGrid w:linePitch="360"/>
          <w:titlePg/>
        </w:sectPr>
      </w:pPr>
      <w:r>
        <w:rPr>
          <w:rFonts w:hint="eastAsia" w:ascii="宋体" w:hAnsi="宋体" w:cs="宋体"/>
          <w:b/>
          <w:color w:val="000000" w:themeColor="text1"/>
          <w:sz w:val="28"/>
          <w:szCs w:val="28"/>
          <w:highlight w:val="none"/>
          <w14:textFill>
            <w14:solidFill>
              <w14:schemeClr w14:val="tx1"/>
            </w14:solidFill>
          </w14:textFill>
        </w:rPr>
      </w:r>
      <w:r/>
    </w:p>
    <w:p>
      <w:pPr>
        <w:jc w:val="left"/>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ascii="黑体" w:hAnsi="Showcard Gothic" w:eastAsia="黑体"/>
          <w:color w:val="000000" w:themeColor="text1"/>
          <w:sz w:val="36"/>
          <w:highlight w:val="none"/>
          <w14:textFill>
            <w14:solidFill>
              <w14:schemeClr w14:val="tx1"/>
            </w14:solidFill>
          </w14:textFill>
        </w:rPr>
      </w:r>
      <w:r/>
    </w:p>
    <w:p>
      <w:pPr>
        <w:jc w:val="center"/>
        <w:spacing w:line="560" w:lineRule="exact"/>
        <w:rPr>
          <w:rFonts w:ascii="黑体" w:hAnsi="Showcard Gothic" w:eastAsia="黑体"/>
          <w:color w:val="000000" w:themeColor="text1"/>
          <w:sz w:val="40"/>
          <w:szCs w:val="28"/>
          <w:highlight w:val="none"/>
          <w14:textFill>
            <w14:solidFill>
              <w14:schemeClr w14:val="tx1"/>
            </w14:solidFill>
          </w14:textFill>
        </w:rPr>
        <w:outlineLvl w:val="0"/>
      </w:pPr>
      <w:r>
        <w:rPr>
          <w:rFonts w:hint="eastAsia" w:ascii="黑体" w:hAnsi="Showcard Gothic" w:eastAsia="黑体"/>
          <w:color w:val="000000" w:themeColor="text1"/>
          <w:sz w:val="40"/>
          <w:szCs w:val="28"/>
          <w:highlight w:val="none"/>
          <w14:textFill>
            <w14:solidFill>
              <w14:schemeClr w14:val="tx1"/>
            </w14:solidFill>
          </w14:textFill>
        </w:rPr>
        <w:t xml:space="preserve">总  目  录</w:t>
      </w:r>
      <w:r/>
    </w:p>
    <w:p>
      <w:pPr>
        <w:jc w:val="center"/>
        <w:rPr>
          <w:b/>
          <w:color w:val="000000" w:themeColor="text1"/>
          <w:sz w:val="28"/>
          <w:highlight w:val="none"/>
          <w14:textFill>
            <w14:solidFill>
              <w14:schemeClr w14:val="tx1"/>
            </w14:solidFill>
          </w14:textFill>
        </w:rPr>
      </w:pPr>
      <w:r>
        <w:rPr>
          <w:b/>
          <w:color w:val="000000" w:themeColor="text1"/>
          <w:sz w:val="28"/>
          <w:highlight w:val="none"/>
          <w14:textFill>
            <w14:solidFill>
              <w14:schemeClr w14:val="tx1"/>
            </w14:solidFill>
          </w14:textFill>
        </w:rPr>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第一章  招标公告………………………………</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2</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第二章  投标人须知……………………………</w:t>
      </w:r>
      <w:r>
        <w:rPr>
          <w:rFonts w:hint="eastAsia" w:ascii="黑体" w:hAnsi="Showcard Gothic" w:eastAsia="黑体"/>
          <w:color w:val="000000" w:themeColor="text1"/>
          <w:sz w:val="36"/>
          <w:highlight w:val="none"/>
          <w:lang w:val="en-US" w:eastAsia="zh-CN"/>
          <w14:textFill>
            <w14:solidFill>
              <w14:schemeClr w14:val="tx1"/>
            </w14:solidFill>
          </w14:textFill>
        </w:rPr>
        <w:t xml:space="preserve"> </w:t>
      </w:r>
      <w:r>
        <w:rPr>
          <w:rFonts w:ascii="黑体" w:hAnsi="Showcard Gothic" w:eastAsia="黑体"/>
          <w:color w:val="000000" w:themeColor="text1"/>
          <w:sz w:val="36"/>
          <w:highlight w:val="none"/>
          <w14:textFill>
            <w14:solidFill>
              <w14:schemeClr w14:val="tx1"/>
            </w14:solidFill>
          </w14:textFill>
        </w:rPr>
        <w:t xml:space="preserve">6</w:t>
      </w:r>
      <w:r/>
    </w:p>
    <w:p>
      <w:pPr>
        <w:jc w:val="center"/>
        <w:spacing w:line="560" w:lineRule="exact"/>
        <w:rPr>
          <w:rFonts w:ascii="黑体" w:hAnsi="Showcard Gothic" w:eastAsia="黑体"/>
          <w:color w:val="000000" w:themeColor="text1"/>
          <w:sz w:val="36"/>
          <w:highlight w:val="none"/>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第三章  合同文本………………………………26</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第四章  采购需求………………………………</w:t>
      </w:r>
      <w:r>
        <w:rPr>
          <w:rFonts w:hint="eastAsia" w:ascii="黑体" w:hAnsi="Showcard Gothic" w:eastAsia="黑体"/>
          <w:color w:val="000000" w:themeColor="text1"/>
          <w:sz w:val="36"/>
          <w:highlight w:val="none"/>
          <w:lang w:val="en-US" w:eastAsia="zh-CN"/>
          <w14:textFill>
            <w14:solidFill>
              <w14:schemeClr w14:val="tx1"/>
            </w14:solidFill>
          </w14:textFill>
        </w:rPr>
        <w:t xml:space="preserve">40</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第五章  评标方法与评标标准…………………</w:t>
      </w:r>
      <w:r>
        <w:rPr>
          <w:rFonts w:hint="eastAsia" w:ascii="黑体" w:hAnsi="Showcard Gothic" w:eastAsia="黑体"/>
          <w:color w:val="000000" w:themeColor="text1"/>
          <w:sz w:val="36"/>
          <w:highlight w:val="none"/>
          <w:lang w:val="en-US" w:eastAsia="zh-CN"/>
          <w14:textFill>
            <w14:solidFill>
              <w14:schemeClr w14:val="tx1"/>
            </w14:solidFill>
          </w14:textFill>
        </w:rPr>
        <w:t xml:space="preserve">75</w:t>
      </w:r>
      <w:r/>
    </w:p>
    <w:p>
      <w:pPr>
        <w:jc w:val="center"/>
        <w:spacing w:line="560" w:lineRule="exact"/>
        <w:rPr>
          <w:rFonts w:hint="default" w:ascii="黑体" w:hAnsi="Showcard Gothic" w:eastAsia="黑体"/>
          <w:color w:val="000000" w:themeColor="text1"/>
          <w:sz w:val="36"/>
          <w:highlight w:val="none"/>
          <w:lang w:val="en-US" w:eastAsia="zh-CN"/>
          <w14:textFill>
            <w14:solidFill>
              <w14:schemeClr w14:val="tx1"/>
            </w14:solidFill>
          </w14:textFill>
        </w:rPr>
        <w:outlineLvl w:val="0"/>
      </w:pPr>
      <w:r>
        <w:rPr>
          <w:rFonts w:hint="eastAsia" w:ascii="黑体" w:hAnsi="Showcard Gothic" w:eastAsia="黑体"/>
          <w:color w:val="000000" w:themeColor="text1"/>
          <w:sz w:val="36"/>
          <w:highlight w:val="none"/>
          <w14:textFill>
            <w14:solidFill>
              <w14:schemeClr w14:val="tx1"/>
            </w14:solidFill>
          </w14:textFill>
        </w:rPr>
        <w:t xml:space="preserve">第六章  投标文件格式…………………………</w:t>
      </w:r>
      <w:r>
        <w:rPr>
          <w:rFonts w:hint="eastAsia" w:ascii="黑体" w:hAnsi="Showcard Gothic" w:eastAsia="黑体"/>
          <w:color w:val="000000" w:themeColor="text1"/>
          <w:sz w:val="36"/>
          <w:highlight w:val="none"/>
          <w:lang w:val="en-US" w:eastAsia="zh-CN"/>
          <w14:textFill>
            <w14:solidFill>
              <w14:schemeClr w14:val="tx1"/>
            </w14:solidFill>
          </w14:textFill>
        </w:rPr>
        <w:t xml:space="preserve">81</w:t>
      </w:r>
      <w:r/>
    </w:p>
    <w:p>
      <w:pPr>
        <w:pStyle w:val="1083"/>
        <w:jc w:val="left"/>
        <w:spacing w:beforeAutospacing="0" w:afterAutospacing="0"/>
        <w:rPr>
          <w:rFonts w:hint="eastAsia"/>
          <w:color w:val="000000" w:themeColor="text1"/>
          <w:szCs w:val="44"/>
          <w:highlight w:val="none"/>
          <w14:textFill>
            <w14:solidFill>
              <w14:schemeClr w14:val="tx1"/>
            </w14:solidFill>
          </w14:textFill>
        </w:rPr>
      </w:pPr>
      <w:r>
        <w:rPr>
          <w:rFonts w:hint="eastAsia"/>
          <w:color w:val="000000" w:themeColor="text1"/>
          <w:szCs w:val="44"/>
          <w:highlight w:val="none"/>
          <w14:textFill>
            <w14:solidFill>
              <w14:schemeClr w14:val="tx1"/>
            </w14:solidFill>
          </w14:textFill>
        </w:rPr>
      </w:r>
      <w:r/>
    </w:p>
    <w:p>
      <w:pPr>
        <w:pStyle w:val="1083"/>
        <w:jc w:val="left"/>
        <w:spacing w:beforeAutospacing="0" w:afterAutospacing="0"/>
        <w:rPr>
          <w:rFonts w:hint="eastAsia"/>
          <w:color w:val="000000" w:themeColor="text1"/>
          <w:szCs w:val="44"/>
          <w:highlight w:val="none"/>
          <w14:textFill>
            <w14:solidFill>
              <w14:schemeClr w14:val="tx1"/>
            </w14:solidFill>
          </w14:textFill>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rFonts w:hint="eastAsia"/>
          <w:color w:val="000000" w:themeColor="text1"/>
          <w:szCs w:val="44"/>
          <w:highlight w:val="none"/>
          <w14:textFill>
            <w14:solidFill>
              <w14:schemeClr w14:val="tx1"/>
            </w14:solidFill>
          </w14:textFill>
        </w:rPr>
      </w:r>
      <w:r/>
    </w:p>
    <w:p>
      <w:pPr>
        <w:pStyle w:val="1083"/>
        <w:jc w:val="center"/>
        <w:spacing w:beforeAutospacing="0" w:afterAutospacing="0"/>
        <w:rPr>
          <w:rFonts w:hint="eastAsia" w:ascii="黑体" w:hAnsi="黑体" w:eastAsia="黑体" w:cs="黑体"/>
          <w:color w:val="000000" w:themeColor="text1"/>
          <w:sz w:val="44"/>
          <w:szCs w:val="20"/>
          <w:highlight w:val="none"/>
          <w14:textFill>
            <w14:solidFill>
              <w14:schemeClr w14:val="tx1"/>
            </w14:solidFill>
          </w14:textFill>
        </w:rPr>
        <w:outlineLvl w:val="0"/>
      </w:pPr>
      <w:r/>
      <w:bookmarkStart w:id="0" w:name="_Toc1413"/>
      <w:r>
        <w:rPr>
          <w:rFonts w:hint="eastAsia" w:ascii="黑体" w:hAnsi="黑体" w:eastAsia="黑体" w:cs="黑体"/>
          <w:color w:val="000000" w:themeColor="text1"/>
          <w:sz w:val="44"/>
          <w:szCs w:val="20"/>
          <w:highlight w:val="none"/>
          <w14:textFill>
            <w14:solidFill>
              <w14:schemeClr w14:val="tx1"/>
            </w14:solidFill>
          </w14:textFill>
        </w:rPr>
        <w:t xml:space="preserve">第一章</w:t>
      </w:r>
      <w:r>
        <w:rPr>
          <w:rFonts w:hint="eastAsia" w:ascii="黑体" w:hAnsi="黑体" w:eastAsia="黑体" w:cs="黑体"/>
          <w:color w:val="000000" w:themeColor="text1"/>
          <w:sz w:val="44"/>
          <w:szCs w:val="20"/>
          <w:highlight w:val="none"/>
          <w:lang w:eastAsia="zh-CN"/>
          <w14:textFill>
            <w14:solidFill>
              <w14:schemeClr w14:val="tx1"/>
            </w14:solidFill>
          </w14:textFill>
        </w:rPr>
        <w:t xml:space="preserve"> </w:t>
      </w:r>
      <w:r>
        <w:rPr>
          <w:rFonts w:hint="eastAsia" w:ascii="黑体" w:hAnsi="黑体" w:eastAsia="黑体" w:cs="黑体"/>
          <w:color w:val="000000" w:themeColor="text1"/>
          <w:sz w:val="44"/>
          <w:szCs w:val="20"/>
          <w:highlight w:val="none"/>
          <w14:textFill>
            <w14:solidFill>
              <w14:schemeClr w14:val="tx1"/>
            </w14:solidFill>
          </w14:textFill>
        </w:rPr>
        <w:t xml:space="preserve">招标公告</w:t>
      </w:r>
      <w:bookmarkEnd w:id="0"/>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项目概况</w:t>
      </w:r>
      <w:r/>
    </w:p>
    <w:p>
      <w:pPr>
        <w:ind w:firstLine="482"/>
        <w:jc w:val="left"/>
        <w:spacing w:line="560"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eastAsiaTheme="minorEastAsia"/>
          <w:color w:val="000000" w:themeColor="text1"/>
          <w:sz w:val="24"/>
          <w:szCs w:val="20"/>
          <w:highlight w:val="none"/>
          <w:lang w:eastAsia="zh-CN"/>
          <w14:textFill>
            <w14:solidFill>
              <w14:schemeClr w14:val="tx1"/>
            </w14:solidFill>
          </w14:textFill>
        </w:rPr>
        <w:t xml:space="preserve">盐城市公安局大数据交通指挥中心物业管理服务项目</w:t>
      </w:r>
      <w:r>
        <w:rPr>
          <w:rFonts w:hint="eastAsia" w:ascii="宋体" w:hAnsi="宋体" w:cs="宋体"/>
          <w:color w:val="000000" w:themeColor="text1"/>
          <w:sz w:val="24"/>
          <w:highlight w:val="none"/>
          <w:u w:val="none"/>
          <w14:textFill>
            <w14:solidFill>
              <w14:schemeClr w14:val="tx1"/>
            </w14:solidFill>
          </w14:textFill>
        </w:rPr>
        <w:t xml:space="preserve">JSZC-320900-JZCG-G2026-0073</w:t>
      </w:r>
      <w:r>
        <w:rPr>
          <w:rFonts w:hint="eastAsia" w:ascii="宋体" w:hAnsi="宋体" w:cs="宋体" w:eastAsiaTheme="minorEastAsia"/>
          <w:color w:val="000000" w:themeColor="text1"/>
          <w:sz w:val="24"/>
          <w:szCs w:val="20"/>
          <w:highlight w:val="none"/>
          <w14:textFill>
            <w14:solidFill>
              <w14:schemeClr w14:val="tx1"/>
            </w14:solidFill>
          </w14:textFill>
        </w:rPr>
        <w:t xml:space="preserve">的潜在投标人应在“苏采云”系统内免费下载（投标人必须在苏采云系统中获取采购文件，方能参与政府采购项目），并于2026年</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11</w:t>
      </w:r>
      <w:r>
        <w:rPr>
          <w:rFonts w:hint="eastAsia" w:ascii="宋体" w:hAnsi="宋体" w:cs="宋体" w:eastAsiaTheme="minorEastAsia"/>
          <w:color w:val="000000" w:themeColor="text1"/>
          <w:sz w:val="24"/>
          <w:szCs w:val="20"/>
          <w:highlight w:val="none"/>
          <w14:textFill>
            <w14:solidFill>
              <w14:schemeClr w14:val="tx1"/>
            </w14:solidFill>
          </w14:textFill>
        </w:rPr>
        <w:t xml:space="preserve">月</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11</w:t>
      </w:r>
      <w:r>
        <w:rPr>
          <w:rFonts w:hint="eastAsia" w:ascii="宋体" w:hAnsi="宋体" w:cs="宋体" w:eastAsiaTheme="minorEastAsia"/>
          <w:color w:val="000000" w:themeColor="text1"/>
          <w:sz w:val="24"/>
          <w:szCs w:val="20"/>
          <w:highlight w:val="none"/>
          <w14:textFill>
            <w14:solidFill>
              <w14:schemeClr w14:val="tx1"/>
            </w14:solidFill>
          </w14:textFill>
        </w:rPr>
        <w:t xml:space="preserve">日</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09</w:t>
      </w:r>
      <w:r>
        <w:rPr>
          <w:rFonts w:hint="eastAsia" w:ascii="宋体" w:hAnsi="宋体" w:cs="宋体" w:eastAsiaTheme="minorEastAsia"/>
          <w:color w:val="000000" w:themeColor="text1"/>
          <w:sz w:val="24"/>
          <w:szCs w:val="20"/>
          <w:highlight w:val="none"/>
          <w14:textFill>
            <w14:solidFill>
              <w14:schemeClr w14:val="tx1"/>
            </w14:solidFill>
          </w14:textFill>
        </w:rPr>
        <w:t xml:space="preserve">点</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30</w:t>
      </w:r>
      <w:r>
        <w:rPr>
          <w:rFonts w:hint="eastAsia" w:ascii="宋体" w:hAnsi="宋体" w:cs="宋体" w:eastAsiaTheme="minorEastAsia"/>
          <w:color w:val="000000" w:themeColor="text1"/>
          <w:sz w:val="24"/>
          <w:szCs w:val="20"/>
          <w:highlight w:val="none"/>
          <w14:textFill>
            <w14:solidFill>
              <w14:schemeClr w14:val="tx1"/>
            </w14:solidFill>
          </w14:textFill>
        </w:rPr>
        <w:t xml:space="preserve">分（北京时间）前递交投标文件。</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一、项目基本情况</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1.项目编号：</w:t>
      </w:r>
      <w:r>
        <w:rPr>
          <w:rFonts w:hint="eastAsia" w:ascii="宋体" w:hAnsi="宋体" w:cs="宋体"/>
          <w:color w:val="000000" w:themeColor="text1"/>
          <w:sz w:val="24"/>
          <w:highlight w:val="none"/>
          <w:u w:val="none"/>
          <w14:textFill>
            <w14:solidFill>
              <w14:schemeClr w14:val="tx1"/>
            </w14:solidFill>
          </w14:textFill>
        </w:rPr>
        <w:t xml:space="preserve">JSZC-320900-JZCG-G2026-0073</w:t>
      </w:r>
      <w:r>
        <w:rPr>
          <w:rFonts w:hint="eastAsia" w:ascii="宋体" w:hAnsi="宋体" w:cs="宋体"/>
          <w:color w:val="000000" w:themeColor="text1"/>
          <w:sz w:val="24"/>
          <w:szCs w:val="20"/>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lang w:eastAsia="zh-CN"/>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2.项目名称：</w:t>
      </w:r>
      <w:r>
        <w:rPr>
          <w:rFonts w:hint="eastAsia" w:ascii="宋体" w:hAnsi="宋体" w:cs="宋体"/>
          <w:color w:val="000000" w:themeColor="text1"/>
          <w:sz w:val="24"/>
          <w:szCs w:val="20"/>
          <w:highlight w:val="none"/>
          <w:lang w:eastAsia="zh-CN"/>
          <w14:textFill>
            <w14:solidFill>
              <w14:schemeClr w14:val="tx1"/>
            </w14:solidFill>
          </w14:textFill>
        </w:rPr>
        <w:t xml:space="preserve">盐城市公安局大数据交通指挥中心物业管理服务项目</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3.采购方式：公开招标</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4.预算金额：</w:t>
      </w:r>
      <w:r>
        <w:rPr>
          <w:rFonts w:hint="eastAsia" w:ascii="宋体" w:hAnsi="宋体" w:cs="宋体"/>
          <w:color w:val="000000" w:themeColor="text1"/>
          <w:sz w:val="24"/>
          <w:szCs w:val="20"/>
          <w:highlight w:val="none"/>
          <w:lang w:val="en-US" w:eastAsia="zh-CN"/>
          <w14:textFill>
            <w14:solidFill>
              <w14:schemeClr w14:val="tx1"/>
            </w14:solidFill>
          </w14:textFill>
        </w:rPr>
        <w:t xml:space="preserve">603.18万元</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5.最高限价：</w:t>
      </w:r>
      <w:r>
        <w:rPr>
          <w:rFonts w:hint="eastAsia" w:ascii="宋体" w:hAnsi="宋体" w:cs="宋体"/>
          <w:color w:val="000000" w:themeColor="text1"/>
          <w:sz w:val="24"/>
          <w:szCs w:val="20"/>
          <w:highlight w:val="none"/>
          <w:lang w:val="en-US" w:eastAsia="zh-CN"/>
          <w14:textFill>
            <w14:solidFill>
              <w14:schemeClr w14:val="tx1"/>
            </w14:solidFill>
          </w14:textFill>
        </w:rPr>
        <w:t xml:space="preserve">603.18万元</w:t>
      </w:r>
      <w:r>
        <w:rPr>
          <w:rFonts w:hint="eastAsia" w:ascii="宋体" w:hAnsi="宋体" w:eastAsia="宋体" w:cs="宋体"/>
          <w:color w:val="000000" w:themeColor="text1"/>
          <w:sz w:val="24"/>
          <w:szCs w:val="20"/>
          <w:highlight w:val="none"/>
          <w14:textFill>
            <w14:solidFill>
              <w14:schemeClr w14:val="tx1"/>
            </w14:solidFill>
          </w14:textFill>
        </w:rPr>
        <w:t xml:space="preserve"> </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6.采购需求：具体内容及要求详见招标文件第四章采购需求，采购人保留对服务内容进行适当调整的权利。</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7.合同履行期限：</w:t>
      </w:r>
      <w:r>
        <w:rPr>
          <w:rFonts w:hint="eastAsia" w:ascii="宋体" w:hAnsi="宋体" w:cs="宋体"/>
          <w:color w:val="000000" w:themeColor="text1"/>
          <w:sz w:val="24"/>
          <w:szCs w:val="20"/>
          <w:highlight w:val="none"/>
          <w:lang w:val="en-US" w:eastAsia="zh-CN"/>
          <w14:textFill>
            <w14:solidFill>
              <w14:schemeClr w14:val="tx1"/>
            </w14:solidFill>
          </w14:textFill>
        </w:rPr>
        <w:t xml:space="preserve">1</w:t>
      </w:r>
      <w:r>
        <w:rPr>
          <w:rFonts w:hint="eastAsia" w:ascii="宋体" w:hAnsi="宋体" w:cs="宋体"/>
          <w:color w:val="000000" w:themeColor="text1"/>
          <w:sz w:val="24"/>
          <w:szCs w:val="20"/>
          <w:highlight w:val="none"/>
          <w14:textFill>
            <w14:solidFill>
              <w14:schemeClr w14:val="tx1"/>
            </w14:solidFill>
          </w14:textFill>
        </w:rPr>
        <w:t xml:space="preserve">年</w:t>
      </w:r>
      <w:r/>
    </w:p>
    <w:p>
      <w:pPr>
        <w:ind w:firstLine="482"/>
        <w:jc w:val="left"/>
        <w:spacing w:line="556" w:lineRule="exact"/>
        <w:widowControl/>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8.本项目（是/否）接受联合体投标：否。</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二、申请人的资格要求</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1.满足《中华人民共和国政府采购法》第二十二条规定，并提供下列材料：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1.1法人或者其他组织的营业执照等证明文件，自然人的身份证明。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1.2 </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上一</w:t>
      </w:r>
      <w:r>
        <w:rPr>
          <w:rFonts w:hint="eastAsia" w:ascii="宋体" w:hAnsi="宋体" w:cs="宋体" w:eastAsiaTheme="minorEastAsia"/>
          <w:color w:val="000000" w:themeColor="text1"/>
          <w:sz w:val="24"/>
          <w:szCs w:val="20"/>
          <w:highlight w:val="none"/>
          <w14:textFill>
            <w14:solidFill>
              <w14:schemeClr w14:val="tx1"/>
            </w14:solidFill>
          </w14:textFill>
        </w:rPr>
        <w:t xml:space="preserve">年度的财务状况报告（成立不满一年无需提供）。</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1.3具备履行合同所必需的设备和专业技术能力的书面声明。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1.5参加政府采购活动前3年内在经营活动中没有重大违法记录的书面声明。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1.6法律、行政法规规定的其他条件。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2.落实政府采购政策需满足的资格要求：</w:t>
      </w: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3.本项目的特定资格要求：无</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三、获取招标文件</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1.时间：自招标文件公告发布之日起5个工作日。</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2.地点：“苏采云”系统内免费下载（供应商必须在苏采云系统中获取采购文件，方能参与政府采购项目）。</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3.方式：本项目采用网上注册登记方式。</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4.售价：0元。</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四、提交投标文件截止时间、开标时间和地点</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1.时间：2026年</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11</w:t>
      </w:r>
      <w:r>
        <w:rPr>
          <w:rFonts w:hint="eastAsia" w:ascii="宋体" w:hAnsi="宋体" w:cs="宋体" w:eastAsiaTheme="minorEastAsia"/>
          <w:color w:val="000000" w:themeColor="text1"/>
          <w:sz w:val="24"/>
          <w:szCs w:val="20"/>
          <w:highlight w:val="none"/>
          <w14:textFill>
            <w14:solidFill>
              <w14:schemeClr w14:val="tx1"/>
            </w14:solidFill>
          </w14:textFill>
        </w:rPr>
        <w:t xml:space="preserve">月11</w:t>
      </w:r>
      <w:r>
        <w:rPr>
          <w:rFonts w:hint="eastAsia" w:ascii="宋体" w:hAnsi="宋体" w:cs="宋体" w:eastAsiaTheme="minorEastAsia"/>
          <w:color w:val="000000" w:themeColor="text1"/>
          <w:sz w:val="24"/>
          <w:szCs w:val="20"/>
          <w:highlight w:val="none"/>
          <w14:textFill>
            <w14:solidFill>
              <w14:schemeClr w14:val="tx1"/>
            </w14:solidFill>
          </w14:textFill>
        </w:rPr>
        <w:t xml:space="preserve">日</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09</w:t>
      </w:r>
      <w:r>
        <w:rPr>
          <w:rFonts w:hint="eastAsia" w:ascii="宋体" w:hAnsi="宋体" w:cs="宋体" w:eastAsiaTheme="minorEastAsia"/>
          <w:color w:val="000000" w:themeColor="text1"/>
          <w:sz w:val="24"/>
          <w:szCs w:val="20"/>
          <w:highlight w:val="none"/>
          <w14:textFill>
            <w14:solidFill>
              <w14:schemeClr w14:val="tx1"/>
            </w14:solidFill>
          </w14:textFill>
        </w:rPr>
        <w:t xml:space="preserve">点</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30</w:t>
      </w:r>
      <w:r>
        <w:rPr>
          <w:rFonts w:hint="eastAsia" w:ascii="宋体" w:hAnsi="宋体" w:cs="宋体" w:eastAsiaTheme="minorEastAsia"/>
          <w:color w:val="000000" w:themeColor="text1"/>
          <w:sz w:val="24"/>
          <w:szCs w:val="20"/>
          <w:highlight w:val="none"/>
          <w14:textFill>
            <w14:solidFill>
              <w14:schemeClr w14:val="tx1"/>
            </w14:solidFill>
          </w14:textFill>
        </w:rPr>
        <w:t xml:space="preserve">分（北京时间）</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2.地点：苏采云“不见面”开标大厅。</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五、公告期限</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自本公告发布之日起5个工作日。</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六、其他补充事宜</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领取CA和办理电子签章（</w:t>
      </w:r>
      <w:r>
        <w:rPr>
          <w:rFonts w:hint="eastAsia" w:ascii="宋体" w:hAnsi="宋体" w:cs="宋体"/>
          <w:b/>
          <w:bCs/>
          <w:color w:val="000000" w:themeColor="text1"/>
          <w:sz w:val="24"/>
          <w:szCs w:val="20"/>
          <w:highlight w:val="none"/>
          <w14:textFill>
            <w14:solidFill>
              <w14:schemeClr w14:val="tx1"/>
            </w14:solidFill>
          </w14:textFill>
        </w:rPr>
        <w:t xml:space="preserve">盐城市府西路1号盐城市公共资源交易中心四楼大厅10号，11号窗口办理</w:t>
      </w:r>
      <w:r>
        <w:rPr>
          <w:rFonts w:hint="eastAsia" w:ascii="宋体" w:hAnsi="宋体" w:cs="宋体"/>
          <w:color w:val="000000" w:themeColor="text1"/>
          <w:sz w:val="24"/>
          <w:szCs w:val="20"/>
          <w:highlight w:val="none"/>
          <w14:textFill>
            <w14:solidFill>
              <w14:schemeClr w14:val="tx1"/>
            </w14:solidFill>
          </w14:textFill>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 潜在供应商访问电子招标响应交易平台的网络地址和方法：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2.1“苏采云”系统用户注册--获取“CA 数字证书”--CA 绑定与登录--参与投 标--下载采购文件（后缀名为“.kedt”）--将后缀名为“.kedt”的采购文件导入政府采购客户端工具--制作响应文件--导出加密的响应文件（后缀名为zip）--通过“苏采云”系统上传响应文件。具体见《“苏采云”系统供应商操作手册》 （手册下载地址：苏采云系统-右侧消息通知栏）。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2.2 潜在投标人访问“苏采云”系统方法：江苏省政府采购网首页-“苏采云”链接。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2.3 采购文件（后缀名为“.kedt”）、供应商操作手册及政府采购客户端 工具可通过“苏采云”系统相应链接进行下载。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2.4 采购代理机构将数据电文形式的采购文件加载至“苏采云”系统，供潜在供应商下载或者查阅。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如潜在投标人未按上述要求操作，将自行承担所产生的风险。</w:t>
      </w:r>
      <w:r/>
    </w:p>
    <w:p>
      <w:pPr>
        <w:ind w:firstLine="482"/>
        <w:jc w:val="left"/>
        <w:spacing w:line="560" w:lineRule="exact"/>
        <w:widowControl/>
        <w:rPr>
          <w:rFonts w:hint="eastAsia" w:ascii="宋体" w:hAnsi="宋体" w:cs="宋体"/>
          <w:color w:val="000000" w:themeColor="text1"/>
          <w:sz w:val="24"/>
          <w:szCs w:val="20"/>
          <w:highlight w:val="none"/>
          <w14:textFill>
            <w14:solidFill>
              <w14:schemeClr w14:val="tx1"/>
            </w14:solidFill>
          </w14:textFill>
        </w:rPr>
        <w:outlineLvl w:val="2"/>
      </w:pPr>
      <w:r>
        <w:rPr>
          <w:rFonts w:hint="eastAsia" w:ascii="宋体" w:hAnsi="宋体" w:cs="宋体"/>
          <w:color w:val="000000" w:themeColor="text1"/>
          <w:sz w:val="24"/>
          <w:szCs w:val="20"/>
          <w:highlight w:val="none"/>
          <w14:textFill>
            <w14:solidFill>
              <w14:schemeClr w14:val="tx1"/>
            </w14:solidFill>
          </w14:textFill>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hint="eastAsia" w:ascii="宋体" w:hAnsi="宋体"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szCs w:val="20"/>
          <w:highlight w:val="none"/>
          <w14:textFill>
            <w14:solidFill>
              <w14:schemeClr w14:val="tx1"/>
            </w14:solidFill>
          </w14:textFill>
        </w:rPr>
        <w:t xml:space="preserve">4.本次招标不收取投标保证金，不收取质量保证金。</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七、对本次招标提出询问，请按以下方式联系。</w:t>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1.采购人信息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称：盐城市公安局</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址：盐城市平安路9号</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bookmarkStart w:id="1" w:name="OLE_LINK2"/>
      <w:r>
        <w:rPr>
          <w:rFonts w:hint="eastAsia" w:ascii="宋体" w:hAnsi="宋体" w:cs="宋体" w:eastAsiaTheme="minorEastAsia"/>
          <w:color w:val="000000" w:themeColor="text1"/>
          <w:sz w:val="24"/>
          <w:szCs w:val="20"/>
          <w:highlight w:val="none"/>
          <w14:textFill>
            <w14:solidFill>
              <w14:schemeClr w14:val="tx1"/>
            </w14:solidFill>
          </w14:textFill>
        </w:rPr>
        <w:t xml:space="preserve">江警官</w:t>
      </w:r>
      <w:bookmarkEnd w:id="1"/>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联系电话：</w:t>
      </w:r>
      <w:bookmarkStart w:id="2" w:name="OLE_LINK3"/>
      <w:r>
        <w:rPr>
          <w:rFonts w:hint="eastAsia" w:ascii="宋体" w:hAnsi="宋体" w:cs="宋体" w:eastAsiaTheme="minorEastAsia"/>
          <w:color w:val="000000" w:themeColor="text1"/>
          <w:sz w:val="24"/>
          <w:szCs w:val="20"/>
          <w:highlight w:val="none"/>
          <w14:textFill>
            <w14:solidFill>
              <w14:schemeClr w14:val="tx1"/>
            </w14:solidFill>
          </w14:textFill>
        </w:rPr>
        <w:t xml:space="preserve">0515-83220095</w:t>
      </w:r>
      <w:bookmarkEnd w:id="2"/>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2.采购代理机构信息</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名    称：盐城市政府采购中心</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地    址：盐城市府西路1号市公共资源交易中心5楼</w:t>
      </w:r>
      <w:r/>
    </w:p>
    <w:p>
      <w:pPr>
        <w:ind w:firstLine="482"/>
        <w:jc w:val="left"/>
        <w:spacing w:line="556" w:lineRule="exact"/>
        <w:widowControl/>
        <w:rPr>
          <w:rFonts w:hint="eastAsia"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 系 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范女士</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联系方式：</w:t>
      </w:r>
      <w:bookmarkStart w:id="3" w:name="OLE_LINK1"/>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0515-69083506</w:t>
      </w:r>
      <w:bookmarkEnd w:id="3"/>
      <w:r/>
      <w:r/>
    </w:p>
    <w:p>
      <w:pPr>
        <w:ind w:firstLine="482"/>
        <w:jc w:val="left"/>
        <w:spacing w:line="556" w:lineRule="exact"/>
        <w:widowControl/>
        <w:rPr>
          <w:rFonts w:hint="eastAsia" w:ascii="宋体" w:hAnsi="宋体" w:cs="宋体" w:eastAsiaTheme="minorEastAsia"/>
          <w:b/>
          <w:bCs/>
          <w:color w:val="000000" w:themeColor="text1"/>
          <w:sz w:val="24"/>
          <w:szCs w:val="20"/>
          <w:highlight w:val="none"/>
          <w14:textFill>
            <w14:solidFill>
              <w14:schemeClr w14:val="tx1"/>
            </w14:solidFill>
          </w14:textFill>
        </w:rPr>
      </w:pPr>
      <w:r>
        <w:rPr>
          <w:rFonts w:hint="eastAsia" w:ascii="宋体" w:hAnsi="宋体" w:cs="宋体" w:eastAsiaTheme="minorEastAsia"/>
          <w:b/>
          <w:bCs/>
          <w:color w:val="000000" w:themeColor="text1"/>
          <w:sz w:val="24"/>
          <w:szCs w:val="20"/>
          <w:highlight w:val="none"/>
          <w14:textFill>
            <w14:solidFill>
              <w14:schemeClr w14:val="tx1"/>
            </w14:solidFill>
          </w14:textFill>
        </w:rPr>
        <w:t xml:space="preserve">3.项目联系方式</w:t>
      </w:r>
      <w:r/>
    </w:p>
    <w:p>
      <w:pPr>
        <w:ind w:firstLine="482"/>
        <w:jc w:val="left"/>
        <w:spacing w:line="556" w:lineRule="exact"/>
        <w:widowControl/>
        <w:rPr>
          <w:rFonts w:hint="default" w:ascii="宋体" w:hAnsi="宋体" w:cs="宋体" w:eastAsiaTheme="minorEastAsia"/>
          <w:color w:val="000000" w:themeColor="text1"/>
          <w:sz w:val="24"/>
          <w:szCs w:val="20"/>
          <w:highlight w:val="none"/>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项目联系人：</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范女士</w:t>
      </w:r>
      <w:r/>
    </w:p>
    <w:p>
      <w:pPr>
        <w:ind w:firstLine="480"/>
        <w:keepLines w:val="0"/>
        <w:keepNext w:val="0"/>
        <w:pageBreakBefore w:val="0"/>
        <w:spacing w:line="460" w:lineRule="exact"/>
        <w:shd w:val="clear" w:color="auto" w:fill="ffffff"/>
        <w:widowControl w:val="off"/>
        <w:rPr>
          <w:rFonts w:hint="eastAsia" w:ascii="宋体" w:hAnsi="宋体" w:cs="宋体" w:eastAsiaTheme="minorEastAsia"/>
          <w:color w:val="000000" w:themeColor="text1"/>
          <w:sz w:val="24"/>
          <w:szCs w:val="20"/>
          <w:highlight w:val="red"/>
          <w:lang w:val="en-US" w:eastAsia="zh-CN"/>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电      话：</w:t>
      </w:r>
      <w:r>
        <w:rPr>
          <w:rFonts w:hint="eastAsia" w:ascii="宋体" w:hAnsi="宋体" w:cs="宋体" w:eastAsiaTheme="minorEastAsia"/>
          <w:color w:val="000000" w:themeColor="text1"/>
          <w:sz w:val="24"/>
          <w:szCs w:val="20"/>
          <w:highlight w:val="none"/>
          <w:lang w:val="en-US" w:eastAsia="zh-CN"/>
          <w14:textFill>
            <w14:solidFill>
              <w14:schemeClr w14:val="tx1"/>
            </w14:solidFill>
          </w14:textFill>
        </w:rPr>
        <w:t xml:space="preserve">0515-69083506</w:t>
      </w:r>
      <w:r/>
    </w:p>
    <w:p>
      <w:pPr>
        <w:ind w:firstLine="482"/>
        <w:jc w:val="left"/>
        <w:spacing w:line="556" w:lineRule="exact"/>
        <w:widowControl/>
        <w:rPr>
          <w:rFonts w:hint="eastAsia" w:ascii="宋体" w:hAnsi="宋体" w:cs="宋体" w:eastAsiaTheme="minorEastAsia"/>
          <w:color w:val="000000" w:themeColor="text1"/>
          <w:sz w:val="24"/>
          <w:szCs w:val="20"/>
          <w:highlight w:val="none"/>
          <w14:textFill>
            <w14:solidFill>
              <w14:schemeClr w14:val="tx1"/>
            </w14:solidFill>
          </w14:textFill>
        </w:rPr>
      </w:pPr>
      <w:r>
        <w:rPr>
          <w:rFonts w:hint="eastAsia" w:ascii="宋体" w:hAnsi="宋体" w:cs="宋体" w:eastAsiaTheme="minorEastAsia"/>
          <w:color w:val="000000" w:themeColor="text1"/>
          <w:sz w:val="24"/>
          <w:szCs w:val="20"/>
          <w:highlight w:val="none"/>
          <w14:textFill>
            <w14:solidFill>
              <w14:schemeClr w14:val="tx1"/>
            </w14:solidFill>
          </w14:textFill>
        </w:rPr>
        <w:t xml:space="preserve">        </w:t>
      </w:r>
      <w:r/>
    </w:p>
    <w:p>
      <w:pPr>
        <w:jc w:val="lef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br w:type="page" w:clear="all"/>
      </w:r>
      <w:r/>
    </w:p>
    <w:p>
      <w:pPr>
        <w:pStyle w:val="1083"/>
        <w:jc w:val="center"/>
        <w:spacing w:beforeAutospacing="0" w:afterAutospacing="0"/>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4" w:name="_Toc23635"/>
      <w:r>
        <w:rPr>
          <w:rFonts w:hint="eastAsia" w:ascii="黑体" w:hAnsi="黑体" w:eastAsia="黑体" w:cs="黑体"/>
          <w:color w:val="000000" w:themeColor="text1"/>
          <w:sz w:val="44"/>
          <w:szCs w:val="44"/>
          <w:highlight w:val="none"/>
          <w14:textFill>
            <w14:solidFill>
              <w14:schemeClr w14:val="tx1"/>
            </w14:solidFill>
          </w14:textFill>
        </w:rPr>
        <w:t xml:space="preserve">第二章 投标人须知</w:t>
      </w:r>
      <w:bookmarkEnd w:id="4"/>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一、总则</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1、招标方式</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2、合格的投标人</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2.1满足招标公告中供应商的资格要求的规定。</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2.2满足本文件实质性要求和条件的规定。</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w:t>
      </w:r>
      <w:r>
        <w:rPr>
          <w:rFonts w:ascii="宋体" w:hAnsi="宋体" w:cs="宋体"/>
          <w:b/>
          <w:color w:val="000000" w:themeColor="text1"/>
          <w:sz w:val="24"/>
          <w:highlight w:val="none"/>
          <w14:textFill>
            <w14:solidFill>
              <w14:schemeClr w14:val="tx1"/>
            </w14:solidFill>
          </w14:textFill>
        </w:rPr>
        <w:t xml:space="preserve">适用法律和标准</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ind w:firstLine="482"/>
        <w:jc w:val="left"/>
        <w:spacing w:line="55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3.2在本项目政府采购活动过程中，如果所执行的标准有更新的，按照最新标准执行。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4、投标费用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4.2本次招标采购中心和采购人不收取标书工本费与中标服务费。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5、招标文件的约束力</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5.1投标人一旦参加本项目采购活动，即被认为接受了本招标文件的规定和约束。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二、招标文件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6、招标文件构成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6.1招标文件由以下部分组成：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（2）投标人须知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（3）合同文本</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（5）评标方法与评标标准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（6）投标文件格式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请仔细检查招标文件是否齐全，如有缺漏请立即与采购中心联系解决。</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7、招标文件的澄清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7.1任何要求对招标文件进行澄清的投标人，应在投标截止期</w:t>
      </w:r>
      <w:r>
        <w:rPr>
          <w:rFonts w:hint="eastAsia" w:ascii="宋体" w:hAnsi="宋体" w:cs="宋体"/>
          <w:b/>
          <w:bCs/>
          <w:color w:val="000000" w:themeColor="text1"/>
          <w:sz w:val="24"/>
          <w:highlight w:val="none"/>
          <w14:textFill>
            <w14:solidFill>
              <w14:schemeClr w14:val="tx1"/>
            </w14:solidFill>
          </w14:textFill>
        </w:rPr>
        <w:t xml:space="preserve">十日</w:t>
      </w:r>
      <w:r>
        <w:rPr>
          <w:rFonts w:hint="eastAsia" w:ascii="宋体" w:hAnsi="宋体" w:cs="宋体"/>
          <w:color w:val="000000" w:themeColor="text1"/>
          <w:sz w:val="24"/>
          <w:highlight w:val="none"/>
          <w14:textFill>
            <w14:solidFill>
              <w14:schemeClr w14:val="tx1"/>
            </w14:solidFill>
          </w14:textFill>
        </w:rPr>
        <w:t xml:space="preserve">前按招标公告中的通讯地址，以书面形式通知采购中心。</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8、招标文件的修改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8.1在投标截止时间前，采购中心可以对招标文件进行修改。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8.2采购中心有权按照法定的要求推迟投标截止日期和开标日期。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三、投标文件的编制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9、投标文件的语言及度量衡单位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9.1投标人提交的投标文件以及投标人与采购中心就有关投标的所有来往通知、函件和文件均应使用</w:t>
      </w:r>
      <w:r>
        <w:rPr>
          <w:rFonts w:hint="eastAsia" w:ascii="宋体" w:hAnsi="宋体" w:cs="宋体"/>
          <w:b/>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9.2除技术性能另有规定外，投标文件所使用的度量衡单位，均须采用国家法定计量单位。</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10、投标文件构成</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11、证明投标人及投标标的符合招标文件规定的文件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12.1投标人应按照招标文件规定格式填报投标分项报价表。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12.2投标货币。投标文件中的单价和总价无特殊规定的采用人民币报价，以元为单位标注。招标文件中另有规定的按规定执行。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12.3投标分项报价表，不仅应包括所有人员的工资、法定节假日加班费、社保、公积金、福利费、</w:t>
      </w:r>
      <w:r>
        <w:rPr>
          <w:rFonts w:hint="eastAsia" w:ascii="宋体" w:hAnsi="宋体" w:cs="宋体"/>
          <w:color w:val="000000" w:themeColor="text1"/>
          <w:sz w:val="24"/>
          <w:highlight w:val="none"/>
          <w:lang w:val="zh-CN"/>
          <w14:textFill>
            <w14:solidFill>
              <w14:schemeClr w14:val="tx1"/>
            </w14:solidFill>
          </w14:textFill>
        </w:rPr>
        <w:t xml:space="preserve">区域清洁费、办公费、法定税费及公众责任保险费</w:t>
      </w:r>
      <w:r>
        <w:rPr>
          <w:rFonts w:hint="eastAsia" w:ascii="宋体" w:hAnsi="宋体" w:cs="宋体"/>
          <w:color w:val="000000" w:themeColor="text1"/>
          <w:sz w:val="24"/>
          <w:highlight w:val="none"/>
          <w14:textFill>
            <w14:solidFill>
              <w14:schemeClr w14:val="tx1"/>
            </w14:solidFill>
          </w14:textFill>
        </w:rPr>
        <w:t xml:space="preserve">，还应包括：安全防范、秩序维护、卫生保洁、会务服务、设施设备日常运行、管理、劳务、培训、</w:t>
      </w:r>
      <w:r>
        <w:rPr>
          <w:rFonts w:hint="eastAsia" w:ascii="宋体" w:hAnsi="宋体" w:cs="宋体"/>
          <w:color w:val="000000" w:themeColor="text1"/>
          <w:sz w:val="24"/>
          <w:highlight w:val="none"/>
          <w:lang w:val="zh-CN"/>
          <w14:textFill>
            <w14:solidFill>
              <w14:schemeClr w14:val="tx1"/>
            </w14:solidFill>
          </w14:textFill>
        </w:rPr>
        <w:t xml:space="preserve">工具、</w:t>
      </w:r>
      <w:r>
        <w:rPr>
          <w:rFonts w:hint="eastAsia" w:ascii="宋体" w:hAnsi="宋体" w:cs="宋体"/>
          <w:color w:val="000000" w:themeColor="text1"/>
          <w:sz w:val="24"/>
          <w:highlight w:val="none"/>
          <w14:textFill>
            <w14:solidFill>
              <w14:schemeClr w14:val="tx1"/>
            </w14:solidFill>
          </w14:textFill>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（1）用于保洁的日常易耗品、工具等物品由投标人购置并承担费用。</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（3）服务人员须服从采购人管理，采购人安排的短期加班或活动不另行增加费用。</w:t>
      </w:r>
      <w:r/>
    </w:p>
    <w:p>
      <w:pPr>
        <w:ind w:firstLine="480"/>
        <w:spacing w:line="560" w:lineRule="exact"/>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 xml:space="preserve">12.4所有人员工资不低于2430元/人/月，所有人员必须足额缴纳社保费用，社保（企业部分）不得低于</w:t>
      </w:r>
      <w:r>
        <w:rPr>
          <w:rFonts w:hint="eastAsia" w:ascii="宋体" w:hAnsi="宋体" w:cs="宋体"/>
          <w:b/>
          <w:bCs/>
          <w:color w:val="auto"/>
          <w:sz w:val="24"/>
          <w:highlight w:val="none"/>
          <w:lang w:val="en-US" w:eastAsia="zh-CN"/>
        </w:rPr>
        <w:t xml:space="preserve">1311.53</w:t>
      </w:r>
      <w:r>
        <w:rPr>
          <w:rFonts w:hint="eastAsia" w:ascii="宋体" w:hAnsi="宋体" w:cs="宋体"/>
          <w:b/>
          <w:bCs/>
          <w:color w:val="auto"/>
          <w:sz w:val="24"/>
          <w:highlight w:val="none"/>
          <w:lang w:val="zh-CN"/>
        </w:rPr>
        <w:t xml:space="preserve">元/人/月，住房公积金不得低于</w:t>
      </w:r>
      <w:r>
        <w:rPr>
          <w:rFonts w:hint="eastAsia" w:ascii="宋体" w:hAnsi="宋体" w:cs="宋体"/>
          <w:b/>
          <w:bCs/>
          <w:color w:val="auto"/>
          <w:sz w:val="24"/>
          <w:highlight w:val="none"/>
          <w:lang w:val="zh-CN" w:eastAsia="zh-CN"/>
        </w:rPr>
        <w:t xml:space="preserve">1</w:t>
      </w:r>
      <w:r>
        <w:rPr>
          <w:rFonts w:hint="eastAsia" w:ascii="宋体" w:hAnsi="宋体" w:cs="宋体"/>
          <w:b/>
          <w:bCs/>
          <w:color w:val="auto"/>
          <w:sz w:val="24"/>
          <w:highlight w:val="none"/>
          <w:lang w:val="en-US" w:eastAsia="zh-CN"/>
        </w:rPr>
        <w:t xml:space="preserve">14</w:t>
      </w:r>
      <w:r>
        <w:rPr>
          <w:rFonts w:hint="eastAsia" w:ascii="宋体" w:hAnsi="宋体" w:cs="宋体"/>
          <w:b/>
          <w:bCs/>
          <w:color w:val="auto"/>
          <w:sz w:val="24"/>
          <w:highlight w:val="none"/>
          <w:lang w:val="zh-CN" w:eastAsia="zh-CN"/>
        </w:rPr>
        <w:t xml:space="preserve">元/人/月</w:t>
      </w:r>
      <w:r>
        <w:rPr>
          <w:rFonts w:hint="eastAsia" w:ascii="宋体" w:hAnsi="宋体" w:cs="宋体"/>
          <w:b/>
          <w:bCs/>
          <w:color w:val="auto"/>
          <w:sz w:val="24"/>
          <w:highlight w:val="none"/>
          <w:lang w:val="zh-CN"/>
        </w:rPr>
        <w:t xml:space="preserve">，法定节假日加班天数按13天计算，加班费不得低于4357.25元/人/年，</w:t>
      </w:r>
      <w:r>
        <w:rPr>
          <w:rFonts w:hint="eastAsia" w:ascii="宋体" w:hAnsi="宋体" w:cs="宋体"/>
          <w:b/>
          <w:bCs/>
          <w:color w:val="auto"/>
          <w:sz w:val="24"/>
          <w:highlight w:val="none"/>
          <w:lang w:val="zh-CN" w:eastAsia="zh-CN"/>
        </w:rPr>
        <w:t xml:space="preserve">加班人数不得少于</w:t>
      </w:r>
      <w:r>
        <w:rPr>
          <w:rFonts w:hint="eastAsia" w:ascii="宋体" w:hAnsi="宋体" w:cs="宋体"/>
          <w:b/>
          <w:bCs/>
          <w:color w:val="auto"/>
          <w:sz w:val="24"/>
          <w:highlight w:val="none"/>
          <w:lang w:val="en-US" w:eastAsia="zh-CN"/>
        </w:rPr>
        <w:t xml:space="preserve"> 47</w:t>
      </w:r>
      <w:r>
        <w:rPr>
          <w:rFonts w:hint="eastAsia" w:ascii="宋体" w:hAnsi="宋体" w:cs="宋体"/>
          <w:b/>
          <w:bCs/>
          <w:color w:val="auto"/>
          <w:sz w:val="24"/>
          <w:highlight w:val="none"/>
          <w:lang w:val="zh-CN" w:eastAsia="zh-CN"/>
        </w:rPr>
        <w:t xml:space="preserve">人</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lang w:val="zh-CN"/>
        </w:rPr>
        <w:t xml:space="preserve">税金费率统一按6.72%进行报价。</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b/>
          <w:bCs/>
          <w:color w:val="000000" w:themeColor="text1"/>
          <w:sz w:val="24"/>
          <w:highlight w:val="none"/>
          <w:lang w:val="zh-CN"/>
          <w14:textFill>
            <w14:solidFill>
              <w14:schemeClr w14:val="tx1"/>
            </w14:solidFill>
          </w14:textFill>
        </w:rPr>
        <w:t xml:space="preserve">投标人所提供人员的费用</w:t>
      </w:r>
      <w:r>
        <w:rPr>
          <w:rFonts w:hint="eastAsia" w:ascii="宋体" w:hAnsi="宋体" w:cs="宋体"/>
          <w:b/>
          <w:bCs/>
          <w:color w:val="000000" w:themeColor="text1"/>
          <w:sz w:val="24"/>
          <w:highlight w:val="none"/>
          <w14:textFill>
            <w14:solidFill>
              <w14:schemeClr w14:val="tx1"/>
            </w14:solidFill>
          </w14:textFill>
        </w:rPr>
        <w:t xml:space="preserve">按</w:t>
      </w:r>
      <w:r>
        <w:rPr>
          <w:rFonts w:hint="eastAsia" w:ascii="宋体" w:hAnsi="宋体" w:cs="宋体"/>
          <w:b/>
          <w:bCs/>
          <w:color w:val="000000" w:themeColor="text1"/>
          <w:sz w:val="24"/>
          <w:highlight w:val="none"/>
          <w:lang w:val="zh-CN"/>
          <w14:textFill>
            <w14:solidFill>
              <w14:schemeClr w14:val="tx1"/>
            </w14:solidFill>
          </w14:textFill>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12.5投标人根据招标内容的要求准确报价，一经报出，不得更改。</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12.6</w:t>
      </w:r>
      <w:r>
        <w:rPr>
          <w:rFonts w:hint="eastAsia" w:ascii="宋体" w:hAnsi="宋体" w:cs="宋体"/>
          <w:color w:val="000000" w:themeColor="text1"/>
          <w:sz w:val="24"/>
          <w:highlight w:val="none"/>
          <w:lang w:val="zh-CN"/>
          <w14:textFill>
            <w14:solidFill>
              <w14:schemeClr w14:val="tx1"/>
            </w14:solidFill>
          </w14:textFill>
        </w:rPr>
        <w:t xml:space="preserve">投标报价的单位为人民币(元)年。如果</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未能按合同、招标投标文件履约的，采购人</w:t>
      </w:r>
      <w:r>
        <w:rPr>
          <w:rFonts w:hint="eastAsia" w:ascii="宋体" w:hAnsi="宋体" w:cs="宋体"/>
          <w:color w:val="000000" w:themeColor="text1"/>
          <w:sz w:val="24"/>
          <w:highlight w:val="none"/>
          <w14:textFill>
            <w14:solidFill>
              <w14:schemeClr w14:val="tx1"/>
            </w14:solidFill>
          </w14:textFill>
        </w:rPr>
        <w:t xml:space="preserve">有权</w:t>
      </w:r>
      <w:r>
        <w:rPr>
          <w:rFonts w:hint="eastAsia" w:ascii="宋体" w:hAnsi="宋体" w:cs="宋体"/>
          <w:color w:val="000000" w:themeColor="text1"/>
          <w:sz w:val="24"/>
          <w:highlight w:val="none"/>
          <w:lang w:val="zh-CN"/>
          <w14:textFill>
            <w14:solidFill>
              <w14:schemeClr w14:val="tx1"/>
            </w14:solidFill>
          </w14:textFill>
        </w:rPr>
        <w:t xml:space="preserve">终止合同，履约保证金不予退还，并不支付服务期间的物业服务费用。采购人终止合同的，</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应承担相应的完全责任，包括赔偿因此而给采购人及第三人带来的相应损失。合同期满并完成与后续物业服务企业的衔接后，方可退出，</w:t>
      </w:r>
      <w:r>
        <w:rPr>
          <w:rFonts w:hint="eastAsia" w:ascii="宋体" w:hAnsi="宋体" w:cs="宋体"/>
          <w:color w:val="000000" w:themeColor="text1"/>
          <w:sz w:val="24"/>
          <w:highlight w:val="none"/>
          <w14:textFill>
            <w14:solidFill>
              <w14:schemeClr w14:val="tx1"/>
            </w14:solidFill>
          </w14:textFill>
        </w:rPr>
        <w:t xml:space="preserve">中标人</w:t>
      </w:r>
      <w:r>
        <w:rPr>
          <w:rFonts w:hint="eastAsia" w:ascii="宋体" w:hAnsi="宋体" w:cs="宋体"/>
          <w:color w:val="000000" w:themeColor="text1"/>
          <w:sz w:val="24"/>
          <w:highlight w:val="none"/>
          <w:lang w:val="zh-CN"/>
          <w14:textFill>
            <w14:solidFill>
              <w14:schemeClr w14:val="tx1"/>
            </w14:solidFill>
          </w14:textFill>
        </w:rPr>
        <w:t xml:space="preserve">退出本物业管理时必须向采购人移交全套档案等资料，经采购人验收合格</w:t>
      </w:r>
      <w:r>
        <w:rPr>
          <w:rFonts w:hint="eastAsia" w:ascii="宋体" w:hAnsi="宋体" w:cs="宋体"/>
          <w:color w:val="000000" w:themeColor="text1"/>
          <w:sz w:val="24"/>
          <w:highlight w:val="none"/>
          <w14:textFill>
            <w14:solidFill>
              <w14:schemeClr w14:val="tx1"/>
            </w14:solidFill>
          </w14:textFill>
        </w:rPr>
        <w:t xml:space="preserve">后，采购人</w:t>
      </w:r>
      <w:r>
        <w:rPr>
          <w:rFonts w:hint="eastAsia" w:ascii="宋体" w:hAnsi="宋体" w:cs="宋体"/>
          <w:color w:val="000000" w:themeColor="text1"/>
          <w:sz w:val="24"/>
          <w:highlight w:val="none"/>
          <w:lang w:val="zh-CN"/>
          <w14:textFill>
            <w14:solidFill>
              <w14:schemeClr w14:val="tx1"/>
            </w14:solidFill>
          </w14:textFill>
        </w:rPr>
        <w:t xml:space="preserve">退还履约保证金。</w:t>
      </w:r>
      <w:r/>
    </w:p>
    <w:p>
      <w:pPr>
        <w:ind w:firstLine="480"/>
        <w:jc w:val="left"/>
        <w:spacing w:line="560" w:lineRule="exact"/>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12.7对于超出招标文件的其他临时性服务项目，由甲乙双方协商解决。</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13、技术要求响应及偏离表、商务要求响应及偏离表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13.1投标人需对招标文件中的技术要求与商务要求逐项作出响应或偏离，并说明原因。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13.2投标人可在投标文件中提供认为需要的其他技术文件或说明。</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14、投标函和开标一览表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14.1投标人应按照招标文件中提供的格式完整、正确填写投标函、开标一览表。</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15、投标有效期</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15.1投标有效期为采购中心规定的开标之日后</w:t>
      </w:r>
      <w:r>
        <w:rPr>
          <w:rFonts w:hint="eastAsia" w:ascii="宋体" w:hAnsi="宋体" w:cs="宋体"/>
          <w:b/>
          <w:bCs/>
          <w:color w:val="000000" w:themeColor="text1"/>
          <w:sz w:val="24"/>
          <w:highlight w:val="none"/>
          <w:u w:val="single"/>
          <w14:textFill>
            <w14:solidFill>
              <w14:schemeClr w14:val="tx1"/>
            </w14:solidFill>
          </w14:textFill>
        </w:rPr>
        <w:t xml:space="preserve">九十（90）天</w:t>
      </w:r>
      <w:r>
        <w:rPr>
          <w:rFonts w:hint="eastAsia" w:ascii="宋体" w:hAnsi="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16、投标有效期的延长</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四、投标文件的递交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17、投标文件的递交</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17.1电子投标文件的递交</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投标人应当按照《操作手册》规定，在投标截止时间前制作并上传电子投标文件。</w:t>
      </w:r>
      <w:r/>
    </w:p>
    <w:p>
      <w:pPr>
        <w:ind w:firstLine="480"/>
        <w:jc w:val="left"/>
        <w:spacing w:line="560" w:lineRule="exact"/>
        <w:rPr>
          <w:rFonts w:hint="eastAsia" w:ascii="宋体" w:hAnsi="宋体" w:cs="宋体"/>
          <w:b/>
          <w:bCs/>
          <w:i/>
          <w:iCs/>
          <w:color w:val="000000" w:themeColor="text1"/>
          <w:sz w:val="24"/>
          <w:highlight w:val="none"/>
          <w:u w:val="single"/>
          <w14:textFill>
            <w14:solidFill>
              <w14:schemeClr w14:val="tx1"/>
            </w14:solidFill>
          </w14:textFill>
        </w:rPr>
      </w:pPr>
      <w:r>
        <w:rPr>
          <w:rFonts w:hint="eastAsia" w:ascii="宋体" w:hAnsi="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方案分得0分；上传的“明标”材料中不得出现与服务方案相关的内容，否则作无效标书处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18、投标截止时间</w:t>
      </w:r>
      <w:r/>
    </w:p>
    <w:p>
      <w:pPr>
        <w:ind w:firstLine="480"/>
        <w:jc w:val="left"/>
        <w:spacing w:line="560" w:lineRule="exact"/>
        <w:rPr>
          <w:rFonts w:hint="eastAsia" w:ascii="宋体" w:hAnsi="宋体" w:cs="宋体"/>
          <w:i/>
          <w:iCs/>
          <w:color w:val="000000" w:themeColor="text1"/>
          <w:sz w:val="24"/>
          <w:highlight w:val="none"/>
          <w14:textFill>
            <w14:solidFill>
              <w14:schemeClr w14:val="tx1"/>
            </w14:solidFill>
          </w14:textFill>
        </w:rPr>
      </w:pPr>
      <w:r>
        <w:rPr>
          <w:rFonts w:hint="eastAsia" w:ascii="宋体" w:hAnsi="宋体" w:cs="宋体"/>
          <w:i/>
          <w:iCs/>
          <w:color w:val="000000" w:themeColor="text1"/>
          <w:sz w:val="24"/>
          <w:highlight w:val="none"/>
          <w:u w:val="single"/>
          <w14:textFill>
            <w14:solidFill>
              <w14:schemeClr w14:val="tx1"/>
            </w14:solidFill>
          </w14:textFill>
        </w:rPr>
        <w:t xml:space="preserve">18.1投标人上传电子投标文件的时间不得迟于招标公告中规定的投标截止时间</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19、投标文件的拒收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19.1采购中心拒绝接收在其规定的投标截止时间后上传的任何投标文件。</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20、投标文件的撤回和修改</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20.1投标文件的撤回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20.1.1电子投标文件的撤回</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20.1.2投标人撤回电子投标文件，则认为其不再参与本项目投标活动。</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20.2投标文件的修改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20.2.2在投标截止时间之后，投标人不得对其电子投标文件作任何修改。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20.3在投标截止时间至招标文件中规定的投标有效期满之间的这段时间内，投标人不得撤回其投标。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五、开标与评标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21、开标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21.2开标仪式由采购中心组织。苏采云系统将自动对项目进行开标，并宣布各投标人名称和投标价格。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22、评标委员会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22.1开标后，采购中心将立即组织评标委员会（以下简称评委会）进行评标。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22.2评委会由采购人代表和有关技术、经济等方面的专家组成，且人员构成符合政府采购有关规定。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22.3评委会独立工作，负责评审所有投标文件并确定中标候选人。</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23、评标过程的保密与公正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23.2在评标过程中，投标人不得以任何行为影响评标过程，否则其投标文件将被作为无效投标文件。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23.3采购中心和评标委员会不向未中标的投标人解释未中标原因，也不公布评标过程中的相关细节。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24、投标文件的澄清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24.3接到评委会澄清、说明和补正要求的投标人如未按规定做出澄清、说明和补正，其风险由投标人自行承担。</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25、对投标文件的初审</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25.1投标文件初审分为资格审查和符合性审查。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25.4评委会将对确定为实质性响应的投标进行进一步审核，确定其是否有计算上或累加上的算术错误，修正错误的原则如下：</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26、无效投标条款和废标条款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26.1无效投标条款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26.1.1投标人在苏采云系统规定的时间内未成功解密电子投标文件的。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26.1.2投标人未按照招标文件要求上传电子投标文件的。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26.1.3同一投标人提交两个（含两个）以上不同的投标报价的。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26.1.4投标人不具备招标文件中规定资格要求的。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26.1.5投标人的报价超过了采购预算或最高限价的。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26.1.6未通过符合性审查的。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26.1.7不符合招标文件中规定的实质性要求和条件的</w:t>
      </w:r>
      <w:r>
        <w:rPr>
          <w:rFonts w:hint="eastAsia" w:ascii="宋体" w:hAnsi="宋体" w:cs="宋体"/>
          <w:i/>
          <w:iCs/>
          <w:color w:val="000000" w:themeColor="text1"/>
          <w:sz w:val="24"/>
          <w:highlight w:val="none"/>
          <w:u w:val="single"/>
          <w14:textFill>
            <w14:solidFill>
              <w14:schemeClr w14:val="tx1"/>
            </w14:solidFill>
          </w14:textFill>
        </w:rPr>
        <w:t xml:space="preserve">（本招标文件中斜体且有下划线部分为实质性要求和条件）</w:t>
      </w:r>
      <w:r>
        <w:rPr>
          <w:rFonts w:hint="eastAsia" w:ascii="宋体" w:hAnsi="宋体" w:cs="宋体"/>
          <w:i/>
          <w:iCs/>
          <w:color w:val="000000" w:themeColor="text1"/>
          <w:sz w:val="24"/>
          <w:highlight w:val="none"/>
          <w14:textFill>
            <w14:solidFill>
              <w14:schemeClr w14:val="tx1"/>
            </w14:solidFill>
          </w14:textFill>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26.1.9投标文件含有采购人不能接受的附加条件的。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相关法律法规对供应商报价有规定的，从其规定。</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26.1.11投标文件未按照招标文件要求加盖CA电子公章的。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26.1.12其他法律、法规及本招标文件规定的属无效投标的情形。</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26.2废标条款</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26.2.1符合专业条件的供应商或者对招标文件作实质响应的供应商不足三家的。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26.2.2出现影响采购公正的违法、违规行为的。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26.2.3因重大变故，采购任务取消的。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26.2.5因苏采云系统系统故障原因造成开标不成功的。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26.3投标截止时间结束后参加投标的供应商不足三家的处理：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六、定标</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27、确定中标单位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27.1中标候选人的选取原则和数量见招标文件第五章规定。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27.2采购人应根据评委会推荐的中标候选人确定中标人。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27.3采购中心将在“中国政府采购网”、“江苏政府采购网”、“盐城市政府采购网”发布中标公告，公告期限为1个工作日。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27.4若有充分证据证明，中标人出现下列情况之一的，一经查实，将被取消中标资格：</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27.4.1提供虚假材料谋取中标的。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27.4.2向采购人、采购中心行贿或者提供其他不正当利益的。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27.4.3属于本文件规定的无效条件，但在评标过程中又未被评委会发现的。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27.4.4与采购人或者其他供应商恶意串通的。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27.4.5采取不正当手段诋毁、排挤其他供应商的。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27.5有下列情形之一的，视为投标人串通投标，投标无效：</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27.5.1不同投标人的投标文件由同一单位或者个人编制。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27.5.2不同投标人委托同一单位或者个人办理投标事宜。</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27.5.3不同投标人的投标文件载明的项目管理成员或者联系人员为同一人。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27.5.4不同投标人的投标文件异常一致或者投标报价呈规律性差异。</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28、质疑处理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28.2.1对可以质疑的采购文件提出质疑的，为收到采购文件之日或者采购文件公告期限届满之日；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28.2.2对采购过程提出质疑的，为各采购程序环节结束之日；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28.2.3对中标或者成交结果提出质疑的，为中标或者成交结果公告期限届满之日。</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中心及采购人只接收以纸质原件形式送达的质疑，采购人和采购中心不接受未填写快递运单的快件。质疑接收部门为公共资源交易中心业务受理处，联系地址：盐城市府西路1号市公共资源交易中心412，联系电话：0515-69083522。</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28.5以下情形的质疑不予受理</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28.5.1内容不符合《政府采购质疑和投诉办法》第十二条规定的质疑。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28.5.2超出政府采购法定期限的质疑。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28.5.3以传真、电子邮件等方式递交的非原件形式的质疑。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28.5.5供应商组成联合体参加投标，联合体中任何一方或多方未按要求签字、盖章、加盖公章的质疑。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29、中标通知书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七、授予合同</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30.签订合同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中标人应当在中标通知书发出之日起三十日内，按照招标文件确定的事项与采购人签订政府采购合同。</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30.2招标文件、中标人的投标文件及招标过程中有关澄清、承诺文件均应作为合同附件。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30.3签订合同后，</w:t>
      </w:r>
      <w:r>
        <w:rPr>
          <w:rFonts w:hint="eastAsia" w:ascii="宋体" w:hAnsi="宋体" w:cs="宋体"/>
          <w:i/>
          <w:iCs/>
          <w:color w:val="000000" w:themeColor="text1"/>
          <w:sz w:val="24"/>
          <w:highlight w:val="none"/>
          <w:u w:val="single"/>
          <w14:textFill>
            <w14:solidFill>
              <w14:schemeClr w14:val="tx1"/>
            </w14:solidFill>
          </w14:textFill>
        </w:rPr>
        <w:t xml:space="preserve">中标人不得将合同标的进行转包</w:t>
      </w:r>
      <w:r>
        <w:rPr>
          <w:rFonts w:hint="eastAsia" w:ascii="宋体" w:hAnsi="宋体" w:cs="宋体"/>
          <w:color w:val="000000" w:themeColor="text1"/>
          <w:sz w:val="24"/>
          <w:highlight w:val="none"/>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31、服务（包含与服务相关的货物）的追加</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32、政府采购政策功能落实</w:t>
      </w:r>
      <w:r/>
    </w:p>
    <w:p>
      <w:pPr>
        <w:ind w:firstLine="480"/>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32.1政府采购线上合同信用融资政策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32.2进口产品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32.3中小企业、监狱企业及残疾人福利性单位</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32.3.1中小企业定义：</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中小企</w:t>
      </w:r>
      <w:r>
        <w:rPr>
          <w:rFonts w:hint="eastAsia" w:ascii="宋体" w:hAnsi="宋体" w:cs="宋体"/>
          <w:color w:val="000000" w:themeColor="text1"/>
          <w:sz w:val="24"/>
          <w:highlight w:val="none"/>
          <w14:textFill>
            <w14:solidFill>
              <w14:schemeClr w14:val="tx1"/>
            </w14:solidFill>
          </w14:textFill>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32.3.2供应商提供的货物、工程或者服务符合下列情形的，享受中小企业扶持政策：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32.3.2.1在货物采购项目中，货物由中小企业制造，即货物由中小企业生产且使用该中小企业商号或者注册商标；</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32.3.2.2在工程采购项目中，工程由中小企业承建，即工程施工单位为中小企业；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32.3.3在货物采购项目中，供应商提供的货物既有中小企业制造货物，也有大型企业制造货物的，不享受中小企业扶持政策。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32.3.6残疾人福利单位定义：享受政府采购支持政策的残疾人福利性单位应当同时满足以下条件：</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32.3.6.1安置的残疾人占本单位在职职工人数的比例不低于25%（含25%），并且安置的残疾人人数不少于10人（含10人）；</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32.3.6.2依法与安置的每位残疾人签订了一年以上（含一年）的劳动合同或服务协议；</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32.3.6.3为安置的每位残疾人按月足额缴纳了基本养老保险、基本医疗保险、失业保险、工伤保险和生育保险等社会保险费；</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32.3.6.6前款所称残疾人是指法定劳动年龄内，持有《中华人民共和国残疾人证》或者《中华人民共和国残疾军人证》</w:t>
      </w:r>
      <w:r>
        <w:rPr>
          <w:rFonts w:ascii="宋体" w:hAnsi="宋体" w:cs="宋体"/>
          <w:color w:val="000000" w:themeColor="text1"/>
          <w:sz w:val="24"/>
          <w:highlight w:val="none"/>
          <w14:textFill>
            <w14:solidFill>
              <w14:schemeClr w14:val="tx1"/>
            </w14:solidFill>
          </w14:textFill>
        </w:rPr>
        <w:t xml:space="preserve">（1至8级）</w:t>
      </w:r>
      <w:r>
        <w:rPr>
          <w:rFonts w:hint="eastAsia" w:ascii="宋体" w:hAnsi="宋体" w:cs="宋体"/>
          <w:color w:val="000000" w:themeColor="text1"/>
          <w:sz w:val="24"/>
          <w:highlight w:val="none"/>
          <w14:textFill>
            <w14:solidFill>
              <w14:schemeClr w14:val="tx1"/>
            </w14:solidFill>
          </w14:textFill>
        </w:rPr>
        <w:t xml:space="preserve">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32.3.7本项目是否专门面向中小企业预留采购份额见第一章《招标公告》。</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32.3.8采购标的对应的中小企业划分标准所属行业见第四章《采购需求》。</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32.3.9小微企业价格评审优惠的政策：见第五章《评标方法和评标标准》。</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32.4政府采购节能产品、环境标志产品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themeColor="text1"/>
          <w:sz w:val="24"/>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其他条件相同情况下，应当优先采购节能产品、环境标志产品。</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32.5绿色包装</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32.6政府采购创新产品</w:t>
      </w:r>
      <w:r/>
    </w:p>
    <w:p>
      <w:pPr>
        <w:ind w:firstLine="478"/>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采购人优先采购各级政府部门公开发布的有效期内的创新产品、创新服务、首台套、首购首用等《目录》的创新产品。</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32.7绿色数据中心政策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highlight w:val="none"/>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32.8实施本国产品标准及相关政策</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1.本项目对采购本国产品给予政策支持。</w:t>
      </w:r>
      <w:r/>
    </w:p>
    <w:p>
      <w:pPr>
        <w:ind w:firstLine="480"/>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pPr>
      <w:r>
        <w:rPr>
          <w:rFonts w:hint="eastAsia" w:ascii="宋体" w:hAnsi="宋体" w:eastAsia="Arial" w:cs="宋体"/>
          <w:b/>
          <w:bCs/>
          <w:color w:val="000000" w:themeColor="text1"/>
          <w:sz w:val="24"/>
          <w:szCs w:val="20"/>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0"/>
          <w:highlight w:val="none"/>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color w:val="000000" w:themeColor="text1"/>
          <w:sz w:val="24"/>
          <w:szCs w:val="20"/>
          <w:highlight w:val="none"/>
          <w14:textFill>
            <w14:solidFill>
              <w14:schemeClr w14:val="tx1"/>
            </w14:solidFill>
          </w14:textFill>
        </w:rPr>
        <w:t xml:space="preserve">。</w:t>
      </w:r>
      <w:r/>
    </w:p>
    <w:p>
      <w:pPr>
        <w:ind w:firstLine="482"/>
        <w:jc w:val="left"/>
        <w:spacing w:line="560" w:lineRule="exact"/>
        <w:rPr>
          <w:rFonts w:hint="eastAsia" w:ascii="宋体" w:hAnsi="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14:textFill>
            <w14:solidFill>
              <w14:schemeClr w14:val="tx1"/>
            </w14:solidFill>
          </w14:textFill>
        </w:rPr>
        <w:t xml:space="preserve">32.9履约保证金政策</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确需收取履约保证金的，履约保证金的缴纳形式：</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highlight w:val="none"/>
        </w:rPr>
        <w:t xml:space="preserve">降低或免收履约保证金</w:t>
      </w:r>
      <w:bookmarkStart w:id="5" w:name="OLE_LINK60"/>
      <w:r/>
      <w:bookmarkStart w:id="6" w:name="OLE_LINK61"/>
      <w:r>
        <w:rPr>
          <w:rFonts w:hint="eastAsia" w:ascii="宋体" w:hAnsi="宋体" w:cs="宋体"/>
          <w:b/>
          <w:bCs/>
          <w:color w:val="auto"/>
          <w:sz w:val="24"/>
          <w:highlight w:val="none"/>
        </w:rPr>
        <w:t xml:space="preserve">（</w:t>
      </w:r>
      <w:r>
        <w:rPr>
          <w:rFonts w:hint="eastAsia" w:ascii="宋体" w:hAnsi="宋体" w:cs="宋体"/>
          <w:b/>
          <w:bCs/>
          <w:color w:val="auto"/>
          <w:sz w:val="24"/>
          <w:highlight w:val="none"/>
          <w:u w:val="single"/>
        </w:rPr>
        <w:t xml:space="preserve">AA</w:t>
      </w:r>
      <w:r>
        <w:rPr>
          <w:rFonts w:hint="eastAsia" w:ascii="宋体" w:hAnsi="宋体" w:cs="宋体"/>
          <w:b/>
          <w:bCs/>
          <w:color w:val="auto"/>
          <w:sz w:val="24"/>
          <w:highlight w:val="none"/>
        </w:rPr>
        <w:t xml:space="preserve">级降低</w:t>
      </w:r>
      <w:bookmarkStart w:id="7" w:name="OLE_LINK52"/>
      <w:r/>
      <w:bookmarkStart w:id="8" w:name="OLE_LINK49"/>
      <w:r/>
      <w:bookmarkStart w:id="9" w:name="OLE_LINK48"/>
      <w:r>
        <w:rPr>
          <w:rFonts w:hint="eastAsia" w:ascii="宋体" w:hAnsi="宋体" w:cs="宋体"/>
          <w:b/>
          <w:bCs/>
          <w:color w:val="auto"/>
          <w:sz w:val="24"/>
          <w:highlight w:val="none"/>
        </w:rPr>
        <w:t xml:space="preserve">履约保证金</w:t>
      </w:r>
      <w:bookmarkEnd w:id="7"/>
      <w:r/>
      <w:bookmarkEnd w:id="8"/>
      <w:r/>
      <w:bookmarkEnd w:id="9"/>
      <w:r>
        <w:rPr>
          <w:rFonts w:hint="eastAsia" w:ascii="宋体" w:hAnsi="宋体" w:cs="宋体"/>
          <w:b/>
          <w:bCs/>
          <w:color w:val="auto"/>
          <w:sz w:val="24"/>
          <w:highlight w:val="none"/>
        </w:rPr>
        <w:t xml:space="preserve">缴纳比例为</w:t>
      </w:r>
      <w:r>
        <w:rPr>
          <w:rFonts w:hint="eastAsia" w:ascii="宋体" w:hAnsi="宋体" w:cs="宋体"/>
          <w:b/>
          <w:bCs/>
          <w:color w:val="auto"/>
          <w:sz w:val="24"/>
          <w:highlight w:val="none"/>
          <w:u w:val="single"/>
        </w:rPr>
        <w:t xml:space="preserve">5%</w:t>
      </w:r>
      <w:r>
        <w:rPr>
          <w:rFonts w:hint="eastAsia" w:ascii="宋体" w:hAnsi="宋体" w:cs="宋体"/>
          <w:b/>
          <w:bCs/>
          <w:color w:val="auto"/>
          <w:sz w:val="24"/>
          <w:highlight w:val="none"/>
        </w:rPr>
        <w:t xml:space="preserve">，</w:t>
      </w:r>
      <w:bookmarkStart w:id="10" w:name="OLE_LINK21"/>
      <w:r/>
      <w:bookmarkStart w:id="11" w:name="OLE_LINK45"/>
      <w:r>
        <w:rPr>
          <w:rFonts w:hint="eastAsia" w:ascii="宋体" w:hAnsi="宋体" w:cs="宋体"/>
          <w:b/>
          <w:bCs/>
          <w:color w:val="auto"/>
          <w:sz w:val="24"/>
          <w:highlight w:val="none"/>
          <w:u w:val="single"/>
        </w:rPr>
        <w:t xml:space="preserve">A</w:t>
      </w:r>
      <w:bookmarkEnd w:id="10"/>
      <w:r/>
      <w:bookmarkEnd w:id="11"/>
      <w:r>
        <w:rPr>
          <w:rFonts w:hint="eastAsia" w:ascii="宋体" w:hAnsi="宋体" w:cs="宋体"/>
          <w:b/>
          <w:bCs/>
          <w:color w:val="auto"/>
          <w:sz w:val="24"/>
          <w:highlight w:val="none"/>
          <w:u w:val="single"/>
        </w:rPr>
        <w:t xml:space="preserve">AA</w:t>
      </w:r>
      <w:r>
        <w:rPr>
          <w:rFonts w:hint="eastAsia" w:ascii="宋体" w:hAnsi="宋体" w:cs="宋体"/>
          <w:b/>
          <w:bCs/>
          <w:color w:val="auto"/>
          <w:sz w:val="24"/>
          <w:highlight w:val="none"/>
        </w:rPr>
        <w:t xml:space="preserve">级免缴履约保证金）</w:t>
      </w:r>
      <w:bookmarkEnd w:id="5"/>
      <w:r/>
      <w:bookmarkEnd w:id="6"/>
      <w:r>
        <w:rPr>
          <w:rFonts w:hint="eastAsia" w:ascii="宋体" w:hAnsi="宋体" w:cs="宋体"/>
          <w:b/>
          <w:bCs/>
          <w:color w:val="auto"/>
          <w:sz w:val="24"/>
          <w:highlight w:val="none"/>
        </w:rPr>
        <w:t xml:space="preserve">。</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33.预付款制度</w:t>
      </w:r>
      <w:r/>
    </w:p>
    <w:p>
      <w:pPr>
        <w:ind w:firstLine="480"/>
        <w:jc w:val="left"/>
        <w:spacing w:line="560" w:lineRule="exact"/>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本项目落实预付款制度，预付款比例为</w:t>
      </w:r>
      <w:r>
        <w:rPr>
          <w:rFonts w:hint="eastAsia" w:ascii="宋体" w:hAnsi="宋体" w:cs="宋体"/>
          <w:color w:val="000000" w:themeColor="text1"/>
          <w:sz w:val="24"/>
          <w:highlight w:val="none"/>
          <w:u w:val="single"/>
          <w14:textFill>
            <w14:solidFill>
              <w14:schemeClr w14:val="tx1"/>
            </w14:solidFill>
          </w14:textFill>
        </w:rPr>
        <w:t xml:space="preserve">30%</w:t>
      </w:r>
      <w:r>
        <w:rPr>
          <w:rFonts w:hint="eastAsia" w:ascii="宋体" w:hAnsi="宋体" w:cs="宋体"/>
          <w:color w:val="000000" w:themeColor="text1"/>
          <w:sz w:val="24"/>
          <w:highlight w:val="none"/>
          <w14:textFill>
            <w14:solidFill>
              <w14:schemeClr w14:val="tx1"/>
            </w14:solidFill>
          </w14:textFill>
        </w:rPr>
        <w:t xml:space="preserve">。在签订合同时，中标、成交供应商明确书面表示无需预付款或者主动要求降低预付款比例的，采购人可就预付款比例作相应调整。</w:t>
      </w:r>
      <w:r>
        <w:rPr>
          <w:rFonts w:hint="eastAsia" w:ascii="宋体" w:hAnsi="宋体" w:cs="宋体"/>
          <w:color w:val="000000" w:themeColor="text1"/>
          <w:sz w:val="24"/>
          <w:highlight w:val="none"/>
          <w14:textFill>
            <w14:solidFill>
              <w14:schemeClr w14:val="tx1"/>
            </w14:solidFill>
          </w14:textFill>
        </w:rPr>
        <w:br w:type="page" w:clear="all"/>
      </w:r>
      <w:r/>
    </w:p>
    <w:p>
      <w:pPr>
        <w:ind w:firstLine="480"/>
        <w:jc w:val="center"/>
        <w:spacing w:line="560" w:lineRule="exact"/>
        <w:widowControl/>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2" w:name="_Toc31242"/>
      <w:r>
        <w:rPr>
          <w:rFonts w:hint="eastAsia" w:ascii="黑体" w:hAnsi="黑体" w:eastAsia="黑体" w:cs="黑体"/>
          <w:color w:val="000000" w:themeColor="text1"/>
          <w:sz w:val="44"/>
          <w:szCs w:val="44"/>
          <w:highlight w:val="none"/>
          <w14:textFill>
            <w14:solidFill>
              <w14:schemeClr w14:val="tx1"/>
            </w14:solidFill>
          </w14:textFill>
        </w:rPr>
        <w:t xml:space="preserve">第三章 合同文本</w:t>
      </w:r>
      <w:bookmarkEnd w:id="12"/>
      <w:r/>
      <w:r/>
    </w:p>
    <w:p>
      <w:pPr>
        <w:ind w:firstLine="480"/>
        <w:jc w:val="left"/>
        <w:keepLines w:val="0"/>
        <w:keepNext w:val="0"/>
        <w:pageBreakBefore w:val="0"/>
        <w:spacing w:line="440" w:lineRule="exact"/>
        <w:widowControl/>
        <w:rPr>
          <w:rFonts w:hint="eastAsia" w:ascii="宋体" w:hAnsi="宋体" w:cs="宋体"/>
          <w:color w:val="000000" w:themeColor="text1"/>
          <w:sz w:val="24"/>
          <w:szCs w:val="20"/>
          <w:highlight w:val="none"/>
          <w14:textFill>
            <w14:solidFill>
              <w14:schemeClr w14:val="tx1"/>
            </w14:solidFill>
          </w14:textFill>
        </w:rPr>
      </w:pPr>
      <w:r/>
      <w:bookmarkStart w:id="13" w:name="_Toc20321"/>
      <w:r>
        <w:rPr>
          <w:rFonts w:hint="eastAsia" w:ascii="宋体" w:hAnsi="宋体" w:cs="宋体"/>
          <w:color w:val="000000" w:themeColor="text1"/>
          <w:sz w:val="24"/>
          <w:szCs w:val="20"/>
          <w:highlight w:val="none"/>
          <w14:textFill>
            <w14:solidFill>
              <w14:schemeClr w14:val="tx1"/>
            </w14:solidFill>
          </w14:textFill>
        </w:rPr>
        <w:t xml:space="preserve">以下为中标后签定本项目合同的通用条款，中标供应商不得提出实质性的修改，关于专用条款将由采购人与中标供应商结合本项目具体情况协商后签订。</w:t>
      </w:r>
      <w:r/>
    </w:p>
    <w:p>
      <w:pPr>
        <w:ind w:left="0" w:right="0"/>
        <w:jc w:val="center"/>
        <w:keepLines w:val="0"/>
        <w:keepNext w:val="0"/>
        <w:pageBreakBefore w:val="0"/>
        <w:spacing w:line="440" w:lineRule="exact"/>
        <w:widowControl w:val="off"/>
        <w:rPr>
          <w:rFonts w:hint="eastAsia"/>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政府采购合同</w:t>
      </w:r>
      <w:r/>
    </w:p>
    <w:p>
      <w:pPr>
        <w:spacing w:line="50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lang w:eastAsia="zh-CN"/>
          <w14:textFill>
            <w14:solidFill>
              <w14:schemeClr w14:val="tx1"/>
            </w14:solidFill>
          </w14:textFill>
        </w:rPr>
        <w:t xml:space="preserve">盐城市公安局大数据交通指挥中心物业管理服务项目</w:t>
      </w:r>
      <w:r/>
    </w:p>
    <w:p>
      <w:pPr>
        <w:spacing w:line="5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spacing w:line="500" w:lineRule="exact"/>
        <w:rPr>
          <w:rFonts w:hint="eastAsia" w:ascii="宋体" w:hAnsi="宋体"/>
          <w:bCs/>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甲方：（买方）</w:t>
      </w:r>
      <w:r>
        <w:rPr>
          <w:rFonts w:hint="eastAsia" w:ascii="宋体" w:hAnsi="宋体"/>
          <w:bCs/>
          <w:color w:val="000000" w:themeColor="text1"/>
          <w:sz w:val="24"/>
          <w:u w:val="single"/>
          <w:lang w:eastAsia="zh-CN"/>
          <w14:textFill>
            <w14:solidFill>
              <w14:schemeClr w14:val="tx1"/>
            </w14:solidFill>
          </w14:textFill>
        </w:rPr>
        <w:t xml:space="preserve">盐城市公安局</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乙方：（卖方）</w:t>
      </w:r>
      <w:r>
        <w:rPr>
          <w:rFonts w:hint="eastAsia" w:ascii="宋体" w:hAnsi="宋体"/>
          <w:color w:val="000000" w:themeColor="text1"/>
          <w:sz w:val="24"/>
          <w:u w:val="single"/>
          <w:lang w:val="en-US" w:eastAsia="zh-CN"/>
          <w14:textFill>
            <w14:solidFill>
              <w14:schemeClr w14:val="tx1"/>
            </w14:solidFill>
          </w14:textFill>
        </w:rPr>
        <w:t xml:space="preserve">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甲、乙双方根据盐城市政府采购中心就</w:t>
      </w:r>
      <w:r>
        <w:rPr>
          <w:rFonts w:hint="eastAsia" w:ascii="宋体" w:hAnsi="宋体"/>
          <w:color w:val="000000" w:themeColor="text1"/>
          <w:sz w:val="24"/>
          <w:u w:val="single"/>
          <w:lang w:eastAsia="zh-CN"/>
          <w14:textFill>
            <w14:solidFill>
              <w14:schemeClr w14:val="tx1"/>
            </w14:solidFill>
          </w14:textFill>
        </w:rPr>
        <w:t xml:space="preserve">盐城市公安局大数据交通指挥中心物业管理服务项目</w:t>
      </w:r>
      <w:r>
        <w:rPr>
          <w:rFonts w:hint="eastAsia" w:ascii="宋体" w:hAnsi="宋体"/>
          <w:color w:val="000000" w:themeColor="text1"/>
          <w:sz w:val="24"/>
          <w14:textFill>
            <w14:solidFill>
              <w14:schemeClr w14:val="tx1"/>
            </w14:solidFill>
          </w14:textFill>
        </w:rPr>
        <w:t xml:space="preserve">公开招标的结果，依据《中华人民共和国民法典》、《中华人民共和国政府采购法》、《物业管理条例》、《江苏省物业管理条例》等有关法律、法规的规定，在自愿、平等、协商一致的基础上,签署本合同。</w:t>
      </w:r>
      <w:r/>
    </w:p>
    <w:p>
      <w:pPr>
        <w:ind w:firstLine="482"/>
        <w:rPr>
          <w:rFonts w:cs="Courier New"/>
          <w:sz w:val="24"/>
        </w:rPr>
      </w:pPr>
      <w:r>
        <w:rPr>
          <w:rFonts w:hint="eastAsia" w:cs="Courier New"/>
          <w:b/>
          <w:sz w:val="24"/>
        </w:rPr>
        <w:t xml:space="preserve">一、服务范围及内容</w:t>
      </w:r>
      <w:r/>
    </w:p>
    <w:p>
      <w:pPr>
        <w:ind w:firstLine="480"/>
        <w:spacing w:line="500" w:lineRule="exact"/>
        <w:widowControl/>
        <w:rPr>
          <w:rFonts w:hint="eastAsia" w:cs="Courier New"/>
          <w:sz w:val="24"/>
        </w:rPr>
      </w:pPr>
      <w:r>
        <w:rPr>
          <w:rFonts w:hint="eastAsia" w:cs="Courier New"/>
          <w:b/>
          <w:bCs/>
          <w:sz w:val="24"/>
        </w:rPr>
        <w:t xml:space="preserve">项目名称：</w:t>
      </w:r>
      <w:r>
        <w:rPr>
          <w:rFonts w:hint="eastAsia" w:cs="Courier New"/>
          <w:sz w:val="24"/>
        </w:rPr>
        <w:t xml:space="preserve">盐城市公安局大数据交通指挥中心物业管理服务项目</w:t>
      </w:r>
      <w:r/>
    </w:p>
    <w:p>
      <w:pPr>
        <w:ind w:firstLine="480"/>
        <w:spacing w:line="500" w:lineRule="exact"/>
        <w:widowControl/>
        <w:rPr>
          <w:rFonts w:hint="eastAsia" w:cs="Courier New"/>
          <w:sz w:val="24"/>
        </w:rPr>
      </w:pPr>
      <w:r>
        <w:rPr>
          <w:rFonts w:hint="eastAsia" w:cs="Courier New"/>
          <w:b/>
          <w:bCs/>
          <w:sz w:val="24"/>
        </w:rPr>
        <w:t xml:space="preserve">工作内容：</w:t>
      </w:r>
      <w:r>
        <w:rPr>
          <w:rFonts w:hint="eastAsia" w:ascii="Times New Roman" w:hAnsi="Times New Roman" w:eastAsia="宋体" w:cs="Courier New"/>
          <w:b w:val="0"/>
          <w:bCs w:val="0"/>
          <w:sz w:val="24"/>
          <w:szCs w:val="24"/>
          <w:lang w:val="en-US" w:eastAsia="zh-CN" w:bidi="ar-SA"/>
        </w:rPr>
        <w:t xml:space="preserve">盐城市公安局大数据交通指挥中心物业管理服务项目，服务内容包括高压值守、卫生保洁、会务服务、水电维修、垃圾外运等。</w:t>
      </w:r>
      <w:r/>
    </w:p>
    <w:p>
      <w:pPr>
        <w:ind w:firstLine="480"/>
        <w:spacing w:line="500" w:lineRule="exact"/>
        <w:widowControl/>
        <w:rPr>
          <w:rFonts w:hint="eastAsia" w:cs="Courier New"/>
          <w:sz w:val="24"/>
        </w:rPr>
      </w:pPr>
      <w:r>
        <w:rPr>
          <w:rFonts w:hint="eastAsia" w:cs="Courier New"/>
          <w:sz w:val="24"/>
        </w:rPr>
        <w:t xml:space="preserve">甲方委托乙方管理的其他事项以及法规和政策规定由物业管理公司管理的其他事项。</w:t>
      </w:r>
      <w:r/>
    </w:p>
    <w:p>
      <w:pPr>
        <w:ind w:firstLine="482"/>
        <w:rPr>
          <w:rFonts w:hint="default" w:eastAsia="宋体" w:cs="Courier New"/>
          <w:b/>
          <w:sz w:val="24"/>
          <w:lang w:val="en-US" w:eastAsia="zh-CN"/>
        </w:rPr>
      </w:pPr>
      <w:r>
        <w:rPr>
          <w:rFonts w:hint="eastAsia" w:cs="Courier New"/>
          <w:b/>
          <w:sz w:val="24"/>
        </w:rPr>
        <w:t xml:space="preserve">二、合同价</w:t>
      </w:r>
      <w:r>
        <w:rPr>
          <w:rFonts w:hint="eastAsia" w:cs="Courier New"/>
          <w:b/>
          <w:sz w:val="24"/>
          <w:lang w:val="en-US" w:eastAsia="zh-CN"/>
        </w:rPr>
        <w:t xml:space="preserve">及相关说明</w:t>
      </w:r>
      <w:r/>
    </w:p>
    <w:p>
      <w:pPr>
        <w:ind w:firstLine="480"/>
        <w:spacing w:line="500" w:lineRule="exact"/>
        <w:widowControl/>
        <w:rPr>
          <w:rFonts w:hint="default" w:eastAsia="宋体" w:cs="Times New Roman"/>
          <w:sz w:val="24"/>
          <w:lang w:val="en-US" w:eastAsia="zh-CN"/>
        </w:rPr>
      </w:pPr>
      <w:r>
        <w:rPr>
          <w:rFonts w:hint="eastAsia" w:cs="Courier New"/>
          <w:sz w:val="24"/>
        </w:rPr>
        <w:t xml:space="preserve">2.1服务时间：</w:t>
      </w:r>
      <w:r>
        <w:rPr>
          <w:rFonts w:hint="eastAsia" w:cs="Courier New"/>
          <w:sz w:val="24"/>
          <w:lang w:val="en-US" w:eastAsia="zh-CN"/>
        </w:rPr>
        <w:t xml:space="preserve">壹</w:t>
      </w:r>
      <w:r>
        <w:rPr>
          <w:rFonts w:hint="eastAsia" w:cs="Courier New"/>
          <w:sz w:val="24"/>
        </w:rPr>
        <w:t xml:space="preserve">年，</w:t>
      </w:r>
      <w:r>
        <w:rPr>
          <w:rFonts w:hint="eastAsia" w:cs="Times New Roman"/>
          <w:sz w:val="24"/>
        </w:rPr>
        <w:t xml:space="preserve">自</w:t>
      </w:r>
      <w:r>
        <w:rPr>
          <w:rFonts w:hint="eastAsia" w:cs="Times New Roman"/>
          <w:sz w:val="24"/>
          <w:u w:val="single"/>
        </w:rPr>
        <w:t xml:space="preserve">      </w:t>
      </w:r>
      <w:r>
        <w:rPr>
          <w:rFonts w:hint="eastAsia" w:cs="Times New Roman"/>
          <w:sz w:val="24"/>
        </w:rPr>
        <w:t xml:space="preserve">年</w:t>
      </w:r>
      <w:r>
        <w:rPr>
          <w:rFonts w:hint="eastAsia" w:cs="Times New Roman"/>
          <w:sz w:val="24"/>
          <w:u w:val="single"/>
        </w:rPr>
        <w:t xml:space="preserve">    </w:t>
      </w:r>
      <w:r>
        <w:rPr>
          <w:rFonts w:hint="eastAsia" w:cs="Times New Roman"/>
          <w:sz w:val="24"/>
        </w:rPr>
        <w:t xml:space="preserve">月</w:t>
      </w:r>
      <w:r>
        <w:rPr>
          <w:rFonts w:hint="eastAsia" w:cs="Times New Roman"/>
          <w:sz w:val="24"/>
          <w:u w:val="single"/>
        </w:rPr>
        <w:t xml:space="preserve">    </w:t>
      </w:r>
      <w:r>
        <w:rPr>
          <w:rFonts w:hint="eastAsia" w:cs="Times New Roman"/>
          <w:sz w:val="24"/>
        </w:rPr>
        <w:t xml:space="preserve">日至</w:t>
      </w:r>
      <w:r>
        <w:rPr>
          <w:rFonts w:hint="eastAsia" w:cs="Times New Roman"/>
          <w:sz w:val="24"/>
          <w:u w:val="single"/>
        </w:rPr>
        <w:t xml:space="preserve">      </w:t>
      </w:r>
      <w:r>
        <w:rPr>
          <w:rFonts w:hint="eastAsia" w:cs="Times New Roman"/>
          <w:sz w:val="24"/>
        </w:rPr>
        <w:t xml:space="preserve">年</w:t>
      </w:r>
      <w:r>
        <w:rPr>
          <w:rFonts w:hint="eastAsia" w:cs="Times New Roman"/>
          <w:sz w:val="24"/>
          <w:u w:val="single"/>
        </w:rPr>
        <w:t xml:space="preserve">    </w:t>
      </w:r>
      <w:r>
        <w:rPr>
          <w:rFonts w:hint="eastAsia" w:cs="Times New Roman"/>
          <w:sz w:val="24"/>
        </w:rPr>
        <w:t xml:space="preserve">月</w:t>
      </w:r>
      <w:r>
        <w:rPr>
          <w:rFonts w:hint="eastAsia" w:cs="Times New Roman"/>
          <w:sz w:val="24"/>
          <w:u w:val="single"/>
        </w:rPr>
        <w:t xml:space="preserve">    </w:t>
      </w:r>
      <w:r>
        <w:rPr>
          <w:rFonts w:hint="eastAsia" w:cs="Times New Roman"/>
          <w:sz w:val="24"/>
        </w:rPr>
        <w:t xml:space="preserve">日，</w:t>
      </w:r>
      <w:r>
        <w:rPr>
          <w:rFonts w:hint="eastAsia" w:cs="Courier New"/>
          <w:sz w:val="24"/>
        </w:rPr>
        <w:t xml:space="preserve">费用总价为</w:t>
      </w:r>
      <w:r>
        <w:rPr>
          <w:rFonts w:hint="eastAsia" w:cs="Courier New"/>
          <w:sz w:val="24"/>
          <w:u w:val="single"/>
        </w:rPr>
        <w:t xml:space="preserve">                 </w:t>
      </w:r>
      <w:r>
        <w:rPr>
          <w:rFonts w:hint="eastAsia" w:cs="Courier New"/>
          <w:sz w:val="24"/>
        </w:rPr>
        <w:t xml:space="preserve">元整（￥</w:t>
      </w:r>
      <w:r>
        <w:rPr>
          <w:rFonts w:hint="eastAsia" w:cs="Courier New"/>
          <w:sz w:val="24"/>
          <w:u w:val="single"/>
        </w:rPr>
        <w:t xml:space="preserve">         </w:t>
      </w:r>
      <w:r>
        <w:rPr>
          <w:rFonts w:hint="eastAsia" w:cs="Courier New"/>
          <w:sz w:val="24"/>
        </w:rPr>
        <w:t xml:space="preserve">元），该合同的服务价格即合同价，主要包括（但不限于）：所有配备人员工资及节假日加班费等补助、社保费、区域清洁费、办公费、固定资产折旧费、法定税费及意外伤害险费和合理利润，还应包括：管理、劳务、培训、体检、材料费、设备费、设备折旧费、国家法定假日加班、高温补助、服装、保修、特殊岗位补贴、宣传服务、风险、福利费、现场管理费、税收、利润、不可预见费及其它一切相关</w:t>
      </w:r>
      <w:r>
        <w:rPr>
          <w:rFonts w:hint="eastAsia" w:cs="Times New Roman"/>
          <w:sz w:val="24"/>
        </w:rPr>
        <w:t xml:space="preserve">费用等所需的全部费用的价格体现，凡漏项或少计均视为优惠，甲方不另行增加费用。各类风险（除国家政策性调整除外）已包括在投标报价中，最终结算时除合同约定调整外一律不予结算（当年合同价按中标价执行）。</w:t>
      </w:r>
      <w:r>
        <w:rPr>
          <w:rFonts w:hint="eastAsia" w:cs="Times New Roman"/>
          <w:sz w:val="24"/>
          <w:highlight w:val="none"/>
          <w:lang w:val="en-US" w:eastAsia="zh-CN"/>
        </w:rPr>
        <w:t xml:space="preserve">如乙方投入本项目的服务人员有增减的，结算时应按分项报价按实结算。</w:t>
      </w:r>
      <w:r/>
    </w:p>
    <w:p>
      <w:pPr>
        <w:ind w:left="0" w:right="0" w:firstLine="480"/>
        <w:keepLines w:val="0"/>
        <w:keepNext w:val="0"/>
        <w:pageBreakBefore w:val="0"/>
        <w:spacing w:beforeAutospacing="0" w:afterAutospacing="0" w:line="500" w:lineRule="exact"/>
        <w:widowControl w:val="off"/>
        <w:rPr>
          <w:rFonts w:cs="Courier New"/>
          <w:color w:val="auto"/>
          <w:sz w:val="24"/>
        </w:rPr>
      </w:pPr>
      <w:r>
        <w:rPr>
          <w:rFonts w:hint="eastAsia" w:eastAsia="宋体" w:cs="Courier New"/>
          <w:color w:val="auto"/>
          <w:sz w:val="24"/>
          <w:lang w:val="en-US" w:eastAsia="zh-CN"/>
        </w:rPr>
        <w:t xml:space="preserve">2.2</w:t>
      </w:r>
      <w:r>
        <w:rPr>
          <w:rFonts w:hint="eastAsia" w:ascii="宋体" w:hAnsi="宋体" w:eastAsia="宋体" w:cs="宋体"/>
          <w:color w:val="auto"/>
          <w:sz w:val="24"/>
          <w:szCs w:val="24"/>
        </w:rPr>
        <w:t xml:space="preserve">用于保洁等</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耗材（耗材包括但不限于洗衣粉、洗洁精、抹布、拖把、尘推、清洁桶、玻璃清洁剂、小扫帚、大扫帚、簸箕、纸捡夹、板刷、铁铲、云石刀、喷壶、刮水器、涂水器、胶手套、消毒液、水拔子、鸡毛掸、马桶刷、洁厕净、灭鼠药、冲洗地面用水管等等）的一切费用均由</w:t>
      </w:r>
      <w:r>
        <w:rPr>
          <w:rFonts w:hint="eastAsia" w:ascii="宋体" w:hAnsi="宋体" w:eastAsia="宋体" w:cs="宋体"/>
          <w:b/>
          <w:bCs/>
          <w:color w:val="auto"/>
          <w:sz w:val="24"/>
          <w:szCs w:val="24"/>
          <w:lang w:val="en-US" w:eastAsia="zh-CN"/>
        </w:rPr>
        <w:t xml:space="preserve">乙方</w:t>
      </w:r>
      <w:r>
        <w:rPr>
          <w:rFonts w:hint="eastAsia" w:ascii="宋体" w:hAnsi="宋体" w:eastAsia="宋体" w:cs="宋体"/>
          <w:b/>
          <w:bCs/>
          <w:color w:val="auto"/>
          <w:sz w:val="24"/>
          <w:szCs w:val="24"/>
        </w:rPr>
        <w:t xml:space="preserve">自行承担</w:t>
      </w:r>
      <w:r>
        <w:rPr>
          <w:rFonts w:hint="eastAsia" w:ascii="宋体" w:hAnsi="宋体" w:eastAsia="宋体" w:cs="宋体"/>
          <w:b w:val="0"/>
          <w:bCs w:val="0"/>
          <w:color w:val="auto"/>
          <w:sz w:val="24"/>
          <w:szCs w:val="24"/>
        </w:rPr>
        <w:t xml:space="preserve">。</w:t>
      </w:r>
      <w:r/>
    </w:p>
    <w:p>
      <w:pPr>
        <w:ind w:firstLine="480"/>
        <w:spacing w:line="500" w:lineRule="exact"/>
        <w:widowControl/>
        <w:rPr>
          <w:rFonts w:cs="Courier New"/>
          <w:color w:val="auto"/>
          <w:sz w:val="24"/>
        </w:rPr>
      </w:pPr>
      <w:r>
        <w:rPr>
          <w:rFonts w:hint="eastAsia" w:cs="Courier New"/>
          <w:color w:val="auto"/>
          <w:sz w:val="24"/>
          <w:lang w:val="en-US" w:eastAsia="zh-CN"/>
        </w:rPr>
        <w:t xml:space="preserve">2.3</w:t>
      </w:r>
      <w:r>
        <w:rPr>
          <w:rFonts w:hint="eastAsia" w:cs="Courier New"/>
          <w:color w:val="auto"/>
          <w:sz w:val="24"/>
        </w:rPr>
        <w:t xml:space="preserve">由于各类活动、突击迎检、节假日期间等因素导致的费用，不论这些因素是可预测或不可预测的，均已包含在全年总价报价中。</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0000ff"/>
          <w:sz w:val="24"/>
          <w:szCs w:val="24"/>
        </w:rPr>
      </w:pPr>
      <w:r>
        <w:rPr>
          <w:rFonts w:hint="eastAsia" w:cs="Courier New"/>
          <w:color w:val="auto"/>
          <w:sz w:val="24"/>
          <w:lang w:val="en-US" w:eastAsia="zh-CN"/>
        </w:rPr>
        <w:t xml:space="preserve">2.4</w:t>
      </w:r>
      <w:r>
        <w:rPr>
          <w:rFonts w:hint="eastAsia" w:cs="Courier New"/>
          <w:color w:val="auto"/>
          <w:sz w:val="24"/>
        </w:rPr>
        <w:t xml:space="preserve">报价中不包含</w:t>
      </w:r>
      <w:r>
        <w:rPr>
          <w:rFonts w:hint="eastAsia" w:cs="Courier New"/>
          <w:color w:val="auto"/>
          <w:sz w:val="24"/>
          <w:lang w:eastAsia="zh-CN"/>
        </w:rPr>
        <w:t xml:space="preserve">：</w:t>
      </w:r>
      <w:r>
        <w:rPr>
          <w:rFonts w:hint="eastAsia" w:ascii="宋体" w:hAnsi="宋体" w:eastAsia="宋体" w:cs="宋体"/>
          <w:color w:val="auto"/>
          <w:sz w:val="24"/>
          <w:szCs w:val="24"/>
        </w:rPr>
        <w:t xml:space="preserve">水电费和能耗费用</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大理石打磨、上光、打蜡、不锈钢的护理及卫生间的洗手液、擦手纸、厕纸、芳香球、垃圾袋、水池边的垃圾桶及放烟头的</w:t>
      </w:r>
      <w:r>
        <w:rPr>
          <w:rFonts w:hint="eastAsia" w:ascii="宋体" w:hAnsi="宋体" w:eastAsia="宋体" w:cs="宋体"/>
          <w:color w:val="auto"/>
          <w:sz w:val="24"/>
          <w:szCs w:val="24"/>
          <w:lang w:eastAsia="zh-CN"/>
        </w:rPr>
        <w:t xml:space="preserve">淘米箩</w:t>
      </w:r>
      <w:r>
        <w:rPr>
          <w:rFonts w:hint="eastAsia" w:ascii="宋体" w:hAnsi="宋体" w:eastAsia="宋体" w:cs="宋体"/>
          <w:color w:val="auto"/>
          <w:sz w:val="24"/>
          <w:szCs w:val="24"/>
        </w:rPr>
        <w:t xml:space="preserve">等耗材费用；</w:t>
      </w:r>
      <w:r>
        <w:rPr>
          <w:rFonts w:hint="eastAsia" w:ascii="宋体" w:hAnsi="宋体" w:eastAsia="宋体" w:cs="宋体"/>
          <w:color w:val="auto"/>
          <w:sz w:val="24"/>
          <w:szCs w:val="24"/>
          <w:lang w:val="en-US" w:eastAsia="zh-CN"/>
        </w:rPr>
        <w:t xml:space="preserve">以及</w:t>
      </w:r>
      <w:r>
        <w:rPr>
          <w:rFonts w:hint="eastAsia" w:ascii="宋体" w:hAnsi="宋体" w:eastAsia="宋体" w:cs="宋体"/>
          <w:color w:val="auto"/>
          <w:sz w:val="24"/>
          <w:szCs w:val="24"/>
        </w:rPr>
        <w:t xml:space="preserve">维修材料费由</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审定并承担相关费用；专业设施设备包括但不限于空调系统、消防系统、监控系统、配电系统、电梯等的检测、维保、年检工作由采购人委托具有资质的专业公司完成。</w:t>
      </w:r>
      <w:r>
        <w:rPr>
          <w:rFonts w:hint="eastAsia" w:ascii="宋体" w:hAnsi="宋体" w:eastAsia="宋体" w:cs="宋体"/>
          <w:color w:val="auto"/>
          <w:sz w:val="24"/>
          <w:szCs w:val="24"/>
          <w:lang w:val="en-US" w:eastAsia="zh-CN"/>
        </w:rPr>
        <w:t xml:space="preserve">乙方</w:t>
      </w:r>
      <w:r>
        <w:rPr>
          <w:rFonts w:hint="eastAsia" w:ascii="宋体" w:hAnsi="宋体" w:eastAsia="宋体" w:cs="宋体"/>
          <w:color w:val="auto"/>
          <w:sz w:val="24"/>
          <w:szCs w:val="24"/>
        </w:rPr>
        <w:t xml:space="preserve">负责上述设备的日常运行和管理工作，对设备的年检、维保实施过程、维保结果进行监督、检查。年检维保费由</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承担。</w:t>
      </w:r>
      <w:r/>
    </w:p>
    <w:p>
      <w:pPr>
        <w:ind w:firstLine="480"/>
        <w:spacing w:line="500" w:lineRule="exact"/>
        <w:widowControl/>
        <w:rPr>
          <w:rFonts w:hint="eastAsia" w:cs="Courier New"/>
          <w:sz w:val="24"/>
        </w:rPr>
      </w:pPr>
      <w:r>
        <w:rPr>
          <w:rFonts w:hint="eastAsia" w:cs="Courier New"/>
          <w:sz w:val="24"/>
          <w:lang w:val="en-US" w:eastAsia="zh-CN"/>
        </w:rPr>
        <w:t xml:space="preserve">2.5</w:t>
      </w:r>
      <w:r>
        <w:rPr>
          <w:rFonts w:hint="eastAsia" w:cs="Courier New"/>
          <w:sz w:val="24"/>
        </w:rPr>
        <w:t xml:space="preserve">所有聘用人员必须足额缴纳保险费用，保险费用应满足执行盐城相关政策最低标准。</w:t>
      </w:r>
      <w:r/>
    </w:p>
    <w:p>
      <w:pPr>
        <w:ind w:firstLine="480"/>
        <w:spacing w:line="500" w:lineRule="exact"/>
        <w:widowControl/>
        <w:rPr>
          <w:rFonts w:cs="Courier New"/>
          <w:sz w:val="24"/>
        </w:rPr>
      </w:pPr>
      <w:r>
        <w:rPr>
          <w:rFonts w:hint="eastAsia" w:cs="Courier New"/>
          <w:sz w:val="24"/>
          <w:highlight w:val="none"/>
          <w:lang w:val="en-US" w:eastAsia="zh-CN"/>
        </w:rPr>
        <w:t xml:space="preserve">2.6合同履行期间，甲方有权根据实际情况调整本项目的服务团队人数（提前10个工作日通知乙方），乙方接到甲方通知后，应在10个工作日调整到位（人员须符合招标文件对应岗位的要求），服务团队人员因此原因调整的，以乙方的投标报价作为本项目服务费核减的依据（即：以投标人其对应岗位的报价按实进行计算）。</w:t>
      </w:r>
      <w:r>
        <w:rPr>
          <w:rFonts w:hint="eastAsia" w:cs="Courier New"/>
          <w:sz w:val="24"/>
          <w:highlight w:val="none"/>
        </w:rPr>
        <w:t xml:space="preserve">   </w:t>
      </w:r>
      <w:r/>
    </w:p>
    <w:p>
      <w:pPr>
        <w:ind w:firstLine="482"/>
        <w:rPr>
          <w:rFonts w:cs="Courier New"/>
          <w:b/>
          <w:sz w:val="24"/>
        </w:rPr>
      </w:pPr>
      <w:r>
        <w:rPr>
          <w:rFonts w:hint="eastAsia" w:cs="Courier New"/>
          <w:b/>
          <w:sz w:val="24"/>
        </w:rPr>
        <w:t xml:space="preserve">三、</w:t>
      </w:r>
      <w:r>
        <w:rPr>
          <w:rFonts w:hint="eastAsia" w:cs="Courier New"/>
          <w:b/>
          <w:sz w:val="24"/>
          <w:lang w:val="en-US" w:eastAsia="zh-CN"/>
        </w:rPr>
        <w:t xml:space="preserve">服务</w:t>
      </w:r>
      <w:r>
        <w:rPr>
          <w:rFonts w:hint="eastAsia" w:cs="Courier New"/>
          <w:b/>
          <w:sz w:val="24"/>
        </w:rPr>
        <w:t xml:space="preserve">标准</w:t>
      </w:r>
      <w:r/>
    </w:p>
    <w:p>
      <w:pPr>
        <w:ind w:firstLine="480"/>
        <w:spacing w:line="500" w:lineRule="exact"/>
        <w:widowControl/>
        <w:rPr>
          <w:rFonts w:hint="eastAsia" w:cs="Courier New"/>
          <w:color w:val="auto"/>
          <w:sz w:val="24"/>
        </w:rPr>
      </w:pPr>
      <w:r>
        <w:rPr>
          <w:rFonts w:hint="eastAsia" w:cs="Courier New"/>
          <w:color w:val="auto"/>
          <w:sz w:val="24"/>
        </w:rPr>
        <w:t xml:space="preserve">3.1本项目须达到招标文件及合同规定的标准。</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cs="Courier New"/>
          <w:color w:val="auto"/>
          <w:sz w:val="24"/>
        </w:rPr>
        <w:t xml:space="preserve">总体要求：乙方根据甲方的委托管理事项制定出本物业</w:t>
      </w:r>
      <w:r>
        <w:rPr>
          <w:rFonts w:hint="eastAsia" w:cs="Courier New"/>
          <w:color w:val="auto"/>
          <w:sz w:val="24"/>
          <w:lang w:eastAsia="zh-CN"/>
        </w:rPr>
        <w:t xml:space="preserve">“</w:t>
      </w:r>
      <w:r>
        <w:rPr>
          <w:rFonts w:hint="eastAsia" w:ascii="宋体" w:hAnsi="宋体" w:eastAsia="宋体" w:cs="宋体"/>
          <w:bCs/>
          <w:color w:val="auto"/>
          <w:sz w:val="24"/>
          <w:szCs w:val="24"/>
        </w:rPr>
        <w:t xml:space="preserve">《物业工作月度考核表》</w:t>
      </w:r>
      <w:r>
        <w:rPr>
          <w:rFonts w:hint="eastAsia" w:cs="Courier New"/>
          <w:color w:val="auto"/>
          <w:sz w:val="24"/>
          <w:lang w:eastAsia="zh-CN"/>
        </w:rPr>
        <w:t xml:space="preserve">”</w:t>
      </w:r>
      <w:r>
        <w:rPr>
          <w:rFonts w:hint="eastAsia" w:cs="Courier New"/>
          <w:color w:val="auto"/>
          <w:sz w:val="24"/>
        </w:rPr>
        <w:t xml:space="preserve">（各项管理服务的工作标准和考核办法），作为本合同的必备附件</w:t>
      </w:r>
      <w:r>
        <w:rPr>
          <w:rFonts w:hint="eastAsia" w:cs="Courier New"/>
          <w:color w:val="auto"/>
          <w:sz w:val="24"/>
          <w:lang w:eastAsia="zh-CN"/>
        </w:rPr>
        <w:t xml:space="preserve">，</w:t>
      </w:r>
      <w:r>
        <w:rPr>
          <w:rFonts w:hint="eastAsia" w:cs="Courier New"/>
          <w:color w:val="auto"/>
          <w:sz w:val="24"/>
          <w:lang w:val="en-US" w:eastAsia="zh-CN"/>
        </w:rPr>
        <w:t xml:space="preserve">其中</w:t>
      </w:r>
      <w:r>
        <w:rPr>
          <w:rFonts w:hint="eastAsia" w:ascii="宋体" w:hAnsi="宋体" w:eastAsia="宋体" w:cs="宋体"/>
          <w:color w:val="auto"/>
          <w:sz w:val="24"/>
          <w:szCs w:val="24"/>
          <w:lang w:val="zh-CN"/>
        </w:rPr>
        <w:t xml:space="preserve">考核得分为90分（含）及以上的为合格，支付上月全额</w:t>
      </w:r>
      <w:r>
        <w:rPr>
          <w:rFonts w:hint="eastAsia" w:ascii="宋体" w:hAnsi="宋体" w:cs="宋体"/>
          <w:color w:val="auto"/>
          <w:sz w:val="24"/>
          <w:szCs w:val="24"/>
          <w:lang w:val="zh-CN"/>
        </w:rPr>
        <w:t xml:space="preserve">物业管理服务</w:t>
      </w:r>
      <w:r>
        <w:rPr>
          <w:rFonts w:hint="eastAsia" w:ascii="宋体" w:hAnsi="宋体" w:eastAsia="宋体" w:cs="宋体"/>
          <w:color w:val="auto"/>
          <w:sz w:val="24"/>
          <w:szCs w:val="24"/>
          <w:lang w:val="zh-CN"/>
        </w:rPr>
        <w:t xml:space="preserve">管理费，考核得分90分以下的按考核分值支付服务管理费的比例金额（例：考核得分89分的，支付上月全额</w:t>
      </w:r>
      <w:r>
        <w:rPr>
          <w:rFonts w:hint="eastAsia" w:ascii="宋体" w:hAnsi="宋体" w:cs="宋体"/>
          <w:color w:val="auto"/>
          <w:sz w:val="24"/>
          <w:szCs w:val="24"/>
          <w:lang w:val="zh-CN"/>
        </w:rPr>
        <w:t xml:space="preserve">物业管理服务</w:t>
      </w:r>
      <w:r>
        <w:rPr>
          <w:rFonts w:hint="eastAsia" w:ascii="宋体" w:hAnsi="宋体" w:eastAsia="宋体" w:cs="宋体"/>
          <w:color w:val="auto"/>
          <w:sz w:val="24"/>
          <w:szCs w:val="24"/>
          <w:lang w:val="zh-CN"/>
        </w:rPr>
        <w:t xml:space="preserve">管理费的89%）。</w:t>
      </w:r>
      <w:r/>
    </w:p>
    <w:p>
      <w:pPr>
        <w:ind w:firstLine="480"/>
        <w:spacing w:line="500" w:lineRule="exact"/>
        <w:widowControl/>
        <w:rPr>
          <w:rFonts w:hint="eastAsia" w:cs="Courier New"/>
          <w:b/>
          <w:bCs/>
          <w:sz w:val="24"/>
        </w:rPr>
      </w:pPr>
      <w:r>
        <w:rPr>
          <w:rFonts w:hint="eastAsia" w:cs="Courier New"/>
          <w:b/>
          <w:bCs/>
          <w:sz w:val="24"/>
        </w:rPr>
        <w:t xml:space="preserve">四、服务期限</w:t>
      </w:r>
      <w:r/>
    </w:p>
    <w:p>
      <w:pPr>
        <w:ind w:firstLine="480"/>
        <w:spacing w:line="500" w:lineRule="exact"/>
        <w:widowControl/>
        <w:rPr>
          <w:rFonts w:hint="eastAsia" w:ascii="Times New Roman" w:hAnsi="Times New Roman" w:eastAsia="宋体" w:cs="Courier New"/>
          <w:sz w:val="24"/>
        </w:rPr>
      </w:pPr>
      <w:r>
        <w:rPr>
          <w:rFonts w:hint="eastAsia" w:ascii="Times New Roman" w:hAnsi="Times New Roman" w:eastAsia="宋体" w:cs="Courier New"/>
          <w:sz w:val="24"/>
        </w:rPr>
        <w:t xml:space="preserve">4.1合同履行期限：</w:t>
      </w:r>
      <w:r>
        <w:rPr>
          <w:rFonts w:hint="eastAsia" w:ascii="Times New Roman" w:hAnsi="Times New Roman" w:eastAsia="宋体" w:cs="Courier New"/>
          <w:sz w:val="24"/>
          <w:lang w:val="en-US" w:eastAsia="zh-CN"/>
        </w:rPr>
        <w:t xml:space="preserve">壹</w:t>
      </w:r>
      <w:r>
        <w:rPr>
          <w:rFonts w:hint="eastAsia" w:ascii="Times New Roman" w:hAnsi="Times New Roman" w:eastAsia="宋体" w:cs="Courier New"/>
          <w:sz w:val="24"/>
        </w:rPr>
        <w:t xml:space="preserve">年。 </w:t>
      </w:r>
      <w:r/>
    </w:p>
    <w:p>
      <w:pPr>
        <w:ind w:firstLine="480"/>
        <w:spacing w:line="500" w:lineRule="exact"/>
        <w:widowControl/>
        <w:rPr>
          <w:rFonts w:hint="eastAsia" w:cs="Courier New"/>
          <w:b/>
          <w:bCs/>
          <w:sz w:val="24"/>
        </w:rPr>
      </w:pPr>
      <w:r>
        <w:rPr>
          <w:rFonts w:hint="eastAsia" w:cs="Courier New"/>
          <w:b/>
          <w:bCs/>
          <w:sz w:val="24"/>
        </w:rPr>
        <w:t xml:space="preserve">五、付款方式及结算方式</w:t>
      </w:r>
      <w:r/>
    </w:p>
    <w:p>
      <w:pPr>
        <w:ind w:firstLine="480"/>
        <w:spacing w:line="560" w:lineRule="exact"/>
        <w:rPr>
          <w:rFonts w:hint="eastAsia" w:ascii="宋体" w:hAnsi="宋体" w:eastAsia="宋体" w:cs="宋体"/>
          <w:color w:val="auto"/>
          <w:sz w:val="24"/>
          <w:lang w:val="zh-CN"/>
        </w:rPr>
        <w:pBdr>
          <w:top w:val="none" w:color="000000" w:sz="0" w:space="0"/>
          <w:left w:val="none" w:color="000000" w:sz="0" w:space="0"/>
          <w:bottom w:val="none" w:color="000000" w:sz="0" w:space="0"/>
          <w:right w:val="none" w:color="000000" w:sz="0" w:space="0"/>
        </w:pBdr>
      </w:pPr>
      <w:r/>
      <w:bookmarkStart w:id="19" w:name="_GoBack"/>
      <w:r>
        <w:rPr>
          <w:rFonts w:hint="eastAsia" w:ascii="宋体" w:hAnsi="宋体" w:eastAsia="宋体" w:cs="宋体"/>
          <w:color w:val="auto"/>
          <w:sz w:val="24"/>
          <w:lang w:val="en-US" w:eastAsia="zh-CN"/>
        </w:rPr>
        <w:t xml:space="preserve">5.1</w:t>
      </w:r>
      <w:r>
        <w:rPr>
          <w:rFonts w:hint="eastAsia" w:ascii="宋体" w:hAnsi="宋体" w:eastAsia="宋体" w:cs="宋体"/>
          <w:color w:val="auto"/>
          <w:sz w:val="24"/>
          <w:lang w:val="zh-CN"/>
        </w:rPr>
        <w:t xml:space="preserve">预付款支付：</w:t>
      </w:r>
      <w:r>
        <w:rPr>
          <w:rFonts w:hint="eastAsia" w:ascii="宋体" w:hAnsi="宋体" w:eastAsia="宋体" w:cs="宋体"/>
          <w:color w:val="000000" w:themeColor="text1"/>
          <w:sz w:val="24"/>
          <w:lang w:val="zh-CN"/>
        </w:rPr>
        <w:t xml:space="preserve">合同签订后</w:t>
      </w:r>
      <w:r>
        <w:rPr>
          <w:rFonts w:hint="eastAsia" w:ascii="宋体" w:hAnsi="宋体" w:eastAsia="宋体" w:cs="宋体"/>
          <w:color w:val="000000" w:themeColor="text1"/>
          <w:sz w:val="24"/>
          <w:szCs w:val="24"/>
          <w:lang w:val="zh-CN"/>
        </w:rPr>
        <w:t xml:space="preserve">甲方收到</w:t>
      </w:r>
      <w:r>
        <w:rPr>
          <w:rFonts w:hint="eastAsia" w:ascii="宋体" w:hAnsi="宋体" w:eastAsia="宋体" w:cs="宋体"/>
          <w:color w:val="000000" w:themeColor="text1"/>
          <w:sz w:val="24"/>
          <w:szCs w:val="24"/>
          <w:lang w:val="zh-CN"/>
        </w:rPr>
        <w:t xml:space="preserve">乙方</w:t>
      </w:r>
      <w:r>
        <w:rPr>
          <w:rFonts w:hint="eastAsia" w:ascii="宋体" w:hAnsi="宋体" w:eastAsia="宋体" w:cs="宋体"/>
          <w:color w:val="000000" w:themeColor="text1"/>
          <w:sz w:val="24"/>
          <w:szCs w:val="24"/>
          <w:lang w:val="zh-CN"/>
        </w:rPr>
        <w:t xml:space="preserve">发票</w:t>
      </w:r>
      <w:r>
        <w:rPr>
          <w:rFonts w:hint="eastAsia" w:ascii="宋体" w:hAnsi="宋体" w:eastAsia="宋体" w:cs="宋体"/>
          <w:color w:val="auto"/>
          <w:sz w:val="24"/>
          <w:lang w:val="en-US" w:eastAsia="zh-CN"/>
        </w:rPr>
        <w:t xml:space="preserve">10</w:t>
      </w:r>
      <w:r>
        <w:rPr>
          <w:rFonts w:hint="eastAsia" w:ascii="宋体" w:hAnsi="宋体" w:cs="宋体"/>
          <w:color w:val="auto"/>
          <w:sz w:val="24"/>
          <w:lang w:val="en-US" w:eastAsia="zh-CN"/>
        </w:rPr>
        <w:t xml:space="preserve">个工作日</w:t>
      </w:r>
      <w:r>
        <w:rPr>
          <w:rFonts w:hint="eastAsia" w:ascii="宋体" w:hAnsi="宋体" w:eastAsia="宋体" w:cs="宋体"/>
          <w:color w:val="auto"/>
          <w:sz w:val="24"/>
          <w:lang w:val="zh-CN"/>
        </w:rPr>
        <w:t xml:space="preserve">内，预付款支付比例：合同金额的30%。（乙方需提供等额税票。在签订合同时，乙方明确表示无需预付款的，可不执行）。</w:t>
      </w:r>
      <w:r/>
    </w:p>
    <w:p>
      <w:pPr>
        <w:ind w:firstLine="480"/>
        <w:spacing w:line="560" w:lineRule="exact"/>
        <w:rPr>
          <w:rFonts w:hint="eastAsia" w:ascii="宋体" w:hAnsi="宋体" w:eastAsia="宋体" w:cs="宋体"/>
          <w:color w:val="auto"/>
          <w:sz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5.2</w:t>
      </w:r>
      <w:r>
        <w:rPr>
          <w:rFonts w:hint="eastAsia" w:ascii="宋体" w:hAnsi="宋体" w:eastAsia="宋体" w:cs="宋体"/>
          <w:color w:val="auto"/>
          <w:sz w:val="24"/>
          <w:lang w:val="zh-CN"/>
        </w:rPr>
        <w:t xml:space="preserve">按月计付物业管理服务费。试用期（3个月）期满，考核合格后，付试用期期间的管理费用（同时扣回预付款）。试用期满后，物业管理服务费的支付采用每月考核，按月支付，即甲方于每月对上月度的物业管理服务工作进行考核，并支付经考核合格的上月物业管理服务费（在乙方向甲方交付等额发票后，甲方在10个工作日内以转账形式支付给乙方上月的物业综合管理服务费）。</w:t>
      </w:r>
      <w:r/>
    </w:p>
    <w:p>
      <w:pPr>
        <w:ind w:firstLine="480"/>
        <w:spacing w:line="560" w:lineRule="exac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说明：</w:t>
      </w:r>
      <w:r>
        <w:rPr>
          <w:rFonts w:hint="eastAsia" w:ascii="宋体" w:hAnsi="宋体" w:eastAsia="宋体" w:cs="宋体"/>
          <w:color w:val="auto"/>
          <w:sz w:val="24"/>
          <w:lang w:val="zh-CN"/>
        </w:rPr>
        <w:t xml:space="preserve">考核得分为90分（含）及以上的为合格，支付上月全额物业管理服务管理费，考核得分90分以下的按考核分值支付服务管理费的比例金额（例：考核得分89分的，支付上月全额物业管理服务管理费的89%）。</w:t>
      </w:r>
      <w:bookmarkEnd w:id="19"/>
      <w:r/>
      <w:r/>
    </w:p>
    <w:p>
      <w:pPr>
        <w:ind w:firstLine="480"/>
        <w:spacing w:line="500" w:lineRule="exact"/>
        <w:widowControl/>
        <w:rPr>
          <w:rFonts w:hint="eastAsia" w:cs="Courier New"/>
          <w:b/>
          <w:bCs/>
          <w:sz w:val="24"/>
        </w:rPr>
      </w:pPr>
      <w:r>
        <w:rPr>
          <w:rFonts w:hint="eastAsia" w:cs="Courier New"/>
          <w:b/>
          <w:bCs/>
          <w:sz w:val="24"/>
        </w:rPr>
        <w:t xml:space="preserve">六、履约保证金</w:t>
      </w:r>
      <w:r/>
    </w:p>
    <w:p>
      <w:pPr>
        <w:ind w:firstLine="480"/>
        <w:spacing w:line="560" w:lineRule="exact"/>
        <w:pBdr>
          <w:top w:val="none" w:color="000000" w:sz="0" w:space="0"/>
          <w:left w:val="none" w:color="000000" w:sz="0" w:space="0"/>
          <w:bottom w:val="none" w:color="000000" w:sz="0" w:space="0"/>
          <w:right w:val="none" w:color="000000" w:sz="0" w:space="0"/>
        </w:pBdr>
      </w:pPr>
      <w:r>
        <w:rPr>
          <w:rFonts w:hint="eastAsia" w:cs="Courier New"/>
          <w:sz w:val="24"/>
          <w:lang w:val="en-US" w:eastAsia="zh-CN"/>
        </w:rPr>
        <w:t xml:space="preserve">6.1</w:t>
      </w:r>
      <w:r>
        <w:rPr>
          <w:rFonts w:ascii="宋体" w:hAnsi="宋体" w:cs="宋体"/>
          <w:sz w:val="24"/>
        </w:rPr>
        <w:t xml:space="preserve">乙方交纳人民币 </w:t>
      </w:r>
      <w:r>
        <w:rPr>
          <w:rFonts w:ascii="宋体" w:hAnsi="宋体" w:cs="宋体"/>
          <w:sz w:val="24"/>
          <w:u w:val="single"/>
        </w:rPr>
        <w:t xml:space="preserve">               </w:t>
      </w:r>
      <w:r>
        <w:rPr>
          <w:rFonts w:ascii="宋体" w:hAnsi="宋体" w:cs="宋体"/>
          <w:sz w:val="24"/>
        </w:rPr>
        <w:t xml:space="preserve">作为本合同的履约保证金（</w:t>
      </w:r>
      <w:r>
        <w:rPr>
          <w:rFonts w:hint="eastAsia" w:ascii="宋体" w:hAnsi="宋体" w:cs="宋体"/>
          <w:sz w:val="24"/>
        </w:rPr>
        <w:t xml:space="preserve">当年度</w:t>
      </w:r>
      <w:r>
        <w:rPr>
          <w:rFonts w:ascii="宋体" w:hAnsi="宋体" w:cs="宋体"/>
          <w:sz w:val="24"/>
        </w:rPr>
        <w:t xml:space="preserve">合同金额的10%）。甲方对AA评级及以上政府采购供应商（需提供信用</w:t>
      </w:r>
      <w:r>
        <w:rPr>
          <w:rFonts w:ascii="宋体" w:hAnsi="宋体" w:cs="宋体"/>
          <w:sz w:val="24"/>
          <w:highlight w:val="none"/>
        </w:rPr>
        <w:t xml:space="preserve">管理部门备案的第三方信用报告），降低履约保证金缴纳，即人民币</w:t>
      </w:r>
      <w:r>
        <w:rPr>
          <w:rFonts w:ascii="宋体" w:hAnsi="宋体" w:cs="宋体"/>
          <w:sz w:val="24"/>
          <w:highlight w:val="none"/>
          <w:u w:val="single"/>
        </w:rPr>
        <w:t xml:space="preserve">                </w:t>
      </w:r>
      <w:r>
        <w:rPr>
          <w:rFonts w:ascii="宋体" w:hAnsi="宋体" w:cs="宋体"/>
          <w:sz w:val="24"/>
          <w:highlight w:val="none"/>
        </w:rPr>
        <w:t xml:space="preserve">（</w:t>
      </w:r>
      <w:r>
        <w:rPr>
          <w:rFonts w:hint="eastAsia" w:ascii="宋体" w:hAnsi="宋体" w:cs="宋体"/>
          <w:b/>
          <w:bCs/>
          <w:color w:val="auto"/>
          <w:sz w:val="24"/>
          <w:highlight w:val="none"/>
          <w:u w:val="single"/>
        </w:rPr>
        <w:t xml:space="preserve">AA</w:t>
      </w:r>
      <w:r>
        <w:rPr>
          <w:rFonts w:hint="eastAsia" w:ascii="宋体" w:hAnsi="宋体" w:cs="宋体"/>
          <w:b/>
          <w:bCs/>
          <w:color w:val="auto"/>
          <w:sz w:val="24"/>
          <w:highlight w:val="none"/>
        </w:rPr>
        <w:t xml:space="preserve">级降低履约保证金缴纳比例为</w:t>
      </w:r>
      <w:r>
        <w:rPr>
          <w:rFonts w:hint="eastAsia" w:ascii="宋体" w:hAnsi="宋体" w:cs="宋体"/>
          <w:b/>
          <w:bCs/>
          <w:color w:val="auto"/>
          <w:sz w:val="24"/>
          <w:highlight w:val="none"/>
          <w:u w:val="single"/>
        </w:rPr>
        <w:t xml:space="preserve">5%</w:t>
      </w:r>
      <w:r>
        <w:rPr>
          <w:rFonts w:hint="eastAsia" w:ascii="宋体" w:hAnsi="宋体" w:cs="宋体"/>
          <w:b/>
          <w:bCs/>
          <w:color w:val="auto"/>
          <w:sz w:val="24"/>
          <w:highlight w:val="none"/>
        </w:rPr>
        <w:t xml:space="preserve">，</w:t>
      </w:r>
      <w:r>
        <w:rPr>
          <w:rFonts w:hint="eastAsia" w:ascii="宋体" w:hAnsi="宋体" w:cs="宋体"/>
          <w:b/>
          <w:bCs/>
          <w:color w:val="auto"/>
          <w:sz w:val="24"/>
          <w:highlight w:val="none"/>
          <w:u w:val="single"/>
        </w:rPr>
        <w:t xml:space="preserve">AAA</w:t>
      </w:r>
      <w:r>
        <w:rPr>
          <w:rFonts w:hint="eastAsia" w:ascii="宋体" w:hAnsi="宋体" w:cs="宋体"/>
          <w:b/>
          <w:bCs/>
          <w:color w:val="auto"/>
          <w:sz w:val="24"/>
          <w:highlight w:val="none"/>
        </w:rPr>
        <w:t xml:space="preserve">级免缴履约保证金）。</w:t>
      </w:r>
      <w:r>
        <w:rPr>
          <w:rFonts w:ascii="宋体" w:hAnsi="宋体" w:cs="宋体"/>
          <w:sz w:val="24"/>
          <w:highlight w:val="none"/>
        </w:rPr>
        <w:t xml:space="preserve">合同履行结束后，甲方</w:t>
      </w:r>
      <w:r>
        <w:rPr>
          <w:rFonts w:ascii="宋体" w:hAnsi="宋体" w:cs="宋体"/>
          <w:sz w:val="24"/>
        </w:rPr>
        <w:t xml:space="preserve">应及时退还交纳的履约保证金。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6.2</w:t>
      </w:r>
      <w:r>
        <w:rPr>
          <w:rFonts w:ascii="宋体" w:hAnsi="宋体" w:cs="宋体"/>
          <w:sz w:val="24"/>
        </w:rPr>
        <w:t xml:space="preserve">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6.3</w:t>
      </w:r>
      <w:r>
        <w:rPr>
          <w:rFonts w:ascii="宋体" w:hAnsi="宋体" w:cs="宋体"/>
          <w:sz w:val="24"/>
        </w:rPr>
        <w:t xml:space="preserve">履约保证金的退还：</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ascii="宋体" w:hAnsi="宋体" w:cs="宋体"/>
          <w:sz w:val="24"/>
        </w:rPr>
        <w:t xml:space="preserve">3.1方式：无息退还至乙方缴纳履约保证金的账户。如为保函，在到期时自行失效。</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ascii="宋体" w:hAnsi="宋体" w:cs="宋体"/>
          <w:sz w:val="24"/>
        </w:rPr>
        <w:t xml:space="preserve">3.2 时间：验收合格且甲方收到发票后30日内。</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ascii="宋体" w:hAnsi="宋体" w:cs="宋体"/>
          <w:sz w:val="24"/>
        </w:rPr>
        <w:t xml:space="preserve">3.3条件：按合同要求全部履约完成并经甲方验收合格，且甲方收到乙方出具的发票。</w:t>
      </w:r>
      <w:r/>
    </w:p>
    <w:p>
      <w:pPr>
        <w:ind w:firstLine="480"/>
        <w:spacing w:line="500" w:lineRule="exact"/>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w:t>
      </w:r>
      <w:r>
        <w:rPr>
          <w:rFonts w:ascii="宋体" w:hAnsi="宋体" w:cs="宋体"/>
          <w:sz w:val="24"/>
        </w:rPr>
        <w:t xml:space="preserve">3.4不予退还情形：</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除不可抗力情况外，乙方出现下列情形之一的，其履约保证金，甲方将视情节决定不予退还或部分不予退还。</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（1）乙方无正当理由拒绝签订合同的，或者在签订合同时向甲方提出附加条件或者更改合同实质性内容要求的；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（2）乙方不履行与甲方订立的合同的；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（3）乙方所供货物或服务不符合招标文件规定要求的；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（4）乙方采取欺骗、弄虚作假方式投标的或与其它乙方串通投标的；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（5）乙方将合同内容转包、违法分包的；</w:t>
      </w:r>
      <w:r/>
    </w:p>
    <w:p>
      <w:pPr>
        <w:ind w:firstLine="480"/>
        <w:spacing w:line="5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（6）乙方故意捏造事实或伪造证明材料，进行虚假恶意投诉或反映的。</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6.4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spacing w:line="500" w:lineRule="exact"/>
        <w:widowControl/>
        <w:rPr>
          <w:rFonts w:hint="eastAsia" w:cs="Courier New"/>
          <w:b/>
          <w:bCs/>
          <w:sz w:val="24"/>
          <w:lang w:val="en-US" w:eastAsia="zh-CN"/>
        </w:rPr>
      </w:pPr>
      <w:r>
        <w:rPr>
          <w:rFonts w:hint="eastAsia" w:cs="Courier New"/>
          <w:b/>
          <w:bCs/>
          <w:sz w:val="24"/>
          <w:lang w:val="en-US" w:eastAsia="zh-CN"/>
        </w:rPr>
        <w:t xml:space="preserve">七、验收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7.1</w:t>
      </w:r>
      <w:r>
        <w:rPr>
          <w:rFonts w:hint="eastAsia" w:ascii="宋体" w:hAnsi="宋体" w:eastAsia="宋体" w:cs="宋体"/>
          <w:b w:val="0"/>
          <w:bCs w:val="0"/>
          <w:color w:val="auto"/>
          <w:sz w:val="24"/>
          <w:szCs w:val="20"/>
          <w:highlight w:val="none"/>
          <w:lang w:val="en-US" w:eastAsia="zh-CN"/>
        </w:rPr>
        <w:t xml:space="preserve">验收依据：以</w:t>
      </w:r>
      <w:r>
        <w:rPr>
          <w:rFonts w:hint="eastAsia" w:ascii="宋体" w:hAnsi="宋体" w:cs="宋体"/>
          <w:b w:val="0"/>
          <w:bCs w:val="0"/>
          <w:color w:val="auto"/>
          <w:sz w:val="24"/>
          <w:szCs w:val="20"/>
          <w:highlight w:val="none"/>
          <w:lang w:val="en-US" w:eastAsia="zh-CN"/>
        </w:rPr>
        <w:t xml:space="preserve">采购</w:t>
      </w:r>
      <w:r>
        <w:rPr>
          <w:rFonts w:hint="eastAsia" w:ascii="宋体" w:hAnsi="宋体" w:eastAsia="宋体" w:cs="宋体"/>
          <w:b w:val="0"/>
          <w:bCs w:val="0"/>
          <w:color w:val="auto"/>
          <w:sz w:val="24"/>
          <w:szCs w:val="20"/>
          <w:highlight w:val="none"/>
          <w:lang w:val="en-US" w:eastAsia="zh-CN"/>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7.2日常考核：甲方按照合同附件《物业工作月度考核表》每月对乙方服务进行考核，考核结果作为支付物业服务费的依据，但不免除乙方在合同期满时的最终验收责任。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7.3</w:t>
      </w:r>
      <w:r>
        <w:rPr>
          <w:rFonts w:hint="eastAsia" w:ascii="宋体" w:hAnsi="宋体" w:eastAsia="宋体" w:cs="宋体"/>
          <w:b w:val="0"/>
          <w:bCs w:val="0"/>
          <w:color w:val="auto"/>
          <w:sz w:val="24"/>
          <w:szCs w:val="20"/>
          <w:highlight w:val="none"/>
          <w:lang w:val="en-US" w:eastAsia="zh-CN"/>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7.3.1合同期满或提前终止后15个工作日内，乙方应向甲方提交完整的服务档案资料（包括但不限于日常巡查记录、维修记录、培训记录、考核记录等），并书面申请最终验收。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7.3.2甲方在收到申请后10个工作日内组织验收，验收内容包括：服务完成情况、档案资料完整性、设施设备运行状态、履约情况等。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7.3.3验收合格的，甲方出具</w:t>
      </w:r>
      <w:r>
        <w:rPr>
          <w:rFonts w:hint="eastAsia" w:ascii="宋体" w:hAnsi="宋体" w:cs="宋体"/>
          <w:b w:val="0"/>
          <w:bCs w:val="0"/>
          <w:color w:val="auto"/>
          <w:sz w:val="24"/>
          <w:szCs w:val="20"/>
          <w:highlight w:val="none"/>
          <w:lang w:val="en-US" w:eastAsia="zh-CN"/>
        </w:rPr>
        <w:t xml:space="preserve">验收报告</w:t>
      </w:r>
      <w:r>
        <w:rPr>
          <w:rFonts w:hint="eastAsia" w:ascii="宋体" w:hAnsi="宋体" w:eastAsia="宋体" w:cs="宋体"/>
          <w:b w:val="0"/>
          <w:bCs w:val="0"/>
          <w:color w:val="auto"/>
          <w:sz w:val="24"/>
          <w:szCs w:val="20"/>
          <w:highlight w:val="none"/>
          <w:lang w:val="en-US" w:eastAsia="zh-CN"/>
        </w:rPr>
        <w:t xml:space="preserve">，作为退还履约保证金</w:t>
      </w:r>
      <w:r>
        <w:rPr>
          <w:rFonts w:hint="eastAsia" w:ascii="宋体" w:hAnsi="宋体" w:cs="宋体"/>
          <w:b w:val="0"/>
          <w:bCs w:val="0"/>
          <w:color w:val="auto"/>
          <w:sz w:val="24"/>
          <w:szCs w:val="20"/>
          <w:highlight w:val="none"/>
          <w:lang w:val="en-US" w:eastAsia="zh-CN"/>
        </w:rPr>
        <w:t xml:space="preserve">（如有）</w:t>
      </w:r>
      <w:r>
        <w:rPr>
          <w:rFonts w:hint="eastAsia" w:ascii="宋体" w:hAnsi="宋体" w:eastAsia="宋体" w:cs="宋体"/>
          <w:b w:val="0"/>
          <w:bCs w:val="0"/>
          <w:color w:val="auto"/>
          <w:sz w:val="24"/>
          <w:szCs w:val="20"/>
          <w:highlight w:val="none"/>
          <w:lang w:val="en-US" w:eastAsia="zh-CN"/>
        </w:rPr>
        <w:t xml:space="preserve">和结清合同尾款的条件之一。</w:t>
      </w:r>
      <w:r/>
    </w:p>
    <w:p>
      <w:pPr>
        <w:ind w:firstLine="480"/>
        <w:jc w:val="left"/>
        <w:keepLines w:val="0"/>
        <w:keepNext w:val="0"/>
        <w:pageBreakBefore w:val="0"/>
        <w:spacing w:line="500" w:lineRule="exact"/>
        <w:widowControl/>
        <w:rPr>
          <w:rFonts w:hint="eastAsia" w:ascii="宋体" w:hAnsi="宋体" w:cs="宋体"/>
          <w:sz w:val="24"/>
          <w:highlight w:val="none"/>
          <w:lang w:val="en-US" w:eastAsia="zh-CN"/>
        </w:rPr>
      </w:pPr>
      <w:r>
        <w:rPr>
          <w:rFonts w:hint="eastAsia" w:ascii="宋体" w:hAnsi="宋体" w:eastAsia="宋体" w:cs="宋体"/>
          <w:b w:val="0"/>
          <w:bCs w:val="0"/>
          <w:color w:val="auto"/>
          <w:sz w:val="24"/>
          <w:szCs w:val="20"/>
          <w:highlight w:val="none"/>
          <w:lang w:val="en-US" w:eastAsia="zh-CN"/>
        </w:rPr>
        <w:t xml:space="preserve">7.3.4验收不合格的，乙方应在甲方要求的期限内整改完毕，整改后重新验收；逾期未整改或整改后仍不合格的，甲方有权按合同第十一条、第十二条追究违约责任。</w:t>
      </w:r>
      <w:r/>
    </w:p>
    <w:p>
      <w:pPr>
        <w:ind w:firstLine="480"/>
        <w:spacing w:line="500" w:lineRule="exact"/>
        <w:widowControl/>
        <w:rPr>
          <w:rFonts w:hint="eastAsia" w:cs="Courier New"/>
          <w:b/>
          <w:bCs/>
          <w:sz w:val="24"/>
        </w:rPr>
      </w:pPr>
      <w:r>
        <w:rPr>
          <w:rFonts w:hint="eastAsia" w:cs="Courier New"/>
          <w:b/>
          <w:bCs/>
          <w:sz w:val="24"/>
          <w:lang w:val="en-US" w:eastAsia="zh-CN"/>
        </w:rPr>
        <w:t xml:space="preserve">八</w:t>
      </w:r>
      <w:r>
        <w:rPr>
          <w:rFonts w:hint="eastAsia" w:cs="Courier New"/>
          <w:b/>
          <w:bCs/>
          <w:sz w:val="24"/>
        </w:rPr>
        <w:t xml:space="preserve">、权利和义务</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8.1甲方权利和义务</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8.1.1甲方有权随时对乙方的工作情况进行考核。</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8.1.2甲方不允许乙方将本项目转包和分包给任何第三方，如发现乙方有转包和分包行为，甲方有权单方终止本合同。所交履约保证金作为违约金不予退还。</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8.2乙方权利和义务</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8.2.1乙方必须按公司化运作，必须遵守国家的法律法规并负责本公司人员的管理，乙方所有员工提供公安机关出具的无违法犯罪证明。</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8.2.2乙方应遵守</w:t>
      </w:r>
      <w:r>
        <w:rPr>
          <w:rFonts w:hint="eastAsia" w:ascii="宋体" w:hAnsi="宋体" w:cs="宋体"/>
          <w:color w:val="000000" w:themeColor="text1"/>
          <w:sz w:val="24"/>
          <w:lang w:val="en-US" w:eastAsia="zh-CN"/>
        </w:rPr>
        <w:t xml:space="preserve">《</w:t>
      </w:r>
      <w:r>
        <w:rPr>
          <w:rFonts w:hint="eastAsia" w:ascii="宋体" w:hAnsi="宋体" w:cs="宋体"/>
          <w:color w:val="000000" w:themeColor="text1"/>
          <w:sz w:val="24"/>
          <w:lang w:val="en-US" w:eastAsia="zh-CN"/>
        </w:rPr>
        <w:t xml:space="preserve">中华人民共和国</w:t>
      </w:r>
      <w:r>
        <w:rPr>
          <w:rFonts w:hint="eastAsia" w:ascii="宋体" w:hAnsi="宋体" w:cs="宋体"/>
          <w:color w:val="000000" w:themeColor="text1"/>
          <w:sz w:val="24"/>
          <w:lang w:val="en-US" w:eastAsia="zh-CN"/>
        </w:rPr>
        <w:t xml:space="preserve">劳动法》</w:t>
      </w:r>
      <w:r>
        <w:rPr>
          <w:rFonts w:hint="eastAsia" w:ascii="宋体" w:hAnsi="宋体" w:cs="宋体"/>
          <w:sz w:val="24"/>
          <w:lang w:val="en-US" w:eastAsia="zh-CN"/>
        </w:rPr>
        <w:t xml:space="preserve">及相关法律法规的规定，若有违反，责任由乙方自行承担。</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8.2.3乙方必须按照甲方要求的定员数足额上岗作业，并按时发放工资、福利、为保洁人员按照规定办理相关保险。</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8.2.4乙方在合同期限内录用的人员，合同到期后由乙方负责一切相关事宜。</w:t>
      </w:r>
      <w:r/>
    </w:p>
    <w:p>
      <w:pPr>
        <w:ind w:firstLine="482"/>
        <w:spacing w:before="120" w:after="120"/>
        <w:rPr>
          <w:rFonts w:cs="Courier New"/>
          <w:b/>
          <w:sz w:val="24"/>
        </w:rPr>
      </w:pPr>
      <w:r>
        <w:rPr>
          <w:rFonts w:hint="eastAsia" w:cs="Courier New"/>
          <w:b/>
          <w:sz w:val="24"/>
          <w:lang w:val="en-US" w:eastAsia="zh-CN"/>
        </w:rPr>
        <w:t xml:space="preserve">九</w:t>
      </w:r>
      <w:r>
        <w:rPr>
          <w:rFonts w:hint="eastAsia" w:cs="Courier New"/>
          <w:b/>
          <w:sz w:val="24"/>
        </w:rPr>
        <w:t xml:space="preserve">、违约责任</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9.1乙方不服从甲方管理，甲方有权终止合同，乙方所交的履约保证金作违约金不予退还。</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9.2乙方擅自转包和分包的，甲方有权终止合同。同时乙方交的履约保证金作合同违约金不予退还。</w:t>
      </w:r>
      <w:r/>
    </w:p>
    <w:p>
      <w:pPr>
        <w:ind w:firstLine="480"/>
        <w:spacing w:line="500" w:lineRule="exact"/>
        <w:rPr>
          <w:rFonts w:cs="Courier New"/>
          <w:sz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9.3乙方在用工等方面如违反《中华人民共和国劳动法》及相关规定，乙方承担由此造成的后果，甲方有权终止本合同。同时视乙方为违约，所交履约保证金作违约金不予退回。</w:t>
      </w:r>
      <w:r/>
    </w:p>
    <w:p>
      <w:pPr>
        <w:ind w:firstLine="482"/>
        <w:spacing w:before="120" w:after="120"/>
        <w:rPr>
          <w:rFonts w:cs="Courier New"/>
          <w:b/>
          <w:sz w:val="24"/>
        </w:rPr>
      </w:pPr>
      <w:r>
        <w:rPr>
          <w:rFonts w:hint="eastAsia" w:cs="Courier New"/>
          <w:b/>
          <w:sz w:val="24"/>
          <w:lang w:val="en-US" w:eastAsia="zh-CN"/>
        </w:rPr>
        <w:t xml:space="preserve">十</w:t>
      </w:r>
      <w:r>
        <w:rPr>
          <w:rFonts w:hint="eastAsia" w:cs="Courier New"/>
          <w:b/>
          <w:sz w:val="24"/>
        </w:rPr>
        <w:t xml:space="preserve">、其他</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10.1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10.2 招标文件和投标文件作为本合同的组成部分。</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10.3合同修改：欲对合同条款进行任何改动，均须由甲、乙双方签署书面的合同修改书。</w:t>
      </w:r>
      <w:r/>
    </w:p>
    <w:p>
      <w:pPr>
        <w:ind w:firstLine="482"/>
        <w:spacing w:before="120" w:after="120"/>
        <w:rPr>
          <w:b/>
          <w:sz w:val="24"/>
        </w:rPr>
      </w:pPr>
      <w:r>
        <w:rPr>
          <w:rFonts w:hint="eastAsia" w:cs="Courier New"/>
          <w:b/>
          <w:sz w:val="24"/>
        </w:rPr>
        <w:t xml:space="preserve">十</w:t>
      </w:r>
      <w:r>
        <w:rPr>
          <w:rFonts w:hint="eastAsia" w:cs="Courier New"/>
          <w:b/>
          <w:sz w:val="24"/>
          <w:lang w:val="en-US" w:eastAsia="zh-CN"/>
        </w:rPr>
        <w:t xml:space="preserve">一</w:t>
      </w:r>
      <w:r>
        <w:rPr>
          <w:rFonts w:hint="eastAsia" w:cs="Courier New"/>
          <w:b/>
          <w:sz w:val="24"/>
        </w:rPr>
        <w:t xml:space="preserve">、不可抗力事件处理</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11.1在合同有效期内，任何一方因不可抗力事件导致不能履行合同，则合同履行期可延长，其延长期与不可抗力影响期相同。</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11.2不可抗力事件发生后，应立即通知对方，并寄送有关权威机构出具的证明。</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11.3不可抗力事件延续120天以上，双方应通过友好协商，确定是否继续履行合同。</w:t>
      </w:r>
      <w:r/>
    </w:p>
    <w:p>
      <w:pPr>
        <w:ind w:firstLine="482"/>
        <w:spacing w:before="120" w:after="120"/>
        <w:rPr>
          <w:rFonts w:cs="Courier New"/>
          <w:b/>
          <w:sz w:val="24"/>
        </w:rPr>
      </w:pPr>
      <w:r>
        <w:rPr>
          <w:rFonts w:hint="eastAsia" w:cs="Courier New"/>
          <w:b/>
          <w:sz w:val="24"/>
        </w:rPr>
        <w:t xml:space="preserve">十</w:t>
      </w:r>
      <w:r>
        <w:rPr>
          <w:rFonts w:hint="eastAsia" w:cs="Courier New"/>
          <w:b/>
          <w:sz w:val="24"/>
          <w:lang w:val="en-US" w:eastAsia="zh-CN"/>
        </w:rPr>
        <w:t xml:space="preserve">二</w:t>
      </w:r>
      <w:r>
        <w:rPr>
          <w:rFonts w:hint="eastAsia" w:cs="Courier New"/>
          <w:b/>
          <w:sz w:val="24"/>
        </w:rPr>
        <w:t xml:space="preserve">、诉讼</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12.1双方在执行合同中所发生的一切争议，应通过协商解决。如协商不成，可向合同签订地法院起诉，合同签订地在此约定为盐城市。</w:t>
      </w:r>
      <w:r/>
    </w:p>
    <w:p>
      <w:pPr>
        <w:ind w:firstLine="482"/>
        <w:spacing w:before="120" w:after="120"/>
        <w:rPr>
          <w:rFonts w:cs="Courier New"/>
          <w:b/>
          <w:sz w:val="24"/>
        </w:rPr>
      </w:pPr>
      <w:r>
        <w:rPr>
          <w:rFonts w:hint="eastAsia" w:cs="Courier New"/>
          <w:b/>
          <w:sz w:val="24"/>
        </w:rPr>
        <w:t xml:space="preserve">十</w:t>
      </w:r>
      <w:r>
        <w:rPr>
          <w:rFonts w:hint="eastAsia" w:cs="Courier New"/>
          <w:b/>
          <w:sz w:val="24"/>
          <w:lang w:val="en-US" w:eastAsia="zh-CN"/>
        </w:rPr>
        <w:t xml:space="preserve">三</w:t>
      </w:r>
      <w:r>
        <w:rPr>
          <w:rFonts w:hint="eastAsia" w:cs="Courier New"/>
          <w:b/>
          <w:sz w:val="24"/>
        </w:rPr>
        <w:t xml:space="preserve">、合同生效及其它</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13.1 合同经双方法定代表人或授权委托代表人签字并加盖单位公章后生效。</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13.2本合同未尽事宜，遵照《中华人民共和国民法典》、《中华人民共和国政府采购法》有关条文执行。</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13.3双方可对本合同的条款进行修订更改或补充，以书面签订补充协议，补充协议与本合同具有同等效力。</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13.4合同规定的管理期满，本合同自然终止。乙方在期满10日内必须撤离甲方物业管理区，并将相关全部物业管理资料交还甲方，如因未及时提前书面通知对方给对方造成损失的，损失由过失方承担。</w:t>
      </w:r>
      <w:r/>
    </w:p>
    <w:p>
      <w:pPr>
        <w:ind w:firstLine="480"/>
        <w:spacing w:line="500" w:lineRule="exact"/>
        <w:rPr>
          <w:rFonts w:hint="eastAsia" w:ascii="宋体" w:hAnsi="宋体" w:cs="宋体"/>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13.5合同可在政府采购交易系统里直接签订。本合同正本一式陆份，具有同等法律效力，甲方、乙方各</w:t>
      </w:r>
      <w:r>
        <w:rPr>
          <w:rFonts w:hint="eastAsia" w:ascii="宋体" w:hAnsi="宋体" w:cs="宋体"/>
          <w:sz w:val="24"/>
          <w:highlight w:val="none"/>
          <w:lang w:val="en-US" w:eastAsia="zh-CN"/>
        </w:rPr>
        <w:t xml:space="preserve">执叁份</w:t>
      </w:r>
      <w:r>
        <w:rPr>
          <w:rFonts w:hint="eastAsia" w:ascii="宋体" w:hAnsi="宋体" w:cs="宋体"/>
          <w:sz w:val="24"/>
          <w:lang w:val="en-US" w:eastAsia="zh-CN"/>
        </w:rPr>
        <w:t xml:space="preserve">。</w:t>
      </w:r>
      <w:r/>
    </w:p>
    <w:p>
      <w:pPr>
        <w:ind w:left="480" w:hanging="480"/>
        <w:spacing w:before="120" w:after="120"/>
        <w:rPr>
          <w:rFonts w:cs="Courier New"/>
          <w:sz w:val="24"/>
        </w:rPr>
      </w:pPr>
      <w:r>
        <w:rPr>
          <w:rFonts w:hint="eastAsia" w:cs="Courier New"/>
          <w:sz w:val="24"/>
        </w:rPr>
        <w:t xml:space="preserve"> </w:t>
      </w:r>
      <w:r/>
    </w:p>
    <w:p>
      <w:pPr>
        <w:ind w:left="460" w:hanging="240"/>
        <w:spacing w:before="120" w:after="120" w:line="360" w:lineRule="auto"/>
        <w:rPr>
          <w:rFonts w:cs="Courier New"/>
          <w:sz w:val="24"/>
        </w:rPr>
      </w:pPr>
      <w:r>
        <w:rPr>
          <w:rFonts w:hint="eastAsia" w:cs="Courier New"/>
          <w:sz w:val="24"/>
        </w:rPr>
        <w:t xml:space="preserve">甲方：                                   乙方： </w:t>
      </w:r>
      <w:r/>
    </w:p>
    <w:p>
      <w:pPr>
        <w:spacing w:before="120" w:after="120" w:line="360" w:lineRule="auto"/>
        <w:rPr>
          <w:rFonts w:cs="Courier New"/>
          <w:sz w:val="24"/>
        </w:rPr>
      </w:pPr>
      <w:r>
        <w:rPr>
          <w:rFonts w:hint="eastAsia" w:cs="Courier New"/>
          <w:sz w:val="24"/>
        </w:rPr>
        <w:t xml:space="preserve">  地址：                                   地址： </w:t>
      </w:r>
      <w:r/>
    </w:p>
    <w:p>
      <w:pPr>
        <w:spacing w:before="120" w:after="120" w:line="360" w:lineRule="auto"/>
        <w:rPr>
          <w:rFonts w:cs="Courier New"/>
          <w:sz w:val="24"/>
        </w:rPr>
      </w:pPr>
      <w:r>
        <w:rPr>
          <w:rFonts w:hint="eastAsia" w:cs="Courier New"/>
          <w:sz w:val="24"/>
        </w:rPr>
        <w:t xml:space="preserve">  法定代表人或授权代表：                   法定代表人或授权代表：</w:t>
      </w:r>
      <w:r/>
    </w:p>
    <w:p>
      <w:pPr>
        <w:spacing w:before="120" w:after="120" w:line="360" w:lineRule="auto"/>
        <w:rPr>
          <w:rFonts w:cs="Courier New"/>
          <w:sz w:val="24"/>
        </w:rPr>
      </w:pPr>
      <w:r>
        <w:rPr>
          <w:rFonts w:hint="eastAsia" w:cs="Courier New"/>
          <w:sz w:val="24"/>
        </w:rPr>
        <w:t xml:space="preserve">  联系电话：                               联系电话：</w:t>
      </w:r>
      <w:r/>
    </w:p>
    <w:p>
      <w:pPr>
        <w:spacing w:before="120" w:after="120" w:line="360" w:lineRule="auto"/>
        <w:rPr>
          <w:rFonts w:cs="Courier New"/>
          <w:sz w:val="24"/>
        </w:rPr>
      </w:pPr>
      <w:r>
        <w:rPr>
          <w:rFonts w:hint="eastAsia" w:hAnsi="Courier New" w:cs="Courier New"/>
        </w:rPr>
        <w:t xml:space="preserve">                                        </w:t>
      </w:r>
      <w:r>
        <w:rPr>
          <w:rFonts w:hint="eastAsia" w:cs="Courier New"/>
          <w:sz w:val="24"/>
        </w:rPr>
        <w:t xml:space="preserve">  签订日期：      年  月  日</w:t>
      </w:r>
      <w:r/>
    </w:p>
    <w:p>
      <w:pPr>
        <w:rPr>
          <w:rFonts w:hint="eastAsia" w:ascii="宋体" w:hAnsi="宋体" w:eastAsia="宋体" w:cs="宋体"/>
          <w:b/>
          <w:bCs/>
          <w:spacing w:val="-3"/>
          <w:sz w:val="24"/>
          <w:szCs w:val="24"/>
          <w:lang w:eastAsia="zh-CN"/>
        </w:rPr>
      </w:pPr>
      <w:r>
        <w:rPr>
          <w:rFonts w:hint="eastAsia" w:ascii="宋体" w:hAnsi="宋体" w:eastAsia="宋体" w:cs="宋体"/>
          <w:b/>
          <w:bCs/>
          <w:spacing w:val="-3"/>
          <w:sz w:val="24"/>
          <w:szCs w:val="24"/>
          <w:lang w:eastAsia="zh-CN"/>
        </w:rPr>
        <w:br w:type="page" w:clear="all"/>
      </w:r>
      <w:r/>
    </w:p>
    <w:p>
      <w:pPr>
        <w:ind w:right="0"/>
        <w:jc w:val="left"/>
        <w:keepLines w:val="0"/>
        <w:keepNext w:val="0"/>
        <w:pageBreakBefore w:val="0"/>
        <w:spacing w:beforeAutospacing="0" w:afterAutospacing="0" w:line="500" w:lineRule="exact"/>
        <w:widowControl w:val="off"/>
        <w:rPr>
          <w:rFonts w:hint="eastAsia" w:ascii="宋体" w:hAnsi="宋体" w:eastAsia="宋体" w:cs="宋体"/>
          <w:bCs/>
          <w:color w:val="auto"/>
          <w:sz w:val="24"/>
          <w:szCs w:val="24"/>
        </w:rPr>
      </w:pPr>
      <w:r>
        <w:rPr>
          <w:rFonts w:hint="eastAsia" w:ascii="宋体" w:hAnsi="宋体" w:cs="宋体"/>
          <w:color w:val="auto"/>
          <w:sz w:val="24"/>
        </w:rPr>
        <w:t xml:space="preserve">附件</w:t>
      </w:r>
      <w:r>
        <w:rPr>
          <w:rFonts w:hint="eastAsia" w:ascii="宋体" w:hAnsi="宋体" w:cs="宋体"/>
          <w:color w:val="auto"/>
          <w:sz w:val="24"/>
          <w:lang w:val="en-US" w:eastAsia="zh-CN"/>
        </w:rPr>
        <w:t xml:space="preserve">1：</w:t>
      </w:r>
      <w:r>
        <w:rPr>
          <w:rFonts w:hint="eastAsia" w:ascii="宋体" w:hAnsi="宋体" w:eastAsia="宋体" w:cs="宋体"/>
          <w:bCs/>
          <w:color w:val="auto"/>
          <w:sz w:val="24"/>
          <w:szCs w:val="24"/>
        </w:rPr>
        <w:t xml:space="preserve">《物业工作月度考核表》</w:t>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ind w:left="0" w:right="0" w:firstLine="482"/>
        <w:jc w:val="center"/>
        <w:keepLines w:val="0"/>
        <w:keepNext w:val="0"/>
        <w:pageBreakBefore w:val="0"/>
        <w:spacing w:beforeAutospacing="0" w:afterAutospacing="0" w:line="50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物业工作月度考核表</w:t>
      </w:r>
      <w:r/>
    </w:p>
    <w:tbl>
      <w:tblPr>
        <w:tblStyle w:val="799"/>
        <w:tblpPr w:horzAnchor="page" w:tblpX="907" w:vertAnchor="text" w:tblpY="503" w:leftFromText="181" w:topFromText="0" w:rightFromText="181" w:bottomFromText="0"/>
        <w:tblW w:w="97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84"/>
        <w:gridCol w:w="6546"/>
        <w:gridCol w:w="1110"/>
      </w:tblGrid>
      <w:tr>
        <w:trPr>
          <w:trHeight w:val="170"/>
        </w:trPr>
        <w:tc>
          <w:tcPr>
            <w:tcW w:w="710"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38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考核项目</w:t>
            </w:r>
            <w:r/>
          </w:p>
        </w:tc>
        <w:tc>
          <w:tcPr>
            <w:tcW w:w="6546"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考  核  内  容</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扣分  情况</w:t>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人员要求</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按招投标文件及合同规定的人数和要求配备到位，技术人员持证上岗，如无证上岗或所持证件与招标要求不一致的，每人每次扣10分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派驻的项目经理如在其他项目兼职的，每次扣10分。项目经理未经甲方管理人员同意而擅自离岗的每次扣5分。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未经甲方管理人员同意而擅自调整、更换</w:t>
            </w:r>
            <w:r>
              <w:rPr>
                <w:rFonts w:hint="eastAsia" w:ascii="宋体" w:hAnsi="宋体" w:cs="宋体"/>
                <w:color w:val="auto"/>
                <w:sz w:val="24"/>
                <w:szCs w:val="24"/>
                <w:lang w:eastAsia="zh-CN"/>
              </w:rPr>
              <w:t xml:space="preserve">物业管理服务</w:t>
            </w:r>
            <w:r>
              <w:rPr>
                <w:rFonts w:hint="eastAsia" w:ascii="宋体" w:hAnsi="宋体" w:eastAsia="宋体" w:cs="宋体"/>
                <w:color w:val="auto"/>
                <w:sz w:val="24"/>
                <w:szCs w:val="24"/>
              </w:rPr>
              <w:t xml:space="preserve">人员的，每人每次扣10分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管理制度及台账要求</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经检查物业管理制度不健全的，每次扣2分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经检查发现物业管理台账不完善的，每次扣2分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538"/>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岗位形象</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缺岗的，每人每次扣2分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着装不统一不整洁、形象邋遢的，每人每次扣1分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工作期间吸烟、吐痰、闲聊、长时间使用电子设备的，每人每次扣1分，重点部位区域吸烟影响安全的，每人每次扣2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服务态度</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迟到早退的，每人每次扣1分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说话不文明的，每人每次扣1分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发生吵架、对骂或打架斗殴的，每人每次扣3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未及时履职的，每人每次扣1分；造成较大影响或后果的，每人每次扣2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岗位履职</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项目经理不履行职责或未达到本项目服务要求的，每次扣5分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保洁员未按照要求打扫卫生确保场所、设备设施等整洁的，每人每次扣1分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会务员未按照要求履行职责的，每人每次扣2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3分；因工作失误造成较大影响或后果的，每人每次扣3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16</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工程人员未按照要求履行职责的，每人每次扣1分；造成较大影响或后果的，每人每次扣3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17</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凡被甲方领导批评或被甲方工作人员投诉属实的，每人每次扣1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18</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未及时关闭水电气等设备的，每次扣1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应该</w:t>
            </w:r>
            <w:r>
              <w:rPr>
                <w:rFonts w:hint="eastAsia" w:ascii="宋体" w:hAnsi="宋体" w:eastAsia="宋体" w:cs="宋体"/>
                <w:color w:val="auto"/>
                <w:sz w:val="24"/>
                <w:szCs w:val="24"/>
                <w:lang w:eastAsia="zh-CN"/>
              </w:rPr>
              <w:t xml:space="preserve">发现</w:t>
            </w:r>
            <w:r>
              <w:rPr>
                <w:rFonts w:hint="eastAsia" w:ascii="宋体" w:hAnsi="宋体" w:eastAsia="宋体" w:cs="宋体"/>
                <w:color w:val="auto"/>
                <w:sz w:val="24"/>
                <w:szCs w:val="24"/>
              </w:rPr>
              <w:t xml:space="preserve">安全隐患而未能发现，或已经出现安全隐患但未能及时有效处置的，每次扣3分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岗位履职</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故意损害甲方财物的，每次扣5分，并追究相应责任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w:t>
            </w:r>
            <w:r/>
          </w:p>
        </w:tc>
        <w:tc>
          <w:tcPr>
            <w:tcW w:w="1384" w:type="dxa"/>
            <w:vAlign w:val="center"/>
            <w:vMerge w:val="continue"/>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发生重大事故、重大财产损失或重大负面影响的，每次扣50分，并追究相应责任。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gridSpan w:val="3"/>
            <w:tcW w:w="8640" w:type="dxa"/>
            <w:vAlign w:val="top"/>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得分</w:t>
            </w:r>
            <w:r/>
          </w:p>
        </w:tc>
        <w:tc>
          <w:tcPr>
            <w:tcW w:w="1110" w:type="dxa"/>
            <w:vAlign w:val="top"/>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gridSpan w:val="4"/>
            <w:tcW w:w="9750" w:type="dxa"/>
            <w:vAlign w:val="top"/>
            <w:textDirection w:val="lrTb"/>
            <w:noWrap w:val="false"/>
          </w:tcPr>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项目主管签名：                                 现场负责人签名：</w:t>
            </w:r>
            <w:r/>
          </w:p>
        </w:tc>
      </w:tr>
    </w:tbl>
    <w:p>
      <w:pPr>
        <w:pStyle w:val="1129"/>
        <w:ind w:left="0" w:right="0" w:firstLine="482"/>
        <w:jc w:val="right"/>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年   月   日</w:t>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color w:val="auto"/>
          <w:sz w:val="24"/>
        </w:rPr>
      </w:pPr>
      <w:r>
        <w:rPr>
          <w:rFonts w:hint="eastAsia" w:ascii="宋体" w:hAnsi="宋体" w:cs="宋体"/>
          <w:color w:val="auto"/>
          <w:sz w:val="24"/>
        </w:rPr>
      </w:r>
      <w:r/>
    </w:p>
    <w:p>
      <w:pPr>
        <w:rPr>
          <w:rFonts w:ascii="宋体" w:hAnsi="宋体" w:cs="宋体"/>
          <w:color w:val="auto"/>
          <w:sz w:val="24"/>
        </w:rPr>
      </w:pPr>
      <w:r>
        <w:rPr>
          <w:rFonts w:hint="eastAsia" w:ascii="宋体" w:hAnsi="宋体" w:cs="宋体"/>
          <w:color w:val="auto"/>
          <w:sz w:val="24"/>
        </w:rPr>
        <w:t xml:space="preserve">附件</w:t>
      </w:r>
      <w:r>
        <w:rPr>
          <w:rFonts w:hint="eastAsia" w:ascii="宋体" w:hAnsi="宋体" w:cs="宋体"/>
          <w:color w:val="auto"/>
          <w:sz w:val="24"/>
          <w:lang w:val="en-US" w:eastAsia="zh-CN"/>
        </w:rPr>
        <w:t xml:space="preserve">2</w:t>
      </w:r>
      <w:r>
        <w:rPr>
          <w:rFonts w:hint="eastAsia" w:ascii="宋体" w:hAnsi="宋体" w:cs="宋体"/>
          <w:color w:val="auto"/>
          <w:sz w:val="24"/>
        </w:rPr>
        <w:t xml:space="preserve">：</w:t>
      </w:r>
      <w:r/>
    </w:p>
    <w:p>
      <w:pPr>
        <w:jc w:val="center"/>
        <w:spacing w:line="540" w:lineRule="exact"/>
        <w:rPr>
          <w:rFonts w:ascii="宋体" w:hAnsi="宋体" w:cs="宋体"/>
          <w:b/>
          <w:color w:val="auto"/>
          <w:sz w:val="32"/>
          <w:szCs w:val="32"/>
        </w:rPr>
      </w:pPr>
      <w:r>
        <w:rPr>
          <w:rFonts w:hint="eastAsia" w:ascii="宋体" w:hAnsi="宋体" w:cs="宋体"/>
          <w:b/>
          <w:color w:val="auto"/>
          <w:sz w:val="32"/>
          <w:szCs w:val="32"/>
        </w:rPr>
        <w:t xml:space="preserve">项目建设供应商承诺函</w:t>
      </w:r>
      <w:r/>
    </w:p>
    <w:p>
      <w:pPr>
        <w:spacing w:line="540" w:lineRule="exact"/>
        <w:rPr>
          <w:rFonts w:ascii="宋体" w:hAnsi="宋体" w:cs="宋体"/>
          <w:b/>
          <w:bCs/>
          <w:color w:val="auto"/>
          <w:sz w:val="28"/>
          <w:szCs w:val="28"/>
        </w:rPr>
      </w:pPr>
      <w:r>
        <w:rPr>
          <w:rFonts w:ascii="宋体" w:hAnsi="宋体" w:cs="宋体"/>
          <w:b/>
          <w:bCs/>
          <w:color w:val="auto"/>
          <w:sz w:val="28"/>
          <w:szCs w:val="28"/>
        </w:rPr>
      </w:r>
      <w:r/>
    </w:p>
    <w:p>
      <w:pPr>
        <w:ind w:firstLine="42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对未列出的其他事项，严格按照法律法规等具体规定执行。</w:t>
      </w:r>
      <w:r/>
    </w:p>
    <w:p>
      <w:pPr>
        <w:ind w:firstLine="420"/>
        <w:jc w:val="left"/>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现承诺，我单位在履行</w:t>
      </w:r>
      <w:r>
        <w:rPr>
          <w:rFonts w:hint="eastAsia" w:ascii="宋体" w:hAnsi="宋体" w:eastAsia="宋体" w:cs="宋体"/>
          <w:color w:val="auto"/>
          <w:sz w:val="24"/>
          <w:szCs w:val="24"/>
          <w:u w:val="single"/>
        </w:rPr>
        <w:t xml:space="preserve">盐城市公安局大数据交通指挥中心</w:t>
      </w:r>
      <w:r>
        <w:rPr>
          <w:rFonts w:hint="eastAsia" w:ascii="宋体" w:hAnsi="宋体" w:cs="宋体"/>
          <w:color w:val="auto"/>
          <w:sz w:val="24"/>
          <w:szCs w:val="24"/>
          <w:u w:val="single"/>
          <w:lang w:val="en-US" w:eastAsia="zh-CN"/>
        </w:rPr>
        <w:t xml:space="preserve">物业管理</w:t>
      </w:r>
      <w:r>
        <w:rPr>
          <w:rFonts w:hint="eastAsia" w:ascii="宋体" w:hAnsi="宋体" w:eastAsia="宋体" w:cs="宋体"/>
          <w:color w:val="auto"/>
          <w:sz w:val="24"/>
          <w:szCs w:val="24"/>
          <w:u w:val="single"/>
        </w:rPr>
        <w:t xml:space="preserve">项目</w:t>
      </w:r>
      <w:r>
        <w:rPr>
          <w:rFonts w:hint="eastAsia" w:ascii="宋体" w:hAnsi="宋体" w:eastAsia="宋体" w:cs="宋体"/>
          <w:color w:val="auto"/>
          <w:sz w:val="24"/>
          <w:szCs w:val="24"/>
        </w:rPr>
        <w:t xml:space="preserve">的项目建设中，将严格按照提示函的内容和要求执行，如若违反愿意承担相应的责任。</w:t>
      </w:r>
      <w:r/>
    </w:p>
    <w:p>
      <w:pPr>
        <w:spacing w:line="480" w:lineRule="auto"/>
        <w:rPr>
          <w:rFonts w:ascii="宋体" w:hAnsi="宋体" w:eastAsia="宋体" w:cs="宋体"/>
          <w:color w:val="auto"/>
          <w:sz w:val="24"/>
          <w:szCs w:val="24"/>
        </w:rPr>
      </w:pPr>
      <w:r>
        <w:rPr>
          <w:rFonts w:ascii="宋体" w:hAnsi="宋体" w:eastAsia="宋体" w:cs="宋体"/>
          <w:color w:val="auto"/>
          <w:sz w:val="24"/>
          <w:szCs w:val="24"/>
        </w:rPr>
      </w:r>
      <w:r/>
    </w:p>
    <w:p>
      <w:pPr>
        <w:ind w:firstLine="840"/>
        <w:spacing w:line="480" w:lineRule="auto"/>
        <w:rPr>
          <w:rFonts w:ascii="宋体" w:hAnsi="宋体" w:eastAsia="宋体" w:cs="宋体"/>
          <w:color w:val="auto"/>
          <w:sz w:val="24"/>
          <w:szCs w:val="24"/>
        </w:rPr>
      </w:pPr>
      <w:r>
        <w:rPr>
          <w:rFonts w:hint="eastAsia" w:ascii="宋体" w:hAnsi="宋体" w:eastAsia="宋体" w:cs="宋体"/>
          <w:color w:val="auto"/>
          <w:sz w:val="24"/>
          <w:szCs w:val="24"/>
        </w:rPr>
        <w:t xml:space="preserve">供应商项目负责人（签字）：                   联系方式：</w:t>
      </w:r>
      <w:r/>
    </w:p>
    <w:p>
      <w:pPr>
        <w:rPr>
          <w:rFonts w:hint="eastAsia" w:ascii="黑体" w:hAnsi="宋体" w:eastAsia="黑体" w:cs="黑体"/>
          <w:b w:val="0"/>
          <w:bCs w:val="0"/>
          <w:color w:val="000000" w:themeColor="text1"/>
          <w:highlight w:val="none"/>
          <w14:textFill>
            <w14:solidFill>
              <w14:schemeClr w14:val="tx1"/>
            </w14:solidFill>
          </w14:textFill>
        </w:rPr>
      </w:pPr>
      <w:r>
        <w:rPr>
          <w:rFonts w:cs="Courier New"/>
          <w:sz w:val="24"/>
        </w:rPr>
        <w:br w:type="page" w:clear="all"/>
      </w:r>
      <w:r/>
    </w:p>
    <w:p>
      <w:pPr>
        <w:pStyle w:val="789"/>
        <w:jc w:val="center"/>
        <w:spacing w:before="0" w:after="0" w:line="260" w:lineRule="auto"/>
        <w:widowControl/>
        <w:rPr>
          <w:rFonts w:hint="eastAsia" w:ascii="黑体" w:hAnsi="宋体" w:eastAsia="黑体" w:cs="黑体"/>
          <w:b w:val="0"/>
          <w:bCs w:val="0"/>
          <w:color w:val="000000" w:themeColor="text1"/>
          <w:highlight w:val="none"/>
          <w14:textFill>
            <w14:solidFill>
              <w14:schemeClr w14:val="tx1"/>
            </w14:solidFill>
          </w14:textFill>
        </w:rPr>
      </w:pPr>
      <w:r>
        <w:rPr>
          <w:rFonts w:hint="eastAsia" w:ascii="黑体" w:hAnsi="宋体" w:eastAsia="黑体" w:cs="黑体"/>
          <w:b w:val="0"/>
          <w:bCs w:val="0"/>
          <w:color w:val="000000" w:themeColor="text1"/>
          <w:highlight w:val="none"/>
          <w14:textFill>
            <w14:solidFill>
              <w14:schemeClr w14:val="tx1"/>
            </w14:solidFill>
          </w14:textFill>
        </w:rPr>
        <w:t xml:space="preserve">第四章 采购</w:t>
      </w:r>
      <w:r>
        <w:rPr>
          <w:rFonts w:ascii="黑体" w:hAnsi="宋体" w:eastAsia="黑体" w:cs="黑体"/>
          <w:b w:val="0"/>
          <w:bCs w:val="0"/>
          <w:color w:val="000000" w:themeColor="text1"/>
          <w:highlight w:val="none"/>
          <w14:textFill>
            <w14:solidFill>
              <w14:schemeClr w14:val="tx1"/>
            </w14:solidFill>
          </w14:textFill>
        </w:rPr>
        <w:t xml:space="preserve">需求</w:t>
      </w:r>
      <w:r/>
    </w:p>
    <w:p>
      <w:pPr>
        <w:ind w:firstLine="480"/>
        <w:jc w:val="left"/>
        <w:spacing w:line="560" w:lineRule="exact"/>
        <w:widowControl/>
        <w:rPr>
          <w:b/>
          <w:bCs/>
          <w:color w:val="000000" w:themeColor="text1"/>
          <w:sz w:val="24"/>
          <w:szCs w:val="20"/>
          <w:highlight w:val="none"/>
          <w:lang w:val="zh-CN"/>
          <w14:textFill>
            <w14:solidFill>
              <w14:schemeClr w14:val="tx1"/>
            </w14:solidFill>
          </w14:textFill>
        </w:rPr>
      </w:pPr>
      <w:r>
        <w:rPr>
          <w:rFonts w:hint="eastAsia"/>
          <w:b/>
          <w:bCs/>
          <w:color w:val="000000" w:themeColor="text1"/>
          <w:sz w:val="24"/>
          <w:szCs w:val="20"/>
          <w:highlight w:val="none"/>
          <w:lang w:val="zh-CN"/>
          <w14:textFill>
            <w14:solidFill>
              <w14:schemeClr w14:val="tx1"/>
            </w14:solidFill>
          </w14:textFill>
        </w:rPr>
        <w:t xml:space="preserve">项目属性：服务类项目。</w:t>
      </w:r>
      <w:r/>
    </w:p>
    <w:p>
      <w:pPr>
        <w:pStyle w:val="910"/>
        <w:numPr>
          <w:ilvl w:val="0"/>
          <w:numId w:val="1"/>
        </w:numPr>
        <w:ind w:left="0" w:right="0" w:firstLine="482"/>
        <w:jc w:val="left"/>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项目概况</w:t>
      </w:r>
      <w:r/>
    </w:p>
    <w:p>
      <w:pPr>
        <w:pStyle w:val="910"/>
        <w:numPr>
          <w:ilvl w:val="0"/>
          <w:numId w:val="0"/>
        </w:numPr>
        <w:ind w:left="0" w:right="0" w:firstLine="480"/>
        <w:jc w:val="left"/>
        <w:keepLines w:val="0"/>
        <w:keepNext w:val="0"/>
        <w:pageBreakBefore w:val="0"/>
        <w:spacing w:before="0" w:beforeAutospacing="0" w:after="0" w:afterAutospacing="0" w:line="500" w:lineRule="exact"/>
        <w:widowControl w:val="off"/>
        <w:rPr>
          <w:rFonts w:hint="eastAsia" w:ascii="宋体" w:hAnsi="宋体" w:eastAsia="宋体" w:cs="宋体"/>
          <w:b w:val="0"/>
          <w:bCs w:val="0"/>
          <w:color w:val="auto"/>
          <w:sz w:val="24"/>
          <w:szCs w:val="24"/>
          <w:lang w:val="en-US" w:eastAsia="zh-CN" w:bidi="ar-SA"/>
        </w:rPr>
        <w:outlineLvl w:val="9"/>
      </w:pPr>
      <w:r>
        <w:rPr>
          <w:rFonts w:hint="eastAsia" w:ascii="宋体" w:hAnsi="宋体" w:eastAsia="宋体" w:cs="宋体"/>
          <w:b w:val="0"/>
          <w:bCs w:val="0"/>
          <w:color w:val="auto"/>
          <w:sz w:val="24"/>
          <w:szCs w:val="24"/>
          <w:lang w:val="en-US" w:eastAsia="zh-CN" w:bidi="ar-SA"/>
        </w:rPr>
        <w:t xml:space="preserve">盐城市公安局大数据交通指挥中心物业管理服务项目，服务内容包括高压值守、卫生保洁、会务服务、水电维修、垃圾外运等。本项目最高限价为603.18万元。</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outlineLvl w:val="9"/>
      </w:pPr>
      <w:r>
        <w:rPr>
          <w:rFonts w:hint="eastAsia" w:ascii="宋体" w:hAnsi="宋体" w:eastAsia="宋体" w:cs="宋体"/>
          <w:color w:val="auto"/>
          <w:sz w:val="24"/>
          <w:szCs w:val="24"/>
        </w:rPr>
        <w:t xml:space="preserve">合同履行期限：</w:t>
      </w:r>
      <w:r>
        <w:rPr>
          <w:rFonts w:hint="eastAsia" w:ascii="宋体" w:hAnsi="宋体" w:cs="宋体"/>
          <w:color w:val="auto"/>
          <w:sz w:val="24"/>
          <w:szCs w:val="24"/>
          <w:lang w:val="en-US" w:eastAsia="zh-CN"/>
        </w:rPr>
        <w:t xml:space="preserve">壹</w:t>
      </w:r>
      <w:r>
        <w:rPr>
          <w:rFonts w:hint="eastAsia" w:ascii="宋体" w:hAnsi="宋体" w:eastAsia="宋体" w:cs="宋体"/>
          <w:color w:val="auto"/>
          <w:sz w:val="24"/>
          <w:szCs w:val="24"/>
        </w:rPr>
        <w:t xml:space="preserve">年。 </w:t>
      </w:r>
      <w:r/>
    </w:p>
    <w:p>
      <w:pPr>
        <w:pStyle w:val="910"/>
        <w:ind w:left="0" w:right="0" w:firstLine="482"/>
        <w:jc w:val="left"/>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w:t>
      </w:r>
      <w:r>
        <w:rPr>
          <w:rFonts w:hint="eastAsia" w:ascii="宋体" w:hAnsi="宋体" w:eastAsia="宋体" w:cs="宋体"/>
          <w:color w:val="auto"/>
          <w:sz w:val="24"/>
          <w:szCs w:val="24"/>
          <w:lang w:eastAsia="zh-CN"/>
        </w:rPr>
        <w:t xml:space="preserve">物业管理服务</w:t>
      </w:r>
      <w:r>
        <w:rPr>
          <w:rFonts w:hint="eastAsia" w:ascii="宋体" w:hAnsi="宋体" w:eastAsia="宋体" w:cs="宋体"/>
          <w:color w:val="auto"/>
          <w:sz w:val="24"/>
          <w:szCs w:val="24"/>
        </w:rPr>
        <w:t xml:space="preserve">范围</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（一）物业管理（建筑物）</w:t>
      </w:r>
      <w:r/>
    </w:p>
    <w:tbl>
      <w:tblPr>
        <w:tblStyle w:val="799"/>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1964"/>
        <w:gridCol w:w="3297"/>
        <w:gridCol w:w="2153"/>
      </w:tblGrid>
      <w:tr>
        <w:trPr>
          <w:trHeight w:val="454"/>
        </w:trPr>
        <w:tc>
          <w:tcPr>
            <w:gridSpan w:val="2"/>
            <w:tcW w:w="3069"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w:t>
            </w:r>
            <w:r>
              <w:rPr>
                <w:rFonts w:hint="eastAsia" w:ascii="宋体" w:hAnsi="宋体" w:cs="宋体"/>
                <w:b/>
                <w:bCs/>
                <w:color w:val="auto"/>
                <w:sz w:val="24"/>
                <w:szCs w:val="24"/>
                <w:lang w:val="en-US" w:eastAsia="zh-CN"/>
              </w:rPr>
              <w:t xml:space="preserve">  </w:t>
            </w:r>
            <w:r>
              <w:rPr>
                <w:rFonts w:hint="eastAsia" w:ascii="宋体" w:hAnsi="宋体" w:eastAsia="宋体" w:cs="宋体"/>
                <w:b/>
                <w:bCs/>
                <w:color w:val="auto"/>
                <w:sz w:val="24"/>
                <w:szCs w:val="24"/>
              </w:rPr>
              <w:t xml:space="preserve">称</w:t>
            </w:r>
            <w:r/>
          </w:p>
        </w:tc>
        <w:tc>
          <w:tcPr>
            <w:tcW w:w="3297"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明细</w:t>
            </w:r>
            <w:r/>
          </w:p>
        </w:tc>
        <w:tc>
          <w:tcPr>
            <w:tcW w:w="2153"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服务内容及标准</w:t>
            </w:r>
            <w:r/>
          </w:p>
        </w:tc>
      </w:tr>
      <w:tr>
        <w:trPr>
          <w:trHeight w:val="454"/>
        </w:trPr>
        <w:tc>
          <w:tcPr>
            <w:gridSpan w:val="2"/>
            <w:tcW w:w="3069"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建筑名称</w:t>
            </w:r>
            <w:r/>
          </w:p>
        </w:tc>
        <w:tc>
          <w:tcPr>
            <w:tcW w:w="3297"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盐城市公安局</w:t>
            </w:r>
            <w:r/>
          </w:p>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大数据交通指挥中心</w:t>
            </w:r>
            <w:r/>
          </w:p>
        </w:tc>
        <w:tc>
          <w:tcPr>
            <w:tcW w:w="2153"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820"/>
        </w:trPr>
        <w:tc>
          <w:tcPr>
            <w:tcW w:w="1105"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总面积</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总</w:t>
            </w:r>
            <w:r>
              <w:rPr>
                <w:rFonts w:hint="eastAsia" w:ascii="宋体" w:hAnsi="宋体" w:eastAsia="宋体" w:cs="宋体"/>
                <w:color w:val="auto"/>
                <w:sz w:val="24"/>
                <w:szCs w:val="24"/>
              </w:rPr>
              <w:t xml:space="preserve">建筑面积</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w:t>
            </w:r>
            <w:r/>
          </w:p>
        </w:tc>
        <w:tc>
          <w:tcPr>
            <w:tcW w:w="3297"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111</w:t>
            </w:r>
            <w:r>
              <w:rPr>
                <w:rFonts w:hint="eastAsia" w:ascii="宋体" w:hAnsi="宋体" w:cs="宋体"/>
                <w:color w:val="auto"/>
                <w:sz w:val="24"/>
                <w:szCs w:val="24"/>
                <w:lang w:val="en-US" w:eastAsia="zh-CN"/>
              </w:rPr>
              <w:t xml:space="preserve">000</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600"/>
        </w:trPr>
        <w:tc>
          <w:tcPr>
            <w:tcW w:w="1105"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地上</w:t>
            </w:r>
            <w:r>
              <w:rPr>
                <w:rFonts w:hint="eastAsia" w:ascii="宋体" w:hAnsi="宋体" w:eastAsia="宋体" w:cs="宋体"/>
                <w:color w:val="auto"/>
                <w:sz w:val="24"/>
                <w:szCs w:val="24"/>
              </w:rPr>
              <w:t xml:space="preserve">建筑面积（㎡）</w:t>
            </w:r>
            <w:r/>
          </w:p>
        </w:tc>
        <w:tc>
          <w:tcPr>
            <w:tcW w:w="3297"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71000</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trHeight w:val="735"/>
        </w:trPr>
        <w:tc>
          <w:tcPr>
            <w:tcW w:w="1105"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地下</w:t>
            </w:r>
            <w:r>
              <w:rPr>
                <w:rFonts w:hint="eastAsia" w:ascii="宋体" w:hAnsi="宋体" w:eastAsia="宋体" w:cs="宋体"/>
                <w:color w:val="auto"/>
                <w:sz w:val="24"/>
                <w:szCs w:val="24"/>
              </w:rPr>
              <w:t xml:space="preserve">建筑面积（㎡）</w:t>
            </w:r>
            <w:r/>
          </w:p>
        </w:tc>
        <w:tc>
          <w:tcPr>
            <w:tcW w:w="3297"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40000</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trHeight w:val="454"/>
        </w:trPr>
        <w:tc>
          <w:tcPr>
            <w:tcW w:w="1105"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门窗</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门窗总数量（个）</w:t>
            </w:r>
            <w:r/>
          </w:p>
        </w:tc>
        <w:tc>
          <w:tcPr>
            <w:tcW w:w="3297"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cantSplit/>
          <w:trHeight w:val="454"/>
        </w:trPr>
        <w:tc>
          <w:tcPr>
            <w:tcW w:w="1105"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地面</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地面各材质</w:t>
            </w:r>
            <w:r/>
          </w:p>
        </w:tc>
        <w:tc>
          <w:tcPr>
            <w:tcW w:w="3297"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地砖、石材地面、PVC地胶</w:t>
            </w:r>
            <w:r>
              <w:rPr>
                <w:color w:val="auto"/>
              </w:rPr>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cantSplit/>
          <w:trHeight w:val="913"/>
        </w:trPr>
        <w:tc>
          <w:tcPr>
            <w:tcW w:w="1105"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内墙</w:t>
            </w:r>
            <w:r/>
          </w:p>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饰面</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内墙饰面各材质</w:t>
            </w:r>
            <w:r/>
          </w:p>
        </w:tc>
        <w:tc>
          <w:tcPr>
            <w:tcW w:w="3297"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default" w:ascii="宋体" w:hAnsi="宋体" w:eastAsia="宋体" w:cs="宋体"/>
                <w:color w:val="auto"/>
                <w:sz w:val="24"/>
                <w:szCs w:val="24"/>
              </w:rPr>
            </w:pPr>
            <w:r>
              <w:rPr>
                <w:rFonts w:hint="eastAsia" w:ascii="宋体" w:hAnsi="宋体" w:cs="宋体"/>
                <w:color w:val="auto"/>
                <w:sz w:val="24"/>
                <w:szCs w:val="24"/>
                <w:lang w:val="en-US" w:eastAsia="zh-CN"/>
              </w:rPr>
              <w:t xml:space="preserve">木饰面、石材</w:t>
            </w:r>
            <w:r>
              <w:rPr>
                <w:color w:val="auto"/>
              </w:rPr>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cantSplit/>
          <w:trHeight w:val="454"/>
        </w:trPr>
        <w:tc>
          <w:tcPr>
            <w:tcW w:w="1105"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顶面</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顶面各材质</w:t>
            </w:r>
            <w:r/>
          </w:p>
        </w:tc>
        <w:tc>
          <w:tcPr>
            <w:tcW w:w="3297"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混凝土</w:t>
            </w:r>
            <w:r>
              <w:rPr>
                <w:color w:val="auto"/>
              </w:rPr>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cantSplit/>
          <w:trHeight w:val="454"/>
        </w:trPr>
        <w:tc>
          <w:tcPr>
            <w:tcW w:w="1105"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外墙</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外墙各材质 </w:t>
            </w:r>
            <w:r/>
          </w:p>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总面积（㎡）</w:t>
            </w:r>
            <w:r/>
          </w:p>
        </w:tc>
        <w:tc>
          <w:tcPr>
            <w:tcW w:w="3297" w:type="dxa"/>
            <w:vAlign w:val="top"/>
            <w:textDirection w:val="lrTb"/>
            <w:noWrap w:val="false"/>
          </w:tcPr>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玻璃幕墙主楼13508㎡；1号楼5788㎡；2号楼5644㎡:3号楼3754㎡；4号楼4156㎡；合计总面积32850㎡；</w:t>
            </w:r>
            <w:r/>
          </w:p>
        </w:tc>
        <w:tc>
          <w:tcPr>
            <w:tcW w:w="2153" w:type="dxa"/>
            <w:vAlign w:val="top"/>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见“3.3保洁服务”</w:t>
            </w:r>
            <w:r/>
          </w:p>
        </w:tc>
      </w:tr>
      <w:tr>
        <w:trPr>
          <w:cantSplit/>
          <w:trHeight w:val="454"/>
        </w:trPr>
        <w:tc>
          <w:tcPr>
            <w:tcW w:w="1105"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会议室</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室内设施说明</w:t>
            </w:r>
            <w:r/>
          </w:p>
        </w:tc>
        <w:tc>
          <w:tcPr>
            <w:tcW w:w="3297" w:type="dxa"/>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音响、桌椅、电子大屏</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见“3.4会务服务”</w:t>
            </w:r>
            <w:r/>
          </w:p>
        </w:tc>
      </w:tr>
      <w:tr>
        <w:trPr>
          <w:cantSplit/>
          <w:trHeight w:val="454"/>
        </w:trPr>
        <w:tc>
          <w:tcPr>
            <w:tcW w:w="1105"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会议室数量（个）</w:t>
            </w:r>
            <w:r/>
          </w:p>
        </w:tc>
        <w:tc>
          <w:tcPr>
            <w:tcW w:w="3297"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会议室总数量</w:t>
            </w:r>
            <w:r>
              <w:rPr>
                <w:rFonts w:hint="eastAsia" w:ascii="宋体" w:hAnsi="宋体" w:eastAsia="宋体" w:cs="宋体"/>
                <w:color w:val="auto"/>
                <w:sz w:val="24"/>
                <w:szCs w:val="24"/>
                <w:lang w:val="en-US" w:eastAsia="zh-CN"/>
              </w:rPr>
              <w:t xml:space="preserve">6</w:t>
            </w:r>
            <w:r>
              <w:rPr>
                <w:rFonts w:hint="eastAsia" w:ascii="宋体" w:hAnsi="宋体" w:cs="宋体"/>
                <w:color w:val="auto"/>
                <w:sz w:val="24"/>
                <w:szCs w:val="24"/>
                <w:lang w:val="en-US" w:eastAsia="zh-CN"/>
              </w:rPr>
              <w:t xml:space="preserve">0</w:t>
            </w:r>
            <w:r>
              <w:rPr>
                <w:rFonts w:hint="eastAsia" w:ascii="宋体" w:hAnsi="宋体" w:eastAsia="宋体" w:cs="宋体"/>
                <w:color w:val="auto"/>
                <w:sz w:val="24"/>
                <w:szCs w:val="24"/>
              </w:rPr>
              <w:t xml:space="preserve">个</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见“3.4会务服务”</w:t>
            </w:r>
            <w:r/>
          </w:p>
        </w:tc>
      </w:tr>
      <w:tr>
        <w:trPr>
          <w:cantSplit/>
          <w:trHeight w:val="454"/>
        </w:trPr>
        <w:tc>
          <w:tcPr>
            <w:tcW w:w="1105"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报告厅</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报告厅</w:t>
            </w:r>
            <w:r>
              <w:rPr>
                <w:rFonts w:hint="eastAsia" w:ascii="宋体" w:hAnsi="宋体" w:eastAsia="宋体" w:cs="宋体"/>
                <w:color w:val="auto"/>
                <w:sz w:val="24"/>
                <w:szCs w:val="24"/>
              </w:rPr>
              <w:t xml:space="preserve">数量（个）</w:t>
            </w:r>
            <w:r/>
          </w:p>
        </w:tc>
        <w:tc>
          <w:tcPr>
            <w:tcW w:w="3297"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报告厅1个，新闻发布厅1个，</w:t>
            </w:r>
            <w:r/>
          </w:p>
          <w:p>
            <w:pPr>
              <w:ind w:left="0" w:right="0" w:firstLine="0"/>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rPr>
            </w:pPr>
            <w:r>
              <w:rPr>
                <w:rFonts w:hint="eastAsia" w:ascii="宋体" w:hAnsi="宋体" w:cs="宋体"/>
                <w:color w:val="auto"/>
                <w:sz w:val="24"/>
                <w:szCs w:val="24"/>
                <w:lang w:val="en-US" w:eastAsia="zh-CN"/>
              </w:rPr>
              <w:t xml:space="preserve">演播厅1个</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见“3.4会务服务”</w:t>
            </w:r>
            <w:r/>
          </w:p>
        </w:tc>
      </w:tr>
      <w:tr>
        <w:trPr>
          <w:trHeight w:val="454"/>
        </w:trPr>
        <w:tc>
          <w:tcPr>
            <w:tcW w:w="1105"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卫生间</w:t>
            </w:r>
            <w:r/>
          </w:p>
        </w:tc>
        <w:tc>
          <w:tcPr>
            <w:tcW w:w="1964" w:type="dxa"/>
            <w:vAlign w:val="center"/>
            <w:textDirection w:val="lrTb"/>
            <w:noWrap w:val="false"/>
          </w:tcPr>
          <w:p>
            <w:pPr>
              <w:ind w:left="0" w:right="0" w:firstLine="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卫生间数量（个）及总面积（㎡）</w:t>
            </w:r>
            <w:r/>
          </w:p>
        </w:tc>
        <w:tc>
          <w:tcPr>
            <w:tcW w:w="3297"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卫生间数量</w:t>
            </w:r>
            <w:r>
              <w:rPr>
                <w:rFonts w:hint="eastAsia" w:ascii="宋体" w:hAnsi="宋体" w:eastAsia="宋体" w:cs="宋体"/>
                <w:color w:val="auto"/>
                <w:sz w:val="24"/>
                <w:szCs w:val="24"/>
                <w:lang w:val="en-US" w:eastAsia="zh-CN"/>
              </w:rPr>
              <w:t xml:space="preserve">186</w:t>
            </w:r>
            <w:r>
              <w:rPr>
                <w:rFonts w:hint="eastAsia" w:ascii="宋体" w:hAnsi="宋体" w:eastAsia="宋体" w:cs="宋体"/>
                <w:color w:val="auto"/>
                <w:sz w:val="24"/>
                <w:szCs w:val="24"/>
              </w:rPr>
              <w:t xml:space="preserve">个，</w:t>
            </w:r>
            <w:r/>
          </w:p>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总面积</w:t>
            </w:r>
            <w:r>
              <w:rPr>
                <w:rFonts w:hint="eastAsia" w:ascii="宋体" w:hAnsi="宋体" w:eastAsia="宋体" w:cs="宋体"/>
                <w:color w:val="auto"/>
                <w:sz w:val="24"/>
                <w:szCs w:val="24"/>
                <w:lang w:val="en-US" w:eastAsia="zh-CN"/>
              </w:rPr>
              <w:t xml:space="preserve">1783.12</w:t>
            </w:r>
            <w:r>
              <w:rPr>
                <w:rFonts w:hint="eastAsia" w:ascii="宋体" w:hAnsi="宋体" w:eastAsia="宋体" w:cs="宋体"/>
                <w:color w:val="auto"/>
                <w:sz w:val="24"/>
                <w:szCs w:val="24"/>
              </w:rPr>
              <w:t xml:space="preserve">㎡</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trHeight w:val="454"/>
        </w:trPr>
        <w:tc>
          <w:tcPr>
            <w:tcW w:w="1105"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垃圾存放点</w:t>
            </w:r>
            <w:r/>
          </w:p>
        </w:tc>
        <w:tc>
          <w:tcPr>
            <w:tcW w:w="1964"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各垃圾存放点位置、面积（㎡）及数量（个）</w:t>
            </w:r>
            <w:r/>
          </w:p>
        </w:tc>
        <w:tc>
          <w:tcPr>
            <w:tcW w:w="3297" w:type="dxa"/>
            <w:vAlign w:val="center"/>
            <w:textDirection w:val="lrTb"/>
            <w:noWrap w:val="false"/>
          </w:tcPr>
          <w:p>
            <w:pPr>
              <w:jc w:val="left"/>
              <w:keepLines w:val="0"/>
              <w:keepNext w:val="0"/>
              <w:pageBreakBefore w:val="0"/>
              <w:spacing w:after="0" w:line="500" w:lineRule="exact"/>
              <w:widowControl w:val="off"/>
              <w:rPr>
                <w:rFonts w:hint="eastAsia" w:ascii="宋体" w:hAnsi="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white"/>
              </w:rPr>
              <w:t xml:space="preserve">电梯厅垃圾桶，</w:t>
            </w:r>
            <w:r>
              <w:rPr>
                <w:rFonts w:hint="eastAsia" w:ascii="宋体" w:hAnsi="宋体" w:cs="宋体"/>
                <w:color w:val="auto"/>
                <w:sz w:val="24"/>
                <w:szCs w:val="22"/>
                <w:highlight w:val="white"/>
                <w:lang w:val="en-US" w:eastAsia="zh-CN"/>
              </w:rPr>
              <w:t xml:space="preserve">40</w:t>
            </w:r>
            <w:r>
              <w:rPr>
                <w:rFonts w:ascii="宋体" w:hAnsi="宋体" w:cs="宋体"/>
                <w:color w:val="auto"/>
                <w:sz w:val="24"/>
                <w:szCs w:val="22"/>
                <w:highlight w:val="white"/>
              </w:rPr>
              <w:t xml:space="preserve">L/个，共</w:t>
            </w:r>
            <w:r>
              <w:rPr>
                <w:rFonts w:hint="eastAsia" w:ascii="宋体" w:hAnsi="宋体" w:cs="宋体"/>
                <w:color w:val="auto"/>
                <w:sz w:val="24"/>
                <w:szCs w:val="22"/>
                <w:highlight w:val="white"/>
                <w:lang w:val="en-US" w:eastAsia="zh-CN"/>
              </w:rPr>
              <w:t xml:space="preserve">82</w:t>
            </w:r>
            <w:r>
              <w:rPr>
                <w:rFonts w:ascii="宋体" w:hAnsi="宋体" w:cs="宋体"/>
                <w:color w:val="auto"/>
                <w:sz w:val="24"/>
                <w:szCs w:val="22"/>
                <w:highlight w:val="white"/>
              </w:rPr>
              <w:t xml:space="preserve">个</w:t>
            </w:r>
            <w:r>
              <w:rPr>
                <w:rFonts w:hint="eastAsia" w:ascii="宋体" w:hAnsi="宋体" w:cs="宋体"/>
                <w:color w:val="auto"/>
                <w:sz w:val="24"/>
                <w:szCs w:val="22"/>
                <w:highlight w:val="white"/>
                <w:lang w:eastAsia="zh-CN"/>
              </w:rPr>
              <w:t xml:space="preserve">；</w:t>
            </w:r>
            <w:r>
              <w:rPr>
                <w:color w:val="auto"/>
              </w:rPr>
            </w:r>
            <w:r/>
          </w:p>
          <w:p>
            <w:pPr>
              <w:jc w:val="left"/>
              <w:keepLines w:val="0"/>
              <w:keepNext w:val="0"/>
              <w:pageBreakBefore w:val="0"/>
              <w:spacing w:after="0" w:line="500" w:lineRule="exact"/>
              <w:widowControl w:val="off"/>
              <w:rPr>
                <w:rFonts w:hint="eastAsia" w:ascii="宋体" w:hAnsi="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white"/>
              </w:rPr>
              <w:t xml:space="preserve">每层楼梯</w:t>
            </w:r>
            <w:r>
              <w:rPr>
                <w:rFonts w:hint="eastAsia" w:ascii="宋体" w:hAnsi="宋体" w:cs="宋体"/>
                <w:color w:val="auto"/>
                <w:sz w:val="24"/>
                <w:szCs w:val="22"/>
                <w:highlight w:val="white"/>
                <w:lang w:val="en-US" w:eastAsia="zh-CN"/>
              </w:rPr>
              <w:t xml:space="preserve">口</w:t>
            </w:r>
            <w:r>
              <w:rPr>
                <w:rFonts w:ascii="宋体" w:hAnsi="宋体" w:cs="宋体"/>
                <w:color w:val="auto"/>
                <w:sz w:val="24"/>
                <w:szCs w:val="22"/>
                <w:highlight w:val="white"/>
              </w:rPr>
              <w:t xml:space="preserve">垃圾桶，</w:t>
            </w:r>
            <w:r>
              <w:rPr>
                <w:rFonts w:hint="eastAsia" w:ascii="宋体" w:hAnsi="宋体" w:cs="宋体"/>
                <w:color w:val="auto"/>
                <w:sz w:val="24"/>
                <w:szCs w:val="22"/>
                <w:highlight w:val="white"/>
                <w:lang w:val="en-US" w:eastAsia="zh-CN"/>
              </w:rPr>
              <w:t xml:space="preserve">110</w:t>
            </w:r>
            <w:r>
              <w:rPr>
                <w:rFonts w:ascii="宋体" w:hAnsi="宋体" w:cs="宋体"/>
                <w:color w:val="auto"/>
                <w:sz w:val="24"/>
                <w:szCs w:val="22"/>
                <w:highlight w:val="white"/>
              </w:rPr>
              <w:t xml:space="preserve">L/个，共</w:t>
            </w:r>
            <w:r>
              <w:rPr>
                <w:rFonts w:hint="eastAsia" w:ascii="宋体" w:hAnsi="宋体" w:cs="宋体"/>
                <w:color w:val="auto"/>
                <w:sz w:val="24"/>
                <w:szCs w:val="22"/>
                <w:highlight w:val="white"/>
                <w:lang w:val="en-US" w:eastAsia="zh-CN"/>
              </w:rPr>
              <w:t xml:space="preserve">41</w:t>
            </w:r>
            <w:r>
              <w:rPr>
                <w:rFonts w:ascii="宋体" w:hAnsi="宋体" w:cs="宋体"/>
                <w:color w:val="auto"/>
                <w:sz w:val="24"/>
                <w:szCs w:val="22"/>
                <w:highlight w:val="white"/>
              </w:rPr>
              <w:t xml:space="preserve">个</w:t>
            </w:r>
            <w:r>
              <w:rPr>
                <w:rFonts w:hint="eastAsia" w:ascii="宋体" w:hAnsi="宋体" w:cs="宋体"/>
                <w:color w:val="auto"/>
                <w:sz w:val="24"/>
                <w:szCs w:val="22"/>
                <w:highlight w:val="white"/>
                <w:lang w:eastAsia="zh-CN"/>
              </w:rPr>
              <w:t xml:space="preserve">；</w:t>
            </w:r>
            <w:r>
              <w:rPr>
                <w:color w:val="auto"/>
              </w:rPr>
            </w:r>
            <w:r/>
          </w:p>
          <w:p>
            <w:pPr>
              <w:jc w:val="left"/>
              <w:keepLines w:val="0"/>
              <w:keepNext w:val="0"/>
              <w:pageBreakBefore w:val="0"/>
              <w:spacing w:after="0" w:line="500" w:lineRule="exact"/>
              <w:widowControl w:val="off"/>
              <w:rPr>
                <w:rFonts w:hint="eastAsia" w:ascii="宋体" w:hAnsi="宋体" w:cs="宋体"/>
                <w:color w:val="auto"/>
                <w:sz w:val="24"/>
                <w:szCs w:val="2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2"/>
                <w:highlight w:val="white"/>
              </w:rPr>
              <w:t xml:space="preserve">卫生间垃圾桶，</w:t>
            </w:r>
            <w:r>
              <w:rPr>
                <w:rFonts w:hint="eastAsia" w:ascii="宋体" w:hAnsi="宋体" w:cs="宋体"/>
                <w:color w:val="auto"/>
                <w:sz w:val="24"/>
                <w:szCs w:val="22"/>
                <w:highlight w:val="white"/>
                <w:lang w:val="en-US" w:eastAsia="zh-CN"/>
              </w:rPr>
              <w:t xml:space="preserve">5</w:t>
            </w:r>
            <w:r>
              <w:rPr>
                <w:rFonts w:ascii="宋体" w:hAnsi="宋体" w:cs="宋体"/>
                <w:color w:val="auto"/>
                <w:sz w:val="24"/>
                <w:szCs w:val="22"/>
                <w:highlight w:val="white"/>
              </w:rPr>
              <w:t xml:space="preserve">L/个，共</w:t>
            </w:r>
            <w:r>
              <w:rPr>
                <w:rFonts w:hint="eastAsia" w:ascii="宋体" w:hAnsi="宋体" w:cs="宋体"/>
                <w:color w:val="auto"/>
                <w:sz w:val="24"/>
                <w:szCs w:val="22"/>
                <w:highlight w:val="white"/>
                <w:lang w:val="en-US" w:eastAsia="zh-CN"/>
              </w:rPr>
              <w:t xml:space="preserve">350</w:t>
            </w:r>
            <w:r>
              <w:rPr>
                <w:rFonts w:ascii="宋体" w:hAnsi="宋体" w:cs="宋体"/>
                <w:color w:val="auto"/>
                <w:sz w:val="24"/>
                <w:szCs w:val="22"/>
                <w:highlight w:val="white"/>
              </w:rPr>
              <w:t xml:space="preserve">个</w:t>
            </w:r>
            <w:r>
              <w:rPr>
                <w:rFonts w:hint="eastAsia" w:ascii="宋体" w:hAnsi="宋体" w:cs="宋体"/>
                <w:color w:val="auto"/>
                <w:sz w:val="24"/>
                <w:szCs w:val="22"/>
                <w:highlight w:val="white"/>
                <w:lang w:eastAsia="zh-CN"/>
              </w:rPr>
              <w:t xml:space="preserve">；</w:t>
            </w:r>
            <w:r>
              <w:rPr>
                <w:color w:val="auto"/>
              </w:rPr>
            </w:r>
            <w:r/>
          </w:p>
          <w:p>
            <w:pPr>
              <w:ind w:left="0" w:right="0" w:firstLine="0"/>
              <w:jc w:val="left"/>
              <w:keepLines w:val="0"/>
              <w:keepNext w:val="0"/>
              <w:pageBreakBefore w:val="0"/>
              <w:spacing w:beforeAutospacing="0" w:afterAutospacing="0" w:line="500" w:lineRule="exact"/>
              <w:widowControl w:val="off"/>
              <w:rPr>
                <w:rFonts w:hint="eastAsia" w:ascii="宋体" w:hAnsi="宋体" w:cs="宋体"/>
                <w:color w:val="auto"/>
                <w:sz w:val="24"/>
                <w:szCs w:val="22"/>
                <w:highlight w:val="white"/>
              </w:rPr>
            </w:pPr>
            <w:r>
              <w:rPr>
                <w:rFonts w:hint="eastAsia" w:ascii="宋体" w:hAnsi="宋体" w:cs="宋体"/>
                <w:color w:val="auto"/>
                <w:sz w:val="24"/>
                <w:szCs w:val="22"/>
                <w:highlight w:val="white"/>
                <w:lang w:val="en-US" w:eastAsia="zh-CN"/>
              </w:rPr>
              <w:t xml:space="preserve">外围大垃圾桶，340</w:t>
            </w:r>
            <w:r>
              <w:rPr>
                <w:rFonts w:ascii="宋体" w:hAnsi="宋体" w:cs="宋体"/>
                <w:color w:val="auto"/>
                <w:sz w:val="24"/>
                <w:szCs w:val="22"/>
                <w:highlight w:val="white"/>
              </w:rPr>
              <w:t xml:space="preserve">L/个</w:t>
            </w:r>
            <w:r>
              <w:rPr>
                <w:rFonts w:hint="eastAsia" w:ascii="宋体" w:hAnsi="宋体" w:cs="宋体"/>
                <w:color w:val="auto"/>
                <w:sz w:val="24"/>
                <w:szCs w:val="22"/>
                <w:highlight w:val="white"/>
                <w:lang w:eastAsia="zh-CN"/>
              </w:rPr>
              <w:t xml:space="preserve">，</w:t>
            </w:r>
            <w:r>
              <w:rPr>
                <w:rFonts w:hint="eastAsia" w:ascii="宋体" w:hAnsi="宋体" w:cs="宋体"/>
                <w:color w:val="auto"/>
                <w:sz w:val="24"/>
                <w:szCs w:val="22"/>
                <w:highlight w:val="white"/>
                <w:lang w:val="en-US" w:eastAsia="zh-CN"/>
              </w:rPr>
              <w:t xml:space="preserve">共16个；</w:t>
            </w:r>
            <w:r>
              <w:rPr>
                <w:color w:val="auto"/>
              </w:rPr>
            </w:r>
            <w:r/>
          </w:p>
          <w:p>
            <w:pPr>
              <w:ind w:left="0" w:right="0" w:firstLine="0"/>
              <w:jc w:val="left"/>
              <w:keepLines w:val="0"/>
              <w:keepNext w:val="0"/>
              <w:pageBreakBefore w:val="0"/>
              <w:spacing w:beforeAutospacing="0" w:afterAutospacing="0" w:line="500" w:lineRule="exact"/>
              <w:widowControl w:val="off"/>
              <w:rPr>
                <w:rFonts w:hint="default" w:ascii="宋体" w:hAnsi="宋体" w:cs="宋体"/>
                <w:color w:val="auto"/>
                <w:highlight w:val="white"/>
              </w:rPr>
            </w:pPr>
            <w:r>
              <w:rPr>
                <w:rFonts w:hint="eastAsia" w:ascii="宋体" w:hAnsi="宋体" w:cs="宋体"/>
                <w:color w:val="auto"/>
                <w:sz w:val="24"/>
                <w:szCs w:val="22"/>
                <w:highlight w:val="white"/>
                <w:lang w:val="en-US" w:eastAsia="zh-CN"/>
              </w:rPr>
              <w:t xml:space="preserve">外围金属垃圾桶，40</w:t>
            </w:r>
            <w:r>
              <w:rPr>
                <w:rFonts w:ascii="宋体" w:hAnsi="宋体" w:cs="宋体"/>
                <w:color w:val="auto"/>
                <w:sz w:val="24"/>
                <w:szCs w:val="22"/>
                <w:highlight w:val="white"/>
              </w:rPr>
              <w:t xml:space="preserve">L/个</w:t>
            </w:r>
            <w:r>
              <w:rPr>
                <w:rFonts w:hint="eastAsia" w:ascii="宋体" w:hAnsi="宋体" w:cs="宋体"/>
                <w:color w:val="auto"/>
                <w:sz w:val="24"/>
                <w:szCs w:val="22"/>
                <w:highlight w:val="white"/>
                <w:lang w:eastAsia="zh-CN"/>
              </w:rPr>
              <w:t xml:space="preserve">，</w:t>
            </w:r>
            <w:r>
              <w:rPr>
                <w:rFonts w:hint="eastAsia" w:ascii="宋体" w:hAnsi="宋体" w:cs="宋体"/>
                <w:color w:val="auto"/>
                <w:sz w:val="24"/>
                <w:szCs w:val="22"/>
                <w:highlight w:val="white"/>
                <w:lang w:val="en-US" w:eastAsia="zh-CN"/>
              </w:rPr>
              <w:t xml:space="preserve">共10组（2个/组）。</w:t>
            </w:r>
            <w:r>
              <w:rPr>
                <w:color w:val="auto"/>
              </w:rPr>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cantSplit/>
          <w:trHeight w:val="454"/>
        </w:trPr>
        <w:tc>
          <w:tcPr>
            <w:tcW w:w="1105" w:type="dxa"/>
            <w:vAlign w:val="center"/>
            <w:vMerge w:val="restart"/>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车行/人行口</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车行口</w:t>
            </w:r>
            <w:r/>
          </w:p>
        </w:tc>
        <w:tc>
          <w:tcPr>
            <w:tcW w:w="3297"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54"/>
        </w:trPr>
        <w:tc>
          <w:tcPr>
            <w:tcW w:w="1105" w:type="dxa"/>
            <w:vAlign w:val="center"/>
            <w:vMerge w:val="continue"/>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人行口</w:t>
            </w:r>
            <w:r/>
          </w:p>
        </w:tc>
        <w:tc>
          <w:tcPr>
            <w:tcW w:w="3297"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3</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54"/>
        </w:trPr>
        <w:tc>
          <w:tcPr>
            <w:tcW w:w="1105" w:type="dxa"/>
            <w:vAlign w:val="center"/>
            <w:vMerge w:val="restart"/>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车位数</w:t>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地面车位数</w:t>
            </w:r>
            <w:r/>
          </w:p>
        </w:tc>
        <w:tc>
          <w:tcPr>
            <w:tcW w:w="3297" w:type="dxa"/>
            <w:vAlign w:val="center"/>
            <w:textDirection w:val="lrTb"/>
            <w:noWrap w:val="false"/>
          </w:tcPr>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总车位数153个（其中充电桩车位数量31个）</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54"/>
        </w:trPr>
        <w:tc>
          <w:tcPr>
            <w:tcW w:w="1105" w:type="dxa"/>
            <w:vAlign w:val="center"/>
            <w:vMerge w:val="continue"/>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地下车位数</w:t>
            </w:r>
            <w:r/>
          </w:p>
        </w:tc>
        <w:tc>
          <w:tcPr>
            <w:tcW w:w="3297" w:type="dxa"/>
            <w:vAlign w:val="center"/>
            <w:textDirection w:val="lrTb"/>
            <w:noWrap w:val="false"/>
          </w:tcPr>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总车位数1253个（其中充电桩车位数量97个）</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54"/>
        </w:trPr>
        <w:tc>
          <w:tcPr>
            <w:tcW w:w="1105" w:type="dxa"/>
            <w:vAlign w:val="center"/>
            <w:vMerge w:val="restart"/>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设施设备（可另行附表）</w:t>
            </w:r>
            <w:r/>
          </w:p>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电梯系统</w:t>
            </w:r>
            <w:r/>
          </w:p>
        </w:tc>
        <w:tc>
          <w:tcPr>
            <w:tcW w:w="3297"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消防</w:t>
            </w:r>
            <w:r>
              <w:rPr>
                <w:rFonts w:hint="eastAsia" w:ascii="宋体" w:hAnsi="宋体" w:eastAsia="宋体" w:cs="宋体"/>
                <w:color w:val="auto"/>
                <w:spacing w:val="-1"/>
                <w:sz w:val="24"/>
                <w:szCs w:val="24"/>
                <w:lang w:eastAsia="zh-CN"/>
              </w:rPr>
              <w:t xml:space="preserve">兼货</w:t>
            </w:r>
            <w:r>
              <w:rPr>
                <w:rFonts w:hint="eastAsia" w:ascii="宋体" w:hAnsi="宋体" w:eastAsia="宋体" w:cs="宋体"/>
                <w:color w:val="auto"/>
                <w:spacing w:val="-1"/>
                <w:sz w:val="24"/>
                <w:szCs w:val="24"/>
              </w:rPr>
              <w:t xml:space="preserve">梯数量</w:t>
            </w:r>
            <w:r>
              <w:rPr>
                <w:rFonts w:hint="eastAsia" w:ascii="宋体" w:hAnsi="宋体" w:eastAsia="宋体" w:cs="宋体"/>
                <w:color w:val="auto"/>
                <w:spacing w:val="-1"/>
                <w:sz w:val="24"/>
                <w:szCs w:val="24"/>
                <w:lang w:val="en-US" w:eastAsia="zh-CN"/>
              </w:rPr>
              <w:t xml:space="preserve">1部</w:t>
            </w:r>
            <w:r>
              <w:rPr>
                <w:rFonts w:hint="eastAsia" w:ascii="宋体" w:hAnsi="宋体" w:eastAsia="宋体" w:cs="宋体"/>
                <w:color w:val="auto"/>
                <w:spacing w:val="-1"/>
                <w:sz w:val="24"/>
                <w:szCs w:val="24"/>
              </w:rPr>
              <w:t xml:space="preserve">、客梯数量</w:t>
            </w:r>
            <w:r>
              <w:rPr>
                <w:rFonts w:hint="eastAsia" w:ascii="宋体" w:hAnsi="宋体" w:eastAsia="宋体" w:cs="宋体"/>
                <w:color w:val="auto"/>
                <w:spacing w:val="-1"/>
                <w:sz w:val="24"/>
                <w:szCs w:val="24"/>
                <w:lang w:val="en-US" w:eastAsia="zh-CN"/>
              </w:rPr>
              <w:t xml:space="preserve">14部、餐梯2部</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cantSplit/>
          <w:trHeight w:val="454"/>
        </w:trPr>
        <w:tc>
          <w:tcPr>
            <w:tcW w:w="1105" w:type="dxa"/>
            <w:vAlign w:val="center"/>
            <w:vMerge w:val="continue"/>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top"/>
            <w:textDirection w:val="lrTb"/>
            <w:noWrap w:val="false"/>
          </w:tcPr>
          <w:p>
            <w:pPr>
              <w:pStyle w:val="1211"/>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r>
            <w:r/>
          </w:p>
          <w:p>
            <w:pPr>
              <w:pStyle w:val="1211"/>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空调系统</w:t>
            </w:r>
            <w:r/>
          </w:p>
        </w:tc>
        <w:tc>
          <w:tcPr>
            <w:tcW w:w="3297" w:type="dxa"/>
            <w:vAlign w:val="top"/>
            <w:textDirection w:val="lrTb"/>
            <w:noWrap w:val="false"/>
          </w:tcPr>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主楼螺杆式风冷冷水机组3台，空调卧式内机暗装普通型550台合计功率3741KW。1#2#3#4#统一是VRF多联机合计功率1724KW。</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454"/>
        </w:trPr>
        <w:tc>
          <w:tcPr>
            <w:tcW w:w="1105" w:type="dxa"/>
            <w:vAlign w:val="center"/>
            <w:vMerge w:val="continue"/>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供配电系统</w:t>
            </w:r>
            <w:r/>
          </w:p>
        </w:tc>
        <w:tc>
          <w:tcPr>
            <w:tcW w:w="3297" w:type="dxa"/>
            <w:vAlign w:val="center"/>
            <w:textDirection w:val="lrTb"/>
            <w:noWrap w:val="false"/>
          </w:tcPr>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高压配电柜7个</w:t>
            </w:r>
            <w:r/>
          </w:p>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低压</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1</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主变</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变压器3个</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功率2560KVA,2560KVA,3200KVA</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出线柜22个，应急ATS柜4个，无功补偿柜6个，进线柜3个，联络柜2个，UPS手动旁路柜3个，UPS主路柜1个</w:t>
            </w:r>
            <w:r>
              <w:rPr>
                <w:rFonts w:hint="eastAsia" w:ascii="宋体" w:hAnsi="宋体" w:cs="宋体"/>
                <w:color w:val="auto"/>
                <w:sz w:val="24"/>
                <w:szCs w:val="24"/>
                <w:lang w:val="en-US" w:eastAsia="zh-CN" w:bidi="ar-SA"/>
              </w:rPr>
              <w:t xml:space="preserve">；</w:t>
            </w:r>
            <w:r/>
          </w:p>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主变</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变压器2个功率3200KVA,3200KVA</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出线柜17个，无功补偿柜4个，进线柜1个，联络柜1个</w:t>
            </w:r>
            <w:r>
              <w:rPr>
                <w:rFonts w:hint="eastAsia" w:ascii="宋体" w:hAnsi="宋体" w:cs="宋体"/>
                <w:color w:val="auto"/>
                <w:sz w:val="24"/>
                <w:szCs w:val="24"/>
                <w:lang w:val="en-US" w:eastAsia="zh-CN" w:bidi="ar-SA"/>
              </w:rPr>
              <w:t xml:space="preserve">；</w:t>
            </w:r>
            <w:r/>
          </w:p>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主变</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变压器2个功率2560KVA,2560KVA</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出线柜14个，无功补偿柜4个，进线柜1个，联络柜1个</w:t>
            </w:r>
            <w:r>
              <w:rPr>
                <w:rFonts w:hint="eastAsia" w:ascii="宋体" w:hAnsi="宋体" w:cs="宋体"/>
                <w:color w:val="auto"/>
                <w:sz w:val="24"/>
                <w:szCs w:val="24"/>
                <w:lang w:val="en-US" w:eastAsia="zh-CN" w:bidi="ar-SA"/>
              </w:rPr>
              <w:t xml:space="preserve">。</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 “3.2公用设施设备维护服务”</w:t>
            </w:r>
            <w:r/>
          </w:p>
        </w:tc>
      </w:tr>
      <w:tr>
        <w:trPr>
          <w:cantSplit/>
          <w:trHeight w:val="454"/>
        </w:trPr>
        <w:tc>
          <w:tcPr>
            <w:tcW w:w="1105" w:type="dxa"/>
            <w:vAlign w:val="center"/>
            <w:vMerge w:val="continue"/>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4" w:type="dxa"/>
            <w:vAlign w:val="top"/>
            <w:textDirection w:val="lrTb"/>
            <w:noWrap w:val="false"/>
          </w:tcPr>
          <w:p>
            <w:pPr>
              <w:pStyle w:val="1211"/>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给排水系统</w:t>
            </w:r>
            <w:r/>
          </w:p>
        </w:tc>
        <w:tc>
          <w:tcPr>
            <w:tcW w:w="3297" w:type="dxa"/>
            <w:vAlign w:val="top"/>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集水井88个</w:t>
            </w:r>
            <w:r/>
          </w:p>
        </w:tc>
        <w:tc>
          <w:tcPr>
            <w:tcW w:w="2153"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right="0" w:firstLine="480"/>
        <w:keepLines w:val="0"/>
        <w:keepNext w:val="0"/>
        <w:pageBreakBefore w:val="0"/>
        <w:spacing w:beforeAutospacing="0" w:afterAutospacing="0"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（二）物业管理（室外）</w:t>
      </w:r>
      <w:r/>
    </w:p>
    <w:tbl>
      <w:tblPr>
        <w:tblStyle w:val="799"/>
        <w:tblW w:w="85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1"/>
        <w:gridCol w:w="2991"/>
        <w:gridCol w:w="3880"/>
      </w:tblGrid>
      <w:tr>
        <w:trPr>
          <w:jc w:val="center"/>
          <w:trHeight w:val="454"/>
        </w:trPr>
        <w:tc>
          <w:tcPr>
            <w:tcW w:w="1641" w:type="dxa"/>
            <w:vAlign w:val="center"/>
            <w:textDirection w:val="lrTb"/>
            <w:noWrap w:val="false"/>
          </w:tcPr>
          <w:p>
            <w:pPr>
              <w:ind w:left="0" w:right="0" w:firstLine="482"/>
              <w:jc w:val="both"/>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名称</w:t>
            </w:r>
            <w:r/>
          </w:p>
        </w:tc>
        <w:tc>
          <w:tcPr>
            <w:tcW w:w="2991" w:type="dxa"/>
            <w:vAlign w:val="center"/>
            <w:textDirection w:val="lrTb"/>
            <w:noWrap w:val="false"/>
          </w:tcPr>
          <w:p>
            <w:pPr>
              <w:ind w:left="0" w:right="0" w:firstLine="482"/>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明细</w:t>
            </w:r>
            <w:r/>
          </w:p>
        </w:tc>
        <w:tc>
          <w:tcPr>
            <w:tcW w:w="3880" w:type="dxa"/>
            <w:vAlign w:val="center"/>
            <w:textDirection w:val="lrTb"/>
            <w:noWrap w:val="false"/>
          </w:tcPr>
          <w:p>
            <w:pPr>
              <w:ind w:left="0" w:right="0" w:firstLine="482"/>
              <w:jc w:val="both"/>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服务内容及标准</w:t>
            </w:r>
            <w:r/>
          </w:p>
        </w:tc>
      </w:tr>
      <w:tr>
        <w:trPr>
          <w:jc w:val="center"/>
          <w:trHeight w:val="454"/>
        </w:trPr>
        <w:tc>
          <w:tcPr>
            <w:tcW w:w="1641" w:type="dxa"/>
            <w:vAlign w:val="center"/>
            <w:textDirection w:val="lrTb"/>
            <w:noWrap w:val="false"/>
          </w:tcPr>
          <w:p>
            <w:pPr>
              <w:ind w:righ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室外面积</w:t>
            </w:r>
            <w:r/>
          </w:p>
        </w:tc>
        <w:tc>
          <w:tcPr>
            <w:tcW w:w="2991" w:type="dxa"/>
            <w:vAlign w:val="center"/>
            <w:textDirection w:val="lrTb"/>
            <w:noWrap w:val="false"/>
          </w:tcPr>
          <w:p>
            <w:pPr>
              <w:ind w:left="0" w:right="0" w:firstLine="48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40803</w:t>
            </w:r>
            <w:r>
              <w:rPr>
                <w:rFonts w:hint="eastAsia" w:ascii="宋体" w:hAnsi="宋体" w:eastAsia="宋体" w:cs="宋体"/>
                <w:color w:val="auto"/>
                <w:sz w:val="24"/>
                <w:szCs w:val="24"/>
              </w:rPr>
              <w:t xml:space="preserve">㎡</w:t>
            </w:r>
            <w:r/>
          </w:p>
        </w:tc>
        <w:tc>
          <w:tcPr>
            <w:tcW w:w="3880" w:type="dxa"/>
            <w:vAlign w:val="center"/>
            <w:textDirection w:val="lrTb"/>
            <w:noWrap w:val="false"/>
          </w:tcPr>
          <w:p>
            <w:pPr>
              <w:ind w:righ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jc w:val="center"/>
          <w:trHeight w:val="454"/>
        </w:trPr>
        <w:tc>
          <w:tcPr>
            <w:tcW w:w="1641" w:type="dxa"/>
            <w:vAlign w:val="center"/>
            <w:textDirection w:val="lrTb"/>
            <w:noWrap w:val="false"/>
          </w:tcPr>
          <w:p>
            <w:pPr>
              <w:ind w:righ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绿化</w:t>
            </w:r>
            <w:r/>
          </w:p>
        </w:tc>
        <w:tc>
          <w:tcPr>
            <w:tcW w:w="2991" w:type="dxa"/>
            <w:vAlign w:val="center"/>
            <w:textDirection w:val="lrTb"/>
            <w:noWrap w:val="false"/>
          </w:tcPr>
          <w:p>
            <w:pPr>
              <w:ind w:left="0" w:right="0" w:firstLine="48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19775</w:t>
            </w:r>
            <w:r>
              <w:rPr>
                <w:rFonts w:hint="eastAsia" w:ascii="宋体" w:hAnsi="宋体" w:eastAsia="宋体" w:cs="宋体"/>
                <w:color w:val="auto"/>
                <w:sz w:val="24"/>
                <w:szCs w:val="24"/>
              </w:rPr>
              <w:t xml:space="preserve">㎡</w:t>
            </w:r>
            <w:r/>
          </w:p>
        </w:tc>
        <w:tc>
          <w:tcPr>
            <w:tcW w:w="3880" w:type="dxa"/>
            <w:vAlign w:val="center"/>
            <w:textDirection w:val="lrTb"/>
            <w:noWrap w:val="false"/>
          </w:tcPr>
          <w:p>
            <w:pPr>
              <w:ind w:righ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r>
        <w:trPr>
          <w:jc w:val="center"/>
          <w:trHeight w:val="454"/>
        </w:trPr>
        <w:tc>
          <w:tcPr>
            <w:tcW w:w="1641" w:type="dxa"/>
            <w:vAlign w:val="center"/>
            <w:textDirection w:val="lrTb"/>
            <w:noWrap w:val="false"/>
          </w:tcPr>
          <w:p>
            <w:pPr>
              <w:ind w:righ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门前三包</w:t>
            </w:r>
            <w:r/>
          </w:p>
        </w:tc>
        <w:tc>
          <w:tcPr>
            <w:tcW w:w="2991" w:type="dxa"/>
            <w:vAlign w:val="center"/>
            <w:textDirection w:val="lrTb"/>
            <w:noWrap w:val="false"/>
          </w:tcPr>
          <w:p>
            <w:pPr>
              <w:ind w:left="0" w:right="0" w:firstLine="48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1200</w:t>
            </w:r>
            <w:r>
              <w:rPr>
                <w:rFonts w:hint="eastAsia" w:ascii="宋体" w:hAnsi="宋体" w:eastAsia="宋体" w:cs="宋体"/>
                <w:color w:val="auto"/>
                <w:sz w:val="24"/>
                <w:szCs w:val="24"/>
              </w:rPr>
              <w:t xml:space="preserve">㎡</w:t>
            </w:r>
            <w:r/>
          </w:p>
        </w:tc>
        <w:tc>
          <w:tcPr>
            <w:tcW w:w="3880" w:type="dxa"/>
            <w:vAlign w:val="center"/>
            <w:textDirection w:val="lrTb"/>
            <w:noWrap w:val="false"/>
          </w:tcPr>
          <w:p>
            <w:pPr>
              <w:ind w:right="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见“3.3保洁服务”</w:t>
            </w:r>
            <w:r/>
          </w:p>
        </w:tc>
      </w:tr>
    </w:tbl>
    <w:p>
      <w:pPr>
        <w:pStyle w:val="910"/>
        <w:numPr>
          <w:ilvl w:val="0"/>
          <w:numId w:val="2"/>
        </w:numPr>
        <w:ind w:left="0" w:right="0" w:firstLine="482"/>
        <w:jc w:val="left"/>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物业管理服务内容及标准</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（一）服务内容：盐城市公安局</w:t>
      </w:r>
      <w:r>
        <w:rPr>
          <w:rFonts w:hint="eastAsia" w:ascii="宋体" w:hAnsi="宋体" w:eastAsia="宋体" w:cs="宋体"/>
          <w:color w:val="auto"/>
          <w:sz w:val="24"/>
          <w:szCs w:val="24"/>
          <w:lang w:val="en-US" w:eastAsia="zh-CN" w:bidi="ar-SA"/>
        </w:rPr>
        <w:t xml:space="preserve">大数据交通指挥中心</w:t>
      </w:r>
      <w:r>
        <w:rPr>
          <w:rFonts w:hint="eastAsia" w:ascii="宋体" w:hAnsi="宋体" w:eastAsia="宋体" w:cs="宋体"/>
          <w:color w:val="auto"/>
          <w:sz w:val="24"/>
          <w:szCs w:val="24"/>
        </w:rPr>
        <w:t xml:space="preserve">的</w:t>
      </w:r>
      <w:r>
        <w:rPr>
          <w:rFonts w:hint="eastAsia" w:ascii="宋体" w:hAnsi="宋体" w:cs="宋体"/>
          <w:color w:val="auto"/>
          <w:sz w:val="24"/>
          <w:szCs w:val="24"/>
          <w:lang w:eastAsia="zh-CN"/>
        </w:rPr>
        <w:t xml:space="preserve">物业管理服务</w:t>
      </w:r>
      <w:r>
        <w:rPr>
          <w:rFonts w:hint="eastAsia" w:ascii="宋体" w:hAnsi="宋体" w:eastAsia="宋体" w:cs="宋体"/>
          <w:color w:val="auto"/>
          <w:sz w:val="24"/>
          <w:szCs w:val="24"/>
        </w:rPr>
        <w:t xml:space="preserve">含</w:t>
      </w:r>
      <w:r>
        <w:rPr>
          <w:rFonts w:hint="eastAsia" w:ascii="宋体" w:hAnsi="宋体" w:eastAsia="宋体" w:cs="宋体"/>
          <w:color w:val="auto"/>
          <w:sz w:val="24"/>
          <w:szCs w:val="24"/>
          <w:lang w:val="en-US" w:eastAsia="zh-CN"/>
        </w:rPr>
        <w:t xml:space="preserve">高压值守、</w:t>
      </w:r>
      <w:r>
        <w:rPr>
          <w:rFonts w:hint="eastAsia" w:ascii="宋体" w:hAnsi="宋体" w:eastAsia="宋体" w:cs="宋体"/>
          <w:color w:val="auto"/>
          <w:sz w:val="24"/>
          <w:szCs w:val="24"/>
        </w:rPr>
        <w:t xml:space="preserve">卫生保洁、会务服务、水电维修、垃圾外运</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rPr>
        <w:t xml:space="preserve">。</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（二）服务要求：服务标准参照市级及以上物业管理示范项目标准执行。服务期间项目区域不发生任何因投标人违约而引发的事故。</w:t>
      </w:r>
      <w:r>
        <w:rPr>
          <w:rFonts w:hint="eastAsia" w:ascii="宋体" w:hAnsi="宋体" w:eastAsia="宋体" w:cs="宋体"/>
          <w:color w:val="auto"/>
          <w:sz w:val="24"/>
          <w:szCs w:val="24"/>
          <w:highlight w:val="white"/>
          <w:lang w:val="en-US" w:eastAsia="zh-CN"/>
        </w:rPr>
        <w:t xml:space="preserve">本项目服务合同在中标通知书发出后30日内签订，</w:t>
      </w:r>
      <w:r>
        <w:rPr>
          <w:rFonts w:hint="eastAsia" w:ascii="宋体" w:hAnsi="宋体" w:eastAsia="宋体" w:cs="宋体"/>
          <w:color w:val="auto"/>
          <w:sz w:val="24"/>
          <w:szCs w:val="24"/>
          <w:highlight w:val="white"/>
          <w:lang w:val="en-US" w:eastAsia="zh-CN"/>
        </w:rPr>
        <w:t xml:space="preserve">计划入场服务时间区间：</w:t>
      </w:r>
      <w:r>
        <w:rPr>
          <w:rFonts w:hint="eastAsia" w:ascii="宋体" w:hAnsi="宋体" w:cs="宋体"/>
          <w:color w:val="auto"/>
          <w:sz w:val="24"/>
          <w:szCs w:val="24"/>
          <w:highlight w:val="white"/>
          <w:lang w:val="en-US" w:eastAsia="zh-CN"/>
        </w:rPr>
        <w:t xml:space="preserve">2026</w:t>
      </w:r>
      <w:r>
        <w:rPr>
          <w:rFonts w:hint="eastAsia" w:ascii="宋体" w:hAnsi="宋体" w:eastAsia="宋体" w:cs="宋体"/>
          <w:color w:val="auto"/>
          <w:sz w:val="24"/>
          <w:szCs w:val="24"/>
          <w:highlight w:val="white"/>
          <w:lang w:val="en-US" w:eastAsia="zh-CN"/>
        </w:rPr>
        <w:t xml:space="preserve">年</w:t>
      </w:r>
      <w:r>
        <w:rPr>
          <w:rFonts w:hint="eastAsia" w:ascii="宋体" w:hAnsi="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lang w:val="en-US" w:eastAsia="zh-CN"/>
        </w:rPr>
        <w:t xml:space="preserve">月</w:t>
      </w:r>
      <w:r>
        <w:rPr>
          <w:rFonts w:hint="eastAsia" w:ascii="宋体" w:hAnsi="宋体" w:cs="宋体"/>
          <w:color w:val="auto"/>
          <w:sz w:val="24"/>
          <w:szCs w:val="24"/>
          <w:highlight w:val="white"/>
          <w:lang w:val="en-US" w:eastAsia="zh-CN"/>
        </w:rPr>
        <w:t xml:space="preserve">1日</w:t>
      </w:r>
      <w:r>
        <w:rPr>
          <w:rFonts w:hint="eastAsia" w:ascii="宋体" w:hAnsi="宋体" w:eastAsia="宋体" w:cs="宋体"/>
          <w:color w:val="auto"/>
          <w:sz w:val="24"/>
          <w:szCs w:val="24"/>
          <w:highlight w:val="white"/>
          <w:lang w:val="en-US" w:eastAsia="zh-CN"/>
        </w:rPr>
        <w:t xml:space="preserve">至</w:t>
      </w:r>
      <w:r>
        <w:rPr>
          <w:rFonts w:hint="eastAsia" w:ascii="宋体" w:hAnsi="宋体" w:cs="宋体"/>
          <w:color w:val="auto"/>
          <w:sz w:val="24"/>
          <w:szCs w:val="24"/>
          <w:highlight w:val="white"/>
          <w:lang w:val="en-US" w:eastAsia="zh-CN"/>
        </w:rPr>
        <w:t xml:space="preserve">12</w:t>
      </w:r>
      <w:r>
        <w:rPr>
          <w:rFonts w:hint="eastAsia" w:ascii="宋体" w:hAnsi="宋体" w:eastAsia="宋体" w:cs="宋体"/>
          <w:color w:val="auto"/>
          <w:sz w:val="24"/>
          <w:szCs w:val="24"/>
          <w:highlight w:val="white"/>
          <w:lang w:val="en-US" w:eastAsia="zh-CN"/>
        </w:rPr>
        <w:t xml:space="preserve">月</w:t>
      </w:r>
      <w:r>
        <w:rPr>
          <w:rFonts w:hint="eastAsia" w:ascii="宋体" w:hAnsi="宋体" w:cs="宋体"/>
          <w:color w:val="auto"/>
          <w:sz w:val="24"/>
          <w:szCs w:val="24"/>
          <w:highlight w:val="white"/>
          <w:lang w:val="en-US" w:eastAsia="zh-CN"/>
        </w:rPr>
        <w:t xml:space="preserve">31日</w:t>
      </w:r>
      <w:r>
        <w:rPr>
          <w:rFonts w:hint="eastAsia" w:ascii="宋体" w:hAnsi="宋体" w:eastAsia="宋体" w:cs="宋体"/>
          <w:color w:val="auto"/>
          <w:sz w:val="24"/>
          <w:szCs w:val="24"/>
          <w:highlight w:val="white"/>
          <w:lang w:val="en-US" w:eastAsia="zh-CN"/>
        </w:rPr>
        <w:t xml:space="preserve">，具体入场日期由采购人提前</w:t>
      </w:r>
      <w:r>
        <w:rPr>
          <w:rFonts w:hint="eastAsia" w:ascii="宋体" w:hAnsi="宋体" w:cs="宋体"/>
          <w:color w:val="auto"/>
          <w:sz w:val="24"/>
          <w:szCs w:val="24"/>
          <w:highlight w:val="white"/>
          <w:lang w:val="en-US" w:eastAsia="zh-CN"/>
        </w:rPr>
        <w:t xml:space="preserve">10</w:t>
      </w:r>
      <w:r>
        <w:rPr>
          <w:rFonts w:hint="eastAsia" w:ascii="宋体" w:hAnsi="宋体" w:eastAsia="宋体" w:cs="宋体"/>
          <w:color w:val="auto"/>
          <w:sz w:val="24"/>
          <w:szCs w:val="24"/>
          <w:highlight w:val="white"/>
          <w:lang w:val="en-US" w:eastAsia="zh-CN"/>
        </w:rPr>
        <w:t xml:space="preserve">日书面通知中标人。</w:t>
      </w:r>
      <w:r/>
    </w:p>
    <w:p>
      <w:pPr>
        <w:ind w:left="0" w:right="0" w:firstLine="482"/>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3.1基本服务</w:t>
      </w:r>
      <w:r/>
    </w:p>
    <w:tbl>
      <w:tblPr>
        <w:tblStyle w:val="79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701"/>
        <w:gridCol w:w="6042"/>
      </w:tblGrid>
      <w:tr>
        <w:trPr>
          <w:jc w:val="center"/>
          <w:trHeight w:val="454"/>
        </w:trPr>
        <w:tc>
          <w:tcPr>
            <w:tcW w:w="762" w:type="dxa"/>
            <w:vAlign w:val="center"/>
            <w:textDirection w:val="lrTb"/>
            <w:noWrap w:val="false"/>
          </w:tcPr>
          <w:p>
            <w:pPr>
              <w:ind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701" w:type="dxa"/>
            <w:vAlign w:val="center"/>
            <w:textDirection w:val="lrTb"/>
            <w:noWrap w:val="false"/>
          </w:tcPr>
          <w:p>
            <w:pPr>
              <w:ind w:left="0" w:right="0" w:firstLine="0"/>
              <w:jc w:val="both"/>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服务内容</w:t>
            </w:r>
            <w:r/>
          </w:p>
        </w:tc>
        <w:tc>
          <w:tcPr>
            <w:tcW w:w="604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服务标准</w:t>
            </w:r>
            <w:r/>
          </w:p>
        </w:tc>
      </w:tr>
      <w:tr>
        <w:trPr>
          <w:jc w:val="center"/>
          <w:trHeight w:val="454"/>
        </w:trPr>
        <w:tc>
          <w:tcPr>
            <w:tcW w:w="762"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701"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目标与责任</w:t>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（1）结合采购人要求及</w:t>
            </w:r>
            <w:r>
              <w:rPr>
                <w:rFonts w:hint="eastAsia" w:ascii="宋体" w:hAnsi="宋体" w:cs="宋体"/>
                <w:color w:val="auto"/>
                <w:sz w:val="24"/>
                <w:szCs w:val="24"/>
                <w:lang w:eastAsia="zh-CN"/>
              </w:rPr>
              <w:t xml:space="preserve">物业管理服务</w:t>
            </w:r>
            <w:r>
              <w:rPr>
                <w:rFonts w:hint="eastAsia" w:ascii="宋体" w:hAnsi="宋体" w:eastAsia="宋体" w:cs="宋体"/>
                <w:color w:val="auto"/>
                <w:sz w:val="24"/>
                <w:szCs w:val="24"/>
              </w:rPr>
              <w:t xml:space="preserve">实际情况，制定年度管理目标，明确责任分工，并制定配套实施方案。</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（2）配合采购人各类重大活动现场保洁、会务及设备运行保障。</w:t>
            </w:r>
            <w:r/>
          </w:p>
        </w:tc>
      </w:tr>
      <w:tr>
        <w:trPr>
          <w:jc w:val="center"/>
          <w:trHeight w:val="454"/>
        </w:trPr>
        <w:tc>
          <w:tcPr>
            <w:tcW w:w="762"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701"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服务人员要求</w:t>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（1）每季度至少开展1次岗位技能、职业素质、服务知识、客户文化、绿色节能环保等教育培训，并进行适当形式的考核。</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（2）根据要求对服务人员进行从业资格审查，审查结果向采购人报备。</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（5）着装分类统一，佩戴标识。仪容整洁、姿态端正、举止文明。用语文明礼貌，态度温和耐心。</w:t>
            </w:r>
            <w:r/>
          </w:p>
        </w:tc>
      </w:tr>
      <w:tr>
        <w:trPr>
          <w:jc w:val="center"/>
          <w:trHeight w:val="454"/>
        </w:trPr>
        <w:tc>
          <w:tcPr>
            <w:tcW w:w="762"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701"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保密和思想政治教育</w:t>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对提供保洁、配电房服务过程中获取的采购人商务、财务、技术、产品的信息以及视频监控信息、配电设施布局等内容保守秘密，未经采购人书面事先同意，不得向任何其他方披露。投标人若有违反上述保密规定的，应承担相应法律责任。投标人保密义务应在合同期满、解除或终止后仍然有效。</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（2）每季度至少开展1次对服务人员进行保密、思想政治</w:t>
            </w:r>
            <w:r>
              <w:rPr>
                <w:rFonts w:hint="eastAsia" w:ascii="宋体" w:hAnsi="宋体" w:eastAsia="宋体" w:cs="宋体"/>
                <w:color w:val="auto"/>
                <w:sz w:val="24"/>
                <w:szCs w:val="24"/>
                <w:lang w:eastAsia="zh-CN"/>
              </w:rPr>
              <w:t xml:space="preserve">教育</w:t>
            </w:r>
            <w:r>
              <w:rPr>
                <w:rFonts w:hint="eastAsia" w:ascii="宋体" w:hAnsi="宋体" w:eastAsia="宋体" w:cs="宋体"/>
                <w:color w:val="auto"/>
                <w:sz w:val="24"/>
                <w:szCs w:val="24"/>
              </w:rPr>
              <w:t xml:space="preserve">培训，</w:t>
            </w:r>
            <w:r>
              <w:rPr>
                <w:rFonts w:hint="eastAsia" w:ascii="宋体" w:hAnsi="宋体" w:eastAsia="宋体" w:cs="宋体"/>
                <w:color w:val="auto"/>
                <w:sz w:val="24"/>
                <w:szCs w:val="24"/>
                <w:lang w:eastAsia="zh-CN"/>
              </w:rPr>
              <w:t xml:space="preserve">增强</w:t>
            </w:r>
            <w:r>
              <w:rPr>
                <w:rFonts w:hint="eastAsia" w:ascii="宋体" w:hAnsi="宋体" w:eastAsia="宋体" w:cs="宋体"/>
                <w:color w:val="auto"/>
                <w:sz w:val="24"/>
                <w:szCs w:val="24"/>
              </w:rPr>
              <w:t xml:space="preserve">服务人员保密意识和思想政治意识。新入职员工应当接受保密、思想政治教育培训，进行必要的人员经历审查，合格后方可上岗。</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（3）发现服务人员违法违规或重大过失，及时报告采购人，并采取必要补救措施。</w:t>
            </w:r>
            <w:r/>
          </w:p>
        </w:tc>
      </w:tr>
      <w:tr>
        <w:trPr>
          <w:jc w:val="center"/>
          <w:trHeight w:val="454"/>
        </w:trPr>
        <w:tc>
          <w:tcPr>
            <w:tcW w:w="762" w:type="dxa"/>
            <w:vAlign w:val="center"/>
            <w:textDirection w:val="lrTb"/>
            <w:noWrap w:val="false"/>
          </w:tcPr>
          <w:p>
            <w:pPr>
              <w:ind w:left="0" w:right="0" w:firstLine="0"/>
              <w:jc w:val="both"/>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701"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档案管理</w:t>
            </w:r>
            <w:r/>
          </w:p>
        </w:tc>
        <w:tc>
          <w:tcPr>
            <w:tcW w:w="6042" w:type="dxa"/>
            <w:vAlign w:val="center"/>
            <w:textDirection w:val="lrTb"/>
            <w:noWrap w:val="false"/>
          </w:tcPr>
          <w:p>
            <w:pPr>
              <w:ind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（1）档案、资料管理</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加强物业档案和资料管理。包括：业主投诉和意见档案、安全管理记录档案、清洁卫生管理档案、环境绿化管理档案、物业人事管理及人员培训档案等，以及具体的管理方案。投标人必须运用计算机管理，确保所有档案保存完整、管理完善、交接手续完备、检索方便准确。</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（2）建立健全物业管理制度</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招标人具体情况，投标人应制定企业详细的内部管理制度、日常服务的运作管理制度等相关制度。每天须设1名值班长（在服务团队人员中产生），负责物业全面管理工作，督促各项服务（制度）的落实。制度至少应包括：</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①物业管理员工行为规范；</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②管理人员岗位职责；</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③保洁工作职责；</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④会议接待员工作职责</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⑤管理人员、操作人员考核细则（百分考核）；</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⑥考核奖惩制度；</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⑦综合服务制度；</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⑧工作流程、巡视检查、维护修复、安全管理及交接班等制度；</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⑨其他制度。</w:t>
            </w:r>
            <w:r/>
          </w:p>
        </w:tc>
      </w:tr>
      <w:tr>
        <w:trPr>
          <w:jc w:val="center"/>
          <w:trHeight w:val="454"/>
        </w:trPr>
        <w:tc>
          <w:tcPr>
            <w:tcW w:w="762"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701"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服务改进</w:t>
            </w:r>
            <w:r/>
          </w:p>
        </w:tc>
        <w:tc>
          <w:tcPr>
            <w:tcW w:w="6042"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（1）定期对</w:t>
            </w:r>
            <w:r>
              <w:rPr>
                <w:rFonts w:hint="eastAsia" w:ascii="宋体" w:hAnsi="宋体" w:cs="宋体"/>
                <w:color w:val="auto"/>
                <w:sz w:val="24"/>
                <w:szCs w:val="24"/>
                <w:lang w:eastAsia="zh-CN"/>
              </w:rPr>
              <w:t xml:space="preserve">物业管理服务</w:t>
            </w:r>
            <w:r>
              <w:rPr>
                <w:rFonts w:hint="eastAsia" w:ascii="宋体" w:hAnsi="宋体" w:eastAsia="宋体" w:cs="宋体"/>
                <w:color w:val="auto"/>
                <w:sz w:val="24"/>
                <w:szCs w:val="24"/>
              </w:rPr>
              <w:t xml:space="preserve">过程进行自查，结合反馈意见与评价结果采取改进措施，持续提升管理与服务水平。</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（2）对不合格服务进行控制，对不合格服务的原因进行识别和分析，及时采取纠正措施，消除不合格的原因，防止不合格再发生。</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（3）需整改问题及时整改完成。</w:t>
            </w:r>
            <w:r/>
          </w:p>
        </w:tc>
      </w:tr>
      <w:tr>
        <w:trPr>
          <w:jc w:val="center"/>
          <w:trHeight w:val="454"/>
        </w:trPr>
        <w:tc>
          <w:tcPr>
            <w:tcW w:w="762"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701"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重大活动后勤保障</w:t>
            </w:r>
            <w:r/>
          </w:p>
        </w:tc>
        <w:tc>
          <w:tcPr>
            <w:tcW w:w="6042"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（1）制订流程。配合采购人制订重大活动后勤保障工作流程，需对任务进行详细了解，并根据工作安排制定详细的后勤保障计划。</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（2）实施保障。按计划在关键区域和重点部位进行部署，确保任务顺利进行，对活动区域进行全面安全检查，发现并排除安全隐患，以礼貌、专业的态度对待来宾，展现良好形象。</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（3）收尾工作。对现场进行检查，做好清理工作。</w:t>
            </w:r>
            <w:r/>
          </w:p>
        </w:tc>
      </w:tr>
      <w:tr>
        <w:trPr>
          <w:jc w:val="center"/>
          <w:trHeight w:val="454"/>
        </w:trPr>
        <w:tc>
          <w:tcPr>
            <w:tcW w:w="76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701"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应急保障预案</w:t>
            </w:r>
            <w:r/>
          </w:p>
        </w:tc>
        <w:tc>
          <w:tcPr>
            <w:tcW w:w="6042"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（1）投标人应根据采购需求和本项目实际，</w:t>
            </w:r>
            <w:r>
              <w:rPr>
                <w:rFonts w:hint="eastAsia" w:ascii="宋体" w:hAnsi="宋体" w:eastAsia="宋体" w:cs="宋体"/>
                <w:color w:val="auto"/>
                <w:sz w:val="24"/>
                <w:szCs w:val="24"/>
                <w:lang w:eastAsia="zh-CN"/>
              </w:rPr>
              <w:t xml:space="preserve">制定相应的安全</w:t>
            </w:r>
            <w:r>
              <w:rPr>
                <w:rFonts w:hint="eastAsia" w:ascii="宋体" w:hAnsi="宋体" w:eastAsia="宋体" w:cs="宋体"/>
                <w:color w:val="auto"/>
                <w:sz w:val="24"/>
                <w:szCs w:val="24"/>
              </w:rPr>
              <w:t xml:space="preserve">与应急处置服务方案：包含1）应急队伍；2）机械及设备配置；3）响应时间；4）大风、大雨、大雪、冰冻等灾害性天气等应急预案；5）大型活动等应急保障预案；6）安全生产事故、消防事故、交通安全事故、水电安全事故、人身伤亡等应急预案；7）应急预案演练台账资料管理。要求方案细致完整、针对性强、措施有力，方案的贯彻应能满足本项目服务要求。</w:t>
            </w:r>
            <w:r/>
          </w:p>
        </w:tc>
      </w:tr>
      <w:tr>
        <w:trPr>
          <w:jc w:val="center"/>
          <w:trHeight w:val="454"/>
        </w:trPr>
        <w:tc>
          <w:tcPr>
            <w:tcW w:w="762"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701"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服务方案及工作制度</w:t>
            </w:r>
            <w:r/>
          </w:p>
        </w:tc>
        <w:tc>
          <w:tcPr>
            <w:tcW w:w="6042"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（1）制定工作制度，主要包括：人员录用制度、档案管理制度、</w:t>
            </w:r>
            <w:r>
              <w:rPr>
                <w:rFonts w:hint="eastAsia" w:ascii="宋体" w:hAnsi="宋体" w:cs="宋体"/>
                <w:color w:val="auto"/>
                <w:sz w:val="24"/>
                <w:szCs w:val="24"/>
                <w:lang w:eastAsia="zh-CN"/>
              </w:rPr>
              <w:t xml:space="preserve">服务</w:t>
            </w:r>
            <w:r>
              <w:rPr>
                <w:rFonts w:hint="eastAsia" w:ascii="宋体" w:hAnsi="宋体" w:eastAsia="宋体" w:cs="宋体"/>
                <w:color w:val="auto"/>
                <w:sz w:val="24"/>
                <w:szCs w:val="24"/>
              </w:rPr>
              <w:t xml:space="preserve">管理制</w:t>
            </w:r>
            <w:r>
              <w:rPr>
                <w:rFonts w:hint="eastAsia" w:ascii="宋体" w:hAnsi="宋体" w:eastAsia="宋体" w:cs="宋体"/>
                <w:color w:val="auto"/>
                <w:sz w:val="24"/>
                <w:szCs w:val="24"/>
                <w:lang w:eastAsia="zh-CN"/>
              </w:rPr>
              <w:t xml:space="preserve">度和</w:t>
            </w:r>
            <w:r>
              <w:rPr>
                <w:rFonts w:hint="eastAsia" w:ascii="宋体" w:hAnsi="宋体" w:eastAsia="宋体" w:cs="宋体"/>
                <w:color w:val="auto"/>
                <w:sz w:val="24"/>
                <w:szCs w:val="24"/>
              </w:rPr>
              <w:t xml:space="preserve">相关管理制度等。</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（2）制定项目实施方案，主要包括：交接方案、人员培训方案、人员稳定性方案等。</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（3）制定</w:t>
            </w:r>
            <w:r>
              <w:rPr>
                <w:rFonts w:hint="eastAsia" w:ascii="宋体" w:hAnsi="宋体" w:cs="宋体"/>
                <w:color w:val="auto"/>
                <w:sz w:val="24"/>
                <w:szCs w:val="24"/>
                <w:lang w:eastAsia="zh-CN"/>
              </w:rPr>
              <w:t xml:space="preserve">物业管理服务</w:t>
            </w:r>
            <w:r>
              <w:rPr>
                <w:rFonts w:hint="eastAsia" w:ascii="宋体" w:hAnsi="宋体" w:eastAsia="宋体" w:cs="宋体"/>
                <w:color w:val="auto"/>
                <w:sz w:val="24"/>
                <w:szCs w:val="24"/>
              </w:rPr>
              <w:t xml:space="preserve">方案，主要包括：保洁服务方案、配电房值班服务方案等。</w:t>
            </w:r>
            <w:r/>
          </w:p>
        </w:tc>
      </w:tr>
      <w:tr>
        <w:trPr>
          <w:jc w:val="center"/>
          <w:trHeight w:val="454"/>
        </w:trPr>
        <w:tc>
          <w:tcPr>
            <w:tcW w:w="762"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9</w:t>
            </w:r>
            <w:r/>
          </w:p>
        </w:tc>
        <w:tc>
          <w:tcPr>
            <w:tcW w:w="1701"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服务热线</w:t>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及紧急维修</w:t>
            </w:r>
            <w:r/>
          </w:p>
        </w:tc>
        <w:tc>
          <w:tcPr>
            <w:tcW w:w="6042"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（1）设置24小时报修服务热线。</w:t>
            </w:r>
            <w:r/>
          </w:p>
        </w:tc>
      </w:tr>
      <w:tr>
        <w:trPr>
          <w:jc w:val="center"/>
          <w:trHeight w:val="454"/>
        </w:trPr>
        <w:tc>
          <w:tcPr>
            <w:tcW w:w="762"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01" w:type="dxa"/>
            <w:vAlign w:val="center"/>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42"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（2）紧急维修应</w:t>
            </w:r>
            <w:r>
              <w:rPr>
                <w:rFonts w:hint="eastAsia" w:ascii="宋体" w:hAnsi="宋体" w:eastAsia="宋体" w:cs="宋体"/>
                <w:color w:val="auto"/>
                <w:sz w:val="24"/>
                <w:szCs w:val="24"/>
                <w:lang w:eastAsia="zh-CN"/>
              </w:rPr>
              <w:t xml:space="preserve">当在</w:t>
            </w:r>
            <w:r>
              <w:rPr>
                <w:rFonts w:hint="eastAsia" w:ascii="宋体" w:hAnsi="宋体" w:eastAsia="宋体" w:cs="宋体"/>
                <w:color w:val="auto"/>
                <w:sz w:val="24"/>
                <w:szCs w:val="24"/>
              </w:rPr>
              <w:t xml:space="preserve">3分钟内到达现场，不间断维修直至修复。</w:t>
            </w:r>
            <w:r/>
          </w:p>
        </w:tc>
      </w:tr>
    </w:tbl>
    <w:p>
      <w:pPr>
        <w:ind w:left="0" w:right="0" w:firstLine="482"/>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3.2公用设施设备维护服务</w:t>
      </w:r>
      <w:r/>
    </w:p>
    <w:tbl>
      <w:tblPr>
        <w:tblStyle w:val="799"/>
        <w:tblW w:w="85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1743"/>
        <w:gridCol w:w="6076"/>
      </w:tblGrid>
      <w:tr>
        <w:trPr>
          <w:jc w:val="center"/>
          <w:trHeight w:val="454"/>
        </w:trPr>
        <w:tc>
          <w:tcPr>
            <w:tcW w:w="72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74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服务内容</w:t>
            </w:r>
            <w:r/>
          </w:p>
        </w:tc>
        <w:tc>
          <w:tcPr>
            <w:tcW w:w="607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服务标准</w:t>
            </w:r>
            <w:r/>
          </w:p>
        </w:tc>
      </w:tr>
      <w:tr>
        <w:trPr>
          <w:jc w:val="center"/>
          <w:trHeight w:val="454"/>
        </w:trPr>
        <w:tc>
          <w:tcPr>
            <w:tcW w:w="729"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3"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供配电系统</w:t>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76" w:type="dxa"/>
            <w:vAlign w:val="top"/>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（1）建立 24 小时运行值班监控制度。</w:t>
            </w:r>
            <w:r/>
          </w:p>
        </w:tc>
      </w:tr>
      <w:tr>
        <w:trPr>
          <w:jc w:val="center"/>
          <w:trHeight w:val="454"/>
        </w:trPr>
        <w:tc>
          <w:tcPr>
            <w:tcW w:w="729" w:type="dxa"/>
            <w:vAlign w:val="top"/>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3" w:type="dxa"/>
            <w:vAlign w:val="top"/>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76" w:type="dxa"/>
            <w:vAlign w:val="top"/>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（2）对供电范围内的电气设备定期巡视维护，加强高低压配电柜、配电箱、控制柜及线路等重点部位监测。</w:t>
            </w:r>
            <w:r/>
          </w:p>
        </w:tc>
      </w:tr>
      <w:tr>
        <w:trPr>
          <w:jc w:val="center"/>
          <w:trHeight w:val="454"/>
        </w:trPr>
        <w:tc>
          <w:tcPr>
            <w:tcW w:w="729" w:type="dxa"/>
            <w:vAlign w:val="top"/>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3" w:type="dxa"/>
            <w:vAlign w:val="top"/>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76" w:type="dxa"/>
            <w:vAlign w:val="top"/>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（3）公共使用的照明、指示灯具线路、开关、接地等保持完好，确保用电安全。</w:t>
            </w:r>
            <w:r/>
          </w:p>
        </w:tc>
      </w:tr>
      <w:tr>
        <w:trPr>
          <w:jc w:val="center"/>
          <w:trHeight w:val="454"/>
        </w:trPr>
        <w:tc>
          <w:tcPr>
            <w:tcW w:w="729" w:type="dxa"/>
            <w:vAlign w:val="top"/>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3" w:type="dxa"/>
            <w:vAlign w:val="top"/>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76" w:type="dxa"/>
            <w:vAlign w:val="top"/>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）发生非计划性停电的，应当在事件发生后及时通知采购人，快速恢复或启用应急电源，并做好应 急事件上报及处理工作。</w:t>
            </w:r>
            <w:r/>
          </w:p>
        </w:tc>
      </w:tr>
      <w:tr>
        <w:trPr>
          <w:jc w:val="center"/>
          <w:trHeight w:val="454"/>
        </w:trPr>
        <w:tc>
          <w:tcPr>
            <w:tcW w:w="729" w:type="dxa"/>
            <w:vAlign w:val="top"/>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3" w:type="dxa"/>
            <w:vAlign w:val="top"/>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76" w:type="dxa"/>
            <w:vAlign w:val="top"/>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）复杂故障涉及供电部门维修处置的及时与供电部门联系，并向采购人报告。</w:t>
            </w:r>
            <w:r/>
          </w:p>
        </w:tc>
      </w:tr>
      <w:tr>
        <w:trPr>
          <w:jc w:val="center"/>
          <w:trHeight w:val="454"/>
        </w:trPr>
        <w:tc>
          <w:tcPr>
            <w:tcW w:w="729" w:type="dxa"/>
            <w:vAlign w:val="top"/>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743" w:type="dxa"/>
            <w:vAlign w:val="top"/>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照明系统</w:t>
            </w:r>
            <w:r/>
          </w:p>
        </w:tc>
        <w:tc>
          <w:tcPr>
            <w:tcW w:w="6076" w:type="dxa"/>
            <w:vAlign w:val="top"/>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（1）外观整洁无缺损、无松落。</w:t>
            </w:r>
            <w:r/>
          </w:p>
        </w:tc>
      </w:tr>
      <w:tr>
        <w:trPr>
          <w:jc w:val="center"/>
          <w:trHeight w:val="454"/>
        </w:trPr>
        <w:tc>
          <w:tcPr>
            <w:tcW w:w="729" w:type="dxa"/>
            <w:vAlign w:val="top"/>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3" w:type="dxa"/>
            <w:vAlign w:val="top"/>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76" w:type="dxa"/>
            <w:vAlign w:val="top"/>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（2）更换的照明灯具应当选用节能环保产品，亮度与更换前保持一致。</w:t>
            </w:r>
            <w:r/>
          </w:p>
        </w:tc>
      </w:tr>
      <w:tr>
        <w:trPr>
          <w:jc w:val="center"/>
          <w:trHeight w:val="454"/>
        </w:trPr>
        <w:tc>
          <w:tcPr>
            <w:tcW w:w="729" w:type="dxa"/>
            <w:vAlign w:val="top"/>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43" w:type="dxa"/>
            <w:vAlign w:val="top"/>
            <w:vMerge w:val="continue"/>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76" w:type="dxa"/>
            <w:vAlign w:val="top"/>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（3）每周至少开展 1 次公共区域照明设备巡视。</w:t>
            </w:r>
            <w:r/>
          </w:p>
        </w:tc>
      </w:tr>
    </w:tbl>
    <w:p>
      <w:pPr>
        <w:ind w:left="0" w:right="0" w:firstLine="482"/>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3.3保洁服务</w:t>
      </w:r>
      <w:r/>
    </w:p>
    <w:tbl>
      <w:tblPr>
        <w:tblStyle w:val="799"/>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757"/>
        <w:gridCol w:w="6050"/>
      </w:tblGrid>
      <w:tr>
        <w:trPr>
          <w:jc w:val="center"/>
          <w:trHeight w:val="454"/>
        </w:trPr>
        <w:tc>
          <w:tcPr>
            <w:tcW w:w="71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75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服务内容</w:t>
            </w:r>
            <w:r/>
          </w:p>
        </w:tc>
        <w:tc>
          <w:tcPr>
            <w:tcW w:w="605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服务标准</w:t>
            </w:r>
            <w:r/>
          </w:p>
        </w:tc>
      </w:tr>
      <w:tr>
        <w:trPr>
          <w:jc w:val="center"/>
          <w:trHeight w:val="454"/>
        </w:trPr>
        <w:tc>
          <w:tcPr>
            <w:tcW w:w="717"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757"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基本要求</w:t>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（1）建立保洁服务的工作制度及工作计划，并按照执行。</w:t>
            </w:r>
            <w:r/>
          </w:p>
        </w:tc>
      </w:tr>
      <w:tr>
        <w:trPr>
          <w:jc w:val="center"/>
          <w:trHeight w:val="454"/>
        </w:trPr>
        <w:tc>
          <w:tcPr>
            <w:tcW w:w="717"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7"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（2）做好保洁服务工作记录，记录填写规范、保存完好。</w:t>
            </w:r>
            <w:r/>
          </w:p>
        </w:tc>
      </w:tr>
      <w:tr>
        <w:trPr>
          <w:jc w:val="center"/>
          <w:trHeight w:val="454"/>
        </w:trPr>
        <w:tc>
          <w:tcPr>
            <w:tcW w:w="717"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7"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（3）作业时采取安全防护措施，防止对作业人员或他人造成伤害。相关耗材的环保、安全性等应当符合国家相关规定要求。</w:t>
            </w:r>
            <w:r/>
          </w:p>
        </w:tc>
      </w:tr>
      <w:tr>
        <w:trPr>
          <w:jc w:val="center"/>
          <w:trHeight w:val="454"/>
        </w:trPr>
        <w:tc>
          <w:tcPr>
            <w:tcW w:w="717"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7"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（4）须保持整个服务区环境优美，卫生整洁；保持室内外各公共包干区清洁卫生、环境宜人；重点部位须专人负责，始终保持清洁状态，配合绿化维保单位做好室外绿化养护及管理工作。</w:t>
            </w:r>
            <w:r/>
          </w:p>
        </w:tc>
      </w:tr>
      <w:tr>
        <w:trPr>
          <w:jc w:val="center"/>
          <w:trHeight w:val="545"/>
        </w:trPr>
        <w:tc>
          <w:tcPr>
            <w:tcW w:w="717"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757"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（5）保洁服务范围</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①室内部分包括：所有楼内公共区域；</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②室外部分包括：道路、广场、停车位、绿化带、地下停车场等公共环境。</w:t>
            </w:r>
            <w:r/>
          </w:p>
        </w:tc>
      </w:tr>
      <w:tr>
        <w:trPr>
          <w:jc w:val="center"/>
          <w:trHeight w:val="90"/>
        </w:trPr>
        <w:tc>
          <w:tcPr>
            <w:tcW w:w="71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75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室外区域</w:t>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①每天清扫道路、广场、停车场、绿化带等地面1次，每天巡视2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4次，发现垃圾、杂物应及时处理。对区域内各种设施进行除尘和清洗，保持外围干净、地面整洁。</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②绿化带定期巡查，及时清扫瓜皮果壳、废纸、杂物等垃圾。</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③及时收集各类垃圾，堆放在指定地点。每天巡检、清运一次，清运时密封装置，确保无飘洒和漏水现象。及时清洗</w:t>
            </w:r>
            <w:r>
              <w:rPr>
                <w:rFonts w:hint="eastAsia" w:ascii="宋体" w:hAnsi="宋体" w:eastAsia="宋体" w:cs="宋体"/>
                <w:color w:val="auto"/>
                <w:sz w:val="24"/>
                <w:szCs w:val="24"/>
                <w:lang w:eastAsia="zh-CN"/>
              </w:rPr>
              <w:t xml:space="preserve">垃圾桶</w:t>
            </w:r>
            <w:r>
              <w:rPr>
                <w:rFonts w:hint="eastAsia" w:ascii="宋体" w:hAnsi="宋体" w:eastAsia="宋体" w:cs="宋体"/>
                <w:color w:val="auto"/>
                <w:sz w:val="24"/>
                <w:szCs w:val="24"/>
              </w:rPr>
              <w:t xml:space="preserve">筒身，更换垃圾袋，保持干净、无异味、无满溢。</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④保持路牌、标识、消防箱、电表箱、水表箱、外围灯柱、音箱、监控等物体</w:t>
            </w:r>
            <w:r>
              <w:rPr>
                <w:rFonts w:hint="eastAsia" w:ascii="宋体" w:hAnsi="宋体" w:eastAsia="宋体" w:cs="宋体"/>
                <w:color w:val="auto"/>
                <w:sz w:val="24"/>
                <w:szCs w:val="24"/>
                <w:lang w:eastAsia="zh-CN"/>
              </w:rPr>
              <w:t xml:space="preserve">表面</w:t>
            </w:r>
            <w:r>
              <w:rPr>
                <w:rFonts w:hint="eastAsia" w:ascii="宋体" w:hAnsi="宋体" w:eastAsia="宋体" w:cs="宋体"/>
                <w:color w:val="auto"/>
                <w:sz w:val="24"/>
                <w:szCs w:val="24"/>
              </w:rPr>
              <w:t xml:space="preserve">的清洁。</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⑤每周清除1次卫生死角，水管处、下水道口、排水沟、水池、雨水槽内阴沟、污水井等地方，要确保其内无杂物、无异味、保持畅通。</w:t>
            </w:r>
            <w:r/>
          </w:p>
        </w:tc>
      </w:tr>
      <w:tr>
        <w:trPr>
          <w:jc w:val="center"/>
          <w:trHeight w:val="90"/>
        </w:trPr>
        <w:tc>
          <w:tcPr>
            <w:tcW w:w="71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75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室内公共区域</w:t>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大厅、走廊、楼梯</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①每日循环清扫地面垃圾，清除台面、地面的污迹，雨天无水渍，每月彻底清洗2次，平时发现污渍及时处理。大厅的地面每日巡回保洁，每季度抛光1次。</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②每日抹净门厅玻璃，每周全面清洗1次，保持玻璃干净明亮，无手印、无水印、擦净门框、柱子等灰尘。</w:t>
            </w:r>
            <w:r/>
          </w:p>
          <w:p>
            <w:pPr>
              <w:pStyle w:val="803"/>
              <w:rPr>
                <w:rFonts w:hint="eastAsia" w:ascii="宋体" w:hAnsi="宋体" w:eastAsia="宋体" w:cs="宋体"/>
                <w:color w:val="auto"/>
                <w:sz w:val="24"/>
                <w:szCs w:val="24"/>
              </w:rPr>
            </w:pPr>
            <w:r>
              <w:rPr>
                <w:rFonts w:hint="default" w:ascii="Calibri" w:hAnsi="Calibri" w:cs="Calibri"/>
              </w:rPr>
              <w:t xml:space="preserve">③</w:t>
            </w:r>
            <w:r>
              <w:rPr>
                <w:rFonts w:hint="eastAsia" w:ascii="宋体" w:hAnsi="宋体" w:eastAsia="宋体" w:cs="宋体"/>
                <w:color w:val="auto"/>
                <w:sz w:val="24"/>
                <w:szCs w:val="24"/>
              </w:rPr>
              <w:t xml:space="preserve">每日抹净大厅内指示牌、告示牌、显示牌、接待台等，抹净各处灯罩、金属框、花架，使其无积尘，每周全面清除沙发、茶几等各处卫生死角。</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④大厅各处金属包边、告示牌支架等，用金属清洁保养剂擦亮，保持无手印，无氧化痕迹、无锈蚀，每日擦1次。</w:t>
            </w:r>
            <w:r/>
          </w:p>
          <w:p>
            <w:pPr>
              <w:pStyle w:val="803"/>
              <w:rPr>
                <w:rFonts w:hint="eastAsia" w:ascii="宋体" w:hAnsi="宋体" w:eastAsia="宋体" w:cs="宋体"/>
                <w:color w:val="auto"/>
                <w:sz w:val="24"/>
                <w:szCs w:val="24"/>
              </w:rPr>
            </w:pPr>
            <w:r>
              <w:rPr>
                <w:rFonts w:hint="eastAsia" w:ascii="微软雅黑" w:hAnsi="微软雅黑" w:eastAsia="微软雅黑" w:cs="微软雅黑"/>
                <w:color w:val="auto"/>
                <w:sz w:val="24"/>
                <w:szCs w:val="24"/>
              </w:rPr>
              <w:t xml:space="preserve">⑤</w:t>
            </w:r>
            <w:r>
              <w:rPr>
                <w:rFonts w:hint="eastAsia" w:ascii="宋体" w:hAnsi="宋体" w:eastAsia="宋体" w:cs="宋体"/>
                <w:color w:val="auto"/>
                <w:sz w:val="24"/>
                <w:szCs w:val="24"/>
              </w:rPr>
              <w:t xml:space="preserve">每日擦抹风口、灭火器。</w:t>
            </w:r>
            <w:r/>
          </w:p>
          <w:p>
            <w:pPr>
              <w:pStyle w:val="803"/>
              <w:rPr>
                <w:rFonts w:hint="eastAsia" w:ascii="宋体" w:hAnsi="宋体" w:eastAsia="宋体" w:cs="宋体"/>
                <w:color w:val="auto"/>
                <w:sz w:val="24"/>
                <w:szCs w:val="24"/>
              </w:rPr>
            </w:pPr>
            <w:r>
              <w:rPr>
                <w:rFonts w:hint="eastAsia" w:ascii="微软雅黑" w:hAnsi="微软雅黑" w:eastAsia="微软雅黑" w:cs="微软雅黑"/>
                <w:color w:val="auto"/>
                <w:sz w:val="24"/>
                <w:szCs w:val="24"/>
              </w:rPr>
              <w:t xml:space="preserve">⑥</w:t>
            </w:r>
            <w:r>
              <w:rPr>
                <w:rFonts w:hint="eastAsia" w:ascii="宋体" w:hAnsi="宋体" w:eastAsia="宋体" w:cs="宋体"/>
                <w:color w:val="auto"/>
                <w:sz w:val="24"/>
                <w:szCs w:val="24"/>
              </w:rPr>
              <w:t xml:space="preserve">用除尘布抹净块料地面，保持地面无脚印、无灰尘，视地面磨损情况进行晶面处理的保养维护，使其光亮照人。</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⑦除净墙面的灰尘，不可留有指印或污迹。垃圾不能满过</w:t>
            </w:r>
            <w:r>
              <w:rPr>
                <w:rFonts w:hint="eastAsia" w:ascii="宋体" w:hAnsi="宋体" w:eastAsia="宋体" w:cs="宋体"/>
                <w:color w:val="auto"/>
                <w:sz w:val="24"/>
                <w:szCs w:val="24"/>
                <w:lang w:eastAsia="zh-CN"/>
              </w:rPr>
              <w:t xml:space="preserve">桶身</w:t>
            </w:r>
            <w:r>
              <w:rPr>
                <w:rFonts w:hint="eastAsia" w:ascii="宋体" w:hAnsi="宋体" w:eastAsia="宋体" w:cs="宋体"/>
                <w:color w:val="auto"/>
                <w:sz w:val="24"/>
                <w:szCs w:val="24"/>
              </w:rPr>
              <w:t xml:space="preserve">之际的1/2。每日清倒垃圾两次，及时更换垃圾袋，及时处理</w:t>
            </w:r>
            <w:r>
              <w:rPr>
                <w:rFonts w:hint="eastAsia" w:ascii="宋体" w:hAnsi="宋体" w:eastAsia="宋体" w:cs="宋体"/>
                <w:color w:val="auto"/>
                <w:sz w:val="24"/>
                <w:szCs w:val="24"/>
                <w:lang w:eastAsia="zh-CN"/>
              </w:rPr>
              <w:t xml:space="preserve">垃圾桶</w:t>
            </w:r>
            <w:r>
              <w:rPr>
                <w:rFonts w:hint="eastAsia" w:ascii="宋体" w:hAnsi="宋体" w:eastAsia="宋体" w:cs="宋体"/>
                <w:color w:val="auto"/>
                <w:sz w:val="24"/>
                <w:szCs w:val="24"/>
              </w:rPr>
              <w:t xml:space="preserve">上面的痰迹，使其外表干净、光亮、无满溢垃圾现象。</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⑧对大厅、走廊地面视其磨损程度，进行晶面处理的保养维护，使其干净，光亮。</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⑨每日擦净大堂块料面墙壁，使其光亮，保持录像眼、风口、天花板及扬声器洁净，定期清除灯罩上面的灰尘和消防器材的灰尘，保持无积尘、干净。</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⑩每天检查大厅的盆栽植物、花槽，保持无烟头纸屑等杂物。</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⑪每日擦抹门庭、大厅正门多次，保持无灰尘、无污渍、无水迹。每周清除1次办公楼陈列品的积尘，保持清洁。</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⑫走廊内隔墙玻璃每周全面清洁1次，平时发现手印、污渍等及时擦净。</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⑬擦净楼梯扶手，拖净楼梯，各眼见手及之处，经常抹尘，保持清洁。</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⑭每日抹净电梯内壁，每周全面清洁消毒1次。每日对电梯轿厢用保养剂进行保养，对地毯</w:t>
            </w:r>
            <w:r>
              <w:rPr>
                <w:rFonts w:hint="eastAsia" w:ascii="宋体" w:hAnsi="宋体" w:eastAsia="宋体" w:cs="宋体"/>
                <w:color w:val="auto"/>
                <w:sz w:val="24"/>
                <w:szCs w:val="24"/>
                <w:lang w:eastAsia="zh-CN"/>
              </w:rPr>
              <w:t xml:space="preserve">至少一次</w:t>
            </w:r>
            <w:r>
              <w:rPr>
                <w:rFonts w:hint="eastAsia" w:ascii="宋体" w:hAnsi="宋体" w:eastAsia="宋体" w:cs="宋体"/>
                <w:color w:val="auto"/>
                <w:sz w:val="24"/>
                <w:szCs w:val="24"/>
              </w:rPr>
              <w:t xml:space="preserve">吸尘，每周对地毯进行一次彻底清洗。</w:t>
            </w:r>
            <w:r/>
          </w:p>
        </w:tc>
      </w:tr>
      <w:tr>
        <w:trPr>
          <w:jc w:val="center"/>
          <w:trHeight w:val="22"/>
        </w:trPr>
        <w:tc>
          <w:tcPr>
            <w:tcW w:w="71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75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公共洗手间、开水间</w:t>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50"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①公共洗手间的卫生纸、擦手纸摆放。</w:t>
            </w:r>
            <w:r/>
          </w:p>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②清洗所有卫生间地面，抹净洁具、门框、墙身，保持无灰尘、无垃圾、无异味、无手脚印、无污渍等。</w:t>
            </w:r>
            <w:r/>
          </w:p>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洗手间隔板、烘手机、纸盒每天擦抹1次。小便池、厕位、水池每1小时冲洗1次，每天用洗液清洗1次。每周用消毒剂消毒洁具2次，整体卫生间全面消毒，每月1次。洗手台每月抛光保养1次，每天清洁镜面、台面、洗手盆4次。上班时间每小时巡视4次，发现污迹、水迹、积水、头发、手印、便迹、异味、报纸等及时清理。</w:t>
            </w:r>
            <w:r/>
          </w:p>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④每周1次全面清洗墙面瓷砖，地面用清洁剂刷洗，天花板擦净，灯具、风口抹尘，保持干净，无污渍。卫生间、茶水间的地面每天拖地</w:t>
            </w:r>
            <w:r>
              <w:rPr>
                <w:rFonts w:hint="eastAsia" w:ascii="宋体" w:hAnsi="宋体" w:eastAsia="宋体" w:cs="宋体"/>
                <w:color w:val="auto"/>
                <w:sz w:val="24"/>
                <w:szCs w:val="24"/>
                <w:lang w:eastAsia="zh-CN"/>
              </w:rPr>
              <w:t xml:space="preserve">至少4次</w:t>
            </w:r>
            <w:r>
              <w:rPr>
                <w:rFonts w:hint="eastAsia" w:ascii="宋体" w:hAnsi="宋体" w:eastAsia="宋体" w:cs="宋体"/>
                <w:color w:val="auto"/>
                <w:sz w:val="24"/>
                <w:szCs w:val="24"/>
              </w:rPr>
              <w:t xml:space="preserve">，每天冲洗1次，保持地面干燥。</w:t>
            </w:r>
            <w:r/>
          </w:p>
        </w:tc>
      </w:tr>
      <w:tr>
        <w:trPr>
          <w:jc w:val="center"/>
          <w:trHeight w:val="877"/>
        </w:trPr>
        <w:tc>
          <w:tcPr>
            <w:tcW w:w="71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75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自行车（电动车）库、停车场</w:t>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①每日清扫地面垃圾杂物，特别注意车上抛出的垃圾物。保持地面无垃圾杂物、无积水、无明显泥土，保持整洁。</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②雨天增加清扫力度，发现泥土及时清理，雨天注意清理通道口集水沟、井的杂物。</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③清除库顶的蜘蛛网，各种管道上面的灰尘。</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④每日打扫抹净消火栓、防撞标志、天花板、垃圾桶、风口、警铃等设施的灰尘，保持干净无污迹、无泥沙、无尘。</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⑤各功能室（场）的地面，抹净台面、椅子、窗台和各种设备和设施的灰尘，擦净玻璃及各种告示和标牌。</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⑥及时</w:t>
            </w:r>
            <w:r>
              <w:rPr>
                <w:rFonts w:hint="eastAsia" w:ascii="宋体" w:hAnsi="宋体" w:eastAsia="宋体" w:cs="宋体"/>
                <w:color w:val="auto"/>
                <w:sz w:val="24"/>
                <w:szCs w:val="24"/>
                <w:lang w:eastAsia="zh-CN"/>
              </w:rPr>
              <w:t xml:space="preserve">倾倒垃圾</w:t>
            </w:r>
            <w:r>
              <w:rPr>
                <w:rFonts w:hint="eastAsia" w:ascii="宋体" w:hAnsi="宋体" w:eastAsia="宋体" w:cs="宋体"/>
                <w:color w:val="auto"/>
                <w:sz w:val="24"/>
                <w:szCs w:val="24"/>
              </w:rPr>
              <w:t xml:space="preserve">，将垃圾运到指定地点。</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⑦每月彻底清除露天停车场的死角（包括通道口集水沟、井），对油污较多的车位地面进行特别处理。</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⑧清洁中如发现车门或车窗、车灯没有关好，应及时通告车库值班人员，以便得到妥善处理，并将此事汇报主管。</w:t>
            </w:r>
            <w:r/>
          </w:p>
        </w:tc>
      </w:tr>
      <w:tr>
        <w:trPr>
          <w:jc w:val="center"/>
          <w:trHeight w:val="355"/>
        </w:trPr>
        <w:tc>
          <w:tcPr>
            <w:tcW w:w="71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75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垃圾处理</w:t>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050"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（1）在指定位置摆放分类垃圾桶，并在显著处张贴垃圾分类标识。分类垃圾桶和垃圾分类标识根据所在城市的要求设置。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（2）桶身表面干净无污渍，每日开展至少 1 次清洁作业。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（3）每个工作日内要对楼层产生的垃圾，进行清理分类，并运至垃圾集中堆放点。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（4）垃圾装袋，日产日清。</w:t>
            </w:r>
            <w:r/>
          </w:p>
        </w:tc>
      </w:tr>
    </w:tbl>
    <w:p>
      <w:pPr>
        <w:ind w:left="0" w:right="0" w:firstLine="482"/>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3.3.1具体清洁要求</w:t>
      </w:r>
      <w:r/>
    </w:p>
    <w:tbl>
      <w:tblPr>
        <w:tblStyle w:val="799"/>
        <w:tblW w:w="87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790"/>
        <w:gridCol w:w="6073"/>
      </w:tblGrid>
      <w:tr>
        <w:trPr>
          <w:jc w:val="center"/>
          <w:trHeight w:val="454"/>
        </w:trPr>
        <w:tc>
          <w:tcPr>
            <w:tcW w:w="85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79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材质</w:t>
            </w:r>
            <w:r/>
          </w:p>
        </w:tc>
        <w:tc>
          <w:tcPr>
            <w:tcW w:w="607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清洁要求</w:t>
            </w:r>
            <w:r/>
          </w:p>
        </w:tc>
      </w:tr>
      <w:tr>
        <w:trPr>
          <w:jc w:val="center"/>
          <w:trHeight w:val="454"/>
        </w:trPr>
        <w:tc>
          <w:tcPr>
            <w:tcW w:w="85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79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瓷砖地面</w:t>
            </w:r>
            <w:r/>
          </w:p>
        </w:tc>
        <w:tc>
          <w:tcPr>
            <w:tcW w:w="6073"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推尘，保持地面干净无杂物，使用洗洁精或肥皂水清理。</w:t>
            </w:r>
            <w:r/>
          </w:p>
        </w:tc>
      </w:tr>
      <w:tr>
        <w:trPr>
          <w:jc w:val="center"/>
          <w:trHeight w:val="454"/>
        </w:trPr>
        <w:tc>
          <w:tcPr>
            <w:tcW w:w="85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79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石材地面</w:t>
            </w:r>
            <w:r/>
          </w:p>
        </w:tc>
        <w:tc>
          <w:tcPr>
            <w:tcW w:w="6073"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使用中性清洁剂清洁，避免使用强酸或强碱清洁剂。</w:t>
            </w:r>
            <w:r/>
          </w:p>
        </w:tc>
      </w:tr>
      <w:tr>
        <w:trPr>
          <w:jc w:val="center"/>
          <w:trHeight w:val="454"/>
        </w:trPr>
        <w:tc>
          <w:tcPr>
            <w:tcW w:w="85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79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乳胶漆内墙</w:t>
            </w:r>
            <w:r/>
          </w:p>
        </w:tc>
        <w:tc>
          <w:tcPr>
            <w:tcW w:w="6073"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有污渍时用半干布擦拭。</w:t>
            </w:r>
            <w:r/>
          </w:p>
        </w:tc>
      </w:tr>
      <w:tr>
        <w:trPr>
          <w:jc w:val="center"/>
          <w:trHeight w:val="454"/>
        </w:trPr>
        <w:tc>
          <w:tcPr>
            <w:tcW w:w="85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79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木饰面内墙</w:t>
            </w:r>
            <w:r/>
          </w:p>
        </w:tc>
        <w:tc>
          <w:tcPr>
            <w:tcW w:w="6073"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有污渍时用中性清洁剂、半干布擦拭。</w:t>
            </w:r>
            <w:r/>
          </w:p>
        </w:tc>
      </w:tr>
    </w:tbl>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注：根据物业用材情况选择清洁要求</w:t>
      </w:r>
      <w:r/>
    </w:p>
    <w:p>
      <w:pPr>
        <w:ind w:left="0" w:right="0" w:firstLine="482"/>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outlineLvl w:val="2"/>
      </w:pPr>
      <w:r>
        <w:rPr>
          <w:rFonts w:hint="eastAsia" w:ascii="宋体" w:hAnsi="宋体" w:eastAsia="宋体" w:cs="宋体"/>
          <w:b/>
          <w:bCs/>
          <w:color w:val="auto"/>
          <w:sz w:val="24"/>
          <w:szCs w:val="24"/>
        </w:rPr>
        <w:t xml:space="preserve">3.4会议服务</w:t>
      </w:r>
      <w:r/>
    </w:p>
    <w:tbl>
      <w:tblPr>
        <w:tblStyle w:val="799"/>
        <w:tblW w:w="8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166"/>
        <w:gridCol w:w="6624"/>
      </w:tblGrid>
      <w:tr>
        <w:trPr>
          <w:jc w:val="center"/>
          <w:trHeight w:val="454"/>
        </w:trPr>
        <w:tc>
          <w:tcPr>
            <w:tcW w:w="70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16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服务内容</w:t>
            </w:r>
            <w:r/>
          </w:p>
        </w:tc>
        <w:tc>
          <w:tcPr>
            <w:tcW w:w="662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服务标准</w:t>
            </w:r>
            <w:r/>
          </w:p>
        </w:tc>
      </w:tr>
      <w:tr>
        <w:trPr>
          <w:jc w:val="center"/>
          <w:trHeight w:val="454"/>
        </w:trPr>
        <w:tc>
          <w:tcPr>
            <w:tcW w:w="700"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16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会前准备工作</w:t>
            </w:r>
            <w:r/>
          </w:p>
        </w:tc>
        <w:tc>
          <w:tcPr>
            <w:tcW w:w="662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①根据通知的会议室、时间，服务员提前 30 分钟开启空调，发现问题及时通知。</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②发现会议室内空气浑浊，提前 1 小时开启门窗 10-15 分钟，随后关闭。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③根据通知的人数、摆放好座椅、茶水等。如有特别要求，按要求执行。会议开始前1小时联系会议使用人对会场进行检查，如有问题，及时调整。</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④茶杯的要求：必须经过消毒，茶杯茶盖无黄斑、无缺口。茶杯必须使用消毒柜高温消毒，消毒时间不低于 20 分钟。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⑤热水瓶的要求：热水瓶表面光亮无水迹，水温在 90℃以上，冲泡时注意防止水珠外溅烫伤。</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⑥协助会议组织者布置会场。</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⑦将准备好的茶杯、热水瓶放置在干净的操作台上，便于与会人员到达后即能提供服务。</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⑧会议开始前 15 分钟服务员站立在会议室门口迎候与会人员到达。</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⑨服务员要做到精神饱满、仪容、仪表端庄大方、淡妆上岗，微笑迎客。</w:t>
            </w:r>
            <w:r/>
          </w:p>
        </w:tc>
      </w:tr>
      <w:tr>
        <w:trPr>
          <w:jc w:val="center"/>
          <w:trHeight w:val="454"/>
        </w:trPr>
        <w:tc>
          <w:tcPr>
            <w:tcW w:w="700"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16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会议期间工作</w:t>
            </w:r>
            <w:r/>
          </w:p>
        </w:tc>
        <w:tc>
          <w:tcPr>
            <w:tcW w:w="662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①当 2 场次及以上的会议同时召开时，要问清与会人员参加会议的内容，防止走错会议室。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②与会人员到达即面带微笑、举止大方、迎客入座。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③与会人员入座后，即提供茶水。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④提供茶水的顺序是先宾后主，然后顺时针方向提供茶水。</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⑤托盘送茶。距离客人背后 30 公分操作托盘并注意客人动态（以防客人撞翻托盘），先放杯垫，再将茶杯放置杯垫之上。服务中做到忙而不乱，迅速正确</w:t>
            </w:r>
            <w:r>
              <w:rPr>
                <w:rFonts w:hint="eastAsia" w:ascii="宋体" w:hAnsi="宋体" w:eastAsia="宋体" w:cs="宋体"/>
                <w:color w:val="auto"/>
                <w:sz w:val="24"/>
                <w:szCs w:val="24"/>
                <w:lang w:eastAsia="zh-CN"/>
              </w:rPr>
              <w:t xml:space="preserve">地</w:t>
            </w:r>
            <w:r>
              <w:rPr>
                <w:rFonts w:hint="eastAsia" w:ascii="宋体" w:hAnsi="宋体" w:eastAsia="宋体" w:cs="宋体"/>
                <w:color w:val="auto"/>
                <w:sz w:val="24"/>
                <w:szCs w:val="24"/>
              </w:rPr>
              <w:t xml:space="preserve">将茶水送到客人面前，茶杯摆放声音要轻，茶柄朝左且</w:t>
            </w:r>
            <w:r>
              <w:rPr>
                <w:rFonts w:hint="eastAsia" w:ascii="宋体" w:hAnsi="宋体" w:eastAsia="宋体" w:cs="宋体"/>
                <w:color w:val="auto"/>
                <w:sz w:val="24"/>
                <w:szCs w:val="24"/>
                <w:lang w:eastAsia="zh-CN"/>
              </w:rPr>
              <w:t xml:space="preserve">呈</w:t>
            </w:r>
            <w:r>
              <w:rPr>
                <w:rFonts w:hint="eastAsia" w:ascii="宋体" w:hAnsi="宋体" w:eastAsia="宋体" w:cs="宋体"/>
                <w:color w:val="auto"/>
                <w:sz w:val="24"/>
                <w:szCs w:val="24"/>
              </w:rPr>
              <w:t xml:space="preserve"> 90°角。</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⑥递茶给宾客时，切忌手指接触茶杯口。</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⑦服务员在会议期间第一次添加茶水为 15 分钟，之后为每 15-20 分钟一次，如有特殊要求的，可根据需要调整添加茶水的频次。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⑧服务人员在倒水时仔细观察会议室的灯光、音响、空调，如需调整，及时联系相关人员。</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⑨会议开始后1小时在会议室门口提供站立服务，之后在会场外巡视。如有紧急事项需要找人，服务员可用纸条形式传递信息。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⑩涉密等特殊会议按甲方要求服务。</w:t>
            </w:r>
            <w:r/>
          </w:p>
        </w:tc>
      </w:tr>
      <w:tr>
        <w:trPr>
          <w:jc w:val="center"/>
          <w:trHeight w:val="454"/>
        </w:trPr>
        <w:tc>
          <w:tcPr>
            <w:tcW w:w="700"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16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会议结束后工作</w:t>
            </w:r>
            <w:r/>
          </w:p>
        </w:tc>
        <w:tc>
          <w:tcPr>
            <w:tcW w:w="662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①会议结束时，服务员应立即开启会议室门并在门口立岗送客。</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②检查会议室内是否有遗忘的物品，如发现应及时交还</w:t>
            </w:r>
            <w:r>
              <w:rPr>
                <w:rFonts w:hint="eastAsia" w:ascii="宋体" w:hAnsi="宋体" w:eastAsia="宋体" w:cs="宋体"/>
                <w:color w:val="auto"/>
                <w:sz w:val="24"/>
                <w:szCs w:val="24"/>
                <w:lang w:eastAsia="zh-CN"/>
              </w:rPr>
              <w:t xml:space="preserve">或</w:t>
            </w:r>
            <w:r>
              <w:rPr>
                <w:rFonts w:hint="eastAsia" w:ascii="宋体" w:hAnsi="宋体" w:eastAsia="宋体" w:cs="宋体"/>
                <w:color w:val="auto"/>
                <w:sz w:val="24"/>
                <w:szCs w:val="24"/>
              </w:rPr>
              <w:t xml:space="preserve">上交；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③清理会议室桌上的茶杯、水壶等物品并将这些物品送入茶水间进行清洗消毒。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④打扫会议室卫生，为下次会议做好准备工作。</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⑤关闭照明、空调</w:t>
            </w:r>
            <w:r>
              <w:rPr>
                <w:rFonts w:hint="eastAsia" w:ascii="宋体" w:hAnsi="宋体" w:eastAsia="宋体" w:cs="宋体"/>
                <w:color w:val="auto"/>
                <w:sz w:val="24"/>
                <w:szCs w:val="24"/>
                <w:lang w:eastAsia="zh-CN"/>
              </w:rPr>
              <w:t xml:space="preserve">等电气设备</w:t>
            </w:r>
            <w:r>
              <w:rPr>
                <w:rFonts w:hint="eastAsia" w:ascii="宋体" w:hAnsi="宋体" w:eastAsia="宋体" w:cs="宋体"/>
                <w:color w:val="auto"/>
                <w:sz w:val="24"/>
                <w:szCs w:val="24"/>
              </w:rPr>
              <w:t xml:space="preserve">，锁好会议室门窗。 </w:t>
            </w:r>
            <w:r/>
          </w:p>
        </w:tc>
      </w:tr>
      <w:tr>
        <w:trPr>
          <w:jc w:val="center"/>
          <w:trHeight w:val="454"/>
        </w:trPr>
        <w:tc>
          <w:tcPr>
            <w:tcW w:w="700"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166"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日常清洁工作</w:t>
            </w:r>
            <w:r/>
          </w:p>
        </w:tc>
        <w:tc>
          <w:tcPr>
            <w:tcW w:w="6624"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①会议室未进行会议期间，服务人员必须进行日常打扫工作。</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②擦拭会议室中的桌、椅、门、茶几、柜、窗台、装饰板，做到无尘、无污渍。  </w:t>
            </w:r>
            <w:r/>
          </w:p>
        </w:tc>
      </w:tr>
    </w:tbl>
    <w:p>
      <w:pPr>
        <w:pStyle w:val="913"/>
        <w:ind w:left="0" w:right="0" w:firstLine="482"/>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3.5工程服务</w:t>
      </w:r>
      <w:r/>
    </w:p>
    <w:tbl>
      <w:tblPr>
        <w:tblStyle w:val="799"/>
        <w:tblW w:w="8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233"/>
        <w:gridCol w:w="6478"/>
      </w:tblGrid>
      <w:tr>
        <w:trPr>
          <w:jc w:val="center"/>
          <w:trHeight w:val="454"/>
        </w:trPr>
        <w:tc>
          <w:tcPr>
            <w:tcW w:w="755"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23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服务内容</w:t>
            </w:r>
            <w:r/>
          </w:p>
        </w:tc>
        <w:tc>
          <w:tcPr>
            <w:tcW w:w="6478"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服务标准</w:t>
            </w:r>
            <w:r/>
          </w:p>
        </w:tc>
      </w:tr>
      <w:tr>
        <w:trPr>
          <w:jc w:val="center"/>
          <w:trHeight w:val="158"/>
        </w:trPr>
        <w:tc>
          <w:tcPr>
            <w:tcW w:w="755" w:type="dxa"/>
            <w:vAlign w:val="center"/>
            <w:vMerge w:val="restart"/>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1</w:t>
            </w:r>
            <w:r/>
          </w:p>
        </w:tc>
        <w:tc>
          <w:tcPr>
            <w:tcW w:w="1233" w:type="dxa"/>
            <w:vAlign w:val="center"/>
            <w:vMerge w:val="restart"/>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工程服务</w:t>
            </w:r>
            <w:r/>
          </w:p>
        </w:tc>
        <w:tc>
          <w:tcPr>
            <w:tcW w:w="647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（1）确保设备设施正常使用、运行，做到维护到位、响应及时、保障得力。</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①负责水、电、电梯、空调等设备设施的管理与巡查工作。</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②负责水、电、门窗等日常小型维修工作。</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③负责组织并督促专业设备设施维保单位定期开展维保工作、及时修复隐患故障。</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④负责配电房24小时值守，不得漏岗、脱岗；发现问题须及时高效妥善处置，并填写好当班记录。</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⑤负责督促院内施工单位安全、文明施工，不得影响招标人办公秩序。</w:t>
            </w:r>
            <w:r/>
          </w:p>
        </w:tc>
      </w:tr>
      <w:tr>
        <w:trPr>
          <w:jc w:val="center"/>
          <w:trHeight w:val="158"/>
        </w:trPr>
        <w:tc>
          <w:tcPr>
            <w:tcW w:w="755" w:type="dxa"/>
            <w:vAlign w:val="center"/>
            <w:vMerge w:val="continue"/>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3" w:type="dxa"/>
            <w:vAlign w:val="center"/>
            <w:vMerge w:val="continue"/>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7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（2）分项具体要求</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①故障处置要求：通过日常巡查维护保养，保证各类设备设施正常运行，遇突发故障，3分钟赶到现场，一般故障30分钟内处置完毕，较大故障24小时内处置完毕，重大故障1周</w:t>
            </w:r>
            <w:r>
              <w:rPr>
                <w:rFonts w:hint="eastAsia" w:ascii="宋体" w:hAnsi="宋体" w:eastAsia="宋体" w:cs="宋体"/>
                <w:color w:val="auto"/>
                <w:sz w:val="24"/>
                <w:szCs w:val="24"/>
                <w:lang w:eastAsia="zh-CN"/>
              </w:rPr>
              <w:t xml:space="preserve">内</w:t>
            </w:r>
            <w:r>
              <w:rPr>
                <w:rFonts w:hint="eastAsia" w:ascii="宋体" w:hAnsi="宋体" w:eastAsia="宋体" w:cs="宋体"/>
                <w:color w:val="auto"/>
                <w:sz w:val="24"/>
                <w:szCs w:val="24"/>
              </w:rPr>
              <w:t xml:space="preserve">处置完毕。</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设备用房卫生要求：每周清扫地面及擦拭设备设施表面1次以上，要求地面干燥无积灰，设备设施表面无污渍、无锈蚀，玻璃窗户无污迹，无水珠，无手印，所有指示牌标识牌无灰尘无污迹，总体目视设备用房干净、无垃圾、无灰尘、无蛛网。</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强电要求：配电房每天检查1次，保持配电柜（箱）内外无积灰，确保设备房内配电柜（箱）内无异味焦味、无线头接线桩头烧焦和开关无发热现象，如有上述问题，应及时检查原因，并及时处理，确保设备设施运行正常，保持配电柜（箱）内线路整齐规范。做好巡查记录，记录需填写端正详细。</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④地下排污泵要求：做好各排污泵的维护保养工作，对排污泵手动开启测试检查平时每周1次，雨季每天检测1次。做好巡查记录，记录需填写端正详细。</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⑤公共照明系统要求：卫生间、茶水间、会议室等公共区域照明完好率应达100%，室外照明、楼道照明、过道照明完好率应达100%。</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⑥会务保障要求：会前2小时对会议室照明配电系统检查，确保配电设施完好率100%，重大会议在会前一天对会议室内进行全面检查，并在会议期间要有专业人员现场待命。</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⑦消防、给排水系统要求：加强巡查，及时维修，确保无跑、冒、滴、漏现象，管道、阀门无锈蚀。</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⑧管理各专业维保公司（电梯、空调、绿化、消防、清污、监控等第三方维保公司）要求：督促检查相关维保单位进行定期保养与维护、检测与年检等工作，设备设施出现故障，第一时间联系对应维保单位，跟踪维修进度，检查维修结果，确保及时修复。</w:t>
            </w:r>
            <w:r/>
          </w:p>
        </w:tc>
      </w:tr>
      <w:tr>
        <w:trPr>
          <w:jc w:val="center"/>
          <w:trHeight w:val="158"/>
        </w:trPr>
        <w:tc>
          <w:tcPr>
            <w:tcW w:w="755" w:type="dxa"/>
            <w:vAlign w:val="center"/>
            <w:vMerge w:val="continue"/>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3" w:type="dxa"/>
            <w:vAlign w:val="center"/>
            <w:vMerge w:val="continue"/>
            <w:textDirection w:val="lrTb"/>
            <w:noWrap w:val="false"/>
          </w:tcPr>
          <w:p>
            <w:pPr>
              <w:ind w:left="0" w:right="0" w:firstLine="0"/>
              <w:jc w:val="left"/>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47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（3）其它有关说明：</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①设施设备维护修复工作以不影响招标人办公秩序为前提。在维护修复过程中，相关人员必须在做好维修区域防护及警示措施后方可进行工作。维修完毕，立即清理现场。</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②设施设备维修或更新的耗材由招标人提供。因物管工作需要的各种维修工具、专业工具、劳保用品均由投标人购置并承担费用。</w:t>
            </w:r>
            <w:r/>
          </w:p>
        </w:tc>
      </w:tr>
    </w:tbl>
    <w:p>
      <w:pPr>
        <w:pStyle w:val="910"/>
        <w:ind w:left="0" w:right="0" w:firstLine="482"/>
        <w:jc w:val="left"/>
        <w:keepLines w:val="0"/>
        <w:keepNext w:val="0"/>
        <w:pageBreakBefore w:val="0"/>
        <w:spacing w:before="0" w:beforeAutospacing="0" w:after="0" w:afterAutospacing="0" w:line="50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3.6信息化管理</w:t>
      </w:r>
      <w:r/>
    </w:p>
    <w:tbl>
      <w:tblPr>
        <w:tblStyle w:val="799"/>
        <w:tblW w:w="84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233"/>
        <w:gridCol w:w="6478"/>
      </w:tblGrid>
      <w:tr>
        <w:trPr>
          <w:jc w:val="center"/>
          <w:trHeight w:val="454"/>
        </w:trPr>
        <w:tc>
          <w:tcPr>
            <w:tcW w:w="755"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序号</w:t>
            </w:r>
            <w:r>
              <w:rPr>
                <w:color w:val="000000" w:themeColor="text1"/>
              </w:rPr>
            </w:r>
            <w:r/>
          </w:p>
        </w:tc>
        <w:tc>
          <w:tcPr>
            <w:tcW w:w="123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服务内容</w:t>
            </w:r>
            <w:r>
              <w:rPr>
                <w:color w:val="000000" w:themeColor="text1"/>
              </w:rPr>
            </w:r>
            <w:r/>
          </w:p>
        </w:tc>
        <w:tc>
          <w:tcPr>
            <w:tcW w:w="6478"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服务标准</w:t>
            </w:r>
            <w:r>
              <w:rPr>
                <w:color w:val="000000" w:themeColor="text1"/>
              </w:rPr>
            </w:r>
            <w:r/>
          </w:p>
        </w:tc>
      </w:tr>
      <w:tr>
        <w:trPr>
          <w:jc w:val="center"/>
          <w:trHeight w:val="454"/>
        </w:trPr>
        <w:tc>
          <w:tcPr>
            <w:tcW w:w="755"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4"/>
                <w:szCs w:val="24"/>
              </w:rPr>
            </w:pPr>
            <w:r>
              <w:rPr>
                <w:rFonts w:hint="eastAsia" w:ascii="宋体" w:hAnsi="宋体" w:cs="宋体"/>
                <w:b/>
                <w:bCs/>
                <w:color w:val="000000" w:themeColor="text1"/>
                <w:sz w:val="24"/>
                <w:szCs w:val="24"/>
                <w:lang w:val="en-US" w:eastAsia="zh-CN"/>
              </w:rPr>
              <w:t xml:space="preserve">1</w:t>
            </w:r>
            <w:r>
              <w:rPr>
                <w:color w:val="000000" w:themeColor="text1"/>
              </w:rPr>
            </w:r>
            <w:r/>
          </w:p>
        </w:tc>
        <w:tc>
          <w:tcPr>
            <w:tcW w:w="123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信息化</w:t>
            </w:r>
            <w:r>
              <w:rPr>
                <w:rFonts w:hint="eastAsia" w:ascii="宋体" w:hAnsi="宋体" w:cs="宋体"/>
                <w:b/>
                <w:bCs/>
                <w:color w:val="000000" w:themeColor="text1"/>
                <w:sz w:val="24"/>
                <w:szCs w:val="24"/>
                <w:lang w:val="en-US" w:eastAsia="zh-CN"/>
              </w:rPr>
              <w:t xml:space="preserve"> </w:t>
            </w:r>
            <w:r>
              <w:rPr>
                <w:rFonts w:hint="eastAsia" w:ascii="宋体" w:hAnsi="宋体" w:eastAsia="宋体" w:cs="宋体"/>
                <w:b/>
                <w:bCs/>
                <w:color w:val="000000" w:themeColor="text1"/>
                <w:sz w:val="24"/>
                <w:szCs w:val="24"/>
              </w:rPr>
              <w:t xml:space="preserve">管理</w:t>
            </w:r>
            <w:r>
              <w:rPr>
                <w:color w:val="000000" w:themeColor="text1"/>
              </w:rPr>
            </w:r>
            <w:r/>
          </w:p>
        </w:tc>
        <w:tc>
          <w:tcPr>
            <w:tcW w:w="6478" w:type="dxa"/>
            <w:vAlign w:val="center"/>
            <w:textDirection w:val="lrTb"/>
            <w:noWrap w:val="false"/>
          </w:tcPr>
          <w:p>
            <w:pPr>
              <w:ind w:left="0" w:right="0" w:firstLine="480"/>
              <w:keepLines w:val="0"/>
              <w:keepNext w:val="0"/>
              <w:pageBreakBefore w:val="0"/>
              <w:spacing w:beforeAutospacing="0" w:afterAutospacing="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为提升本项目物业服务规范化、数字化管理水平，降低现场管理漏洞，保障</w:t>
            </w:r>
            <w:r>
              <w:rPr>
                <w:rFonts w:hint="eastAsia" w:ascii="宋体" w:hAnsi="宋体" w:eastAsia="宋体" w:cs="宋体"/>
                <w:color w:val="000000" w:themeColor="text1"/>
                <w:sz w:val="24"/>
                <w:szCs w:val="24"/>
                <w:lang w:val="en-US" w:eastAsia="zh-CN"/>
              </w:rPr>
              <w:t xml:space="preserve">服务场所</w:t>
            </w:r>
            <w:r>
              <w:rPr>
                <w:rFonts w:hint="eastAsia" w:ascii="宋体" w:hAnsi="宋体" w:eastAsia="宋体" w:cs="宋体"/>
                <w:color w:val="000000" w:themeColor="text1"/>
                <w:sz w:val="24"/>
                <w:szCs w:val="24"/>
              </w:rPr>
              <w:t xml:space="preserve">设施设备安全稳定运行，提高报修处置效率，实现能源精细化管控，引入物业服务信息化管理。</w:t>
            </w:r>
            <w:r>
              <w:rPr>
                <w:color w:val="000000" w:themeColor="text1"/>
              </w:rPr>
            </w:r>
            <w:r/>
          </w:p>
          <w:p>
            <w:pPr>
              <w:ind w:left="0" w:right="0" w:firstLine="480"/>
              <w:keepLines w:val="0"/>
              <w:keepNext w:val="0"/>
              <w:pageBreakBefore w:val="0"/>
              <w:spacing w:beforeAutospacing="0" w:afterAutospacing="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综合巡检、工单管理、设备维保、能耗分析功能，实现巡检工作标准化留痕；报修事项全流程闭环处置；公共设施设备台账、维保计划信息化管理，及时预警维保到期事项；对水电能耗数据进行统计、趋势分析与异常预警。</w:t>
            </w:r>
            <w:r>
              <w:rPr>
                <w:color w:val="000000" w:themeColor="text1"/>
              </w:rPr>
            </w:r>
            <w:r/>
          </w:p>
          <w:p>
            <w:pPr>
              <w:ind w:left="0" w:right="0" w:firstLine="480"/>
              <w:keepLines w:val="0"/>
              <w:keepNext w:val="0"/>
              <w:pageBreakBefore w:val="0"/>
              <w:spacing w:beforeAutospacing="0" w:afterAutospacing="0" w:line="240" w:lineRule="auto"/>
              <w:widowControl w:val="off"/>
              <w:rPr>
                <w:rFonts w:hint="eastAsia"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借助数字化手段减少人为管理疏漏，提升服务响应速度与服务质量，实现物业服务全过程可记录、可查询、可追溯，便于</w:t>
            </w:r>
            <w:r>
              <w:rPr>
                <w:rFonts w:hint="eastAsia" w:ascii="宋体" w:hAnsi="宋体" w:cs="宋体"/>
                <w:color w:val="000000" w:themeColor="text1"/>
                <w:sz w:val="24"/>
                <w:szCs w:val="24"/>
                <w:lang w:val="en-US" w:eastAsia="zh-CN"/>
              </w:rPr>
              <w:t xml:space="preserve">招标人</w:t>
            </w:r>
            <w:r>
              <w:rPr>
                <w:rFonts w:hint="eastAsia" w:ascii="宋体" w:hAnsi="宋体" w:eastAsia="宋体" w:cs="宋体"/>
                <w:color w:val="000000" w:themeColor="text1"/>
                <w:sz w:val="24"/>
                <w:szCs w:val="24"/>
              </w:rPr>
              <w:t xml:space="preserve">实时掌握项目物业运营状况，节约运营成本。</w:t>
            </w:r>
            <w:r>
              <w:rPr>
                <w:color w:val="000000" w:themeColor="text1"/>
              </w:rPr>
            </w:r>
            <w:r/>
          </w:p>
        </w:tc>
      </w:tr>
    </w:tbl>
    <w:p>
      <w:pPr>
        <w:pStyle w:val="911"/>
        <w:rPr>
          <w:rFonts w:hint="default"/>
          <w:lang w:val="en-US" w:eastAsia="zh-CN"/>
        </w:rPr>
      </w:pPr>
      <w:r>
        <w:rPr>
          <w:rFonts w:hint="default"/>
          <w:lang w:val="en-US" w:eastAsia="zh-CN"/>
        </w:rPr>
      </w:r>
      <w:r/>
    </w:p>
    <w:p>
      <w:pPr>
        <w:pStyle w:val="910"/>
        <w:ind w:left="0" w:right="0" w:firstLine="482"/>
        <w:jc w:val="left"/>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四、投标人履行合同所需的设备</w:t>
      </w:r>
      <w:r/>
    </w:p>
    <w:tbl>
      <w:tblPr>
        <w:tblStyle w:val="799"/>
        <w:tblW w:w="85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647"/>
        <w:gridCol w:w="3285"/>
        <w:gridCol w:w="935"/>
        <w:gridCol w:w="914"/>
      </w:tblGrid>
      <w:tr>
        <w:trPr>
          <w:jc w:val="center"/>
          <w:trHeight w:val="454"/>
        </w:trPr>
        <w:tc>
          <w:tcPr>
            <w:tcW w:w="73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264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用途</w:t>
            </w:r>
            <w:r/>
          </w:p>
        </w:tc>
        <w:tc>
          <w:tcPr>
            <w:tcW w:w="3285"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作业设备名称</w:t>
            </w:r>
            <w:r/>
          </w:p>
        </w:tc>
        <w:tc>
          <w:tcPr>
            <w:tcW w:w="935"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W w:w="91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r>
      <w:tr>
        <w:trPr>
          <w:jc w:val="center"/>
          <w:trHeight w:val="434"/>
        </w:trPr>
        <w:tc>
          <w:tcPr>
            <w:tcW w:w="73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64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保洁服务</w:t>
            </w:r>
            <w:r/>
          </w:p>
        </w:tc>
        <w:tc>
          <w:tcPr>
            <w:tcW w:w="3285"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室内外扫帚、垃圾桶、抹布、专用清洁剂、平拖、软布拖把等</w:t>
            </w:r>
            <w:r/>
          </w:p>
        </w:tc>
        <w:tc>
          <w:tcPr>
            <w:tcW w:w="935"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1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批</w:t>
            </w:r>
            <w:r/>
          </w:p>
        </w:tc>
      </w:tr>
      <w:tr>
        <w:trPr>
          <w:jc w:val="center"/>
          <w:trHeight w:val="454"/>
        </w:trPr>
        <w:tc>
          <w:tcPr>
            <w:tcW w:w="73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2</w:t>
            </w:r>
            <w:r/>
          </w:p>
        </w:tc>
        <w:tc>
          <w:tcPr>
            <w:tcW w:w="264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工程维修服务</w:t>
            </w:r>
            <w:r/>
          </w:p>
        </w:tc>
        <w:tc>
          <w:tcPr>
            <w:tcW w:w="3285"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电工工具，电动工具等</w:t>
            </w:r>
            <w:r/>
          </w:p>
        </w:tc>
        <w:tc>
          <w:tcPr>
            <w:tcW w:w="935"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14"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批</w:t>
            </w:r>
            <w:r/>
          </w:p>
        </w:tc>
      </w:tr>
    </w:tbl>
    <w:p>
      <w:pPr>
        <w:pStyle w:val="910"/>
        <w:ind w:left="0" w:right="0" w:firstLine="482"/>
        <w:jc w:val="left"/>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五、物业管理服务人员需求</w:t>
      </w:r>
      <w:r/>
    </w:p>
    <w:tbl>
      <w:tblPr>
        <w:tblStyle w:val="799"/>
        <w:tblW w:w="8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8"/>
        <w:gridCol w:w="1329"/>
        <w:gridCol w:w="1063"/>
        <w:gridCol w:w="987"/>
        <w:gridCol w:w="4271"/>
      </w:tblGrid>
      <w:tr>
        <w:trPr>
          <w:trHeight w:val="454"/>
        </w:trPr>
        <w:tc>
          <w:tcPr>
            <w:tcW w:w="1308"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部门职能</w:t>
            </w:r>
            <w:r/>
          </w:p>
        </w:tc>
        <w:tc>
          <w:tcPr>
            <w:tcW w:w="132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岗位</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同时在岗人数</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岗位所需</w:t>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总人数</w:t>
            </w:r>
            <w:r/>
          </w:p>
        </w:tc>
        <w:tc>
          <w:tcPr>
            <w:tcW w:w="4271"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备注（岗位所需服务时长或时段、需具备的上岗资格证、人员学历、工作经验等要求）</w:t>
            </w:r>
            <w:r/>
          </w:p>
        </w:tc>
      </w:tr>
      <w:tr>
        <w:trPr>
          <w:trHeight w:val="90"/>
        </w:trPr>
        <w:tc>
          <w:tcPr>
            <w:tcW w:w="1308"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服务中心</w:t>
            </w:r>
            <w:r/>
          </w:p>
        </w:tc>
        <w:tc>
          <w:tcPr>
            <w:tcW w:w="132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项目经理</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4271" w:type="dxa"/>
            <w:vAlign w:val="center"/>
            <w:textDirection w:val="lrTb"/>
            <w:noWrap w:val="false"/>
          </w:tcPr>
          <w:p>
            <w:pPr>
              <w:numPr>
                <w:ilvl w:val="0"/>
                <w:numId w:val="3"/>
              </w:numPr>
              <w:ind w:firstLine="480"/>
              <w:jc w:val="both"/>
              <w:keepLines w:val="0"/>
              <w:keepNext w:val="0"/>
              <w:pageBreakBefore w:val="0"/>
              <w:spacing w:line="24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牵头物业服务团队的日常运营、人员管理、服务质量管控等工作，确保所有服务工作满足服务保障需求；</w:t>
            </w:r>
            <w:r/>
          </w:p>
          <w:p>
            <w:pPr>
              <w:numPr>
                <w:ilvl w:val="0"/>
                <w:numId w:val="0"/>
              </w:numPr>
              <w:ind w:firstLine="480"/>
              <w:jc w:val="both"/>
              <w:keepLines w:val="0"/>
              <w:keepNext w:val="0"/>
              <w:pageBreakBefore w:val="0"/>
              <w:spacing w:line="24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2、统筹管理秩序、水电、会务、保洁等各岗位工作，保障秩序、环境、设施设备等全方位高效运转；</w:t>
            </w:r>
            <w:r/>
          </w:p>
          <w:p>
            <w:pPr>
              <w:numPr>
                <w:ilvl w:val="0"/>
                <w:numId w:val="0"/>
              </w:numPr>
              <w:ind w:firstLine="480"/>
              <w:jc w:val="both"/>
              <w:keepLines w:val="0"/>
              <w:keepNext w:val="0"/>
              <w:pageBreakBefore w:val="0"/>
              <w:spacing w:line="24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3、制定年度、季度、月度物业服务工作计划与工作重点，定期向业主汇报服务工作、问题整改、优化提升等情况，落实业主各项工作要求；</w:t>
            </w:r>
            <w:r/>
          </w:p>
          <w:p>
            <w:pPr>
              <w:numPr>
                <w:ilvl w:val="0"/>
                <w:numId w:val="0"/>
              </w:numPr>
              <w:ind w:firstLine="480"/>
              <w:jc w:val="both"/>
              <w:keepLines w:val="0"/>
              <w:keepNext w:val="0"/>
              <w:pageBreakBefore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sz w:val="24"/>
                <w:szCs w:val="24"/>
                <w:lang w:val="en-US" w:eastAsia="zh-CN" w:bidi="ar"/>
              </w:rPr>
              <w:t xml:space="preserve">4、管控物业服务项目成本，在保障服务质量的前提下，实现精细化成本管控，确保项目平稳良性运营。</w:t>
            </w:r>
            <w:r/>
          </w:p>
        </w:tc>
      </w:tr>
      <w:tr>
        <w:trPr>
          <w:trHeight w:val="90"/>
        </w:trPr>
        <w:tc>
          <w:tcPr>
            <w:tcW w:w="1308"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工程服务</w:t>
            </w:r>
            <w:r/>
          </w:p>
        </w:tc>
        <w:tc>
          <w:tcPr>
            <w:tcW w:w="132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sz w:val="24"/>
                <w:szCs w:val="24"/>
                <w:vertAlign w:val="baseline"/>
                <w:lang w:val="en-US" w:eastAsia="zh-CN"/>
              </w:rPr>
              <w:t xml:space="preserve">水电维修工</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b w:val="0"/>
                <w:bCs w:val="0"/>
                <w:sz w:val="24"/>
                <w:szCs w:val="24"/>
                <w:vertAlign w:val="baseline"/>
                <w:lang w:val="en-US" w:eastAsia="zh-CN"/>
              </w:rPr>
              <w:t xml:space="preserve">4</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sz w:val="24"/>
                <w:szCs w:val="24"/>
                <w:vertAlign w:val="baseline"/>
                <w:lang w:val="en-US" w:eastAsia="zh-CN"/>
              </w:rPr>
              <w:t xml:space="preserve">4</w:t>
            </w:r>
            <w:r/>
          </w:p>
        </w:tc>
        <w:tc>
          <w:tcPr>
            <w:tcW w:w="4271"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b w:val="0"/>
                <w:bCs w:val="0"/>
                <w:sz w:val="24"/>
                <w:szCs w:val="24"/>
                <w:vertAlign w:val="baseline"/>
                <w:lang w:val="en-US" w:eastAsia="zh-CN"/>
              </w:rPr>
              <w:t xml:space="preserve">全员常白班+每天1人24小时值班。主要负责：1、对中央空调系统、给排水系统、电梯系统、消防系统等相关设施设备进行日常巡检，及时发现异常故障，做好先期处置；2、配合总包单位、维保单位做好建筑本体和专业设施设备的运维检修；3、跟进装潢改造、报修项目的落地实施情况；4、日常零星维修。</w:t>
            </w:r>
            <w:r/>
          </w:p>
        </w:tc>
      </w:tr>
      <w:tr>
        <w:trPr>
          <w:trHeight w:val="90"/>
        </w:trPr>
        <w:tc>
          <w:tcPr>
            <w:tcW w:w="1308"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32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高压配电房</w:t>
            </w:r>
            <w:r/>
          </w:p>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值守</w:t>
            </w:r>
            <w:r/>
          </w:p>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辅一楼</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sz w:val="24"/>
                <w:szCs w:val="24"/>
                <w:vertAlign w:val="baseline"/>
                <w:lang w:val="en-US" w:eastAsia="zh-CN"/>
              </w:rPr>
              <w:t xml:space="preserve">（便民中心）</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4271" w:type="dxa"/>
            <w:vAlign w:val="center"/>
            <w:textDirection w:val="lrTb"/>
            <w:noWrap w:val="false"/>
          </w:tcPr>
          <w:p>
            <w:pPr>
              <w:ind w:firstLine="48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val="0"/>
                <w:bCs w:val="0"/>
                <w:sz w:val="24"/>
                <w:szCs w:val="24"/>
                <w:vertAlign w:val="baseline"/>
                <w:lang w:val="en-US" w:eastAsia="zh-CN"/>
              </w:rPr>
              <w:t xml:space="preserve">24小时双人值守，四班三运转，共8人。主要负责配电房日常管理与值守，按规范对高低压配电设备开展日常巡检，配合供电部门开展设备检验检修工作，保障供电系统稳定运行。</w:t>
            </w:r>
            <w:r/>
          </w:p>
        </w:tc>
      </w:tr>
      <w:tr>
        <w:trPr>
          <w:trHeight w:val="90"/>
        </w:trPr>
        <w:tc>
          <w:tcPr>
            <w:tcW w:w="1308"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32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高压配电房</w:t>
            </w:r>
            <w:r/>
          </w:p>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值守</w:t>
            </w:r>
            <w:r/>
          </w:p>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辅二楼</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sz w:val="24"/>
                <w:szCs w:val="24"/>
                <w:vertAlign w:val="baseline"/>
                <w:lang w:val="en-US" w:eastAsia="zh-CN"/>
              </w:rPr>
              <w:t xml:space="preserve">（数据中心）</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4271" w:type="dxa"/>
            <w:vAlign w:val="center"/>
            <w:textDirection w:val="lrTb"/>
            <w:noWrap w:val="false"/>
          </w:tcPr>
          <w:p>
            <w:pPr>
              <w:ind w:firstLine="48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 w:val="0"/>
                <w:bCs w:val="0"/>
                <w:sz w:val="24"/>
                <w:szCs w:val="24"/>
                <w:vertAlign w:val="baseline"/>
                <w:lang w:val="en-US" w:eastAsia="zh-CN"/>
              </w:rPr>
              <w:t xml:space="preserve">24小时双人值守，四班三运转，共8人。主要负责配电房日常管理与值守，按规范对高低压配电设备开展日常巡检，配合供电部门开展设备检验检修工作，保障供电系统稳定运行。</w:t>
            </w:r>
            <w:r/>
          </w:p>
        </w:tc>
      </w:tr>
      <w:tr>
        <w:trPr>
          <w:trHeight w:val="90"/>
        </w:trPr>
        <w:tc>
          <w:tcPr>
            <w:tcW w:w="1308"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32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高压配电房</w:t>
            </w:r>
            <w:r/>
          </w:p>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值守</w:t>
            </w:r>
            <w:r/>
          </w:p>
          <w:p>
            <w:pPr>
              <w:ind w:left="0" w:right="0" w:firstLine="0"/>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辅三楼</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sz w:val="24"/>
                <w:szCs w:val="24"/>
                <w:vertAlign w:val="baseline"/>
                <w:lang w:val="en-US" w:eastAsia="zh-CN"/>
              </w:rPr>
              <w:t xml:space="preserve">（保障中心）</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w:t>
            </w:r>
            <w:r/>
          </w:p>
        </w:tc>
        <w:tc>
          <w:tcPr>
            <w:tcW w:w="4271" w:type="dxa"/>
            <w:vAlign w:val="center"/>
            <w:textDirection w:val="lrTb"/>
            <w:noWrap w:val="false"/>
          </w:tcPr>
          <w:p>
            <w:pPr>
              <w:ind w:firstLine="480"/>
              <w:jc w:val="left"/>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b w:val="0"/>
                <w:bCs w:val="0"/>
                <w:sz w:val="24"/>
                <w:szCs w:val="24"/>
                <w:vertAlign w:val="baseline"/>
                <w:lang w:val="en-US" w:eastAsia="zh-CN"/>
              </w:rPr>
              <w:t xml:space="preserve">24小时双人值守，四班三运转，共8人。主要负责配电房日常管理与值守，按规范对高低压配电设备开展日常巡检，配合供电部门开展设备检验检修工作，保障供电系统稳定运行。</w:t>
            </w:r>
            <w:r/>
          </w:p>
        </w:tc>
      </w:tr>
      <w:tr>
        <w:trPr>
          <w:trHeight w:val="443"/>
        </w:trPr>
        <w:tc>
          <w:tcPr>
            <w:tcW w:w="1308"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会务服务</w:t>
            </w:r>
            <w:r/>
          </w:p>
        </w:tc>
        <w:tc>
          <w:tcPr>
            <w:tcW w:w="132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会务服务员</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4271" w:type="dxa"/>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1、会前准备：按照会议需求提前布置会场，检查会场环境卫生，保障会场符合会议使用要求。</w:t>
            </w:r>
            <w:r/>
          </w:p>
          <w:p>
            <w:pPr>
              <w:ind w:firstLine="480"/>
              <w:jc w:val="both"/>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2、会中服务：会议期间做好人员引导、茶水添补工作，随时响应参会人员需求，及时处理突发状况。</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b w:val="0"/>
                <w:bCs w:val="0"/>
                <w:sz w:val="24"/>
                <w:szCs w:val="24"/>
                <w:vertAlign w:val="baseline"/>
                <w:lang w:val="en-US" w:eastAsia="zh-CN"/>
              </w:rPr>
              <w:t xml:space="preserve">3、会后收尾：会议结束后及时清理会场，整理归置设备、物料，关闭水电设施，恢复会场待用状态，做好会务服务记录。</w:t>
            </w:r>
            <w:r/>
          </w:p>
        </w:tc>
      </w:tr>
      <w:tr>
        <w:trPr>
          <w:trHeight w:val="443"/>
        </w:trPr>
        <w:tc>
          <w:tcPr>
            <w:tcW w:w="1308" w:type="dxa"/>
            <w:vAlign w:val="center"/>
            <w:vMerge w:val="restart"/>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保洁</w:t>
            </w:r>
            <w:r>
              <w:rPr>
                <w:rFonts w:hint="eastAsia" w:ascii="宋体" w:hAnsi="宋体" w:eastAsia="宋体" w:cs="宋体"/>
                <w:color w:val="auto"/>
                <w:sz w:val="24"/>
                <w:szCs w:val="24"/>
                <w:lang w:val="en-US" w:eastAsia="zh-CN"/>
              </w:rPr>
              <w:t xml:space="preserve">服务</w:t>
            </w:r>
            <w:r/>
          </w:p>
        </w:tc>
        <w:tc>
          <w:tcPr>
            <w:tcW w:w="132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楼内</w:t>
            </w:r>
            <w:r/>
          </w:p>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sz w:val="24"/>
                <w:szCs w:val="24"/>
                <w:vertAlign w:val="baseline"/>
                <w:lang w:val="en-US" w:eastAsia="zh-CN"/>
              </w:rPr>
              <w:t xml:space="preserve">保洁</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sz w:val="24"/>
                <w:szCs w:val="24"/>
                <w:highlight w:val="none"/>
                <w:vertAlign w:val="baseline"/>
                <w:lang w:val="en-US" w:eastAsia="zh-CN"/>
              </w:rPr>
              <w:t xml:space="preserve">36</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highlight w:val="none"/>
                <w:vertAlign w:val="baseline"/>
                <w:lang w:val="en-US" w:eastAsia="zh-CN"/>
              </w:rPr>
              <w:t xml:space="preserve">36</w:t>
            </w:r>
            <w:r/>
          </w:p>
        </w:tc>
        <w:tc>
          <w:tcPr>
            <w:tcW w:w="4271"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w:t>
            </w:r>
            <w:r>
              <w:rPr>
                <w:rFonts w:hint="eastAsia" w:ascii="宋体" w:hAnsi="宋体" w:eastAsia="宋体" w:cs="宋体"/>
                <w:color w:val="auto"/>
                <w:sz w:val="24"/>
                <w:szCs w:val="24"/>
                <w:lang w:val="en-US" w:eastAsia="zh-CN"/>
              </w:rPr>
              <w:t xml:space="preserve">办公</w:t>
            </w:r>
            <w:r>
              <w:rPr>
                <w:rFonts w:hint="eastAsia" w:ascii="宋体" w:hAnsi="宋体" w:eastAsia="宋体" w:cs="宋体"/>
                <w:color w:val="auto"/>
                <w:sz w:val="24"/>
                <w:szCs w:val="24"/>
              </w:rPr>
              <w:t xml:space="preserve">公共区域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廊桥</w:t>
            </w:r>
            <w:r>
              <w:rPr>
                <w:rFonts w:hint="eastAsia" w:ascii="宋体" w:hAnsi="宋体" w:eastAsia="宋体" w:cs="宋体"/>
                <w:color w:val="auto"/>
                <w:sz w:val="24"/>
                <w:szCs w:val="24"/>
              </w:rPr>
              <w:t xml:space="preserve">等公共区域的清洁卫生和日常维护管理。</w:t>
            </w:r>
            <w:r/>
          </w:p>
        </w:tc>
      </w:tr>
      <w:tr>
        <w:trPr>
          <w:trHeight w:val="443"/>
        </w:trPr>
        <w:tc>
          <w:tcPr>
            <w:tcW w:w="1308"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2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室外区域</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vertAlign w:val="baseline"/>
                <w:lang w:val="en-US" w:eastAsia="zh-CN"/>
              </w:rPr>
              <w:t xml:space="preserve">保洁</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vertAlign w:val="baseline"/>
                <w:lang w:val="en-US" w:eastAsia="zh-CN"/>
              </w:rPr>
              <w:t xml:space="preserve">4</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vertAlign w:val="baseline"/>
                <w:lang w:val="en-US" w:eastAsia="zh-CN"/>
              </w:rPr>
              <w:t xml:space="preserve">4</w:t>
            </w:r>
            <w:r/>
          </w:p>
        </w:tc>
        <w:tc>
          <w:tcPr>
            <w:tcW w:w="4271"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负责外围广场公共区域的清洁卫生和日常维护管理。</w:t>
            </w:r>
            <w:r/>
          </w:p>
        </w:tc>
      </w:tr>
      <w:tr>
        <w:trPr>
          <w:trHeight w:val="443"/>
        </w:trPr>
        <w:tc>
          <w:tcPr>
            <w:tcW w:w="1308" w:type="dxa"/>
            <w:vAlign w:val="center"/>
            <w:vMerge w:val="continue"/>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29"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地下停车场</w:t>
            </w:r>
            <w:r/>
          </w:p>
          <w:p>
            <w:pPr>
              <w:ind w:left="0" w:right="0" w:firstLine="0"/>
              <w:jc w:val="center"/>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vertAlign w:val="baseline"/>
                <w:lang w:val="en-US" w:eastAsia="zh-CN"/>
              </w:rPr>
              <w:t xml:space="preserve">保洁</w:t>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vertAlign w:val="baseline"/>
                <w:lang w:val="en-US" w:eastAsia="zh-CN"/>
              </w:rPr>
              <w:t xml:space="preserve">6</w:t>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sz w:val="24"/>
                <w:szCs w:val="24"/>
                <w:vertAlign w:val="baseline"/>
                <w:lang w:val="en-US" w:eastAsia="zh-CN"/>
              </w:rPr>
              <w:t xml:space="preserve">6</w:t>
            </w:r>
            <w:r/>
          </w:p>
        </w:tc>
        <w:tc>
          <w:tcPr>
            <w:tcW w:w="4271"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负责停车场、地下人防等公共区域的清洁卫生和日常维护管理。</w:t>
            </w:r>
            <w:r/>
          </w:p>
        </w:tc>
      </w:tr>
      <w:tr>
        <w:trPr>
          <w:trHeight w:val="443"/>
        </w:trPr>
        <w:tc>
          <w:tcPr>
            <w:tcW w:w="1308"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合计</w:t>
            </w:r>
            <w:r/>
          </w:p>
        </w:tc>
        <w:tc>
          <w:tcPr>
            <w:tcW w:w="1329"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063"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tabs>
                <w:tab w:val="center" w:pos="535"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80</w:t>
            </w:r>
            <w:r/>
          </w:p>
        </w:tc>
        <w:tc>
          <w:tcPr>
            <w:tcW w:w="4271"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投标人应当按国家相关法律法规，合理确定服务人员工资标准、工作时间等。</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bCs/>
          <w:i/>
          <w:iCs/>
          <w:color w:val="0000ff"/>
          <w:sz w:val="24"/>
          <w:szCs w:val="24"/>
          <w:u w:val="single"/>
        </w:rPr>
      </w:pPr>
      <w:r>
        <w:rPr>
          <w:rFonts w:hint="eastAsia" w:ascii="宋体" w:hAnsi="宋体" w:eastAsia="宋体" w:cs="宋体"/>
          <w:bCs/>
          <w:i/>
          <w:iCs/>
          <w:color w:val="000000" w:themeColor="text1"/>
          <w:sz w:val="24"/>
          <w:szCs w:val="24"/>
          <w:highlight w:val="white"/>
          <w:u w:val="single"/>
        </w:rPr>
        <w:t xml:space="preserve">5.1为本项目服务的团队人数不得少于采购人需求核定</w:t>
      </w:r>
      <w:r>
        <w:rPr>
          <w:rFonts w:hint="eastAsia" w:ascii="宋体" w:hAnsi="宋体" w:cs="宋体"/>
          <w:bCs/>
          <w:i/>
          <w:iCs/>
          <w:color w:val="000000" w:themeColor="text1"/>
          <w:sz w:val="24"/>
          <w:szCs w:val="24"/>
          <w:highlight w:val="white"/>
          <w:u w:val="single"/>
          <w:lang w:val="en-US" w:eastAsia="zh-CN"/>
        </w:rPr>
        <w:t xml:space="preserve">80</w:t>
      </w:r>
      <w:r>
        <w:rPr>
          <w:rFonts w:hint="eastAsia" w:ascii="宋体" w:hAnsi="宋体" w:eastAsia="宋体" w:cs="宋体"/>
          <w:bCs/>
          <w:i/>
          <w:iCs/>
          <w:color w:val="000000" w:themeColor="text1"/>
          <w:sz w:val="24"/>
          <w:szCs w:val="24"/>
          <w:highlight w:val="white"/>
          <w:u w:val="single"/>
        </w:rPr>
        <w:t xml:space="preserve">人的配备，否则按无效投标文件处理。</w:t>
      </w:r>
      <w:r>
        <w:rPr>
          <w:rFonts w:hint="eastAsia" w:cs="Courier New"/>
          <w:color w:val="000000" w:themeColor="text1"/>
          <w:sz w:val="24"/>
          <w:highlight w:val="white"/>
          <w:lang w:val="en-US" w:eastAsia="zh-CN"/>
        </w:rPr>
        <w:t xml:space="preserve">合同履行期间，甲方有权根据实际情况调整本项目的服务团队人数（提前10个工作日通知乙方），乙方接到甲方通知后，应在10个工作日调整到位（人员须符合招标文件对应岗位的要求），服务团队人员因此原因调整的，以乙方的投标报价作为本项目服务费核减的依据（即：以投标人其对应岗位的报价按实进行计算）</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5.2人员综合素质及要求：</w:t>
      </w:r>
      <w:r/>
    </w:p>
    <w:p>
      <w:pPr>
        <w:numPr>
          <w:ilvl w:val="0"/>
          <w:numId w:val="0"/>
        </w:numPr>
        <w:ind w:left="0" w:right="0" w:firstLine="480"/>
        <w:keepLines w:val="0"/>
        <w:keepNext w:val="0"/>
        <w:pageBreakBefore w:val="0"/>
        <w:spacing w:beforeAutospacing="0" w:afterAutospacing="0" w:line="500" w:lineRule="exact"/>
        <w:widowControl w:val="off"/>
        <w:rPr>
          <w:rFonts w:hint="eastAsia" w:ascii="宋体" w:hAnsi="宋体" w:eastAsia="宋体" w:cs="宋体"/>
          <w:b/>
          <w:bCs/>
          <w:color w:val="auto"/>
          <w:sz w:val="24"/>
          <w:szCs w:val="24"/>
          <w:u w:val="single"/>
        </w:rPr>
      </w:pPr>
      <w:r>
        <w:rPr>
          <w:rFonts w:hint="default" w:ascii="宋体" w:hAnsi="宋体" w:eastAsia="宋体" w:cs="宋体"/>
          <w:color w:val="auto"/>
          <w:sz w:val="24"/>
          <w:szCs w:val="24"/>
          <w:lang w:val="en-US" w:eastAsia="zh-CN" w:bidi="ar-SA"/>
        </w:rPr>
      </w:r>
      <w:r>
        <w:rPr>
          <w:rFonts w:hint="default" w:ascii="宋体" w:hAnsi="宋体" w:eastAsia="宋体" w:cs="宋体"/>
          <w:color w:val="auto"/>
          <w:sz w:val="24"/>
          <w:szCs w:val="24"/>
          <w:lang w:val="en-US" w:eastAsia="zh-CN" w:bidi="ar-SA"/>
        </w:rPr>
        <w:t xml:space="preserve">(1)项目经理：</w:t>
      </w:r>
      <w:r>
        <w:rPr>
          <w:rFonts w:hint="default" w:ascii="宋体" w:hAnsi="宋体" w:eastAsia="宋体" w:cs="宋体"/>
          <w:color w:val="auto"/>
          <w:sz w:val="24"/>
          <w:szCs w:val="24"/>
          <w:u w:val="single"/>
          <w:lang w:val="en-US" w:eastAsia="zh-CN" w:bidi="ar-SA"/>
        </w:rPr>
        <w:t xml:space="preserve">3年（含）以上项目经理从业经历，专业技能熟练，具有较强的组织领导能力和协调能力，年龄45岁（含）以下。</w:t>
      </w:r>
      <w:r>
        <w:rPr>
          <w:rFonts w:hint="default" w:ascii="宋体" w:hAnsi="宋体" w:eastAsia="宋体" w:cs="宋体"/>
          <w:b/>
          <w:bCs/>
          <w:color w:val="auto"/>
          <w:sz w:val="24"/>
          <w:szCs w:val="24"/>
          <w:u w:val="single"/>
          <w:lang w:val="en-US" w:eastAsia="zh-CN" w:bidi="ar-SA"/>
        </w:rPr>
        <w:t xml:space="preserve">（投标时提供身份证扫描件、工作履历/任职证明（写明岗位、起止时间）、社保证明</w:t>
      </w:r>
      <w:r>
        <w:rPr>
          <w:rFonts w:hint="eastAsia" w:ascii="宋体" w:hAnsi="宋体" w:eastAsia="宋体" w:cs="宋体"/>
          <w:b/>
          <w:bCs/>
          <w:color w:val="000000" w:themeColor="text1"/>
          <w:sz w:val="24"/>
          <w:szCs w:val="20"/>
          <w:highlight w:val="none"/>
          <w:u w:val="single"/>
          <w:lang w:val="en-US" w:eastAsia="zh-CN"/>
        </w:rPr>
        <w:t xml:space="preserve">（</w:t>
      </w:r>
      <w:r>
        <w:rPr>
          <w:rFonts w:hint="eastAsia" w:ascii="宋体" w:hAnsi="宋体" w:eastAsia="宋体" w:cs="宋体"/>
          <w:b/>
          <w:bCs/>
          <w:color w:val="000000" w:themeColor="text1"/>
          <w:sz w:val="24"/>
          <w:szCs w:val="20"/>
          <w:highlight w:val="none"/>
          <w:u w:val="single"/>
          <w:lang w:val="en-US" w:eastAsia="zh-CN"/>
        </w:rPr>
        <w:t xml:space="preserve">开标</w:t>
      </w:r>
      <w:r>
        <w:rPr>
          <w:rFonts w:hint="eastAsia" w:ascii="宋体" w:hAnsi="宋体" w:eastAsia="宋体" w:cs="宋体"/>
          <w:b/>
          <w:bCs/>
          <w:color w:val="000000" w:themeColor="text1"/>
          <w:sz w:val="24"/>
          <w:szCs w:val="20"/>
          <w:highlight w:val="none"/>
          <w:u w:val="single"/>
          <w:lang w:val="en-US" w:eastAsia="zh-CN"/>
        </w:rPr>
        <w:t xml:space="preserve">之日当月向前1个月</w:t>
      </w:r>
      <w:r>
        <w:rPr>
          <w:rFonts w:hint="eastAsia" w:ascii="宋体" w:hAnsi="宋体" w:eastAsia="宋体" w:cs="宋体"/>
          <w:b/>
          <w:bCs/>
          <w:color w:val="000000" w:themeColor="text1"/>
          <w:sz w:val="24"/>
          <w:szCs w:val="20"/>
          <w:highlight w:val="none"/>
          <w:u w:val="single"/>
          <w:lang w:val="en-US" w:eastAsia="zh-CN"/>
        </w:rPr>
        <w:t xml:space="preserve">）</w:t>
      </w:r>
      <w:r>
        <w:rPr>
          <w:rFonts w:hint="default" w:ascii="宋体" w:hAnsi="宋体" w:eastAsia="宋体" w:cs="宋体"/>
          <w:b/>
          <w:bCs/>
          <w:color w:val="auto"/>
          <w:sz w:val="24"/>
          <w:szCs w:val="24"/>
          <w:u w:val="single"/>
          <w:lang w:val="en-US" w:eastAsia="zh-CN" w:bidi="ar-SA"/>
        </w:rPr>
        <w:t xml:space="preserve">并加盖投标人公章，该条款为实质性响应条款，如未按照要求提供，视为实质性不响应招标文件要求。）</w:t>
      </w:r>
      <w:r>
        <w:rPr>
          <w:b/>
          <w:bCs/>
          <w:u w:val="single"/>
        </w:rPr>
      </w:r>
      <w:r/>
    </w:p>
    <w:p>
      <w:pPr>
        <w:numPr>
          <w:ilvl w:val="0"/>
          <w:numId w:val="0"/>
        </w:num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rPr>
        <w:t xml:space="preserve">高压电工：高中及以上学历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具有1年以上本行（高压电工）工作经验，须持有高压电工岗位证书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年龄50周岁（含）以下。</w:t>
      </w:r>
      <w:r/>
    </w:p>
    <w:p>
      <w:pPr>
        <w:numPr>
          <w:ilvl w:val="0"/>
          <w:numId w:val="0"/>
        </w:num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lang w:val="en-US" w:eastAsia="zh-CN"/>
        </w:rPr>
        <w:t xml:space="preserve">水电</w:t>
      </w:r>
      <w:r>
        <w:rPr>
          <w:rFonts w:hint="eastAsia" w:ascii="宋体" w:hAnsi="宋体" w:eastAsia="宋体" w:cs="宋体"/>
          <w:color w:val="auto"/>
          <w:sz w:val="24"/>
          <w:szCs w:val="24"/>
        </w:rPr>
        <w:t xml:space="preserve">维修工：高中及以上学历，具有1年以上本行（水电维修工）工作经验，能够胜任水、电等日常小型维修职责，须持有国家应急管理部门颁发的特种作业操作证（电工作业），年龄50 周岁（含）以下。</w:t>
      </w:r>
      <w:r/>
    </w:p>
    <w:p>
      <w:pPr>
        <w:numPr>
          <w:ilvl w:val="0"/>
          <w:numId w:val="0"/>
        </w:num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rPr>
        <w:t xml:space="preserve">保洁员：身体健康，吃苦耐劳，责任心强，有相关工作经验，能按操作规程及时完成各项工作任务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年龄50 周岁（含）以下。</w:t>
      </w:r>
      <w:r/>
    </w:p>
    <w:p>
      <w:pPr>
        <w:numPr>
          <w:ilvl w:val="0"/>
          <w:numId w:val="0"/>
        </w:num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lang w:val="en-US" w:eastAsia="zh-CN" w:bidi="ar-SA"/>
        </w:rPr>
        <w:t xml:space="preserve">(</w:t>
      </w:r>
      <w:r>
        <w:rPr>
          <w:rFonts w:hint="eastAsia" w:ascii="宋体" w:hAnsi="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rPr>
        <w:t xml:space="preserve">会务服务员：女性，高中及以上学历，形象好、气质佳、身高165CM（含）以上、普通话标准，有1年（含）以上酒店、办公楼服务工作经历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年龄 35周岁（含）以下。</w:t>
      </w:r>
      <w:r/>
    </w:p>
    <w:p>
      <w:pPr>
        <w:ind w:left="0" w:right="0" w:firstLine="482"/>
        <w:keepLines w:val="0"/>
        <w:keepNext w:val="0"/>
        <w:pageBreakBefore w:val="0"/>
        <w:spacing w:beforeAutospacing="0" w:afterAutospacing="0"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年龄说明：</w:t>
      </w:r>
      <w:r>
        <w:rPr>
          <w:rFonts w:hint="eastAsia" w:ascii="宋体" w:hAnsi="宋体" w:eastAsia="宋体" w:cs="宋体"/>
          <w:color w:val="auto"/>
          <w:sz w:val="24"/>
          <w:szCs w:val="24"/>
        </w:rPr>
        <w:t xml:space="preserve">35周岁以下是指19</w:t>
      </w:r>
      <w:r>
        <w:rPr>
          <w:rFonts w:hint="eastAsia" w:ascii="宋体" w:hAnsi="宋体" w:eastAsia="宋体" w:cs="宋体"/>
          <w:color w:val="auto"/>
          <w:sz w:val="24"/>
          <w:szCs w:val="24"/>
          <w:lang w:val="en-US" w:eastAsia="zh-CN"/>
        </w:rPr>
        <w:t xml:space="preserve">91</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eastAsia="zh-CN"/>
        </w:rPr>
        <w:t xml:space="preserve">以后</w:t>
      </w:r>
      <w:r>
        <w:rPr>
          <w:rFonts w:hint="eastAsia" w:ascii="宋体" w:hAnsi="宋体" w:eastAsia="宋体" w:cs="宋体"/>
          <w:color w:val="auto"/>
          <w:sz w:val="24"/>
          <w:szCs w:val="24"/>
        </w:rPr>
        <w:t xml:space="preserve">；45周岁以下是指19</w:t>
      </w:r>
      <w:r>
        <w:rPr>
          <w:rFonts w:hint="eastAsia" w:ascii="宋体" w:hAnsi="宋体" w:eastAsia="宋体" w:cs="宋体"/>
          <w:color w:val="auto"/>
          <w:sz w:val="24"/>
          <w:szCs w:val="24"/>
          <w:lang w:val="en-US" w:eastAsia="zh-CN"/>
        </w:rPr>
        <w:t xml:space="preserve">81</w:t>
      </w:r>
      <w:r>
        <w:rPr>
          <w:rFonts w:hint="eastAsia" w:ascii="宋体" w:hAnsi="宋体" w:eastAsia="宋体" w:cs="宋体"/>
          <w:color w:val="auto"/>
          <w:sz w:val="24"/>
          <w:szCs w:val="24"/>
        </w:rPr>
        <w:t xml:space="preserve">年1月1日以后出生；50周岁以下是指19</w:t>
      </w:r>
      <w:r>
        <w:rPr>
          <w:rFonts w:hint="eastAsia" w:ascii="宋体" w:hAnsi="宋体" w:eastAsia="宋体" w:cs="宋体"/>
          <w:color w:val="auto"/>
          <w:sz w:val="24"/>
          <w:szCs w:val="24"/>
          <w:lang w:val="en-US" w:eastAsia="zh-CN"/>
        </w:rPr>
        <w:t xml:space="preserve">76</w:t>
      </w:r>
      <w:r>
        <w:rPr>
          <w:rFonts w:hint="eastAsia" w:ascii="宋体" w:hAnsi="宋体" w:eastAsia="宋体" w:cs="宋体"/>
          <w:color w:val="auto"/>
          <w:sz w:val="24"/>
          <w:szCs w:val="24"/>
        </w:rPr>
        <w:t xml:space="preserve">年1月1日以后出生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周岁以下是指19</w:t>
      </w:r>
      <w:r>
        <w:rPr>
          <w:rFonts w:hint="eastAsia" w:ascii="宋体" w:hAnsi="宋体" w:eastAsia="宋体" w:cs="宋体"/>
          <w:color w:val="auto"/>
          <w:sz w:val="24"/>
          <w:szCs w:val="24"/>
          <w:lang w:val="en-US" w:eastAsia="zh-CN"/>
        </w:rPr>
        <w:t xml:space="preserve">71</w:t>
      </w:r>
      <w:r>
        <w:rPr>
          <w:rFonts w:hint="eastAsia" w:ascii="宋体" w:hAnsi="宋体" w:eastAsia="宋体" w:cs="宋体"/>
          <w:color w:val="auto"/>
          <w:sz w:val="24"/>
          <w:szCs w:val="24"/>
        </w:rPr>
        <w:t xml:space="preserve">年1月1日以后出生。以《居民身份证》出生时间为准。</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投标人拟投入本项目的项目经理</w:t>
      </w:r>
      <w:r>
        <w:rPr>
          <w:rFonts w:hint="eastAsia" w:ascii="宋体" w:hAnsi="宋体" w:eastAsia="宋体" w:cs="宋体"/>
          <w:b/>
          <w:bCs/>
          <w:i/>
          <w:iCs/>
          <w:color w:val="auto"/>
          <w:sz w:val="24"/>
          <w:szCs w:val="24"/>
          <w:highlight w:val="none"/>
          <w:u w:val="single"/>
        </w:rPr>
        <w:t xml:space="preserve">投标时须提供有效期内《健康证》或三甲医院出具的体检报告</w:t>
      </w:r>
      <w:r>
        <w:rPr>
          <w:rFonts w:hint="eastAsia" w:ascii="宋体" w:hAnsi="宋体" w:cs="宋体"/>
          <w:b/>
          <w:bCs/>
          <w:i/>
          <w:iCs/>
          <w:color w:val="auto"/>
          <w:sz w:val="24"/>
          <w:szCs w:val="24"/>
          <w:highlight w:val="none"/>
          <w:u w:val="single"/>
          <w:lang w:eastAsia="zh-CN"/>
        </w:rPr>
        <w:t xml:space="preserve">（</w:t>
      </w:r>
      <w:r>
        <w:rPr>
          <w:rFonts w:hint="eastAsia" w:ascii="宋体" w:hAnsi="宋体" w:cs="宋体"/>
          <w:b/>
          <w:bCs/>
          <w:i/>
          <w:iCs/>
          <w:color w:val="auto"/>
          <w:sz w:val="24"/>
          <w:szCs w:val="24"/>
          <w:highlight w:val="none"/>
          <w:u w:val="single"/>
          <w:lang w:val="en-US" w:eastAsia="zh-CN"/>
        </w:rPr>
        <w:t xml:space="preserve">开标日期前三个月内</w:t>
      </w:r>
      <w:r>
        <w:rPr>
          <w:rFonts w:hint="eastAsia" w:ascii="宋体" w:hAnsi="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。（该条款为实质性响应条款，如未按照要求提供，视为实质性不响应招标文件要求。）</w:t>
      </w:r>
      <w:r>
        <w:rPr>
          <w:rFonts w:hint="eastAsia" w:ascii="宋体" w:hAnsi="宋体" w:eastAsia="宋体" w:cs="宋体"/>
          <w:color w:val="auto"/>
          <w:sz w:val="24"/>
          <w:szCs w:val="24"/>
          <w:highlight w:val="none"/>
        </w:rPr>
        <w:t xml:space="preserve">其他人员签订合同时提供有效期内《健康证》或三甲医院出具的体检报告。</w:t>
      </w:r>
      <w:r>
        <w:rPr>
          <w:color w:val="auto"/>
        </w:rPr>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拟任项目经</w:t>
      </w:r>
      <w:r>
        <w:rPr>
          <w:rFonts w:hint="eastAsia" w:ascii="宋体" w:hAnsi="宋体" w:eastAsia="宋体" w:cs="宋体"/>
          <w:color w:val="auto"/>
          <w:sz w:val="24"/>
          <w:szCs w:val="24"/>
          <w:highlight w:val="none"/>
        </w:rPr>
        <w:t xml:space="preserve">理法定工作日</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rPr>
        <w:t xml:space="preserve">全部进</w:t>
      </w:r>
      <w:r>
        <w:rPr>
          <w:rFonts w:hint="eastAsia" w:ascii="宋体" w:hAnsi="宋体" w:eastAsia="宋体" w:cs="宋体"/>
          <w:color w:val="auto"/>
          <w:sz w:val="24"/>
          <w:szCs w:val="24"/>
        </w:rPr>
        <w:t xml:space="preserve">驻现场办公，未经招标人书面同意不允许更换，不得在其他物业项目兼职。如项目经理“因患病或者负伤且医疗期</w:t>
      </w:r>
      <w:r>
        <w:rPr>
          <w:rFonts w:hint="eastAsia" w:ascii="宋体" w:hAnsi="宋体" w:eastAsia="宋体" w:cs="宋体"/>
          <w:color w:val="auto"/>
          <w:sz w:val="24"/>
          <w:szCs w:val="24"/>
          <w:lang w:eastAsia="zh-CN"/>
        </w:rPr>
        <w:t xml:space="preserve">需要</w:t>
      </w:r>
      <w:r>
        <w:rPr>
          <w:rFonts w:hint="eastAsia" w:ascii="宋体" w:hAnsi="宋体" w:eastAsia="宋体" w:cs="宋体"/>
          <w:color w:val="auto"/>
          <w:sz w:val="24"/>
          <w:szCs w:val="24"/>
        </w:rPr>
        <w:t xml:space="preserve">超过3个月的”以外原因更换的、累计缺勤或请假超过7天的（工休假等法定假期除外），采购人有权视为中标人未按合同履约（采购人有权单方解除合同，并报主管部门处理）。</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人员更换：中标人进场后，所有项目人员必须保持稳定，服务期内中标人确实需要人员更换的，中标人需在更换前以书面方式向采购人提出申请并说明情况。经采购人同意后，更换后的人员技术水平（专业、技术水平等）不得低于原配备人员技术水平，否则采购人有权视为中标人未按合同履约（采购人有权单方解除合同，并报主管部门处理）。</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5.3投标人须在投标文件中书面承诺投入本项目的各类人员符合以下要求（格式自拟）：</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5.3.1身体条件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无脊柱侧弯、胸廓畸形、驼背等；（2）无精神病史，无传染性或者难以治愈的皮肤病（如白癜风、银屑病、血管瘤、斑痣等）；（3）五官、体型端正，面容或者身体外观无明显疾病特征（如五官畸形、口眼歪斜、不能自行矫正的斜颈、步态异常等），面颈部无瘢痕，身体裸露部位无明显瘢痕，其他部位无影响功能的身体瘢痕（如创伤、烫伤、疤痕、胎记等）；（4）无</w:t>
      </w:r>
      <w:r>
        <w:rPr>
          <w:rFonts w:hint="eastAsia" w:ascii="宋体" w:hAnsi="宋体" w:eastAsia="宋体" w:cs="宋体"/>
          <w:color w:val="auto"/>
          <w:sz w:val="24"/>
          <w:szCs w:val="24"/>
          <w:lang w:eastAsia="zh-CN"/>
        </w:rPr>
        <w:t xml:space="preserve">文身</w:t>
      </w:r>
      <w:r>
        <w:rPr>
          <w:rFonts w:hint="eastAsia" w:ascii="宋体" w:hAnsi="宋体" w:eastAsia="宋体" w:cs="宋体"/>
          <w:color w:val="auto"/>
          <w:sz w:val="24"/>
          <w:szCs w:val="24"/>
        </w:rPr>
        <w:t xml:space="preserve">，无重度腋臭，无肢体功能障碍；（5）无影响语言正常表达的口吃。</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5.3.2不存在以下情况： </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（1）本人或家庭成员、主要社会关系人参加非法组织、邪教组织或者从事其他危害国家安全活动的；</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（2）本人家庭成员或主要社会关系人正在服刑或正在接受调查的；</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（3）受过刑事处罚或者涉嫌犯罪尚未结案的；</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（4）编造、散布有损国家声誉、反对党的理论和路线方针政策、违反国家法律法规信息的；</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（5）因吸毒、嫖娼、赌博受到处罚的；</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（6）被行政拘留、司法拘留或收容教育的；</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（7）被开除公职、开除军籍或者曾因违法违纪被辞退、解除劳动合同的；</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（8）被依法列为失信联合惩戒对象的。</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5.4其他要求：</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5.4.1投标人本项目团队员工均须着装统一、规范，佩戴标识，文明用语，举止端庄，服务主动、热情。</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5.4.2投标人必须依法为本项目团队员工缴纳社保，如发现投标人未及时为本项目团队员工缴纳社保的，采购人有权视为投标人不履行合同，并终止合同。</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5.4.3投标人岗位人员工作不能尽职或不能胜任工作时，投标人应予以及时调整，采购人有权要求投标人对不符合条件或其他违纪违规的岗位人员予以调整。投标人必须按岗位定员数量和素质要求配备人员，否则视为根本违约。</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注：1.中标人签订合同前组织各类物业工作人员参加相关的专业知识培训，以达到上岗要求（健康证</w:t>
      </w:r>
      <w:r>
        <w:rPr>
          <w:rFonts w:hint="eastAsia" w:ascii="宋体" w:hAnsi="宋体" w:eastAsia="宋体" w:cs="宋体"/>
          <w:color w:val="auto"/>
          <w:sz w:val="24"/>
          <w:szCs w:val="24"/>
          <w:lang w:eastAsia="zh-CN"/>
        </w:rPr>
        <w:t xml:space="preserve">及</w:t>
      </w:r>
      <w:r>
        <w:rPr>
          <w:rFonts w:hint="eastAsia" w:ascii="宋体" w:hAnsi="宋体" w:eastAsia="宋体" w:cs="宋体"/>
          <w:color w:val="auto"/>
          <w:sz w:val="24"/>
          <w:szCs w:val="24"/>
        </w:rPr>
        <w:t xml:space="preserve">相应专业岗位资格证等）。中标人必须对所录用人员严格政审，保证录用人员没有刑事犯罪记录。中标人所录用人员必须符合国家相关的法律法规的要求（包括国家劳动法和地方相关管理规定、公民道德行为规范要求），所有用工人员</w:t>
      </w:r>
      <w:r>
        <w:rPr>
          <w:rFonts w:hint="eastAsia" w:ascii="宋体" w:hAnsi="宋体" w:eastAsia="宋体" w:cs="宋体"/>
          <w:color w:val="auto"/>
          <w:sz w:val="24"/>
          <w:szCs w:val="24"/>
          <w:lang w:eastAsia="zh-CN"/>
        </w:rPr>
        <w:t xml:space="preserve">须经</w:t>
      </w:r>
      <w:r>
        <w:rPr>
          <w:rFonts w:hint="eastAsia" w:ascii="宋体" w:hAnsi="宋体" w:eastAsia="宋体" w:cs="宋体"/>
          <w:color w:val="auto"/>
          <w:sz w:val="24"/>
          <w:szCs w:val="24"/>
        </w:rPr>
        <w:t xml:space="preserve">采购人认可后方可录用，录用后须到采购人处备案。</w:t>
      </w:r>
      <w:r/>
    </w:p>
    <w:p>
      <w:pPr>
        <w:numPr>
          <w:ilvl w:val="0"/>
          <w:numId w:val="0"/>
        </w:numPr>
        <w:ind w:left="0" w:right="0" w:firstLine="482"/>
        <w:keepLines w:val="0"/>
        <w:keepNext w:val="0"/>
        <w:pageBreakBefore w:val="0"/>
        <w:spacing w:beforeAutospacing="0" w:afterAutospacing="0" w:line="500" w:lineRule="exact"/>
        <w:widowControl w:val="off"/>
        <w:rPr>
          <w:rFonts w:hint="eastAsia" w:ascii="宋体" w:hAnsi="宋体" w:eastAsia="宋体" w:cs="宋体"/>
          <w:b/>
          <w:bCs/>
          <w:i/>
          <w:color w:val="000000" w:themeColor="text1"/>
          <w:sz w:val="24"/>
          <w:szCs w:val="24"/>
          <w:u w:val="none"/>
        </w:rPr>
      </w:pPr>
      <w:r>
        <w:rPr>
          <w:rFonts w:hint="eastAsia" w:ascii="宋体" w:hAnsi="宋体" w:cs="宋体"/>
          <w:b/>
          <w:bCs/>
          <w:i/>
          <w:iCs/>
          <w:color w:val="000000" w:themeColor="text1"/>
          <w:sz w:val="24"/>
          <w:szCs w:val="24"/>
          <w:u w:val="none"/>
          <w:lang w:val="en-US" w:eastAsia="zh-CN"/>
        </w:rPr>
        <w:t xml:space="preserve">2.</w:t>
      </w:r>
      <w:r>
        <w:rPr>
          <w:rFonts w:hint="eastAsia" w:ascii="宋体" w:hAnsi="宋体" w:eastAsia="宋体" w:cs="宋体"/>
          <w:b/>
          <w:bCs/>
          <w:i/>
          <w:iCs/>
          <w:color w:val="000000" w:themeColor="text1"/>
          <w:sz w:val="24"/>
          <w:szCs w:val="24"/>
          <w:u w:val="none"/>
        </w:rPr>
        <w:t xml:space="preserve">投标时无须提供以上人员其他相关证书及证明，中标人必须按岗位定员数量和素质要求配备人员，否则视为违约。</w:t>
      </w:r>
      <w:r>
        <w:rPr>
          <w:color w:val="000000" w:themeColor="text1"/>
          <w:u w:val="none"/>
        </w:rPr>
      </w:r>
      <w:r>
        <w:rPr>
          <w:color w:val="000000" w:themeColor="text1"/>
        </w:rPr>
      </w:r>
    </w:p>
    <w:p>
      <w:pPr>
        <w:pStyle w:val="910"/>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六、商务要求</w:t>
      </w:r>
      <w:r/>
    </w:p>
    <w:p>
      <w:pPr>
        <w:ind w:left="0" w:right="0" w:firstLine="482"/>
        <w:keepLines w:val="0"/>
        <w:keepNext w:val="0"/>
        <w:pageBreakBefore w:val="0"/>
        <w:spacing w:beforeAutospacing="0" w:afterAutospacing="0" w:line="50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6.1 实施期限</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本项目服务期为</w:t>
      </w:r>
      <w:r>
        <w:rPr>
          <w:rFonts w:hint="eastAsia" w:ascii="宋体" w:hAnsi="宋体" w:cs="宋体"/>
          <w:color w:val="auto"/>
          <w:sz w:val="24"/>
          <w:szCs w:val="24"/>
          <w:lang w:val="en-US" w:eastAsia="zh-CN"/>
        </w:rPr>
        <w:t xml:space="preserve">一</w:t>
      </w:r>
      <w:r>
        <w:rPr>
          <w:rFonts w:hint="eastAsia" w:ascii="宋体" w:hAnsi="宋体" w:eastAsia="宋体" w:cs="宋体"/>
          <w:color w:val="auto"/>
          <w:sz w:val="24"/>
          <w:szCs w:val="24"/>
        </w:rPr>
        <w:t xml:space="preserve">年</w:t>
      </w:r>
      <w:r/>
    </w:p>
    <w:p>
      <w:pPr>
        <w:ind w:left="0" w:right="0" w:firstLine="482"/>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rPr>
        <w:t xml:space="preserve">6.2付款方式</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1.预付款支付：</w:t>
      </w:r>
      <w:r>
        <w:rPr>
          <w:rFonts w:hint="eastAsia" w:ascii="宋体" w:hAnsi="宋体" w:eastAsia="宋体" w:cs="宋体"/>
          <w:color w:val="000000" w:themeColor="text1"/>
          <w:sz w:val="24"/>
          <w:szCs w:val="24"/>
          <w:lang w:val="zh-CN"/>
        </w:rPr>
        <w:t xml:space="preserve">合同签订后</w:t>
      </w:r>
      <w:r>
        <w:rPr>
          <w:rFonts w:hint="eastAsia" w:ascii="宋体" w:hAnsi="宋体" w:eastAsia="宋体" w:cs="宋体"/>
          <w:color w:val="000000" w:themeColor="text1"/>
          <w:sz w:val="24"/>
          <w:szCs w:val="24"/>
          <w:lang w:val="zh-CN"/>
        </w:rPr>
        <w:t xml:space="preserve">甲方收到</w:t>
      </w:r>
      <w:r>
        <w:rPr>
          <w:rFonts w:hint="eastAsia" w:ascii="宋体" w:hAnsi="宋体" w:eastAsia="宋体" w:cs="宋体"/>
          <w:color w:val="000000" w:themeColor="text1"/>
          <w:sz w:val="24"/>
          <w:szCs w:val="24"/>
          <w:lang w:val="zh-CN"/>
        </w:rPr>
        <w:t xml:space="preserve">乙方</w:t>
      </w:r>
      <w:r>
        <w:rPr>
          <w:rFonts w:hint="eastAsia" w:ascii="宋体" w:hAnsi="宋体" w:eastAsia="宋体" w:cs="宋体"/>
          <w:color w:val="000000" w:themeColor="text1"/>
          <w:sz w:val="24"/>
          <w:szCs w:val="24"/>
          <w:lang w:val="zh-CN"/>
        </w:rPr>
        <w:t xml:space="preserve">发票</w:t>
      </w:r>
      <w:r>
        <w:rPr>
          <w:rFonts w:hint="eastAsia" w:ascii="宋体" w:hAnsi="宋体" w:eastAsia="宋体" w:cs="宋体"/>
          <w:color w:val="000000" w:themeColor="text1"/>
          <w:sz w:val="24"/>
          <w:szCs w:val="24"/>
          <w:lang w:val="en-US" w:eastAsia="zh-CN"/>
        </w:rPr>
        <w:t xml:space="preserve">10</w:t>
      </w:r>
      <w:r>
        <w:rPr>
          <w:rFonts w:hint="eastAsia" w:ascii="宋体" w:hAnsi="宋体" w:eastAsia="宋体" w:cs="宋体"/>
          <w:color w:val="000000" w:themeColor="text1"/>
          <w:sz w:val="24"/>
          <w:szCs w:val="24"/>
          <w:lang w:val="zh-CN"/>
        </w:rPr>
        <w:t xml:space="preserve">个</w:t>
      </w:r>
      <w:r>
        <w:rPr>
          <w:rFonts w:hint="eastAsia" w:ascii="宋体" w:hAnsi="宋体" w:eastAsia="宋体" w:cs="宋体"/>
          <w:color w:val="000000" w:themeColor="text1"/>
          <w:sz w:val="24"/>
          <w:szCs w:val="24"/>
          <w:lang w:val="zh-CN"/>
        </w:rPr>
        <w:t xml:space="preserve">工作</w:t>
      </w:r>
      <w:r>
        <w:rPr>
          <w:rFonts w:hint="eastAsia" w:ascii="宋体" w:hAnsi="宋体" w:eastAsia="宋体" w:cs="宋体"/>
          <w:color w:val="000000" w:themeColor="text1"/>
          <w:sz w:val="24"/>
          <w:szCs w:val="24"/>
          <w:lang w:val="zh-CN"/>
        </w:rPr>
        <w:t xml:space="preserve">日内，</w:t>
      </w:r>
      <w:r>
        <w:rPr>
          <w:rFonts w:hint="eastAsia" w:ascii="宋体" w:hAnsi="宋体" w:eastAsia="宋体" w:cs="宋体"/>
          <w:color w:val="auto"/>
          <w:sz w:val="24"/>
          <w:szCs w:val="24"/>
          <w:lang w:val="zh-CN"/>
        </w:rPr>
        <w:t xml:space="preserve">预付款支付比例：合同金额的30%。（乙方需提供等额税票。在签订合同时，乙方明确表示无需预付款的，可不执行）。</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2.按月计付</w:t>
      </w:r>
      <w:r>
        <w:rPr>
          <w:rFonts w:hint="eastAsia" w:ascii="宋体" w:hAnsi="宋体" w:cs="宋体"/>
          <w:color w:val="auto"/>
          <w:sz w:val="24"/>
          <w:szCs w:val="24"/>
          <w:lang w:val="zh-CN"/>
        </w:rPr>
        <w:t xml:space="preserve">物业管理服务</w:t>
      </w:r>
      <w:r>
        <w:rPr>
          <w:rFonts w:hint="eastAsia" w:ascii="宋体" w:hAnsi="宋体" w:eastAsia="宋体" w:cs="宋体"/>
          <w:color w:val="auto"/>
          <w:sz w:val="24"/>
          <w:szCs w:val="24"/>
          <w:lang w:val="zh-CN"/>
        </w:rPr>
        <w:t xml:space="preserve">费。试用期（3个月）期满，考核合格后，付试用期期间的管理费用（同时扣回预付款）。试用期满后，物业管理服务费的支付采用每月考核，按月支付，即甲方于每月对上月度的物业管理服务工作进行考核，并支付经考核合格的上月物业管理服务费（在乙方向甲方交付等额发票后，甲方在10个工作日内以转账形式支付给乙方上月的物业综合管理服务费）。</w:t>
      </w:r>
      <w:r/>
    </w:p>
    <w:p>
      <w:pPr>
        <w:ind w:left="0" w:right="0" w:firstLine="482"/>
        <w:keepLines w:val="0"/>
        <w:keepNext w:val="0"/>
        <w:pageBreakBefore w:val="0"/>
        <w:spacing w:beforeAutospacing="0" w:afterAutospacing="0" w:line="500" w:lineRule="exact"/>
        <w:widowControl w:val="off"/>
        <w:rPr>
          <w:rFonts w:hint="eastAsia" w:ascii="宋体" w:hAnsi="宋体" w:eastAsia="宋体" w:cs="宋体"/>
          <w:b/>
          <w:color w:val="auto"/>
          <w:sz w:val="24"/>
          <w:szCs w:val="24"/>
          <w:lang w:val="zh-CN"/>
        </w:rPr>
      </w:pPr>
      <w:r>
        <w:rPr>
          <w:rFonts w:hint="eastAsia" w:ascii="宋体" w:hAnsi="宋体" w:eastAsia="宋体" w:cs="宋体"/>
          <w:b/>
          <w:color w:val="auto"/>
          <w:sz w:val="24"/>
          <w:szCs w:val="24"/>
        </w:rPr>
        <w:t xml:space="preserve">6</w:t>
      </w:r>
      <w:r>
        <w:rPr>
          <w:rFonts w:hint="eastAsia" w:ascii="宋体" w:hAnsi="宋体" w:eastAsia="宋体" w:cs="宋体"/>
          <w:b/>
          <w:color w:val="auto"/>
          <w:sz w:val="24"/>
          <w:szCs w:val="24"/>
          <w:lang w:val="zh-CN"/>
        </w:rPr>
        <w:t xml:space="preserve">.3验收标准与考核履约评价</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考核得分为90分（含）及以上的为合格，支付上月全额</w:t>
      </w:r>
      <w:r>
        <w:rPr>
          <w:rFonts w:hint="eastAsia" w:ascii="宋体" w:hAnsi="宋体" w:cs="宋体"/>
          <w:color w:val="auto"/>
          <w:sz w:val="24"/>
          <w:szCs w:val="24"/>
          <w:lang w:val="zh-CN"/>
        </w:rPr>
        <w:t xml:space="preserve">物业管理服务</w:t>
      </w:r>
      <w:r>
        <w:rPr>
          <w:rFonts w:hint="eastAsia" w:ascii="宋体" w:hAnsi="宋体" w:eastAsia="宋体" w:cs="宋体"/>
          <w:color w:val="auto"/>
          <w:sz w:val="24"/>
          <w:szCs w:val="24"/>
          <w:lang w:val="zh-CN"/>
        </w:rPr>
        <w:t xml:space="preserve">管理费，考核得分90分以下的按考核分值支付服务管理费的比例金额（例：考核得分89分的，支付上月全额</w:t>
      </w:r>
      <w:r>
        <w:rPr>
          <w:rFonts w:hint="eastAsia" w:ascii="宋体" w:hAnsi="宋体" w:cs="宋体"/>
          <w:color w:val="auto"/>
          <w:sz w:val="24"/>
          <w:szCs w:val="24"/>
          <w:lang w:val="zh-CN"/>
        </w:rPr>
        <w:t xml:space="preserve">物业管理服务</w:t>
      </w:r>
      <w:r>
        <w:rPr>
          <w:rFonts w:hint="eastAsia" w:ascii="宋体" w:hAnsi="宋体" w:eastAsia="宋体" w:cs="宋体"/>
          <w:color w:val="auto"/>
          <w:sz w:val="24"/>
          <w:szCs w:val="24"/>
          <w:lang w:val="zh-CN"/>
        </w:rPr>
        <w:t xml:space="preserve">管理费的89%）。</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附：《物业工作月度考核表》</w:t>
      </w:r>
      <w:r/>
    </w:p>
    <w:p>
      <w:pPr>
        <w:ind w:right="0"/>
        <w:jc w:val="left"/>
        <w:keepLines w:val="0"/>
        <w:keepNext w:val="0"/>
        <w:pageBreakBefore w:val="0"/>
        <w:spacing w:beforeAutospacing="0" w:afterAutospacing="0"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clear="all"/>
      </w:r>
      <w:r/>
    </w:p>
    <w:p>
      <w:pPr>
        <w:ind w:left="0" w:right="0" w:firstLine="480"/>
        <w:jc w:val="center"/>
        <w:keepLines w:val="0"/>
        <w:keepNext w:val="0"/>
        <w:pageBreakBefore w:val="0"/>
        <w:spacing w:beforeAutospacing="0" w:afterAutospacing="0" w:line="50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物业工作月度考核表</w:t>
      </w:r>
      <w:r/>
    </w:p>
    <w:p>
      <w:pPr>
        <w:pStyle w:val="1129"/>
        <w:ind w:left="0" w:right="0" w:firstLine="482"/>
        <w:jc w:val="right"/>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年   月   日</w:t>
      </w:r>
      <w:r/>
    </w:p>
    <w:tbl>
      <w:tblPr>
        <w:tblStyle w:val="799"/>
        <w:tblpPr w:horzAnchor="page" w:tblpX="1248" w:vertAnchor="text" w:tblpY="1" w:leftFromText="181" w:topFromText="0" w:rightFromText="181" w:bottomFromText="0"/>
        <w:tblW w:w="97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384"/>
        <w:gridCol w:w="6546"/>
        <w:gridCol w:w="1110"/>
      </w:tblGrid>
      <w:tr>
        <w:trPr>
          <w:trHeight w:val="170"/>
        </w:trPr>
        <w:tc>
          <w:tcPr>
            <w:tcW w:w="710"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384"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考核项目</w:t>
            </w:r>
            <w:r/>
          </w:p>
        </w:tc>
        <w:tc>
          <w:tcPr>
            <w:tcW w:w="6546"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考  核  内  容</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扣分  情况</w:t>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人员要求</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按招投标文件及合同规定的人数和要求配备到位，技术人员持证上岗，如无证上岗或所持证件与招标要求不一致的，每人每次扣10分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派驻的项目经理如在其他项目兼职的，每次扣10分。项目经理未经甲方管理人员同意而擅自离岗的每次扣5分。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未经甲方管理人员同意而擅自调整、更换</w:t>
            </w:r>
            <w:r>
              <w:rPr>
                <w:rFonts w:hint="eastAsia" w:ascii="宋体" w:hAnsi="宋体" w:cs="宋体"/>
                <w:color w:val="auto"/>
                <w:sz w:val="24"/>
                <w:szCs w:val="24"/>
                <w:lang w:eastAsia="zh-CN"/>
              </w:rPr>
              <w:t xml:space="preserve">物业管理服务</w:t>
            </w:r>
            <w:r>
              <w:rPr>
                <w:rFonts w:hint="eastAsia" w:ascii="宋体" w:hAnsi="宋体" w:eastAsia="宋体" w:cs="宋体"/>
                <w:color w:val="auto"/>
                <w:sz w:val="24"/>
                <w:szCs w:val="24"/>
              </w:rPr>
              <w:t xml:space="preserve">人员的，每人每次扣10分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管理制度及台账要求</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经检查物业管理制度不健全的，每次扣2分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经检查发现物业管理台账不完善的，每次扣2分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r>
      <w:tr>
        <w:trPr>
          <w:trHeight w:val="538"/>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岗位形象</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缺岗的，每人每次扣2分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着装不统一不整洁、形象邋遢的，每人每次扣1分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工作期间吸烟、吐痰、闲聊、长时间使用电子设备的，每人每次扣1分，重点部位区域吸烟影响安全的，每人每次扣2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服务态度</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迟到早退的，每人每次扣1分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说话不文明的，每人每次扣1分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发生吵架、对骂或打架斗殴的，每人每次扣3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未及时履职的，每人每次扣1分；造成较大影响或后果的，每人每次扣2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岗位履职</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项目经理不履行职责或未达到本项目服务要求的，每次扣5分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保洁员未按照要求打扫卫生确保场所、设备设施等整洁的，每人每次扣1分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5</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会务员未按照要求履行职责的，每人每次扣2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3分；因工作失误造成较大影响或后果的，每人每次扣3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10分，并追究相应责任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16</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工程人员未按照要求履行职责的，每人每次扣1分；造成较大影响或后果的，每人每次扣3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20分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17</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凡被甲方领导批评或被甲方工作人员投诉属实的，每人每次扣1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18</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未及时关闭水电气等设备的，每次扣1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5分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19</w:t>
            </w:r>
            <w:r/>
          </w:p>
        </w:tc>
        <w:tc>
          <w:tcPr>
            <w:tcW w:w="1384" w:type="dxa"/>
            <w:vAlign w:val="center"/>
            <w:vMerge w:val="continue"/>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应该</w:t>
            </w:r>
            <w:r>
              <w:rPr>
                <w:rFonts w:hint="eastAsia" w:ascii="宋体" w:hAnsi="宋体" w:eastAsia="宋体" w:cs="宋体"/>
                <w:color w:val="auto"/>
                <w:sz w:val="24"/>
                <w:szCs w:val="24"/>
                <w:lang w:eastAsia="zh-CN"/>
              </w:rPr>
              <w:t xml:space="preserve">发现</w:t>
            </w:r>
            <w:r>
              <w:rPr>
                <w:rFonts w:hint="eastAsia" w:ascii="宋体" w:hAnsi="宋体" w:eastAsia="宋体" w:cs="宋体"/>
                <w:color w:val="auto"/>
                <w:sz w:val="24"/>
                <w:szCs w:val="24"/>
              </w:rPr>
              <w:t xml:space="preserve">安全隐患而未能发现，或已经出现安全隐患但未能及时有效处置的，每次扣3分</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w:t>
            </w:r>
            <w:r/>
          </w:p>
        </w:tc>
        <w:tc>
          <w:tcPr>
            <w:tcW w:w="1384" w:type="dxa"/>
            <w:vAlign w:val="center"/>
            <w:vMerge w:val="restart"/>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岗位履职</w:t>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故意损害甲方财物的，每次扣5分，并追究相应责任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tcW w:w="7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w:t>
            </w:r>
            <w:r/>
          </w:p>
        </w:tc>
        <w:tc>
          <w:tcPr>
            <w:tcW w:w="1384" w:type="dxa"/>
            <w:vAlign w:val="center"/>
            <w:vMerge w:val="continue"/>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546" w:type="dxa"/>
            <w:vAlign w:val="center"/>
            <w:textDirection w:val="lrTb"/>
            <w:noWrap w:val="false"/>
          </w:tcPr>
          <w:p>
            <w:pPr>
              <w:ind w:left="0" w:right="0" w:firstLine="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发生重大事故、重大财产损失或重大负面影响的，每次扣50分，并追究相应责任。</w:t>
            </w:r>
            <w:r/>
          </w:p>
        </w:tc>
        <w:tc>
          <w:tcPr>
            <w:tcW w:w="1110" w:type="dxa"/>
            <w:vAlign w:val="center"/>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gridSpan w:val="3"/>
            <w:tcW w:w="8640" w:type="dxa"/>
            <w:vAlign w:val="top"/>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得分</w:t>
            </w:r>
            <w:r/>
          </w:p>
        </w:tc>
        <w:tc>
          <w:tcPr>
            <w:tcW w:w="1110" w:type="dxa"/>
            <w:vAlign w:val="top"/>
            <w:textDirection w:val="lrTb"/>
            <w:noWrap w:val="false"/>
          </w:tcPr>
          <w:p>
            <w:pPr>
              <w:ind w:left="0" w:right="0" w:firstLine="0"/>
              <w:jc w:val="center"/>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170"/>
        </w:trPr>
        <w:tc>
          <w:tcPr>
            <w:gridSpan w:val="4"/>
            <w:tcW w:w="9750" w:type="dxa"/>
            <w:vAlign w:val="top"/>
            <w:textDirection w:val="lrTb"/>
            <w:noWrap w:val="false"/>
          </w:tcPr>
          <w:p>
            <w:pPr>
              <w:ind w:left="0" w:right="0" w:firstLine="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  项目主管签名：                                 现场负责人签名：</w:t>
            </w:r>
            <w:r/>
          </w:p>
        </w:tc>
      </w:tr>
    </w:tbl>
    <w:p>
      <w:pPr>
        <w:pStyle w:val="910"/>
        <w:ind w:left="0" w:right="0" w:firstLine="482"/>
        <w:jc w:val="both"/>
        <w:keepLines w:val="0"/>
        <w:keepNext w:val="0"/>
        <w:pageBreakBefore w:val="0"/>
        <w:spacing w:before="0" w:beforeAutospacing="0" w:after="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七、其他事项说明</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7.1物业管理服务费不包括以下费用；</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7.1.1、水电费和能耗费用；</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7.1.2、采购人认为有必要的室内外新增垃圾桶的购置费用；</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7.1.3、大理石打磨、上光、打蜡、不锈钢的护理及卫生间的洗手液、擦手纸、厕纸、芳香球、垃圾袋、水池边的垃圾桶及放烟头的</w:t>
      </w:r>
      <w:r>
        <w:rPr>
          <w:rFonts w:hint="eastAsia" w:ascii="宋体" w:hAnsi="宋体" w:eastAsia="宋体" w:cs="宋体"/>
          <w:color w:val="auto"/>
          <w:sz w:val="24"/>
          <w:szCs w:val="24"/>
          <w:lang w:eastAsia="zh-CN"/>
        </w:rPr>
        <w:t xml:space="preserve">淘米箩</w:t>
      </w:r>
      <w:r>
        <w:rPr>
          <w:rFonts w:hint="eastAsia" w:ascii="宋体" w:hAnsi="宋体" w:eastAsia="宋体" w:cs="宋体"/>
          <w:color w:val="auto"/>
          <w:sz w:val="24"/>
          <w:szCs w:val="24"/>
        </w:rPr>
        <w:t xml:space="preserve">等耗材费用；</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7.1.4、报价总额组成明细文件中未列入委托管理范围和委托管理事项的其他特约服务费用及未</w:t>
      </w:r>
      <w:r>
        <w:rPr>
          <w:rFonts w:hint="eastAsia" w:ascii="宋体" w:hAnsi="宋体" w:eastAsia="宋体" w:cs="宋体"/>
          <w:color w:val="auto"/>
          <w:sz w:val="24"/>
          <w:szCs w:val="24"/>
          <w:lang w:eastAsia="zh-CN"/>
        </w:rPr>
        <w:t xml:space="preserve">涉及</w:t>
      </w:r>
      <w:r>
        <w:rPr>
          <w:rFonts w:hint="eastAsia" w:ascii="宋体" w:hAnsi="宋体" w:eastAsia="宋体" w:cs="宋体"/>
          <w:color w:val="auto"/>
          <w:sz w:val="24"/>
          <w:szCs w:val="24"/>
        </w:rPr>
        <w:t xml:space="preserve">的费用。</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7.2维修材料费由采购人审定并承担相关费用；专业设施设备包括但不限于空调系统、消防系统、监控系统、配电系统、电梯等的检测、维保、年检工作由采购人委托具有资质的专业公司完成。投标人负责上述设备的日常运行和管理工作，对设备的年检、维保实施过程、维保结果进行监督、检查。年检维保费由采购人承担。</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7.3用于保洁等</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耗材（耗材包括但不限于洗衣粉、洗洁精、抹布、拖把、尘推、清洁桶、玻璃清洁剂、小扫帚、大扫帚、簸箕、纸捡夹、板刷、铁铲、云石刀、喷壶、刮水器、涂水器、胶手套、消毒液、水拔子、鸡毛掸、马桶刷、洁厕净、灭鼠药、冲洗地面用水管等等）的一切费用均由投标人自行承担。</w:t>
      </w:r>
      <w:r/>
    </w:p>
    <w:p>
      <w:pPr>
        <w:ind w:left="0" w:righ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7.4除本项规定的应收费项目外，未经采购人同意，投标人不得以采购人所辖物业设施设备提供使用为由收取其他任何费用（应物业使用单位的要求，向物业使用人提供的特约有偿服务收费除外）。</w:t>
      </w:r>
      <w:r/>
    </w:p>
    <w:p>
      <w:pPr>
        <w:ind w:left="0" w:right="0" w:firstLine="480"/>
        <w:keepLines w:val="0"/>
        <w:keepNext w:val="0"/>
        <w:pageBreakBefore w:val="0"/>
        <w:spacing w:line="480" w:lineRule="exact"/>
        <w:widowControl/>
        <w:rPr>
          <w:rFonts w:hint="eastAsia" w:ascii="宋体" w:hAnsi="宋体" w:eastAsia="宋体" w:cs="宋体"/>
          <w:color w:val="auto"/>
          <w:sz w:val="24"/>
          <w:szCs w:val="24"/>
          <w:lang w:val="zh-CN"/>
        </w:rPr>
      </w:pPr>
      <w:r>
        <w:rPr>
          <w:rFonts w:hint="eastAsia" w:ascii="宋体" w:hAnsi="宋体" w:eastAsia="宋体" w:cs="宋体"/>
          <w:b/>
          <w:bCs/>
          <w:color w:val="auto"/>
          <w:sz w:val="24"/>
          <w:szCs w:val="20"/>
          <w:highlight w:val="none"/>
          <w:lang w:val="en-US" w:eastAsia="zh-CN"/>
        </w:rPr>
        <w:t xml:space="preserve">八、</w:t>
      </w:r>
      <w:r>
        <w:rPr>
          <w:rFonts w:ascii="宋体" w:hAnsi="宋体" w:eastAsia="宋体" w:cs="宋体"/>
          <w:color w:val="auto"/>
          <w:sz w:val="24"/>
          <w:szCs w:val="24"/>
          <w:highlight w:val="none"/>
          <w:lang w:eastAsia="zh-CN"/>
        </w:rPr>
        <w:t xml:space="preserve">投标</w:t>
      </w:r>
      <w:r>
        <w:rPr>
          <w:rFonts w:hint="eastAsia" w:ascii="宋体" w:hAnsi="宋体" w:cs="宋体"/>
          <w:color w:val="auto"/>
          <w:sz w:val="24"/>
          <w:szCs w:val="24"/>
          <w:highlight w:val="none"/>
          <w:lang w:val="en-US" w:eastAsia="zh-CN"/>
        </w:rPr>
        <w:t xml:space="preserve">供应商</w:t>
      </w:r>
      <w:r>
        <w:rPr>
          <w:rFonts w:ascii="宋体" w:hAnsi="宋体" w:eastAsia="宋体" w:cs="宋体"/>
          <w:color w:val="auto"/>
          <w:sz w:val="24"/>
          <w:szCs w:val="24"/>
          <w:highlight w:val="none"/>
          <w:lang w:eastAsia="zh-CN"/>
        </w:rPr>
        <w:t xml:space="preserve">应根据采购需求和本项目实际，制订相</w:t>
      </w:r>
      <w:r>
        <w:rPr>
          <w:rFonts w:ascii="宋体" w:hAnsi="宋体" w:eastAsia="宋体" w:cs="宋体"/>
          <w:color w:val="auto"/>
          <w:spacing w:val="-1"/>
          <w:sz w:val="24"/>
          <w:szCs w:val="24"/>
          <w:highlight w:val="none"/>
          <w:lang w:eastAsia="zh-CN"/>
        </w:rPr>
        <w:t xml:space="preserve">应的服务方案</w:t>
      </w:r>
      <w:r>
        <w:rPr>
          <w:rFonts w:hint="eastAsia" w:ascii="宋体" w:hAnsi="宋体" w:eastAsia="宋体" w:cs="宋体"/>
          <w:color w:val="auto"/>
          <w:spacing w:val="3"/>
          <w:sz w:val="24"/>
          <w:szCs w:val="24"/>
          <w:highlight w:val="none"/>
          <w:lang w:eastAsia="zh-CN"/>
        </w:rPr>
        <w:t xml:space="preserve">应</w:t>
      </w:r>
      <w:r>
        <w:rPr>
          <w:rFonts w:hint="eastAsia" w:ascii="宋体" w:hAnsi="宋体" w:cs="宋体"/>
          <w:color w:val="auto"/>
          <w:spacing w:val="3"/>
          <w:sz w:val="24"/>
          <w:szCs w:val="24"/>
          <w:highlight w:val="none"/>
          <w:lang w:val="en-US" w:eastAsia="zh-CN"/>
        </w:rPr>
        <w:t xml:space="preserve">至少</w:t>
      </w:r>
      <w:r>
        <w:rPr>
          <w:rFonts w:hint="eastAsia" w:ascii="宋体" w:hAnsi="宋体" w:cs="宋体"/>
          <w:color w:val="auto"/>
          <w:sz w:val="24"/>
          <w:highlight w:val="none"/>
          <w:lang w:val="zh-CN"/>
        </w:rPr>
        <w:t xml:space="preserve">包括以下内容</w:t>
      </w:r>
      <w:r>
        <w:rPr>
          <w:rFonts w:ascii="宋体" w:hAnsi="宋体" w:eastAsia="宋体" w:cs="宋体"/>
          <w:color w:val="auto"/>
          <w:spacing w:val="-13"/>
          <w:sz w:val="24"/>
          <w:szCs w:val="24"/>
          <w:highlight w:val="none"/>
          <w:lang w:eastAsia="zh-CN"/>
        </w:rPr>
        <w:t xml:space="preserve">：</w:t>
      </w:r>
      <w:r/>
    </w:p>
    <w:p>
      <w:pPr>
        <w:ind w:left="0" w:right="0" w:firstLine="482"/>
        <w:jc w:val="left"/>
        <w:keepLines w:val="0"/>
        <w:keepNext w:val="0"/>
        <w:pageBreakBefore w:val="0"/>
        <w:spacing w:beforeAutospacing="0" w:afterAutospacing="0" w:line="500" w:lineRule="exact"/>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zh-CN"/>
        </w:rPr>
        <w:t xml:space="preserve">1.组织机构设置、人员配置及培训方案</w:t>
      </w: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内容至少包含：</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（1）项目组织架构设置</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实行项目经理负责制，驻场组织架构设置项目经理，下设保洁绿化主管、工程运维主管、会务宿管主管，分别管理各作业班组。明确各岗位工作职责，做到职责无遗漏、衔接无死角，形成完整的项目管理链条。</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（2）人员配备与岗位职责</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严格按照采购需求配置岗位人员，编制《岗位人员配备清单》，明确各岗位人数、岗位职责、持证要求。项目经理全面负责项目整体管理；工程维修人员配齐高低压特种作业持证人员；保洁绿化、宿管、会务岗位人员足额配置。编制24小时排班表，消除服务空档。未经采购人书面同意，不得更换任何人员。</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（3）培训管理体系</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①岗前培训：全部人员100%开展不少于24学时岗前培训，内容包含安全规程、服务礼仪、保密制度、应急基础等，经采购人与中标人共同考核合格后方可上岗。</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②在岗培训：每季度开展1次全员岗位技能与安全复训；每年至少组织2次消防演练、2次突发事件综合演练，完整留存培训签到、考核、演练影像资料。</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③例会制度：项目经理每周召开1次全员班会；每日开展岗前10分钟晨会，布置当日工作，通报前日问题。将培训、履职情况纳入人员考核。</w:t>
      </w:r>
      <w:r/>
    </w:p>
    <w:p>
      <w:pPr>
        <w:ind w:left="0" w:right="0" w:firstLine="482"/>
        <w:jc w:val="left"/>
        <w:keepLines w:val="0"/>
        <w:keepNext w:val="0"/>
        <w:pageBreakBefore w:val="0"/>
        <w:spacing w:beforeAutospacing="0" w:afterAutospacing="0" w:line="500" w:lineRule="exact"/>
        <w:widowControl w:val="off"/>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2.管理服务模式方案</w:t>
      </w: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内容至少包含：</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（1）管理模式</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落实“统一指挥、分区负责、网格管理、动态响应”管理思路。将</w:t>
      </w:r>
      <w:r>
        <w:rPr>
          <w:rFonts w:hint="eastAsia" w:ascii="宋体" w:hAnsi="宋体" w:cs="宋体"/>
          <w:color w:val="auto"/>
          <w:sz w:val="24"/>
          <w:szCs w:val="24"/>
          <w:lang w:val="en-US" w:eastAsia="zh-CN"/>
        </w:rPr>
        <w:t xml:space="preserve">大楼</w:t>
      </w:r>
      <w:r>
        <w:rPr>
          <w:rFonts w:hint="eastAsia" w:ascii="宋体" w:hAnsi="宋体" w:eastAsia="宋体" w:cs="宋体"/>
          <w:color w:val="auto"/>
          <w:sz w:val="24"/>
          <w:szCs w:val="24"/>
          <w:lang w:val="zh-CN"/>
        </w:rPr>
        <w:t xml:space="preserve">划分为若干服务网格，实行网格一体化管理，实现全区域、全时段、全要素精细化覆盖。引入物业信息化管理软件，实现巡检、工单、设备维保线上管控。</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（2）运作流程</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建立“发现‑派单‑处置‑复查‑销号”闭环流程。网格巡检、</w:t>
      </w:r>
      <w:r>
        <w:rPr>
          <w:rFonts w:hint="eastAsia" w:ascii="宋体" w:hAnsi="宋体" w:cs="宋体"/>
          <w:color w:val="auto"/>
          <w:sz w:val="24"/>
          <w:szCs w:val="24"/>
          <w:lang w:val="en-US" w:eastAsia="zh-CN"/>
        </w:rPr>
        <w:t xml:space="preserve">人员</w:t>
      </w:r>
      <w:r>
        <w:rPr>
          <w:rFonts w:hint="eastAsia" w:ascii="宋体" w:hAnsi="宋体" w:eastAsia="宋体" w:cs="宋体"/>
          <w:color w:val="auto"/>
          <w:sz w:val="24"/>
          <w:szCs w:val="24"/>
          <w:lang w:val="zh-CN"/>
        </w:rPr>
        <w:t xml:space="preserve">报修、采购人检查形成工单，按岗位分派任务，明确处置时限，处置完成后复查销号，按月汇总台账报送采购人。</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（3）管理机制</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落实区域责任人制度，每个网格指定区域责任人，统筹网格内全部物业服务事项。关键岗位实行胜任力评估、绩效考核、后备人才储备，保障人员稳定履职。执行“日检查、周通报、月考核”质量监控，每日自查、每周联合检查通报、每月配合采购人考核，建立问题台账闭环整改。</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（4）项目支持与保障</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建立岗位后备人员储备库，保障人员更替期间服务不中断；配齐保洁、维修、绿化作业物资，定期盘点补充；依托信息化工具实现过程留痕；后方提供人力、物资应急支援，做好项目履约保障。</w:t>
      </w:r>
      <w:r/>
    </w:p>
    <w:p>
      <w:pPr>
        <w:ind w:left="0" w:right="0" w:firstLine="482"/>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b/>
          <w:bCs/>
          <w:color w:val="auto"/>
          <w:sz w:val="24"/>
          <w:szCs w:val="24"/>
          <w:lang w:val="zh-CN"/>
        </w:rPr>
        <w:t xml:space="preserve">3.应急处理方案</w:t>
      </w: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内容至少包含：</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（1）总体目标</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坚持生命至上、快速响应、处置到位，最大限度降低突发事件带来的人身、财产损失，保障</w:t>
      </w:r>
      <w:r>
        <w:rPr>
          <w:rFonts w:hint="eastAsia" w:ascii="宋体" w:hAnsi="宋体" w:cs="宋体"/>
          <w:color w:val="auto"/>
          <w:sz w:val="24"/>
          <w:szCs w:val="24"/>
          <w:lang w:val="en-US" w:eastAsia="zh-CN"/>
        </w:rPr>
        <w:t xml:space="preserve">单位办公</w:t>
      </w:r>
      <w:r>
        <w:rPr>
          <w:rFonts w:hint="eastAsia" w:ascii="宋体" w:hAnsi="宋体" w:eastAsia="宋体" w:cs="宋体"/>
          <w:color w:val="auto"/>
          <w:sz w:val="24"/>
          <w:szCs w:val="24"/>
          <w:lang w:val="zh-CN"/>
        </w:rPr>
        <w:t xml:space="preserve">秩序稳定，处置全过程留痕可追溯。</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（2）应急组织体系</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成立以项目经理为核心的应急指挥小组，明确各主管、班组人员应急分工。建立快速信息报告与内外联动机制，项目经理统一指挥现场处置，负责对内调度、向采购人上报，对接医疗、消防等外部救援力量，做好现场人员安抚。</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（3）各类突发事故情况分析</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针对火灾事故、治安防暴、大客流拥挤踩踏、设施设备故障、自然灾害、公共卫生事件开展风险识别。火灾重点防范</w:t>
      </w:r>
      <w:r>
        <w:rPr>
          <w:rFonts w:hint="eastAsia" w:ascii="宋体" w:hAnsi="宋体" w:cs="宋体"/>
          <w:color w:val="auto"/>
          <w:sz w:val="24"/>
          <w:szCs w:val="24"/>
          <w:lang w:val="en-US" w:eastAsia="zh-CN"/>
        </w:rPr>
        <w:t xml:space="preserve">办公楼</w:t>
      </w:r>
      <w:r>
        <w:rPr>
          <w:rFonts w:hint="eastAsia" w:ascii="宋体" w:hAnsi="宋体" w:eastAsia="宋体" w:cs="宋体"/>
          <w:color w:val="auto"/>
          <w:sz w:val="24"/>
          <w:szCs w:val="24"/>
          <w:lang w:val="zh-CN"/>
        </w:rPr>
        <w:t xml:space="preserve">、设备用房起火；治安防暴重点防范外来人员闯入、校内冲突；大客流重点防范集会、通道拥堵；设备故障重点关注水电、照明、给排水突发失效；自然灾害重点防范积水、树木倒伏；公共卫生事件重点做好消杀与环境管控。各类事件均制定对应的现场处置流程。</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（4）应急响应时间</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紧急维修15分钟内到达现场，不间断维修直至修复；其余突发事件接到信息后立即启动预案，人员、物资第一时间到位开展处置。</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（5）安全保障措施</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配齐各类应急物资器材，建立物资台账，每月开展检查维护；每季度组织一次专项应急演练，全年覆盖全部预案类型，演练后开展评估总结，持续优化预案，演练资料完整归档。</w:t>
      </w:r>
      <w:r/>
    </w:p>
    <w:p>
      <w:pPr>
        <w:ind w:left="0" w:right="0" w:firstLine="482"/>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b/>
          <w:bCs/>
          <w:color w:val="auto"/>
          <w:sz w:val="24"/>
          <w:szCs w:val="24"/>
          <w:lang w:val="zh-CN"/>
        </w:rPr>
        <w:t xml:space="preserve">4.交接实施及台账管理方案</w:t>
      </w: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内容至少包含：</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（1）进退场交接的原则</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遵循服务不中断、安全优先、完整交接、有据可查原则，在采购人监督下开展进退场交接，保证过渡期物业服务连续稳定。</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（2）人员和物资的组织及准备</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进场前成立交接工作小组，由项目经理牵头，各主管参与；提前完成人员岗前基础培训；梳理设施设备、工具、应急物资，准备各类交接表单。退场前梳理自有物资与采购人资产，做好资料整理归集。</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（3）交接内容、交接要求</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交接内容包括设施设备台账、运行维修记录、保洁绿化及应急物资、历史管理制度、检查隐患记录、现场设施现状盘点。逐项核对清点，对损坏、缺失事项做好书面记录，各方签字确认，做到不留管理漏洞。</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（4）交接程序及进度</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进场阶段：按采购人确定时间启动交接，先收集基础资料，再开展现场盘点，人员分批到岗对接，按期完成全部接管。退场阶段：按通知整理全部档案资料，逐项向新服务商移交，完整移交采购人资产与台账。</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（5）台账资料管理</w:t>
      </w:r>
      <w:r/>
    </w:p>
    <w:p>
      <w:pPr>
        <w:ind w:left="0" w:right="0" w:firstLine="480"/>
        <w:jc w:val="left"/>
        <w:keepLines w:val="0"/>
        <w:keepNext w:val="0"/>
        <w:pageBreakBefore w:val="0"/>
        <w:spacing w:beforeAutospacing="0" w:afterAutospacing="0" w:line="500" w:lineRule="exact"/>
        <w:widowControl w:val="off"/>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建立分类完整台账，涵盖人员、培训演练、隐患整改、维修报修、作业记录、应急物资、考核检查等资料，纸质与电子双归档，做到全过程留痕可溯，随时接受采购人、审计及主管部门查阅。</w:t>
      </w:r>
      <w:r/>
    </w:p>
    <w:p>
      <w:pPr>
        <w:ind w:left="0" w:right="0" w:firstLine="470"/>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0"/>
          <w:highlight w:val="none"/>
          <w:lang w:val="en-US" w:eastAsia="zh-CN"/>
        </w:rPr>
        <w:t xml:space="preserve">九、</w:t>
      </w:r>
      <w:r>
        <w:rPr>
          <w:rFonts w:hint="eastAsia" w:ascii="宋体" w:hAnsi="宋体" w:eastAsia="宋体" w:cs="宋体"/>
          <w:b/>
          <w:bCs/>
          <w:color w:val="auto"/>
          <w:spacing w:val="-3"/>
          <w:sz w:val="24"/>
          <w:szCs w:val="24"/>
          <w:highlight w:val="none"/>
          <w:lang w:val="en-US" w:eastAsia="zh-CN"/>
        </w:rPr>
        <w:t xml:space="preserve">企业</w:t>
      </w:r>
      <w:r>
        <w:rPr>
          <w:rFonts w:hint="eastAsia" w:ascii="宋体" w:hAnsi="宋体" w:cs="宋体"/>
          <w:b/>
          <w:bCs/>
          <w:color w:val="auto"/>
          <w:spacing w:val="-3"/>
          <w:sz w:val="24"/>
          <w:szCs w:val="24"/>
          <w:highlight w:val="none"/>
          <w:lang w:val="en-US" w:eastAsia="zh-CN"/>
        </w:rPr>
        <w:t xml:space="preserve">综合</w:t>
      </w:r>
      <w:r>
        <w:rPr>
          <w:rFonts w:hint="eastAsia" w:ascii="宋体" w:hAnsi="宋体" w:eastAsia="宋体" w:cs="宋体"/>
          <w:b/>
          <w:bCs/>
          <w:color w:val="auto"/>
          <w:spacing w:val="-3"/>
          <w:sz w:val="24"/>
          <w:szCs w:val="24"/>
          <w:highlight w:val="none"/>
          <w:lang w:val="en-US" w:eastAsia="zh-CN"/>
        </w:rPr>
        <w:t xml:space="preserve">实力</w:t>
      </w:r>
      <w:r/>
    </w:p>
    <w:p>
      <w:pPr>
        <w:ind w:firstLine="482"/>
        <w:jc w:val="left"/>
        <w:spacing w:line="560" w:lineRule="exact"/>
        <w:widowControl/>
        <w:rPr>
          <w:rFonts w:hint="eastAsia" w:ascii="宋体" w:hAnsi="宋体" w:eastAsia="宋体" w:cs="宋体"/>
          <w:b/>
          <w:bCs/>
          <w:i w:val="0"/>
          <w:iCs w:val="0"/>
          <w:caps w:val="0"/>
          <w:color w:val="auto"/>
          <w:spacing w:val="0"/>
          <w:sz w:val="24"/>
          <w:szCs w:val="24"/>
          <w:highlight w:val="none"/>
          <w:lang w:eastAsia="zh-CN"/>
        </w:rPr>
        <w:outlineLvl w:val="9"/>
      </w:pPr>
      <w:r>
        <w:rPr>
          <w:rFonts w:hint="eastAsia" w:ascii="宋体" w:hAnsi="宋体" w:eastAsia="宋体" w:cs="宋体"/>
          <w:color w:val="auto"/>
          <w:sz w:val="24"/>
          <w:highlight w:val="none"/>
          <w:lang w:val="en-US" w:eastAsia="zh-CN"/>
        </w:rPr>
        <w:t xml:space="preserve">投标人具备良好的质量管理体系规范日常管理与服务，积极保障员工健康和安全，以保障本项目的顺利实施，具有有效期的质量管理体系认证证书、环境管理体系认证证书、职业健康安全管理体系认证证书的</w:t>
      </w:r>
      <w:r>
        <w:rPr>
          <w:rFonts w:hint="eastAsia" w:ascii="宋体" w:hAnsi="宋体" w:eastAsia="宋体" w:cs="宋体"/>
          <w:b/>
          <w:bCs/>
          <w:color w:val="auto"/>
          <w:sz w:val="24"/>
          <w:highlight w:val="none"/>
          <w:lang w:val="en-US" w:eastAsia="zh-CN"/>
        </w:rPr>
        <w:t xml:space="preserve">优先</w:t>
      </w:r>
      <w:r>
        <w:rPr>
          <w:rFonts w:hint="eastAsia" w:ascii="宋体" w:hAnsi="宋体" w:eastAsia="宋体" w:cs="宋体"/>
          <w:color w:val="auto"/>
          <w:sz w:val="24"/>
          <w:highlight w:val="none"/>
          <w:lang w:val="en-US" w:eastAsia="zh-CN"/>
        </w:rPr>
        <w:t xml:space="preserve">。具体设立原因及需求说明如下：</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（1）质量管理体系认证要求设立目的</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盐城市公安局物业服务涵盖保洁、消控值班、绿化养护、设施维保、秩序维护、后勤保障等多项核心工作，服务质量直接关联场馆正常秩序与日常工作。要求供应商具备有效期内的质量管理体系认证，是为了筛选具备成熟标准化服务流程、完善质量管控机制、规范运营管理体系的物业服务企业。</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具备该认证的企业，拥有完善的服务策划、过程管控、质量监督、问题整改、售后复盘全流程管理制度，能够严格按照标准化流程开展各项物业服务工作，有效规避服务随意化、流程不规范、质量参差不齐等问题，持续稳定保障物业服务品质，满足场馆常态化、高标准的后勤服务保障需求。同时，有效证书要求可确保企业质量管理体系持续有效落地，并非静态资质，保障服务质量长效稳定。</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（2）环境管理体系认证要求设立目的</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盐城市公安局是档案储存的核心场所，场馆环境卫生、生态环境、绿色运维直接影响工作人员身心健康和环境建设，也是场馆文化创建的核心内容。物业服务过程中的垃圾清运、绿化养护、清洁消杀、耗材使用、污水杂物处理等工作，均与场馆环境息息相关，若运维不规范，易造成环境污染、卫生隐患、生态破坏等问题。</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要求供应商具备有效的环境管理体系认证，可确保投标企业具备专业的环境管控能力、绿色运维理念和规范的环境治理流程，能够严格遵守环保规范开展物业服务工作，科学做好场馆绿化养护、环境卫生治理、污染物合规处理、节能降耗管理等工作，杜绝不规范作业带来的环境问题，持续维护整洁、绿色、健康、宜居的工作环境，契合场馆环境建设的核心要求，助力场馆绿色、文明、规范化建设。</w:t>
      </w:r>
      <w:r/>
    </w:p>
    <w:p>
      <w:pPr>
        <w:ind w:firstLine="482"/>
        <w:jc w:val="left"/>
        <w:spacing w:line="560" w:lineRule="exact"/>
        <w:widowControl/>
        <w:rPr>
          <w:rFonts w:hint="eastAsia" w:ascii="宋体" w:hAnsi="宋体" w:eastAsia="宋体" w:cs="宋体"/>
          <w:b/>
          <w:bCs/>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（3）职业健康安全管理体系认证要求设立目的</w:t>
      </w:r>
      <w:r/>
    </w:p>
    <w:p>
      <w:pPr>
        <w:ind w:firstLine="482"/>
        <w:jc w:val="left"/>
        <w:spacing w:line="560" w:lineRule="exact"/>
        <w:widowControl/>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盐城市公安局物业服务涉及设施设备检修、清洁消杀、应急处置等多项高危、高频作业内容，存在各类安全隐患，安全管理是物业服务的重中之重，直接关系工作人员人身安全、财产安全和场馆的安全稳定大局。</w:t>
      </w:r>
      <w:r/>
    </w:p>
    <w:p>
      <w:pPr>
        <w:ind w:firstLine="482"/>
        <w:jc w:val="left"/>
        <w:spacing w:line="560" w:lineRule="exact"/>
        <w:widowControl/>
        <w:rPr>
          <w:rFonts w:hint="eastAsia" w:ascii="宋体" w:hAnsi="宋体" w:eastAsia="宋体" w:cs="宋体"/>
          <w:b/>
          <w:bCs/>
          <w:i w:val="0"/>
          <w:iCs w:val="0"/>
          <w:caps w:val="0"/>
          <w:color w:val="auto"/>
          <w:spacing w:val="0"/>
          <w:sz w:val="24"/>
          <w:szCs w:val="24"/>
          <w:highlight w:val="none"/>
          <w:lang w:eastAsia="zh-CN"/>
        </w:rPr>
        <w:outlineLvl w:val="9"/>
      </w:pPr>
      <w:r>
        <w:rPr>
          <w:rFonts w:hint="eastAsia" w:ascii="宋体" w:hAnsi="宋体" w:eastAsia="宋体" w:cs="宋体"/>
          <w:color w:val="auto"/>
          <w:sz w:val="24"/>
          <w:highlight w:val="none"/>
          <w:lang w:val="en-US" w:eastAsia="zh-CN"/>
        </w:rPr>
        <w:t xml:space="preserve">职业健康安全管理体系是规范企业安全作业、规避安全风险、保障人员健康安全的核心资质。要求企业具备该有效认证，可筛选出具备完善安全管理制度、专业安全作业流程、风险防控能力、应急处置能力的物业服务企业。企业可通过标准化的安全管理体系，规范一线服务人员作业行为，定期开展安全隐患排查、员工职业健康防护、安全培训及应急演练，有效防范设备作业安全、消防安全、消杀安全、人员值守等各类安全事故发生，全方位保障物业服务人员职业健康，同时筑牢场馆安全防线，保障场馆内人身及财产安全，满足场馆安全管理的刚性要求。</w:t>
      </w:r>
      <w:r/>
    </w:p>
    <w:p>
      <w:pPr>
        <w:ind w:left="0" w:right="0" w:firstLine="480"/>
        <w:keepLines w:val="0"/>
        <w:keepNext w:val="0"/>
        <w:pageBreakBefore w:val="0"/>
        <w:spacing w:line="48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0"/>
          <w:highlight w:val="none"/>
          <w:lang w:val="en-US" w:eastAsia="zh-CN"/>
        </w:rPr>
        <w:t xml:space="preserve">十、</w:t>
      </w:r>
      <w:r>
        <w:rPr>
          <w:rFonts w:ascii="宋体" w:hAnsi="宋体" w:eastAsia="宋体" w:cs="宋体"/>
          <w:b/>
          <w:bCs/>
          <w:color w:val="auto"/>
          <w:spacing w:val="-3"/>
          <w:sz w:val="24"/>
          <w:szCs w:val="24"/>
          <w:highlight w:val="none"/>
          <w:lang w:eastAsia="zh-CN"/>
        </w:rPr>
        <w:t xml:space="preserve">业绩</w:t>
      </w:r>
      <w:r/>
    </w:p>
    <w:p>
      <w:pPr>
        <w:numPr>
          <w:ilvl w:val="0"/>
          <w:numId w:val="0"/>
        </w:numPr>
        <w:ind w:firstLine="480"/>
        <w:spacing w:line="520" w:lineRule="exact"/>
        <w:widowControl/>
        <w:rPr>
          <w:rFonts w:hint="eastAsia" w:ascii="宋体" w:hAnsi="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w:t>
      </w:r>
      <w:r>
        <w:rPr>
          <w:rFonts w:hint="eastAsia" w:ascii="宋体" w:hAnsi="宋体" w:cs="宋体"/>
          <w:color w:val="auto"/>
          <w:sz w:val="24"/>
          <w:szCs w:val="20"/>
          <w:highlight w:val="none"/>
          <w:lang w:val="en-US" w:eastAsia="zh-CN"/>
        </w:rPr>
        <w:t xml:space="preserve">供应商</w:t>
      </w:r>
      <w:r>
        <w:rPr>
          <w:rFonts w:hint="eastAsia" w:ascii="宋体" w:hAnsi="宋体" w:eastAsia="宋体" w:cs="宋体"/>
          <w:color w:val="auto"/>
          <w:sz w:val="24"/>
          <w:szCs w:val="20"/>
          <w:highlight w:val="none"/>
          <w:lang w:val="en-US" w:eastAsia="zh-CN"/>
        </w:rPr>
        <w:t xml:space="preserve">自2023年1月1日(含)以来(以合同签订日期为准)，承担过类似物业服务业绩，服务内容至少包括卫生保洁、工程维修、会务服务三项内容</w:t>
      </w:r>
      <w:r>
        <w:rPr>
          <w:rFonts w:hint="eastAsia" w:ascii="宋体" w:hAnsi="宋体" w:cs="宋体"/>
          <w:color w:val="auto"/>
          <w:sz w:val="24"/>
          <w:szCs w:val="20"/>
          <w:highlight w:val="none"/>
          <w:lang w:val="en-US" w:eastAsia="zh-CN"/>
        </w:rPr>
        <w:t xml:space="preserve">的</w:t>
      </w:r>
      <w:r>
        <w:rPr>
          <w:rFonts w:hint="eastAsia" w:ascii="宋体" w:hAnsi="宋体" w:cs="宋体"/>
          <w:b/>
          <w:bCs/>
          <w:color w:val="auto"/>
          <w:sz w:val="24"/>
          <w:szCs w:val="20"/>
          <w:highlight w:val="none"/>
          <w:lang w:val="en-US" w:eastAsia="zh-CN"/>
        </w:rPr>
        <w:t xml:space="preserve">优先</w:t>
      </w:r>
      <w:r>
        <w:rPr>
          <w:rFonts w:hint="eastAsia" w:ascii="宋体" w:hAnsi="宋体" w:cs="宋体"/>
          <w:color w:val="auto"/>
          <w:sz w:val="24"/>
          <w:szCs w:val="20"/>
          <w:highlight w:val="none"/>
          <w:lang w:val="en-US" w:eastAsia="zh-CN"/>
        </w:rPr>
        <w:t xml:space="preserve">。</w:t>
      </w:r>
      <w:r/>
    </w:p>
    <w:p>
      <w:pPr>
        <w:numPr>
          <w:ilvl w:val="0"/>
          <w:numId w:val="0"/>
        </w:numPr>
        <w:ind w:firstLine="480"/>
        <w:spacing w:line="520" w:lineRule="exact"/>
        <w:widowControl/>
        <w:rPr>
          <w:rFonts w:hint="eastAsia" w:ascii="宋体" w:hAnsi="宋体" w:eastAsia="宋体" w:cs="宋体"/>
          <w:b/>
          <w:bCs/>
          <w:color w:val="auto"/>
          <w:sz w:val="24"/>
          <w:szCs w:val="24"/>
          <w:highlight w:val="none"/>
          <w14:ligatures w14:val="none"/>
        </w:rPr>
      </w:pP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lang w:val="en-US" w:eastAsia="zh-CN"/>
        </w:rPr>
        <w:t xml:space="preserve">人员配备</w:t>
      </w:r>
      <w:r>
        <w:rPr>
          <w:rFonts w:hint="eastAsia" w:ascii="宋体" w:hAnsi="宋体" w:eastAsia="宋体" w:cs="宋体"/>
          <w:b/>
          <w:bCs/>
          <w:color w:val="auto"/>
          <w:sz w:val="24"/>
          <w:szCs w:val="24"/>
          <w:highlight w:val="none"/>
          <w:lang w:val="en-US" w:eastAsia="zh-CN"/>
        </w:rPr>
      </w:r>
      <w:r/>
    </w:p>
    <w:p>
      <w:pPr>
        <w:numPr>
          <w:ilvl w:val="0"/>
          <w:numId w:val="0"/>
        </w:numPr>
        <w:ind w:firstLine="480"/>
        <w:spacing w:line="520" w:lineRule="exact"/>
        <w:widowControl/>
        <w:rPr>
          <w:rFonts w:hint="eastAsia" w:ascii="宋体" w:hAnsi="宋体" w:eastAsia="宋体" w:cs="宋体"/>
          <w:color w:val="auto"/>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rPr>
        <w:t xml:space="preserve">1.投标人拟派项目经理具有专科及以上学历的</w:t>
      </w:r>
      <w:r>
        <w:rPr>
          <w:rFonts w:hint="eastAsia" w:ascii="宋体" w:hAnsi="宋体" w:eastAsia="宋体" w:cs="宋体"/>
          <w:color w:val="auto"/>
          <w:sz w:val="24"/>
          <w:szCs w:val="24"/>
          <w:highlight w:val="none"/>
          <w:lang w:val="en-US" w:eastAsia="zh-CN"/>
        </w:rPr>
        <w:t xml:space="preserve">优先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p>
    <w:p>
      <w:pPr>
        <w:numPr>
          <w:ilvl w:val="0"/>
          <w:numId w:val="0"/>
        </w:numPr>
        <w:ind w:firstLine="480"/>
        <w:spacing w:line="520" w:lineRule="exact"/>
        <w:widowControl/>
        <w:rPr>
          <w:rFonts w:hint="eastAsia" w:ascii="宋体" w:hAnsi="宋体" w:eastAsia="宋体" w:cs="宋体"/>
          <w:color w:val="auto"/>
          <w:sz w:val="24"/>
          <w:szCs w:val="24"/>
          <w:highlight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lang w:val="en-US" w:eastAsia="zh-CN"/>
        </w:rPr>
        <w:t xml:space="preserve">2.投标人拟派人员中(除项目经理外)具有专科及以上学历的</w:t>
      </w:r>
      <w:r>
        <w:rPr>
          <w:rFonts w:hint="eastAsia" w:ascii="宋体" w:hAnsi="宋体" w:eastAsia="宋体" w:cs="宋体"/>
          <w:color w:val="auto"/>
          <w:sz w:val="24"/>
          <w:szCs w:val="24"/>
          <w:highlight w:val="none"/>
          <w:lang w:val="en-US" w:eastAsia="zh-CN"/>
        </w:rPr>
        <w:t xml:space="preserve">优先</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r>
      <w:r/>
    </w:p>
    <w:p>
      <w:pPr>
        <w:ind w:firstLine="480"/>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3.投标人拟派保洁员中每1人</w:t>
      </w:r>
      <w:r>
        <w:rPr>
          <w:rFonts w:hint="eastAsia" w:ascii="宋体" w:hAnsi="宋体" w:cs="宋体"/>
          <w:color w:val="auto"/>
          <w:sz w:val="24"/>
          <w:szCs w:val="20"/>
          <w:highlight w:val="none"/>
          <w:lang w:val="en-US" w:eastAsia="zh-CN"/>
        </w:rPr>
        <w:t xml:space="preserve">具有</w:t>
      </w:r>
      <w:r>
        <w:rPr>
          <w:rFonts w:hint="eastAsia" w:ascii="宋体" w:hAnsi="宋体" w:eastAsia="宋体" w:cs="宋体"/>
          <w:color w:val="auto"/>
          <w:sz w:val="24"/>
          <w:szCs w:val="20"/>
          <w:highlight w:val="white"/>
          <w:lang w:val="en-US" w:eastAsia="zh-CN" w:bidi="ar-SA"/>
        </w:rPr>
        <w:t xml:space="preserve">保洁职业技能等级证书中级（四级）及以</w:t>
      </w:r>
      <w:r>
        <w:rPr>
          <w:rFonts w:hint="eastAsia" w:ascii="宋体" w:hAnsi="宋体" w:cs="宋体"/>
          <w:color w:val="auto"/>
          <w:sz w:val="24"/>
          <w:szCs w:val="20"/>
          <w:highlight w:val="white"/>
          <w:lang w:val="en-US" w:eastAsia="zh-CN" w:bidi="ar-SA"/>
        </w:rPr>
        <w:t xml:space="preserve">上</w:t>
      </w:r>
      <w:r>
        <w:rPr>
          <w:rFonts w:hint="eastAsia" w:ascii="宋体" w:hAnsi="宋体" w:eastAsia="宋体" w:cs="宋体"/>
          <w:color w:val="auto"/>
          <w:sz w:val="24"/>
          <w:szCs w:val="20"/>
          <w:highlight w:val="none"/>
          <w:lang w:val="en-US" w:eastAsia="zh-CN"/>
        </w:rPr>
        <w:t xml:space="preserve">证书的优先。</w:t>
      </w:r>
      <w:r/>
    </w:p>
    <w:p>
      <w:pPr>
        <w:numPr>
          <w:ilvl w:val="0"/>
          <w:numId w:val="0"/>
        </w:num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4.投标人拟派水电工中每1人同时持有特种作业操作证(</w:t>
      </w:r>
      <w:r>
        <w:rPr>
          <w:rFonts w:hint="eastAsia" w:ascii="宋体" w:hAnsi="宋体" w:eastAsia="宋体" w:cs="宋体"/>
          <w:color w:val="auto"/>
          <w:sz w:val="24"/>
          <w:szCs w:val="20"/>
          <w:highlight w:val="none"/>
          <w:lang w:val="zh-CN" w:eastAsia="zh-CN"/>
        </w:rPr>
        <w:t xml:space="preserve">低压电工作业证</w:t>
      </w:r>
      <w:r>
        <w:rPr>
          <w:rFonts w:hint="eastAsia" w:ascii="宋体" w:hAnsi="宋体" w:eastAsia="宋体" w:cs="宋体"/>
          <w:color w:val="auto"/>
          <w:sz w:val="24"/>
          <w:szCs w:val="20"/>
          <w:highlight w:val="none"/>
          <w:lang w:val="en-US" w:eastAsia="zh-CN"/>
        </w:rPr>
        <w:t xml:space="preserve">和</w:t>
      </w:r>
      <w:r>
        <w:rPr>
          <w:rFonts w:hint="eastAsia" w:ascii="宋体" w:hAnsi="宋体" w:eastAsia="宋体" w:cs="宋体"/>
          <w:color w:val="auto"/>
          <w:sz w:val="24"/>
          <w:szCs w:val="20"/>
          <w:highlight w:val="none"/>
          <w:lang w:val="zh-CN" w:eastAsia="zh-CN"/>
        </w:rPr>
        <w:t xml:space="preserve">高压电</w:t>
      </w:r>
      <w:r>
        <w:rPr>
          <w:rFonts w:hint="eastAsia" w:ascii="宋体" w:hAnsi="宋体" w:eastAsia="宋体" w:cs="宋体"/>
          <w:color w:val="auto"/>
          <w:sz w:val="24"/>
          <w:szCs w:val="20"/>
          <w:highlight w:val="none"/>
          <w:lang w:val="zh-CN" w:eastAsia="zh-CN"/>
        </w:rPr>
        <w:t xml:space="preserve">工作业证</w:t>
      </w:r>
      <w:r>
        <w:rPr>
          <w:rFonts w:hint="eastAsia" w:ascii="宋体" w:hAnsi="宋体" w:eastAsia="宋体" w:cs="宋体"/>
          <w:color w:val="auto"/>
          <w:sz w:val="24"/>
          <w:szCs w:val="20"/>
          <w:highlight w:val="none"/>
          <w:lang w:val="en-US" w:eastAsia="zh-CN"/>
        </w:rPr>
        <w:t xml:space="preserve">)的</w:t>
      </w:r>
      <w:r>
        <w:rPr>
          <w:rFonts w:hint="eastAsia" w:ascii="宋体" w:hAnsi="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ind w:left="0" w:right="0" w:firstLine="480"/>
        <w:keepLines w:val="0"/>
        <w:keepNext w:val="0"/>
        <w:pageBreakBefore w:val="0"/>
        <w:spacing w:line="480" w:lineRule="exact"/>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十二、信息化管理</w:t>
      </w:r>
      <w:r/>
    </w:p>
    <w:p>
      <w:pPr>
        <w:numPr>
          <w:ilvl w:val="0"/>
          <w:numId w:val="0"/>
        </w:num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1.投标人</w:t>
      </w:r>
      <w:r>
        <w:rPr>
          <w:rFonts w:hint="eastAsia" w:ascii="宋体" w:hAnsi="宋体" w:cs="宋体"/>
          <w:color w:val="auto"/>
          <w:sz w:val="24"/>
          <w:szCs w:val="20"/>
          <w:highlight w:val="none"/>
          <w:lang w:val="en-US" w:eastAsia="zh-CN"/>
        </w:rPr>
        <w:t xml:space="preserve">提供</w:t>
      </w:r>
      <w:r>
        <w:rPr>
          <w:rFonts w:hint="eastAsia" w:ascii="宋体" w:hAnsi="宋体" w:eastAsia="宋体" w:cs="宋体"/>
          <w:color w:val="auto"/>
          <w:sz w:val="24"/>
          <w:szCs w:val="20"/>
          <w:highlight w:val="none"/>
          <w:lang w:val="en-US" w:eastAsia="zh-CN"/>
        </w:rPr>
        <w:t xml:space="preserve">物业服务相关信息化管理软件并书面承诺应用于本项目的</w:t>
      </w:r>
      <w:r>
        <w:rPr>
          <w:rFonts w:hint="eastAsia" w:ascii="宋体" w:hAnsi="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numPr>
          <w:ilvl w:val="0"/>
          <w:numId w:val="0"/>
        </w:numPr>
        <w:ind w:firstLine="480"/>
        <w:spacing w:line="52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2.投标人提供的物业相关信息化管理软件具有综合巡检、工单管理、设备维保、能耗分析功能的的</w:t>
      </w:r>
      <w:r>
        <w:rPr>
          <w:rFonts w:hint="eastAsia" w:ascii="宋体" w:hAnsi="宋体" w:cs="宋体"/>
          <w:b/>
          <w:bCs/>
          <w:color w:val="auto"/>
          <w:sz w:val="24"/>
          <w:szCs w:val="20"/>
          <w:highlight w:val="none"/>
          <w:lang w:val="en-US" w:eastAsia="zh-CN"/>
        </w:rPr>
        <w:t xml:space="preserve">优先</w:t>
      </w:r>
      <w:r>
        <w:rPr>
          <w:rFonts w:hint="eastAsia" w:ascii="宋体" w:hAnsi="宋体" w:eastAsia="宋体" w:cs="宋体"/>
          <w:color w:val="auto"/>
          <w:sz w:val="24"/>
          <w:szCs w:val="20"/>
          <w:highlight w:val="none"/>
          <w:lang w:val="en-US" w:eastAsia="zh-CN"/>
        </w:rPr>
        <w:t xml:space="preserve">。</w:t>
      </w:r>
      <w:r/>
    </w:p>
    <w:p>
      <w:pPr>
        <w:ind w:firstLine="480"/>
        <w:spacing w:line="520" w:lineRule="exact"/>
        <w:widowControl/>
        <w:rPr>
          <w:rFonts w:hint="eastAsia" w:ascii="宋体" w:hAnsi="宋体" w:eastAsia="宋体" w:cs="宋体"/>
          <w:b/>
          <w:bCs w:val="0"/>
          <w:sz w:val="24"/>
          <w:highlight w:val="none"/>
          <w:lang w:val="en-US" w:eastAsia="zh-CN"/>
        </w:rPr>
      </w:pPr>
      <w:r>
        <w:rPr>
          <w:rFonts w:hint="eastAsia" w:ascii="宋体" w:hAnsi="宋体" w:cs="宋体"/>
          <w:b/>
          <w:bCs/>
          <w:color w:val="auto"/>
          <w:sz w:val="24"/>
          <w:szCs w:val="24"/>
          <w:lang w:eastAsia="zh-CN"/>
        </w:rPr>
        <w:t xml:space="preserve">十</w:t>
      </w:r>
      <w:r>
        <w:rPr>
          <w:rFonts w:hint="eastAsia" w:ascii="宋体" w:hAnsi="宋体" w:cs="宋体"/>
          <w:b/>
          <w:bCs/>
          <w:color w:val="auto"/>
          <w:sz w:val="24"/>
          <w:szCs w:val="24"/>
          <w:lang w:val="en-US" w:eastAsia="zh-CN"/>
        </w:rPr>
        <w:t xml:space="preserve">三</w:t>
      </w:r>
      <w:r>
        <w:rPr>
          <w:rFonts w:hint="eastAsia" w:ascii="宋体" w:hAnsi="宋体" w:eastAsia="宋体" w:cs="宋体"/>
          <w:b/>
          <w:bCs/>
          <w:sz w:val="24"/>
          <w:highlight w:val="none"/>
          <w:lang w:val="en-US" w:eastAsia="zh-CN"/>
        </w:rPr>
        <w:t xml:space="preserve">、</w:t>
      </w:r>
      <w:r>
        <w:rPr>
          <w:rFonts w:hint="eastAsia" w:ascii="宋体" w:hAnsi="宋体" w:eastAsia="宋体" w:cs="宋体"/>
          <w:b/>
          <w:bCs w:val="0"/>
          <w:sz w:val="24"/>
          <w:highlight w:val="none"/>
          <w:lang w:val="en-US" w:eastAsia="zh-CN"/>
        </w:rPr>
        <w:t xml:space="preserve">采购标的对应的中小企业划分标准所属行业一览表</w:t>
      </w:r>
      <w:r/>
    </w:p>
    <w:tbl>
      <w:tblPr>
        <w:tblStyle w:val="1213"/>
        <w:tblW w:w="89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8"/>
        <w:gridCol w:w="4326"/>
      </w:tblGrid>
      <w:tr>
        <w:trPr>
          <w:trHeight w:val="868"/>
        </w:trPr>
        <w:tc>
          <w:tcPr>
            <w:tcMar>
              <w:left w:w="108" w:type="dxa"/>
              <w:top w:w="0" w:type="dxa"/>
              <w:right w:w="108" w:type="dxa"/>
              <w:bottom w:w="0" w:type="dxa"/>
            </w:tcMar>
            <w:tcW w:w="4638" w:type="dxa"/>
            <w:vAlign w:val="center"/>
            <w:textDirection w:val="lrTb"/>
            <w:noWrap w:val="false"/>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采购标的</w:t>
            </w:r>
            <w:r/>
          </w:p>
        </w:tc>
        <w:tc>
          <w:tcPr>
            <w:tcMar>
              <w:left w:w="108" w:type="dxa"/>
              <w:top w:w="0" w:type="dxa"/>
              <w:right w:w="108" w:type="dxa"/>
              <w:bottom w:w="0" w:type="dxa"/>
            </w:tcMar>
            <w:tcW w:w="4326" w:type="dxa"/>
            <w:vAlign w:val="center"/>
            <w:textDirection w:val="lrTb"/>
            <w:noWrap w:val="false"/>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对应中小企业划分标准所属行业</w:t>
            </w:r>
            <w:r/>
          </w:p>
        </w:tc>
      </w:tr>
      <w:tr>
        <w:trPr>
          <w:trHeight w:val="939"/>
        </w:trPr>
        <w:tc>
          <w:tcPr>
            <w:tcMar>
              <w:left w:w="108" w:type="dxa"/>
              <w:top w:w="0" w:type="dxa"/>
              <w:right w:w="108" w:type="dxa"/>
              <w:bottom w:w="0" w:type="dxa"/>
            </w:tcMar>
            <w:tcW w:w="4638" w:type="dxa"/>
            <w:vAlign w:val="center"/>
            <w:textDirection w:val="lrTb"/>
            <w:noWrap w:val="false"/>
          </w:tcPr>
          <w:p>
            <w:pPr>
              <w:ind w:left="0" w:firstLine="0"/>
              <w:jc w:val="center"/>
              <w:spacing w:line="360" w:lineRule="auto"/>
              <w:widowControl w:val="off"/>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盐城市公安局大数据交通指挥中心</w:t>
            </w:r>
            <w:r/>
          </w:p>
          <w:p>
            <w:pPr>
              <w:ind w:left="0" w:firstLine="0"/>
              <w:jc w:val="center"/>
              <w:spacing w:line="360" w:lineRule="auto"/>
              <w:widowControl w:val="off"/>
              <w:rPr>
                <w:rFonts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bidi="ar-SA"/>
              </w:rPr>
              <w:t xml:space="preserve">物业管理服务项目</w:t>
            </w:r>
            <w:r/>
          </w:p>
        </w:tc>
        <w:tc>
          <w:tcPr>
            <w:tcMar>
              <w:left w:w="108" w:type="dxa"/>
              <w:top w:w="0" w:type="dxa"/>
              <w:right w:w="108" w:type="dxa"/>
              <w:bottom w:w="0" w:type="dxa"/>
            </w:tcMar>
            <w:tcW w:w="4326" w:type="dxa"/>
            <w:vAlign w:val="center"/>
            <w:textDirection w:val="lrTb"/>
            <w:noWrap w:val="false"/>
          </w:tcPr>
          <w:p>
            <w:pPr>
              <w:ind w:firstLine="420"/>
              <w:jc w:val="center"/>
              <w:spacing w:line="360" w:lineRule="auto"/>
              <w:widowControl w:val="off"/>
              <w:rPr>
                <w:rFonts w:hint="eastAsia" w:ascii="宋体" w:hAnsi="宋体" w:eastAsia="宋体" w:cs="宋体"/>
                <w:color w:val="000000"/>
                <w:sz w:val="22"/>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1"/>
                <w:highlight w:val="none"/>
                <w:lang w:val="en-US" w:eastAsia="zh-CN" w:bidi="ar-SA"/>
              </w:rPr>
              <w:t xml:space="preserve">物业管理</w:t>
            </w:r>
            <w:r/>
          </w:p>
        </w:tc>
      </w:tr>
    </w:tbl>
    <w:p>
      <w:pPr>
        <w:jc w:val="lef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br w:type="page" w:clear="all"/>
      </w:r>
      <w:r/>
    </w:p>
    <w:p>
      <w:pPr>
        <w:pStyle w:val="828"/>
        <w:ind w:firstLine="480"/>
        <w:jc w:val="center"/>
        <w:spacing w:beforeAutospacing="0" w:afterAutospacing="0" w:line="0" w:lineRule="atLeast"/>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outlineLvl w:val="0"/>
      </w:pPr>
      <w:r>
        <w:rPr>
          <w:rFonts w:hint="eastAsia" w:asciiTheme="majorEastAsia" w:hAnsiTheme="majorEastAsia" w:eastAsiaTheme="majorEastAsia" w:cstheme="majorEastAsia"/>
          <w:color w:val="000000" w:themeColor="text1"/>
          <w:sz w:val="44"/>
          <w:szCs w:val="44"/>
          <w:highlight w:val="none"/>
          <w14:textFill>
            <w14:solidFill>
              <w14:schemeClr w14:val="tx1"/>
            </w14:solidFill>
          </w14:textFill>
        </w:rPr>
        <w:t xml:space="preserve">第五章  评标方法与评标标准</w:t>
      </w:r>
      <w:r/>
    </w:p>
    <w:p>
      <w:pPr>
        <w:ind w:firstLine="480"/>
        <w:jc w:val="left"/>
        <w:spacing w:line="560" w:lineRule="exact"/>
        <w:widowControl/>
        <w:rPr>
          <w:rFonts w:hint="eastAsia" w:ascii="宋体" w:hAnsi="宋体" w:cs="宋体"/>
          <w:b/>
          <w:bCs/>
          <w:color w:val="000000" w:themeColor="text1"/>
          <w:sz w:val="24"/>
          <w:szCs w:val="20"/>
          <w:highlight w:val="none"/>
          <w:lang w:val="zh-CN"/>
          <w14:textFill>
            <w14:solidFill>
              <w14:schemeClr w14:val="tx1"/>
            </w14:solidFill>
          </w14:textFill>
        </w:rPr>
      </w:pPr>
      <w:r>
        <w:rPr>
          <w:rFonts w:hint="eastAsia" w:ascii="宋体" w:hAnsi="宋体" w:cs="宋体"/>
          <w:b/>
          <w:bCs/>
          <w:color w:val="000000" w:themeColor="text1"/>
          <w:sz w:val="24"/>
          <w:szCs w:val="20"/>
          <w:highlight w:val="none"/>
          <w:lang w:val="zh-CN"/>
          <w14:textFill>
            <w14:solidFill>
              <w14:schemeClr w14:val="tx1"/>
            </w14:solidFill>
          </w14:textFill>
        </w:rPr>
        <w:t xml:space="preserve">一、定标原则</w:t>
      </w:r>
      <w:r/>
    </w:p>
    <w:p>
      <w:pPr>
        <w:ind w:firstLine="480"/>
        <w:jc w:val="left"/>
        <w:spacing w:line="560" w:lineRule="exact"/>
        <w:widowControl/>
        <w:rPr>
          <w:rFonts w:hint="eastAsia" w:ascii="宋体" w:hAnsi="宋体" w:cs="宋体"/>
          <w:color w:val="000000" w:themeColor="text1"/>
          <w:sz w:val="24"/>
          <w:szCs w:val="20"/>
          <w:highlight w:val="none"/>
          <w:lang w:val="zh-CN"/>
          <w14:textFill>
            <w14:solidFill>
              <w14:schemeClr w14:val="tx1"/>
            </w14:solidFill>
          </w14:textFill>
        </w:rPr>
      </w:pPr>
      <w:r>
        <w:rPr>
          <w:rFonts w:hint="eastAsia" w:ascii="宋体" w:hAnsi="宋体" w:cs="宋体"/>
          <w:color w:val="000000" w:themeColor="text1"/>
          <w:sz w:val="24"/>
          <w:szCs w:val="20"/>
          <w:highlight w:val="none"/>
          <w:lang w:val="zh-CN"/>
          <w14:textFill>
            <w14:solidFill>
              <w14:schemeClr w14:val="tx1"/>
            </w14:solidFill>
          </w14:textFill>
        </w:rPr>
        <w:t xml:space="preserve">本项目采用</w:t>
      </w:r>
      <w:r>
        <w:rPr>
          <w:rFonts w:hint="eastAsia" w:ascii="宋体" w:hAnsi="宋体" w:cs="宋体"/>
          <w:color w:val="000000" w:themeColor="text1"/>
          <w:sz w:val="24"/>
          <w:szCs w:val="20"/>
          <w:highlight w:val="none"/>
          <w:u w:val="single"/>
          <w:lang w:val="zh-CN"/>
          <w14:textFill>
            <w14:solidFill>
              <w14:schemeClr w14:val="tx1"/>
            </w14:solidFill>
          </w14:textFill>
        </w:rPr>
        <w:t xml:space="preserve">综合评分</w:t>
      </w:r>
      <w:r>
        <w:rPr>
          <w:rFonts w:hint="eastAsia" w:ascii="宋体" w:hAnsi="宋体" w:cs="宋体"/>
          <w:color w:val="000000" w:themeColor="text1"/>
          <w:sz w:val="24"/>
          <w:szCs w:val="20"/>
          <w:highlight w:val="none"/>
          <w:lang w:val="zh-CN"/>
          <w14:textFill>
            <w14:solidFill>
              <w14:schemeClr w14:val="tx1"/>
            </w14:solidFill>
          </w14:textFill>
        </w:rPr>
        <w:t xml:space="preserve">法。</w:t>
      </w:r>
      <w:r>
        <w:rPr>
          <w:rFonts w:hint="eastAsia" w:ascii="宋体" w:hAnsi="宋体" w:cs="宋体"/>
          <w:color w:val="000000" w:themeColor="text1"/>
          <w:sz w:val="24"/>
          <w:szCs w:val="20"/>
          <w:highlight w:val="none"/>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 xml:space="preserve">投标</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0"/>
          <w:highlight w:val="none"/>
          <w14:textFill>
            <w14:solidFill>
              <w14:schemeClr w14:val="tx1"/>
            </w14:solidFill>
          </w14:textFill>
        </w:rPr>
        <w:t xml:space="preserve">为排名第一的中标候选人，本项目选取1名中标候选人。</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1、小微型企业价格扣除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（1）本项目专门面向中小企业采购，不再对小型和微型企业报价给予价格扣除。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（2）供应商需按照采购文件的要求提供相应的《中小企业声明函》。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2、残疾人福利单位价格扣除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（1）本项目对残疾人福利性单位视同小型、微型企业。</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（2）残疾人福利单位需按照采购文件的要求提供《残疾人福利性单位声明函》。</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3、监狱和戒毒企业价格扣除</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（1）本项目对监狱和戒毒企业（简称监狱企业）视同小型、微型企业。</w:t>
      </w:r>
      <w:r/>
    </w:p>
    <w:p>
      <w:pPr>
        <w:ind w:firstLine="482"/>
        <w:jc w:val="left"/>
        <w:spacing w:line="560" w:lineRule="exact"/>
        <w:widowControl/>
        <w:tabs>
          <w:tab w:val="left" w:pos="6364" w:leader="none"/>
        </w:tabs>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tab/>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4、残疾人福利单位、监狱企业属于小型、微型企业的，不重复享受政策。</w:t>
      </w:r>
      <w:r/>
    </w:p>
    <w:p>
      <w:pPr>
        <w:ind w:firstLine="482"/>
        <w:jc w:val="left"/>
        <w:spacing w:line="560" w:lineRule="exact"/>
        <w:widowControl/>
        <w:rPr>
          <w:rFonts w:ascii="宋体" w:hAnsi="宋体" w:eastAsia="Arial" w:cs="宋体"/>
          <w:color w:val="000000" w:themeColor="text1"/>
          <w:sz w:val="24"/>
          <w:szCs w:val="2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themeColor="text1"/>
          <w:sz w:val="24"/>
          <w:szCs w:val="20"/>
          <w:highlight w:val="none"/>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Arial" w:cs="宋体"/>
          <w:color w:val="000000" w:themeColor="text1"/>
          <w:sz w:val="24"/>
          <w:szCs w:val="20"/>
          <w:highlight w:val="none"/>
          <w14:textFill>
            <w14:solidFill>
              <w14:schemeClr w14:val="tx1"/>
            </w14:solidFill>
          </w14:textFill>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themeColor="text1"/>
          <w:sz w:val="24"/>
          <w:szCs w:val="20"/>
          <w:highlight w:val="none"/>
          <w14:textFill>
            <w14:solidFill>
              <w14:schemeClr w14:val="tx1"/>
            </w14:solidFill>
          </w14:textFill>
        </w:rPr>
        <w:outlineLvl w:val="1"/>
      </w:pPr>
      <w:r>
        <w:rPr>
          <w:rFonts w:hint="eastAsia" w:ascii="宋体" w:hAnsi="宋体" w:eastAsia="Arial" w:cs="宋体"/>
          <w:b/>
          <w:bCs/>
          <w:color w:val="000000" w:themeColor="text1"/>
          <w:sz w:val="24"/>
          <w:szCs w:val="20"/>
          <w:highlight w:val="none"/>
          <w14:textFill>
            <w14:solidFill>
              <w14:schemeClr w14:val="tx1"/>
            </w14:solidFill>
          </w14:textFill>
        </w:rPr>
        <w:t xml:space="preserve">二、评标方法与评标标准</w:t>
      </w:r>
      <w:r/>
    </w:p>
    <w:tbl>
      <w:tblPr>
        <w:tblStyle w:val="799"/>
        <w:tblW w:w="87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
        <w:gridCol w:w="1188"/>
        <w:gridCol w:w="945"/>
        <w:gridCol w:w="5640"/>
      </w:tblGrid>
      <w:tr>
        <w:trPr>
          <w:jc w:val="center"/>
          <w:trHeight w:val="666"/>
          <w:tblHeader/>
        </w:trPr>
        <w:tc>
          <w:tcPr>
            <w:tcW w:w="942" w:type="dxa"/>
            <w:vAlign w:val="center"/>
            <w:textDirection w:val="lrTb"/>
            <w:noWrap w:val="false"/>
          </w:tcPr>
          <w:p>
            <w:pPr>
              <w:ind w:left="0" w:right="-105" w:firstLine="0"/>
              <w:jc w:val="center"/>
              <w:keepLines w:val="0"/>
              <w:keepNext w:val="0"/>
              <w:pageBreakBefore w:val="0"/>
              <w:spacing w:line="240" w:lineRule="auto"/>
              <w:rPr>
                <w:rFonts w:hint="eastAsia"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序号</w:t>
            </w:r>
            <w:r/>
          </w:p>
        </w:tc>
        <w:tc>
          <w:tcPr>
            <w:tcW w:w="1188" w:type="dxa"/>
            <w:vAlign w:val="center"/>
            <w:textDirection w:val="lrTb"/>
            <w:noWrap w:val="false"/>
          </w:tcPr>
          <w:p>
            <w:pPr>
              <w:ind w:left="0" w:right="-105" w:firstLine="0"/>
              <w:jc w:val="center"/>
              <w:keepLines w:val="0"/>
              <w:keepNext w:val="0"/>
              <w:pageBreakBefore w:val="0"/>
              <w:spacing w:line="24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评审</w:t>
            </w:r>
            <w:r/>
          </w:p>
          <w:p>
            <w:pPr>
              <w:ind w:left="0" w:right="-105" w:firstLine="0"/>
              <w:jc w:val="center"/>
              <w:keepLines w:val="0"/>
              <w:keepNext w:val="0"/>
              <w:pageBreakBefore w:val="0"/>
              <w:spacing w:line="24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项目</w:t>
            </w:r>
            <w:r/>
          </w:p>
        </w:tc>
        <w:tc>
          <w:tcPr>
            <w:tcW w:w="94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最高</w:t>
            </w:r>
            <w:r/>
          </w:p>
          <w:p>
            <w:pPr>
              <w:ind w:left="0" w:firstLine="0"/>
              <w:jc w:val="center"/>
              <w:keepLines w:val="0"/>
              <w:keepNext w:val="0"/>
              <w:pageBreakBefore w:val="0"/>
              <w:spacing w:line="240" w:lineRule="auto"/>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分值</w:t>
            </w:r>
            <w:r/>
          </w:p>
        </w:tc>
        <w:tc>
          <w:tcPr>
            <w:tcW w:w="5640" w:type="dxa"/>
            <w:vAlign w:val="center"/>
            <w:textDirection w:val="lrTb"/>
            <w:noWrap w:val="false"/>
          </w:tcPr>
          <w:p>
            <w:pPr>
              <w:ind w:firstLine="480"/>
              <w:jc w:val="center"/>
              <w:keepLines w:val="0"/>
              <w:keepNext w:val="0"/>
              <w:pageBreakBefore w:val="0"/>
              <w:spacing w:line="240" w:lineRule="auto"/>
              <w:widowControl/>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rPr>
              <w:t xml:space="preserve">评审标准</w:t>
            </w:r>
            <w:r/>
          </w:p>
        </w:tc>
      </w:tr>
      <w:tr>
        <w:trPr>
          <w:jc w:val="center"/>
          <w:trHeight w:val="439"/>
        </w:trPr>
        <w:tc>
          <w:tcPr>
            <w:tcW w:w="942" w:type="dxa"/>
            <w:vAlign w:val="center"/>
            <w:textDirection w:val="lrTb"/>
            <w:noWrap w:val="false"/>
          </w:tcPr>
          <w:p>
            <w:pPr>
              <w:ind w:left="0" w:firstLine="0"/>
              <w:jc w:val="center"/>
              <w:spacing w:line="24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p>
        </w:tc>
        <w:tc>
          <w:tcPr>
            <w:tcW w:w="1188" w:type="dxa"/>
            <w:vAlign w:val="center"/>
            <w:textDirection w:val="lrTb"/>
            <w:noWrap w:val="false"/>
          </w:tcPr>
          <w:p>
            <w:pPr>
              <w:ind w:left="0" w:firstLine="0"/>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投标</w:t>
            </w:r>
            <w:r/>
          </w:p>
          <w:p>
            <w:pPr>
              <w:ind w:left="0" w:firstLine="0"/>
              <w:jc w:val="center"/>
              <w:spacing w:line="240" w:lineRule="auto"/>
              <w:rPr>
                <w:rFonts w:hint="eastAsia" w:ascii="宋体" w:hAnsi="宋体" w:eastAsia="宋体" w:cs="宋体"/>
                <w:color w:val="000000"/>
                <w:sz w:val="24"/>
              </w:rPr>
            </w:pPr>
            <w:r>
              <w:rPr>
                <w:rFonts w:hint="eastAsia" w:ascii="宋体" w:hAnsi="宋体" w:eastAsia="宋体" w:cs="宋体"/>
                <w:color w:val="000000"/>
                <w:sz w:val="24"/>
              </w:rPr>
              <w:t xml:space="preserve">报价</w:t>
            </w:r>
            <w:r/>
          </w:p>
        </w:tc>
        <w:tc>
          <w:tcPr>
            <w:tcW w:w="945" w:type="dxa"/>
            <w:vAlign w:val="center"/>
            <w:textDirection w:val="lrTb"/>
            <w:noWrap w:val="false"/>
          </w:tcPr>
          <w:p>
            <w:pPr>
              <w:numPr>
                <w:ilvl w:val="0"/>
                <w:numId w:val="0"/>
              </w:numPr>
              <w:jc w:val="center"/>
              <w:spacing w:line="240" w:lineRule="auto"/>
              <w:widowControl/>
              <w:rPr>
                <w:rFonts w:hint="default" w:ascii="宋体" w:hAnsi="宋体" w:eastAsia="宋体" w:cs="宋体"/>
                <w:color w:val="000000"/>
                <w:sz w:val="24"/>
                <w:szCs w:val="20"/>
                <w:highlight w:val="none"/>
                <w:lang w:val="en-US" w:eastAsia="zh-CN" w:bidi="ar-SA"/>
              </w:rPr>
            </w:pPr>
            <w:r>
              <w:rPr>
                <w:rFonts w:hint="eastAsia" w:ascii="宋体" w:hAnsi="宋体" w:cs="宋体"/>
                <w:color w:val="000000"/>
                <w:sz w:val="24"/>
                <w:szCs w:val="20"/>
                <w:highlight w:val="none"/>
                <w:lang w:val="en-US" w:eastAsia="zh-CN" w:bidi="ar-SA"/>
              </w:rPr>
              <w:t xml:space="preserve">56</w:t>
            </w:r>
            <w:r>
              <w:rPr>
                <w:rFonts w:hint="eastAsia" w:ascii="宋体" w:hAnsi="宋体" w:eastAsia="宋体" w:cs="宋体"/>
                <w:color w:val="000000"/>
                <w:sz w:val="24"/>
                <w:szCs w:val="20"/>
                <w:highlight w:val="none"/>
                <w:lang w:val="en-US" w:eastAsia="zh-CN" w:bidi="ar-SA"/>
              </w:rPr>
              <w:t xml:space="preserve">分</w:t>
            </w:r>
            <w:r/>
          </w:p>
        </w:tc>
        <w:tc>
          <w:tcPr>
            <w:tcW w:w="5640" w:type="dxa"/>
            <w:vAlign w:val="center"/>
            <w:textDirection w:val="lrTb"/>
            <w:noWrap w:val="false"/>
          </w:tcPr>
          <w:p>
            <w:pPr>
              <w:numPr>
                <w:ilvl w:val="0"/>
                <w:numId w:val="0"/>
              </w:numPr>
              <w:ind w:firstLine="480"/>
              <w:spacing w:line="240" w:lineRule="auto"/>
              <w:widowControl/>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val="en-US" w:eastAsia="zh-CN" w:bidi="ar-SA"/>
              </w:rPr>
              <w:t xml:space="preserve">1.</w:t>
            </w:r>
            <w:r>
              <w:rPr>
                <w:rFonts w:hint="eastAsia" w:ascii="宋体" w:hAnsi="宋体" w:eastAsia="宋体" w:cs="宋体"/>
                <w:color w:val="000000"/>
                <w:sz w:val="24"/>
                <w:szCs w:val="20"/>
                <w:highlight w:val="none"/>
              </w:rPr>
              <w:t xml:space="preserve">采用低价优</w:t>
            </w:r>
            <w:r>
              <w:rPr>
                <w:rFonts w:hint="eastAsia" w:ascii="宋体" w:hAnsi="宋体" w:eastAsia="宋体" w:cs="宋体"/>
                <w:color w:val="000000"/>
                <w:sz w:val="24"/>
                <w:szCs w:val="20"/>
                <w:highlight w:val="none"/>
                <w:lang w:eastAsia="zh-CN"/>
              </w:rPr>
              <w:t xml:space="preserve">先法</w:t>
            </w:r>
            <w:r>
              <w:rPr>
                <w:rFonts w:hint="eastAsia" w:ascii="宋体" w:hAnsi="宋体" w:eastAsia="宋体" w:cs="宋体"/>
                <w:color w:val="000000"/>
                <w:sz w:val="24"/>
                <w:szCs w:val="20"/>
                <w:highlight w:val="none"/>
              </w:rPr>
              <w:t xml:space="preserve">，即满足招标文件要求且报价最低的</w:t>
            </w:r>
            <w:r>
              <w:rPr>
                <w:rFonts w:hint="eastAsia" w:ascii="宋体" w:hAnsi="宋体" w:eastAsia="宋体" w:cs="宋体"/>
                <w:color w:val="000000"/>
                <w:sz w:val="24"/>
                <w:szCs w:val="20"/>
                <w:highlight w:val="none"/>
                <w:lang w:val="en-US" w:eastAsia="zh-CN"/>
              </w:rPr>
              <w:t xml:space="preserve">有效投标</w:t>
            </w:r>
            <w:r>
              <w:rPr>
                <w:rFonts w:hint="eastAsia" w:ascii="宋体" w:hAnsi="宋体" w:eastAsia="宋体" w:cs="宋体"/>
                <w:color w:val="000000"/>
                <w:sz w:val="24"/>
                <w:szCs w:val="20"/>
                <w:highlight w:val="none"/>
              </w:rPr>
              <w:t xml:space="preserve">报价为评标基准价，其报价分为满分</w:t>
            </w:r>
            <w:r>
              <w:rPr>
                <w:rFonts w:hint="eastAsia" w:ascii="宋体" w:hAnsi="宋体" w:eastAsia="宋体" w:cs="宋体"/>
                <w:color w:val="000000"/>
                <w:sz w:val="24"/>
                <w:szCs w:val="20"/>
                <w:highlight w:val="none"/>
                <w:lang w:eastAsia="zh-CN"/>
              </w:rPr>
              <w:t xml:space="preserve">。</w:t>
            </w:r>
            <w:r/>
          </w:p>
          <w:p>
            <w:pPr>
              <w:numPr>
                <w:ilvl w:val="0"/>
                <w:numId w:val="0"/>
              </w:numPr>
              <w:ind w:firstLine="480"/>
              <w:spacing w:line="24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bidi="ar-SA"/>
              </w:rPr>
              <w:t xml:space="preserve">2.</w:t>
            </w:r>
            <w:r>
              <w:rPr>
                <w:rFonts w:hint="eastAsia" w:ascii="宋体" w:hAnsi="宋体" w:eastAsia="宋体" w:cs="宋体"/>
                <w:color w:val="000000"/>
                <w:sz w:val="24"/>
                <w:szCs w:val="20"/>
                <w:highlight w:val="none"/>
              </w:rPr>
              <w:t xml:space="preserve">其他投标人的报价分统一按照以下公式计算：投标报价得分</w:t>
            </w:r>
            <w:r>
              <w:rPr>
                <w:rFonts w:hint="eastAsia" w:ascii="宋体" w:hAnsi="宋体" w:eastAsia="宋体" w:cs="宋体"/>
                <w:color w:val="000000"/>
                <w:sz w:val="24"/>
                <w:szCs w:val="20"/>
                <w:highlight w:val="none"/>
                <w:lang w:val="en-US" w:eastAsia="zh-CN"/>
              </w:rPr>
              <w:t xml:space="preserve">为</w:t>
            </w:r>
            <w:r>
              <w:rPr>
                <w:rFonts w:hint="eastAsia" w:ascii="宋体" w:hAnsi="宋体" w:eastAsia="宋体" w:cs="宋体"/>
                <w:color w:val="000000"/>
                <w:sz w:val="24"/>
                <w:szCs w:val="20"/>
                <w:highlight w:val="none"/>
              </w:rPr>
              <w:t xml:space="preserve">(评标基准价/投标报价)×</w:t>
            </w:r>
            <w:r>
              <w:rPr>
                <w:rFonts w:hint="eastAsia" w:ascii="宋体" w:hAnsi="宋体" w:cs="宋体"/>
                <w:color w:val="000000"/>
                <w:sz w:val="24"/>
                <w:szCs w:val="20"/>
                <w:highlight w:val="none"/>
                <w:lang w:val="en-US" w:eastAsia="zh-CN"/>
              </w:rPr>
              <w:t xml:space="preserve">56</w:t>
            </w:r>
            <w:r>
              <w:rPr>
                <w:rFonts w:hint="eastAsia" w:ascii="宋体" w:hAnsi="宋体" w:eastAsia="宋体" w:cs="宋体"/>
                <w:color w:val="000000"/>
                <w:sz w:val="24"/>
                <w:szCs w:val="20"/>
                <w:highlight w:val="none"/>
              </w:rPr>
              <w:t xml:space="preserve">（小数点后两位）。</w:t>
            </w:r>
            <w:r/>
          </w:p>
        </w:tc>
      </w:tr>
      <w:tr>
        <w:trPr>
          <w:jc w:val="center"/>
          <w:trHeight w:val="535"/>
        </w:trPr>
        <w:tc>
          <w:tcPr>
            <w:tcW w:w="942" w:type="dxa"/>
            <w:vAlign w:val="center"/>
            <w:textDirection w:val="lrTb"/>
            <w:noWrap w:val="false"/>
          </w:tcPr>
          <w:p>
            <w:pPr>
              <w:ind w:left="0" w:firstLine="0"/>
              <w:jc w:val="center"/>
              <w:spacing w:line="24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2</w:t>
            </w:r>
            <w:r/>
          </w:p>
        </w:tc>
        <w:tc>
          <w:tcPr>
            <w:tcW w:w="1188" w:type="dxa"/>
            <w:vAlign w:val="center"/>
            <w:textDirection w:val="lrTb"/>
            <w:noWrap w:val="false"/>
          </w:tcPr>
          <w:p>
            <w:pPr>
              <w:ind w:left="0" w:firstLine="0"/>
              <w:jc w:val="center"/>
              <w:spacing w:line="240" w:lineRule="auto"/>
              <w:rPr>
                <w:rFonts w:hint="eastAsia" w:ascii="宋体" w:hAnsi="宋体" w:eastAsia="宋体" w:cs="宋体"/>
                <w:bCs/>
                <w:color w:val="000000"/>
                <w:sz w:val="24"/>
                <w:lang w:val="en-US" w:eastAsia="zh-CN"/>
              </w:rPr>
            </w:pPr>
            <w:r>
              <w:rPr>
                <w:rFonts w:hint="eastAsia" w:ascii="宋体" w:hAnsi="宋体" w:eastAsia="宋体" w:cs="宋体"/>
                <w:bCs/>
                <w:color w:val="000000"/>
                <w:sz w:val="24"/>
                <w:lang w:val="en-US" w:eastAsia="zh-CN"/>
              </w:rPr>
              <w:t xml:space="preserve">企业综合实力</w:t>
            </w:r>
            <w:r/>
          </w:p>
        </w:tc>
        <w:tc>
          <w:tcPr>
            <w:tcW w:w="945" w:type="dxa"/>
            <w:vAlign w:val="center"/>
            <w:textDirection w:val="lrTb"/>
            <w:noWrap w:val="false"/>
          </w:tcPr>
          <w:p>
            <w:pPr>
              <w:ind w:left="0" w:firstLine="0"/>
              <w:jc w:val="center"/>
              <w:spacing w:line="240" w:lineRule="auto"/>
              <w:widowControl/>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3</w:t>
            </w:r>
            <w:r>
              <w:rPr>
                <w:rFonts w:hint="eastAsia" w:ascii="宋体" w:hAnsi="宋体" w:eastAsia="宋体" w:cs="宋体"/>
                <w:bCs/>
                <w:color w:val="000000"/>
                <w:sz w:val="24"/>
                <w:highlight w:val="none"/>
                <w:lang w:val="en-US" w:eastAsia="zh-CN"/>
              </w:rPr>
              <w:t xml:space="preserve">分</w:t>
            </w:r>
            <w:r/>
          </w:p>
        </w:tc>
        <w:tc>
          <w:tcPr>
            <w:tcW w:w="5640" w:type="dxa"/>
            <w:vAlign w:val="center"/>
            <w:textDirection w:val="lrTb"/>
            <w:noWrap w:val="false"/>
          </w:tcPr>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rPr>
              <w:t xml:space="preserve">投标人</w:t>
            </w:r>
            <w:r>
              <w:rPr>
                <w:rFonts w:hint="eastAsia" w:ascii="宋体" w:hAnsi="宋体" w:eastAsia="宋体" w:cs="宋体"/>
                <w:color w:val="000000"/>
                <w:sz w:val="24"/>
                <w:szCs w:val="20"/>
                <w:highlight w:val="none"/>
                <w:lang w:val="en-US" w:eastAsia="zh-CN"/>
              </w:rPr>
              <w:t xml:space="preserve">提供</w:t>
            </w:r>
            <w:r>
              <w:rPr>
                <w:rFonts w:hint="eastAsia" w:ascii="宋体" w:hAnsi="宋体" w:eastAsia="宋体" w:cs="宋体"/>
                <w:color w:val="000000"/>
                <w:sz w:val="24"/>
                <w:szCs w:val="20"/>
                <w:highlight w:val="none"/>
              </w:rPr>
              <w:t xml:space="preserve">有效</w:t>
            </w:r>
            <w:r>
              <w:rPr>
                <w:rFonts w:hint="eastAsia" w:ascii="宋体" w:hAnsi="宋体" w:eastAsia="宋体" w:cs="宋体"/>
                <w:color w:val="000000"/>
                <w:sz w:val="24"/>
                <w:szCs w:val="20"/>
                <w:highlight w:val="none"/>
                <w:lang w:val="en-US" w:eastAsia="zh-CN"/>
              </w:rPr>
              <w:t xml:space="preserve">期内</w:t>
            </w:r>
            <w:r>
              <w:rPr>
                <w:rFonts w:hint="eastAsia" w:ascii="宋体" w:hAnsi="宋体" w:eastAsia="宋体" w:cs="宋体"/>
                <w:color w:val="000000"/>
                <w:sz w:val="24"/>
                <w:szCs w:val="20"/>
                <w:highlight w:val="none"/>
              </w:rPr>
              <w:t xml:space="preserve">的质量管理体系认证证书</w:t>
            </w:r>
            <w:r>
              <w:rPr>
                <w:rFonts w:hint="eastAsia" w:ascii="宋体" w:hAnsi="宋体" w:eastAsia="宋体" w:cs="宋体"/>
                <w:color w:val="000000"/>
                <w:sz w:val="24"/>
                <w:szCs w:val="20"/>
                <w:highlight w:val="none"/>
                <w:lang w:val="en-US" w:eastAsia="zh-CN"/>
              </w:rPr>
              <w:t xml:space="preserve">的得</w:t>
            </w:r>
            <w:r>
              <w:rPr>
                <w:rFonts w:hint="eastAsia" w:ascii="宋体" w:hAnsi="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lang w:val="en-US" w:eastAsia="zh-CN"/>
              </w:rPr>
              <w:t xml:space="preserve">分；</w:t>
            </w:r>
            <w:r/>
          </w:p>
          <w:p>
            <w:pPr>
              <w:numPr>
                <w:ilvl w:val="0"/>
                <w:numId w:val="0"/>
              </w:numPr>
              <w:ind w:firstLine="480"/>
              <w:spacing w:line="24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投标人</w:t>
            </w:r>
            <w:r>
              <w:rPr>
                <w:rFonts w:hint="eastAsia" w:ascii="宋体" w:hAnsi="宋体" w:eastAsia="宋体" w:cs="宋体"/>
                <w:color w:val="000000"/>
                <w:sz w:val="24"/>
                <w:szCs w:val="20"/>
                <w:highlight w:val="none"/>
                <w:lang w:val="en-US" w:eastAsia="zh-CN"/>
              </w:rPr>
              <w:t xml:space="preserve">提供</w:t>
            </w:r>
            <w:r>
              <w:rPr>
                <w:rFonts w:hint="eastAsia" w:ascii="宋体" w:hAnsi="宋体" w:eastAsia="宋体" w:cs="宋体"/>
                <w:color w:val="000000"/>
                <w:sz w:val="24"/>
                <w:szCs w:val="20"/>
                <w:highlight w:val="none"/>
              </w:rPr>
              <w:t xml:space="preserve">有效</w:t>
            </w:r>
            <w:r>
              <w:rPr>
                <w:rFonts w:hint="eastAsia" w:ascii="宋体" w:hAnsi="宋体" w:eastAsia="宋体" w:cs="宋体"/>
                <w:color w:val="000000"/>
                <w:sz w:val="24"/>
                <w:szCs w:val="20"/>
                <w:highlight w:val="none"/>
                <w:lang w:val="en-US" w:eastAsia="zh-CN"/>
              </w:rPr>
              <w:t xml:space="preserve">期内</w:t>
            </w:r>
            <w:r>
              <w:rPr>
                <w:rFonts w:hint="eastAsia" w:ascii="宋体" w:hAnsi="宋体" w:eastAsia="宋体" w:cs="宋体"/>
                <w:color w:val="000000"/>
                <w:sz w:val="24"/>
                <w:szCs w:val="20"/>
                <w:highlight w:val="none"/>
              </w:rPr>
              <w:t xml:space="preserve">的环境管理体系认证证书</w:t>
            </w:r>
            <w:r>
              <w:rPr>
                <w:rFonts w:hint="eastAsia" w:ascii="宋体" w:hAnsi="宋体" w:eastAsia="宋体" w:cs="宋体"/>
                <w:color w:val="000000"/>
                <w:sz w:val="24"/>
                <w:szCs w:val="20"/>
                <w:highlight w:val="none"/>
                <w:lang w:val="en-US" w:eastAsia="zh-CN"/>
              </w:rPr>
              <w:t xml:space="preserve">的得</w:t>
            </w:r>
            <w:r>
              <w:rPr>
                <w:rFonts w:hint="eastAsia" w:cs="宋体"/>
                <w:color w:val="000000"/>
                <w:sz w:val="24"/>
                <w:szCs w:val="20"/>
                <w:highlight w:val="none"/>
                <w:lang w:val="en-US" w:eastAsia="zh-CN"/>
              </w:rPr>
              <w:t xml:space="preserve">1</w:t>
            </w:r>
            <w:r>
              <w:rPr>
                <w:rFonts w:hint="eastAsia" w:ascii="宋体" w:hAnsi="宋体" w:eastAsia="宋体" w:cs="宋体"/>
                <w:color w:val="000000"/>
                <w:sz w:val="24"/>
                <w:szCs w:val="20"/>
                <w:highlight w:val="none"/>
                <w:lang w:val="en-US" w:eastAsia="zh-CN"/>
              </w:rPr>
              <w:t xml:space="preserve">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投标人</w:t>
            </w:r>
            <w:r>
              <w:rPr>
                <w:rFonts w:hint="eastAsia" w:ascii="宋体" w:hAnsi="宋体" w:eastAsia="宋体" w:cs="宋体"/>
                <w:color w:val="000000"/>
                <w:sz w:val="24"/>
                <w:szCs w:val="20"/>
                <w:highlight w:val="none"/>
                <w:lang w:val="en-US" w:eastAsia="zh-CN"/>
              </w:rPr>
              <w:t xml:space="preserve">提供</w:t>
            </w:r>
            <w:r>
              <w:rPr>
                <w:rFonts w:hint="eastAsia" w:ascii="宋体" w:hAnsi="宋体" w:eastAsia="宋体" w:cs="宋体"/>
                <w:color w:val="000000"/>
                <w:sz w:val="24"/>
                <w:szCs w:val="20"/>
                <w:highlight w:val="none"/>
              </w:rPr>
              <w:t xml:space="preserve">有</w:t>
            </w:r>
            <w:r>
              <w:rPr>
                <w:rFonts w:hint="eastAsia" w:ascii="宋体" w:hAnsi="宋体" w:eastAsia="宋体" w:cs="宋体"/>
                <w:color w:val="000000"/>
                <w:sz w:val="24"/>
                <w:szCs w:val="20"/>
                <w:highlight w:val="none"/>
                <w:lang w:val="en-US" w:eastAsia="zh-CN"/>
              </w:rPr>
              <w:t xml:space="preserve">效期内的职业健康安全管理体系认证证书的得</w:t>
            </w:r>
            <w:r>
              <w:rPr>
                <w:rFonts w:hint="eastAsia" w:cs="宋体"/>
                <w:color w:val="000000"/>
                <w:sz w:val="24"/>
                <w:szCs w:val="20"/>
                <w:highlight w:val="none"/>
                <w:lang w:val="en-US" w:eastAsia="zh-CN"/>
              </w:rPr>
              <w:t xml:space="preserve">1</w:t>
            </w:r>
            <w:r>
              <w:rPr>
                <w:rFonts w:hint="eastAsia" w:ascii="宋体" w:hAnsi="宋体" w:eastAsia="宋体" w:cs="宋体"/>
                <w:color w:val="000000"/>
                <w:sz w:val="24"/>
                <w:szCs w:val="20"/>
                <w:highlight w:val="none"/>
                <w:lang w:val="en-US" w:eastAsia="zh-CN"/>
              </w:rPr>
              <w:t xml:space="preserve">分；</w:t>
            </w:r>
            <w:r/>
          </w:p>
          <w:p>
            <w:pPr>
              <w:numPr>
                <w:ilvl w:val="0"/>
                <w:numId w:val="0"/>
              </w:numPr>
              <w:ind w:firstLine="480"/>
              <w:spacing w:line="24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本项最高得分</w:t>
            </w:r>
            <w:r>
              <w:rPr>
                <w:rFonts w:hint="eastAsia"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分。</w:t>
            </w:r>
            <w:r/>
          </w:p>
          <w:p>
            <w:pPr>
              <w:numPr>
                <w:ilvl w:val="0"/>
                <w:numId w:val="0"/>
              </w:numPr>
              <w:ind w:firstLine="480"/>
              <w:spacing w:line="240" w:lineRule="auto"/>
              <w:widowControl/>
              <w:rPr>
                <w:rFonts w:hint="eastAsia" w:ascii="宋体" w:hAnsi="宋体" w:eastAsia="宋体" w:cs="宋体"/>
                <w:b/>
                <w:bCs/>
                <w:color w:val="000000"/>
                <w:sz w:val="24"/>
                <w:szCs w:val="20"/>
                <w:highlight w:val="none"/>
              </w:rPr>
            </w:pPr>
            <w:r>
              <w:rPr>
                <w:rFonts w:hint="eastAsia" w:ascii="宋体" w:hAnsi="宋体" w:eastAsia="宋体" w:cs="宋体"/>
                <w:color w:val="000000"/>
                <w:sz w:val="24"/>
                <w:szCs w:val="20"/>
                <w:highlight w:val="none"/>
                <w:lang w:val="en-US" w:eastAsia="zh-CN"/>
              </w:rPr>
              <w:t xml:space="preserve">注：投标时提供上述1-</w:t>
            </w:r>
            <w:r>
              <w:rPr>
                <w:rFonts w:hint="eastAsia" w:ascii="宋体" w:hAnsi="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lang w:val="en-US" w:eastAsia="zh-CN"/>
              </w:rPr>
              <w:t xml:space="preserve">项证书原件的扫描件并加盖投标人公章，同时须提供上述证书在“全</w:t>
            </w:r>
            <w:r>
              <w:rPr>
                <w:rFonts w:hint="eastAsia" w:ascii="宋体" w:hAnsi="宋体" w:eastAsia="宋体" w:cs="宋体"/>
                <w:color w:val="000000"/>
                <w:sz w:val="24"/>
                <w:szCs w:val="20"/>
                <w:highlight w:val="none"/>
              </w:rPr>
              <w:t xml:space="preserve">国认证认可</w:t>
            </w:r>
            <w:r>
              <w:rPr>
                <w:rFonts w:hint="eastAsia" w:ascii="宋体" w:hAnsi="宋体" w:eastAsia="宋体" w:cs="宋体"/>
                <w:color w:val="000000"/>
                <w:sz w:val="24"/>
                <w:szCs w:val="20"/>
                <w:highlight w:val="none"/>
                <w:lang w:val="en-US" w:eastAsia="zh-CN"/>
              </w:rPr>
              <w:t xml:space="preserve">信息公共服务平台”查询页面完整截图，投标人应当确保证书开标当天处于有效期内，否则不予认可。</w:t>
            </w:r>
            <w:r/>
          </w:p>
        </w:tc>
      </w:tr>
      <w:tr>
        <w:trPr>
          <w:jc w:val="center"/>
          <w:trHeight w:val="410"/>
        </w:trPr>
        <w:tc>
          <w:tcPr>
            <w:tcW w:w="942" w:type="dxa"/>
            <w:vAlign w:val="center"/>
            <w:textDirection w:val="lrTb"/>
            <w:noWrap w:val="false"/>
          </w:tcPr>
          <w:p>
            <w:pPr>
              <w:numPr>
                <w:ilvl w:val="0"/>
                <w:numId w:val="0"/>
              </w:numPr>
              <w:jc w:val="center"/>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3</w:t>
            </w:r>
            <w:r/>
          </w:p>
        </w:tc>
        <w:tc>
          <w:tcPr>
            <w:tcW w:w="1188" w:type="dxa"/>
            <w:vAlign w:val="center"/>
            <w:textDirection w:val="lrTb"/>
            <w:noWrap w:val="false"/>
          </w:tcPr>
          <w:p>
            <w:pPr>
              <w:numPr>
                <w:ilvl w:val="0"/>
                <w:numId w:val="0"/>
              </w:numPr>
              <w:jc w:val="center"/>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业绩</w:t>
            </w:r>
            <w:r/>
          </w:p>
        </w:tc>
        <w:tc>
          <w:tcPr>
            <w:tcW w:w="945" w:type="dxa"/>
            <w:vAlign w:val="center"/>
            <w:textDirection w:val="lrTb"/>
            <w:noWrap w:val="false"/>
          </w:tcPr>
          <w:p>
            <w:pPr>
              <w:numPr>
                <w:ilvl w:val="0"/>
                <w:numId w:val="0"/>
              </w:numPr>
              <w:jc w:val="center"/>
              <w:spacing w:line="240" w:lineRule="auto"/>
              <w:widowControl/>
              <w:rPr>
                <w:rFonts w:hint="default" w:ascii="宋体" w:hAnsi="宋体" w:eastAsia="宋体" w:cs="宋体"/>
                <w:color w:val="000000"/>
                <w:sz w:val="24"/>
                <w:szCs w:val="20"/>
                <w:highlight w:val="none"/>
                <w:lang w:val="en-US" w:eastAsia="zh-CN"/>
              </w:rPr>
            </w:pPr>
            <w:r>
              <w:rPr>
                <w:rFonts w:hint="eastAsia" w:ascii="宋体" w:hAnsi="宋体" w:cs="宋体"/>
                <w:color w:val="000000"/>
                <w:sz w:val="24"/>
                <w:szCs w:val="20"/>
                <w:highlight w:val="none"/>
                <w:lang w:val="en-US" w:eastAsia="zh-CN"/>
              </w:rPr>
              <w:t xml:space="preserve">15</w:t>
            </w:r>
            <w:r>
              <w:rPr>
                <w:rFonts w:hint="eastAsia" w:ascii="宋体" w:hAnsi="宋体" w:eastAsia="宋体" w:cs="宋体"/>
                <w:color w:val="000000"/>
                <w:sz w:val="24"/>
                <w:szCs w:val="20"/>
                <w:highlight w:val="none"/>
                <w:lang w:val="en-US" w:eastAsia="zh-CN"/>
              </w:rPr>
              <w:t xml:space="preserve">分</w:t>
            </w:r>
            <w:r/>
          </w:p>
        </w:tc>
        <w:tc>
          <w:tcPr>
            <w:tcW w:w="5640" w:type="dxa"/>
            <w:vAlign w:val="center"/>
            <w:textDirection w:val="lrTb"/>
            <w:noWrap w:val="false"/>
          </w:tcPr>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投标人自2023年1月1日(含)以来(以合同签订日期为准)，承担过类似物业服务业绩，服务内容至少包括卫生保洁、工程维修</w:t>
            </w:r>
            <w:r>
              <w:rPr>
                <w:rFonts w:hint="eastAsia" w:cs="宋体"/>
                <w:color w:val="000000"/>
                <w:sz w:val="24"/>
                <w:szCs w:val="20"/>
                <w:highlight w:val="none"/>
                <w:lang w:val="en-US" w:eastAsia="zh-CN"/>
              </w:rPr>
              <w:t xml:space="preserve">、会务服务三项</w:t>
            </w:r>
            <w:r>
              <w:rPr>
                <w:rFonts w:hint="eastAsia" w:ascii="宋体" w:hAnsi="宋体" w:eastAsia="宋体" w:cs="宋体"/>
                <w:color w:val="000000"/>
                <w:sz w:val="24"/>
                <w:szCs w:val="20"/>
                <w:highlight w:val="none"/>
                <w:lang w:val="en-US" w:eastAsia="zh-CN"/>
              </w:rPr>
              <w:t xml:space="preserve">内容。每提供1个业绩得</w:t>
            </w:r>
            <w:r>
              <w:rPr>
                <w:rFonts w:hint="eastAsia" w:ascii="宋体" w:hAnsi="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lang w:val="en-US" w:eastAsia="zh-CN"/>
              </w:rPr>
              <w:t xml:space="preserve">分，本项最高得</w:t>
            </w:r>
            <w:r>
              <w:rPr>
                <w:rFonts w:hint="eastAsia" w:ascii="宋体" w:hAnsi="宋体" w:cs="宋体"/>
                <w:color w:val="000000"/>
                <w:sz w:val="24"/>
                <w:szCs w:val="20"/>
                <w:highlight w:val="none"/>
                <w:lang w:val="en-US" w:eastAsia="zh-CN"/>
              </w:rPr>
              <w:t xml:space="preserve">15</w:t>
            </w:r>
            <w:r>
              <w:rPr>
                <w:rFonts w:hint="eastAsia" w:ascii="宋体" w:hAnsi="宋体" w:eastAsia="宋体" w:cs="宋体"/>
                <w:color w:val="000000"/>
                <w:sz w:val="24"/>
                <w:szCs w:val="20"/>
                <w:highlight w:val="none"/>
                <w:lang w:val="en-US" w:eastAsia="zh-CN"/>
              </w:rPr>
              <w:t xml:space="preserve">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注:类似</w:t>
            </w:r>
            <w:r>
              <w:rPr>
                <w:rFonts w:hint="eastAsia" w:cs="宋体"/>
                <w:color w:val="000000"/>
                <w:sz w:val="24"/>
                <w:szCs w:val="20"/>
                <w:highlight w:val="none"/>
                <w:lang w:val="en-US" w:eastAsia="zh-CN"/>
              </w:rPr>
              <w:t xml:space="preserve">业绩指</w:t>
            </w:r>
            <w:r>
              <w:rPr>
                <w:rFonts w:hint="eastAsia" w:ascii="宋体" w:hAnsi="宋体" w:eastAsia="宋体" w:cs="宋体"/>
                <w:color w:val="000000"/>
                <w:sz w:val="24"/>
                <w:szCs w:val="20"/>
                <w:highlight w:val="none"/>
                <w:lang w:val="en-US" w:eastAsia="zh-CN"/>
              </w:rPr>
              <w:t xml:space="preserve">党政机关、事业单位、企业单位办公楼</w:t>
            </w:r>
            <w:r>
              <w:rPr>
                <w:rFonts w:hint="eastAsia" w:cs="宋体"/>
                <w:color w:val="000000"/>
                <w:sz w:val="24"/>
                <w:szCs w:val="20"/>
                <w:highlight w:val="none"/>
                <w:lang w:val="en-US" w:eastAsia="zh-CN"/>
              </w:rPr>
              <w:t xml:space="preserve">（不含住宅工厂等）</w:t>
            </w:r>
            <w:r>
              <w:rPr>
                <w:rFonts w:hint="eastAsia" w:ascii="宋体" w:hAnsi="宋体" w:eastAsia="宋体" w:cs="宋体"/>
                <w:color w:val="000000"/>
                <w:sz w:val="24"/>
                <w:szCs w:val="20"/>
                <w:highlight w:val="none"/>
                <w:lang w:val="en-US" w:eastAsia="zh-CN"/>
              </w:rPr>
              <w:t xml:space="preserve">等物业管理项目。投标时须提供合同原件扫描件并加盖投标人公章，合同中必须包含服务内容、合同签订时间等信息，未提供不得分。</w:t>
            </w:r>
            <w:r/>
          </w:p>
        </w:tc>
      </w:tr>
      <w:tr>
        <w:trPr>
          <w:jc w:val="center"/>
          <w:trHeight w:val="926"/>
        </w:trPr>
        <w:tc>
          <w:tcPr>
            <w:tcW w:w="942" w:type="dxa"/>
            <w:vAlign w:val="center"/>
            <w:textDirection w:val="lrTb"/>
            <w:noWrap w:val="false"/>
          </w:tcPr>
          <w:p>
            <w:pPr>
              <w:numPr>
                <w:ilvl w:val="0"/>
                <w:numId w:val="0"/>
              </w:numPr>
              <w:ind w:firstLine="480"/>
              <w:jc w:val="center"/>
              <w:spacing w:line="240" w:lineRule="auto"/>
              <w:widowControl/>
              <w:rPr>
                <w:rFonts w:hint="default" w:ascii="宋体" w:hAnsi="宋体" w:eastAsia="宋体" w:cs="宋体"/>
                <w:color w:val="000000"/>
                <w:sz w:val="24"/>
                <w:szCs w:val="20"/>
                <w:highlight w:val="none"/>
                <w:lang w:val="en-US" w:eastAsia="zh-CN"/>
              </w:rPr>
            </w:pPr>
            <w:r>
              <w:rPr>
                <w:rFonts w:hint="eastAsia" w:cs="宋体"/>
                <w:color w:val="000000"/>
                <w:sz w:val="24"/>
                <w:szCs w:val="20"/>
                <w:highlight w:val="none"/>
                <w:lang w:val="en-US" w:eastAsia="zh-CN"/>
              </w:rPr>
              <w:t xml:space="preserve">5</w:t>
            </w:r>
            <w:r/>
          </w:p>
        </w:tc>
        <w:tc>
          <w:tcPr>
            <w:tcW w:w="1188" w:type="dxa"/>
            <w:vAlign w:val="center"/>
            <w:textDirection w:val="lrTb"/>
            <w:noWrap w:val="false"/>
          </w:tcPr>
          <w:p>
            <w:pPr>
              <w:numPr>
                <w:ilvl w:val="0"/>
                <w:numId w:val="0"/>
              </w:numPr>
              <w:jc w:val="center"/>
              <w:spacing w:line="24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人员</w:t>
            </w:r>
            <w:r/>
          </w:p>
          <w:p>
            <w:pPr>
              <w:numPr>
                <w:ilvl w:val="0"/>
                <w:numId w:val="0"/>
              </w:numPr>
              <w:jc w:val="center"/>
              <w:spacing w:line="240" w:lineRule="auto"/>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配备</w:t>
            </w:r>
            <w:r/>
          </w:p>
          <w:p>
            <w:pPr>
              <w:numPr>
                <w:ilvl w:val="0"/>
                <w:numId w:val="0"/>
              </w:numPr>
              <w:ind w:firstLine="480"/>
              <w:jc w:val="center"/>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945" w:type="dxa"/>
            <w:vAlign w:val="center"/>
            <w:textDirection w:val="lrTb"/>
            <w:noWrap w:val="false"/>
          </w:tcPr>
          <w:p>
            <w:pPr>
              <w:numPr>
                <w:ilvl w:val="0"/>
                <w:numId w:val="0"/>
              </w:numPr>
              <w:jc w:val="center"/>
              <w:spacing w:line="240" w:lineRule="auto"/>
              <w:widowControl/>
              <w:rPr>
                <w:rFonts w:hint="default" w:ascii="宋体" w:hAnsi="宋体" w:eastAsia="宋体" w:cs="宋体"/>
                <w:color w:val="000000"/>
                <w:sz w:val="24"/>
                <w:szCs w:val="20"/>
                <w:highlight w:val="none"/>
                <w:lang w:val="en-US" w:eastAsia="zh-CN"/>
              </w:rPr>
            </w:pPr>
            <w:r>
              <w:rPr>
                <w:rFonts w:hint="eastAsia" w:cs="宋体"/>
                <w:color w:val="000000"/>
                <w:sz w:val="24"/>
                <w:szCs w:val="20"/>
                <w:highlight w:val="none"/>
                <w:lang w:val="en-US" w:eastAsia="zh-CN"/>
              </w:rPr>
              <w:t xml:space="preserve">11</w:t>
            </w:r>
            <w:r>
              <w:rPr>
                <w:rFonts w:hint="eastAsia" w:ascii="宋体" w:hAnsi="宋体" w:eastAsia="宋体" w:cs="宋体"/>
                <w:color w:val="000000"/>
                <w:sz w:val="24"/>
                <w:szCs w:val="20"/>
                <w:highlight w:val="none"/>
              </w:rPr>
              <w:t xml:space="preserve">分</w:t>
            </w:r>
            <w:r/>
          </w:p>
        </w:tc>
        <w:tc>
          <w:tcPr>
            <w:tcW w:w="5640" w:type="dxa"/>
            <w:vAlign w:val="center"/>
            <w:textDirection w:val="lrTb"/>
            <w:noWrap w:val="false"/>
          </w:tcPr>
          <w:p>
            <w:pPr>
              <w:ind w:firstLine="480"/>
              <w:spacing w:line="240" w:lineRule="auto"/>
              <w:widowControl/>
            </w:pPr>
            <w:r>
              <w:rPr>
                <w:rFonts w:hint="eastAsia" w:cs="宋体"/>
                <w:color w:val="auto"/>
                <w:sz w:val="24"/>
                <w:szCs w:val="20"/>
                <w:highlight w:val="none"/>
                <w:lang w:val="en-US" w:eastAsia="zh-CN"/>
              </w:rPr>
              <w:t xml:space="preserve">1.投标人拟派项目经理具有专科学历的得1分，具有本科及以上学历的得2分;本项最高得2分。</w:t>
            </w:r>
            <w:r/>
          </w:p>
          <w:p>
            <w:pPr>
              <w:numPr>
                <w:ilvl w:val="0"/>
                <w:numId w:val="0"/>
              </w:numPr>
              <w:ind w:firstLine="480"/>
              <w:spacing w:line="240" w:lineRule="auto"/>
              <w:widowControl/>
              <w:rPr>
                <w:rFonts w:hint="eastAsia" w:cs="宋体"/>
                <w:color w:val="auto"/>
                <w:sz w:val="24"/>
                <w:szCs w:val="20"/>
                <w:highlight w:val="none"/>
                <w:lang w:val="en-US" w:eastAsia="zh-CN"/>
              </w:rPr>
            </w:pPr>
            <w:r>
              <w:rPr>
                <w:rFonts w:hint="eastAsia" w:cs="宋体"/>
                <w:color w:val="auto"/>
                <w:sz w:val="24"/>
                <w:szCs w:val="20"/>
                <w:highlight w:val="none"/>
                <w:lang w:val="en-US" w:eastAsia="zh-CN"/>
              </w:rPr>
              <w:t xml:space="preserve">2.投标人拟派人员中(除项目经理外)，专科学历的得1分，具有本科及以上学历的得2分;本项最高得2分。</w:t>
            </w:r>
            <w:r>
              <w:rPr>
                <w:rFonts w:hint="eastAsia" w:cs="宋体"/>
                <w:color w:val="auto"/>
                <w:sz w:val="24"/>
                <w:szCs w:val="20"/>
                <w:highlight w:val="none"/>
                <w:lang w:val="en-US" w:eastAsia="zh-CN"/>
              </w:rPr>
            </w:r>
            <w:r/>
          </w:p>
          <w:p>
            <w:pPr>
              <w:numPr>
                <w:ilvl w:val="0"/>
                <w:numId w:val="0"/>
              </w:numPr>
              <w:ind w:firstLine="480"/>
              <w:spacing w:line="240" w:lineRule="auto"/>
              <w:widowControl/>
              <w:rPr>
                <w:rFonts w:hint="default" w:cs="宋体"/>
                <w:color w:val="auto"/>
                <w:sz w:val="24"/>
                <w:szCs w:val="20"/>
                <w:highlight w:val="none"/>
                <w:lang w:val="en-US" w:eastAsia="zh-CN"/>
              </w:rPr>
            </w:pPr>
            <w:r>
              <w:rPr>
                <w:rFonts w:hint="eastAsia" w:cs="宋体"/>
                <w:color w:val="auto"/>
                <w:sz w:val="24"/>
                <w:szCs w:val="20"/>
                <w:highlight w:val="none"/>
                <w:lang w:val="en-US" w:eastAsia="zh-CN"/>
              </w:rPr>
              <w:t xml:space="preserve">3.保洁人员中具有保洁职业技能等级证书中级（四级）及以上得1分，本条最高得3分。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cs="宋体"/>
                <w:color w:val="000000"/>
                <w:sz w:val="24"/>
                <w:szCs w:val="20"/>
                <w:highlight w:val="none"/>
                <w:lang w:val="en-US" w:eastAsia="zh-CN"/>
              </w:rPr>
              <w:t xml:space="preserve">4</w:t>
            </w:r>
            <w:r>
              <w:rPr>
                <w:rFonts w:hint="eastAsia" w:ascii="宋体" w:hAnsi="宋体" w:eastAsia="宋体" w:cs="宋体"/>
                <w:color w:val="000000"/>
                <w:sz w:val="24"/>
                <w:szCs w:val="20"/>
                <w:highlight w:val="none"/>
                <w:lang w:val="en-US" w:eastAsia="zh-CN"/>
              </w:rPr>
              <w:t xml:space="preserve">.投标人拟派水电工中每1人同时持有特种作业操作证(</w:t>
            </w:r>
            <w:r>
              <w:rPr>
                <w:rFonts w:hint="eastAsia" w:ascii="宋体" w:hAnsi="宋体" w:eastAsia="宋体" w:cs="宋体"/>
                <w:color w:val="000000"/>
                <w:sz w:val="24"/>
                <w:szCs w:val="20"/>
                <w:highlight w:val="none"/>
                <w:lang w:val="zh-CN" w:eastAsia="zh-CN"/>
              </w:rPr>
              <w:t xml:space="preserve">低压电工作业证</w:t>
            </w:r>
            <w:r>
              <w:rPr>
                <w:rFonts w:hint="eastAsia" w:ascii="宋体" w:hAnsi="宋体" w:eastAsia="宋体" w:cs="宋体"/>
                <w:color w:val="000000"/>
                <w:sz w:val="24"/>
                <w:szCs w:val="20"/>
                <w:highlight w:val="none"/>
                <w:lang w:val="en-US" w:eastAsia="zh-CN"/>
              </w:rPr>
              <w:t xml:space="preserve">和</w:t>
            </w:r>
            <w:r>
              <w:rPr>
                <w:rFonts w:hint="eastAsia" w:ascii="宋体" w:hAnsi="宋体" w:eastAsia="宋体" w:cs="宋体"/>
                <w:color w:val="000000"/>
                <w:sz w:val="24"/>
                <w:szCs w:val="20"/>
                <w:highlight w:val="none"/>
                <w:lang w:val="zh-CN" w:eastAsia="zh-CN"/>
              </w:rPr>
              <w:t xml:space="preserve">高压电工作业证</w:t>
            </w:r>
            <w:r>
              <w:rPr>
                <w:rFonts w:hint="eastAsia" w:ascii="宋体" w:hAnsi="宋体" w:eastAsia="宋体" w:cs="宋体"/>
                <w:color w:val="000000"/>
                <w:sz w:val="24"/>
                <w:szCs w:val="20"/>
                <w:highlight w:val="none"/>
                <w:lang w:val="en-US" w:eastAsia="zh-CN"/>
              </w:rPr>
              <w:t xml:space="preserve">)</w:t>
            </w:r>
            <w:r>
              <w:rPr>
                <w:rFonts w:hint="eastAsia" w:ascii="宋体" w:hAnsi="宋体" w:eastAsia="宋体" w:cs="宋体"/>
                <w:color w:val="000000"/>
                <w:sz w:val="24"/>
                <w:szCs w:val="20"/>
                <w:highlight w:val="none"/>
                <w:lang w:val="zh-CN" w:eastAsia="zh-CN"/>
              </w:rPr>
              <w:t xml:space="preserve">的</w:t>
            </w:r>
            <w:r>
              <w:rPr>
                <w:rFonts w:hint="eastAsia" w:ascii="宋体" w:hAnsi="宋体" w:eastAsia="宋体" w:cs="宋体"/>
                <w:color w:val="000000"/>
                <w:sz w:val="24"/>
                <w:szCs w:val="20"/>
                <w:highlight w:val="none"/>
                <w:lang w:val="en-US" w:eastAsia="zh-CN"/>
              </w:rPr>
              <w:t xml:space="preserve">得1分，本项最高得</w:t>
            </w:r>
            <w:r>
              <w:rPr>
                <w:rFonts w:hint="eastAsia" w:cs="宋体"/>
                <w:color w:val="000000"/>
                <w:sz w:val="24"/>
                <w:szCs w:val="20"/>
                <w:highlight w:val="none"/>
                <w:lang w:val="en-US" w:eastAsia="zh-CN"/>
              </w:rPr>
              <w:t xml:space="preserve">4</w:t>
            </w:r>
            <w:r>
              <w:rPr>
                <w:rFonts w:hint="eastAsia" w:ascii="宋体" w:hAnsi="宋体" w:eastAsia="宋体" w:cs="宋体"/>
                <w:color w:val="000000"/>
                <w:sz w:val="24"/>
                <w:szCs w:val="20"/>
                <w:highlight w:val="none"/>
                <w:lang w:val="en-US" w:eastAsia="zh-CN"/>
              </w:rPr>
              <w:t xml:space="preserve">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注：</w:t>
            </w:r>
            <w:r>
              <w:rPr>
                <w:rFonts w:hint="eastAsia" w:ascii="宋体" w:hAnsi="宋体" w:eastAsia="宋体" w:cs="宋体"/>
                <w:color w:val="auto"/>
                <w:sz w:val="24"/>
                <w:szCs w:val="20"/>
                <w:highlight w:val="none"/>
                <w:lang w:val="en-US" w:eastAsia="zh-CN"/>
              </w:rPr>
              <w:t xml:space="preserve">投标时提供相关证书原件扫描件</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学历证书须同时提供学信网网站查询截图）</w:t>
            </w:r>
            <w:r>
              <w:rPr>
                <w:rFonts w:hint="eastAsia" w:ascii="宋体" w:hAnsi="宋体" w:eastAsia="宋体" w:cs="宋体"/>
                <w:color w:val="auto"/>
                <w:sz w:val="24"/>
                <w:szCs w:val="20"/>
                <w:highlight w:val="none"/>
                <w:lang w:val="en-US" w:eastAsia="zh-CN"/>
              </w:rPr>
              <w:t xml:space="preserve">并加盖投标人公章，</w:t>
            </w:r>
            <w:r>
              <w:rPr>
                <w:rFonts w:hint="eastAsia" w:ascii="宋体" w:hAnsi="宋体" w:eastAsia="宋体" w:cs="宋体"/>
                <w:color w:val="auto"/>
                <w:sz w:val="24"/>
                <w:szCs w:val="20"/>
                <w:highlight w:val="none"/>
                <w:lang w:val="en-US" w:eastAsia="zh-CN"/>
              </w:rPr>
              <w:t xml:space="preserve">同时提供上述人员在招标文件上网公示之日当月向前1个月在投标人单位缴纳社保的相关证明材料原件的扫描件并加盖投标人公章</w:t>
            </w:r>
            <w:r>
              <w:rPr>
                <w:rFonts w:hint="eastAsia" w:ascii="宋体" w:hAnsi="宋体" w:eastAsia="宋体" w:cs="宋体"/>
                <w:color w:val="000000"/>
                <w:sz w:val="24"/>
                <w:szCs w:val="20"/>
                <w:highlight w:val="none"/>
                <w:lang w:val="en-US" w:eastAsia="zh-CN"/>
              </w:rPr>
              <w:t xml:space="preserve">,否则不得分。</w:t>
            </w:r>
            <w:r/>
          </w:p>
        </w:tc>
      </w:tr>
      <w:tr>
        <w:trPr>
          <w:jc w:val="center"/>
          <w:trHeight w:val="926"/>
        </w:trPr>
        <w:tc>
          <w:tcPr>
            <w:tcW w:w="942" w:type="dxa"/>
            <w:vAlign w:val="center"/>
            <w:textDirection w:val="lrTb"/>
            <w:noWrap w:val="false"/>
          </w:tcPr>
          <w:p>
            <w:pPr>
              <w:numPr>
                <w:ilvl w:val="0"/>
                <w:numId w:val="0"/>
              </w:numPr>
              <w:jc w:val="center"/>
              <w:spacing w:line="240" w:lineRule="auto"/>
              <w:widowControl/>
              <w:rPr>
                <w:rFonts w:hint="default"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 xml:space="preserve">6</w:t>
            </w:r>
            <w:r/>
          </w:p>
        </w:tc>
        <w:tc>
          <w:tcPr>
            <w:tcW w:w="1188" w:type="dxa"/>
            <w:vAlign w:val="center"/>
            <w:textDirection w:val="lrTb"/>
            <w:noWrap w:val="false"/>
          </w:tcPr>
          <w:p>
            <w:pPr>
              <w:numPr>
                <w:ilvl w:val="0"/>
                <w:numId w:val="0"/>
              </w:numPr>
              <w:jc w:val="center"/>
              <w:spacing w:line="240" w:lineRule="auto"/>
              <w:widowControl/>
              <w:rPr>
                <w:rFonts w:hint="default"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 xml:space="preserve">信息化管理</w:t>
            </w:r>
            <w:r/>
          </w:p>
        </w:tc>
        <w:tc>
          <w:tcPr>
            <w:tcW w:w="945" w:type="dxa"/>
            <w:vAlign w:val="center"/>
            <w:textDirection w:val="lrTb"/>
            <w:noWrap w:val="false"/>
          </w:tcPr>
          <w:p>
            <w:pPr>
              <w:numPr>
                <w:ilvl w:val="0"/>
                <w:numId w:val="0"/>
              </w:numPr>
              <w:jc w:val="center"/>
              <w:spacing w:line="240" w:lineRule="auto"/>
              <w:widowControl/>
              <w:rPr>
                <w:rFonts w:hint="default" w:ascii="宋体" w:hAnsi="宋体" w:eastAsia="宋体" w:cs="宋体"/>
                <w:color w:val="auto"/>
                <w:sz w:val="24"/>
                <w:szCs w:val="20"/>
                <w:highlight w:val="none"/>
                <w:lang w:val="en-US" w:eastAsia="zh-CN"/>
              </w:rPr>
            </w:pPr>
            <w:r>
              <w:rPr>
                <w:rFonts w:hint="eastAsia" w:cs="宋体"/>
                <w:color w:val="auto"/>
                <w:sz w:val="24"/>
                <w:szCs w:val="20"/>
                <w:highlight w:val="none"/>
                <w:lang w:val="en-US" w:eastAsia="zh-CN"/>
              </w:rPr>
              <w:t xml:space="preserve">5</w:t>
            </w:r>
            <w:r/>
          </w:p>
        </w:tc>
        <w:tc>
          <w:tcPr>
            <w:tcW w:w="5640" w:type="dxa"/>
            <w:vAlign w:val="center"/>
            <w:textDirection w:val="lrTb"/>
            <w:noWrap w:val="false"/>
          </w:tcPr>
          <w:p>
            <w:pPr>
              <w:numPr>
                <w:ilvl w:val="0"/>
                <w:numId w:val="0"/>
              </w:numPr>
              <w:ind w:firstLine="480"/>
              <w:keepLines w:val="0"/>
              <w:keepNext w:val="0"/>
              <w:pageBreakBefore w:val="0"/>
              <w:spacing w:line="240" w:lineRule="auto"/>
              <w:rPr>
                <w:rFonts w:hint="eastAsia" w:ascii="宋体" w:hAnsi="宋体" w:eastAsia="宋体" w:cs="宋体"/>
                <w:b/>
                <w:bCs/>
                <w:color w:val="auto"/>
                <w:sz w:val="24"/>
                <w:szCs w:val="24"/>
                <w:lang w:bidi="ar"/>
              </w:rPr>
            </w:pPr>
            <w:r>
              <w:rPr>
                <w:rFonts w:hint="eastAsia" w:ascii="宋体" w:hAnsi="宋体" w:eastAsia="宋体" w:cs="宋体"/>
                <w:b w:val="0"/>
                <w:bCs w:val="0"/>
                <w:color w:val="auto"/>
                <w:sz w:val="24"/>
                <w:szCs w:val="24"/>
                <w:lang w:val="en-US" w:eastAsia="zh-CN" w:bidi="ar"/>
              </w:rPr>
              <w:t xml:space="preserve">1.</w:t>
            </w:r>
            <w:r>
              <w:rPr>
                <w:rFonts w:hint="eastAsia" w:ascii="宋体" w:hAnsi="宋体" w:eastAsia="宋体" w:cs="宋体"/>
                <w:b w:val="0"/>
                <w:bCs w:val="0"/>
                <w:color w:val="auto"/>
                <w:sz w:val="24"/>
                <w:szCs w:val="24"/>
                <w:lang w:bidi="ar"/>
              </w:rPr>
              <w:t xml:space="preserve">投标</w:t>
            </w:r>
            <w:r>
              <w:rPr>
                <w:rFonts w:hint="eastAsia" w:ascii="宋体" w:hAnsi="宋体" w:eastAsia="宋体" w:cs="宋体"/>
                <w:bCs/>
                <w:color w:val="auto"/>
                <w:sz w:val="24"/>
                <w:szCs w:val="24"/>
                <w:lang w:bidi="ar"/>
              </w:rPr>
              <w:t xml:space="preserve">人具有物业服务相关信息化管理软件的</w:t>
            </w:r>
            <w:r>
              <w:rPr>
                <w:rFonts w:hint="eastAsia" w:ascii="宋体" w:hAnsi="宋体" w:cs="宋体"/>
                <w:bCs/>
                <w:color w:val="auto"/>
                <w:sz w:val="24"/>
                <w:szCs w:val="24"/>
                <w:lang w:eastAsia="zh-CN" w:bidi="ar"/>
              </w:rPr>
              <w:t xml:space="preserve">，</w:t>
            </w:r>
            <w:r>
              <w:rPr>
                <w:rFonts w:hint="eastAsia" w:ascii="宋体" w:hAnsi="宋体" w:eastAsia="宋体" w:cs="宋体"/>
                <w:b/>
                <w:bCs/>
                <w:color w:val="auto"/>
                <w:sz w:val="24"/>
                <w:szCs w:val="24"/>
                <w:lang w:bidi="ar"/>
              </w:rPr>
              <w:t xml:space="preserve">得1分。</w:t>
            </w:r>
            <w:r/>
          </w:p>
          <w:p>
            <w:pPr>
              <w:numPr>
                <w:ilvl w:val="0"/>
                <w:numId w:val="0"/>
              </w:numPr>
              <w:ind w:firstLine="480"/>
              <w:spacing w:line="240" w:lineRule="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注：投标时提供相关证明材料或提供承诺函（承诺中标后具有相关信息化管理软件用于本项目，承诺函格式自拟）并加盖投标人公章,否则不得分。</w:t>
            </w:r>
            <w:r/>
          </w:p>
          <w:p>
            <w:pPr>
              <w:ind w:firstLine="480"/>
              <w:keepLines w:val="0"/>
              <w:keepNext w:val="0"/>
              <w:pageBreakBefore w:val="0"/>
              <w:spacing w:line="240" w:lineRule="auto"/>
              <w:rPr>
                <w:rFonts w:hint="eastAsia" w:ascii="宋体" w:hAnsi="宋体" w:eastAsia="宋体" w:cs="宋体"/>
                <w:b/>
                <w:bCs/>
                <w:color w:val="auto"/>
                <w:sz w:val="24"/>
                <w:szCs w:val="24"/>
              </w:rPr>
            </w:pPr>
            <w:r>
              <w:rPr>
                <w:rFonts w:hint="eastAsia" w:ascii="宋体" w:hAnsi="宋体" w:eastAsia="宋体" w:cs="宋体"/>
                <w:color w:val="auto"/>
                <w:sz w:val="24"/>
                <w:szCs w:val="24"/>
                <w:lang w:bidi="ar"/>
              </w:rPr>
              <w:t xml:space="preserve">2.</w:t>
            </w:r>
            <w:r>
              <w:rPr>
                <w:rFonts w:hint="eastAsia" w:ascii="宋体" w:hAnsi="宋体" w:eastAsia="宋体" w:cs="宋体"/>
                <w:bCs/>
                <w:color w:val="auto"/>
                <w:sz w:val="24"/>
                <w:szCs w:val="24"/>
                <w:lang w:bidi="ar"/>
              </w:rPr>
              <w:t xml:space="preserve">投标人提供的</w:t>
            </w:r>
            <w:r>
              <w:rPr>
                <w:rFonts w:hint="eastAsia" w:ascii="宋体" w:hAnsi="宋体" w:eastAsia="宋体" w:cs="宋体"/>
                <w:bCs/>
                <w:color w:val="auto"/>
                <w:sz w:val="24"/>
                <w:szCs w:val="24"/>
                <w:lang w:val="en-US" w:eastAsia="zh-CN" w:bidi="ar"/>
              </w:rPr>
              <w:t xml:space="preserve">物业</w:t>
            </w:r>
            <w:r>
              <w:rPr>
                <w:rFonts w:hint="eastAsia" w:ascii="宋体" w:hAnsi="宋体" w:eastAsia="宋体" w:cs="宋体"/>
                <w:bCs/>
                <w:color w:val="auto"/>
                <w:sz w:val="24"/>
                <w:szCs w:val="24"/>
                <w:lang w:bidi="ar"/>
              </w:rPr>
              <w:t xml:space="preserve">相关信息化管理软件具有综合巡检、</w:t>
            </w:r>
            <w:r>
              <w:rPr>
                <w:rFonts w:hint="eastAsia" w:ascii="宋体" w:hAnsi="宋体" w:eastAsia="宋体" w:cs="宋体"/>
                <w:color w:val="auto"/>
                <w:sz w:val="24"/>
                <w:szCs w:val="24"/>
              </w:rPr>
              <w:t xml:space="preserve">工单管理</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bidi="ar"/>
              </w:rPr>
              <w:t xml:space="preserve">设备维保、能耗分析功能的，每</w:t>
            </w:r>
            <w:r>
              <w:rPr>
                <w:rFonts w:hint="eastAsia" w:ascii="宋体" w:hAnsi="宋体" w:eastAsia="宋体" w:cs="宋体"/>
                <w:bCs/>
                <w:color w:val="auto"/>
                <w:sz w:val="24"/>
                <w:szCs w:val="24"/>
                <w:lang w:val="en-US" w:eastAsia="zh-CN" w:bidi="ar"/>
              </w:rPr>
              <w:t xml:space="preserve">具有一</w:t>
            </w:r>
            <w:r>
              <w:rPr>
                <w:rFonts w:hint="eastAsia" w:ascii="宋体" w:hAnsi="宋体" w:eastAsia="宋体" w:cs="宋体"/>
                <w:bCs/>
                <w:color w:val="auto"/>
                <w:sz w:val="24"/>
                <w:szCs w:val="24"/>
                <w:lang w:bidi="ar"/>
              </w:rPr>
              <w:t xml:space="preserve">项功能的得</w:t>
            </w:r>
            <w:r>
              <w:rPr>
                <w:rFonts w:hint="eastAsia" w:ascii="宋体" w:hAnsi="宋体" w:cs="宋体"/>
                <w:bCs/>
                <w:color w:val="auto"/>
                <w:sz w:val="24"/>
                <w:szCs w:val="24"/>
                <w:lang w:val="en-US" w:eastAsia="zh-CN" w:bidi="ar"/>
              </w:rPr>
              <w:t xml:space="preserve">1</w:t>
            </w:r>
            <w:r>
              <w:rPr>
                <w:rFonts w:hint="eastAsia" w:ascii="宋体" w:hAnsi="宋体" w:eastAsia="宋体" w:cs="宋体"/>
                <w:bCs/>
                <w:color w:val="auto"/>
                <w:sz w:val="24"/>
                <w:szCs w:val="24"/>
                <w:lang w:bidi="ar"/>
              </w:rPr>
              <w:t xml:space="preserve">分</w:t>
            </w:r>
            <w:r>
              <w:rPr>
                <w:rFonts w:hint="eastAsia" w:ascii="宋体" w:hAnsi="宋体" w:eastAsia="宋体" w:cs="宋体"/>
                <w:bCs/>
                <w:color w:val="auto"/>
                <w:sz w:val="24"/>
                <w:szCs w:val="24"/>
                <w:lang w:eastAsia="zh-CN" w:bidi="ar"/>
              </w:rPr>
              <w:t xml:space="preserve">，</w:t>
            </w:r>
            <w:r>
              <w:rPr>
                <w:rFonts w:hint="eastAsia" w:ascii="宋体" w:hAnsi="宋体" w:eastAsia="宋体" w:cs="宋体"/>
                <w:b/>
                <w:bCs/>
                <w:color w:val="auto"/>
                <w:sz w:val="24"/>
                <w:szCs w:val="24"/>
                <w:lang w:bidi="ar"/>
              </w:rPr>
              <w:t xml:space="preserve">最高得</w:t>
            </w:r>
            <w:r>
              <w:rPr>
                <w:rFonts w:hint="eastAsia" w:ascii="宋体" w:hAnsi="宋体" w:cs="宋体"/>
                <w:b/>
                <w:bCs/>
                <w:color w:val="auto"/>
                <w:sz w:val="24"/>
                <w:szCs w:val="24"/>
                <w:lang w:val="en-US" w:eastAsia="zh-CN" w:bidi="ar"/>
              </w:rPr>
              <w:t xml:space="preserve">4</w:t>
            </w:r>
            <w:r>
              <w:rPr>
                <w:rFonts w:hint="eastAsia" w:ascii="宋体" w:hAnsi="宋体" w:eastAsia="宋体" w:cs="宋体"/>
                <w:b/>
                <w:bCs/>
                <w:color w:val="auto"/>
                <w:sz w:val="24"/>
                <w:szCs w:val="24"/>
                <w:lang w:bidi="ar"/>
              </w:rPr>
              <w:t xml:space="preserve">分。</w:t>
            </w:r>
            <w:r/>
          </w:p>
          <w:p>
            <w:pPr>
              <w:numPr>
                <w:ilvl w:val="0"/>
                <w:numId w:val="0"/>
              </w:numPr>
              <w:ind w:firstLine="480"/>
              <w:spacing w:line="240" w:lineRule="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注：投标时提供相关证明材料或提供承诺函（承诺中标后</w:t>
            </w:r>
            <w:r>
              <w:rPr>
                <w:rFonts w:hint="eastAsia" w:ascii="宋体" w:hAnsi="宋体" w:cs="宋体"/>
                <w:color w:val="auto"/>
                <w:sz w:val="24"/>
                <w:szCs w:val="20"/>
                <w:highlight w:val="none"/>
                <w:lang w:val="en-US" w:eastAsia="zh-CN"/>
              </w:rPr>
              <w:t xml:space="preserve">用于本项目的物业</w:t>
            </w:r>
            <w:r>
              <w:rPr>
                <w:rFonts w:hint="eastAsia" w:ascii="宋体" w:hAnsi="宋体" w:eastAsia="宋体" w:cs="宋体"/>
                <w:color w:val="auto"/>
                <w:sz w:val="24"/>
                <w:szCs w:val="20"/>
                <w:highlight w:val="none"/>
                <w:lang w:val="en-US" w:eastAsia="zh-CN"/>
              </w:rPr>
              <w:t xml:space="preserve">相关信息化管理软件</w:t>
            </w:r>
            <w:r>
              <w:rPr>
                <w:rFonts w:hint="eastAsia" w:ascii="宋体" w:hAnsi="宋体" w:eastAsia="宋体" w:cs="宋体"/>
                <w:bCs/>
                <w:color w:val="auto"/>
                <w:sz w:val="24"/>
                <w:szCs w:val="24"/>
                <w:lang w:bidi="ar"/>
              </w:rPr>
              <w:t xml:space="preserve">具有综合巡检、</w:t>
            </w:r>
            <w:r>
              <w:rPr>
                <w:rFonts w:hint="eastAsia" w:ascii="宋体" w:hAnsi="宋体" w:eastAsia="宋体" w:cs="宋体"/>
                <w:color w:val="auto"/>
                <w:sz w:val="24"/>
                <w:szCs w:val="24"/>
              </w:rPr>
              <w:t xml:space="preserve">工单管理</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bidi="ar"/>
              </w:rPr>
              <w:t xml:space="preserve">设备维保、能耗分析功能的</w:t>
            </w:r>
            <w:r>
              <w:rPr>
                <w:rFonts w:hint="eastAsia" w:ascii="宋体" w:hAnsi="宋体" w:eastAsia="宋体" w:cs="宋体"/>
                <w:color w:val="auto"/>
                <w:sz w:val="24"/>
                <w:szCs w:val="20"/>
                <w:highlight w:val="none"/>
                <w:lang w:val="en-US" w:eastAsia="zh-CN"/>
              </w:rPr>
              <w:t xml:space="preserve">，承诺函格式自拟）并加盖投标人公章,否则不得分。</w:t>
            </w:r>
            <w:r/>
          </w:p>
        </w:tc>
      </w:tr>
      <w:tr>
        <w:trPr>
          <w:jc w:val="center"/>
          <w:trHeight w:val="357"/>
        </w:trPr>
        <w:tc>
          <w:tcPr>
            <w:tcW w:w="942" w:type="dxa"/>
            <w:vAlign w:val="center"/>
            <w:vMerge w:val="restart"/>
            <w:textDirection w:val="lrTb"/>
            <w:noWrap w:val="false"/>
          </w:tcPr>
          <w:p>
            <w:pPr>
              <w:numPr>
                <w:ilvl w:val="0"/>
                <w:numId w:val="0"/>
              </w:numPr>
              <w:ind w:left="0" w:firstLine="0"/>
              <w:jc w:val="center"/>
              <w:spacing w:line="240" w:lineRule="auto"/>
              <w:widowControl/>
              <w:rPr>
                <w:rFonts w:hint="eastAsia" w:ascii="宋体" w:hAnsi="宋体" w:eastAsia="宋体" w:cs="宋体"/>
                <w:color w:val="000000"/>
                <w:sz w:val="24"/>
                <w:szCs w:val="20"/>
                <w:highlight w:val="none"/>
                <w:lang w:val="en-US" w:eastAsia="zh-CN"/>
              </w:rPr>
            </w:pPr>
            <w:r>
              <w:rPr>
                <w:rFonts w:hint="eastAsia" w:cs="宋体"/>
                <w:color w:val="000000"/>
                <w:sz w:val="24"/>
                <w:szCs w:val="20"/>
                <w:highlight w:val="none"/>
                <w:lang w:val="en-US" w:eastAsia="zh-CN"/>
              </w:rPr>
              <w:t xml:space="preserve">7</w:t>
            </w:r>
            <w:r/>
          </w:p>
        </w:tc>
        <w:tc>
          <w:tcPr>
            <w:tcW w:w="1188" w:type="dxa"/>
            <w:vAlign w:val="center"/>
            <w:vMerge w:val="restart"/>
            <w:textDirection w:val="lrTb"/>
            <w:noWrap w:val="false"/>
          </w:tcPr>
          <w:p>
            <w:pPr>
              <w:numPr>
                <w:ilvl w:val="0"/>
                <w:numId w:val="0"/>
              </w:numPr>
              <w:jc w:val="center"/>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服务</w:t>
            </w:r>
            <w:r/>
          </w:p>
          <w:p>
            <w:pPr>
              <w:numPr>
                <w:ilvl w:val="0"/>
                <w:numId w:val="0"/>
              </w:numPr>
              <w:ind w:left="0" w:firstLine="0"/>
              <w:jc w:val="center"/>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方案</w:t>
            </w:r>
            <w:r/>
          </w:p>
        </w:tc>
        <w:tc>
          <w:tcPr>
            <w:tcW w:w="945" w:type="dxa"/>
            <w:vAlign w:val="center"/>
            <w:vMerge w:val="restart"/>
            <w:textDirection w:val="lrTb"/>
            <w:noWrap w:val="false"/>
          </w:tcPr>
          <w:p>
            <w:pPr>
              <w:numPr>
                <w:ilvl w:val="0"/>
                <w:numId w:val="0"/>
              </w:numPr>
              <w:jc w:val="center"/>
              <w:spacing w:line="240" w:lineRule="auto"/>
              <w:widowControl/>
              <w:rPr>
                <w:rFonts w:hint="default"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10分</w:t>
            </w:r>
            <w:r/>
          </w:p>
        </w:tc>
        <w:tc>
          <w:tcPr>
            <w:tcW w:w="5640" w:type="dxa"/>
            <w:vAlign w:val="center"/>
            <w:textDirection w:val="lrTb"/>
            <w:noWrap w:val="false"/>
          </w:tcPr>
          <w:p>
            <w:pPr>
              <w:numPr>
                <w:ilvl w:val="0"/>
                <w:numId w:val="0"/>
              </w:numPr>
              <w:ind w:firstLine="480"/>
              <w:spacing w:line="240" w:lineRule="auto"/>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1.组织机构设置、人员配置及培训方案（本项最高得3分）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根据第四章第三条中“第1条组织机构设置、人员配置及培训方案”要求，方案至少包含：①组织机构设置、②人员配备、③岗位职责、④培训管理等内容。方案优于项目需求的得3分，符合项目需求的得2分，不符合要求或未提供的不得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26"/>
        </w:trPr>
        <w:tc>
          <w:tcPr>
            <w:tcW w:w="942" w:type="dxa"/>
            <w:vAlign w:val="center"/>
            <w:vMerge w:val="continue"/>
            <w:textDirection w:val="lrTb"/>
            <w:noWrap w:val="false"/>
          </w:tcPr>
          <w:p>
            <w:pPr>
              <w:numPr>
                <w:ilvl w:val="0"/>
                <w:numId w:val="0"/>
              </w:numPr>
              <w:jc w:val="center"/>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1188" w:type="dxa"/>
            <w:vAlign w:val="center"/>
            <w:vMerge w:val="continue"/>
            <w:textDirection w:val="lrTb"/>
            <w:noWrap w:val="false"/>
          </w:tcPr>
          <w:p>
            <w:pPr>
              <w:numPr>
                <w:ilvl w:val="0"/>
                <w:numId w:val="0"/>
              </w:numPr>
              <w:jc w:val="both"/>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945" w:type="dxa"/>
            <w:vAlign w:val="center"/>
            <w:vMerge w:val="continue"/>
            <w:textDirection w:val="lrTb"/>
            <w:noWrap w:val="false"/>
          </w:tcPr>
          <w:p>
            <w:pPr>
              <w:numPr>
                <w:ilvl w:val="0"/>
                <w:numId w:val="0"/>
              </w:numPr>
              <w:ind w:firstLine="480"/>
              <w:jc w:val="both"/>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5640" w:type="dxa"/>
            <w:vAlign w:val="center"/>
            <w:textDirection w:val="lrTb"/>
            <w:noWrap w:val="false"/>
          </w:tcPr>
          <w:p>
            <w:pPr>
              <w:numPr>
                <w:ilvl w:val="0"/>
                <w:numId w:val="0"/>
              </w:numPr>
              <w:ind w:firstLine="480"/>
              <w:spacing w:line="240" w:lineRule="auto"/>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2.管理服务模式方案（本项最高得3分）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根据第四章第三条中“第2条管理服务模式方案”要求，方案至少包含：①管理模式、②运作流程、③管理机制、④项目支持与保障等内容。方案优于项目需求的得3分，符合项目需求的得2分，不符合要求或未提供的不得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26"/>
        </w:trPr>
        <w:tc>
          <w:tcPr>
            <w:tcW w:w="942" w:type="dxa"/>
            <w:vAlign w:val="center"/>
            <w:vMerge w:val="continue"/>
            <w:textDirection w:val="lrTb"/>
            <w:noWrap w:val="false"/>
          </w:tcPr>
          <w:p>
            <w:pPr>
              <w:numPr>
                <w:ilvl w:val="0"/>
                <w:numId w:val="0"/>
              </w:numPr>
              <w:jc w:val="center"/>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1188" w:type="dxa"/>
            <w:vAlign w:val="center"/>
            <w:vMerge w:val="continue"/>
            <w:textDirection w:val="lrTb"/>
            <w:noWrap w:val="false"/>
          </w:tcPr>
          <w:p>
            <w:pPr>
              <w:numPr>
                <w:ilvl w:val="0"/>
                <w:numId w:val="0"/>
              </w:numPr>
              <w:jc w:val="both"/>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945" w:type="dxa"/>
            <w:vAlign w:val="center"/>
            <w:vMerge w:val="continue"/>
            <w:textDirection w:val="lrTb"/>
            <w:noWrap w:val="false"/>
          </w:tcPr>
          <w:p>
            <w:pPr>
              <w:numPr>
                <w:ilvl w:val="0"/>
                <w:numId w:val="0"/>
              </w:numPr>
              <w:ind w:firstLine="480"/>
              <w:jc w:val="both"/>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5640" w:type="dxa"/>
            <w:vAlign w:val="center"/>
            <w:textDirection w:val="lrTb"/>
            <w:noWrap w:val="false"/>
          </w:tcPr>
          <w:p>
            <w:pPr>
              <w:numPr>
                <w:ilvl w:val="0"/>
                <w:numId w:val="0"/>
              </w:numPr>
              <w:ind w:firstLine="480"/>
              <w:spacing w:line="240" w:lineRule="auto"/>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3.应急处理方案（本项最高得</w:t>
            </w:r>
            <w:r>
              <w:rPr>
                <w:rFonts w:hint="eastAsia" w:cs="宋体"/>
                <w:b/>
                <w:bCs/>
                <w:color w:val="000000"/>
                <w:sz w:val="24"/>
                <w:szCs w:val="20"/>
                <w:highlight w:val="none"/>
                <w:lang w:val="en-US" w:eastAsia="zh-CN"/>
              </w:rPr>
              <w:t xml:space="preserve">2</w:t>
            </w:r>
            <w:r>
              <w:rPr>
                <w:rFonts w:hint="eastAsia" w:ascii="宋体" w:hAnsi="宋体" w:eastAsia="宋体" w:cs="宋体"/>
                <w:b/>
                <w:bCs/>
                <w:color w:val="000000"/>
                <w:sz w:val="24"/>
                <w:szCs w:val="20"/>
                <w:highlight w:val="none"/>
                <w:lang w:val="en-US" w:eastAsia="zh-CN"/>
              </w:rPr>
              <w:t xml:space="preserve">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根据第四章第三条中“第3条应急处理方案”要求，方案至少包含：①总体目标、②应急组织体系、③各类突发事故情况分析、④应急响应时间、⑤安全保障措施等内容。方案优于项目需求的得2分，符合项目需求的得1分，不符合要求或未提供的不得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926"/>
        </w:trPr>
        <w:tc>
          <w:tcPr>
            <w:tcW w:w="942" w:type="dxa"/>
            <w:vAlign w:val="center"/>
            <w:vMerge w:val="continue"/>
            <w:textDirection w:val="lrTb"/>
            <w:noWrap w:val="false"/>
          </w:tcPr>
          <w:p>
            <w:pPr>
              <w:numPr>
                <w:ilvl w:val="0"/>
                <w:numId w:val="0"/>
              </w:numPr>
              <w:jc w:val="center"/>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1188" w:type="dxa"/>
            <w:vAlign w:val="center"/>
            <w:vMerge w:val="continue"/>
            <w:textDirection w:val="lrTb"/>
            <w:noWrap w:val="false"/>
          </w:tcPr>
          <w:p>
            <w:pPr>
              <w:numPr>
                <w:ilvl w:val="0"/>
                <w:numId w:val="0"/>
              </w:numPr>
              <w:jc w:val="both"/>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945" w:type="dxa"/>
            <w:vAlign w:val="center"/>
            <w:vMerge w:val="continue"/>
            <w:textDirection w:val="lrTb"/>
            <w:noWrap w:val="false"/>
          </w:tcPr>
          <w:p>
            <w:pPr>
              <w:numPr>
                <w:ilvl w:val="0"/>
                <w:numId w:val="0"/>
              </w:numPr>
              <w:ind w:firstLine="480"/>
              <w:jc w:val="both"/>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r>
            <w:r/>
          </w:p>
        </w:tc>
        <w:tc>
          <w:tcPr>
            <w:tcW w:w="5640" w:type="dxa"/>
            <w:vAlign w:val="center"/>
            <w:textDirection w:val="lrTb"/>
            <w:noWrap w:val="false"/>
          </w:tcPr>
          <w:p>
            <w:pPr>
              <w:numPr>
                <w:ilvl w:val="0"/>
                <w:numId w:val="0"/>
              </w:numPr>
              <w:ind w:firstLine="480"/>
              <w:spacing w:line="240" w:lineRule="auto"/>
              <w:widowControl/>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4.交接实施及台账管理方案（本项最高得</w:t>
            </w:r>
            <w:r>
              <w:rPr>
                <w:rFonts w:hint="eastAsia" w:cs="宋体"/>
                <w:b/>
                <w:bCs/>
                <w:color w:val="000000"/>
                <w:sz w:val="24"/>
                <w:szCs w:val="20"/>
                <w:highlight w:val="none"/>
                <w:lang w:val="en-US" w:eastAsia="zh-CN"/>
              </w:rPr>
              <w:t xml:space="preserve">2</w:t>
            </w:r>
            <w:r>
              <w:rPr>
                <w:rFonts w:hint="eastAsia" w:ascii="宋体" w:hAnsi="宋体" w:eastAsia="宋体" w:cs="宋体"/>
                <w:b/>
                <w:bCs/>
                <w:color w:val="000000"/>
                <w:sz w:val="24"/>
                <w:szCs w:val="20"/>
                <w:highlight w:val="none"/>
                <w:lang w:val="en-US" w:eastAsia="zh-CN"/>
              </w:rPr>
              <w:t xml:space="preserve">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投标人根据第四章第三条中“第4条交接实施及台账管理方案”要求，方案至少包含：①进退场交接的原则，②人员和物资的组织及准备，③交接内容、交接要求，④交接程序及进度，⑤台账资料管理等内容。方案优于项目需求的得2分，符合项目需求的得1分，不符合要求或未提供的不得分。</w:t>
            </w:r>
            <w:r/>
          </w:p>
          <w:p>
            <w:pPr>
              <w:numPr>
                <w:ilvl w:val="0"/>
                <w:numId w:val="0"/>
              </w:numPr>
              <w:ind w:firstLine="480"/>
              <w:spacing w:line="240" w:lineRule="auto"/>
              <w:widowControl/>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ind w:firstLine="480"/>
        <w:spacing w:line="560" w:lineRule="exact"/>
        <w:widowControl/>
        <w:rPr>
          <w:rFonts w:hint="eastAsia" w:ascii="宋体" w:hAnsi="宋体" w:eastAsia="宋体" w:cs="宋体"/>
          <w:b/>
          <w:bCs/>
          <w:i/>
          <w:iCs/>
          <w:sz w:val="24"/>
          <w:szCs w:val="20"/>
          <w:highlight w:val="none"/>
          <w:u w:val="single"/>
          <w:lang w:val="zh-CN"/>
        </w:rPr>
      </w:pPr>
      <w:r>
        <w:rPr>
          <w:rFonts w:hint="eastAsia" w:ascii="宋体" w:hAnsi="宋体" w:eastAsia="宋体" w:cs="宋体"/>
          <w:b/>
          <w:bCs/>
          <w:i/>
          <w:iCs/>
          <w:sz w:val="24"/>
          <w:szCs w:val="20"/>
          <w:highlight w:val="none"/>
          <w:u w:val="single"/>
          <w:lang w:val="zh-CN"/>
        </w:rPr>
        <w:t xml:space="preserve">注：本项目服务方案部分为“暗标”，不得编制页眉以及目录，方案及页码字体大小均采用四号宋体</w:t>
      </w:r>
      <w:r>
        <w:rPr>
          <w:rFonts w:hint="eastAsia" w:ascii="宋体" w:hAnsi="宋体" w:eastAsia="宋体" w:cs="宋体"/>
          <w:b/>
          <w:bCs/>
          <w:i/>
          <w:iCs/>
          <w:sz w:val="24"/>
          <w:szCs w:val="20"/>
          <w:highlight w:val="none"/>
          <w:u w:val="single"/>
          <w:lang w:val="zh-CN" w:eastAsia="zh-CN"/>
        </w:rPr>
        <w:t xml:space="preserve">（</w:t>
      </w:r>
      <w:r>
        <w:rPr>
          <w:rFonts w:hint="eastAsia" w:ascii="宋体" w:hAnsi="宋体" w:eastAsia="宋体" w:cs="宋体"/>
          <w:b/>
          <w:bCs/>
          <w:i/>
          <w:iCs/>
          <w:sz w:val="24"/>
          <w:szCs w:val="20"/>
          <w:highlight w:val="none"/>
          <w:u w:val="single"/>
          <w:lang w:val="en-US" w:eastAsia="zh-CN"/>
        </w:rPr>
        <w:t xml:space="preserve">不得出现加粗、下划线、斜体格式）</w:t>
      </w:r>
      <w:r>
        <w:rPr>
          <w:rFonts w:hint="eastAsia" w:ascii="宋体" w:hAnsi="宋体" w:eastAsia="宋体" w:cs="宋体"/>
          <w:b/>
          <w:bCs/>
          <w:i/>
          <w:iCs/>
          <w:sz w:val="24"/>
          <w:szCs w:val="20"/>
          <w:highlight w:val="none"/>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w:t>
      </w:r>
      <w:r>
        <w:rPr>
          <w:rFonts w:hint="eastAsia" w:ascii="宋体" w:hAnsi="宋体" w:eastAsia="宋体" w:cs="宋体"/>
          <w:b/>
          <w:bCs/>
          <w:i/>
          <w:iCs/>
          <w:sz w:val="24"/>
          <w:szCs w:val="20"/>
          <w:highlight w:val="none"/>
          <w:u w:val="single"/>
          <w:lang w:val="en-US" w:eastAsia="zh-CN"/>
        </w:rPr>
        <w:t xml:space="preserve">如</w:t>
      </w:r>
      <w:r>
        <w:rPr>
          <w:rFonts w:hint="eastAsia" w:ascii="宋体" w:hAnsi="宋体" w:eastAsia="宋体" w:cs="宋体"/>
          <w:b/>
          <w:bCs/>
          <w:i/>
          <w:iCs/>
          <w:sz w:val="24"/>
          <w:szCs w:val="20"/>
          <w:highlight w:val="none"/>
          <w:u w:val="single"/>
          <w:lang w:val="en-US" w:eastAsia="zh-CN"/>
        </w:rPr>
        <w:t xml:space="preserve">违反上述规定方案分得0分</w:t>
      </w:r>
      <w:r>
        <w:rPr>
          <w:rFonts w:hint="eastAsia" w:ascii="宋体" w:hAnsi="宋体" w:eastAsia="宋体" w:cs="宋体"/>
          <w:b/>
          <w:bCs/>
          <w:i/>
          <w:iCs/>
          <w:sz w:val="24"/>
          <w:szCs w:val="20"/>
          <w:highlight w:val="none"/>
          <w:u w:val="single"/>
          <w:lang w:val="zh-CN"/>
        </w:rPr>
        <w:t xml:space="preserve">。</w:t>
      </w:r>
      <w:r/>
    </w:p>
    <w:p>
      <w:pPr>
        <w:ind w:firstLine="482"/>
        <w:jc w:val="left"/>
        <w:spacing w:line="500" w:lineRule="exact"/>
        <w:widowControl/>
        <w:rPr>
          <w:b/>
          <w:bCs/>
          <w:i/>
          <w:iCs/>
          <w:color w:val="000000" w:themeColor="text1"/>
          <w:sz w:val="24"/>
          <w:szCs w:val="20"/>
          <w:highlight w:val="none"/>
          <w:u w:val="single"/>
          <w:lang w:val="zh-CN"/>
          <w14:textFill>
            <w14:solidFill>
              <w14:schemeClr w14:val="tx1"/>
            </w14:solidFill>
          </w14:textFill>
        </w:rPr>
      </w:pPr>
      <w:r>
        <w:rPr>
          <w:rFonts w:hint="eastAsia" w:ascii="宋体" w:hAnsi="宋体" w:eastAsia="宋体" w:cs="宋体"/>
          <w:b/>
          <w:bCs/>
          <w:i/>
          <w:iCs/>
          <w:sz w:val="24"/>
          <w:szCs w:val="20"/>
          <w:highlight w:val="none"/>
          <w:u w:val="single"/>
          <w:lang w:val="en-US" w:eastAsia="zh-CN"/>
        </w:rPr>
        <w:t xml:space="preserve">上传的“明标”材料中不得出现与服务方案相关的内容，否则</w:t>
      </w:r>
      <w:r>
        <w:rPr>
          <w:rFonts w:hint="eastAsia" w:ascii="宋体" w:hAnsi="宋体" w:eastAsia="宋体" w:cs="宋体"/>
          <w:b/>
          <w:bCs/>
          <w:i/>
          <w:iCs/>
          <w:sz w:val="24"/>
          <w:szCs w:val="20"/>
          <w:highlight w:val="none"/>
          <w:u w:val="single"/>
          <w:lang w:val="zh-CN"/>
        </w:rPr>
        <w:t xml:space="preserve">作无效标书处理</w:t>
      </w:r>
      <w:r>
        <w:rPr>
          <w:rFonts w:hint="eastAsia" w:ascii="宋体" w:hAnsi="宋体" w:eastAsia="宋体" w:cs="宋体"/>
          <w:b/>
          <w:bCs/>
          <w:i/>
          <w:iCs/>
          <w:sz w:val="24"/>
          <w:szCs w:val="20"/>
          <w:highlight w:val="none"/>
          <w:u w:val="single"/>
          <w:lang w:val="zh-CN" w:eastAsia="zh-CN"/>
        </w:rPr>
        <w:t xml:space="preserve">。</w:t>
      </w:r>
      <w:r/>
    </w:p>
    <w:p>
      <w:pPr>
        <w:jc w:val="left"/>
        <w:rPr>
          <w:rFonts w:hint="eastAsia" w:ascii="宋体" w:hAnsi="宋体" w:cs="宋体"/>
          <w:bCs/>
          <w:color w:val="000000" w:themeColor="text1"/>
          <w:sz w:val="44"/>
          <w:highlight w:val="none"/>
          <w14:textFill>
            <w14:solidFill>
              <w14:schemeClr w14:val="tx1"/>
            </w14:solidFill>
          </w14:textFill>
        </w:rPr>
      </w:pPr>
      <w:r>
        <w:rPr>
          <w:rFonts w:hint="eastAsia" w:ascii="宋体" w:hAnsi="宋体" w:cs="宋体"/>
          <w:bCs/>
          <w:color w:val="000000" w:themeColor="text1"/>
          <w:sz w:val="44"/>
          <w:highlight w:val="none"/>
          <w14:textFill>
            <w14:solidFill>
              <w14:schemeClr w14:val="tx1"/>
            </w14:solidFill>
          </w14:textFill>
        </w:rPr>
        <w:br w:type="page" w:clear="all"/>
      </w:r>
      <w:r/>
    </w:p>
    <w:p>
      <w:pPr>
        <w:pStyle w:val="953"/>
        <w:jc w:val="left"/>
        <w:spacing w:line="360" w:lineRule="auto"/>
        <w:rPr>
          <w:rFonts w:hint="eastAsia" w:ascii="宋体" w:hAnsi="宋体" w:eastAsia="宋体" w:cs="宋体"/>
          <w:bCs/>
          <w:color w:val="000000" w:themeColor="text1"/>
          <w:sz w:val="44"/>
          <w:highlight w:val="none"/>
          <w14:textFill>
            <w14:solidFill>
              <w14:schemeClr w14:val="tx1"/>
            </w14:solidFill>
          </w14:textFill>
        </w:rPr>
      </w:pPr>
      <w:r>
        <w:rPr>
          <w:rFonts w:hint="eastAsia" w:ascii="宋体" w:hAnsi="宋体" w:eastAsia="宋体" w:cs="宋体"/>
          <w:bCs/>
          <w:color w:val="000000" w:themeColor="text1"/>
          <w:sz w:val="44"/>
          <w:highlight w:val="none"/>
          <w14:textFill>
            <w14:solidFill>
              <w14:schemeClr w14:val="tx1"/>
            </w14:solidFill>
          </w14:textFill>
        </w:rPr>
      </w:r>
      <w:r/>
    </w:p>
    <w:p>
      <w:pPr>
        <w:pStyle w:val="953"/>
        <w:spacing w:line="360" w:lineRule="auto"/>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bCs/>
          <w:color w:val="000000" w:themeColor="text1"/>
          <w:sz w:val="44"/>
          <w:highlight w:val="none"/>
          <w14:textFill>
            <w14:solidFill>
              <w14:schemeClr w14:val="tx1"/>
            </w14:solidFill>
          </w14:textFill>
        </w:rPr>
        <w:t xml:space="preserve">第六章 投标文件格式</w:t>
      </w:r>
      <w:bookmarkEnd w:id="13"/>
      <w:r/>
      <w:r/>
    </w:p>
    <w:p>
      <w:pPr>
        <w:jc w:val="center"/>
        <w:spacing w:line="360" w:lineRule="auto"/>
        <w:rPr>
          <w:rFonts w:hint="eastAsia" w:ascii="宋体" w:hAnsi="宋体" w:cs="宋体"/>
          <w:b/>
          <w:color w:val="000000" w:themeColor="text1"/>
          <w:sz w:val="72"/>
          <w:highlight w:val="none"/>
          <w14:textFill>
            <w14:solidFill>
              <w14:schemeClr w14:val="tx1"/>
            </w14:solidFill>
          </w14:textFill>
        </w:rPr>
      </w:pPr>
      <w:r/>
      <w:bookmarkStart w:id="14" w:name="_Toc23368"/>
      <w:r/>
      <w:bookmarkEnd w:id="14"/>
      <w:r/>
      <w:r/>
    </w:p>
    <w:p>
      <w:pPr>
        <w:jc w:val="center"/>
        <w:widowControl/>
        <w:rPr>
          <w:rFonts w:hint="eastAsia" w:ascii="方正小标宋_GBK" w:eastAsia="方正小标宋_GBK" w:hAnsiTheme="minorEastAsia"/>
          <w:color w:val="000000" w:themeColor="text1"/>
          <w:sz w:val="84"/>
          <w:szCs w:val="84"/>
          <w:highlight w:val="none"/>
          <w14:textFill>
            <w14:solidFill>
              <w14:schemeClr w14:val="tx1"/>
            </w14:solidFill>
          </w14:textFill>
        </w:rPr>
      </w:pPr>
      <w:r>
        <w:rPr>
          <w:rFonts w:hint="eastAsia" w:ascii="方正小标宋_GBK" w:eastAsia="方正小标宋_GBK" w:hAnsiTheme="minorEastAsia"/>
          <w:color w:val="000000" w:themeColor="text1"/>
          <w:sz w:val="84"/>
          <w:szCs w:val="84"/>
          <w:highlight w:val="none"/>
          <w14:textFill>
            <w14:solidFill>
              <w14:schemeClr w14:val="tx1"/>
            </w14:solidFill>
          </w14:textFill>
        </w:rPr>
        <w:t xml:space="preserve">投 标 文 件</w:t>
      </w:r>
      <w:r/>
    </w:p>
    <w:p>
      <w:pPr>
        <w:pStyle w:val="1078"/>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8"/>
        <w:ind w:firstLine="723"/>
        <w:jc w:val="center"/>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8"/>
        <w:ind w:firstLine="723"/>
        <w:jc w:val="left"/>
        <w:spacing w:beforeAutospacing="0" w:afterAutospacing="0" w:line="360" w:lineRule="auto"/>
        <w:rPr>
          <w:rFonts w:hint="eastAsia"/>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r>
      <w:r/>
    </w:p>
    <w:p>
      <w:pPr>
        <w:pStyle w:val="1078"/>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15" w:name="_Toc9337"/>
      <w:r>
        <w:rPr>
          <w:rFonts w:hint="eastAsia"/>
          <w:b/>
          <w:color w:val="000000" w:themeColor="text1"/>
          <w:sz w:val="36"/>
          <w:szCs w:val="36"/>
          <w:highlight w:val="none"/>
          <w14:textFill>
            <w14:solidFill>
              <w14:schemeClr w14:val="tx1"/>
            </w14:solidFill>
          </w14:textFill>
        </w:rPr>
        <w:t xml:space="preserve">项 目 名 称：</w:t>
      </w:r>
      <w:r>
        <w:rPr>
          <w:rFonts w:hint="eastAsia"/>
          <w:b/>
          <w:color w:val="000000" w:themeColor="text1"/>
          <w:sz w:val="36"/>
          <w:szCs w:val="36"/>
          <w:highlight w:val="none"/>
          <w:u w:val="single"/>
          <w14:textFill>
            <w14:solidFill>
              <w14:schemeClr w14:val="tx1"/>
            </w14:solidFill>
          </w14:textFill>
        </w:rPr>
        <w:t xml:space="preserve">                   </w:t>
      </w:r>
      <w:bookmarkEnd w:id="15"/>
      <w:r/>
      <w:r/>
    </w:p>
    <w:p>
      <w:pPr>
        <w:pStyle w:val="1078"/>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16" w:name="_Toc24100"/>
      <w:r>
        <w:rPr>
          <w:rFonts w:hint="eastAsia"/>
          <w:b/>
          <w:color w:val="000000" w:themeColor="text1"/>
          <w:sz w:val="36"/>
          <w:szCs w:val="36"/>
          <w:highlight w:val="none"/>
          <w14:textFill>
            <w14:solidFill>
              <w14:schemeClr w14:val="tx1"/>
            </w14:solidFill>
          </w14:textFill>
        </w:rPr>
        <w:t xml:space="preserve">项 目 编 号：</w:t>
      </w:r>
      <w:r>
        <w:rPr>
          <w:rFonts w:hint="eastAsia"/>
          <w:b/>
          <w:color w:val="000000" w:themeColor="text1"/>
          <w:sz w:val="36"/>
          <w:szCs w:val="36"/>
          <w:highlight w:val="none"/>
          <w:u w:val="single"/>
          <w14:textFill>
            <w14:solidFill>
              <w14:schemeClr w14:val="tx1"/>
            </w14:solidFill>
          </w14:textFill>
        </w:rPr>
        <w:t xml:space="preserve">           </w:t>
      </w:r>
      <w:bookmarkEnd w:id="16"/>
      <w:r>
        <w:rPr>
          <w:rFonts w:hint="eastAsia"/>
          <w:b/>
          <w:color w:val="000000" w:themeColor="text1"/>
          <w:sz w:val="36"/>
          <w:szCs w:val="36"/>
          <w:highlight w:val="none"/>
          <w:u w:val="single"/>
          <w14:textFill>
            <w14:solidFill>
              <w14:schemeClr w14:val="tx1"/>
            </w14:solidFill>
          </w14:textFill>
        </w:rPr>
        <w:t xml:space="preserve">        </w:t>
      </w:r>
      <w:r/>
    </w:p>
    <w:p>
      <w:pPr>
        <w:pStyle w:val="1078"/>
        <w:ind w:firstLine="1446"/>
        <w:jc w:val="left"/>
        <w:spacing w:beforeAutospacing="0" w:afterAutospacing="0" w:line="500" w:lineRule="exact"/>
        <w:rPr>
          <w:rFonts w:hint="eastAsia"/>
          <w:b/>
          <w:color w:val="000000" w:themeColor="text1"/>
          <w:sz w:val="36"/>
          <w:szCs w:val="36"/>
          <w:highlight w:val="none"/>
          <w:u w:val="single"/>
          <w14:textFill>
            <w14:solidFill>
              <w14:schemeClr w14:val="tx1"/>
            </w14:solidFill>
          </w14:textFill>
        </w:rPr>
      </w:pPr>
      <w:r/>
      <w:bookmarkStart w:id="17" w:name="_Toc7579"/>
      <w:r>
        <w:rPr>
          <w:rFonts w:hint="eastAsia"/>
          <w:b/>
          <w:color w:val="000000" w:themeColor="text1"/>
          <w:sz w:val="36"/>
          <w:szCs w:val="36"/>
          <w:highlight w:val="none"/>
          <w14:textFill>
            <w14:solidFill>
              <w14:schemeClr w14:val="tx1"/>
            </w14:solidFill>
          </w14:textFill>
        </w:rPr>
        <w:t xml:space="preserve">投标人名称 ：</w:t>
      </w:r>
      <w:r>
        <w:rPr>
          <w:rFonts w:hint="eastAsia"/>
          <w:b/>
          <w:color w:val="000000" w:themeColor="text1"/>
          <w:sz w:val="36"/>
          <w:szCs w:val="36"/>
          <w:highlight w:val="none"/>
          <w:u w:val="single"/>
          <w14:textFill>
            <w14:solidFill>
              <w14:schemeClr w14:val="tx1"/>
            </w14:solidFill>
          </w14:textFill>
        </w:rPr>
        <w:t xml:space="preserve">（加盖CA电子公章）</w:t>
      </w:r>
      <w:bookmarkEnd w:id="17"/>
      <w:r>
        <w:rPr>
          <w:rFonts w:hint="eastAsia"/>
          <w:b/>
          <w:color w:val="000000" w:themeColor="text1"/>
          <w:sz w:val="36"/>
          <w:szCs w:val="36"/>
          <w:highlight w:val="none"/>
          <w:u w:val="single"/>
          <w14:textFill>
            <w14:solidFill>
              <w14:schemeClr w14:val="tx1"/>
            </w14:solidFill>
          </w14:textFill>
        </w:rPr>
        <w:t xml:space="preserve"> </w:t>
      </w:r>
      <w:r/>
    </w:p>
    <w:p>
      <w:pPr>
        <w:pStyle w:val="1078"/>
        <w:ind w:firstLine="1446"/>
        <w:jc w:val="left"/>
        <w:spacing w:beforeAutospacing="0" w:afterAutospacing="0" w:line="500" w:lineRule="exact"/>
        <w:rPr>
          <w:rFonts w:hint="eastAsia"/>
          <w:color w:val="000000" w:themeColor="text1"/>
          <w:highlight w:val="none"/>
          <w14:textFill>
            <w14:solidFill>
              <w14:schemeClr w14:val="tx1"/>
            </w14:solidFill>
          </w14:textFill>
        </w:rPr>
      </w:pPr>
      <w:r/>
      <w:bookmarkStart w:id="18" w:name="_Toc21823"/>
      <w:r>
        <w:rPr>
          <w:rFonts w:hint="eastAsia"/>
          <w:b/>
          <w:color w:val="000000" w:themeColor="text1"/>
          <w:sz w:val="36"/>
          <w:szCs w:val="36"/>
          <w:highlight w:val="none"/>
          <w14:textFill>
            <w14:solidFill>
              <w14:schemeClr w14:val="tx1"/>
            </w14:solidFill>
          </w14:textFill>
        </w:rPr>
        <w:t xml:space="preserve">日      期 ：</w:t>
      </w:r>
      <w:r>
        <w:rPr>
          <w:rFonts w:hint="eastAsia"/>
          <w:b/>
          <w:color w:val="000000" w:themeColor="text1"/>
          <w:sz w:val="36"/>
          <w:szCs w:val="36"/>
          <w:highlight w:val="none"/>
          <w:u w:val="single"/>
          <w14:textFill>
            <w14:solidFill>
              <w14:schemeClr w14:val="tx1"/>
            </w14:solidFill>
          </w14:textFill>
        </w:rPr>
        <w:t xml:space="preserve">                   </w:t>
      </w:r>
      <w:bookmarkEnd w:id="18"/>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8"/>
        <w:jc w:val="center"/>
        <w:spacing w:beforeAutospacing="0" w:afterAutospacing="0" w:line="0" w:lineRule="atLeast"/>
        <w:rPr>
          <w:rFonts w:hint="eastAsia"/>
          <w:color w:val="000000" w:themeColor="text1"/>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一、法人或者其他组织的营业执照等证明文件，自然人的身份证明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二、上一年度的财务状况报告（至少提供资产负债表、利润表、现金流量表，投标人成立不满一年无需提供）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三、具备履行合同所必需的设备和专业技术能力的书面声明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五、参加政府采购活动前3年内在经营活动中没有重大违法记录的书面声明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六、单位负责人为同一人或者存在直接控股、管理关系的不同供应商，不得参加同一合同项下的政府采购活动（投标文件中需提供声明）</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七、特定资格要求的证明文件（如果本项目设置特定资格要求，则需要提供）</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八、法人授权书</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九、投标函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十、中小企业声明函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十一、残疾人福利性单位声明函</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十二、投标分项报价表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十三、技术要求响应及偏离表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十四、商务要求响应及偏离表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十五、开标一览表</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十六、服务方案等</w:t>
      </w:r>
      <w:r/>
    </w:p>
    <w:p>
      <w:pPr>
        <w:ind w:firstLine="561"/>
        <w:jc w:val="left"/>
        <w:spacing w:line="560" w:lineRule="exact"/>
        <w:widowControl/>
        <w:rPr>
          <w:rFonts w:hint="eastAsia" w:asciiTheme="minorEastAsia" w:hAnsiTheme="minorEastAsia" w:eastAsiaTheme="minorEastAsia" w:cstheme="minorEastAsia"/>
          <w:color w:val="000000" w:themeColor="text1"/>
          <w:sz w:val="24"/>
          <w:highlight w:val="none"/>
          <w14:textFill>
            <w14:solidFill>
              <w14:schemeClr w14:val="tx1"/>
            </w14:solidFill>
          </w14:textFill>
        </w:rPr>
        <w:outlineLvl w:val="1"/>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十七、盐城市政府采购事前信用承诺书</w:t>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一、法人或者其他组织的营业执照等证明文件，自然人的身份证明</w:t>
      </w:r>
      <w:r/>
    </w:p>
    <w:p>
      <w:pPr>
        <w:jc w:val="left"/>
        <w:spacing w:before="180"/>
        <w:widowControl/>
        <w:rPr>
          <w:rFonts w:hint="eastAsia" w:asciiTheme="minorEastAsia" w:hAnsi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cstheme="minorEastAsia"/>
          <w:b/>
          <w:bCs/>
          <w:color w:val="000000" w:themeColor="text1"/>
          <w:sz w:val="32"/>
          <w:szCs w:val="32"/>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二、</w:t>
      </w:r>
      <w:r>
        <w:rPr>
          <w:rFonts w:hint="eastAsia" w:ascii="黑体" w:hAnsi="黑体" w:eastAsia="黑体" w:cs="黑体"/>
          <w:i/>
          <w:color w:val="000000" w:themeColor="text1"/>
          <w:sz w:val="32"/>
          <w:szCs w:val="32"/>
          <w:highlight w:val="none"/>
          <w:u w:val="single"/>
          <w:lang w:val="en-US" w:eastAsia="zh-CN"/>
          <w14:textFill>
            <w14:solidFill>
              <w14:schemeClr w14:val="tx1"/>
            </w14:solidFill>
          </w14:textFill>
        </w:rPr>
        <w:t xml:space="preserve">上一</w:t>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年度的财务状况报告（成立不满一年无需提供）</w:t>
      </w:r>
      <w:r/>
    </w:p>
    <w:p>
      <w:pPr>
        <w:jc w:val="left"/>
        <w:spacing w:line="500" w:lineRule="exact"/>
        <w:tabs>
          <w:tab w:val="left" w:pos="1331" w:leader="none"/>
        </w:tabs>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（至少提供资产负债表、利润表、现金流量表，投标人成立不满一年无需提供）</w:t>
      </w:r>
      <w:r/>
    </w:p>
    <w:p>
      <w:pPr>
        <w:pStyle w:val="828"/>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三、具备履行合同所必需的设备和专业技术能力的书面声明</w:t>
      </w:r>
      <w:r/>
    </w:p>
    <w:p>
      <w:pPr>
        <w:pStyle w:val="828"/>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828"/>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主要设备有：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8"/>
        <w:ind w:firstLine="480"/>
        <w:jc w:val="left"/>
        <w:spacing w:afterAutospacing="0" w:line="38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主要专业技术能力有：</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w:t>
      </w:r>
      <w:r/>
    </w:p>
    <w:p>
      <w:pPr>
        <w:pStyle w:val="828"/>
        <w:ind w:firstLine="492"/>
        <w:jc w:val="left"/>
        <w:widowControl/>
        <w:rPr>
          <w:rFonts w:hint="eastAsia" w:ascii="方正小标宋_GBK" w:hAnsi="宋体" w:eastAsia="方正小标宋_GBK" w:cs="宋体"/>
          <w:iCs/>
          <w:color w:val="000000" w:themeColor="text1"/>
          <w:highlight w:val="none"/>
          <w14:textFill>
            <w14:solidFill>
              <w14:schemeClr w14:val="tx1"/>
            </w14:solidFill>
          </w14:textFill>
        </w:rPr>
      </w:pPr>
      <w:r>
        <w:rPr>
          <w:rFonts w:hint="eastAsia" w:ascii="方正小标宋_GBK" w:hAnsi="宋体" w:eastAsia="方正小标宋_GBK" w:cs="宋体"/>
          <w:iCs/>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line="5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四、依法缴纳税收和社会保障资金的相关材料</w:t>
      </w:r>
      <w:r/>
    </w:p>
    <w:p>
      <w:pPr>
        <w:pStyle w:val="828"/>
        <w:ind w:firstLine="480"/>
        <w:jc w:val="left"/>
        <w:spacing w:afterAutospacing="0" w:line="5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提供提交响应文件截止时间前一年内至少一个月依法缴纳税收及缴纳社会保障资金的证明材料。供应商依法享受缓缴、免缴税收、社会保障资金的提供证明材料。</w:t>
      </w:r>
      <w:r/>
    </w:p>
    <w:p>
      <w:pPr>
        <w:pStyle w:val="828"/>
        <w:ind w:firstLine="492"/>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jc w:val="center"/>
        <w:spacing w:before="180"/>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五、参加政府采购活动前3年内在经营活动中没有重大违法 记录的书面声明</w:t>
      </w:r>
      <w:r/>
    </w:p>
    <w:p>
      <w:pPr>
        <w:pStyle w:val="828"/>
        <w:jc w:val="center"/>
        <w:widowControl/>
        <w:rPr>
          <w:rFonts w:ascii="方正小标宋_GBK" w:eastAsia="方正小标宋_GBK"/>
          <w:bCs/>
          <w:color w:val="000000" w:themeColor="text1"/>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828"/>
        <w:ind w:firstLine="480"/>
        <w:jc w:val="left"/>
        <w:spacing w:line="5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828"/>
        <w:ind w:firstLine="492"/>
        <w:jc w:val="left"/>
        <w:spacing w:line="560" w:lineRule="exact"/>
        <w:widowControl/>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 </w:t>
      </w:r>
      <w:r/>
    </w:p>
    <w:p>
      <w:pPr>
        <w:jc w:val="left"/>
        <w:widowControl/>
        <w:rPr>
          <w:rFonts w:hint="eastAsia" w:ascii="方正小标宋_GBK" w:hAnsi="宋体" w:eastAsia="方正小标宋_GBK" w:cs="黑体"/>
          <w:iCs/>
          <w:color w:val="000000" w:themeColor="text1"/>
          <w:sz w:val="30"/>
          <w:szCs w:val="30"/>
          <w:highlight w:val="none"/>
          <w14:textFill>
            <w14:solidFill>
              <w14:schemeClr w14:val="tx1"/>
            </w14:solidFill>
          </w14:textFill>
        </w:rPr>
      </w:pPr>
      <w:r>
        <w:rPr>
          <w:rFonts w:ascii="方正小标宋_GBK" w:hAnsi="宋体" w:eastAsia="方正小标宋_GBK" w:cs="黑体"/>
          <w:iCs/>
          <w:color w:val="000000" w:themeColor="text1"/>
          <w:sz w:val="30"/>
          <w:szCs w:val="30"/>
          <w:highlight w:val="none"/>
          <w14:textFill>
            <w14:solidFill>
              <w14:schemeClr w14:val="tx1"/>
            </w14:solidFill>
          </w14:textFill>
        </w:rPr>
        <w:br w:type="page" w:clear="all"/>
      </w:r>
      <w:r/>
    </w:p>
    <w:p>
      <w:pPr>
        <w:pStyle w:val="1078"/>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六、单位负责人为同一人或者存在直接控股、管理关系的不同供应商，不得参加同一合同项下的政府采购活动</w:t>
      </w:r>
      <w:r/>
    </w:p>
    <w:p>
      <w:pPr>
        <w:pStyle w:val="828"/>
        <w:jc w:val="center"/>
        <w:widowControl/>
        <w:rPr>
          <w:rFonts w:hint="eastAsia" w:ascii="方正小标宋_GBK" w:hAnsi="宋体" w:eastAsia="方正小标宋_GBK" w:cs="宋体"/>
          <w:bCs/>
          <w:color w:val="000000" w:themeColor="text1"/>
          <w:sz w:val="44"/>
          <w:szCs w:val="44"/>
          <w:highlight w:val="none"/>
          <w14:textFill>
            <w14:solidFill>
              <w14:schemeClr w14:val="tx1"/>
            </w14:solidFill>
          </w14:textFill>
        </w:rPr>
      </w:pPr>
      <w:r>
        <w:rPr>
          <w:rFonts w:hint="eastAsia" w:ascii="方正小标宋_GBK" w:hAnsi="宋体" w:eastAsia="方正小标宋_GBK" w:cs="宋体"/>
          <w:bCs/>
          <w:color w:val="000000" w:themeColor="text1"/>
          <w:sz w:val="44"/>
          <w:szCs w:val="44"/>
          <w:highlight w:val="none"/>
          <w14:textFill>
            <w14:solidFill>
              <w14:schemeClr w14:val="tx1"/>
            </w14:solidFill>
          </w14:textFill>
        </w:rPr>
        <w:t xml:space="preserve">声 明</w:t>
      </w:r>
      <w:r/>
    </w:p>
    <w:p>
      <w:pPr>
        <w:pStyle w:val="1078"/>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我单位郑重声明：在参加本次政府采购活动中，我单位没有与参加本项目投标的其他供应商存在单位负责人为同一人或者存在直接控股、管理关系情形。</w:t>
      </w:r>
      <w:r/>
    </w:p>
    <w:p>
      <w:pPr>
        <w:pStyle w:val="828"/>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8"/>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pStyle w:val="828"/>
        <w:jc w:val="left"/>
        <w:spacing w:beforeAutospacing="0" w:afterAutospacing="0" w:line="500" w:lineRule="exact"/>
        <w:rPr>
          <w:rFonts w:hint="eastAsia" w:ascii="宋体" w:hAnsi="宋体" w:cs="宋体"/>
          <w:i/>
          <w:color w:val="000000" w:themeColor="text1"/>
          <w:sz w:val="32"/>
          <w:szCs w:val="32"/>
          <w:highlight w:val="none"/>
          <w:u w:val="single"/>
          <w14:textFill>
            <w14:solidFill>
              <w14:schemeClr w14:val="tx1"/>
            </w14:solidFill>
          </w14:textFill>
        </w:rPr>
      </w:pPr>
      <w:r>
        <w:rPr>
          <w:rFonts w:hint="eastAsia" w:ascii="宋体" w:hAnsi="宋体" w:cs="宋体"/>
          <w:i/>
          <w:color w:val="000000" w:themeColor="text1"/>
          <w:sz w:val="32"/>
          <w:szCs w:val="32"/>
          <w:highlight w:val="none"/>
          <w:u w:val="single"/>
          <w14:textFill>
            <w14:solidFill>
              <w14:schemeClr w14:val="tx1"/>
            </w14:solidFill>
          </w14:textFill>
        </w:rPr>
      </w:r>
      <w:r/>
    </w:p>
    <w:p>
      <w:pPr>
        <w:ind w:left="4620"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企业名称（加盖CA电子公章）：</w:t>
      </w:r>
      <w:r/>
    </w:p>
    <w:p>
      <w:pPr>
        <w:ind w:firstLine="76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widowControl/>
        <w:rPr>
          <w:rFonts w:hint="eastAsia" w:asciiTheme="minorEastAsia" w:hAnsiTheme="minorEastAsia"/>
          <w:color w:val="000000" w:themeColor="text1"/>
          <w:sz w:val="32"/>
          <w:szCs w:val="32"/>
          <w:highlight w:val="none"/>
          <w14:textFill>
            <w14:solidFill>
              <w14:schemeClr w14:val="tx1"/>
            </w14:solidFill>
          </w14:textFill>
        </w:rPr>
      </w:pPr>
      <w:r>
        <w:rPr>
          <w:rFonts w:asciiTheme="minorEastAsia" w:hAnsiTheme="minorEastAsia"/>
          <w:color w:val="000000" w:themeColor="text1"/>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七、特定资格要求的证明文件</w:t>
      </w:r>
      <w:r/>
    </w:p>
    <w:p>
      <w:pPr>
        <w:jc w:val="center"/>
        <w:spacing w:before="180" w:line="40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如果本项目申请人的特定资格要求中要求提供的，必须提供。</w:t>
      </w:r>
      <w:r/>
    </w:p>
    <w:p>
      <w:pPr>
        <w:jc w:val="lef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八、法人授权书</w:t>
      </w:r>
      <w:r/>
    </w:p>
    <w:p>
      <w:pPr>
        <w:pStyle w:val="828"/>
        <w:ind w:firstLine="480"/>
        <w:jc w:val="left"/>
        <w:spacing w:line="56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本授权书声明：</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（供应商名称）授权</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 xml:space="preserve">（被授权人的姓名）为我方就</w:t>
      </w:r>
      <w:r>
        <w:rPr>
          <w:rFonts w:hint="eastAsia" w:ascii="宋体" w:hAnsi="宋体" w:cs="宋体"/>
          <w:color w:val="000000" w:themeColor="text1"/>
          <w:sz w:val="24"/>
          <w:highlight w:val="none"/>
          <w:u w:val="single"/>
          <w14:textFill>
            <w14:solidFill>
              <w14:schemeClr w14:val="tx1"/>
            </w14:solidFill>
          </w14:textFill>
        </w:rPr>
        <w:t xml:space="preserve">JSZC-320900-JZCG-G2026-0073</w:t>
      </w:r>
      <w:r>
        <w:rPr>
          <w:rFonts w:hint="eastAsia" w:ascii="宋体" w:hAnsi="宋体" w:cs="宋体"/>
          <w:color w:val="000000" w:themeColor="text1"/>
          <w:highlight w:val="none"/>
          <w14:textFill>
            <w14:solidFill>
              <w14:schemeClr w14:val="tx1"/>
            </w14:solidFill>
          </w14:textFill>
        </w:rPr>
        <w:t xml:space="preserve">号</w:t>
      </w:r>
      <w:r>
        <w:rPr>
          <w:rFonts w:hint="eastAsia" w:ascii="宋体" w:hAnsi="宋体" w:cs="宋体"/>
          <w:color w:val="000000" w:themeColor="text1"/>
          <w:highlight w:val="none"/>
          <w:u w:val="single"/>
          <w:lang w:eastAsia="zh-CN"/>
          <w14:textFill>
            <w14:solidFill>
              <w14:schemeClr w14:val="tx1"/>
            </w14:solidFill>
          </w14:textFill>
        </w:rPr>
        <w:t xml:space="preserve">盐城市公安局大数据交通指挥中心物业管理服务项目</w:t>
      </w:r>
      <w:r>
        <w:rPr>
          <w:rFonts w:hint="eastAsia" w:ascii="宋体" w:hAnsi="宋体" w:cs="宋体"/>
          <w:color w:val="000000" w:themeColor="text1"/>
          <w:highlight w:val="none"/>
          <w14:textFill>
            <w14:solidFill>
              <w14:schemeClr w14:val="tx1"/>
            </w14:solidFill>
          </w14:textFill>
        </w:rPr>
        <w:t xml:space="preserve">采购活动的合法代理人，以本单位名义全权处理一切与该项目采购有关的事务。</w:t>
      </w:r>
      <w:r/>
    </w:p>
    <w:p>
      <w:pPr>
        <w:pStyle w:val="1078"/>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本授权书于______年____月____日起生效，特此声明。</w:t>
      </w:r>
      <w:r/>
    </w:p>
    <w:p>
      <w:pPr>
        <w:pStyle w:val="1078"/>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被授权人身份证号码：</w:t>
      </w:r>
      <w:r>
        <w:rPr>
          <w:rFonts w:hint="eastAsia"/>
          <w:color w:val="000000" w:themeColor="text1"/>
          <w:highlight w:val="none"/>
          <w:u w:val="single"/>
          <w14:textFill>
            <w14:solidFill>
              <w14:schemeClr w14:val="tx1"/>
            </w14:solidFill>
          </w14:textFill>
        </w:rPr>
        <w:t xml:space="preserve">                        </w:t>
      </w:r>
      <w:r/>
    </w:p>
    <w:p>
      <w:pPr>
        <w:pStyle w:val="1078"/>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被授权人联系电话：</w:t>
      </w:r>
      <w:r>
        <w:rPr>
          <w:rFonts w:hint="eastAsia"/>
          <w:color w:val="000000" w:themeColor="text1"/>
          <w:highlight w:val="none"/>
          <w:u w:val="single"/>
          <w14:textFill>
            <w14:solidFill>
              <w14:schemeClr w14:val="tx1"/>
            </w14:solidFill>
          </w14:textFill>
        </w:rPr>
        <w:t xml:space="preserve">         （手机）         </w:t>
      </w:r>
      <w:r/>
    </w:p>
    <w:p>
      <w:pPr>
        <w:pStyle w:val="1078"/>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授权单位名称：</w:t>
      </w:r>
      <w:r>
        <w:rPr>
          <w:rFonts w:hint="eastAsia"/>
          <w:color w:val="000000" w:themeColor="text1"/>
          <w:highlight w:val="none"/>
          <w:u w:val="single"/>
          <w14:textFill>
            <w14:solidFill>
              <w14:schemeClr w14:val="tx1"/>
            </w14:solidFill>
          </w14:textFill>
        </w:rPr>
        <w:t xml:space="preserve">      （加盖CA电子公章）      </w:t>
      </w:r>
      <w:r/>
    </w:p>
    <w:p>
      <w:pPr>
        <w:pStyle w:val="1078"/>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单位地址：</w:t>
      </w:r>
      <w:r>
        <w:rPr>
          <w:rFonts w:hint="eastAsia"/>
          <w:color w:val="000000" w:themeColor="text1"/>
          <w:highlight w:val="none"/>
          <w:u w:val="single"/>
          <w14:textFill>
            <w14:solidFill>
              <w14:schemeClr w14:val="tx1"/>
            </w14:solidFill>
          </w14:textFill>
        </w:rPr>
        <w:t xml:space="preserve">                                  </w:t>
      </w:r>
      <w:r/>
    </w:p>
    <w:p>
      <w:pPr>
        <w:pStyle w:val="1078"/>
        <w:ind w:firstLine="480"/>
        <w:jc w:val="left"/>
        <w:spacing w:beforeAutospacing="0" w:afterAutospacing="0" w:line="500" w:lineRule="exact"/>
        <w:tabs>
          <w:tab w:val="left" w:pos="360"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九、投标函</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致：盐城市政府采购中心</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根据贵方的</w:t>
      </w:r>
      <w:r>
        <w:rPr>
          <w:rFonts w:hint="eastAsia" w:ascii="宋体" w:hAnsi="宋体" w:cs="宋体"/>
          <w:color w:val="000000" w:themeColor="text1"/>
          <w:sz w:val="24"/>
          <w:highlight w:val="none"/>
          <w:u w:val="single"/>
          <w14:textFill>
            <w14:solidFill>
              <w14:schemeClr w14:val="tx1"/>
            </w14:solidFill>
          </w14:textFill>
        </w:rPr>
        <w:t xml:space="preserve">JSZC-320900-JZCG-G2026-0073</w:t>
      </w:r>
      <w:r>
        <w:rPr>
          <w:rFonts w:hint="eastAsia" w:ascii="宋体" w:hAnsi="宋体" w:cs="宋体"/>
          <w:color w:val="000000" w:themeColor="text1"/>
          <w:sz w:val="24"/>
          <w:highlight w:val="none"/>
          <w14:textFill>
            <w14:solidFill>
              <w14:schemeClr w14:val="tx1"/>
            </w14:solidFill>
          </w14:textFill>
        </w:rPr>
        <w:t xml:space="preserve">号招标文件，正式授权下述签字人</w:t>
      </w:r>
      <w:r/>
    </w:p>
    <w:p>
      <w:pPr>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(姓名)代表我方______________（投标人的名称），全权处理本次项目投标的有关事宜。</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据此函，__________签字人兹宣布同意如下：</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1.按招标文件规定的各项要求，向买方提供所需服务（包含与服务相关的货物）。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2.我们完全理解贵方不一定将合同授予最低报价的投标人。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7.与本投标有关的正式通讯地址为：</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        址：</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        编：</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        话：</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        真：</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投标人开户行：</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期：______年____月____日</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left"/>
        <w:rPr>
          <w:rFonts w:hint="eastAsia" w:ascii="宋体" w:hAnsi="宋体" w:cs="宋体"/>
          <w:bCs/>
          <w:iCs/>
          <w:color w:val="000000" w:themeColor="text1"/>
          <w:sz w:val="32"/>
          <w:szCs w:val="32"/>
          <w:highlight w:val="none"/>
          <w14:textFill>
            <w14:solidFill>
              <w14:schemeClr w14:val="tx1"/>
            </w14:solidFill>
          </w14:textFill>
        </w:rPr>
      </w:pPr>
      <w:r>
        <w:rPr>
          <w:rFonts w:hint="eastAsia" w:ascii="宋体" w:hAnsi="宋体" w:cs="宋体"/>
          <w:bCs/>
          <w:i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十、中小企业声明函（服务）</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本公司（联合体）郑重声明，根据《政府采购促进中小企业发展管理办法》(财库</w:t>
      </w:r>
      <w:r>
        <w:rPr>
          <w:rFonts w:hint="eastAsia" w:ascii="宋体" w:hAnsi="宋体" w:cs="宋体"/>
          <w:color w:val="000000" w:themeColor="text1"/>
          <w:sz w:val="24"/>
          <w:highlight w:val="none"/>
          <w14:textFill>
            <w14:solidFill>
              <w14:schemeClr w14:val="tx1"/>
            </w14:solidFill>
          </w14:textFill>
        </w:rPr>
        <w:t xml:space="preserve">〔2020〕46号</w:t>
      </w:r>
      <w:r>
        <w:rPr>
          <w:rFonts w:ascii="宋体" w:hAnsi="宋体" w:cs="宋体"/>
          <w:color w:val="000000" w:themeColor="text1"/>
          <w:sz w:val="24"/>
          <w:highlight w:val="none"/>
          <w14:textFill>
            <w14:solidFill>
              <w14:schemeClr w14:val="tx1"/>
            </w14:solidFill>
          </w14:textFill>
        </w:rPr>
        <w:t xml:space="preserve">)的规定，本公司参加盐城市政府采购中心组织的</w:t>
      </w:r>
      <w:r>
        <w:rPr>
          <w:rFonts w:hint="eastAsia" w:ascii="宋体" w:hAnsi="宋体" w:cs="宋体"/>
          <w:color w:val="000000" w:themeColor="text1"/>
          <w:sz w:val="24"/>
          <w:highlight w:val="none"/>
          <w:u w:val="single"/>
          <w:lang w:eastAsia="zh-CN"/>
          <w14:textFill>
            <w14:solidFill>
              <w14:schemeClr w14:val="tx1"/>
            </w14:solidFill>
          </w14:textFill>
        </w:rPr>
        <w:t xml:space="preserve">盐城市</w:t>
      </w:r>
      <w:r>
        <w:rPr>
          <w:rFonts w:hint="eastAsia" w:ascii="宋体" w:hAnsi="宋体" w:cs="宋体"/>
          <w:color w:val="000000" w:themeColor="text1"/>
          <w:sz w:val="24"/>
          <w:highlight w:val="none"/>
          <w:u w:val="single"/>
          <w:lang w:val="en-US" w:eastAsia="zh-CN"/>
          <w14:textFill>
            <w14:solidFill>
              <w14:schemeClr w14:val="tx1"/>
            </w14:solidFill>
          </w14:textFill>
        </w:rPr>
        <w:t xml:space="preserve">公安局</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采购编号为</w:t>
      </w:r>
      <w:r>
        <w:rPr>
          <w:rFonts w:hint="eastAsia" w:ascii="宋体" w:hAnsi="宋体" w:cs="宋体"/>
          <w:color w:val="000000" w:themeColor="text1"/>
          <w:sz w:val="24"/>
          <w:highlight w:val="none"/>
          <w:u w:val="single"/>
          <w:lang w:eastAsia="zh-CN"/>
          <w14:textFill>
            <w14:solidFill>
              <w14:schemeClr w14:val="tx1"/>
            </w14:solidFill>
          </w14:textFill>
        </w:rPr>
        <w:t xml:space="preserve">JSZC-320900-JZCG-G2026-0073</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lang w:eastAsia="zh-CN"/>
          <w14:textFill>
            <w14:solidFill>
              <w14:schemeClr w14:val="tx1"/>
            </w14:solidFill>
          </w14:textFill>
        </w:rPr>
        <w:t xml:space="preserve">盐城市公安局大数据交通指挥中心物业管理服务项目</w:t>
      </w:r>
      <w:r>
        <w:rPr>
          <w:rFonts w:ascii="宋体" w:hAnsi="宋体" w:cs="宋体"/>
          <w:color w:val="000000" w:themeColor="text1"/>
          <w:sz w:val="24"/>
          <w:highlight w:val="none"/>
          <w14:textFill>
            <w14:solidFill>
              <w14:schemeClr w14:val="tx1"/>
            </w14:solidFill>
          </w14:textFill>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2.</w:t>
      </w:r>
      <w:r>
        <w:rPr>
          <w:rFonts w:ascii="宋体" w:hAnsi="宋体" w:cs="宋体"/>
          <w:i/>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i/>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行业；承接企业为（</w:t>
      </w:r>
      <w:r>
        <w:rPr>
          <w:rFonts w:ascii="宋体" w:hAnsi="宋体" w:cs="宋体"/>
          <w:i/>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i/>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jc w:val="left"/>
        <w:spacing w:line="519" w:lineRule="atLeast"/>
        <w:rPr>
          <w:rFonts w:hint="eastAsia" w:eastAsia="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2"/>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jc w:val="lef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 </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企业名称（加盖CA电子公章）：</w:t>
      </w:r>
      <w:r/>
    </w:p>
    <w:p>
      <w:pPr>
        <w:ind w:firstLine="480"/>
        <w:jc w:val="right"/>
        <w:spacing w:line="5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日  期：</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w:t>
      </w:r>
      <w:r/>
    </w:p>
    <w:p>
      <w:pPr>
        <w:ind w:firstLine="480"/>
        <w:jc w:val="left"/>
        <w:spacing w:line="49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备注2：供应商如不提供此声明函，价格将不做相应扣除（如项目全面面向中小企业，则资格审查不通过）。</w:t>
      </w:r>
      <w:r/>
    </w:p>
    <w:p>
      <w:pPr>
        <w:ind w:firstLine="480"/>
        <w:jc w:val="left"/>
        <w:spacing w:line="500" w:lineRule="exact"/>
        <w:shd w:val="clear" w:color="ffffff" w:themeColor="background1" w:fill="ffffff" w:themeFill="background1"/>
        <w:rPr>
          <w:rFonts w:eastAsia="方正楷体_GBK" w:cs="黑体"/>
          <w:i/>
          <w:color w:val="000000" w:themeColor="text1"/>
          <w:sz w:val="34"/>
          <w:szCs w:val="32"/>
          <w:highlight w:val="none"/>
          <w:u w:val="single"/>
          <w14:textFill>
            <w14:solidFill>
              <w14:schemeClr w14:val="tx1"/>
            </w14:solidFill>
          </w14:textFill>
        </w:rPr>
      </w:pPr>
      <w:r>
        <w:rPr>
          <w:rFonts w:eastAsia="方正小标宋_GBK"/>
          <w:bCs/>
          <w:color w:val="000000" w:themeColor="text1"/>
          <w:sz w:val="32"/>
          <w:szCs w:val="32"/>
          <w:highlight w:val="none"/>
          <w14:textFill>
            <w14:solidFill>
              <w14:schemeClr w14:val="tx1"/>
            </w14:solidFill>
          </w14:textFill>
        </w:rPr>
        <w:br w:type="page" w:clear="all"/>
      </w:r>
      <w:r/>
    </w:p>
    <w:p>
      <w:p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十一、残疾人福利性单位声明函</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盐城市</w:t>
      </w:r>
      <w:r>
        <w:rPr>
          <w:rFonts w:hint="eastAsia" w:ascii="宋体" w:hAnsi="宋体" w:cs="宋体"/>
          <w:color w:val="000000" w:themeColor="text1"/>
          <w:sz w:val="24"/>
          <w:szCs w:val="20"/>
          <w:highlight w:val="none"/>
          <w:u w:val="single"/>
          <w:lang w:val="en-US" w:eastAsia="zh-CN"/>
          <w14:textFill>
            <w14:solidFill>
              <w14:schemeClr w14:val="tx1"/>
            </w14:solidFill>
          </w14:textFill>
        </w:rPr>
        <w:t xml:space="preserve">公安局</w:t>
      </w:r>
      <w:r>
        <w:rPr>
          <w:rFonts w:hint="eastAsia" w:ascii="宋体" w:hAnsi="宋体" w:cs="宋体"/>
          <w:color w:val="000000" w:themeColor="text1"/>
          <w:sz w:val="24"/>
          <w:highlight w:val="none"/>
          <w14:textFill>
            <w14:solidFill>
              <w14:schemeClr w14:val="tx1"/>
            </w14:solidFill>
          </w14:textFill>
        </w:rPr>
        <w:t xml:space="preserve">单位的采购文件编号为</w:t>
      </w:r>
      <w:r>
        <w:rPr>
          <w:rFonts w:hint="eastAsia" w:ascii="宋体" w:hAnsi="宋体" w:cs="宋体"/>
          <w:color w:val="000000" w:themeColor="text1"/>
          <w:sz w:val="24"/>
          <w:highlight w:val="none"/>
          <w:u w:val="single"/>
          <w14:textFill>
            <w14:solidFill>
              <w14:schemeClr w14:val="tx1"/>
            </w14:solidFill>
          </w14:textFill>
        </w:rPr>
        <w:t xml:space="preserve">JSZC-320900-JZCG-G2026-0073</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0"/>
          <w:highlight w:val="none"/>
          <w:u w:val="single"/>
          <w:lang w:eastAsia="zh-CN"/>
          <w14:textFill>
            <w14:solidFill>
              <w14:schemeClr w14:val="tx1"/>
            </w14:solidFill>
          </w14:textFill>
        </w:rPr>
        <w:t xml:space="preserve">盐城市公安局大数据交通指挥中心物业管理服务项目</w:t>
      </w:r>
      <w:r>
        <w:rPr>
          <w:rFonts w:hint="eastAsia" w:ascii="宋体" w:hAnsi="宋体" w:cs="宋体"/>
          <w:color w:val="000000" w:themeColor="text1"/>
          <w:sz w:val="24"/>
          <w:highlight w:val="none"/>
          <w14:textFill>
            <w14:solidFill>
              <w14:schemeClr w14:val="tx1"/>
            </w14:solidFill>
          </w14:textFill>
        </w:rPr>
        <w:t xml:space="preserve">采购活动由本单位提供服务。</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备注：1、供应商如不提供此声明函，价格将不做相应扣除（如项目全面面向中小企业，则资格审查不通过）。</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2、中标人为残疾人福利单位的，此声明函将随中标结果同时公告，接受社会监督。</w:t>
      </w:r>
      <w:r/>
    </w:p>
    <w:p>
      <w:pPr>
        <w:ind w:firstLine="480"/>
        <w:jc w:val="lef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企业名称（加盖CA电子公章）：</w:t>
      </w:r>
      <w:r/>
    </w:p>
    <w:p>
      <w:pPr>
        <w:ind w:firstLine="480"/>
        <w:jc w:val="right"/>
        <w:spacing w:line="52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  期：</w:t>
      </w:r>
      <w:r/>
    </w:p>
    <w:p>
      <w:pPr>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numPr>
          <w:ilvl w:val="0"/>
          <w:numId w:val="4"/>
        </w:num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投标分项报价表</w:t>
      </w:r>
      <w:r/>
    </w:p>
    <w:tbl>
      <w:tblPr>
        <w:tblStyle w:val="799"/>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1176"/>
        <w:gridCol w:w="1438"/>
        <w:gridCol w:w="540"/>
        <w:gridCol w:w="906"/>
        <w:gridCol w:w="910"/>
        <w:gridCol w:w="1166"/>
        <w:gridCol w:w="2525"/>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5"/>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4"/>
                <w:szCs w:val="24"/>
                <w:u w:val="none"/>
              </w:rPr>
              <w:suppressLineNumbers w:val="0"/>
            </w:pPr>
            <w:r>
              <w:rPr>
                <w:rFonts w:hint="eastAsia" w:ascii="方正黑体_GBK" w:hAnsi="方正黑体_GBK" w:eastAsia="方正黑体_GBK" w:cs="方正黑体_GBK"/>
                <w:i w:val="0"/>
                <w:iCs w:val="0"/>
                <w:color w:val="000000"/>
                <w:sz w:val="24"/>
                <w:szCs w:val="24"/>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4"/>
                <w:szCs w:val="24"/>
                <w:u w:val="none"/>
              </w:rPr>
              <w:suppressLineNumbers w:val="0"/>
            </w:pPr>
            <w:r>
              <w:rPr>
                <w:rFonts w:hint="eastAsia" w:ascii="方正黑体_GBK" w:hAnsi="方正黑体_GBK" w:eastAsia="方正黑体_GBK" w:cs="方正黑体_GBK"/>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4"/>
                <w:szCs w:val="24"/>
                <w:u w:val="none"/>
              </w:rPr>
              <w:suppressLineNumbers w:val="0"/>
            </w:pPr>
            <w:r>
              <w:rPr>
                <w:rFonts w:hint="eastAsia" w:ascii="方正黑体_GBK" w:hAnsi="方正黑体_GBK" w:eastAsia="方正黑体_GBK" w:cs="方正黑体_GBK"/>
                <w:i w:val="0"/>
                <w:iCs w:val="0"/>
                <w:color w:val="000000"/>
                <w:sz w:val="24"/>
                <w:szCs w:val="24"/>
                <w:u w:val="none"/>
                <w:lang w:val="en-US" w:eastAsia="zh-CN" w:bidi="ar"/>
              </w:rPr>
              <w:t xml:space="preserve">单价</w:t>
            </w:r>
            <w:r>
              <w:rPr>
                <w:rFonts w:hint="eastAsia" w:ascii="方正黑体_GBK" w:hAnsi="方正黑体_GBK" w:eastAsia="方正黑体_GBK" w:cs="方正黑体_GBK"/>
                <w:i w:val="0"/>
                <w:iCs w:val="0"/>
                <w:color w:val="000000"/>
                <w:sz w:val="24"/>
                <w:szCs w:val="24"/>
                <w:u w:val="none"/>
                <w:lang w:val="en-US" w:eastAsia="zh-CN" w:bidi="ar"/>
              </w:rPr>
              <w:br/>
            </w:r>
            <w:r>
              <w:rPr>
                <w:rFonts w:hint="eastAsia" w:ascii="方正黑体_GBK" w:hAnsi="方正黑体_GBK" w:eastAsia="方正黑体_GBK" w:cs="方正黑体_GBK"/>
                <w:i w:val="0"/>
                <w:iCs w:val="0"/>
                <w:color w:val="000000"/>
                <w:sz w:val="24"/>
                <w:szCs w:val="24"/>
                <w:u w:val="none"/>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4"/>
                <w:szCs w:val="24"/>
                <w:u w:val="none"/>
              </w:rPr>
              <w:suppressLineNumbers w:val="0"/>
            </w:pPr>
            <w:r>
              <w:rPr>
                <w:rFonts w:hint="eastAsia" w:ascii="方正黑体_GBK" w:hAnsi="方正黑体_GBK" w:eastAsia="方正黑体_GBK" w:cs="方正黑体_GBK"/>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4"/>
                <w:szCs w:val="24"/>
                <w:u w:val="none"/>
              </w:rPr>
              <w:suppressLineNumbers w:val="0"/>
            </w:pPr>
            <w:r>
              <w:rPr>
                <w:rFonts w:hint="eastAsia" w:ascii="方正黑体_GBK" w:hAnsi="方正黑体_GBK" w:eastAsia="方正黑体_GBK" w:cs="方正黑体_GBK"/>
                <w:i w:val="0"/>
                <w:iCs w:val="0"/>
                <w:color w:val="000000"/>
                <w:sz w:val="24"/>
                <w:szCs w:val="24"/>
                <w:u w:val="none"/>
                <w:lang w:val="en-US" w:eastAsia="zh-CN" w:bidi="ar"/>
              </w:rPr>
              <w:t xml:space="preserve">总价</w:t>
            </w:r>
            <w:r>
              <w:rPr>
                <w:rFonts w:hint="eastAsia" w:ascii="方正黑体_GBK" w:hAnsi="方正黑体_GBK" w:eastAsia="方正黑体_GBK" w:cs="方正黑体_GBK"/>
                <w:i w:val="0"/>
                <w:iCs w:val="0"/>
                <w:color w:val="000000"/>
                <w:sz w:val="24"/>
                <w:szCs w:val="24"/>
                <w:u w:val="none"/>
                <w:lang w:val="en-US" w:eastAsia="zh-CN" w:bidi="ar"/>
              </w:rPr>
              <w:br/>
            </w:r>
            <w:r>
              <w:rPr>
                <w:rFonts w:hint="eastAsia" w:ascii="方正黑体_GBK" w:hAnsi="方正黑体_GBK" w:eastAsia="方正黑体_GBK" w:cs="方正黑体_GBK"/>
                <w:i w:val="0"/>
                <w:iCs w:val="0"/>
                <w:color w:val="000000"/>
                <w:sz w:val="24"/>
                <w:szCs w:val="24"/>
                <w:u w:val="none"/>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5"/>
                <w:lang w:val="en-US" w:eastAsia="zh-CN" w:bidi="ar"/>
              </w:rPr>
              <w:t xml:space="preserve">备注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restart"/>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方正仿宋_GBK" w:hAnsi="方正仿宋_GBK" w:eastAsia="方正仿宋_GBK" w:cs="方正仿宋_GBK"/>
                <w:i w:val="0"/>
                <w:iCs w:val="0"/>
                <w:color w:val="000000"/>
                <w:sz w:val="24"/>
                <w:szCs w:val="24"/>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方正仿宋_GBK" w:hAnsi="方正仿宋_GBK" w:eastAsia="方正仿宋_GBK" w:cs="方正仿宋_GBK"/>
                <w:i w:val="0"/>
                <w:iCs w:val="0"/>
                <w:color w:val="000000"/>
                <w:sz w:val="24"/>
                <w:szCs w:val="24"/>
                <w:u w:val="none"/>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元</w:t>
            </w:r>
            <w:r>
              <w:rPr>
                <w:rStyle w:val="1217"/>
                <w:rFonts w:eastAsia="宋体"/>
                <w:lang w:val="en-US" w:eastAsia="zh-CN" w:bidi="ar"/>
              </w:rPr>
              <w:t xml:space="preserve">/</w:t>
            </w: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所有人员工资不低于本市最低工资标准</w:t>
            </w:r>
            <w:r>
              <w:rPr>
                <w:rStyle w:val="1217"/>
                <w:rFonts w:eastAsia="宋体"/>
                <w:lang w:val="en-US" w:eastAsia="zh-CN" w:bidi="ar"/>
              </w:rPr>
              <w:t xml:space="preserve">2430</w:t>
            </w:r>
            <w:r>
              <w:rPr>
                <w:rStyle w:val="1216"/>
                <w:lang w:val="en-US" w:eastAsia="zh-CN" w:bidi="ar"/>
              </w:rPr>
              <w:t xml:space="preserve">元</w:t>
            </w:r>
            <w:r>
              <w:rPr>
                <w:rStyle w:val="1217"/>
                <w:rFonts w:eastAsia="宋体"/>
                <w:lang w:val="en-US" w:eastAsia="zh-CN" w:bidi="ar"/>
              </w:rPr>
              <w:t xml:space="preserve">/</w:t>
            </w: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月</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水电维护岗</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方正仿宋_GBK" w:hAnsi="方正仿宋_GBK" w:eastAsia="方正仿宋_GBK" w:cs="方正仿宋_GBK"/>
                <w:i w:val="0"/>
                <w:iCs w:val="0"/>
                <w:color w:val="000000"/>
                <w:sz w:val="24"/>
                <w:szCs w:val="24"/>
                <w:u w:val="none"/>
                <w:lang w:val="en-US" w:eastAsia="zh-CN" w:bidi="ar"/>
              </w:rPr>
              <w:t xml:space="preserve">高压电工</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元</w:t>
            </w:r>
            <w:r>
              <w:rPr>
                <w:rStyle w:val="1217"/>
                <w:rFonts w:eastAsia="宋体"/>
                <w:lang w:val="en-US" w:eastAsia="zh-CN" w:bidi="ar"/>
              </w:rPr>
              <w:t xml:space="preserve">/</w:t>
            </w: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方正仿宋_GBK" w:hAnsi="方正仿宋_GBK" w:eastAsia="方正仿宋_GBK" w:cs="方正仿宋_GBK"/>
                <w:i w:val="0"/>
                <w:iCs w:val="0"/>
                <w:color w:val="000000"/>
                <w:sz w:val="24"/>
                <w:szCs w:val="24"/>
                <w:u w:val="none"/>
                <w:lang w:val="en-US" w:eastAsia="zh-CN" w:bidi="ar"/>
              </w:rPr>
              <w:t xml:space="preserve">水电维修工</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元</w:t>
            </w:r>
            <w:r>
              <w:rPr>
                <w:rStyle w:val="1217"/>
                <w:rFonts w:eastAsia="宋体"/>
                <w:lang w:val="en-US" w:eastAsia="zh-CN" w:bidi="ar"/>
              </w:rPr>
              <w:t xml:space="preserve">/</w:t>
            </w: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会议保障岗</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方正仿宋_GBK" w:hAnsi="方正仿宋_GBK" w:eastAsia="方正仿宋_GBK" w:cs="方正仿宋_GBK"/>
                <w:i w:val="0"/>
                <w:iCs w:val="0"/>
                <w:color w:val="000000"/>
                <w:sz w:val="24"/>
                <w:szCs w:val="24"/>
                <w:u w:val="none"/>
                <w:lang w:val="en-US" w:eastAsia="zh-CN" w:bidi="ar"/>
              </w:rPr>
              <w:t xml:space="preserve">会务服务员</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元</w:t>
            </w:r>
            <w:r>
              <w:rPr>
                <w:rStyle w:val="1217"/>
                <w:rFonts w:eastAsia="宋体"/>
                <w:lang w:val="en-US" w:eastAsia="zh-CN" w:bidi="ar"/>
              </w:rPr>
              <w:t xml:space="preserve">/</w:t>
            </w: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保洁清理岗</w:t>
            </w:r>
            <w:r/>
          </w:p>
        </w:tc>
        <w:tc>
          <w:tcPr>
            <w:shd w:val="clear" w:color="auto" w:fill="auto"/>
            <w:tcBorders>
              <w:top w:val="single" w:color="000000" w:sz="4" w:space="0"/>
              <w:left w:val="single" w:color="000000" w:sz="4" w:space="0"/>
              <w:bottom w:val="single" w:color="000000" w:sz="4" w:space="0"/>
              <w:right w:val="single" w:color="000000" w:sz="4" w:space="0"/>
            </w:tcBorders>
            <w:tcW w:w="790"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方正仿宋_GBK" w:hAnsi="方正仿宋_GBK" w:eastAsia="方正仿宋_GBK" w:cs="方正仿宋_GBK"/>
                <w:i w:val="0"/>
                <w:iCs w:val="0"/>
                <w:color w:val="000000"/>
                <w:sz w:val="24"/>
                <w:szCs w:val="24"/>
                <w:u w:val="none"/>
                <w:lang w:val="en-US" w:eastAsia="zh-CN" w:bidi="ar"/>
              </w:rPr>
              <w:t xml:space="preserve">卫生保洁员</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元</w:t>
            </w:r>
            <w:r>
              <w:rPr>
                <w:rStyle w:val="1217"/>
                <w:rFonts w:eastAsia="宋体"/>
                <w:lang w:val="en-US" w:eastAsia="zh-CN" w:bidi="ar"/>
              </w:rPr>
              <w:t xml:space="preserve">/</w:t>
            </w: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人</w:t>
            </w:r>
            <w:r>
              <w:rPr>
                <w:rStyle w:val="1217"/>
                <w:rFonts w:eastAsia="宋体"/>
                <w:color w:val="auto"/>
                <w:lang w:val="en-US" w:eastAsia="zh-CN" w:bidi="ar"/>
              </w:rPr>
              <w:t xml:space="preserve">*</w:t>
            </w:r>
            <w:r>
              <w:rPr>
                <w:rStyle w:val="1216"/>
                <w:color w:val="auto"/>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不低于</w:t>
            </w:r>
            <w:r>
              <w:rPr>
                <w:rStyle w:val="1217"/>
                <w:rFonts w:hint="eastAsia"/>
                <w:color w:val="auto"/>
                <w:lang w:val="en-US" w:eastAsia="zh-CN" w:bidi="ar"/>
              </w:rPr>
              <w:t xml:space="preserve">1311.53</w:t>
            </w:r>
            <w:r>
              <w:rPr>
                <w:rStyle w:val="1216"/>
                <w:color w:val="auto"/>
                <w:lang w:val="en-US" w:eastAsia="zh-CN" w:bidi="ar"/>
              </w:rPr>
              <w:t xml:space="preserve">元</w:t>
            </w:r>
            <w:r>
              <w:rPr>
                <w:rStyle w:val="1217"/>
                <w:rFonts w:eastAsia="宋体"/>
                <w:color w:val="auto"/>
                <w:lang w:val="en-US" w:eastAsia="zh-CN" w:bidi="ar"/>
              </w:rPr>
              <w:t xml:space="preserve">/</w:t>
            </w:r>
            <w:r>
              <w:rPr>
                <w:rStyle w:val="1216"/>
                <w:color w:val="auto"/>
                <w:lang w:val="en-US" w:eastAsia="zh-CN" w:bidi="ar"/>
              </w:rPr>
              <w:t xml:space="preserve">人</w:t>
            </w:r>
            <w:r>
              <w:rPr>
                <w:rStyle w:val="1217"/>
                <w:rFonts w:eastAsia="宋体"/>
                <w:color w:val="auto"/>
                <w:lang w:val="en-US" w:eastAsia="zh-CN" w:bidi="ar"/>
              </w:rPr>
              <w:t xml:space="preserve">/</w:t>
            </w:r>
            <w:r>
              <w:rPr>
                <w:rStyle w:val="1216"/>
                <w:color w:val="auto"/>
                <w:lang w:val="en-US" w:eastAsia="zh-CN" w:bidi="ar"/>
              </w:rPr>
              <w:t xml:space="preserve">月</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人</w:t>
            </w:r>
            <w:r>
              <w:rPr>
                <w:rStyle w:val="1217"/>
                <w:rFonts w:eastAsia="宋体"/>
                <w:color w:val="auto"/>
                <w:lang w:val="en-US" w:eastAsia="zh-CN" w:bidi="ar"/>
              </w:rPr>
              <w:t xml:space="preserve">*</w:t>
            </w:r>
            <w:r>
              <w:rPr>
                <w:rStyle w:val="1216"/>
                <w:color w:val="auto"/>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不低于</w:t>
            </w:r>
            <w:r>
              <w:rPr>
                <w:rStyle w:val="1217"/>
                <w:rFonts w:eastAsia="宋体"/>
                <w:color w:val="auto"/>
                <w:lang w:val="en-US" w:eastAsia="zh-CN" w:bidi="ar"/>
              </w:rPr>
              <w:t xml:space="preserve">1</w:t>
            </w:r>
            <w:r>
              <w:rPr>
                <w:rStyle w:val="1217"/>
                <w:rFonts w:hint="eastAsia"/>
                <w:color w:val="auto"/>
                <w:lang w:val="en-US" w:eastAsia="zh-CN" w:bidi="ar"/>
              </w:rPr>
              <w:t xml:space="preserve">14</w:t>
            </w:r>
            <w:r>
              <w:rPr>
                <w:rStyle w:val="1216"/>
                <w:color w:val="auto"/>
                <w:lang w:val="en-US" w:eastAsia="zh-CN" w:bidi="ar"/>
              </w:rPr>
              <w:t xml:space="preserve">元</w:t>
            </w:r>
            <w:r>
              <w:rPr>
                <w:rStyle w:val="1217"/>
                <w:rFonts w:eastAsia="宋体"/>
                <w:color w:val="auto"/>
                <w:lang w:val="en-US" w:eastAsia="zh-CN" w:bidi="ar"/>
              </w:rPr>
              <w:t xml:space="preserve">/</w:t>
            </w:r>
            <w:r>
              <w:rPr>
                <w:rStyle w:val="1216"/>
                <w:color w:val="auto"/>
                <w:lang w:val="en-US" w:eastAsia="zh-CN" w:bidi="ar"/>
              </w:rPr>
              <w:t xml:space="preserve">人</w:t>
            </w:r>
            <w:r>
              <w:rPr>
                <w:rStyle w:val="1217"/>
                <w:rFonts w:eastAsia="宋体"/>
                <w:color w:val="auto"/>
                <w:lang w:val="en-US" w:eastAsia="zh-CN" w:bidi="ar"/>
              </w:rPr>
              <w:t xml:space="preserve">/</w:t>
            </w:r>
            <w:r>
              <w:rPr>
                <w:rStyle w:val="1216"/>
                <w:color w:val="auto"/>
                <w:lang w:val="en-US" w:eastAsia="zh-CN" w:bidi="ar"/>
              </w:rPr>
              <w:t xml:space="preserve">月</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人</w:t>
            </w:r>
            <w:r>
              <w:rPr>
                <w:rStyle w:val="1217"/>
                <w:rFonts w:eastAsia="宋体"/>
                <w:color w:val="auto"/>
                <w:lang w:val="en-US" w:eastAsia="zh-CN" w:bidi="ar"/>
              </w:rPr>
              <w:t xml:space="preserve">*</w:t>
            </w:r>
            <w:r>
              <w:rPr>
                <w:rStyle w:val="1216"/>
                <w:color w:val="auto"/>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u w:val="none"/>
              </w:rPr>
              <w:suppressLineNumbers w:val="0"/>
            </w:pPr>
            <w:r>
              <w:rPr>
                <w:rStyle w:val="1218"/>
                <w:color w:val="auto"/>
                <w:lang w:val="en-US" w:eastAsia="zh-CN" w:bidi="ar"/>
              </w:rPr>
              <w:t xml:space="preserve">每年国假加班天数</w:t>
            </w:r>
            <w:r>
              <w:rPr>
                <w:rStyle w:val="1219"/>
                <w:rFonts w:eastAsia="方正仿宋_GBK"/>
                <w:color w:val="auto"/>
                <w:lang w:val="en-US" w:eastAsia="zh-CN" w:bidi="ar"/>
              </w:rPr>
              <w:t xml:space="preserve">13</w:t>
            </w:r>
            <w:r>
              <w:rPr>
                <w:rStyle w:val="1218"/>
                <w:color w:val="auto"/>
                <w:lang w:val="en-US" w:eastAsia="zh-CN" w:bidi="ar"/>
              </w:rPr>
              <w:t xml:space="preserve">天（元旦</w:t>
            </w:r>
            <w:r>
              <w:rPr>
                <w:rStyle w:val="1219"/>
                <w:rFonts w:eastAsia="方正仿宋_GBK"/>
                <w:color w:val="auto"/>
                <w:lang w:val="en-US" w:eastAsia="zh-CN" w:bidi="ar"/>
              </w:rPr>
              <w:t xml:space="preserve"> 1</w:t>
            </w:r>
            <w:r>
              <w:rPr>
                <w:rStyle w:val="1218"/>
                <w:color w:val="auto"/>
                <w:lang w:val="en-US" w:eastAsia="zh-CN" w:bidi="ar"/>
              </w:rPr>
              <w:t xml:space="preserve">天、春节</w:t>
            </w:r>
            <w:r>
              <w:rPr>
                <w:rStyle w:val="1219"/>
                <w:rFonts w:eastAsia="方正仿宋_GBK"/>
                <w:color w:val="auto"/>
                <w:lang w:val="en-US" w:eastAsia="zh-CN" w:bidi="ar"/>
              </w:rPr>
              <w:t xml:space="preserve">3</w:t>
            </w:r>
            <w:r>
              <w:rPr>
                <w:rStyle w:val="1218"/>
                <w:color w:val="auto"/>
                <w:lang w:val="en-US" w:eastAsia="zh-CN" w:bidi="ar"/>
              </w:rPr>
              <w:t xml:space="preserve">天、清明</w:t>
            </w:r>
            <w:r>
              <w:rPr>
                <w:rStyle w:val="1219"/>
                <w:rFonts w:eastAsia="方正仿宋_GBK"/>
                <w:color w:val="auto"/>
                <w:lang w:val="en-US" w:eastAsia="zh-CN" w:bidi="ar"/>
              </w:rPr>
              <w:t xml:space="preserve">1</w:t>
            </w:r>
            <w:r>
              <w:rPr>
                <w:rStyle w:val="1218"/>
                <w:color w:val="auto"/>
                <w:lang w:val="en-US" w:eastAsia="zh-CN" w:bidi="ar"/>
              </w:rPr>
              <w:t xml:space="preserve">天、劳动节</w:t>
            </w:r>
            <w:r>
              <w:rPr>
                <w:rStyle w:val="1219"/>
                <w:rFonts w:eastAsia="方正仿宋_GBK"/>
                <w:color w:val="auto"/>
                <w:lang w:val="en-US" w:eastAsia="zh-CN" w:bidi="ar"/>
              </w:rPr>
              <w:t xml:space="preserve">2</w:t>
            </w:r>
            <w:r>
              <w:rPr>
                <w:rStyle w:val="1218"/>
                <w:color w:val="auto"/>
                <w:lang w:val="en-US" w:eastAsia="zh-CN" w:bidi="ar"/>
              </w:rPr>
              <w:t xml:space="preserve">天、端午节</w:t>
            </w:r>
            <w:r>
              <w:rPr>
                <w:rStyle w:val="1219"/>
                <w:rFonts w:eastAsia="方正仿宋_GBK"/>
                <w:color w:val="auto"/>
                <w:lang w:val="en-US" w:eastAsia="zh-CN" w:bidi="ar"/>
              </w:rPr>
              <w:t xml:space="preserve">1</w:t>
            </w:r>
            <w:r>
              <w:rPr>
                <w:rStyle w:val="1218"/>
                <w:color w:val="auto"/>
                <w:lang w:val="en-US" w:eastAsia="zh-CN" w:bidi="ar"/>
              </w:rPr>
              <w:t xml:space="preserve">天、中秋</w:t>
            </w:r>
            <w:r>
              <w:rPr>
                <w:rStyle w:val="1219"/>
                <w:rFonts w:eastAsia="方正仿宋_GBK"/>
                <w:color w:val="auto"/>
                <w:lang w:val="en-US" w:eastAsia="zh-CN" w:bidi="ar"/>
              </w:rPr>
              <w:t xml:space="preserve">1</w:t>
            </w:r>
            <w:r>
              <w:rPr>
                <w:rStyle w:val="1218"/>
                <w:color w:val="auto"/>
                <w:lang w:val="en-US" w:eastAsia="zh-CN" w:bidi="ar"/>
              </w:rPr>
              <w:t xml:space="preserve">天、国庆</w:t>
            </w:r>
            <w:r>
              <w:rPr>
                <w:rStyle w:val="1219"/>
                <w:rFonts w:eastAsia="方正仿宋_GBK"/>
                <w:color w:val="auto"/>
                <w:lang w:val="en-US" w:eastAsia="zh-CN" w:bidi="ar"/>
              </w:rPr>
              <w:t xml:space="preserve">3</w:t>
            </w:r>
            <w:r>
              <w:rPr>
                <w:rStyle w:val="1218"/>
                <w:color w:val="auto"/>
                <w:lang w:val="en-US" w:eastAsia="zh-CN" w:bidi="ar"/>
              </w:rPr>
              <w:t xml:space="preserve">天），按不低于</w:t>
            </w:r>
            <w:r>
              <w:rPr>
                <w:rStyle w:val="1219"/>
                <w:rFonts w:eastAsia="方正仿宋_GBK"/>
                <w:color w:val="auto"/>
                <w:lang w:val="en-US" w:eastAsia="zh-CN" w:bidi="ar"/>
              </w:rPr>
              <w:t xml:space="preserve">4357.25</w:t>
            </w:r>
            <w:r>
              <w:rPr>
                <w:rStyle w:val="1218"/>
                <w:color w:val="auto"/>
                <w:lang w:val="en-US" w:eastAsia="zh-CN" w:bidi="ar"/>
              </w:rPr>
              <w:t xml:space="preserve">元</w:t>
            </w:r>
            <w:r>
              <w:rPr>
                <w:rStyle w:val="1219"/>
                <w:rFonts w:eastAsia="方正仿宋_GBK"/>
                <w:color w:val="auto"/>
                <w:lang w:val="en-US" w:eastAsia="zh-CN" w:bidi="ar"/>
              </w:rPr>
              <w:t xml:space="preserve">/</w:t>
            </w:r>
            <w:r>
              <w:rPr>
                <w:rStyle w:val="1218"/>
                <w:color w:val="auto"/>
                <w:lang w:val="en-US" w:eastAsia="zh-CN" w:bidi="ar"/>
              </w:rPr>
              <w:t xml:space="preserve">人</w:t>
            </w:r>
            <w:r>
              <w:rPr>
                <w:rStyle w:val="1219"/>
                <w:rFonts w:eastAsia="方正仿宋_GBK"/>
                <w:color w:val="auto"/>
                <w:lang w:val="en-US" w:eastAsia="zh-CN" w:bidi="ar"/>
              </w:rPr>
              <w:t xml:space="preserve">/</w:t>
            </w:r>
            <w:r>
              <w:rPr>
                <w:rStyle w:val="1218"/>
                <w:color w:val="auto"/>
                <w:lang w:val="en-US" w:eastAsia="zh-CN" w:bidi="ar"/>
              </w:rPr>
              <w:t xml:space="preserve">年填报</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法定假日加班费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人</w:t>
            </w:r>
            <w:r>
              <w:rPr>
                <w:rStyle w:val="1217"/>
                <w:rFonts w:eastAsia="宋体"/>
                <w:color w:val="auto"/>
                <w:lang w:val="en-US" w:eastAsia="zh-CN" w:bidi="ar"/>
              </w:rPr>
              <w:t xml:space="preserve">*</w:t>
            </w:r>
            <w:r>
              <w:rPr>
                <w:rStyle w:val="1216"/>
                <w:color w:val="auto"/>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24"/>
                <w:szCs w:val="24"/>
                <w:u w:val="none"/>
              </w:rPr>
              <w:suppressLineNumbers w:val="0"/>
            </w:pPr>
            <w:r>
              <w:rPr>
                <w:rStyle w:val="1218"/>
                <w:color w:val="auto"/>
                <w:lang w:val="en-US" w:eastAsia="zh-CN" w:bidi="ar"/>
              </w:rPr>
              <w:t xml:space="preserve">全年法定假日约</w:t>
            </w:r>
            <w:r>
              <w:rPr>
                <w:rStyle w:val="1219"/>
                <w:rFonts w:eastAsia="方正仿宋_GBK"/>
                <w:color w:val="auto"/>
                <w:lang w:val="en-US" w:eastAsia="zh-CN" w:bidi="ar"/>
              </w:rPr>
              <w:t xml:space="preserve">105</w:t>
            </w:r>
            <w:r>
              <w:rPr>
                <w:rStyle w:val="1218"/>
                <w:color w:val="auto"/>
                <w:lang w:val="en-US" w:eastAsia="zh-CN" w:bidi="ar"/>
              </w:rPr>
              <w:t xml:space="preserve">天，实行上六休一，加班时间为</w:t>
            </w:r>
            <w:r>
              <w:rPr>
                <w:rStyle w:val="1219"/>
                <w:rFonts w:eastAsia="方正仿宋_GBK"/>
                <w:color w:val="auto"/>
                <w:lang w:val="en-US" w:eastAsia="zh-CN" w:bidi="ar"/>
              </w:rPr>
              <w:t xml:space="preserve">52</w:t>
            </w:r>
            <w:r>
              <w:rPr>
                <w:rStyle w:val="1218"/>
                <w:color w:val="auto"/>
                <w:lang w:val="en-US" w:eastAsia="zh-CN" w:bidi="ar"/>
              </w:rPr>
              <w:t xml:space="preserve">天</w:t>
            </w:r>
            <w:r>
              <w:rPr>
                <w:rStyle w:val="1219"/>
                <w:rFonts w:eastAsia="方正仿宋_GBK"/>
                <w:color w:val="auto"/>
                <w:lang w:val="en-US" w:eastAsia="zh-CN" w:bidi="ar"/>
              </w:rPr>
              <w:t xml:space="preserve">/</w:t>
            </w:r>
            <w:r>
              <w:rPr>
                <w:rStyle w:val="1218"/>
                <w:color w:val="auto"/>
                <w:lang w:val="en-US" w:eastAsia="zh-CN" w:bidi="ar"/>
              </w:rPr>
              <w:t xml:space="preserve">年，按不低于</w:t>
            </w:r>
            <w:r>
              <w:rPr>
                <w:rStyle w:val="1219"/>
                <w:rFonts w:eastAsia="方正仿宋_GBK"/>
                <w:color w:val="auto"/>
                <w:lang w:val="en-US" w:eastAsia="zh-CN" w:bidi="ar"/>
              </w:rPr>
              <w:t xml:space="preserve">11619.31</w:t>
            </w:r>
            <w:r>
              <w:rPr>
                <w:rStyle w:val="1218"/>
                <w:color w:val="auto"/>
                <w:lang w:val="en-US" w:eastAsia="zh-CN" w:bidi="ar"/>
              </w:rPr>
              <w:t xml:space="preserve">元</w:t>
            </w:r>
            <w:r>
              <w:rPr>
                <w:rStyle w:val="1219"/>
                <w:rFonts w:eastAsia="方正仿宋_GBK"/>
                <w:color w:val="auto"/>
                <w:lang w:val="en-US" w:eastAsia="zh-CN" w:bidi="ar"/>
              </w:rPr>
              <w:t xml:space="preserve">/</w:t>
            </w:r>
            <w:r>
              <w:rPr>
                <w:rStyle w:val="1218"/>
                <w:color w:val="auto"/>
                <w:lang w:val="en-US" w:eastAsia="zh-CN" w:bidi="ar"/>
              </w:rPr>
              <w:t xml:space="preserve">人</w:t>
            </w:r>
            <w:r>
              <w:rPr>
                <w:rStyle w:val="1219"/>
                <w:rFonts w:eastAsia="方正仿宋_GBK"/>
                <w:color w:val="auto"/>
                <w:lang w:val="en-US" w:eastAsia="zh-CN" w:bidi="ar"/>
              </w:rPr>
              <w:t xml:space="preserve">/</w:t>
            </w:r>
            <w:r>
              <w:rPr>
                <w:rStyle w:val="1218"/>
                <w:color w:val="auto"/>
                <w:lang w:val="en-US" w:eastAsia="zh-CN" w:bidi="ar"/>
              </w:rPr>
              <w:t xml:space="preserve">年填报</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年休假加班费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人</w:t>
            </w:r>
            <w:r>
              <w:rPr>
                <w:rStyle w:val="1217"/>
                <w:rFonts w:eastAsia="宋体"/>
                <w:color w:val="auto"/>
                <w:lang w:val="en-US" w:eastAsia="zh-CN" w:bidi="ar"/>
              </w:rPr>
              <w:t xml:space="preserve">*</w:t>
            </w:r>
            <w:r>
              <w:rPr>
                <w:rStyle w:val="1216"/>
                <w:color w:val="auto"/>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Fonts w:hint="default" w:ascii="Times New Roman" w:hAnsi="Times New Roman" w:eastAsia="宋体" w:cs="Times New Roman"/>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auto"/>
                <w:sz w:val="24"/>
                <w:szCs w:val="24"/>
                <w:u w:val="none"/>
              </w:rPr>
              <w:suppressLineNumbers w:val="0"/>
            </w:pPr>
            <w:r>
              <w:rPr>
                <w:rStyle w:val="1216"/>
                <w:color w:val="auto"/>
                <w:lang w:val="en-US" w:eastAsia="zh-CN" w:bidi="ar"/>
              </w:rPr>
              <w:t xml:space="preserve">年休假不低于</w:t>
            </w:r>
            <w:r>
              <w:rPr>
                <w:rStyle w:val="1217"/>
                <w:rFonts w:eastAsia="宋体"/>
                <w:color w:val="auto"/>
                <w:lang w:val="en-US" w:eastAsia="zh-CN" w:bidi="ar"/>
              </w:rPr>
              <w:t xml:space="preserve">5</w:t>
            </w:r>
            <w:r>
              <w:rPr>
                <w:rStyle w:val="1216"/>
                <w:color w:val="auto"/>
                <w:lang w:val="en-US" w:eastAsia="zh-CN" w:bidi="ar"/>
              </w:rPr>
              <w:t xml:space="preserve">天</w:t>
            </w:r>
            <w:r>
              <w:rPr>
                <w:rStyle w:val="1217"/>
                <w:rFonts w:eastAsia="宋体"/>
                <w:color w:val="auto"/>
                <w:lang w:val="en-US" w:eastAsia="zh-CN" w:bidi="ar"/>
              </w:rPr>
              <w:t xml:space="preserve">/</w:t>
            </w:r>
            <w:r>
              <w:rPr>
                <w:rStyle w:val="1216"/>
                <w:color w:val="auto"/>
                <w:lang w:val="en-US" w:eastAsia="zh-CN" w:bidi="ar"/>
              </w:rPr>
              <w:t xml:space="preserve">年，按不低于</w:t>
            </w:r>
            <w:r>
              <w:rPr>
                <w:rStyle w:val="1217"/>
                <w:rFonts w:eastAsia="宋体"/>
                <w:color w:val="auto"/>
                <w:lang w:val="en-US" w:eastAsia="zh-CN" w:bidi="ar"/>
              </w:rPr>
              <w:t xml:space="preserve">1117.24</w:t>
            </w:r>
            <w:r>
              <w:rPr>
                <w:rStyle w:val="1216"/>
                <w:color w:val="auto"/>
                <w:lang w:val="en-US" w:eastAsia="zh-CN" w:bidi="ar"/>
              </w:rPr>
              <w:t xml:space="preserve">元</w:t>
            </w:r>
            <w:r>
              <w:rPr>
                <w:rStyle w:val="1217"/>
                <w:rFonts w:eastAsia="宋体"/>
                <w:color w:val="auto"/>
                <w:lang w:val="en-US" w:eastAsia="zh-CN" w:bidi="ar"/>
              </w:rPr>
              <w:t xml:space="preserve">/</w:t>
            </w:r>
            <w:r>
              <w:rPr>
                <w:rStyle w:val="1216"/>
                <w:color w:val="auto"/>
                <w:lang w:val="en-US" w:eastAsia="zh-CN" w:bidi="ar"/>
              </w:rPr>
              <w:t xml:space="preserve">人</w:t>
            </w:r>
            <w:r>
              <w:rPr>
                <w:rStyle w:val="1217"/>
                <w:rFonts w:eastAsia="宋体"/>
                <w:color w:val="auto"/>
                <w:lang w:val="en-US" w:eastAsia="zh-CN" w:bidi="ar"/>
              </w:rPr>
              <w:t xml:space="preserve">/</w:t>
            </w:r>
            <w:r>
              <w:rPr>
                <w:rStyle w:val="1216"/>
                <w:color w:val="auto"/>
                <w:lang w:val="en-US" w:eastAsia="zh-CN" w:bidi="ar"/>
              </w:rPr>
              <w:t xml:space="preserve">年填报</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20"/>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restart"/>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夏季高温补助</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按盐城市标准</w:t>
            </w:r>
            <w:r>
              <w:rPr>
                <w:rStyle w:val="1217"/>
                <w:rFonts w:eastAsia="宋体"/>
                <w:lang w:val="en-US" w:eastAsia="zh-CN" w:bidi="ar"/>
              </w:rPr>
              <w:t xml:space="preserve">6</w:t>
            </w:r>
            <w:r>
              <w:rPr>
                <w:rStyle w:val="1216"/>
                <w:lang w:val="en-US" w:eastAsia="zh-CN" w:bidi="ar"/>
              </w:rPr>
              <w:t xml:space="preserve">、</w:t>
            </w:r>
            <w:r>
              <w:rPr>
                <w:rStyle w:val="1217"/>
                <w:rFonts w:eastAsia="宋体"/>
                <w:lang w:val="en-US" w:eastAsia="zh-CN" w:bidi="ar"/>
              </w:rPr>
              <w:t xml:space="preserve">7</w:t>
            </w:r>
            <w:r>
              <w:rPr>
                <w:rStyle w:val="1216"/>
                <w:lang w:val="en-US" w:eastAsia="zh-CN" w:bidi="ar"/>
              </w:rPr>
              <w:t xml:space="preserve">、</w:t>
            </w:r>
            <w:r>
              <w:rPr>
                <w:rStyle w:val="1217"/>
                <w:rFonts w:eastAsia="宋体"/>
                <w:lang w:val="en-US" w:eastAsia="zh-CN" w:bidi="ar"/>
              </w:rPr>
              <w:t xml:space="preserve">8</w:t>
            </w:r>
            <w:r>
              <w:rPr>
                <w:rStyle w:val="1216"/>
                <w:lang w:val="en-US" w:eastAsia="zh-CN" w:bidi="ar"/>
              </w:rPr>
              <w:t xml:space="preserve">、</w:t>
            </w:r>
            <w:r>
              <w:rPr>
                <w:rStyle w:val="1217"/>
                <w:rFonts w:eastAsia="宋体"/>
                <w:lang w:val="en-US" w:eastAsia="zh-CN" w:bidi="ar"/>
              </w:rPr>
              <w:t xml:space="preserve">9</w:t>
            </w:r>
            <w:r>
              <w:rPr>
                <w:rStyle w:val="1216"/>
                <w:lang w:val="en-US" w:eastAsia="zh-CN" w:bidi="ar"/>
              </w:rPr>
              <w:t xml:space="preserve">月四个月补贴夏季高温费用，不低于</w:t>
            </w:r>
            <w:r>
              <w:rPr>
                <w:rStyle w:val="1217"/>
                <w:rFonts w:eastAsia="宋体"/>
                <w:lang w:val="en-US" w:eastAsia="zh-CN" w:bidi="ar"/>
              </w:rPr>
              <w:t xml:space="preserve">1200</w:t>
            </w:r>
            <w:r>
              <w:rPr>
                <w:rStyle w:val="1216"/>
                <w:lang w:val="en-US" w:eastAsia="zh-CN" w:bidi="ar"/>
              </w:rPr>
              <w:t xml:space="preserve">元</w:t>
            </w:r>
            <w:r>
              <w:rPr>
                <w:rStyle w:val="1217"/>
                <w:rFonts w:eastAsia="宋体"/>
                <w:lang w:val="en-US" w:eastAsia="zh-CN" w:bidi="ar"/>
              </w:rPr>
              <w:t xml:space="preserve">/</w:t>
            </w: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年</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培训费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资产及办公用品费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电脑、打印机、耗材等</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服装、装备费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人</w:t>
            </w:r>
            <w:r>
              <w:rPr>
                <w:rStyle w:val="1217"/>
                <w:rFonts w:eastAsia="宋体"/>
                <w:lang w:val="en-US" w:eastAsia="zh-CN" w:bidi="ar"/>
              </w:rPr>
              <w:t xml:space="preserve">*</w:t>
            </w: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保洁设备、工具费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低值易耗品（扫帚、抹布、专用清洁剂、尘推、软布拖把等）</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vMerge w:val="continue"/>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675"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20"/>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ff0000"/>
                <w:sz w:val="24"/>
                <w:szCs w:val="24"/>
                <w:u w:val="none"/>
              </w:rPr>
              <w:suppressLineNumbers w:val="0"/>
            </w:pPr>
            <w:r>
              <w:rPr>
                <w:rStyle w:val="1216"/>
                <w:color w:val="ff0000"/>
                <w:lang w:val="en-US" w:eastAsia="zh-CN" w:bidi="ar"/>
              </w:rPr>
              <w:t xml:space="preserve">酬金（管理费）</w:t>
            </w:r>
            <w:r>
              <w:rPr>
                <w:color w:val="ff0000"/>
              </w:rPr>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4"/>
                <w:szCs w:val="24"/>
                <w:u w:val="none"/>
              </w:rPr>
              <w:suppressLineNumbers w:val="0"/>
            </w:pPr>
            <w:r>
              <w:rPr>
                <w:rStyle w:val="1216"/>
                <w:lang w:val="en-US" w:eastAsia="zh-CN" w:bidi="ar"/>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6"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rPr>
                <w:rFonts w:hint="default" w:ascii="Times New Roman" w:hAnsi="Times New Roman" w:eastAsia="宋体" w:cs="Times New Roman"/>
                <w:i w:val="0"/>
                <w:iCs w:val="0"/>
                <w:color w:val="000000"/>
                <w:sz w:val="24"/>
                <w:szCs w:val="24"/>
                <w:u w:val="none"/>
              </w:rPr>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Style w:val="1216"/>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000000"/>
                <w:sz w:val="24"/>
                <w:szCs w:val="24"/>
                <w:u w:val="none"/>
              </w:rPr>
              <w:suppressLineNumbers w:val="0"/>
            </w:pPr>
            <w:r>
              <w:rPr>
                <w:rStyle w:val="1216"/>
                <w:lang w:val="en-US" w:eastAsia="zh-CN" w:bidi="ar"/>
              </w:rPr>
              <w:t xml:space="preserve">第</w:t>
            </w:r>
            <w:r>
              <w:rPr>
                <w:rStyle w:val="1217"/>
                <w:rFonts w:eastAsia="方正仿宋_GBK"/>
                <w:lang w:val="en-US" w:eastAsia="zh-CN" w:bidi="ar"/>
              </w:rPr>
              <w:t xml:space="preserve">1</w:t>
            </w:r>
            <w:r>
              <w:rPr>
                <w:rStyle w:val="1216"/>
                <w:lang w:val="en-US" w:eastAsia="zh-CN" w:bidi="ar"/>
              </w:rPr>
              <w:t xml:space="preserve">至</w:t>
            </w:r>
            <w:r>
              <w:rPr>
                <w:rStyle w:val="1217"/>
                <w:rFonts w:eastAsia="方正仿宋_GBK"/>
                <w:lang w:val="en-US" w:eastAsia="zh-CN" w:bidi="ar"/>
              </w:rPr>
              <w:t xml:space="preserve">3</w:t>
            </w:r>
            <w:r>
              <w:rPr>
                <w:rStyle w:val="1216"/>
                <w:lang w:val="en-US" w:eastAsia="zh-CN" w:bidi="ar"/>
              </w:rPr>
              <w:t xml:space="preserve">项费用之和的</w:t>
            </w:r>
            <w:r>
              <w:rPr>
                <w:rStyle w:val="1217"/>
                <w:rFonts w:eastAsia="方正仿宋_GBK"/>
                <w:lang w:val="en-US" w:eastAsia="zh-CN" w:bidi="ar"/>
              </w:rPr>
              <w:t xml:space="preserve">6.72%</w:t>
            </w:r>
            <w:r/>
          </w:p>
        </w:tc>
      </w:tr>
      <w:tr>
        <w:trPr>
          <w:trHeight w:val="720"/>
        </w:trPr>
        <w:tc>
          <w:tcPr>
            <w:gridSpan w:val="3"/>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4"/>
                <w:szCs w:val="24"/>
                <w:u w:val="none"/>
              </w:rPr>
              <w:suppressLineNumbers w:val="0"/>
            </w:pPr>
            <w:r>
              <w:rPr>
                <w:rFonts w:hint="eastAsia" w:ascii="方正黑体_GBK" w:hAnsi="方正黑体_GBK" w:eastAsia="方正黑体_GBK" w:cs="方正黑体_GBK"/>
                <w:i w:val="0"/>
                <w:iCs w:val="0"/>
                <w:color w:val="000000"/>
                <w:sz w:val="24"/>
                <w:szCs w:val="24"/>
                <w:u w:val="none"/>
                <w:lang w:val="en-US" w:eastAsia="zh-CN" w:bidi="ar"/>
              </w:rPr>
              <w:t xml:space="preserve">总计（1+2+3+4）</w:t>
            </w:r>
            <w:r/>
          </w:p>
        </w:tc>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hint="eastAsia" w:ascii="方正黑体_GBK" w:hAnsi="方正黑体_GBK" w:eastAsia="方正黑体_GBK" w:cs="方正黑体_GBK"/>
                <w:i w:val="0"/>
                <w:iCs w:val="0"/>
                <w:color w:val="000000"/>
                <w:sz w:val="24"/>
                <w:szCs w:val="24"/>
                <w:u w:val="none"/>
              </w:rPr>
            </w:pPr>
            <w:r>
              <w:rPr>
                <w:rFonts w:hint="eastAsia" w:ascii="方正黑体_GBK" w:hAnsi="方正黑体_GBK" w:eastAsia="方正黑体_GBK" w:cs="方正黑体_GBK"/>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rPr>
                <w:rFonts w:hint="eastAsia" w:ascii="方正黑体_GBK" w:hAnsi="方正黑体_GBK" w:eastAsia="方正黑体_GBK" w:cs="方正黑体_GBK"/>
                <w:i w:val="0"/>
                <w:iCs w:val="0"/>
                <w:color w:val="000000"/>
                <w:sz w:val="24"/>
                <w:szCs w:val="24"/>
                <w:u w:val="none"/>
              </w:rPr>
            </w:pPr>
            <w:r>
              <w:rPr>
                <w:rFonts w:hint="eastAsia" w:ascii="方正黑体_GBK" w:hAnsi="方正黑体_GBK" w:eastAsia="方正黑体_GBK" w:cs="方正黑体_GBK"/>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2" w:type="pct"/>
            <w:vAlign w:val="center"/>
            <w:textDirection w:val="lrTb"/>
            <w:noWrap w:val="false"/>
          </w:tcPr>
          <w:p>
            <w:pPr>
              <w:jc w:val="center"/>
              <w:rPr>
                <w:rFonts w:hint="eastAsia" w:ascii="方正黑体_GBK" w:hAnsi="方正黑体_GBK" w:eastAsia="方正黑体_GBK" w:cs="方正黑体_GBK"/>
                <w:i w:val="0"/>
                <w:iCs w:val="0"/>
                <w:color w:val="000000"/>
                <w:sz w:val="24"/>
                <w:szCs w:val="24"/>
                <w:u w:val="none"/>
              </w:rPr>
            </w:pPr>
            <w:r>
              <w:rPr>
                <w:rFonts w:hint="eastAsia" w:ascii="方正黑体_GBK" w:hAnsi="方正黑体_GBK" w:eastAsia="方正黑体_GBK" w:cs="方正黑体_GBK"/>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4"/>
                <w:szCs w:val="24"/>
                <w:u w:val="none"/>
              </w:rPr>
              <w:suppressLineNumbers w:val="0"/>
            </w:pPr>
            <w:r>
              <w:rPr>
                <w:rFonts w:hint="eastAsia" w:ascii="方正黑体_GBK" w:hAnsi="方正黑体_GBK" w:eastAsia="方正黑体_GBK" w:cs="方正黑体_GBK"/>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rPr>
                <w:rFonts w:hint="eastAsia" w:ascii="方正黑体_GBK" w:hAnsi="方正黑体_GBK" w:eastAsia="方正黑体_GBK" w:cs="方正黑体_GBK"/>
                <w:i w:val="0"/>
                <w:iCs w:val="0"/>
                <w:color w:val="000000"/>
                <w:sz w:val="24"/>
                <w:szCs w:val="24"/>
                <w:u w:val="none"/>
              </w:rPr>
            </w:pPr>
            <w:r>
              <w:rPr>
                <w:rFonts w:hint="eastAsia" w:ascii="方正黑体_GBK" w:hAnsi="方正黑体_GBK" w:eastAsia="方正黑体_GBK" w:cs="方正黑体_GBK"/>
                <w:i w:val="0"/>
                <w:iCs w:val="0"/>
                <w:color w:val="000000"/>
                <w:sz w:val="24"/>
                <w:szCs w:val="24"/>
                <w:u w:val="none"/>
              </w:rPr>
            </w:r>
            <w:r/>
          </w:p>
        </w:tc>
      </w:tr>
    </w:tbl>
    <w:p>
      <w:pPr>
        <w:numPr>
          <w:ilvl w:val="0"/>
          <w:numId w:val="0"/>
        </w:num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r>
      <w:r/>
    </w:p>
    <w:p>
      <w:pPr>
        <w:numPr>
          <w:ilvl w:val="0"/>
          <w:numId w:val="0"/>
        </w:numPr>
        <w:jc w:val="center"/>
        <w:spacing w:before="180" w:line="400" w:lineRule="exact"/>
        <w:widowControl/>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r>
      <w:r/>
    </w:p>
    <w:p>
      <w:pPr>
        <w:ind w:firstLine="470"/>
        <w:jc w:val="left"/>
        <w:spacing w:line="500" w:lineRule="exact"/>
        <w:rPr>
          <w:rFonts w:hint="eastAsia" w:ascii="宋体" w:hAnsi="宋体" w:cs="宋体"/>
          <w:i/>
          <w:color w:val="000000" w:themeColor="text1"/>
          <w:sz w:val="24"/>
          <w:highlight w:val="none"/>
          <w:u w:val="single"/>
          <w14:textFill>
            <w14:solidFill>
              <w14:schemeClr w14:val="tx1"/>
            </w14:solidFill>
          </w14:textFill>
        </w:rPr>
      </w:pPr>
      <w:r>
        <w:rPr>
          <w:rFonts w:hint="eastAsia" w:ascii="宋体" w:hAnsi="宋体" w:cs="宋体"/>
          <w:b/>
          <w:i/>
          <w:iCs/>
          <w:color w:val="000000" w:themeColor="text1"/>
          <w:sz w:val="24"/>
          <w:highlight w:val="none"/>
          <w:u w:val="single"/>
          <w14:textFill>
            <w14:solidFill>
              <w14:schemeClr w14:val="tx1"/>
            </w14:solidFill>
          </w14:textFill>
        </w:rPr>
        <w:t xml:space="preserve">注：投标人所提供人员的费用不得低于上述标准进行测算，否则视为未实质性响应招标文件要求</w:t>
      </w:r>
      <w:r>
        <w:rPr>
          <w:rFonts w:hint="eastAsia" w:ascii="宋体" w:hAnsi="宋体" w:cs="宋体"/>
          <w:b/>
          <w:i/>
          <w:i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left"/>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br w:type="page" w:clear="all"/>
      </w:r>
      <w:r/>
    </w:p>
    <w:p>
      <w:pPr>
        <w:pStyle w:val="1078"/>
        <w:jc w:val="center"/>
        <w:spacing w:beforeAutospacing="0" w:afterAutospacing="0" w:line="0" w:lineRule="atLeas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十三、技术要求响应及偏离表</w:t>
      </w:r>
      <w:r/>
    </w:p>
    <w:p>
      <w:pPr>
        <w:pStyle w:val="1078"/>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99"/>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369"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240"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679"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679"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770"/>
        </w:trPr>
        <w:tc>
          <w:tcPr>
            <w:tcW w:w="81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0"/>
        </w:trPr>
        <w:tc>
          <w:tcPr>
            <w:tcW w:w="81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24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779"/>
        </w:trPr>
        <w:tc>
          <w:tcPr>
            <w:tcW w:w="81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69" w:type="dxa"/>
            <w:vAlign w:val="center"/>
            <w:textDirection w:val="lrTb"/>
            <w:noWrap w:val="false"/>
          </w:tcPr>
          <w:p>
            <w:pPr>
              <w:pStyle w:val="1078"/>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c>
          <w:tcPr>
            <w:tcW w:w="2240"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679"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8"/>
        <w:ind w:firstLine="48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8"/>
        <w:jc w:val="center"/>
        <w:spacing w:beforeAutospacing="0" w:afterAutospacing="0" w:line="0" w:lineRule="atLeast"/>
        <w:rPr>
          <w:rFonts w:hint="eastAsia"/>
          <w:i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十四、商务要求响应及偏离表</w:t>
      </w:r>
      <w:r/>
    </w:p>
    <w:p>
      <w:pPr>
        <w:pStyle w:val="1078"/>
        <w:jc w:val="left"/>
        <w:spacing w:beforeAutospacing="0" w:afterAutospacing="0"/>
        <w:rPr>
          <w:rFonts w:hint="eastAsia"/>
          <w:bCs/>
          <w:i/>
          <w:color w:val="000000" w:themeColor="text1"/>
          <w:sz w:val="13"/>
          <w:szCs w:val="13"/>
          <w:highlight w:val="none"/>
          <w:u w:val="single"/>
          <w14:textFill>
            <w14:solidFill>
              <w14:schemeClr w14:val="tx1"/>
            </w14:solidFill>
          </w14:textFill>
        </w:rPr>
      </w:pPr>
      <w:r>
        <w:rPr>
          <w:rFonts w:hint="eastAsia"/>
          <w:bCs/>
          <w:i/>
          <w:color w:val="000000" w:themeColor="text1"/>
          <w:sz w:val="13"/>
          <w:szCs w:val="13"/>
          <w:highlight w:val="none"/>
          <w:u w:val="single"/>
          <w14:textFill>
            <w14:solidFill>
              <w14:schemeClr w14:val="tx1"/>
            </w14:solidFill>
          </w14:textFill>
        </w:rPr>
      </w:r>
      <w:r/>
    </w:p>
    <w:tbl>
      <w:tblPr>
        <w:tblStyle w:val="799"/>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tcW w:w="2011"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招标文件要求</w:t>
            </w:r>
            <w:r/>
          </w:p>
        </w:tc>
        <w:tc>
          <w:tcPr>
            <w:tcW w:w="2304"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投标响应情况</w:t>
            </w:r>
            <w:r/>
          </w:p>
        </w:tc>
        <w:tc>
          <w:tcPr>
            <w:tcW w:w="1872"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超出、符合或偏离</w:t>
            </w:r>
            <w:r/>
          </w:p>
        </w:tc>
        <w:tc>
          <w:tcPr>
            <w:tcW w:w="1813" w:type="dxa"/>
            <w:vAlign w:val="center"/>
            <w:textDirection w:val="lrTb"/>
            <w:noWrap w:val="false"/>
          </w:tcPr>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证明</w:t>
            </w:r>
            <w:r/>
          </w:p>
          <w:p>
            <w:pPr>
              <w:pStyle w:val="1078"/>
              <w:jc w:val="center"/>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材料</w:t>
            </w:r>
            <w:r/>
          </w:p>
        </w:tc>
      </w:tr>
      <w:tr>
        <w:trPr>
          <w:jc w:val="center"/>
          <w:tblCellSpacing w:w="0" w:type="dxa"/>
          <w:trHeight w:val="806"/>
        </w:trPr>
        <w:tc>
          <w:tcPr>
            <w:tcW w:w="777"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06"/>
        </w:trPr>
        <w:tc>
          <w:tcPr>
            <w:tcW w:w="777"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r>
        <w:trPr>
          <w:jc w:val="center"/>
          <w:tblCellSpacing w:w="0" w:type="dxa"/>
          <w:trHeight w:val="826"/>
        </w:trPr>
        <w:tc>
          <w:tcPr>
            <w:tcW w:w="777"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011"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2304"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72"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c>
          <w:tcPr>
            <w:tcW w:w="1813" w:type="dxa"/>
            <w:vAlign w:val="center"/>
            <w:textDirection w:val="lrTb"/>
            <w:noWrap w:val="false"/>
          </w:tcPr>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tc>
      </w:tr>
    </w:tbl>
    <w:p>
      <w:pPr>
        <w:pStyle w:val="1078"/>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注：行数不够，可自行添加。</w:t>
      </w:r>
      <w:r/>
    </w:p>
    <w:p>
      <w:pPr>
        <w:pStyle w:val="1078"/>
        <w:ind w:firstLine="600"/>
        <w:jc w:val="left"/>
        <w:spacing w:beforeAutospacing="0" w:afterAutospacing="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78"/>
        <w:jc w:val="center"/>
        <w:spacing w:beforeAutospacing="0" w:afterAutospacing="0" w:line="0" w:lineRule="atLeast"/>
        <w:rPr>
          <w:rFonts w:hint="eastAsia"/>
          <w:bCs/>
          <w:color w:val="000000" w:themeColor="text1"/>
          <w:sz w:val="32"/>
          <w:szCs w:val="32"/>
          <w:highlight w:val="none"/>
          <w14:textFill>
            <w14:solidFill>
              <w14:schemeClr w14:val="tx1"/>
            </w14:solidFill>
          </w14:textFill>
        </w:rPr>
      </w:pPr>
      <w:r>
        <w:rPr>
          <w:rFonts w:hint="eastAsia"/>
          <w:b/>
          <w:i/>
          <w:color w:val="000000" w:themeColor="text1"/>
          <w:sz w:val="32"/>
          <w:szCs w:val="32"/>
          <w:highlight w:val="none"/>
          <w:u w:val="single"/>
          <w14:textFill>
            <w14:solidFill>
              <w14:schemeClr w14:val="tx1"/>
            </w14:solidFill>
          </w14:textFill>
        </w:rPr>
        <w:br w:type="page" w:clear="all"/>
      </w: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十五、开标一览表</w:t>
      </w:r>
      <w:r/>
    </w:p>
    <w:p>
      <w:pPr>
        <w:pStyle w:val="1078"/>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投标人全称（加盖CA电子签章）：</w:t>
      </w:r>
      <w:r/>
    </w:p>
    <w:p>
      <w:pPr>
        <w:pStyle w:val="1078"/>
        <w:ind w:firstLine="482"/>
        <w:jc w:val="left"/>
        <w:spacing w:beforeAutospacing="0" w:afterAutospacing="0" w:line="50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盐城市公安局大数据交通指挥中心物业管理服务项目</w:t>
      </w:r>
      <w:r/>
    </w:p>
    <w:p>
      <w:pPr>
        <w:pStyle w:val="1078"/>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ascii="宋体" w:hAnsi="宋体" w:cs="宋体"/>
          <w:color w:val="000000" w:themeColor="text1"/>
          <w:sz w:val="24"/>
          <w:highlight w:val="none"/>
          <w:u w:val="none"/>
          <w14:textFill>
            <w14:solidFill>
              <w14:schemeClr w14:val="tx1"/>
            </w14:solidFill>
          </w14:textFill>
        </w:rPr>
        <w:t xml:space="preserve">JSZC-320900-JZCG-G2026-0073</w:t>
      </w:r>
      <w:r>
        <w:rPr>
          <w:color w:val="000000" w:themeColor="text1"/>
          <w:highlight w:val="none"/>
          <w14:textFill>
            <w14:solidFill>
              <w14:schemeClr w14:val="tx1"/>
            </w14:solidFill>
          </w14:textFill>
        </w:rPr>
        <w:t xml:space="preserve"> </w:t>
      </w:r>
      <w:r/>
    </w:p>
    <w:p>
      <w:pPr>
        <w:pStyle w:val="1078"/>
        <w:ind w:firstLine="482"/>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分包号：/    </w:t>
      </w:r>
      <w:r/>
    </w:p>
    <w:tbl>
      <w:tblPr>
        <w:tblStyle w:val="799"/>
        <w:tblW w:w="8619" w:type="dxa"/>
        <w:tblCellSpacing w:w="0"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val="false"/>
          </w:tcPr>
          <w:p>
            <w:pPr>
              <w:pStyle w:val="1078"/>
              <w:jc w:val="left"/>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投标总报价：</w:t>
            </w:r>
            <w:r/>
          </w:p>
        </w:tc>
      </w:tr>
      <w:tr>
        <w:trPr>
          <w:tblCellSpacing w:w="0" w:type="dxa"/>
          <w:trHeight w:val="1070"/>
        </w:trPr>
        <w:tc>
          <w:tcPr>
            <w:tcW w:w="8619" w:type="dxa"/>
            <w:vAlign w:val="center"/>
            <w:textDirection w:val="lrTb"/>
            <w:noWrap w:val="false"/>
          </w:tcPr>
          <w:p>
            <w:pPr>
              <w:pStyle w:val="1078"/>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小写：           （人民币：元）       </w:t>
            </w:r>
            <w:r/>
          </w:p>
        </w:tc>
      </w:tr>
      <w:tr>
        <w:trPr>
          <w:tblCellSpacing w:w="0" w:type="dxa"/>
          <w:trHeight w:val="1070"/>
        </w:trPr>
        <w:tc>
          <w:tcPr>
            <w:tcW w:w="8619" w:type="dxa"/>
            <w:vAlign w:val="center"/>
            <w:textDirection w:val="lrTb"/>
            <w:noWrap w:val="false"/>
          </w:tcPr>
          <w:p>
            <w:pPr>
              <w:pStyle w:val="1078"/>
              <w:spacing w:beforeAutospacing="0" w:afterAutospacing="0" w:line="400" w:lineRule="exact"/>
              <w:rPr>
                <w:rFonts w:hint="eastAsia"/>
                <w:color w:val="000000" w:themeColor="text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报价（大写）：   </w:t>
            </w:r>
            <w:r>
              <w:rPr>
                <w:rFonts w:hint="eastAsia"/>
                <w:color w:val="000000" w:themeColor="text1"/>
                <w:highlight w:val="none"/>
                <w14:textFill>
                  <w14:solidFill>
                    <w14:schemeClr w14:val="tx1"/>
                  </w14:solidFill>
                </w14:textFill>
              </w:rPr>
              <w:t xml:space="preserve">        金额大写     </w:t>
            </w:r>
            <w:r/>
          </w:p>
        </w:tc>
      </w:tr>
    </w:tbl>
    <w:p>
      <w:pPr>
        <w:pStyle w:val="1078"/>
        <w:ind w:firstLine="600"/>
        <w:jc w:val="left"/>
        <w:spacing w:beforeAutospacing="0" w:afterAutospacing="0" w:line="500" w:lineRule="exact"/>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r/>
    </w:p>
    <w:p>
      <w:pPr>
        <w:pStyle w:val="1078"/>
        <w:ind w:firstLine="480"/>
        <w:jc w:val="righ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pStyle w:val="1078"/>
        <w:ind w:firstLine="600"/>
        <w:jc w:val="left"/>
        <w:spacing w:beforeAutospacing="0" w:afterAutospacing="0" w:line="50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1078"/>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十六、服务方案等</w:t>
      </w:r>
      <w:r/>
    </w:p>
    <w:p>
      <w:pPr>
        <w:ind w:firstLine="480"/>
        <w:jc w:val="left"/>
        <w:spacing w:line="560" w:lineRule="exact"/>
        <w:widowControl/>
        <w:rPr>
          <w:color w:val="000000" w:themeColor="text1"/>
          <w:sz w:val="32"/>
          <w:szCs w:val="32"/>
          <w:highlight w:val="none"/>
          <w14:textFill>
            <w14:solidFill>
              <w14:schemeClr w14:val="tx1"/>
            </w14:solidFill>
          </w14:textFill>
        </w:rPr>
      </w:pPr>
      <w:r>
        <w:rPr>
          <w:rFonts w:hint="eastAsia" w:ascii="宋体" w:hAnsi="宋体" w:cs="宋体"/>
          <w:b/>
          <w:bCs/>
          <w:i/>
          <w:iCs/>
          <w:color w:val="000000" w:themeColor="text1"/>
          <w:sz w:val="24"/>
          <w:szCs w:val="20"/>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规定得0分。上传的“明标”材料中不得出现与服务方案相关的内容，否则作无效标书处理。</w:t>
      </w:r>
      <w:r>
        <w:rPr>
          <w:rFonts w:hint="eastAsia"/>
          <w:color w:val="000000" w:themeColor="text1"/>
          <w:sz w:val="32"/>
          <w:szCs w:val="32"/>
          <w:highlight w:val="none"/>
          <w14:textFill>
            <w14:solidFill>
              <w14:schemeClr w14:val="tx1"/>
            </w14:solidFill>
          </w14:textFill>
        </w:rPr>
        <w:br w:type="page" w:clear="all"/>
      </w:r>
      <w:r/>
    </w:p>
    <w:p>
      <w:pPr>
        <w:pStyle w:val="1078"/>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十七、盐城市政府采购事前信用承诺书</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（八）本人已认真阅读了上述承诺，并向本单位员工作了宣传教育。</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法定代表人签名：</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单位名称（盖章）：</w:t>
      </w:r>
      <w:r/>
    </w:p>
    <w:p>
      <w:pPr>
        <w:jc w:val="left"/>
        <w:spacing w:line="499" w:lineRule="atLeas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r/>
    </w:p>
    <w:p>
      <w:pPr>
        <w:pStyle w:val="828"/>
        <w:jc w:val="left"/>
        <w:spacing w:beforeAutospacing="0" w:afterAutospacing="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br w:type="page" w:clear="all"/>
      </w:r>
      <w:r/>
    </w:p>
    <w:p>
      <w:pPr>
        <w:pStyle w:val="1078"/>
        <w:jc w:val="center"/>
        <w:spacing w:beforeAutospacing="0" w:afterAutospacing="0" w:line="560" w:lineRule="exact"/>
        <w:rPr>
          <w:rFonts w:hint="eastAsia" w:ascii="黑体" w:hAnsi="黑体" w:eastAsia="黑体" w:cs="黑体"/>
          <w:i/>
          <w:color w:val="000000" w:themeColor="text1"/>
          <w:sz w:val="32"/>
          <w:szCs w:val="32"/>
          <w:highlight w:val="none"/>
          <w:u w:val="single"/>
          <w14:textFill>
            <w14:solidFill>
              <w14:schemeClr w14:val="tx1"/>
            </w14:solidFill>
          </w14:textFill>
        </w:rPr>
      </w:pPr>
      <w:r>
        <w:rPr>
          <w:rFonts w:hint="eastAsia" w:ascii="黑体" w:hAnsi="黑体" w:eastAsia="黑体" w:cs="黑体"/>
          <w:i/>
          <w:color w:val="000000" w:themeColor="text1"/>
          <w:sz w:val="32"/>
          <w:szCs w:val="32"/>
          <w:highlight w:val="none"/>
          <w:u w:val="single"/>
          <w14:textFill>
            <w14:solidFill>
              <w14:schemeClr w14:val="tx1"/>
            </w14:solidFill>
          </w14:textFill>
        </w:rPr>
        <w:t xml:space="preserve">质疑函范本</w:t>
      </w:r>
      <w:r/>
    </w:p>
    <w:p>
      <w:pPr>
        <w:pStyle w:val="828"/>
        <w:jc w:val="left"/>
        <w:spacing w:before="290"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一、质疑供应商基本信息</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质疑供应商：</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授权代表：</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联系电话：</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地址：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邮编：</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二、质疑项目基本情况</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质疑项目的名称：</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质疑项目的编号：</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包号：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采购人名称：</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采购文件获取日期：</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三、质疑事项具体内容</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质疑事项1：</w:t>
      </w:r>
      <w:r>
        <w:rPr>
          <w:rFonts w:hint="eastAsia" w:ascii="宋体" w:hAnsi="宋体" w:cs="宋体"/>
          <w:color w:val="000000" w:themeColor="text1"/>
          <w:highlight w:val="none"/>
          <w:u w:val="single"/>
          <w14:textFill>
            <w14:solidFill>
              <w14:schemeClr w14:val="tx1"/>
            </w14:solidFill>
          </w14:textFill>
        </w:rPr>
        <w:t xml:space="preserve">                             </w:t>
      </w:r>
      <w:r/>
    </w:p>
    <w:p>
      <w:pPr>
        <w:pStyle w:val="828"/>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事实依据：</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法律依据：</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质疑事项2</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w:t>
      </w:r>
      <w:r/>
    </w:p>
    <w:p>
      <w:pPr>
        <w:pStyle w:val="828"/>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四、与质疑事项相关的质疑请求</w:t>
      </w:r>
      <w:r/>
    </w:p>
    <w:p>
      <w:pPr>
        <w:pStyle w:val="828"/>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请求：</w:t>
      </w:r>
      <w:r>
        <w:rPr>
          <w:rFonts w:hint="eastAsia" w:ascii="宋体" w:hAnsi="宋体" w:cs="宋体"/>
          <w:color w:val="000000" w:themeColor="text1"/>
          <w:highlight w:val="none"/>
          <w:u w:val="single"/>
          <w14:textFill>
            <w14:solidFill>
              <w14:schemeClr w14:val="tx1"/>
            </w14:solidFill>
          </w14:textFill>
        </w:rPr>
        <w:t xml:space="preserve">                                                          </w:t>
      </w:r>
      <w:r/>
    </w:p>
    <w:p>
      <w:pPr>
        <w:pStyle w:val="828"/>
        <w:jc w:val="left"/>
        <w:spacing w:beforeAutospacing="0" w:afterAutospacing="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签字(签章)：                 公章：               日期：    </w:t>
      </w:r>
      <w:r/>
    </w:p>
    <w:p>
      <w:pPr>
        <w:pStyle w:val="828"/>
        <w:jc w:val="left"/>
        <w:spacing w:beforeAutospacing="0" w:afterAutospacing="0" w:line="5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质疑函制作说明：</w:t>
      </w:r>
      <w:r/>
    </w:p>
    <w:p>
      <w:pPr>
        <w:pStyle w:val="828"/>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1.供应商提出质疑时，应提交质疑函和必要的证明材料。</w:t>
      </w:r>
      <w:r/>
    </w:p>
    <w:p>
      <w:pPr>
        <w:pStyle w:val="828"/>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8"/>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3.质疑供应商若对项目的某一分包进行质疑，质疑函中应列明具体分包号。</w:t>
      </w:r>
      <w:r/>
    </w:p>
    <w:p>
      <w:pPr>
        <w:pStyle w:val="828"/>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4.质疑函的质疑事项应具体、明确，并有必要的事实依据和法律依据。</w:t>
      </w:r>
      <w:r/>
    </w:p>
    <w:p>
      <w:pPr>
        <w:pStyle w:val="828"/>
        <w:ind w:firstLine="480"/>
        <w:spacing w:beforeAutospacing="0" w:afterAutospacing="0" w:line="500" w:lineRule="exac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5.质疑函的质疑请求应与质疑事项相关。</w:t>
      </w:r>
      <w:r/>
    </w:p>
    <w:p>
      <w:pPr>
        <w:pStyle w:val="828"/>
        <w:ind w:firstLine="480"/>
        <w:spacing w:beforeAutospacing="0" w:afterAutospacing="0" w:line="500" w:lineRule="exact"/>
        <w:widowControl/>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tabs>
          <w:tab w:val="left" w:pos="7680"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1"/>
      <w:footerReference w:type="default" r:id="rId15"/>
      <w:footerReference w:type="first" r:id="rId16"/>
      <w:footnotePr/>
      <w:endnotePr/>
      <w:type w:val="nextPage"/>
      <w:pgSz w:w="11906" w:h="16838" w:orient="portrait"/>
      <w:pgMar w:top="1440" w:right="1463" w:bottom="1440" w:left="146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小标宋_GBK">
    <w:panose1 w:val="020B0503020202020204"/>
  </w:font>
  <w:font w:name="Showcard Gothic">
    <w:panose1 w:val="04020904020102020604"/>
  </w:font>
  <w:font w:name="隶书">
    <w:panose1 w:val="02010509060101010101"/>
  </w:font>
  <w:font w:name="Wingdings">
    <w:panose1 w:val="05000000000000000000"/>
  </w:font>
  <w:font w:name="方正仿宋_GBK">
    <w:panose1 w:val="020B0503020202020204"/>
  </w:font>
  <w:font w:name="方正黑体_GBK">
    <w:panose1 w:val="020B0503020202020204"/>
  </w:font>
  <w:font w:name="Calibri">
    <w:panose1 w:val="020F0502020204030204"/>
  </w:font>
  <w:font w:name="微软雅黑">
    <w:panose1 w:val="020B0503020204020204"/>
  </w:font>
  <w:font w:name="Cambria">
    <w:panose1 w:val="02040503050406030204"/>
  </w:font>
  <w:font w:name="Courier New">
    <w:panose1 w:val="02070309020205020404"/>
  </w:font>
  <w:font w:name="Garamond">
    <w:panose1 w:val="02020404030301010803"/>
  </w:font>
  <w:font w:name="Verdana">
    <w:panose1 w:val="020B0604030504040204"/>
  </w:font>
  <w:font w:name="幼圆">
    <w:panose1 w:val="02010509060101010101"/>
  </w:font>
  <w:font w:name="黑体">
    <w:panose1 w:val="02010609060101010101"/>
  </w:font>
  <w:font w:name="方正楷体_GB2312">
    <w:panose1 w:val="020B0503020202020204"/>
  </w:font>
  <w:font w:name="仿宋">
    <w:panose1 w:val="02010609060101010101"/>
  </w:font>
  <w:font w:name="Symbol">
    <w:panose1 w:val="05050102010706020507"/>
  </w:font>
  <w:font w:name="Helvetica LT Pro">
    <w:panose1 w:val="020B0503020202020204"/>
  </w:font>
  <w:font w:name="楷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
  </w:p>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9070745"/>
      <w:rPr/>
    </w:sdtPr>
    <w:sdtContent>
      <w:p>
        <w:pPr>
          <w:pStyle w:val="81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91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77245600"/>
      <w:rPr/>
    </w:sdtPr>
    <w:sdtContent>
      <w:p>
        <w:pPr>
          <w:pStyle w:val="813"/>
          <w:jc w:val="center"/>
        </w:pPr>
        <w:r>
          <w:fldChar w:fldCharType="begin"/>
        </w:r>
        <w:r>
          <w:instrText xml:space="preserve">PAGE   \* MERGEFORMAT</w:instrText>
        </w:r>
        <w:r>
          <w:fldChar w:fldCharType="separate"/>
        </w:r>
        <w:r>
          <w:rPr>
            <w:lang w:val="zh-CN"/>
          </w:rPr>
          <w:t xml:space="preserve">82</w:t>
        </w:r>
        <w:r>
          <w:fldChar w:fldCharType="end"/>
        </w:r>
        <w:r/>
      </w:p>
    </w:sdtContent>
  </w:sdt>
  <w:p>
    <w:pPr>
      <w:pStyle w:val="8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6665775"/>
      <w:rPr/>
    </w:sdtPr>
    <w:sdtContent>
      <w:p>
        <w:pPr>
          <w:pStyle w:val="813"/>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color w:val="000000" w:themeColor="text1"/>
        <w:sz w:val="24"/>
        <w:highlight w:val="none"/>
        <w:u w:val="none"/>
        <w14:textFill>
          <w14:solidFill>
            <w14:schemeClr w14:val="tx1"/>
          </w14:solidFill>
        </w14:textFill>
      </w:rPr>
      <w:t xml:space="preserve">JSZC-320900-JZCG-G2026-0073</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color w:val="000000" w:themeColor="text1"/>
        <w:sz w:val="24"/>
        <w:highlight w:val="none"/>
        <w:u w:val="none"/>
        <w14:textFill>
          <w14:solidFill>
            <w14:schemeClr w14:val="tx1"/>
          </w14:solidFill>
        </w14:textFill>
      </w:rPr>
      <w:t xml:space="preserve">JSZC-320900-JZCG-G2026-0073</w:t>
    </w:r>
    <w:r>
      <w:rPr>
        <w:rFonts w:hint="eastAsia"/>
        <w:sz w:val="22"/>
        <w:szCs w:val="22"/>
      </w:rPr>
      <w:t xml:space="preserve">）</w:t>
    </w:r>
    <w:r>
      <w:rPr>
        <w:rFonts w:eastAsia="隶书"/>
        <w:spacing w:val="40"/>
        <w:sz w:val="22"/>
        <w:szCs w:val="22"/>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2"/>
      <w:ind w:firstLine="600"/>
      <w:spacing w:line="400" w:lineRule="exact"/>
      <w:rPr>
        <w:rFonts w:hint="eastAsia"/>
      </w:rPr>
    </w:pPr>
    <w:r>
      <w:rPr>
        <w:rFonts w:eastAsia="隶书"/>
        <w:spacing w:val="40"/>
        <w:sz w:val="22"/>
        <w:szCs w:val="22"/>
      </w:rPr>
      <w:t xml:space="preserve">盐城市政府采购</w:t>
    </w:r>
    <w:r>
      <w:rPr>
        <w:rFonts w:hint="eastAsia"/>
        <w:sz w:val="22"/>
        <w:szCs w:val="22"/>
      </w:rPr>
      <w:t xml:space="preserve">（</w:t>
    </w:r>
    <w:r>
      <w:rPr>
        <w:rFonts w:hint="eastAsia" w:ascii="宋体" w:hAnsi="宋体" w:cs="宋体"/>
        <w:color w:val="000000" w:themeColor="text1"/>
        <w:sz w:val="24"/>
        <w:highlight w:val="none"/>
        <w:u w:val="none"/>
        <w14:textFill>
          <w14:solidFill>
            <w14:schemeClr w14:val="tx1"/>
          </w14:solidFill>
        </w14:textFill>
      </w:rPr>
      <w:t xml:space="preserve">JSZC-320900-JZCG-G2026-0073</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default="1">
    <w:name w:val="Normal"/>
    <w:link w:val="12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9">
    <w:name w:val="Heading 1"/>
    <w:basedOn w:val="788"/>
    <w:next w:val="788"/>
    <w:link w:val="881"/>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paragraph" w:styleId="790">
    <w:name w:val="Heading 2"/>
    <w:basedOn w:val="788"/>
    <w:next w:val="788"/>
    <w:link w:val="882"/>
    <w:uiPriority w:val="9"/>
    <w:unhideWhenUsed/>
    <w:qFormat/>
    <w:pPr>
      <w:keepLines/>
      <w:keepNext/>
      <w:spacing w:before="360" w:after="200"/>
      <w:outlineLvl w:val="1"/>
    </w:pPr>
    <w:rPr>
      <w:rFonts w:ascii="Arial" w:hAnsi="Arial" w:eastAsia="Arial" w:cs="Arial"/>
      <w:sz w:val="34"/>
    </w:rPr>
  </w:style>
  <w:style w:type="paragraph" w:styleId="791">
    <w:name w:val="Heading 3"/>
    <w:basedOn w:val="788"/>
    <w:next w:val="788"/>
    <w:link w:val="883"/>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788"/>
    <w:link w:val="884"/>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85"/>
    <w:uiPriority w:val="9"/>
    <w:unhideWhenUsed/>
    <w:qFormat/>
    <w:pPr>
      <w:keepLines/>
      <w:keepNext/>
      <w:spacing w:before="320" w:after="200"/>
      <w:outlineLvl w:val="4"/>
    </w:pPr>
    <w:rPr>
      <w:rFonts w:ascii="Arial" w:hAnsi="Arial" w:eastAsia="Arial" w:cs="Arial"/>
      <w:b/>
      <w:bCs/>
      <w:sz w:val="24"/>
    </w:rPr>
  </w:style>
  <w:style w:type="paragraph" w:styleId="794">
    <w:name w:val="Heading 6"/>
    <w:basedOn w:val="788"/>
    <w:next w:val="788"/>
    <w:link w:val="886"/>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87"/>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888"/>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889"/>
    <w:uiPriority w:val="9"/>
    <w:unhideWhenUsed/>
    <w:qFormat/>
    <w:pPr>
      <w:keepLines/>
      <w:keepNext/>
      <w:spacing w:before="320" w:after="200"/>
      <w:outlineLvl w:val="8"/>
    </w:pPr>
    <w:rPr>
      <w:rFonts w:ascii="Arial" w:hAnsi="Arial" w:eastAsia="Arial" w:cs="Arial"/>
      <w:i/>
      <w:iCs/>
      <w:szCs w:val="21"/>
    </w:rPr>
  </w:style>
  <w:style w:type="character" w:styleId="798" w:default="1">
    <w:name w:val="Default Paragraph Font"/>
    <w:uiPriority w:val="1"/>
    <w:unhideWhenUsed/>
    <w:qFormat/>
  </w:style>
  <w:style w:type="table" w:styleId="799" w:default="1">
    <w:name w:val="Normal Table"/>
    <w:uiPriority w:val="99"/>
    <w:unhideWhenUsed/>
    <w:qFormat/>
    <w:tblPr>
      <w:tblCellMar>
        <w:left w:w="108" w:type="dxa"/>
        <w:top w:w="0" w:type="dxa"/>
        <w:right w:w="108" w:type="dxa"/>
        <w:bottom w:w="0" w:type="dxa"/>
      </w:tblCellMar>
    </w:tblPr>
  </w:style>
  <w:style w:type="paragraph" w:styleId="800">
    <w:name w:val="toc 7"/>
    <w:basedOn w:val="788"/>
    <w:next w:val="788"/>
    <w:uiPriority w:val="39"/>
    <w:qFormat/>
    <w:pPr>
      <w:ind w:left="1701"/>
      <w:spacing w:after="57"/>
    </w:pPr>
  </w:style>
  <w:style w:type="paragraph" w:styleId="801">
    <w:name w:val="Normal Indent"/>
    <w:basedOn w:val="788"/>
    <w:uiPriority w:val="0"/>
    <w:qFormat/>
    <w:pPr>
      <w:ind w:firstLine="420"/>
      <w:jc w:val="left"/>
      <w:spacing w:line="360" w:lineRule="auto"/>
    </w:pPr>
    <w:rPr>
      <w:rFonts w:ascii="宋体" w:hAnsi="宋体" w:cs="宋体"/>
      <w:color w:val="000000"/>
      <w:sz w:val="24"/>
      <w:szCs w:val="21"/>
    </w:rPr>
  </w:style>
  <w:style w:type="paragraph" w:styleId="802">
    <w:name w:val="Caption"/>
    <w:basedOn w:val="788"/>
    <w:next w:val="78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03">
    <w:name w:val="annotation text"/>
    <w:basedOn w:val="788"/>
    <w:link w:val="891"/>
    <w:uiPriority w:val="0"/>
    <w:qFormat/>
    <w:pPr>
      <w:jc w:val="left"/>
    </w:pPr>
  </w:style>
  <w:style w:type="paragraph" w:styleId="804">
    <w:name w:val="Body Text"/>
    <w:basedOn w:val="788"/>
    <w:link w:val="892"/>
    <w:uiPriority w:val="99"/>
    <w:qFormat/>
    <w:rPr>
      <w:rFonts w:ascii="楷体" w:hAnsi="Arial" w:eastAsia="楷体"/>
      <w:sz w:val="28"/>
      <w:szCs w:val="28"/>
    </w:rPr>
  </w:style>
  <w:style w:type="paragraph" w:styleId="805">
    <w:name w:val="Body Text Indent"/>
    <w:basedOn w:val="788"/>
    <w:link w:val="893"/>
    <w:uiPriority w:val="0"/>
    <w:qFormat/>
    <w:pPr>
      <w:ind w:firstLine="645"/>
    </w:pPr>
    <w:rPr>
      <w:rFonts w:ascii="方正楷体_GB2312" w:eastAsia="方正楷体_GB2312"/>
      <w:sz w:val="32"/>
      <w:szCs w:val="32"/>
    </w:rPr>
  </w:style>
  <w:style w:type="paragraph" w:styleId="806">
    <w:name w:val="Block Text"/>
    <w:basedOn w:val="788"/>
    <w:uiPriority w:val="0"/>
    <w:qFormat/>
    <w:pPr>
      <w:ind w:left="560" w:right="-512"/>
    </w:pPr>
    <w:rPr>
      <w:rFonts w:ascii="幼圆" w:eastAsia="幼圆" w:cs="Garamond"/>
      <w:sz w:val="24"/>
      <w:szCs w:val="21"/>
    </w:rPr>
  </w:style>
  <w:style w:type="paragraph" w:styleId="807">
    <w:name w:val="toc 5"/>
    <w:basedOn w:val="788"/>
    <w:next w:val="788"/>
    <w:uiPriority w:val="39"/>
    <w:qFormat/>
    <w:pPr>
      <w:ind w:left="1134"/>
      <w:spacing w:after="57"/>
    </w:pPr>
  </w:style>
  <w:style w:type="paragraph" w:styleId="808">
    <w:name w:val="toc 3"/>
    <w:basedOn w:val="788"/>
    <w:next w:val="788"/>
    <w:link w:val="894"/>
    <w:uiPriority w:val="39"/>
    <w:qFormat/>
    <w:pPr>
      <w:ind w:left="567"/>
      <w:spacing w:after="57"/>
    </w:pPr>
  </w:style>
  <w:style w:type="paragraph" w:styleId="809">
    <w:name w:val="Plain Text"/>
    <w:basedOn w:val="788"/>
    <w:link w:val="895"/>
    <w:uiPriority w:val="0"/>
    <w:qFormat/>
    <w:rPr>
      <w:rFonts w:ascii="宋体" w:hAnsi="Courier New" w:eastAsia="楷体"/>
      <w:sz w:val="28"/>
      <w:szCs w:val="20"/>
    </w:rPr>
  </w:style>
  <w:style w:type="paragraph" w:styleId="810">
    <w:name w:val="toc 8"/>
    <w:basedOn w:val="788"/>
    <w:next w:val="788"/>
    <w:uiPriority w:val="39"/>
    <w:qFormat/>
    <w:pPr>
      <w:ind w:left="1984"/>
      <w:spacing w:after="57"/>
    </w:pPr>
  </w:style>
  <w:style w:type="paragraph" w:styleId="811">
    <w:name w:val="endnote text"/>
    <w:basedOn w:val="788"/>
    <w:link w:val="896"/>
    <w:uiPriority w:val="99"/>
    <w:qFormat/>
    <w:rPr>
      <w:sz w:val="20"/>
    </w:rPr>
  </w:style>
  <w:style w:type="paragraph" w:styleId="812">
    <w:name w:val="Balloon Text"/>
    <w:basedOn w:val="788"/>
    <w:link w:val="897"/>
    <w:uiPriority w:val="99"/>
    <w:qFormat/>
    <w:rPr>
      <w:sz w:val="18"/>
      <w:szCs w:val="18"/>
    </w:rPr>
  </w:style>
  <w:style w:type="paragraph" w:styleId="813">
    <w:name w:val="Footer"/>
    <w:basedOn w:val="788"/>
    <w:link w:val="898"/>
    <w:uiPriority w:val="99"/>
    <w:unhideWhenUsed/>
    <w:qFormat/>
    <w:pPr>
      <w:jc w:val="left"/>
      <w:tabs>
        <w:tab w:val="center" w:pos="4153" w:leader="none"/>
        <w:tab w:val="right" w:pos="8306" w:leader="none"/>
      </w:tabs>
    </w:pPr>
    <w:rPr>
      <w:sz w:val="18"/>
      <w:szCs w:val="18"/>
    </w:rPr>
  </w:style>
  <w:style w:type="paragraph" w:styleId="814">
    <w:name w:val="envelope return"/>
    <w:basedOn w:val="788"/>
    <w:uiPriority w:val="0"/>
    <w:qFormat/>
    <w:pPr>
      <w:ind w:firstLine="420"/>
      <w:jc w:val="left"/>
      <w:spacing w:line="360" w:lineRule="auto"/>
    </w:pPr>
    <w:rPr>
      <w:rFonts w:ascii="Arial" w:hAnsi="Arial" w:cs="宋体"/>
      <w:color w:val="000000"/>
      <w:sz w:val="22"/>
      <w:szCs w:val="21"/>
    </w:rPr>
  </w:style>
  <w:style w:type="paragraph" w:styleId="815">
    <w:name w:val="Header"/>
    <w:basedOn w:val="788"/>
    <w:link w:val="89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16">
    <w:name w:val="toc 1"/>
    <w:basedOn w:val="788"/>
    <w:next w:val="788"/>
    <w:uiPriority w:val="39"/>
    <w:qFormat/>
    <w:pPr>
      <w:spacing w:after="57"/>
    </w:pPr>
  </w:style>
  <w:style w:type="paragraph" w:styleId="817">
    <w:name w:val="toc 4"/>
    <w:basedOn w:val="788"/>
    <w:next w:val="788"/>
    <w:uiPriority w:val="39"/>
    <w:qFormat/>
    <w:pPr>
      <w:ind w:left="850"/>
      <w:spacing w:after="57"/>
    </w:pPr>
  </w:style>
  <w:style w:type="paragraph" w:styleId="818">
    <w:name w:val="Subtitle"/>
    <w:basedOn w:val="788"/>
    <w:next w:val="788"/>
    <w:link w:val="900"/>
    <w:uiPriority w:val="11"/>
    <w:qFormat/>
    <w:pPr>
      <w:spacing w:before="200" w:after="200"/>
    </w:pPr>
    <w:rPr>
      <w:sz w:val="24"/>
    </w:rPr>
  </w:style>
  <w:style w:type="paragraph" w:styleId="819">
    <w:name w:val="footnote text"/>
    <w:basedOn w:val="788"/>
    <w:link w:val="901"/>
    <w:uiPriority w:val="99"/>
    <w:qFormat/>
    <w:pPr>
      <w:spacing w:after="40"/>
    </w:pPr>
    <w:rPr>
      <w:sz w:val="18"/>
    </w:rPr>
  </w:style>
  <w:style w:type="paragraph" w:styleId="820">
    <w:name w:val="toc 6"/>
    <w:basedOn w:val="788"/>
    <w:next w:val="788"/>
    <w:uiPriority w:val="39"/>
    <w:qFormat/>
    <w:pPr>
      <w:ind w:left="1417"/>
      <w:spacing w:after="57"/>
    </w:pPr>
  </w:style>
  <w:style w:type="paragraph" w:styleId="821">
    <w:name w:val="Body Text Indent 3"/>
    <w:basedOn w:val="788"/>
    <w:link w:val="902"/>
    <w:uiPriority w:val="0"/>
    <w:qFormat/>
    <w:pPr>
      <w:ind w:left="645" w:firstLine="645"/>
    </w:pPr>
    <w:rPr>
      <w:rFonts w:ascii="Arial" w:hAnsi="Arial" w:eastAsia="仿宋" w:cs="Arial"/>
      <w:color w:val="ffff00"/>
      <w:sz w:val="32"/>
      <w:szCs w:val="32"/>
    </w:rPr>
  </w:style>
  <w:style w:type="paragraph" w:styleId="822">
    <w:name w:val="table of figures"/>
    <w:basedOn w:val="788"/>
    <w:next w:val="788"/>
    <w:uiPriority w:val="99"/>
    <w:qFormat/>
  </w:style>
  <w:style w:type="paragraph" w:styleId="823">
    <w:name w:val="toc 2"/>
    <w:basedOn w:val="788"/>
    <w:next w:val="788"/>
    <w:uiPriority w:val="39"/>
    <w:qFormat/>
    <w:pPr>
      <w:ind w:left="283"/>
      <w:spacing w:after="57"/>
    </w:pPr>
  </w:style>
  <w:style w:type="paragraph" w:styleId="824">
    <w:name w:val="toc 9"/>
    <w:basedOn w:val="788"/>
    <w:next w:val="788"/>
    <w:uiPriority w:val="39"/>
    <w:qFormat/>
    <w:pPr>
      <w:ind w:left="2268"/>
      <w:spacing w:after="57"/>
    </w:pPr>
  </w:style>
  <w:style w:type="paragraph" w:styleId="825">
    <w:name w:val="Body Text 2"/>
    <w:basedOn w:val="788"/>
    <w:link w:val="1210"/>
    <w:uiPriority w:val="99"/>
    <w:unhideWhenUsed/>
    <w:qFormat/>
    <w:pPr>
      <w:ind w:firstLine="420"/>
      <w:jc w:val="left"/>
      <w:spacing w:after="120" w:line="480" w:lineRule="auto"/>
    </w:pPr>
    <w:rPr>
      <w:rFonts w:ascii="宋体" w:hAnsi="宋体" w:cs="宋体"/>
      <w:color w:val="000000"/>
      <w:sz w:val="22"/>
      <w:szCs w:val="21"/>
    </w:rPr>
  </w:style>
  <w:style w:type="paragraph" w:styleId="826">
    <w:name w:val="Message Header"/>
    <w:basedOn w:val="788"/>
    <w:link w:val="1192"/>
    <w:uiPriority w:val="0"/>
    <w:qFormat/>
    <w:pPr>
      <w:ind w:left="1080" w:hanging="1080"/>
      <w:jc w:val="left"/>
      <w:spacing w:line="360" w:lineRule="auto"/>
      <w:shd w:val="pct20" w:color="auto" w:fill="auto"/>
      <w:pBdr>
        <w:top w:val="single" w:color="auto" w:sz="6" w:space="1"/>
        <w:left w:val="single" w:color="auto" w:sz="6" w:space="1"/>
        <w:bottom w:val="single" w:color="auto" w:sz="6" w:space="1"/>
        <w:right w:val="single" w:color="auto" w:sz="6" w:space="1"/>
      </w:pBdr>
    </w:pPr>
    <w:rPr>
      <w:rFonts w:ascii="Cambria" w:hAnsi="Cambria" w:cs="宋体"/>
      <w:color w:val="000000"/>
      <w:sz w:val="24"/>
      <w:szCs w:val="21"/>
    </w:rPr>
  </w:style>
  <w:style w:type="paragraph" w:styleId="827">
    <w:name w:val="HTML Preformatted"/>
    <w:basedOn w:val="788"/>
    <w:link w:val="903"/>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8">
    <w:name w:val="Normal (Web)"/>
    <w:basedOn w:val="788"/>
    <w:uiPriority w:val="0"/>
    <w:qFormat/>
    <w:pPr>
      <w:jc w:val="left"/>
      <w:spacing w:beforeAutospacing="1" w:afterAutospacing="1"/>
    </w:pPr>
    <w:rPr>
      <w:sz w:val="24"/>
    </w:rPr>
  </w:style>
  <w:style w:type="paragraph" w:styleId="829">
    <w:name w:val="Title"/>
    <w:basedOn w:val="788"/>
    <w:next w:val="788"/>
    <w:link w:val="904"/>
    <w:uiPriority w:val="10"/>
    <w:qFormat/>
    <w:pPr>
      <w:contextualSpacing/>
      <w:spacing w:before="300" w:after="200"/>
    </w:pPr>
    <w:rPr>
      <w:sz w:val="48"/>
      <w:szCs w:val="48"/>
    </w:rPr>
  </w:style>
  <w:style w:type="paragraph" w:styleId="830">
    <w:name w:val="annotation subject"/>
    <w:basedOn w:val="803"/>
    <w:next w:val="803"/>
    <w:link w:val="905"/>
    <w:uiPriority w:val="0"/>
    <w:qFormat/>
    <w:pPr>
      <w:spacing w:line="300" w:lineRule="auto"/>
    </w:pPr>
    <w:rPr>
      <w:rFonts w:ascii="Calibri" w:hAnsi="Calibri" w:cs="Calibri"/>
      <w:b/>
      <w:bCs/>
      <w:sz w:val="20"/>
      <w:szCs w:val="21"/>
    </w:rPr>
  </w:style>
  <w:style w:type="paragraph" w:styleId="831">
    <w:name w:val="Body Text First Indent"/>
    <w:basedOn w:val="804"/>
    <w:link w:val="906"/>
    <w:uiPriority w:val="99"/>
    <w:qFormat/>
    <w:pPr>
      <w:ind w:firstLine="420"/>
    </w:pPr>
  </w:style>
  <w:style w:type="paragraph" w:styleId="832">
    <w:name w:val="Body Text First Indent 2"/>
    <w:basedOn w:val="805"/>
    <w:link w:val="907"/>
    <w:uiPriority w:val="0"/>
    <w:qFormat/>
    <w:pPr>
      <w:ind w:firstLine="420"/>
      <w:spacing w:line="360" w:lineRule="auto"/>
    </w:pPr>
    <w:rPr>
      <w:rFonts w:ascii="宋体" w:hAnsi="宋体" w:eastAsia="宋体"/>
      <w:sz w:val="21"/>
      <w:szCs w:val="20"/>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basedOn w:val="798"/>
    <w:uiPriority w:val="22"/>
    <w:qFormat/>
    <w:rPr>
      <w:b/>
    </w:rPr>
  </w:style>
  <w:style w:type="character" w:styleId="835">
    <w:name w:val="endnote reference"/>
    <w:uiPriority w:val="99"/>
    <w:qFormat/>
    <w:rPr>
      <w:vertAlign w:val="superscript"/>
    </w:rPr>
  </w:style>
  <w:style w:type="character" w:styleId="836">
    <w:name w:val="FollowedHyperlink"/>
    <w:basedOn w:val="798"/>
    <w:uiPriority w:val="99"/>
    <w:unhideWhenUsed/>
    <w:qFormat/>
    <w:rPr>
      <w:color w:val="800080" w:themeColor="followedHyperlink"/>
      <w:u w:val="single"/>
      <w14:textFill>
        <w14:solidFill>
          <w14:schemeClr w14:val="folHlink"/>
        </w14:solidFill>
      </w14:textFill>
    </w:rPr>
  </w:style>
  <w:style w:type="character" w:styleId="837">
    <w:name w:val="Hyperlink"/>
    <w:uiPriority w:val="99"/>
    <w:qFormat/>
    <w:rPr>
      <w:color w:val="0000ff"/>
      <w:u w:val="single"/>
    </w:rPr>
  </w:style>
  <w:style w:type="character" w:styleId="838">
    <w:name w:val="annotation reference"/>
    <w:basedOn w:val="798"/>
    <w:uiPriority w:val="99"/>
    <w:qFormat/>
    <w:rPr>
      <w:sz w:val="21"/>
      <w:szCs w:val="21"/>
    </w:rPr>
  </w:style>
  <w:style w:type="character" w:styleId="839">
    <w:name w:val="footnote reference"/>
    <w:uiPriority w:val="99"/>
    <w:qFormat/>
    <w:rPr>
      <w:vertAlign w:val="superscript"/>
    </w:rPr>
  </w:style>
  <w:style w:type="paragraph" w:styleId="840" w:customStyle="1">
    <w:name w:val="正文首行缩进11"/>
    <w:basedOn w:val="788"/>
    <w:next w:val="788"/>
    <w:uiPriority w:val="99"/>
    <w:unhideWhenUsed/>
    <w:qFormat/>
    <w:pPr>
      <w:ind w:firstLine="420"/>
    </w:pPr>
    <w:rPr>
      <w:rFonts w:ascii="Times New Roman" w:hAnsi="Times New Roman"/>
    </w:rPr>
  </w:style>
  <w:style w:type="table" w:styleId="841" w:customStyle="1">
    <w:name w:val="Plain Table 1"/>
    <w:basedOn w:val="7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3"/>
    <w:basedOn w:val="7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5 Dark"/>
    <w:basedOn w:val="7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Grid Table 6 Colorful"/>
    <w:basedOn w:val="7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7 Colorful"/>
    <w:basedOn w:val="7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1 Light"/>
    <w:basedOn w:val="7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2"/>
    <w:basedOn w:val="7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3"/>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w:basedOn w:val="7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5 Dark"/>
    <w:basedOn w:val="7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7 Colorful"/>
    <w:basedOn w:val="7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0" w:customStyle="1">
    <w:name w:val="TOC Heading"/>
    <w:uiPriority w:val="39"/>
    <w:unhideWhenUsed/>
    <w:qFormat/>
    <w:rPr>
      <w:rFonts w:hint="default" w:ascii="Times New Roman" w:hAnsi="Times New Roman" w:eastAsia="宋体" w:cs="Times New Roman"/>
    </w:rPr>
  </w:style>
  <w:style w:type="table" w:styleId="861" w:customStyle="1">
    <w:name w:val="无格式表格 11"/>
    <w:basedOn w:val="79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99"/>
    <w:uiPriority w:val="99"/>
    <w:qFormat/>
    <w:tblPr>
      <w:tblCellMar>
        <w:left w:w="0" w:type="dxa"/>
        <w:right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9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网格表 31"/>
    <w:basedOn w:val="79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79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网格表 6 彩色1"/>
    <w:basedOn w:val="79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网格表 7 彩色1"/>
    <w:basedOn w:val="79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清单表 1 浅色1"/>
    <w:basedOn w:val="79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清单表 21"/>
    <w:basedOn w:val="79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清单表 5 深色1"/>
    <w:basedOn w:val="79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79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清单表 7 彩色1"/>
    <w:basedOn w:val="79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0" w:customStyle="1">
    <w:name w:val="TOC 标题1"/>
    <w:uiPriority w:val="39"/>
    <w:unhideWhenUsed/>
    <w:qFormat/>
    <w:rPr>
      <w:rFonts w:hint="default" w:ascii="Times New Roman" w:hAnsi="Times New Roman" w:eastAsia="宋体" w:cs="Times New Roman"/>
      <w:lang w:val="en-US" w:eastAsia="zh-CN" w:bidi="ar-SA"/>
    </w:rPr>
  </w:style>
  <w:style w:type="character" w:styleId="881" w:customStyle="1">
    <w:name w:val="标题 1 字符1"/>
    <w:basedOn w:val="798"/>
    <w:link w:val="789"/>
    <w:uiPriority w:val="9"/>
    <w:qFormat/>
    <w:rPr>
      <w:b/>
      <w:bCs/>
      <w:sz w:val="44"/>
      <w:szCs w:val="44"/>
    </w:rPr>
  </w:style>
  <w:style w:type="character" w:styleId="882" w:customStyle="1">
    <w:name w:val="标题 2 字符1"/>
    <w:basedOn w:val="798"/>
    <w:link w:val="790"/>
    <w:uiPriority w:val="9"/>
    <w:qFormat/>
    <w:rPr>
      <w:rFonts w:ascii="Arial" w:hAnsi="Arial" w:eastAsia="Arial" w:cs="Arial"/>
      <w:sz w:val="34"/>
    </w:rPr>
  </w:style>
  <w:style w:type="character" w:styleId="883" w:customStyle="1">
    <w:name w:val="标题 3 字符1"/>
    <w:basedOn w:val="798"/>
    <w:link w:val="791"/>
    <w:uiPriority w:val="9"/>
    <w:qFormat/>
    <w:rPr>
      <w:rFonts w:ascii="Arial" w:hAnsi="Arial" w:eastAsia="Arial" w:cs="Arial"/>
      <w:sz w:val="30"/>
      <w:szCs w:val="30"/>
    </w:rPr>
  </w:style>
  <w:style w:type="character" w:styleId="884" w:customStyle="1">
    <w:name w:val="标题 4 字符1"/>
    <w:basedOn w:val="798"/>
    <w:link w:val="792"/>
    <w:uiPriority w:val="9"/>
    <w:qFormat/>
    <w:rPr>
      <w:rFonts w:ascii="Arial" w:hAnsi="Arial" w:eastAsia="Arial" w:cs="Arial"/>
      <w:b/>
      <w:bCs/>
      <w:sz w:val="26"/>
      <w:szCs w:val="26"/>
    </w:rPr>
  </w:style>
  <w:style w:type="character" w:styleId="885" w:customStyle="1">
    <w:name w:val="标题 5 字符1"/>
    <w:basedOn w:val="798"/>
    <w:link w:val="793"/>
    <w:uiPriority w:val="9"/>
    <w:qFormat/>
    <w:rPr>
      <w:rFonts w:ascii="Arial" w:hAnsi="Arial" w:eastAsia="Arial" w:cs="Arial"/>
      <w:b/>
      <w:bCs/>
      <w:sz w:val="24"/>
      <w:szCs w:val="24"/>
    </w:rPr>
  </w:style>
  <w:style w:type="character" w:styleId="886" w:customStyle="1">
    <w:name w:val="标题 6 字符1"/>
    <w:basedOn w:val="798"/>
    <w:link w:val="794"/>
    <w:uiPriority w:val="9"/>
    <w:qFormat/>
    <w:rPr>
      <w:rFonts w:ascii="Arial" w:hAnsi="Arial" w:eastAsia="Arial" w:cs="Arial"/>
      <w:b/>
      <w:bCs/>
      <w:sz w:val="22"/>
      <w:szCs w:val="22"/>
    </w:rPr>
  </w:style>
  <w:style w:type="character" w:styleId="887" w:customStyle="1">
    <w:name w:val="标题 7 字符1"/>
    <w:basedOn w:val="798"/>
    <w:link w:val="795"/>
    <w:uiPriority w:val="9"/>
    <w:qFormat/>
    <w:rPr>
      <w:rFonts w:ascii="Arial" w:hAnsi="Arial" w:eastAsia="Arial" w:cs="Arial"/>
      <w:b/>
      <w:bCs/>
      <w:i/>
      <w:iCs/>
      <w:sz w:val="22"/>
      <w:szCs w:val="22"/>
    </w:rPr>
  </w:style>
  <w:style w:type="character" w:styleId="888" w:customStyle="1">
    <w:name w:val="标题 8 字符1"/>
    <w:basedOn w:val="798"/>
    <w:link w:val="796"/>
    <w:uiPriority w:val="9"/>
    <w:qFormat/>
    <w:rPr>
      <w:rFonts w:ascii="Arial" w:hAnsi="Arial" w:eastAsia="Arial" w:cs="Arial"/>
      <w:i/>
      <w:iCs/>
      <w:sz w:val="22"/>
      <w:szCs w:val="22"/>
    </w:rPr>
  </w:style>
  <w:style w:type="character" w:styleId="889" w:customStyle="1">
    <w:name w:val="标题 9 字符1"/>
    <w:basedOn w:val="798"/>
    <w:link w:val="797"/>
    <w:uiPriority w:val="9"/>
    <w:qFormat/>
    <w:rPr>
      <w:rFonts w:ascii="Arial" w:hAnsi="Arial" w:eastAsia="Arial" w:cs="Arial"/>
      <w:i/>
      <w:iCs/>
      <w:sz w:val="21"/>
      <w:szCs w:val="21"/>
    </w:rPr>
  </w:style>
  <w:style w:type="paragraph" w:styleId="890" w:customStyle="1">
    <w:name w:val="TOC 标题1123"/>
    <w:uiPriority w:val="39"/>
    <w:unhideWhenUsed/>
    <w:qFormat/>
    <w:rPr>
      <w:rFonts w:hint="default" w:ascii="Times New Roman" w:hAnsi="Times New Roman" w:eastAsia="宋体" w:cs="Times New Roman"/>
      <w:lang w:val="en-US" w:eastAsia="zh-CN" w:bidi="ar-SA"/>
    </w:rPr>
  </w:style>
  <w:style w:type="character" w:styleId="891" w:customStyle="1">
    <w:name w:val="批注文字 字符"/>
    <w:basedOn w:val="798"/>
    <w:link w:val="803"/>
    <w:uiPriority w:val="99"/>
    <w:qFormat/>
    <w:rPr>
      <w:sz w:val="21"/>
      <w:szCs w:val="24"/>
    </w:rPr>
  </w:style>
  <w:style w:type="character" w:styleId="892" w:customStyle="1">
    <w:name w:val="正文文本 字符"/>
    <w:basedOn w:val="798"/>
    <w:link w:val="804"/>
    <w:uiPriority w:val="99"/>
    <w:qFormat/>
    <w:rPr>
      <w:rFonts w:ascii="楷体" w:hAnsi="Arial" w:eastAsia="楷体"/>
      <w:sz w:val="28"/>
      <w:szCs w:val="28"/>
    </w:rPr>
  </w:style>
  <w:style w:type="character" w:styleId="893" w:customStyle="1">
    <w:name w:val="正文文本缩进 字符"/>
    <w:basedOn w:val="798"/>
    <w:link w:val="805"/>
    <w:uiPriority w:val="0"/>
    <w:qFormat/>
    <w:rPr>
      <w:rFonts w:ascii="方正楷体_GB2312" w:eastAsia="方正楷体_GB2312"/>
      <w:sz w:val="32"/>
      <w:szCs w:val="32"/>
    </w:rPr>
  </w:style>
  <w:style w:type="character" w:styleId="894" w:customStyle="1">
    <w:name w:val="TOC 3 字符"/>
    <w:link w:val="808"/>
    <w:uiPriority w:val="39"/>
    <w:qFormat/>
    <w:rPr>
      <w:sz w:val="21"/>
      <w:szCs w:val="24"/>
    </w:rPr>
  </w:style>
  <w:style w:type="character" w:styleId="895" w:customStyle="1">
    <w:name w:val="纯文本 字符"/>
    <w:basedOn w:val="798"/>
    <w:link w:val="809"/>
    <w:uiPriority w:val="0"/>
    <w:qFormat/>
    <w:rPr>
      <w:rFonts w:ascii="宋体" w:hAnsi="Courier New" w:eastAsia="楷体"/>
      <w:sz w:val="28"/>
    </w:rPr>
  </w:style>
  <w:style w:type="character" w:styleId="896" w:customStyle="1">
    <w:name w:val="尾注文本 字符"/>
    <w:link w:val="811"/>
    <w:uiPriority w:val="99"/>
    <w:qFormat/>
    <w:rPr>
      <w:sz w:val="20"/>
    </w:rPr>
  </w:style>
  <w:style w:type="character" w:styleId="897" w:customStyle="1">
    <w:name w:val="批注框文本 字符"/>
    <w:basedOn w:val="798"/>
    <w:link w:val="812"/>
    <w:uiPriority w:val="99"/>
    <w:qFormat/>
    <w:rPr>
      <w:rFonts w:ascii="Times New Roman" w:hAnsi="Times New Roman"/>
      <w:sz w:val="18"/>
      <w:szCs w:val="18"/>
    </w:rPr>
  </w:style>
  <w:style w:type="character" w:styleId="898" w:customStyle="1">
    <w:name w:val="页脚 字符1"/>
    <w:basedOn w:val="798"/>
    <w:link w:val="813"/>
    <w:uiPriority w:val="0"/>
    <w:qFormat/>
    <w:rPr>
      <w:sz w:val="18"/>
      <w:szCs w:val="18"/>
    </w:rPr>
  </w:style>
  <w:style w:type="character" w:styleId="899" w:customStyle="1">
    <w:name w:val="页眉 字符1"/>
    <w:basedOn w:val="798"/>
    <w:link w:val="815"/>
    <w:uiPriority w:val="0"/>
    <w:qFormat/>
    <w:rPr>
      <w:sz w:val="18"/>
      <w:szCs w:val="18"/>
    </w:rPr>
  </w:style>
  <w:style w:type="character" w:styleId="900" w:customStyle="1">
    <w:name w:val="副标题 字符"/>
    <w:link w:val="818"/>
    <w:uiPriority w:val="11"/>
    <w:qFormat/>
    <w:rPr>
      <w:sz w:val="24"/>
      <w:szCs w:val="24"/>
    </w:rPr>
  </w:style>
  <w:style w:type="character" w:styleId="901" w:customStyle="1">
    <w:name w:val="脚注文本 字符"/>
    <w:link w:val="819"/>
    <w:uiPriority w:val="99"/>
    <w:qFormat/>
    <w:rPr>
      <w:sz w:val="18"/>
    </w:rPr>
  </w:style>
  <w:style w:type="character" w:styleId="902" w:customStyle="1">
    <w:name w:val="正文文本缩进 3 字符"/>
    <w:basedOn w:val="798"/>
    <w:link w:val="821"/>
    <w:uiPriority w:val="0"/>
    <w:qFormat/>
    <w:rPr>
      <w:rFonts w:ascii="Arial" w:hAnsi="Arial" w:eastAsia="仿宋" w:cs="Arial"/>
      <w:color w:val="ffff00"/>
      <w:sz w:val="32"/>
      <w:szCs w:val="32"/>
    </w:rPr>
  </w:style>
  <w:style w:type="character" w:styleId="903" w:customStyle="1">
    <w:name w:val="HTML 预设格式 字符"/>
    <w:basedOn w:val="798"/>
    <w:link w:val="827"/>
    <w:uiPriority w:val="0"/>
    <w:qFormat/>
    <w:rPr>
      <w:rFonts w:ascii="宋体" w:hAnsi="宋体"/>
      <w:sz w:val="24"/>
      <w:szCs w:val="24"/>
    </w:rPr>
  </w:style>
  <w:style w:type="character" w:styleId="904" w:customStyle="1">
    <w:name w:val="标题 字符"/>
    <w:link w:val="829"/>
    <w:uiPriority w:val="10"/>
    <w:qFormat/>
    <w:rPr>
      <w:sz w:val="48"/>
      <w:szCs w:val="48"/>
    </w:rPr>
  </w:style>
  <w:style w:type="character" w:styleId="905" w:customStyle="1">
    <w:name w:val="批注主题 字符"/>
    <w:basedOn w:val="891"/>
    <w:link w:val="830"/>
    <w:uiPriority w:val="0"/>
    <w:qFormat/>
    <w:rPr>
      <w:rFonts w:ascii="Calibri" w:hAnsi="Calibri" w:cs="Calibri"/>
      <w:b/>
      <w:bCs/>
      <w:sz w:val="21"/>
      <w:szCs w:val="21"/>
    </w:rPr>
  </w:style>
  <w:style w:type="character" w:styleId="906" w:customStyle="1">
    <w:name w:val="正文文本首行缩进 字符"/>
    <w:basedOn w:val="892"/>
    <w:link w:val="831"/>
    <w:uiPriority w:val="99"/>
    <w:qFormat/>
    <w:rPr>
      <w:rFonts w:ascii="楷体" w:hAnsi="Arial" w:eastAsia="楷体"/>
      <w:sz w:val="21"/>
      <w:szCs w:val="24"/>
    </w:rPr>
  </w:style>
  <w:style w:type="character" w:styleId="907" w:customStyle="1">
    <w:name w:val="正文文本首行缩进 2 字符"/>
    <w:basedOn w:val="893"/>
    <w:link w:val="832"/>
    <w:uiPriority w:val="0"/>
    <w:qFormat/>
    <w:rPr>
      <w:rFonts w:ascii="宋体" w:hAnsi="宋体" w:eastAsia="方正楷体_GB2312"/>
      <w:sz w:val="21"/>
      <w:szCs w:val="32"/>
    </w:rPr>
  </w:style>
  <w:style w:type="paragraph" w:styleId="908" w:customStyle="1">
    <w:name w:val="标题 11"/>
    <w:basedOn w:val="788"/>
    <w:next w:val="788"/>
    <w:link w:val="909"/>
    <w:uiPriority w:val="9"/>
    <w:qFormat/>
    <w:pPr>
      <w:keepLines/>
      <w:keepNext/>
      <w:spacing w:before="340" w:after="330" w:line="578" w:lineRule="auto"/>
      <w:outlineLvl w:val="0"/>
    </w:pPr>
    <w:rPr>
      <w:b/>
      <w:bCs/>
      <w:sz w:val="44"/>
      <w:szCs w:val="44"/>
    </w:rPr>
  </w:style>
  <w:style w:type="character" w:styleId="909" w:customStyle="1">
    <w:name w:val="标题 1 Char"/>
    <w:basedOn w:val="798"/>
    <w:link w:val="908"/>
    <w:uiPriority w:val="9"/>
    <w:qFormat/>
    <w:rPr>
      <w:rFonts w:ascii="Times New Roman" w:hAnsi="Times New Roman"/>
      <w:b/>
      <w:bCs/>
      <w:sz w:val="44"/>
      <w:szCs w:val="44"/>
    </w:rPr>
  </w:style>
  <w:style w:type="paragraph" w:styleId="910" w:customStyle="1">
    <w:name w:val="标题 21"/>
    <w:basedOn w:val="788"/>
    <w:next w:val="911"/>
    <w:link w:val="912"/>
    <w:uiPriority w:val="9"/>
    <w:unhideWhenUsed/>
    <w:qFormat/>
    <w:pPr>
      <w:ind w:firstLine="200"/>
      <w:keepLines/>
      <w:keepNext/>
      <w:spacing w:line="300" w:lineRule="auto"/>
      <w:outlineLvl w:val="1"/>
    </w:pPr>
    <w:rPr>
      <w:rFonts w:ascii="Calibri" w:hAnsi="Calibri"/>
      <w:b/>
      <w:bCs/>
      <w:szCs w:val="32"/>
    </w:rPr>
  </w:style>
  <w:style w:type="paragraph" w:styleId="911" w:customStyle="1">
    <w:name w:val="正文缩进1"/>
    <w:basedOn w:val="788"/>
    <w:uiPriority w:val="0"/>
    <w:qFormat/>
    <w:pPr>
      <w:ind w:firstLine="420"/>
    </w:pPr>
  </w:style>
  <w:style w:type="character" w:styleId="912" w:customStyle="1">
    <w:name w:val="Heading 2 Char"/>
    <w:basedOn w:val="798"/>
    <w:link w:val="910"/>
    <w:uiPriority w:val="9"/>
    <w:qFormat/>
    <w:rPr>
      <w:rFonts w:ascii="Calibri" w:hAnsi="Calibri"/>
      <w:b/>
      <w:bCs/>
      <w:sz w:val="21"/>
      <w:szCs w:val="32"/>
    </w:rPr>
  </w:style>
  <w:style w:type="paragraph" w:styleId="913" w:customStyle="1">
    <w:name w:val="标题 31"/>
    <w:basedOn w:val="788"/>
    <w:next w:val="911"/>
    <w:link w:val="914"/>
    <w:uiPriority w:val="9"/>
    <w:unhideWhenUsed/>
    <w:qFormat/>
    <w:pPr>
      <w:ind w:firstLine="200"/>
      <w:spacing w:line="300" w:lineRule="auto"/>
      <w:widowControl/>
      <w:outlineLvl w:val="2"/>
    </w:pPr>
    <w:rPr>
      <w:rFonts w:ascii="Calibri" w:hAnsi="Calibri"/>
      <w:b/>
      <w:szCs w:val="20"/>
    </w:rPr>
  </w:style>
  <w:style w:type="character" w:styleId="914" w:customStyle="1">
    <w:name w:val="Heading 3 Char"/>
    <w:basedOn w:val="798"/>
    <w:link w:val="913"/>
    <w:uiPriority w:val="9"/>
    <w:qFormat/>
    <w:rPr>
      <w:rFonts w:ascii="Calibri" w:hAnsi="Calibri"/>
      <w:b/>
      <w:sz w:val="21"/>
    </w:rPr>
  </w:style>
  <w:style w:type="paragraph" w:styleId="915" w:customStyle="1">
    <w:name w:val="页脚1"/>
    <w:basedOn w:val="788"/>
    <w:link w:val="916"/>
    <w:uiPriority w:val="99"/>
    <w:qFormat/>
    <w:pPr>
      <w:jc w:val="left"/>
      <w:tabs>
        <w:tab w:val="center" w:pos="4153" w:leader="none"/>
        <w:tab w:val="right" w:pos="8306" w:leader="none"/>
      </w:tabs>
    </w:pPr>
    <w:rPr>
      <w:sz w:val="18"/>
      <w:szCs w:val="18"/>
    </w:rPr>
  </w:style>
  <w:style w:type="character" w:styleId="916" w:customStyle="1">
    <w:name w:val="页脚 Char"/>
    <w:basedOn w:val="798"/>
    <w:link w:val="915"/>
    <w:uiPriority w:val="99"/>
    <w:qFormat/>
    <w:rPr>
      <w:rFonts w:ascii="Times New Roman" w:hAnsi="Times New Roman"/>
      <w:sz w:val="18"/>
      <w:szCs w:val="18"/>
    </w:rPr>
  </w:style>
  <w:style w:type="paragraph" w:styleId="917" w:customStyle="1">
    <w:name w:val="页眉1"/>
    <w:basedOn w:val="788"/>
    <w:link w:val="918"/>
    <w:uiPriority w:val="99"/>
    <w:qFormat/>
    <w:pPr>
      <w:jc w:val="center"/>
      <w:tabs>
        <w:tab w:val="center" w:pos="4153" w:leader="none"/>
        <w:tab w:val="right" w:pos="8306" w:leader="none"/>
      </w:tabs>
      <w:pBdr>
        <w:bottom w:val="single" w:color="auto" w:sz="6" w:space="1"/>
      </w:pBdr>
    </w:pPr>
    <w:rPr>
      <w:sz w:val="18"/>
      <w:szCs w:val="18"/>
    </w:rPr>
  </w:style>
  <w:style w:type="character" w:styleId="918" w:customStyle="1">
    <w:name w:val="页眉 Char"/>
    <w:basedOn w:val="798"/>
    <w:link w:val="917"/>
    <w:uiPriority w:val="99"/>
    <w:qFormat/>
    <w:rPr>
      <w:rFonts w:ascii="Times New Roman" w:hAnsi="Times New Roman"/>
      <w:sz w:val="18"/>
      <w:szCs w:val="18"/>
    </w:rPr>
  </w:style>
  <w:style w:type="character" w:styleId="919" w:customStyle="1">
    <w:name w:val="Heading 1 Char"/>
    <w:basedOn w:val="798"/>
    <w:uiPriority w:val="9"/>
    <w:qFormat/>
    <w:rPr>
      <w:rFonts w:ascii="Arial" w:hAnsi="Arial" w:eastAsia="Arial" w:cs="Arial"/>
      <w:sz w:val="40"/>
      <w:szCs w:val="40"/>
    </w:rPr>
  </w:style>
  <w:style w:type="character" w:styleId="920" w:customStyle="1">
    <w:name w:val="Title Char"/>
    <w:basedOn w:val="798"/>
    <w:uiPriority w:val="10"/>
    <w:qFormat/>
    <w:rPr>
      <w:sz w:val="48"/>
      <w:szCs w:val="48"/>
    </w:rPr>
  </w:style>
  <w:style w:type="character" w:styleId="921" w:customStyle="1">
    <w:name w:val="Quote Char"/>
    <w:uiPriority w:val="29"/>
    <w:qFormat/>
    <w:rPr>
      <w:i/>
    </w:rPr>
  </w:style>
  <w:style w:type="character" w:styleId="922" w:customStyle="1">
    <w:name w:val="Intense Quote Char"/>
    <w:uiPriority w:val="30"/>
    <w:qFormat/>
    <w:rPr>
      <w:i/>
    </w:rPr>
  </w:style>
  <w:style w:type="character" w:styleId="923" w:customStyle="1">
    <w:name w:val="Header Char"/>
    <w:basedOn w:val="798"/>
    <w:uiPriority w:val="99"/>
    <w:qFormat/>
  </w:style>
  <w:style w:type="character" w:styleId="924" w:customStyle="1">
    <w:name w:val="Footer Char"/>
    <w:basedOn w:val="798"/>
    <w:uiPriority w:val="99"/>
    <w:qFormat/>
  </w:style>
  <w:style w:type="paragraph" w:styleId="925" w:customStyle="1">
    <w:name w:val="TOC 标题1122"/>
    <w:uiPriority w:val="39"/>
    <w:unhideWhenUsed/>
    <w:qFormat/>
    <w:rPr>
      <w:rFonts w:hint="default" w:ascii="Times New Roman" w:hAnsi="Times New Roman" w:eastAsia="宋体" w:cs="Times New Roman"/>
      <w:lang w:val="en-US" w:eastAsia="zh-CN" w:bidi="ar-SA"/>
    </w:rPr>
  </w:style>
  <w:style w:type="paragraph" w:styleId="926" w:customStyle="1">
    <w:name w:val="表格正文"/>
    <w:basedOn w:val="788"/>
    <w:next w:val="788"/>
    <w:uiPriority w:val="0"/>
    <w:qFormat/>
    <w:pPr>
      <w:jc w:val="left"/>
      <w:spacing w:line="440" w:lineRule="exact"/>
    </w:pPr>
    <w:rPr>
      <w:szCs w:val="21"/>
    </w:rPr>
  </w:style>
  <w:style w:type="table" w:styleId="92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929" w:customStyle="1">
    <w:name w:val="标题 71"/>
    <w:basedOn w:val="788"/>
    <w:next w:val="788"/>
    <w:link w:val="930"/>
    <w:uiPriority w:val="9"/>
    <w:qFormat/>
    <w:pPr>
      <w:keepLines/>
      <w:keepNext/>
      <w:spacing w:before="320" w:after="200"/>
      <w:outlineLvl w:val="6"/>
    </w:pPr>
    <w:rPr>
      <w:rFonts w:ascii="Arial" w:hAnsi="Arial" w:eastAsia="Arial" w:cs="Arial"/>
      <w:b/>
      <w:bCs/>
      <w:i/>
      <w:iCs/>
      <w:sz w:val="22"/>
      <w:szCs w:val="22"/>
    </w:rPr>
  </w:style>
  <w:style w:type="character" w:styleId="930" w:customStyle="1">
    <w:name w:val="Heading 7 Char_243c9c46-6bad-48b0-9f85-4983fd8b207a"/>
    <w:link w:val="929"/>
    <w:uiPriority w:val="9"/>
    <w:qFormat/>
    <w:rPr>
      <w:rFonts w:ascii="Arial" w:hAnsi="Arial" w:eastAsia="Arial" w:cs="Arial"/>
      <w:b/>
      <w:bCs/>
      <w:i/>
      <w:iCs/>
      <w:sz w:val="22"/>
      <w:szCs w:val="22"/>
    </w:rPr>
  </w:style>
  <w:style w:type="paragraph" w:styleId="931" w:customStyle="1">
    <w:name w:val="正文文本缩进12"/>
    <w:basedOn w:val="788"/>
    <w:next w:val="932"/>
    <w:uiPriority w:val="0"/>
    <w:qFormat/>
    <w:pPr>
      <w:ind w:firstLine="645"/>
    </w:pPr>
    <w:rPr>
      <w:rFonts w:ascii="楷体" w:eastAsia="楷体"/>
      <w:sz w:val="32"/>
      <w:szCs w:val="32"/>
    </w:rPr>
  </w:style>
  <w:style w:type="paragraph" w:styleId="932" w:customStyle="1">
    <w:name w:val="寄信人地址11"/>
    <w:basedOn w:val="788"/>
    <w:uiPriority w:val="0"/>
    <w:qFormat/>
    <w:pPr>
      <w:ind w:firstLine="420"/>
      <w:jc w:val="left"/>
      <w:spacing w:line="360" w:lineRule="auto"/>
    </w:pPr>
    <w:rPr>
      <w:rFonts w:ascii="Arial" w:hAnsi="Arial" w:cs="宋体"/>
      <w:color w:val="000000"/>
      <w:sz w:val="22"/>
      <w:szCs w:val="21"/>
    </w:rPr>
  </w:style>
  <w:style w:type="paragraph" w:styleId="933" w:customStyle="1">
    <w:name w:val="pa-4"/>
    <w:basedOn w:val="788"/>
    <w:uiPriority w:val="0"/>
    <w:qFormat/>
    <w:pPr>
      <w:jc w:val="left"/>
      <w:spacing w:before="150" w:after="150"/>
      <w:widowControl/>
    </w:pPr>
    <w:rPr>
      <w:rFonts w:ascii="宋体" w:hAnsi="宋体" w:cs="宋体"/>
      <w:color w:val="000000"/>
      <w:sz w:val="24"/>
    </w:r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936" w:customStyle="1">
    <w:name w:val="No Spacing"/>
    <w:uiPriority w:val="1"/>
    <w:qFormat/>
    <w:rPr>
      <w:rFonts w:hint="default" w:ascii="Calibri" w:hAnsi="Calibri" w:eastAsia="宋体" w:cs="Times New Roman"/>
      <w:sz w:val="21"/>
      <w:szCs w:val="22"/>
      <w:lang w:val="en-US" w:eastAsia="zh-CN" w:bidi="ar-SA"/>
    </w:rPr>
  </w:style>
  <w:style w:type="table" w:styleId="93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938" w:customStyle="1">
    <w:name w:val="标题 411"/>
    <w:basedOn w:val="788"/>
    <w:next w:val="939"/>
    <w:uiPriority w:val="0"/>
    <w:qFormat/>
    <w:pPr>
      <w:keepLines/>
      <w:keepNext/>
      <w:spacing w:before="280" w:after="290" w:line="376" w:lineRule="auto"/>
      <w:outlineLvl w:val="3"/>
    </w:pPr>
    <w:rPr>
      <w:rFonts w:ascii="Arial" w:hAnsi="Arial" w:eastAsia="黑体"/>
      <w:b/>
      <w:bCs/>
      <w:sz w:val="28"/>
      <w:szCs w:val="28"/>
    </w:rPr>
  </w:style>
  <w:style w:type="paragraph" w:styleId="939" w:customStyle="1">
    <w:name w:val="正文缩进11"/>
    <w:basedOn w:val="788"/>
    <w:uiPriority w:val="0"/>
    <w:qFormat/>
    <w:pPr>
      <w:ind w:firstLine="420"/>
    </w:pPr>
    <w:rPr>
      <w:szCs w:val="20"/>
    </w:rPr>
  </w:style>
  <w:style w:type="table" w:styleId="94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4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43" w:customStyle="1">
    <w:name w:val="Subtitle Char"/>
    <w:basedOn w:val="798"/>
    <w:uiPriority w:val="11"/>
    <w:qFormat/>
    <w:rPr>
      <w:sz w:val="24"/>
      <w:szCs w:val="24"/>
    </w:rPr>
  </w:style>
  <w:style w:type="paragraph" w:styleId="944" w:customStyle="1">
    <w:name w:val="页脚11"/>
    <w:basedOn w:val="788"/>
    <w:uiPriority w:val="0"/>
    <w:qFormat/>
    <w:pPr>
      <w:jc w:val="left"/>
      <w:tabs>
        <w:tab w:val="center" w:pos="4153" w:leader="none"/>
        <w:tab w:val="right" w:pos="8306" w:leader="none"/>
      </w:tabs>
    </w:pPr>
    <w:rPr>
      <w:sz w:val="18"/>
      <w:szCs w:val="20"/>
    </w:rPr>
  </w:style>
  <w:style w:type="table" w:styleId="945"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4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7"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48" w:customStyle="1">
    <w:name w:val="4"/>
    <w:basedOn w:val="788"/>
    <w:next w:val="821"/>
    <w:uiPriority w:val="99"/>
    <w:qFormat/>
    <w:pPr>
      <w:ind w:firstLine="480"/>
      <w:spacing w:line="360" w:lineRule="auto"/>
    </w:pPr>
    <w:rPr>
      <w:rFonts w:eastAsia="微软雅黑"/>
      <w:b/>
      <w:color w:val="ff0000"/>
      <w:sz w:val="24"/>
    </w:rPr>
  </w:style>
  <w:style w:type="table" w:styleId="949"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50" w:customStyle="1">
    <w:name w:val="标题 111"/>
    <w:basedOn w:val="788"/>
    <w:next w:val="788"/>
    <w:uiPriority w:val="0"/>
    <w:qFormat/>
    <w:pPr>
      <w:keepNext/>
      <w:outlineLvl w:val="0"/>
    </w:pPr>
    <w:rPr>
      <w:rFonts w:ascii="楷体" w:eastAsia="楷体"/>
      <w:sz w:val="28"/>
      <w:szCs w:val="20"/>
    </w:rPr>
  </w:style>
  <w:style w:type="table" w:styleId="9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53" w:customStyle="1">
    <w:name w:val="标题 1121"/>
    <w:basedOn w:val="788"/>
    <w:next w:val="788"/>
    <w:uiPriority w:val="0"/>
    <w:qFormat/>
    <w:pPr>
      <w:jc w:val="center"/>
      <w:keepNext/>
      <w:outlineLvl w:val="0"/>
    </w:pPr>
    <w:rPr>
      <w:rFonts w:ascii="楷体" w:eastAsia="楷体"/>
      <w:sz w:val="28"/>
      <w:szCs w:val="28"/>
    </w:rPr>
  </w:style>
  <w:style w:type="character" w:styleId="954" w:customStyle="1">
    <w:name w:val="Heading 8 Char_bb4c8d23-d699-441a-bd29-a0db28661282"/>
    <w:link w:val="955"/>
    <w:uiPriority w:val="9"/>
    <w:qFormat/>
    <w:rPr>
      <w:rFonts w:ascii="Arial" w:hAnsi="Arial" w:eastAsia="Arial" w:cs="Arial"/>
      <w:i/>
      <w:iCs/>
      <w:sz w:val="22"/>
      <w:szCs w:val="22"/>
    </w:rPr>
  </w:style>
  <w:style w:type="paragraph" w:styleId="955" w:customStyle="1">
    <w:name w:val="标题 81"/>
    <w:basedOn w:val="788"/>
    <w:next w:val="788"/>
    <w:link w:val="954"/>
    <w:uiPriority w:val="9"/>
    <w:qFormat/>
    <w:pPr>
      <w:keepLines/>
      <w:keepNext/>
      <w:spacing w:before="320" w:after="200"/>
      <w:outlineLvl w:val="7"/>
    </w:pPr>
    <w:rPr>
      <w:rFonts w:ascii="Arial" w:hAnsi="Arial" w:eastAsia="Arial" w:cs="Arial"/>
      <w:i/>
      <w:iCs/>
      <w:sz w:val="22"/>
      <w:szCs w:val="22"/>
    </w:rPr>
  </w:style>
  <w:style w:type="table" w:styleId="95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5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60" w:customStyle="1">
    <w:name w:val="Body text|2"/>
    <w:basedOn w:val="788"/>
    <w:uiPriority w:val="0"/>
    <w:qFormat/>
    <w:pPr>
      <w:spacing w:after="580"/>
    </w:pPr>
    <w:rPr>
      <w:rFonts w:ascii="宋体" w:hAnsi="宋体" w:cs="宋体"/>
      <w:sz w:val="28"/>
      <w:szCs w:val="28"/>
      <w:lang w:val="zh-TW" w:eastAsia="zh-TW" w:bidi="zh-TW"/>
    </w:rPr>
  </w:style>
  <w:style w:type="table" w:styleId="961"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62" w:customStyle="1">
    <w:name w:val="正文首行缩进 211"/>
    <w:basedOn w:val="963"/>
    <w:uiPriority w:val="0"/>
    <w:qFormat/>
    <w:pPr>
      <w:ind w:firstLine="420"/>
    </w:pPr>
  </w:style>
  <w:style w:type="paragraph" w:styleId="963" w:customStyle="1">
    <w:name w:val="正文文本缩进11"/>
    <w:basedOn w:val="788"/>
    <w:next w:val="964"/>
    <w:uiPriority w:val="0"/>
    <w:qFormat/>
    <w:pPr>
      <w:ind w:left="420"/>
      <w:spacing w:after="120"/>
    </w:pPr>
  </w:style>
  <w:style w:type="paragraph" w:styleId="964" w:customStyle="1">
    <w:name w:val="寄信人地址1"/>
    <w:basedOn w:val="788"/>
    <w:uiPriority w:val="0"/>
    <w:qFormat/>
    <w:rPr>
      <w:rFonts w:ascii="Arial" w:hAnsi="Arial"/>
    </w:rPr>
  </w:style>
  <w:style w:type="character" w:styleId="965" w:customStyle="1">
    <w:name w:val="页码11"/>
    <w:uiPriority w:val="0"/>
    <w:qFormat/>
  </w:style>
  <w:style w:type="table" w:styleId="9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67"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68" w:customStyle="1">
    <w:name w:val="NormalCharacter"/>
    <w:uiPriority w:val="99"/>
    <w:qFormat/>
    <w:rPr>
      <w:rFonts w:ascii="Calibri" w:hAnsi="Calibri" w:eastAsia="宋体"/>
    </w:rPr>
  </w:style>
  <w:style w:type="character" w:styleId="969" w:customStyle="1">
    <w:name w:val="标题 2 Char"/>
    <w:link w:val="970"/>
    <w:uiPriority w:val="0"/>
    <w:qFormat/>
    <w:rPr>
      <w:rFonts w:ascii="Arial" w:hAnsi="Arial" w:eastAsia="宋体"/>
      <w:b/>
      <w:sz w:val="44"/>
      <w:szCs w:val="20"/>
    </w:rPr>
  </w:style>
  <w:style w:type="paragraph" w:styleId="970" w:customStyle="1">
    <w:name w:val="标题 211"/>
    <w:basedOn w:val="788"/>
    <w:next w:val="788"/>
    <w:link w:val="969"/>
    <w:uiPriority w:val="0"/>
    <w:qFormat/>
    <w:pPr>
      <w:jc w:val="center"/>
      <w:keepLines/>
      <w:keepNext/>
      <w:spacing w:before="260" w:after="260" w:line="416" w:lineRule="auto"/>
      <w:outlineLvl w:val="1"/>
    </w:pPr>
    <w:rPr>
      <w:rFonts w:ascii="Arial" w:hAnsi="Arial"/>
      <w:b/>
      <w:sz w:val="44"/>
      <w:szCs w:val="20"/>
    </w:rPr>
  </w:style>
  <w:style w:type="paragraph" w:styleId="971" w:customStyle="1">
    <w:name w:val="WPSOffice手动目录 1"/>
    <w:uiPriority w:val="0"/>
    <w:qFormat/>
    <w:rPr>
      <w:rFonts w:hint="default" w:ascii="Times New Roman" w:hAnsi="Times New Roman" w:eastAsia="宋体" w:cs="Times New Roman"/>
      <w:lang w:val="en-US" w:eastAsia="zh-CN" w:bidi="ar-SA"/>
    </w:rPr>
  </w:style>
  <w:style w:type="table" w:styleId="9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73" w:customStyle="1">
    <w:name w:val="标题 41"/>
    <w:basedOn w:val="788"/>
    <w:next w:val="788"/>
    <w:link w:val="974"/>
    <w:uiPriority w:val="9"/>
    <w:qFormat/>
    <w:pPr>
      <w:keepLines/>
      <w:keepNext/>
      <w:spacing w:before="320" w:after="200"/>
      <w:outlineLvl w:val="3"/>
    </w:pPr>
    <w:rPr>
      <w:rFonts w:ascii="Arial" w:hAnsi="Arial" w:eastAsia="Arial" w:cs="Arial"/>
      <w:b/>
      <w:bCs/>
      <w:sz w:val="26"/>
      <w:szCs w:val="26"/>
    </w:rPr>
  </w:style>
  <w:style w:type="character" w:styleId="974" w:customStyle="1">
    <w:name w:val="Heading 4 Char_c31a3291-bfa4-4d7b-9792-7b59c18d4e2b"/>
    <w:link w:val="973"/>
    <w:uiPriority w:val="9"/>
    <w:qFormat/>
    <w:rPr>
      <w:rFonts w:ascii="Arial" w:hAnsi="Arial" w:eastAsia="Arial" w:cs="Arial"/>
      <w:b/>
      <w:bCs/>
      <w:sz w:val="26"/>
      <w:szCs w:val="26"/>
    </w:rPr>
  </w:style>
  <w:style w:type="table" w:styleId="9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76" w:customStyle="1">
    <w:name w:val="Heading 11"/>
    <w:basedOn w:val="788"/>
    <w:next w:val="788"/>
    <w:link w:val="977"/>
    <w:uiPriority w:val="9"/>
    <w:qFormat/>
    <w:pPr>
      <w:keepLines/>
      <w:keepNext/>
      <w:spacing w:before="480" w:after="200"/>
      <w:outlineLvl w:val="0"/>
    </w:pPr>
    <w:rPr>
      <w:rFonts w:ascii="Arial" w:hAnsi="Arial" w:eastAsia="Arial" w:cs="Arial"/>
      <w:sz w:val="40"/>
      <w:szCs w:val="40"/>
    </w:rPr>
  </w:style>
  <w:style w:type="character" w:styleId="977" w:customStyle="1">
    <w:name w:val="Heading 1 Char_d4af410d-dfd8-408c-bcbd-0b5a38582c10"/>
    <w:link w:val="976"/>
    <w:uiPriority w:val="9"/>
    <w:qFormat/>
    <w:rPr>
      <w:rFonts w:ascii="Arial" w:hAnsi="Arial" w:eastAsia="Arial" w:cs="Arial"/>
      <w:sz w:val="40"/>
      <w:szCs w:val="40"/>
    </w:rPr>
  </w:style>
  <w:style w:type="table" w:styleId="9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79" w:customStyle="1">
    <w:name w:val="纯文本11"/>
    <w:basedOn w:val="788"/>
    <w:uiPriority w:val="99"/>
    <w:qFormat/>
    <w:rPr>
      <w:rFonts w:ascii="宋体" w:hAnsi="Courier New"/>
      <w:szCs w:val="20"/>
    </w:rPr>
  </w:style>
  <w:style w:type="table" w:styleId="98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81" w:customStyle="1">
    <w:name w:val="普通正文"/>
    <w:basedOn w:val="788"/>
    <w:link w:val="982"/>
    <w:uiPriority w:val="0"/>
    <w:qFormat/>
    <w:pPr>
      <w:ind w:firstLine="480"/>
      <w:jc w:val="left"/>
      <w:spacing w:before="120" w:after="120" w:line="360" w:lineRule="auto"/>
    </w:pPr>
    <w:rPr>
      <w:rFonts w:ascii="Arial" w:hAnsi="Arial"/>
      <w:sz w:val="24"/>
    </w:rPr>
  </w:style>
  <w:style w:type="character" w:styleId="982" w:customStyle="1">
    <w:name w:val="普通正文 Char"/>
    <w:link w:val="981"/>
    <w:uiPriority w:val="0"/>
    <w:qFormat/>
    <w:rPr>
      <w:rFonts w:ascii="Arial" w:hAnsi="Arial"/>
      <w:sz w:val="24"/>
      <w:szCs w:val="24"/>
    </w:rPr>
  </w:style>
  <w:style w:type="character" w:styleId="983" w:customStyle="1">
    <w:name w:val="Heading 3 Char_b44b1981-d08e-43d8-9445-f3a845f9238f"/>
    <w:link w:val="984"/>
    <w:uiPriority w:val="9"/>
    <w:qFormat/>
    <w:rPr>
      <w:rFonts w:ascii="Arial" w:hAnsi="Arial" w:eastAsia="Arial" w:cs="Arial"/>
      <w:sz w:val="30"/>
      <w:szCs w:val="30"/>
    </w:rPr>
  </w:style>
  <w:style w:type="paragraph" w:styleId="984" w:customStyle="1">
    <w:name w:val="Heading 31"/>
    <w:basedOn w:val="788"/>
    <w:next w:val="788"/>
    <w:link w:val="983"/>
    <w:uiPriority w:val="9"/>
    <w:qFormat/>
    <w:pPr>
      <w:keepLines/>
      <w:keepNext/>
      <w:spacing w:before="320" w:after="200"/>
      <w:outlineLvl w:val="2"/>
    </w:pPr>
    <w:rPr>
      <w:rFonts w:ascii="Arial" w:hAnsi="Arial" w:eastAsia="Arial" w:cs="Arial"/>
      <w:sz w:val="30"/>
      <w:szCs w:val="30"/>
    </w:rPr>
  </w:style>
  <w:style w:type="table" w:styleId="98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86" w:customStyle="1">
    <w:name w:val="font21"/>
    <w:basedOn w:val="798"/>
    <w:uiPriority w:val="0"/>
    <w:qFormat/>
    <w:rPr>
      <w:rFonts w:hint="default" w:ascii="Times New Roman" w:hAnsi="Times New Roman" w:cs="Times New Roman"/>
      <w:color w:val="000000"/>
      <w:sz w:val="24"/>
      <w:szCs w:val="24"/>
      <w:u w:val="none"/>
    </w:rPr>
  </w:style>
  <w:style w:type="table" w:styleId="9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88" w:customStyle="1">
    <w:name w:val="TOC 标题1121"/>
    <w:uiPriority w:val="39"/>
    <w:qFormat/>
    <w:rPr>
      <w:rFonts w:hint="default" w:ascii="Times New Roman" w:hAnsi="Times New Roman" w:eastAsia="宋体" w:cs="Times New Roman"/>
      <w:sz w:val="21"/>
      <w:szCs w:val="22"/>
      <w:lang w:val="en-US" w:eastAsia="zh-CN" w:bidi="ar-SA"/>
    </w:rPr>
  </w:style>
  <w:style w:type="table" w:styleId="98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92" w:customStyle="1">
    <w:name w:val="Header1"/>
    <w:basedOn w:val="788"/>
    <w:link w:val="993"/>
    <w:uiPriority w:val="99"/>
    <w:qFormat/>
    <w:pPr>
      <w:tabs>
        <w:tab w:val="center" w:pos="7143" w:leader="none"/>
        <w:tab w:val="right" w:pos="14287" w:leader="none"/>
      </w:tabs>
    </w:pPr>
  </w:style>
  <w:style w:type="character" w:styleId="993" w:customStyle="1">
    <w:name w:val="Header Char_be4f24b2-7f17-4af0-8f33-0590e26a917c"/>
    <w:link w:val="992"/>
    <w:uiPriority w:val="99"/>
    <w:qFormat/>
  </w:style>
  <w:style w:type="table" w:styleId="99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96"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9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98" w:customStyle="1">
    <w:name w:val="Title Char_b4b369a3-c0dc-4a1c-864f-542fcbabd844"/>
    <w:basedOn w:val="798"/>
    <w:uiPriority w:val="10"/>
    <w:qFormat/>
    <w:rPr>
      <w:sz w:val="48"/>
      <w:szCs w:val="48"/>
    </w:rPr>
  </w:style>
  <w:style w:type="table" w:styleId="999"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001"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1002"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1003" w:customStyle="1">
    <w:name w:val="Footer Char_9810c813-560c-4d63-9ee2-25cd38a8754c"/>
    <w:uiPriority w:val="99"/>
    <w:qFormat/>
  </w:style>
  <w:style w:type="paragraph" w:styleId="1004" w:customStyle="1">
    <w:name w:val="标题 311"/>
    <w:basedOn w:val="788"/>
    <w:next w:val="788"/>
    <w:uiPriority w:val="0"/>
    <w:qFormat/>
    <w:pPr>
      <w:keepLines/>
      <w:keepNext/>
      <w:spacing w:before="260" w:after="260" w:line="416" w:lineRule="auto"/>
      <w:outlineLvl w:val="2"/>
    </w:pPr>
    <w:rPr>
      <w:b/>
      <w:sz w:val="32"/>
      <w:szCs w:val="20"/>
    </w:rPr>
  </w:style>
  <w:style w:type="table" w:styleId="10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00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07" w:customStyle="1">
    <w:name w:val="正文文本缩进1"/>
    <w:basedOn w:val="788"/>
    <w:uiPriority w:val="0"/>
    <w:qFormat/>
    <w:pPr>
      <w:ind w:firstLine="645"/>
    </w:pPr>
    <w:rPr>
      <w:rFonts w:ascii="楷体" w:eastAsia="楷体"/>
      <w:sz w:val="32"/>
      <w:szCs w:val="32"/>
    </w:rPr>
  </w:style>
  <w:style w:type="paragraph" w:styleId="1008" w:customStyle="1">
    <w:name w:val="样式 小四 段前: 5 磅 段后: 5 磅 首行缩进:  2 字符"/>
    <w:basedOn w:val="788"/>
    <w:uiPriority w:val="0"/>
    <w:qFormat/>
    <w:pPr>
      <w:spacing w:line="360" w:lineRule="auto"/>
    </w:pPr>
    <w:rPr>
      <w:rFonts w:ascii="宋体" w:hAnsi="宋体"/>
    </w:rPr>
  </w:style>
  <w:style w:type="paragraph" w:styleId="1009" w:customStyle="1">
    <w:name w:val="文本块1"/>
    <w:basedOn w:val="788"/>
    <w:uiPriority w:val="99"/>
    <w:qFormat/>
    <w:pPr>
      <w:ind w:left="1440" w:right="1440"/>
      <w:spacing w:after="120"/>
      <w:tabs>
        <w:tab w:val="left" w:pos="9000" w:leader="none"/>
      </w:tabs>
    </w:pPr>
  </w:style>
  <w:style w:type="table" w:styleId="10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01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1013" w:customStyle="1">
    <w:name w:val="Table Normal"/>
    <w:uiPriority w:val="0"/>
    <w:qFormat/>
    <w:tblPr>
      <w:tblCellMar>
        <w:left w:w="0" w:type="dxa"/>
        <w:top w:w="0" w:type="dxa"/>
        <w:right w:w="0" w:type="dxa"/>
        <w:bottom w:w="0" w:type="dxa"/>
      </w:tblCellMar>
    </w:tblPr>
  </w:style>
  <w:style w:type="table" w:styleId="10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01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1016" w:customStyle="1">
    <w:name w:val="Intense Quote"/>
    <w:basedOn w:val="788"/>
    <w:next w:val="788"/>
    <w:link w:val="10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7" w:customStyle="1">
    <w:name w:val="明显引用 字符"/>
    <w:link w:val="1016"/>
    <w:uiPriority w:val="30"/>
    <w:qFormat/>
    <w:rPr>
      <w:i/>
    </w:rPr>
  </w:style>
  <w:style w:type="table" w:styleId="10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paragraph" w:styleId="1019" w:customStyle="1">
    <w:name w:val="标题 2121"/>
    <w:basedOn w:val="788"/>
    <w:next w:val="911"/>
    <w:uiPriority w:val="0"/>
    <w:qFormat/>
    <w:pPr>
      <w:jc w:val="center"/>
      <w:keepLines/>
      <w:keepNext/>
      <w:spacing w:before="260" w:after="260" w:line="416" w:lineRule="auto"/>
      <w:outlineLvl w:val="1"/>
    </w:pPr>
    <w:rPr>
      <w:rFonts w:ascii="Arial" w:hAnsi="Arial" w:cs="Arial"/>
      <w:b/>
      <w:bCs/>
      <w:sz w:val="44"/>
      <w:szCs w:val="44"/>
    </w:rPr>
  </w:style>
  <w:style w:type="table" w:styleId="102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1021" w:customStyle="1">
    <w:name w:val="Heading 6 Char_2290764d-6979-4590-8bd3-c121b1f1845e"/>
    <w:link w:val="1022"/>
    <w:uiPriority w:val="9"/>
    <w:qFormat/>
    <w:rPr>
      <w:rFonts w:ascii="Arial" w:hAnsi="Arial" w:eastAsia="Arial" w:cs="Arial"/>
      <w:b/>
      <w:bCs/>
      <w:sz w:val="22"/>
      <w:szCs w:val="22"/>
    </w:rPr>
  </w:style>
  <w:style w:type="paragraph" w:styleId="1022" w:customStyle="1">
    <w:name w:val="标题 61"/>
    <w:basedOn w:val="788"/>
    <w:next w:val="788"/>
    <w:link w:val="1021"/>
    <w:uiPriority w:val="9"/>
    <w:qFormat/>
    <w:pPr>
      <w:keepLines/>
      <w:keepNext/>
      <w:spacing w:before="320" w:after="200"/>
      <w:outlineLvl w:val="5"/>
    </w:pPr>
    <w:rPr>
      <w:rFonts w:ascii="Arial" w:hAnsi="Arial" w:eastAsia="Arial" w:cs="Arial"/>
      <w:b/>
      <w:bCs/>
      <w:sz w:val="22"/>
      <w:szCs w:val="22"/>
    </w:rPr>
  </w:style>
  <w:style w:type="paragraph" w:styleId="1023" w:customStyle="1">
    <w:name w:val="flName"/>
    <w:basedOn w:val="788"/>
    <w:uiPriority w:val="0"/>
    <w:qFormat/>
    <w:pPr>
      <w:jc w:val="center"/>
      <w:spacing w:before="320" w:after="160" w:line="360" w:lineRule="atLeast"/>
    </w:pPr>
    <w:rPr>
      <w:rFonts w:ascii="Arial" w:eastAsia="黑体"/>
      <w:sz w:val="32"/>
      <w:szCs w:val="20"/>
    </w:rPr>
  </w:style>
  <w:style w:type="table" w:styleId="10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1025"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character" w:styleId="1026" w:customStyle="1">
    <w:name w:val="NormalCharacter1"/>
    <w:uiPriority w:val="99"/>
    <w:qFormat/>
    <w:rPr>
      <w:rFonts w:ascii="Calibri" w:hAnsi="Calibri" w:eastAsia="宋体"/>
    </w:rPr>
  </w:style>
  <w:style w:type="paragraph" w:styleId="1027" w:customStyle="1">
    <w:name w:val="pa-5"/>
    <w:basedOn w:val="788"/>
    <w:uiPriority w:val="0"/>
    <w:qFormat/>
    <w:pPr>
      <w:jc w:val="left"/>
      <w:spacing w:before="150" w:after="150"/>
      <w:widowControl/>
    </w:pPr>
    <w:rPr>
      <w:rFonts w:ascii="宋体" w:hAnsi="宋体" w:cs="宋体"/>
      <w:color w:val="000000"/>
      <w:sz w:val="24"/>
    </w:rPr>
  </w:style>
  <w:style w:type="character" w:styleId="1028" w:customStyle="1">
    <w:name w:val="Heading 2 Char_5c8af6f5-e48a-4634-bbf8-b2e5c568ca8f"/>
    <w:link w:val="1029"/>
    <w:uiPriority w:val="9"/>
    <w:qFormat/>
    <w:rPr>
      <w:rFonts w:ascii="Arial" w:hAnsi="Arial" w:eastAsia="Arial" w:cs="Arial"/>
      <w:sz w:val="34"/>
    </w:rPr>
  </w:style>
  <w:style w:type="paragraph" w:styleId="1029" w:customStyle="1">
    <w:name w:val="Heading 21"/>
    <w:basedOn w:val="788"/>
    <w:next w:val="788"/>
    <w:link w:val="1028"/>
    <w:uiPriority w:val="9"/>
    <w:qFormat/>
    <w:pPr>
      <w:keepLines/>
      <w:keepNext/>
      <w:spacing w:before="360" w:after="200"/>
      <w:outlineLvl w:val="1"/>
    </w:pPr>
    <w:rPr>
      <w:rFonts w:ascii="Arial" w:hAnsi="Arial" w:eastAsia="Arial" w:cs="Arial"/>
      <w:sz w:val="34"/>
    </w:rPr>
  </w:style>
  <w:style w:type="table" w:styleId="103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31" w:customStyle="1">
    <w:name w:val="Footnote Text Char"/>
    <w:uiPriority w:val="99"/>
    <w:qFormat/>
    <w:rPr>
      <w:sz w:val="18"/>
    </w:rPr>
  </w:style>
  <w:style w:type="paragraph" w:styleId="1032" w:customStyle="1">
    <w:name w:val="批注文字1"/>
    <w:basedOn w:val="788"/>
    <w:uiPriority w:val="0"/>
    <w:qFormat/>
    <w:pPr>
      <w:jc w:val="left"/>
    </w:pPr>
    <w:rPr>
      <w:rFonts w:ascii="Calibri" w:hAnsi="Calibri"/>
      <w:szCs w:val="22"/>
    </w:rPr>
  </w:style>
  <w:style w:type="table" w:styleId="103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34" w:customStyle="1">
    <w:name w:val="font31"/>
    <w:basedOn w:val="798"/>
    <w:uiPriority w:val="0"/>
    <w:qFormat/>
    <w:rPr>
      <w:rFonts w:hint="eastAsia" w:ascii="宋体" w:hAnsi="宋体" w:eastAsia="宋体" w:cs="宋体"/>
      <w:color w:val="000000"/>
      <w:sz w:val="19"/>
      <w:szCs w:val="19"/>
      <w:u w:val="none"/>
    </w:rPr>
  </w:style>
  <w:style w:type="table" w:styleId="103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36" w:customStyle="1">
    <w:name w:val="标题 51"/>
    <w:basedOn w:val="788"/>
    <w:next w:val="788"/>
    <w:link w:val="1037"/>
    <w:uiPriority w:val="9"/>
    <w:qFormat/>
    <w:pPr>
      <w:keepLines/>
      <w:keepNext/>
      <w:spacing w:before="320" w:after="200"/>
      <w:outlineLvl w:val="4"/>
    </w:pPr>
    <w:rPr>
      <w:rFonts w:ascii="Arial" w:hAnsi="Arial" w:eastAsia="Arial" w:cs="Arial"/>
      <w:b/>
      <w:bCs/>
      <w:sz w:val="24"/>
    </w:rPr>
  </w:style>
  <w:style w:type="character" w:styleId="1037" w:customStyle="1">
    <w:name w:val="Heading 5 Char_23cf5061-de88-43b9-8d64-289936838cdf"/>
    <w:link w:val="1036"/>
    <w:uiPriority w:val="9"/>
    <w:qFormat/>
    <w:rPr>
      <w:rFonts w:ascii="Arial" w:hAnsi="Arial" w:eastAsia="Arial" w:cs="Arial"/>
      <w:b/>
      <w:bCs/>
      <w:sz w:val="24"/>
      <w:szCs w:val="24"/>
    </w:rPr>
  </w:style>
  <w:style w:type="paragraph" w:styleId="1038" w:customStyle="1">
    <w:name w:val="页脚121"/>
    <w:basedOn w:val="788"/>
    <w:uiPriority w:val="0"/>
    <w:qFormat/>
    <w:pPr>
      <w:jc w:val="left"/>
      <w:tabs>
        <w:tab w:val="center" w:pos="4153" w:leader="none"/>
        <w:tab w:val="right" w:pos="8306" w:leader="none"/>
      </w:tabs>
    </w:pPr>
    <w:rPr>
      <w:sz w:val="18"/>
      <w:szCs w:val="18"/>
    </w:rPr>
  </w:style>
  <w:style w:type="table" w:styleId="103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40" w:customStyle="1">
    <w:name w:val="Intense Quote Char_cd88471f-87b8-480c-ab55-e1b012420c09"/>
    <w:uiPriority w:val="30"/>
    <w:qFormat/>
    <w:rPr>
      <w:i/>
    </w:rPr>
  </w:style>
  <w:style w:type="table" w:styleId="1041"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paragraph" w:styleId="104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43" w:customStyle="1">
    <w:name w:val="目录 11"/>
    <w:basedOn w:val="788"/>
    <w:next w:val="788"/>
    <w:uiPriority w:val="0"/>
    <w:qFormat/>
    <w:pPr>
      <w:jc w:val="left"/>
      <w:spacing w:before="120" w:after="120" w:line="300" w:lineRule="exact"/>
      <w:tabs>
        <w:tab w:val="right" w:pos="9440" w:leader="dot"/>
      </w:tabs>
    </w:pPr>
    <w:rPr>
      <w:rFonts w:ascii="黑体" w:eastAsia="黑体"/>
      <w:b/>
      <w:caps/>
      <w:sz w:val="18"/>
      <w:szCs w:val="28"/>
    </w:rPr>
  </w:style>
  <w:style w:type="table" w:styleId="10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4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47"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4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49" w:customStyle="1">
    <w:name w:val="标题 91"/>
    <w:basedOn w:val="788"/>
    <w:next w:val="788"/>
    <w:link w:val="1050"/>
    <w:uiPriority w:val="9"/>
    <w:qFormat/>
    <w:pPr>
      <w:keepLines/>
      <w:keepNext/>
      <w:spacing w:before="320" w:after="200"/>
      <w:outlineLvl w:val="8"/>
    </w:pPr>
    <w:rPr>
      <w:rFonts w:ascii="Arial" w:hAnsi="Arial" w:eastAsia="Arial" w:cs="Arial"/>
      <w:i/>
      <w:iCs/>
      <w:szCs w:val="21"/>
    </w:rPr>
  </w:style>
  <w:style w:type="character" w:styleId="1050" w:customStyle="1">
    <w:name w:val="Heading 9 Char_dff5989d-488f-4bce-8721-1e40fadef25a"/>
    <w:link w:val="1049"/>
    <w:uiPriority w:val="9"/>
    <w:qFormat/>
    <w:rPr>
      <w:rFonts w:ascii="Arial" w:hAnsi="Arial" w:eastAsia="Arial" w:cs="Arial"/>
      <w:i/>
      <w:iCs/>
      <w:sz w:val="21"/>
      <w:szCs w:val="21"/>
    </w:rPr>
  </w:style>
  <w:style w:type="table" w:styleId="10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5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54" w:customStyle="1">
    <w:name w:val="Body text|1"/>
    <w:basedOn w:val="788"/>
    <w:uiPriority w:val="0"/>
    <w:qFormat/>
    <w:pPr>
      <w:ind w:firstLine="320"/>
      <w:spacing w:line="466" w:lineRule="auto"/>
    </w:pPr>
    <w:rPr>
      <w:rFonts w:ascii="宋体" w:hAnsi="宋体" w:cs="宋体"/>
      <w:sz w:val="20"/>
      <w:szCs w:val="20"/>
      <w:lang w:val="zh-TW" w:eastAsia="zh-TW" w:bidi="zh-TW"/>
    </w:rPr>
  </w:style>
  <w:style w:type="table" w:styleId="1055"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56"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57" w:customStyle="1">
    <w:name w:val="列出段落1"/>
    <w:basedOn w:val="788"/>
    <w:uiPriority w:val="34"/>
    <w:qFormat/>
    <w:pPr>
      <w:contextualSpacing/>
      <w:ind w:left="720"/>
      <w:jc w:val="left"/>
      <w:widowControl/>
    </w:pPr>
    <w:rPr>
      <w:rFonts w:ascii="Calibri" w:hAnsi="Calibri"/>
      <w:sz w:val="24"/>
      <w:lang w:eastAsia="en-US" w:bidi="en-US"/>
    </w:rPr>
  </w:style>
  <w:style w:type="paragraph" w:styleId="1058" w:customStyle="1">
    <w:name w:val="正文缩进12"/>
    <w:basedOn w:val="788"/>
    <w:uiPriority w:val="0"/>
    <w:qFormat/>
    <w:pPr>
      <w:ind w:firstLine="420"/>
      <w:jc w:val="left"/>
      <w:spacing w:line="360" w:lineRule="auto"/>
    </w:pPr>
    <w:rPr>
      <w:rFonts w:ascii="宋体" w:hAnsi="宋体" w:cs="宋体"/>
      <w:color w:val="000000"/>
      <w:sz w:val="24"/>
      <w:szCs w:val="21"/>
    </w:rPr>
  </w:style>
  <w:style w:type="table" w:styleId="105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character" w:styleId="1060" w:customStyle="1">
    <w:name w:val="默认段落字体1"/>
    <w:uiPriority w:val="0"/>
    <w:qFormat/>
  </w:style>
  <w:style w:type="table" w:styleId="106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63" w:customStyle="1">
    <w:name w:val="font11"/>
    <w:basedOn w:val="798"/>
    <w:uiPriority w:val="0"/>
    <w:qFormat/>
    <w:rPr>
      <w:rFonts w:hint="eastAsia" w:ascii="宋体" w:hAnsi="宋体" w:eastAsia="宋体" w:cs="宋体"/>
      <w:b/>
      <w:bCs/>
      <w:color w:val="000000"/>
      <w:sz w:val="21"/>
      <w:szCs w:val="21"/>
      <w:u w:val="none"/>
    </w:rPr>
  </w:style>
  <w:style w:type="table" w:styleId="106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6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6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6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68" w:customStyle="1">
    <w:name w:val="日期1"/>
    <w:basedOn w:val="788"/>
    <w:next w:val="788"/>
    <w:uiPriority w:val="0"/>
    <w:qFormat/>
    <w:rPr>
      <w:sz w:val="24"/>
      <w:szCs w:val="20"/>
    </w:rPr>
  </w:style>
  <w:style w:type="paragraph" w:styleId="1069" w:customStyle="1">
    <w:name w:val="pa-6"/>
    <w:basedOn w:val="788"/>
    <w:uiPriority w:val="0"/>
    <w:qFormat/>
    <w:pPr>
      <w:jc w:val="left"/>
      <w:spacing w:before="150" w:after="150"/>
      <w:widowControl/>
    </w:pPr>
    <w:rPr>
      <w:rFonts w:ascii="宋体" w:hAnsi="宋体" w:cs="宋体"/>
      <w:color w:val="000000"/>
      <w:sz w:val="24"/>
    </w:rPr>
  </w:style>
  <w:style w:type="table" w:styleId="107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71" w:customStyle="1">
    <w:name w:val="List Paragraph"/>
    <w:basedOn w:val="788"/>
    <w:uiPriority w:val="34"/>
    <w:qFormat/>
    <w:pPr>
      <w:contextualSpacing/>
      <w:ind w:left="720"/>
    </w:pPr>
  </w:style>
  <w:style w:type="table" w:styleId="107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7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7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7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76" w:customStyle="1">
    <w:name w:val="纯文本1"/>
    <w:basedOn w:val="788"/>
    <w:uiPriority w:val="0"/>
    <w:qFormat/>
    <w:rPr>
      <w:rFonts w:ascii="宋体" w:hAnsi="Courier New" w:eastAsia="楷体"/>
      <w:sz w:val="26"/>
    </w:rPr>
  </w:style>
  <w:style w:type="paragraph" w:styleId="1077" w:customStyle="1">
    <w:name w:val="Table Paragraph"/>
    <w:basedOn w:val="788"/>
    <w:uiPriority w:val="1"/>
    <w:qFormat/>
    <w:pPr>
      <w:ind w:left="348"/>
    </w:pPr>
    <w:rPr>
      <w:rFonts w:ascii="宋体" w:hAnsi="宋体" w:cs="宋体"/>
      <w:lang w:val="zh-CN" w:bidi="zh-CN"/>
    </w:rPr>
  </w:style>
  <w:style w:type="paragraph" w:styleId="1078" w:customStyle="1">
    <w:name w:val="普通(网站)1"/>
    <w:basedOn w:val="788"/>
    <w:uiPriority w:val="99"/>
    <w:qFormat/>
    <w:pPr>
      <w:jc w:val="left"/>
      <w:spacing w:before="100" w:beforeAutospacing="1" w:after="100" w:afterAutospacing="1"/>
      <w:widowControl/>
    </w:pPr>
    <w:rPr>
      <w:rFonts w:ascii="宋体" w:hAnsi="宋体" w:cs="宋体"/>
      <w:sz w:val="24"/>
    </w:rPr>
  </w:style>
  <w:style w:type="paragraph" w:styleId="1079" w:customStyle="1">
    <w:name w:val="页眉1111"/>
    <w:basedOn w:val="788"/>
    <w:uiPriority w:val="0"/>
    <w:qFormat/>
    <w:pPr>
      <w:jc w:val="center"/>
      <w:tabs>
        <w:tab w:val="center" w:pos="4153" w:leader="none"/>
        <w:tab w:val="right" w:pos="8306" w:leader="none"/>
      </w:tabs>
      <w:pBdr>
        <w:bottom w:val="single" w:color="000000" w:sz="6" w:space="1"/>
      </w:pBdr>
    </w:pPr>
    <w:rPr>
      <w:sz w:val="18"/>
      <w:szCs w:val="18"/>
    </w:rPr>
  </w:style>
  <w:style w:type="table" w:styleId="10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082"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83" w:customStyle="1">
    <w:name w:val="普通(网站)11"/>
    <w:basedOn w:val="788"/>
    <w:uiPriority w:val="0"/>
    <w:qFormat/>
    <w:pPr>
      <w:jc w:val="left"/>
      <w:spacing w:before="100" w:beforeAutospacing="1" w:after="100" w:afterAutospacing="1"/>
      <w:widowControl/>
    </w:pPr>
    <w:rPr>
      <w:rFonts w:ascii="宋体" w:hAnsi="宋体" w:cs="宋体"/>
      <w:sz w:val="24"/>
    </w:rPr>
  </w:style>
  <w:style w:type="paragraph" w:styleId="1084" w:customStyle="1">
    <w:name w:val="pa-3"/>
    <w:basedOn w:val="788"/>
    <w:uiPriority w:val="0"/>
    <w:qFormat/>
    <w:pPr>
      <w:jc w:val="left"/>
      <w:spacing w:before="150" w:after="150"/>
      <w:widowControl/>
    </w:pPr>
    <w:rPr>
      <w:rFonts w:ascii="宋体" w:hAnsi="宋体" w:cs="宋体"/>
      <w:color w:val="000000"/>
      <w:sz w:val="24"/>
    </w:rPr>
  </w:style>
  <w:style w:type="table" w:styleId="108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86" w:customStyle="1">
    <w:name w:val="TOC 标题111"/>
    <w:uiPriority w:val="39"/>
    <w:qFormat/>
    <w:rPr>
      <w:rFonts w:hint="default" w:ascii="Times New Roman" w:hAnsi="Times New Roman" w:eastAsia="宋体" w:cs="Times New Roman"/>
      <w:sz w:val="21"/>
      <w:szCs w:val="22"/>
      <w:lang w:val="en-US" w:eastAsia="zh-CN" w:bidi="ar-SA"/>
    </w:rPr>
  </w:style>
  <w:style w:type="table" w:styleId="108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8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89" w:customStyle="1">
    <w:name w:val="正文文本1"/>
    <w:basedOn w:val="788"/>
    <w:uiPriority w:val="0"/>
    <w:qFormat/>
    <w:rPr>
      <w:rFonts w:ascii="楷体" w:hAnsi="Arial" w:eastAsia="楷体"/>
      <w:sz w:val="28"/>
      <w:szCs w:val="20"/>
    </w:rPr>
  </w:style>
  <w:style w:type="paragraph" w:styleId="1090" w:customStyle="1">
    <w:name w:val="正文文本 21"/>
    <w:basedOn w:val="788"/>
    <w:uiPriority w:val="0"/>
    <w:qFormat/>
    <w:pPr>
      <w:jc w:val="center"/>
    </w:pPr>
    <w:rPr>
      <w:rFonts w:ascii="仿宋" w:eastAsia="仿宋"/>
      <w:sz w:val="44"/>
    </w:rPr>
  </w:style>
  <w:style w:type="table" w:styleId="10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92" w:customStyle="1">
    <w:name w:val="段"/>
    <w:next w:val="788"/>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093" w:customStyle="1">
    <w:name w:val="引用 字符"/>
    <w:link w:val="1094"/>
    <w:uiPriority w:val="29"/>
    <w:qFormat/>
    <w:rPr>
      <w:i/>
    </w:rPr>
  </w:style>
  <w:style w:type="paragraph" w:styleId="1094" w:customStyle="1">
    <w:name w:val="Quote"/>
    <w:basedOn w:val="788"/>
    <w:next w:val="788"/>
    <w:link w:val="1093"/>
    <w:uiPriority w:val="29"/>
    <w:qFormat/>
    <w:pPr>
      <w:ind w:left="720" w:right="720"/>
    </w:pPr>
    <w:rPr>
      <w:i/>
    </w:rPr>
  </w:style>
  <w:style w:type="table" w:styleId="1095"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paragraph" w:styleId="1097" w:customStyle="1">
    <w:name w:val="正文首行缩进 21"/>
    <w:basedOn w:val="1007"/>
    <w:uiPriority w:val="0"/>
    <w:qFormat/>
    <w:pPr>
      <w:ind w:firstLine="420"/>
      <w:spacing w:line="360" w:lineRule="auto"/>
    </w:pPr>
    <w:rPr>
      <w:rFonts w:ascii="宋体" w:hAnsi="宋体" w:eastAsia="宋体"/>
      <w:sz w:val="21"/>
      <w:szCs w:val="20"/>
    </w:rPr>
  </w:style>
  <w:style w:type="table" w:styleId="109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109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character" w:styleId="1100" w:customStyle="1">
    <w:name w:val="Endnote Text Char"/>
    <w:uiPriority w:val="99"/>
    <w:qFormat/>
    <w:rPr>
      <w:sz w:val="20"/>
    </w:rPr>
  </w:style>
  <w:style w:type="table" w:styleId="110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1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10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104" w:customStyle="1">
    <w:name w:val="TOC 标题11"/>
    <w:uiPriority w:val="39"/>
    <w:qFormat/>
    <w:rPr>
      <w:rFonts w:hint="default" w:ascii="Calibri" w:hAnsi="Calibri" w:eastAsia="宋体" w:cs="Times New Roman"/>
      <w:sz w:val="21"/>
      <w:szCs w:val="22"/>
      <w:lang w:val="en-US" w:eastAsia="zh-CN" w:bidi="ar-SA"/>
    </w:rPr>
  </w:style>
  <w:style w:type="table" w:styleId="110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106" w:customStyle="1">
    <w:name w:val="标题 4121"/>
    <w:basedOn w:val="788"/>
    <w:next w:val="788"/>
    <w:link w:val="1107"/>
    <w:uiPriority w:val="0"/>
    <w:qFormat/>
    <w:pPr>
      <w:keepLines/>
      <w:keepNext/>
      <w:spacing w:before="280" w:after="290" w:line="376" w:lineRule="auto"/>
      <w:outlineLvl w:val="3"/>
    </w:pPr>
    <w:rPr>
      <w:rFonts w:ascii="Arial" w:hAnsi="Arial" w:eastAsia="黑体" w:cs="Arial"/>
      <w:b/>
      <w:bCs/>
      <w:sz w:val="28"/>
      <w:szCs w:val="28"/>
    </w:rPr>
  </w:style>
  <w:style w:type="character" w:styleId="1107" w:customStyle="1">
    <w:name w:val="标题 4 Char"/>
    <w:basedOn w:val="798"/>
    <w:link w:val="1106"/>
    <w:uiPriority w:val="9"/>
    <w:qFormat/>
    <w:rPr>
      <w:rFonts w:ascii="Arial" w:hAnsi="Arial" w:eastAsia="黑体" w:cs="Arial"/>
      <w:b/>
      <w:bCs/>
      <w:sz w:val="28"/>
      <w:szCs w:val="28"/>
    </w:rPr>
  </w:style>
  <w:style w:type="paragraph" w:styleId="1108" w:customStyle="1">
    <w:name w:val="题注1"/>
    <w:basedOn w:val="788"/>
    <w:next w:val="788"/>
    <w:uiPriority w:val="35"/>
    <w:qFormat/>
    <w:pPr>
      <w:spacing w:line="276" w:lineRule="auto"/>
    </w:pPr>
    <w:rPr>
      <w:b/>
      <w:bCs/>
      <w:color w:val="4f81bd"/>
      <w:sz w:val="18"/>
      <w:szCs w:val="18"/>
    </w:rPr>
  </w:style>
  <w:style w:type="table" w:styleId="110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1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11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1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11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14" w:customStyle="1">
    <w:name w:val="Body text|4"/>
    <w:basedOn w:val="788"/>
    <w:uiPriority w:val="0"/>
    <w:qFormat/>
    <w:pPr>
      <w:ind w:hanging="1540"/>
    </w:pPr>
    <w:rPr>
      <w:sz w:val="20"/>
      <w:szCs w:val="20"/>
      <w:lang w:val="zh-CN"/>
    </w:rPr>
  </w:style>
  <w:style w:type="table" w:styleId="1115"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116" w:customStyle="1">
    <w:name w:val="页码1"/>
    <w:uiPriority w:val="0"/>
    <w:qFormat/>
  </w:style>
  <w:style w:type="table" w:styleId="1117"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18"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1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2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21" w:customStyle="1">
    <w:name w:val="标题 3121"/>
    <w:basedOn w:val="788"/>
    <w:next w:val="788"/>
    <w:link w:val="1122"/>
    <w:uiPriority w:val="0"/>
    <w:qFormat/>
    <w:pPr>
      <w:keepLines/>
      <w:keepNext/>
      <w:spacing w:before="260" w:after="260" w:line="416" w:lineRule="auto"/>
      <w:outlineLvl w:val="2"/>
    </w:pPr>
    <w:rPr>
      <w:b/>
      <w:bCs/>
      <w:sz w:val="32"/>
      <w:szCs w:val="32"/>
    </w:rPr>
  </w:style>
  <w:style w:type="character" w:styleId="1122" w:customStyle="1">
    <w:name w:val="标题 3 Char"/>
    <w:basedOn w:val="798"/>
    <w:link w:val="1121"/>
    <w:uiPriority w:val="9"/>
    <w:qFormat/>
    <w:rPr>
      <w:b/>
      <w:bCs/>
      <w:sz w:val="32"/>
      <w:szCs w:val="32"/>
    </w:rPr>
  </w:style>
  <w:style w:type="paragraph" w:styleId="1123" w:customStyle="1">
    <w:name w:val="纯文本2"/>
    <w:basedOn w:val="788"/>
    <w:uiPriority w:val="0"/>
    <w:qFormat/>
    <w:rPr>
      <w:rFonts w:ascii="宋体" w:hAnsi="Courier New" w:eastAsia="楷体"/>
      <w:sz w:val="28"/>
      <w:szCs w:val="20"/>
    </w:rPr>
  </w:style>
  <w:style w:type="table" w:styleId="11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2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26" w:customStyle="1">
    <w:name w:val="Char"/>
    <w:basedOn w:val="788"/>
    <w:uiPriority w:val="0"/>
    <w:qFormat/>
    <w:pPr>
      <w:tabs>
        <w:tab w:val="left" w:pos="360" w:leader="none"/>
      </w:tabs>
    </w:pPr>
    <w:rPr>
      <w:sz w:val="24"/>
    </w:rPr>
  </w:style>
  <w:style w:type="paragraph" w:styleId="1127" w:customStyle="1">
    <w:name w:val="页眉11"/>
    <w:basedOn w:val="788"/>
    <w:uiPriority w:val="0"/>
    <w:qFormat/>
    <w:pPr>
      <w:jc w:val="center"/>
      <w:tabs>
        <w:tab w:val="center" w:pos="4153" w:leader="none"/>
        <w:tab w:val="right" w:pos="8306" w:leader="none"/>
      </w:tabs>
      <w:pBdr>
        <w:bottom w:val="single" w:color="000000" w:sz="6" w:space="1"/>
      </w:pBdr>
    </w:pPr>
    <w:rPr>
      <w:sz w:val="18"/>
      <w:szCs w:val="18"/>
    </w:rPr>
  </w:style>
  <w:style w:type="table" w:styleId="112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29" w:customStyle="1">
    <w:name w:val="正文首行缩进1"/>
    <w:basedOn w:val="788"/>
    <w:next w:val="788"/>
    <w:uiPriority w:val="99"/>
    <w:qFormat/>
    <w:pPr>
      <w:ind w:firstLine="200"/>
      <w:spacing w:line="360" w:lineRule="auto"/>
    </w:pPr>
    <w:rPr>
      <w:rFonts w:ascii="仿宋" w:eastAsia="仿宋"/>
      <w:sz w:val="30"/>
      <w:szCs w:val="30"/>
    </w:rPr>
  </w:style>
  <w:style w:type="paragraph" w:styleId="1130" w:customStyle="1">
    <w:name w:val="TOC 标题2"/>
    <w:basedOn w:val="908"/>
    <w:next w:val="788"/>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31" w:customStyle="1">
    <w:name w:val="Footer1"/>
    <w:basedOn w:val="788"/>
    <w:link w:val="1132"/>
    <w:uiPriority w:val="0"/>
    <w:qFormat/>
    <w:pPr>
      <w:tabs>
        <w:tab w:val="center" w:pos="7143" w:leader="none"/>
        <w:tab w:val="right" w:pos="14287" w:leader="none"/>
      </w:tabs>
    </w:pPr>
  </w:style>
  <w:style w:type="character" w:styleId="1132" w:customStyle="1">
    <w:name w:val="Caption Char"/>
    <w:link w:val="1131"/>
    <w:uiPriority w:val="99"/>
    <w:qFormat/>
  </w:style>
  <w:style w:type="table" w:styleId="11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34" w:customStyle="1">
    <w:name w:val="正文首行缩进 212"/>
    <w:basedOn w:val="931"/>
    <w:next w:val="1058"/>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35"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36"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37" w:customStyle="1">
    <w:name w:val="Quote Char_e5e4ffb8-e2c5-436f-adcb-072f9351b8ac"/>
    <w:uiPriority w:val="29"/>
    <w:qFormat/>
    <w:rPr>
      <w:i/>
    </w:rPr>
  </w:style>
  <w:style w:type="table" w:styleId="1138" w:customStyle="1">
    <w:name w:val="普通表格1"/>
    <w:uiPriority w:val="0"/>
    <w:qFormat/>
    <w:tblPr>
      <w:tblCellMar>
        <w:left w:w="0" w:type="dxa"/>
        <w:top w:w="0" w:type="dxa"/>
        <w:right w:w="0" w:type="dxa"/>
        <w:bottom w:w="0" w:type="dxa"/>
      </w:tblCellMar>
    </w:tblPr>
  </w:style>
  <w:style w:type="paragraph" w:styleId="1139" w:customStyle="1">
    <w:name w:val="Char Char Char Char Char Char Char Char"/>
    <w:basedOn w:val="788"/>
    <w:uiPriority w:val="0"/>
    <w:qFormat/>
    <w:pPr>
      <w:ind w:firstLine="420"/>
      <w:jc w:val="left"/>
      <w:spacing w:after="160" w:line="240" w:lineRule="exact"/>
      <w:widowControl/>
    </w:pPr>
    <w:rPr>
      <w:rFonts w:ascii="Verdana" w:hAnsi="Verdana"/>
      <w:color w:val="000000"/>
      <w:sz w:val="20"/>
      <w:szCs w:val="20"/>
      <w:lang w:eastAsia="en-US"/>
    </w:rPr>
  </w:style>
  <w:style w:type="paragraph" w:styleId="1140" w:customStyle="1">
    <w:name w:val="TOC 标题3"/>
    <w:uiPriority w:val="39"/>
    <w:unhideWhenUsed/>
    <w:qFormat/>
    <w:rPr>
      <w:rFonts w:hint="default" w:ascii="Times New Roman" w:hAnsi="Times New Roman" w:eastAsia="宋体" w:cs="Times New Roman"/>
      <w:lang w:val="en-US" w:eastAsia="zh-CN" w:bidi="ar-SA"/>
    </w:rPr>
  </w:style>
  <w:style w:type="character" w:styleId="1141" w:customStyle="1">
    <w:name w:val="批注文字 Char"/>
    <w:basedOn w:val="798"/>
    <w:uiPriority w:val="0"/>
    <w:qFormat/>
    <w:rPr>
      <w:rFonts w:ascii="Calibri" w:hAnsi="Calibri" w:cs="Calibri"/>
      <w:szCs w:val="21"/>
    </w:rPr>
  </w:style>
  <w:style w:type="paragraph" w:styleId="1142" w:customStyle="1">
    <w:name w:val="标题 5111"/>
    <w:basedOn w:val="788"/>
    <w:next w:val="788"/>
    <w:link w:val="1143"/>
    <w:uiPriority w:val="9"/>
    <w:unhideWhenUsed/>
    <w:qFormat/>
    <w:pPr>
      <w:keepLines/>
      <w:keepNext/>
      <w:spacing w:before="320" w:after="200"/>
      <w:outlineLvl w:val="4"/>
    </w:pPr>
    <w:rPr>
      <w:rFonts w:ascii="Arial" w:hAnsi="Arial" w:eastAsia="Arial" w:cs="Arial"/>
      <w:b/>
      <w:bCs/>
      <w:sz w:val="24"/>
    </w:rPr>
  </w:style>
  <w:style w:type="character" w:styleId="1143" w:customStyle="1">
    <w:name w:val="标题 5 Char"/>
    <w:basedOn w:val="798"/>
    <w:link w:val="1142"/>
    <w:uiPriority w:val="9"/>
    <w:qFormat/>
    <w:rPr>
      <w:rFonts w:ascii="Arial" w:hAnsi="Arial" w:eastAsia="Arial" w:cs="Arial"/>
      <w:b/>
      <w:bCs/>
      <w:sz w:val="24"/>
      <w:szCs w:val="24"/>
    </w:rPr>
  </w:style>
  <w:style w:type="paragraph" w:styleId="1144" w:customStyle="1">
    <w:name w:val="标题 6111"/>
    <w:basedOn w:val="788"/>
    <w:next w:val="788"/>
    <w:link w:val="1145"/>
    <w:uiPriority w:val="9"/>
    <w:unhideWhenUsed/>
    <w:qFormat/>
    <w:pPr>
      <w:keepLines/>
      <w:keepNext/>
      <w:spacing w:before="320" w:after="200"/>
      <w:outlineLvl w:val="5"/>
    </w:pPr>
    <w:rPr>
      <w:rFonts w:ascii="Arial" w:hAnsi="Arial" w:eastAsia="Arial" w:cs="Arial"/>
      <w:b/>
      <w:bCs/>
      <w:sz w:val="22"/>
      <w:szCs w:val="22"/>
    </w:rPr>
  </w:style>
  <w:style w:type="character" w:styleId="1145" w:customStyle="1">
    <w:name w:val="标题 6 Char"/>
    <w:basedOn w:val="798"/>
    <w:link w:val="1144"/>
    <w:uiPriority w:val="9"/>
    <w:qFormat/>
    <w:rPr>
      <w:rFonts w:ascii="Arial" w:hAnsi="Arial" w:eastAsia="Arial" w:cs="Arial"/>
      <w:b/>
      <w:bCs/>
      <w:sz w:val="22"/>
      <w:szCs w:val="22"/>
    </w:rPr>
  </w:style>
  <w:style w:type="paragraph" w:styleId="1146" w:customStyle="1">
    <w:name w:val="标题 7111"/>
    <w:basedOn w:val="788"/>
    <w:next w:val="788"/>
    <w:link w:val="1147"/>
    <w:uiPriority w:val="9"/>
    <w:unhideWhenUsed/>
    <w:qFormat/>
    <w:pPr>
      <w:keepLines/>
      <w:keepNext/>
      <w:spacing w:before="320" w:after="200"/>
      <w:outlineLvl w:val="6"/>
    </w:pPr>
    <w:rPr>
      <w:rFonts w:ascii="Arial" w:hAnsi="Arial" w:eastAsia="Arial" w:cs="Arial"/>
      <w:b/>
      <w:bCs/>
      <w:i/>
      <w:iCs/>
      <w:sz w:val="22"/>
      <w:szCs w:val="22"/>
    </w:rPr>
  </w:style>
  <w:style w:type="character" w:styleId="1147" w:customStyle="1">
    <w:name w:val="标题 7 Char"/>
    <w:basedOn w:val="798"/>
    <w:link w:val="1146"/>
    <w:uiPriority w:val="9"/>
    <w:qFormat/>
    <w:rPr>
      <w:rFonts w:ascii="Arial" w:hAnsi="Arial" w:eastAsia="Arial" w:cs="Arial"/>
      <w:b/>
      <w:bCs/>
      <w:i/>
      <w:iCs/>
      <w:sz w:val="22"/>
      <w:szCs w:val="22"/>
    </w:rPr>
  </w:style>
  <w:style w:type="paragraph" w:styleId="1148" w:customStyle="1">
    <w:name w:val="标题 8111"/>
    <w:basedOn w:val="788"/>
    <w:next w:val="788"/>
    <w:link w:val="1149"/>
    <w:uiPriority w:val="9"/>
    <w:unhideWhenUsed/>
    <w:qFormat/>
    <w:pPr>
      <w:keepLines/>
      <w:keepNext/>
      <w:spacing w:before="320" w:after="200"/>
      <w:outlineLvl w:val="7"/>
    </w:pPr>
    <w:rPr>
      <w:rFonts w:ascii="Arial" w:hAnsi="Arial" w:eastAsia="Arial" w:cs="Arial"/>
      <w:i/>
      <w:iCs/>
      <w:sz w:val="22"/>
      <w:szCs w:val="22"/>
    </w:rPr>
  </w:style>
  <w:style w:type="character" w:styleId="1149" w:customStyle="1">
    <w:name w:val="标题 8 Char"/>
    <w:basedOn w:val="798"/>
    <w:link w:val="1148"/>
    <w:uiPriority w:val="9"/>
    <w:qFormat/>
    <w:rPr>
      <w:rFonts w:ascii="Arial" w:hAnsi="Arial" w:eastAsia="Arial" w:cs="Arial"/>
      <w:i/>
      <w:iCs/>
      <w:sz w:val="22"/>
      <w:szCs w:val="22"/>
    </w:rPr>
  </w:style>
  <w:style w:type="paragraph" w:styleId="1150" w:customStyle="1">
    <w:name w:val="标题 9111"/>
    <w:basedOn w:val="788"/>
    <w:next w:val="788"/>
    <w:link w:val="1151"/>
    <w:uiPriority w:val="9"/>
    <w:unhideWhenUsed/>
    <w:qFormat/>
    <w:pPr>
      <w:keepLines/>
      <w:keepNext/>
      <w:spacing w:before="320" w:after="200"/>
      <w:outlineLvl w:val="8"/>
    </w:pPr>
    <w:rPr>
      <w:rFonts w:ascii="Arial" w:hAnsi="Arial" w:eastAsia="Arial" w:cs="Arial"/>
      <w:i/>
      <w:iCs/>
      <w:szCs w:val="21"/>
    </w:rPr>
  </w:style>
  <w:style w:type="character" w:styleId="1151" w:customStyle="1">
    <w:name w:val="标题 9 Char"/>
    <w:basedOn w:val="798"/>
    <w:link w:val="1150"/>
    <w:uiPriority w:val="9"/>
    <w:qFormat/>
    <w:rPr>
      <w:rFonts w:ascii="Arial" w:hAnsi="Arial" w:eastAsia="Arial" w:cs="Arial"/>
      <w:i/>
      <w:iCs/>
      <w:sz w:val="21"/>
      <w:szCs w:val="21"/>
    </w:rPr>
  </w:style>
  <w:style w:type="paragraph" w:styleId="1152" w:customStyle="1">
    <w:name w:val="题注111"/>
    <w:basedOn w:val="788"/>
    <w:next w:val="788"/>
    <w:uiPriority w:val="35"/>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1153" w:customStyle="1">
    <w:name w:val="TOC 标题112"/>
    <w:uiPriority w:val="39"/>
    <w:unhideWhenUsed/>
    <w:qFormat/>
    <w:rPr>
      <w:rFonts w:hint="default" w:asciiTheme="minorHAnsi" w:hAnsiTheme="minorHAnsi" w:eastAsiaTheme="minorEastAsia" w:cstheme="minorBidi"/>
      <w:lang w:val="en-US" w:eastAsia="zh-CN" w:bidi="ar-SA"/>
    </w:rPr>
  </w:style>
  <w:style w:type="paragraph" w:styleId="1154" w:customStyle="1">
    <w:name w:val="标题 1111"/>
    <w:basedOn w:val="788"/>
    <w:next w:val="788"/>
    <w:link w:val="1155"/>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character" w:styleId="1155" w:customStyle="1">
    <w:name w:val="标题 1 字符"/>
    <w:link w:val="1154"/>
    <w:uiPriority w:val="9"/>
    <w:qFormat/>
    <w:rPr>
      <w:rFonts w:ascii="Arial" w:hAnsi="Arial" w:eastAsia="Arial" w:cs="Arial"/>
      <w:color w:val="000000"/>
      <w:sz w:val="40"/>
      <w:szCs w:val="40"/>
    </w:rPr>
  </w:style>
  <w:style w:type="paragraph" w:styleId="1156" w:customStyle="1">
    <w:name w:val="标题 2111"/>
    <w:basedOn w:val="788"/>
    <w:next w:val="788"/>
    <w:link w:val="1157"/>
    <w:uiPriority w:val="9"/>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character" w:styleId="1157" w:customStyle="1">
    <w:name w:val="标题 2 字符"/>
    <w:link w:val="1156"/>
    <w:uiPriority w:val="9"/>
    <w:qFormat/>
    <w:rPr>
      <w:rFonts w:ascii="Arial" w:hAnsi="Arial" w:eastAsia="Arial" w:cs="Arial"/>
      <w:color w:val="000000"/>
      <w:sz w:val="34"/>
      <w:szCs w:val="21"/>
    </w:rPr>
  </w:style>
  <w:style w:type="paragraph" w:styleId="1158" w:customStyle="1">
    <w:name w:val="标题 3111"/>
    <w:basedOn w:val="788"/>
    <w:next w:val="788"/>
    <w:link w:val="1159"/>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character" w:styleId="1159" w:customStyle="1">
    <w:name w:val="标题 3 字符"/>
    <w:link w:val="1158"/>
    <w:uiPriority w:val="9"/>
    <w:qFormat/>
    <w:rPr>
      <w:rFonts w:ascii="Arial" w:hAnsi="Arial" w:eastAsia="Arial" w:cs="Arial"/>
      <w:color w:val="000000"/>
      <w:sz w:val="30"/>
      <w:szCs w:val="30"/>
    </w:rPr>
  </w:style>
  <w:style w:type="paragraph" w:styleId="1160" w:customStyle="1">
    <w:name w:val="标题 4111"/>
    <w:basedOn w:val="788"/>
    <w:next w:val="788"/>
    <w:link w:val="1161"/>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character" w:styleId="1161" w:customStyle="1">
    <w:name w:val="标题 4 字符"/>
    <w:link w:val="1160"/>
    <w:uiPriority w:val="9"/>
    <w:qFormat/>
    <w:rPr>
      <w:rFonts w:ascii="Arial" w:hAnsi="Arial" w:eastAsia="Arial" w:cs="Arial"/>
      <w:b/>
      <w:bCs/>
      <w:color w:val="000000"/>
      <w:sz w:val="26"/>
      <w:szCs w:val="26"/>
    </w:rPr>
  </w:style>
  <w:style w:type="paragraph" w:styleId="1162" w:customStyle="1">
    <w:name w:val="标题 511"/>
    <w:basedOn w:val="788"/>
    <w:next w:val="788"/>
    <w:link w:val="1163"/>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character" w:styleId="1163" w:customStyle="1">
    <w:name w:val="标题 5 字符"/>
    <w:link w:val="1162"/>
    <w:uiPriority w:val="9"/>
    <w:qFormat/>
    <w:rPr>
      <w:rFonts w:ascii="Arial" w:hAnsi="Arial" w:eastAsia="Arial" w:cs="Arial"/>
      <w:b/>
      <w:bCs/>
      <w:color w:val="000000"/>
      <w:sz w:val="24"/>
      <w:szCs w:val="21"/>
    </w:rPr>
  </w:style>
  <w:style w:type="paragraph" w:styleId="1164" w:customStyle="1">
    <w:name w:val="标题 611"/>
    <w:basedOn w:val="788"/>
    <w:next w:val="788"/>
    <w:link w:val="1165"/>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character" w:styleId="1165" w:customStyle="1">
    <w:name w:val="标题 6 字符"/>
    <w:link w:val="1164"/>
    <w:uiPriority w:val="9"/>
    <w:qFormat/>
    <w:rPr>
      <w:rFonts w:ascii="Arial" w:hAnsi="Arial" w:eastAsia="Arial" w:cs="Arial"/>
      <w:b/>
      <w:bCs/>
      <w:color w:val="000000"/>
      <w:sz w:val="22"/>
      <w:szCs w:val="22"/>
    </w:rPr>
  </w:style>
  <w:style w:type="paragraph" w:styleId="1166" w:customStyle="1">
    <w:name w:val="标题 711"/>
    <w:basedOn w:val="788"/>
    <w:next w:val="788"/>
    <w:link w:val="1167"/>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character" w:styleId="1167" w:customStyle="1">
    <w:name w:val="标题 7 字符"/>
    <w:link w:val="1166"/>
    <w:uiPriority w:val="9"/>
    <w:qFormat/>
    <w:rPr>
      <w:rFonts w:ascii="Arial" w:hAnsi="Arial" w:eastAsia="Arial" w:cs="Arial"/>
      <w:b/>
      <w:bCs/>
      <w:i/>
      <w:iCs/>
      <w:color w:val="000000"/>
      <w:sz w:val="22"/>
      <w:szCs w:val="22"/>
    </w:rPr>
  </w:style>
  <w:style w:type="paragraph" w:styleId="1168" w:customStyle="1">
    <w:name w:val="标题 811"/>
    <w:basedOn w:val="788"/>
    <w:next w:val="788"/>
    <w:link w:val="1169"/>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character" w:styleId="1169" w:customStyle="1">
    <w:name w:val="标题 8 字符"/>
    <w:link w:val="1168"/>
    <w:uiPriority w:val="9"/>
    <w:qFormat/>
    <w:rPr>
      <w:rFonts w:ascii="Arial" w:hAnsi="Arial" w:eastAsia="Arial" w:cs="Arial"/>
      <w:i/>
      <w:iCs/>
      <w:color w:val="000000"/>
      <w:sz w:val="22"/>
      <w:szCs w:val="22"/>
    </w:rPr>
  </w:style>
  <w:style w:type="paragraph" w:styleId="1170" w:customStyle="1">
    <w:name w:val="标题 911"/>
    <w:basedOn w:val="788"/>
    <w:next w:val="788"/>
    <w:link w:val="1171"/>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character" w:styleId="1171" w:customStyle="1">
    <w:name w:val="标题 9 字符"/>
    <w:link w:val="1170"/>
    <w:uiPriority w:val="9"/>
    <w:qFormat/>
    <w:rPr>
      <w:rFonts w:ascii="Arial" w:hAnsi="Arial" w:eastAsia="Arial" w:cs="Arial"/>
      <w:i/>
      <w:iCs/>
      <w:color w:val="000000"/>
      <w:sz w:val="22"/>
      <w:szCs w:val="21"/>
    </w:rPr>
  </w:style>
  <w:style w:type="paragraph" w:styleId="1172" w:customStyle="1">
    <w:name w:val="题注11"/>
    <w:basedOn w:val="788"/>
    <w:next w:val="788"/>
    <w:uiPriority w:val="35"/>
    <w:unhideWhenUsed/>
    <w:qFormat/>
    <w:pPr>
      <w:ind w:firstLine="420"/>
      <w:jc w:val="left"/>
      <w:spacing w:line="276" w:lineRule="auto"/>
    </w:pPr>
    <w:rPr>
      <w:rFonts w:ascii="宋体" w:hAnsi="宋体" w:cs="宋体"/>
      <w:b/>
      <w:bCs/>
      <w:color w:val="4f81bd" w:themeColor="accent1"/>
      <w:sz w:val="18"/>
      <w:szCs w:val="18"/>
      <w14:textFill>
        <w14:solidFill>
          <w14:schemeClr w14:val="accent1"/>
        </w14:solidFill>
      </w14:textFill>
    </w:rPr>
  </w:style>
  <w:style w:type="paragraph" w:styleId="1173" w:customStyle="1">
    <w:name w:val="页脚111"/>
    <w:basedOn w:val="788"/>
    <w:link w:val="1174"/>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4" w:customStyle="1">
    <w:name w:val="页脚 字符"/>
    <w:link w:val="1173"/>
    <w:uiPriority w:val="99"/>
    <w:qFormat/>
    <w:rPr>
      <w:rFonts w:ascii="宋体" w:hAnsi="宋体" w:cs="宋体"/>
      <w:color w:val="000000"/>
      <w:sz w:val="22"/>
      <w:szCs w:val="21"/>
    </w:rPr>
  </w:style>
  <w:style w:type="paragraph" w:styleId="1175" w:customStyle="1">
    <w:name w:val="页眉111"/>
    <w:basedOn w:val="788"/>
    <w:link w:val="1176"/>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character" w:styleId="1176" w:customStyle="1">
    <w:name w:val="页眉 字符"/>
    <w:link w:val="1175"/>
    <w:uiPriority w:val="99"/>
    <w:qFormat/>
    <w:rPr>
      <w:rFonts w:ascii="宋体" w:hAnsi="宋体" w:cs="宋体"/>
      <w:color w:val="000000"/>
      <w:sz w:val="22"/>
      <w:szCs w:val="21"/>
    </w:rPr>
  </w:style>
  <w:style w:type="paragraph" w:styleId="1177" w:customStyle="1">
    <w:name w:val="正文1"/>
    <w:uiPriority w:val="0"/>
    <w:qFormat/>
    <w:rPr>
      <w:rFonts w:hint="default" w:ascii="Helvetica LT Pro" w:hAnsi="Helvetica LT Pro" w:eastAsia="Arial Unicode MS" w:cs="Arial Unicode MS"/>
      <w:color w:val="000000"/>
      <w:sz w:val="22"/>
      <w:szCs w:val="22"/>
      <w:lang w:val="en-US" w:eastAsia="zh-CN" w:bidi="ar-SA"/>
    </w:rPr>
  </w:style>
  <w:style w:type="paragraph" w:styleId="1178" w:customStyle="1">
    <w:name w:val="标题 112"/>
    <w:basedOn w:val="788"/>
    <w:next w:val="788"/>
    <w:uiPriority w:val="0"/>
    <w:qFormat/>
    <w:pPr>
      <w:ind w:firstLine="420"/>
      <w:jc w:val="center"/>
      <w:keepNext/>
      <w:spacing w:line="360" w:lineRule="auto"/>
      <w:outlineLvl w:val="0"/>
    </w:pPr>
    <w:rPr>
      <w:rFonts w:ascii="方正楷体_GB2312" w:hAnsi="宋体" w:eastAsia="方正楷体_GB2312" w:cs="宋体"/>
      <w:color w:val="000000"/>
      <w:sz w:val="28"/>
      <w:szCs w:val="28"/>
    </w:rPr>
  </w:style>
  <w:style w:type="paragraph" w:styleId="1179" w:customStyle="1">
    <w:name w:val="标题 212"/>
    <w:basedOn w:val="788"/>
    <w:next w:val="911"/>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80" w:customStyle="1">
    <w:name w:val="标题 412"/>
    <w:basedOn w:val="788"/>
    <w:next w:val="788"/>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81" w:customStyle="1">
    <w:name w:val="标题 312"/>
    <w:basedOn w:val="788"/>
    <w:next w:val="788"/>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82" w:customStyle="1">
    <w:name w:val="页眉12"/>
    <w:basedOn w:val="788"/>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83" w:customStyle="1">
    <w:name w:val="页脚12"/>
    <w:basedOn w:val="788"/>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84" w:customStyle="1">
    <w:name w:val="15"/>
    <w:basedOn w:val="798"/>
    <w:uiPriority w:val="0"/>
    <w:qFormat/>
  </w:style>
  <w:style w:type="paragraph" w:styleId="1185" w:customStyle="1">
    <w:name w:val="首行缩进"/>
    <w:basedOn w:val="788"/>
    <w:uiPriority w:val="0"/>
    <w:qFormat/>
    <w:pPr>
      <w:ind w:firstLine="480"/>
      <w:spacing w:line="360" w:lineRule="auto"/>
    </w:pPr>
    <w:rPr>
      <w:rFonts w:ascii="宋体" w:hAnsi="宋体" w:cs="宋体"/>
      <w:sz w:val="24"/>
      <w:szCs w:val="21"/>
    </w:rPr>
  </w:style>
  <w:style w:type="character" w:styleId="1186" w:customStyle="1">
    <w:name w:val="批注框文本 Char1"/>
    <w:basedOn w:val="798"/>
    <w:uiPriority w:val="99"/>
    <w:semiHidden/>
    <w:qFormat/>
    <w:rPr>
      <w:sz w:val="18"/>
      <w:szCs w:val="18"/>
    </w:rPr>
  </w:style>
  <w:style w:type="character" w:styleId="1187" w:customStyle="1">
    <w:name w:val="HTML 预设格式 Char1"/>
    <w:basedOn w:val="798"/>
    <w:uiPriority w:val="99"/>
    <w:semiHidden/>
    <w:qFormat/>
    <w:rPr>
      <w:rFonts w:ascii="Courier New" w:hAnsi="Courier New" w:cs="Courier New"/>
    </w:rPr>
  </w:style>
  <w:style w:type="character" w:styleId="1188" w:customStyle="1">
    <w:name w:val="批注主题 Char1"/>
    <w:basedOn w:val="891"/>
    <w:uiPriority w:val="99"/>
    <w:semiHidden/>
    <w:qFormat/>
    <w:rPr>
      <w:b/>
      <w:bCs/>
      <w:sz w:val="21"/>
      <w:szCs w:val="24"/>
    </w:rPr>
  </w:style>
  <w:style w:type="character" w:styleId="1189" w:customStyle="1">
    <w:name w:val="页眉 Char2"/>
    <w:basedOn w:val="798"/>
    <w:uiPriority w:val="0"/>
    <w:semiHidden/>
    <w:qFormat/>
    <w:rPr>
      <w:rFonts w:asciiTheme="minorHAnsi" w:hAnsiTheme="minorHAnsi" w:eastAsiaTheme="minorEastAsia" w:cstheme="minorBidi"/>
      <w:sz w:val="18"/>
      <w:szCs w:val="18"/>
    </w:rPr>
  </w:style>
  <w:style w:type="character" w:styleId="1190" w:customStyle="1">
    <w:name w:val="页脚 Char2"/>
    <w:basedOn w:val="798"/>
    <w:uiPriority w:val="0"/>
    <w:semiHidden/>
    <w:qFormat/>
    <w:rPr>
      <w:rFonts w:asciiTheme="minorHAnsi" w:hAnsiTheme="minorHAnsi" w:eastAsiaTheme="minorEastAsia" w:cstheme="minorBidi"/>
      <w:sz w:val="18"/>
      <w:szCs w:val="18"/>
    </w:rPr>
  </w:style>
  <w:style w:type="paragraph" w:styleId="1191" w:customStyle="1">
    <w:name w:val="修订1"/>
    <w:hidden/>
    <w:uiPriority w:val="99"/>
    <w:unhideWhenUsed/>
    <w:qFormat/>
    <w:rPr>
      <w:rFonts w:hint="default" w:ascii="Times New Roman" w:hAnsi="Times New Roman" w:eastAsia="宋体" w:cs="Times New Roman"/>
      <w:sz w:val="21"/>
      <w:szCs w:val="24"/>
      <w:lang w:val="en-US" w:eastAsia="zh-CN" w:bidi="ar-SA"/>
    </w:rPr>
  </w:style>
  <w:style w:type="character" w:styleId="1192" w:customStyle="1">
    <w:name w:val="信息标题 字符"/>
    <w:basedOn w:val="798"/>
    <w:link w:val="826"/>
    <w:uiPriority w:val="0"/>
    <w:qFormat/>
    <w:rPr>
      <w:rFonts w:ascii="Cambria" w:hAnsi="Cambria" w:cs="宋体"/>
      <w:color w:val="000000"/>
      <w:sz w:val="24"/>
      <w:szCs w:val="21"/>
      <w:shd w:val="pct20" w:color="auto" w:fill="auto"/>
    </w:rPr>
  </w:style>
  <w:style w:type="paragraph" w:styleId="1193" w:customStyle="1">
    <w:name w:val="TOC 标题113"/>
    <w:uiPriority w:val="39"/>
    <w:unhideWhenUsed/>
    <w:qFormat/>
    <w:rPr>
      <w:rFonts w:hint="default" w:ascii="Times New Roman" w:hAnsi="Times New Roman" w:eastAsia="宋体" w:cs="Times New Roman"/>
      <w:lang w:val="en-US" w:eastAsia="zh-CN" w:bidi="ar-SA"/>
    </w:rPr>
  </w:style>
  <w:style w:type="character" w:styleId="1194" w:customStyle="1">
    <w:name w:val="Heading 4 Char"/>
    <w:basedOn w:val="798"/>
    <w:uiPriority w:val="9"/>
    <w:qFormat/>
    <w:rPr>
      <w:rFonts w:ascii="Arial" w:hAnsi="Arial" w:eastAsia="Arial" w:cs="Arial"/>
      <w:b/>
      <w:bCs/>
      <w:color w:val="000000"/>
      <w:sz w:val="26"/>
      <w:szCs w:val="26"/>
    </w:rPr>
  </w:style>
  <w:style w:type="character" w:styleId="1195" w:customStyle="1">
    <w:name w:val="Heading 5 Char"/>
    <w:basedOn w:val="798"/>
    <w:uiPriority w:val="9"/>
    <w:qFormat/>
    <w:rPr>
      <w:rFonts w:ascii="Arial" w:hAnsi="Arial" w:eastAsia="Arial" w:cs="Arial"/>
      <w:b/>
      <w:bCs/>
      <w:color w:val="000000"/>
      <w:sz w:val="24"/>
      <w:szCs w:val="24"/>
    </w:rPr>
  </w:style>
  <w:style w:type="character" w:styleId="1196" w:customStyle="1">
    <w:name w:val="Heading 6 Char"/>
    <w:basedOn w:val="798"/>
    <w:uiPriority w:val="9"/>
    <w:qFormat/>
    <w:rPr>
      <w:rFonts w:ascii="Arial" w:hAnsi="Arial" w:eastAsia="Arial" w:cs="Arial"/>
      <w:b/>
      <w:bCs/>
      <w:color w:val="000000"/>
      <w:sz w:val="22"/>
      <w:szCs w:val="22"/>
    </w:rPr>
  </w:style>
  <w:style w:type="character" w:styleId="1197" w:customStyle="1">
    <w:name w:val="Heading 7 Char"/>
    <w:basedOn w:val="798"/>
    <w:uiPriority w:val="9"/>
    <w:qFormat/>
    <w:rPr>
      <w:rFonts w:ascii="Arial" w:hAnsi="Arial" w:eastAsia="Arial" w:cs="Arial"/>
      <w:b/>
      <w:bCs/>
      <w:i/>
      <w:iCs/>
      <w:color w:val="000000"/>
      <w:sz w:val="22"/>
      <w:szCs w:val="22"/>
    </w:rPr>
  </w:style>
  <w:style w:type="character" w:styleId="1198" w:customStyle="1">
    <w:name w:val="Heading 8 Char"/>
    <w:basedOn w:val="798"/>
    <w:uiPriority w:val="9"/>
    <w:qFormat/>
    <w:rPr>
      <w:rFonts w:ascii="Arial" w:hAnsi="Arial" w:eastAsia="Arial" w:cs="Arial"/>
      <w:i/>
      <w:iCs/>
      <w:color w:val="000000"/>
      <w:sz w:val="22"/>
      <w:szCs w:val="22"/>
    </w:rPr>
  </w:style>
  <w:style w:type="character" w:styleId="1199" w:customStyle="1">
    <w:name w:val="Heading 9 Char"/>
    <w:basedOn w:val="798"/>
    <w:uiPriority w:val="9"/>
    <w:qFormat/>
    <w:rPr>
      <w:rFonts w:ascii="Arial" w:hAnsi="Arial" w:eastAsia="Arial" w:cs="Arial"/>
      <w:i/>
      <w:iCs/>
      <w:color w:val="000000"/>
      <w:sz w:val="21"/>
      <w:szCs w:val="21"/>
    </w:rPr>
  </w:style>
  <w:style w:type="character" w:styleId="1200" w:customStyle="1">
    <w:name w:val="标题 2 Char1"/>
    <w:uiPriority w:val="9"/>
    <w:qFormat/>
    <w:rPr>
      <w:rFonts w:ascii="Arial" w:hAnsi="Arial" w:eastAsia="Arial" w:cs="Arial"/>
      <w:color w:val="000000"/>
      <w:sz w:val="34"/>
      <w:szCs w:val="21"/>
    </w:rPr>
  </w:style>
  <w:style w:type="paragraph" w:styleId="1201" w:customStyle="1">
    <w:name w:val="引用1"/>
    <w:basedOn w:val="788"/>
    <w:next w:val="788"/>
    <w:uiPriority w:val="29"/>
    <w:qFormat/>
    <w:pPr>
      <w:ind w:left="720" w:right="720" w:firstLine="420"/>
      <w:jc w:val="left"/>
      <w:spacing w:line="360" w:lineRule="auto"/>
    </w:pPr>
    <w:rPr>
      <w:rFonts w:ascii="宋体" w:hAnsi="宋体" w:cs="宋体"/>
      <w:i/>
      <w:color w:val="000000"/>
      <w:sz w:val="22"/>
      <w:szCs w:val="21"/>
    </w:rPr>
  </w:style>
  <w:style w:type="paragraph" w:styleId="1202" w:customStyle="1">
    <w:name w:val="明显引用1"/>
    <w:basedOn w:val="788"/>
    <w:next w:val="788"/>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03"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04" w:customStyle="1">
    <w:name w:val="列出段落11"/>
    <w:basedOn w:val="788"/>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05" w:customStyle="1">
    <w:name w:val="p0"/>
    <w:basedOn w:val="788"/>
    <w:uiPriority w:val="0"/>
    <w:qFormat/>
    <w:pPr>
      <w:widowControl/>
    </w:pPr>
    <w:rPr>
      <w:szCs w:val="21"/>
    </w:rPr>
  </w:style>
  <w:style w:type="paragraph" w:styleId="1206" w:customStyle="1">
    <w:name w:val="普通(网站)111"/>
    <w:basedOn w:val="788"/>
    <w:uiPriority w:val="0"/>
    <w:qFormat/>
    <w:pPr>
      <w:ind w:firstLine="420"/>
      <w:jc w:val="left"/>
      <w:spacing w:beforeAutospacing="1" w:afterAutospacing="1" w:line="360" w:lineRule="auto"/>
    </w:pPr>
    <w:rPr>
      <w:rFonts w:ascii="宋体" w:hAnsi="宋体" w:cs="宋体"/>
      <w:color w:val="000000"/>
      <w:sz w:val="24"/>
      <w:szCs w:val="21"/>
    </w:rPr>
  </w:style>
  <w:style w:type="paragraph" w:styleId="1207" w:customStyle="1">
    <w:name w:val="Body Text(ch)"/>
    <w:basedOn w:val="788"/>
    <w:next w:val="804"/>
    <w:uiPriority w:val="0"/>
    <w:qFormat/>
    <w:pPr>
      <w:ind w:firstLine="420"/>
      <w:jc w:val="left"/>
      <w:spacing w:after="120" w:line="360" w:lineRule="auto"/>
    </w:pPr>
    <w:rPr>
      <w:rFonts w:ascii="宋体" w:hAnsi="Arial" w:cs="宋体"/>
      <w:bCs/>
      <w:iCs/>
      <w:color w:val="000000"/>
      <w:sz w:val="22"/>
      <w:szCs w:val="21"/>
    </w:rPr>
  </w:style>
  <w:style w:type="paragraph" w:styleId="1208" w:customStyle="1">
    <w:name w:val="正文_17"/>
    <w:next w:val="1209"/>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标题 2_1"/>
    <w:basedOn w:val="1208"/>
    <w:next w:val="1208"/>
    <w:uiPriority w:val="0"/>
    <w:qFormat/>
    <w:pPr>
      <w:keepLines/>
      <w:keepNext/>
      <w:spacing w:before="260" w:after="260" w:line="413" w:lineRule="auto"/>
      <w:outlineLvl w:val="1"/>
    </w:pPr>
    <w:rPr>
      <w:rFonts w:ascii="Arial" w:hAnsi="Arial" w:eastAsia="黑体"/>
      <w:b/>
      <w:sz w:val="32"/>
      <w:szCs w:val="20"/>
    </w:rPr>
  </w:style>
  <w:style w:type="character" w:styleId="1210" w:customStyle="1">
    <w:name w:val="正文文本 2 字符"/>
    <w:basedOn w:val="798"/>
    <w:link w:val="825"/>
    <w:uiPriority w:val="99"/>
    <w:semiHidden/>
    <w:qFormat/>
    <w:rPr>
      <w:rFonts w:ascii="宋体" w:hAnsi="宋体" w:cs="宋体"/>
      <w:color w:val="000000"/>
      <w:sz w:val="22"/>
      <w:szCs w:val="21"/>
    </w:rPr>
  </w:style>
  <w:style w:type="paragraph" w:styleId="1211" w:customStyle="1">
    <w:name w:val="Table Text"/>
    <w:basedOn w:val="788"/>
    <w:hidden/>
    <w:uiPriority w:val="0"/>
    <w:qFormat/>
    <w:rPr>
      <w:rFonts w:hint="eastAsia" w:ascii="宋体" w:hAnsi="宋体"/>
      <w:szCs w:val="21"/>
    </w:rPr>
  </w:style>
  <w:style w:type="character" w:styleId="1212" w:customStyle="1">
    <w:name w:val="16"/>
    <w:link w:val="788"/>
    <w:uiPriority w:val="0"/>
    <w:qFormat/>
    <w:rPr>
      <w:rFonts w:hint="default" w:ascii="Times New Roman" w:hAnsi="Times New Roman" w:eastAsia="宋体" w:cs="Times New Roman"/>
      <w:sz w:val="21"/>
      <w:szCs w:val="24"/>
      <w:lang w:val="en-US" w:eastAsia="zh-CN" w:bidi="ar-SA"/>
    </w:rPr>
  </w:style>
  <w:style w:type="table" w:styleId="1213" w:customStyle="1">
    <w:name w:val="网格型1"/>
    <w:uiPriority w:val="59"/>
    <w:qFormat/>
    <w:tblPr/>
  </w:style>
  <w:style w:type="table" w:styleId="1214" w:customStyle="1">
    <w:name w:val="普通表格11"/>
    <w:uiPriority w:val="0"/>
    <w:semiHidden/>
    <w:qFormat/>
    <w:tblPr/>
  </w:style>
  <w:style w:type="character" w:styleId="1215" w:customStyle="1">
    <w:name w:val="font01"/>
    <w:basedOn w:val="798"/>
    <w:uiPriority w:val="0"/>
    <w:qFormat/>
    <w:rPr>
      <w:rFonts w:ascii="方正黑体_GBK" w:hAnsi="方正黑体_GBK" w:eastAsia="方正黑体_GBK" w:cs="方正黑体_GBK"/>
      <w:color w:val="000000"/>
      <w:sz w:val="24"/>
      <w:szCs w:val="24"/>
      <w:u w:val="none"/>
    </w:rPr>
  </w:style>
  <w:style w:type="character" w:styleId="1216" w:customStyle="1">
    <w:name w:val="font51"/>
    <w:basedOn w:val="798"/>
    <w:uiPriority w:val="0"/>
    <w:qFormat/>
    <w:rPr>
      <w:rFonts w:hint="eastAsia" w:ascii="方正仿宋_GBK" w:hAnsi="方正仿宋_GBK" w:eastAsia="方正仿宋_GBK" w:cs="方正仿宋_GBK"/>
      <w:color w:val="000000"/>
      <w:sz w:val="24"/>
      <w:szCs w:val="24"/>
      <w:u w:val="none"/>
    </w:rPr>
  </w:style>
  <w:style w:type="character" w:styleId="1217" w:customStyle="1">
    <w:name w:val="font41"/>
    <w:basedOn w:val="798"/>
    <w:uiPriority w:val="0"/>
    <w:qFormat/>
    <w:rPr>
      <w:rFonts w:hint="default" w:ascii="Times New Roman" w:hAnsi="Times New Roman" w:cs="Times New Roman"/>
      <w:color w:val="000000"/>
      <w:sz w:val="24"/>
      <w:szCs w:val="24"/>
      <w:u w:val="none"/>
    </w:rPr>
  </w:style>
  <w:style w:type="character" w:styleId="1218" w:customStyle="1">
    <w:name w:val="font71"/>
    <w:basedOn w:val="798"/>
    <w:uiPriority w:val="0"/>
    <w:qFormat/>
    <w:rPr>
      <w:rFonts w:hint="eastAsia" w:ascii="方正仿宋_GBK" w:hAnsi="方正仿宋_GBK" w:eastAsia="方正仿宋_GBK" w:cs="方正仿宋_GBK"/>
      <w:color w:val="000000"/>
      <w:sz w:val="24"/>
      <w:szCs w:val="24"/>
      <w:u w:val="none"/>
    </w:rPr>
  </w:style>
  <w:style w:type="character" w:styleId="1219" w:customStyle="1">
    <w:name w:val="font81"/>
    <w:basedOn w:val="798"/>
    <w:uiPriority w:val="0"/>
    <w:qFormat/>
    <w:rPr>
      <w:rFonts w:hint="default" w:ascii="Times New Roman" w:hAnsi="Times New Roman" w:cs="Times New Roman"/>
      <w:color w:val="000000"/>
      <w:sz w:val="24"/>
      <w:szCs w:val="24"/>
      <w:u w:val="none"/>
    </w:rPr>
  </w:style>
  <w:style w:type="character" w:styleId="1220" w:customStyle="1">
    <w:name w:val="font91"/>
    <w:basedOn w:val="798"/>
    <w:uiPriority w:val="0"/>
    <w:qFormat/>
    <w:rPr>
      <w:rFonts w:hint="eastAsia" w:ascii="宋体" w:hAnsi="宋体" w:eastAsia="宋体" w:cs="宋体"/>
      <w:color w:val="000000"/>
      <w:sz w:val="24"/>
      <w:szCs w:val="24"/>
      <w:u w:val="none"/>
    </w:rPr>
  </w:style>
  <w:style w:type="numbering" w:styleId="12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范蓉</cp:lastModifiedBy>
  <cp:revision>48</cp:revision>
  <dcterms:created xsi:type="dcterms:W3CDTF">2025-12-29T03:30:00Z</dcterms:created>
  <dcterms:modified xsi:type="dcterms:W3CDTF">2026-10-20T00:54:39Z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eyJoZGlkIjoiYmU2NDEzODE0OTNmNzYwMWFiM2UzZTA0OWNiNzFkYWQiLCJ1c2VySWQiOiIxNzU0NDU1NzE2In0=</vt:lpwstr>
  </property>
  <property fmtid="{D5CDD505-2E9C-101B-9397-08002B2CF9AE}" pid="3" name="KSOProductBuildVer">
    <vt:lpwstr>2052-12.1.0.17857</vt:lpwstr>
  </property>
  <property fmtid="{D5CDD505-2E9C-101B-9397-08002B2CF9AE}" pid="4" name="ICV">
    <vt:lpwstr>0E99303F4AF247B1988D0E2B3B5A365E_13</vt:lpwstr>
  </property>
</Properties>
</file>