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firstLine="0"/>
        <w:rPr>
          <w:rFonts w:hint="eastAsia" w:eastAsia="黑体"/>
          <w:b/>
          <w:bCs/>
          <w:sz w:val="84"/>
        </w:rPr>
      </w:pPr>
      <w:r>
        <w:rPr>
          <w:rFonts w:hint="eastAsia" w:eastAsia="黑体"/>
          <w:b/>
          <w:bCs/>
          <w:sz w:val="84"/>
        </w:rPr>
      </w:r>
      <w:r/>
    </w:p>
    <w:p>
      <w:pPr>
        <w:pStyle w:val="1040"/>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40"/>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53"/>
        <w:ind w:firstLine="560"/>
        <w:jc w:val="left"/>
        <w:keepLines w:val="0"/>
        <w:keepNext w:val="0"/>
        <w:pageBreakBefore w:val="0"/>
        <w:spacing w:before="120" w:after="120" w:line="400" w:lineRule="exact"/>
        <w:widowControl w:val="off"/>
        <w:rPr>
          <w:rFonts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color w:val="000000"/>
          <w:sz w:val="28"/>
          <w:szCs w:val="28"/>
        </w:rPr>
        <w:t xml:space="preserve">项目名称：</w:t>
      </w:r>
      <w:r>
        <w:rPr>
          <w:rFonts w:hint="eastAsia" w:ascii="方正黑体_GBK" w:hAnsi="方正黑体_GBK" w:eastAsia="方正黑体_GBK" w:cs="方正黑体_GBK"/>
          <w:b w:val="0"/>
          <w:bCs w:val="0"/>
          <w:color w:val="000000"/>
          <w:sz w:val="28"/>
          <w:szCs w:val="28"/>
          <w:lang w:val="en-US" w:eastAsia="zh-CN"/>
        </w:rPr>
        <w:t xml:space="preserve">中药饮片、炮制品供应链管理系统</w:t>
      </w:r>
      <w:r>
        <w:rPr>
          <w:rFonts w:ascii="方正黑体_GBK" w:hAnsi="方正黑体_GBK" w:eastAsia="方正黑体_GBK" w:cs="方正黑体_GBK"/>
          <w:b w:val="0"/>
          <w:bCs w:val="0"/>
          <w:color w:val="000000"/>
          <w:sz w:val="28"/>
          <w:szCs w:val="28"/>
          <w:lang w:val="en-US" w:eastAsia="zh-CN"/>
        </w:rPr>
      </w:r>
      <w:r/>
    </w:p>
    <w:p>
      <w:pPr>
        <w:pStyle w:val="953"/>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w:t>
      </w:r>
      <w:r>
        <w:rPr>
          <w:rFonts w:hint="eastAsia" w:ascii="方正黑体_GBK" w:hAnsi="方正黑体_GBK" w:eastAsia="方正黑体_GBK" w:cs="方正黑体_GBK"/>
          <w:b w:val="0"/>
          <w:bCs w:val="0"/>
          <w:color w:val="000000"/>
          <w:sz w:val="28"/>
          <w:szCs w:val="28"/>
          <w:lang w:val="en-US" w:eastAsia="zh-CN"/>
        </w:rPr>
        <w:t xml:space="preserve">SCZX-G2026-0483</w:t>
      </w:r>
      <w:r>
        <w:rPr>
          <w:rFonts w:hint="eastAsia" w:ascii="方正黑体_GBK" w:hAnsi="方正黑体_GBK" w:eastAsia="方正黑体_GBK" w:cs="方正黑体_GBK"/>
          <w:b w:val="0"/>
          <w:bCs w:val="0"/>
          <w:color w:val="000000"/>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953"/>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953"/>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953"/>
        <w:jc w:val="center"/>
        <w:rPr>
          <w:rFonts w:hint="eastAsia" w:ascii="Times New Roman" w:hAnsi="Times New Roman" w:eastAsia="宋体"/>
          <w:b/>
          <w:color w:val="ff0000"/>
          <w:sz w:val="28"/>
          <w:szCs w:val="28"/>
          <w:lang w:val="en-US" w:eastAsia="zh-CN"/>
        </w:rPr>
      </w:pPr>
      <w:r>
        <w:rPr>
          <w:rFonts w:hint="eastAsia" w:ascii="Times New Roman" w:hAnsi="Times New Roman" w:eastAsia="宋体"/>
          <w:b/>
          <w:color w:val="ff0000"/>
          <w:sz w:val="28"/>
          <w:szCs w:val="28"/>
          <w:lang w:val="en-US" w:eastAsia="zh-CN"/>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953"/>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3"/>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40"/>
        <w:ind w:firstLine="0"/>
        <w:rPr>
          <w:rFonts w:hint="eastAsia"/>
          <w:u w:val="single"/>
        </w:rPr>
      </w:pPr>
      <w:r>
        <w:rPr>
          <w:rFonts w:hint="eastAsia"/>
        </w:rPr>
        <w:t xml:space="preserve">                        </w:t>
      </w:r>
      <w:r>
        <w:rPr>
          <w:rFonts w:hint="eastAsia"/>
          <w:u w:val="single"/>
        </w:rPr>
      </w:r>
      <w:r/>
    </w:p>
    <w:p>
      <w:pPr>
        <w:pStyle w:val="1040"/>
        <w:ind w:firstLine="0"/>
        <w:jc w:val="center"/>
        <w:rPr>
          <w:rFonts w:hint="eastAsia"/>
        </w:rPr>
      </w:pPr>
      <w:r>
        <w:rPr>
          <w:rFonts w:hint="eastAsia"/>
        </w:rPr>
      </w:r>
      <w:r/>
    </w:p>
    <w:p>
      <w:pPr>
        <w:pStyle w:val="953"/>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53"/>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 3</w:t>
      </w:r>
      <w:r>
        <w:rPr>
          <w:rFonts w:hint="eastAsia" w:ascii="方正黑体_GBK" w:hAnsi="方正黑体_GBK" w:eastAsia="方正黑体_GBK" w:cs="方正黑体_GBK"/>
          <w:color w:val="000000"/>
          <w:sz w:val="28"/>
          <w:szCs w:val="28"/>
          <w:lang w:val="en-US" w:eastAsia="zh-CN"/>
        </w:rPr>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 6</w:t>
      </w:r>
      <w:r>
        <w:rPr>
          <w:rFonts w:hint="eastAsia" w:ascii="方正黑体_GBK" w:hAnsi="方正黑体_GBK" w:eastAsia="方正黑体_GBK" w:cs="方正黑体_GBK"/>
          <w:color w:val="000000"/>
          <w:sz w:val="28"/>
          <w:szCs w:val="28"/>
          <w:lang w:val="en-US" w:eastAsia="zh-CN"/>
        </w:rPr>
      </w:r>
      <w:r/>
    </w:p>
    <w:p>
      <w:pPr>
        <w:pStyle w:val="95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5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5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40</w:t>
      </w:r>
      <w:r>
        <w:rPr>
          <w:rFonts w:ascii="方正黑体_GBK" w:hAnsi="方正黑体_GBK" w:eastAsia="方正黑体_GBK" w:cs="方正黑体_GBK"/>
          <w:color w:val="000000"/>
          <w:sz w:val="28"/>
          <w:szCs w:val="28"/>
          <w:lang w:val="en-US" w:eastAsia="zh-CN"/>
        </w:rPr>
      </w:r>
      <w:r/>
    </w:p>
    <w:p>
      <w:pPr>
        <w:pStyle w:val="95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45</w:t>
      </w:r>
      <w:r>
        <w:rPr>
          <w:rFonts w:ascii="方正黑体_GBK" w:hAnsi="方正黑体_GBK" w:eastAsia="方正黑体_GBK" w:cs="方正黑体_GBK"/>
          <w:color w:val="000000"/>
          <w:sz w:val="28"/>
          <w:szCs w:val="28"/>
          <w:lang w:val="en-US" w:eastAsia="zh-CN"/>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lang w:val="en-US" w:eastAsia="zh-CN"/>
        </w:rPr>
        <w:t xml:space="preserve">江苏省中医院</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lang w:val="en-US" w:eastAsia="zh-CN"/>
        </w:rPr>
        <w:t xml:space="preserve">中药饮片、炮制品供应链管理系统</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JSZC-320000-SCZX-G2026-0483</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中药饮片、炮制品供应链管理系统 </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方正仿宋_GBK" w:hAnsi="方正仿宋_GBK" w:eastAsia="方正仿宋_GBK" w:cs="方正仿宋_GBK"/>
          <w:bCs/>
          <w:color w:val="000000"/>
          <w:sz w:val="28"/>
          <w:szCs w:val="28"/>
          <w:u w:val="none"/>
        </w:rPr>
        <w:t xml:space="preserve">11月</w:t>
      </w:r>
      <w:r>
        <w:rPr>
          <w:rFonts w:hint="eastAsia" w:ascii="方正仿宋_GBK" w:hAnsi="方正仿宋_GBK" w:eastAsia="方正仿宋_GBK" w:cs="方正仿宋_GBK"/>
          <w:bCs/>
          <w:color w:val="000000"/>
          <w:sz w:val="28"/>
          <w:szCs w:val="28"/>
          <w:u w:val="none"/>
        </w:rPr>
        <w:t xml:space="preserve">12日</w:t>
      </w:r>
      <w:r>
        <w:rPr>
          <w:rFonts w:hint="eastAsia" w:ascii="方正仿宋_GBK" w:hAnsi="方正仿宋_GBK" w:eastAsia="方正仿宋_GBK" w:cs="方正仿宋_GBK"/>
          <w:color w:val="000000"/>
          <w:sz w:val="28"/>
          <w:szCs w:val="28"/>
          <w:u w:val="none"/>
          <w:lang w:val="en-US" w:eastAsia="zh-CN"/>
        </w:rPr>
        <w:t xml:space="preserve">9时</w:t>
      </w:r>
      <w:r>
        <w:rPr>
          <w:rFonts w:hint="eastAsia" w:ascii="方正仿宋_GBK" w:hAnsi="方正仿宋_GBK" w:eastAsia="方正仿宋_GBK" w:cs="方正仿宋_GBK"/>
          <w:bCs/>
          <w:sz w:val="28"/>
          <w:szCs w:val="28"/>
          <w:u w:val="none"/>
        </w:rPr>
        <w:t xml:space="preserve">30分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w:t>
      </w:r>
      <w:r>
        <w:rPr>
          <w:rFonts w:hint="eastAsia" w:eastAsia="方正仿宋_GBK" w:cs="Times New Roman"/>
          <w:color w:val="000000"/>
          <w:sz w:val="28"/>
          <w:szCs w:val="28"/>
          <w:lang w:val="en-US" w:eastAsia="zh-CN"/>
        </w:rPr>
        <w:t xml:space="preserve">26</w:t>
      </w:r>
      <w:r>
        <w:rPr>
          <w:rFonts w:hint="eastAsia" w:ascii="Times New Roman" w:hAnsi="Times New Roman" w:eastAsia="方正仿宋_GBK" w:cs="Times New Roman"/>
          <w:color w:val="000000"/>
          <w:sz w:val="28"/>
          <w:szCs w:val="28"/>
          <w:lang w:val="en-US" w:eastAsia="zh-CN"/>
        </w:rPr>
        <w:t xml:space="preserve">-</w:t>
      </w:r>
      <w:r>
        <w:rPr>
          <w:rFonts w:hint="eastAsia" w:eastAsia="方正仿宋_GBK" w:cs="Times New Roman"/>
          <w:color w:val="000000"/>
          <w:sz w:val="28"/>
          <w:szCs w:val="28"/>
          <w:lang w:val="en-US" w:eastAsia="zh-CN"/>
        </w:rPr>
        <w:t xml:space="preserve">0483</w:t>
      </w:r>
      <w:r>
        <w:rPr>
          <w:rFonts w:hint="eastAsia" w:ascii="Times New Roman" w:hAnsi="Times New Roman" w:eastAsia="方正仿宋_GBK" w:cs="Times New Roman"/>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中药饮片、炮制品供应链管理系统</w:t>
      </w:r>
      <w:r>
        <w:rPr>
          <w:rFonts w:hint="eastAsia" w:ascii="Times New Roman" w:hAnsi="Times New Roman" w:eastAsia="方正仿宋_GBK" w:cs="Times New Roman"/>
          <w:color w:val="000000"/>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53"/>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eastAsia="方正仿宋_GBK" w:cs="Times New Roman"/>
                <w:color w:val="000000"/>
                <w:sz w:val="28"/>
                <w:szCs w:val="28"/>
                <w:highlight w:val="none"/>
                <w:lang w:val="en-US" w:eastAsia="zh-CN"/>
              </w:rPr>
              <w:t xml:space="preserve">20</w:t>
            </w:r>
            <w:r>
              <w:rPr>
                <w:rFonts w:ascii="方正仿宋_GBK" w:hAnsi="方正仿宋_GBK" w:eastAsia="方正仿宋_GBK" w:cs="方正仿宋_GBK"/>
                <w:sz w:val="28"/>
                <w:szCs w:val="28"/>
                <w:highlight w:val="none"/>
                <w:lang w:val="en-US" w:eastAsia="zh-CN"/>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953"/>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953"/>
              <w:jc w:val="center"/>
              <w:keepLines w:val="0"/>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eastAsia="方正仿宋_GBK" w:cs="Times New Roman"/>
                <w:color w:val="000000"/>
                <w:sz w:val="28"/>
                <w:szCs w:val="28"/>
                <w:highlight w:val="none"/>
                <w:lang w:val="en-US" w:eastAsia="zh-CN"/>
              </w:rPr>
              <w:t xml:space="preserve">19</w:t>
            </w:r>
            <w:r>
              <w:rPr>
                <w:rFonts w:ascii="方正仿宋_GBK" w:hAnsi="方正仿宋_GBK" w:eastAsia="方正仿宋_GBK" w:cs="方正仿宋_GBK"/>
                <w:color w:val="000000"/>
                <w:sz w:val="28"/>
                <w:szCs w:val="28"/>
                <w:highlight w:val="none"/>
                <w:lang w:val="en-US" w:eastAsia="zh-CN"/>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bookmarkStart w:id="12" w:name="_Toc35393791"/>
      <w:r/>
      <w:bookmarkStart w:id="13" w:name="_Toc28359003"/>
      <w:r/>
      <w:bookmarkStart w:id="14" w:name="_Toc28359080"/>
      <w:r/>
      <w:bookmarkStart w:id="15" w:name="_Toc38985264"/>
      <w:r/>
      <w:bookmarkStart w:id="16" w:name="_Toc35393622"/>
      <w:r>
        <w:rPr>
          <w:rFonts w:hint="eastAsia" w:ascii="方正仿宋_GBK" w:hAnsi="方正仿宋_GBK" w:eastAsia="方正仿宋_GBK" w:cs="方正仿宋_GBK"/>
          <w:color w:val="000000"/>
          <w:sz w:val="28"/>
          <w:szCs w:val="28"/>
          <w:highlight w:val="none"/>
        </w:rPr>
        <w:t xml:space="preserve">5.采购需求(简介)：</w:t>
      </w:r>
      <w:r>
        <w:rPr>
          <w:rFonts w:hint="eastAsia" w:ascii="方正仿宋_GBK" w:hAnsi="方正仿宋_GBK" w:eastAsia="方正仿宋_GBK" w:cs="方正仿宋_GBK"/>
          <w:color w:val="000000"/>
          <w:sz w:val="28"/>
          <w:szCs w:val="28"/>
          <w:highlight w:val="none"/>
        </w:rPr>
        <w:t xml:space="preserve">为全面解决我院中药饮</w:t>
      </w:r>
      <w:r>
        <w:rPr>
          <w:rFonts w:hint="eastAsia" w:ascii="方正仿宋_GBK" w:hAnsi="方正仿宋_GBK" w:eastAsia="方正仿宋_GBK" w:cs="方正仿宋_GBK"/>
          <w:color w:val="000000"/>
          <w:sz w:val="28"/>
          <w:szCs w:val="28"/>
          <w:highlight w:val="none"/>
        </w:rPr>
        <w:t xml:space="preserve">片、炮制品管理痛点，响应国家中医药数字化、中药全过程追溯政策要求，提升院内中药质控标准化水平、优化患者中医药便民服务体验，我院急需建设一套中药饮片炮制品供应链管理平台，平台依托SPD供应链数字化架构，打通院外供应商协同、院内采购仓储、车间临方加工炮制、成品验收入库、全院药房领用、财务成本归集、质量追溯归档全业务闭环，实现中药饮片与多种临方炮制品种，从原料采购到患者使用的全生命周期数字化管控。以满足医管政策合规、院内管理提质、全过程追溯建设、便民服务升级、长期可持续发展五大需求。（详细内容见本招标文件第四章）</w:t>
      </w:r>
      <w:r>
        <w:rPr>
          <w:rFonts w:hint="eastAsia" w:ascii="方正仿宋_GBK" w:hAnsi="方正仿宋_GBK" w:eastAsia="方正仿宋_GBK" w:cs="方正仿宋_GBK"/>
          <w:color w:val="000000"/>
          <w:sz w:val="28"/>
          <w:szCs w:val="28"/>
          <w:highlight w:val="none"/>
          <w:u w:val="single"/>
        </w:rPr>
      </w:r>
      <w:r/>
    </w:p>
    <w:p>
      <w:pPr>
        <w:pStyle w:val="953"/>
        <w:ind w:firstLine="560"/>
        <w:spacing w:line="360" w:lineRule="auto"/>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cs="Times New Roman"/>
          <w:color w:val="000000"/>
          <w:sz w:val="28"/>
          <w:szCs w:val="28"/>
          <w:highlight w:val="none"/>
          <w:lang w:val="en-US" w:eastAsia="zh-CN"/>
        </w:rPr>
        <w:t xml:space="preserve">自</w:t>
      </w:r>
      <w:r>
        <w:rPr>
          <w:rFonts w:hint="eastAsia" w:ascii="方正仿宋_GBK" w:hAnsi="方正仿宋_GBK" w:eastAsia="方正仿宋_GBK" w:cs="方正仿宋_GBK"/>
          <w:color w:val="000000"/>
          <w:sz w:val="28"/>
          <w:szCs w:val="28"/>
          <w:highlight w:val="none"/>
          <w:lang w:eastAsia="zh-CN"/>
        </w:rPr>
        <w:t xml:space="preserve">合同签订</w:t>
      </w:r>
      <w:r>
        <w:rPr>
          <w:rFonts w:hint="eastAsia" w:ascii="方正仿宋_GBK" w:hAnsi="方正仿宋_GBK" w:eastAsia="方正仿宋_GBK" w:cs="方正仿宋_GBK"/>
          <w:color w:val="000000"/>
          <w:sz w:val="28"/>
          <w:szCs w:val="28"/>
          <w:highlight w:val="none"/>
          <w:lang w:val="en-US" w:eastAsia="zh-CN"/>
        </w:rPr>
        <w:t xml:space="preserve">之日起5</w:t>
      </w:r>
      <w:r>
        <w:rPr>
          <w:rFonts w:hint="eastAsia" w:ascii="方正仿宋_GBK" w:hAnsi="方正仿宋_GBK" w:eastAsia="方正仿宋_GBK" w:cs="方正仿宋_GBK"/>
          <w:color w:val="000000"/>
          <w:sz w:val="28"/>
          <w:szCs w:val="28"/>
          <w:highlight w:val="none"/>
        </w:rPr>
        <w:t xml:space="preserve">个月内</w:t>
      </w:r>
      <w:r>
        <w:rPr>
          <w:rFonts w:hint="eastAsia" w:ascii="方正仿宋_GBK" w:hAnsi="方正仿宋_GBK" w:eastAsia="方正仿宋_GBK" w:cs="方正仿宋_GBK"/>
          <w:color w:val="000000"/>
          <w:sz w:val="28"/>
          <w:szCs w:val="28"/>
          <w:u w:val="single"/>
          <w:lang w:eastAsia="zh-CN"/>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35393623"/>
      <w:r/>
      <w:bookmarkStart w:id="19" w:name="_Toc28359004"/>
      <w:r/>
      <w:bookmarkStart w:id="20" w:name="_Toc28359081"/>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w:t>
      </w:r>
      <w:r>
        <w:rPr>
          <w:rFonts w:hint="eastAsia" w:ascii="方正仿宋_GBK" w:hAnsi="方正仿宋_GBK" w:eastAsia="方正仿宋_GBK" w:cs="方正仿宋_GBK"/>
          <w:sz w:val="28"/>
          <w:szCs w:val="28"/>
        </w:rPr>
        <w:t xml:space="preserve">采购包</w:t>
      </w:r>
      <w:r>
        <w:rPr>
          <w:rFonts w:hint="eastAsia" w:ascii="方正仿宋_GBK" w:hAnsi="方正仿宋_GBK" w:eastAsia="方正仿宋_GBK" w:cs="方正仿宋_GBK"/>
          <w:sz w:val="28"/>
          <w:szCs w:val="28"/>
          <w:lang w:eastAsia="zh-CN"/>
        </w:rPr>
        <w:t xml:space="preserve">XX</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953"/>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5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3"/>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eastAsia="方正仿宋_GBK" w:cs="Times New Roman"/>
                <w:color w:val="000000"/>
                <w:sz w:val="28"/>
                <w:szCs w:val="28"/>
                <w:highlight w:val="none"/>
                <w:lang w:val="en-US" w:eastAsia="zh-CN"/>
              </w:rPr>
              <w:t xml:space="preserve">无</w:t>
            </w:r>
            <w:r>
              <w:rPr>
                <w:rFonts w:hint="eastAsia" w:ascii="方正仿宋_GBK" w:hAnsi="方正仿宋_GBK" w:eastAsia="方正仿宋_GBK" w:cs="方正仿宋_GBK"/>
                <w:sz w:val="28"/>
                <w:szCs w:val="28"/>
                <w:highlight w:val="none"/>
                <w:lang w:eastAsia="zh-CN"/>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4"/>
      <w:r/>
      <w:bookmarkStart w:id="23" w:name="_Toc38985267"/>
      <w:r/>
      <w:bookmarkStart w:id="24" w:name="_Toc35393794"/>
      <w:r/>
      <w:bookmarkStart w:id="25" w:name="_Toc28359007"/>
      <w:r/>
      <w:bookmarkStart w:id="26" w:name="_Toc35393625"/>
      <w:r/>
      <w:bookmarkStart w:id="27" w:name="_Toc28359005"/>
      <w:r/>
      <w:bookmarkStart w:id="28" w:name="_Toc28359082"/>
      <w:r/>
      <w:bookmarkStart w:id="29" w:name="_Toc35393624"/>
      <w:r/>
      <w:bookmarkStart w:id="30" w:name="_Toc38985266"/>
      <w:r/>
      <w:bookmarkStart w:id="31" w:name="_Toc35393793"/>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方正仿宋_GBK" w:hAnsi="方正仿宋_GBK" w:eastAsia="方正仿宋_GBK" w:cs="方正仿宋_GBK"/>
          <w:bCs/>
          <w:color w:val="000000"/>
          <w:sz w:val="28"/>
          <w:szCs w:val="28"/>
          <w:u w:val="none"/>
        </w:rPr>
        <w:t xml:space="preserve">11月</w:t>
      </w:r>
      <w:r>
        <w:rPr>
          <w:rFonts w:hint="eastAsia" w:ascii="方正仿宋_GBK" w:hAnsi="方正仿宋_GBK" w:eastAsia="方正仿宋_GBK" w:cs="方正仿宋_GBK"/>
          <w:bCs/>
          <w:color w:val="000000"/>
          <w:sz w:val="28"/>
          <w:szCs w:val="28"/>
          <w:u w:val="none"/>
        </w:rPr>
        <w:t xml:space="preserve">12日</w:t>
      </w:r>
      <w:r>
        <w:rPr>
          <w:rFonts w:hint="eastAsia" w:ascii="方正仿宋_GBK" w:hAnsi="方正仿宋_GBK" w:eastAsia="方正仿宋_GBK" w:cs="方正仿宋_GBK"/>
          <w:color w:val="000000"/>
          <w:sz w:val="28"/>
          <w:szCs w:val="28"/>
          <w:u w:val="none"/>
          <w:lang w:val="en-US" w:eastAsia="zh-CN"/>
        </w:rPr>
        <w:t xml:space="preserve">9时</w:t>
      </w:r>
      <w:r>
        <w:rPr>
          <w:rFonts w:hint="eastAsia" w:ascii="方正仿宋_GBK" w:hAnsi="方正仿宋_GBK" w:eastAsia="方正仿宋_GBK" w:cs="方正仿宋_GBK"/>
          <w:bCs/>
          <w:color w:val="000000"/>
          <w:sz w:val="28"/>
          <w:szCs w:val="28"/>
          <w:u w:val="none"/>
        </w:rPr>
        <w:t xml:space="preserve">30分（北京时间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28359085"/>
      <w:r/>
      <w:bookmarkStart w:id="37" w:name="_Toc38985269"/>
      <w:r/>
      <w:bookmarkStart w:id="38" w:name="_Toc28359008"/>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3"/>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江苏省中医院</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南京市汉中路155号</w:t>
      </w:r>
      <w:r>
        <w:rPr>
          <w:rFonts w:hint="eastAsia" w:ascii="方正仿宋_GBK" w:hAnsi="方正仿宋_GBK" w:eastAsia="方正仿宋_GBK" w:cs="方正仿宋_GBK"/>
          <w:color w:val="000000"/>
          <w:sz w:val="28"/>
          <w:szCs w:val="28"/>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bookmarkStart w:id="40" w:name="_Toc28359010"/>
      <w:r/>
      <w:bookmarkStart w:id="41" w:name="_Toc28359087"/>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highlight w:val="none"/>
          <w:u w:val="single"/>
          <w:lang w:val="en-US" w:eastAsia="zh-CN"/>
        </w:rPr>
        <w:t xml:space="preserve">李老师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jc w:val="left"/>
        <w:keepLines w:val="0"/>
        <w:pageBreakBefore w:val="0"/>
        <w:spacing w:line="400" w:lineRule="exact"/>
        <w:rPr>
          <w:rFonts w:hint="eastAsia"/>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lang w:val="en-US" w:eastAsia="zh-CN"/>
        </w:rPr>
        <w:t xml:space="preserve">025-86617141-69302</w:t>
      </w:r>
      <w:r>
        <w:rPr>
          <w:rFonts w:hint="eastAsia"/>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r>
        <w:rPr>
          <w:rFonts w:hint="eastAsia" w:ascii="方正仿宋_GBK" w:hAnsi="方正仿宋_GBK" w:eastAsia="方正仿宋_GBK" w:cs="方正仿宋_GBK"/>
          <w:color w:val="000000"/>
          <w:sz w:val="28"/>
          <w:szCs w:val="28"/>
        </w:rPr>
      </w:r>
      <w:r/>
    </w:p>
    <w:p>
      <w:pPr>
        <w:pStyle w:val="95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5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严晓薇 、陈瑜 </w:t>
      </w:r>
      <w:r>
        <w:rPr>
          <w:rFonts w:hint="eastAsia" w:ascii="方正仿宋_GBK" w:hAnsi="方正仿宋_GBK" w:eastAsia="方正仿宋_GBK" w:cs="方正仿宋_GBK"/>
          <w:color w:val="000000"/>
          <w:sz w:val="28"/>
          <w:szCs w:val="28"/>
        </w:rPr>
      </w:r>
      <w:r/>
    </w:p>
    <w:p>
      <w:pPr>
        <w:pStyle w:val="953"/>
        <w:ind w:firstLine="560"/>
        <w:spacing w:line="400" w:lineRule="exact"/>
        <w:rPr>
          <w:rFonts w:hint="eastAsia"/>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025-83668537、83668552</w:t>
      </w:r>
      <w:r>
        <w:rPr>
          <w:rFonts w:hint="eastAsia"/>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0"/>
      <w:r/>
      <w:bookmarkEnd w:id="41"/>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3"/>
        <w:ind w:right="840"/>
        <w:rPr>
          <w:rFonts w:hint="eastAsia" w:ascii="宋体" w:hAnsi="宋体"/>
          <w:color w:val="000000"/>
          <w:sz w:val="24"/>
          <w:szCs w:val="24"/>
        </w:rPr>
      </w:pPr>
      <w:r>
        <w:rPr>
          <w:rFonts w:hint="eastAsia" w:ascii="宋体" w:hAnsi="宋体"/>
          <w:color w:val="000000"/>
          <w:sz w:val="24"/>
          <w:szCs w:val="24"/>
        </w:rPr>
      </w:r>
      <w:r/>
    </w:p>
    <w:p>
      <w:pPr>
        <w:pStyle w:val="953"/>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120614216"/>
      <w:r/>
      <w:bookmarkStart w:id="48" w:name="_Toc20823285"/>
      <w:r/>
      <w:bookmarkStart w:id="49" w:name="_Toc462564072"/>
      <w:r/>
      <w:bookmarkStart w:id="50" w:name="_Toc513029213"/>
      <w:r/>
      <w:bookmarkStart w:id="51" w:name="_Toc16938529"/>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20823286"/>
      <w:r/>
      <w:bookmarkStart w:id="53" w:name="_Toc16938530"/>
      <w:r/>
      <w:bookmarkStart w:id="54" w:name="_Toc513029214"/>
      <w:r/>
      <w:bookmarkStart w:id="55"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20823287"/>
      <w:r/>
      <w:bookmarkStart w:id="57" w:name="_Toc513029215"/>
      <w:r/>
      <w:bookmarkStart w:id="58" w:name="_Toc16938531"/>
      <w:r/>
      <w:bookmarkStart w:id="59" w:name="_Toc462564074"/>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70360"/>
      <w:r/>
      <w:bookmarkEnd w:id="60"/>
      <w:r/>
      <w:bookmarkStart w:id="61" w:name="_Hlt26668975"/>
      <w:r/>
      <w:bookmarkEnd w:id="61"/>
      <w:r/>
      <w:bookmarkStart w:id="62" w:name="_Hlt26954838"/>
      <w:r/>
      <w:bookmarkEnd w:id="62"/>
      <w:r/>
      <w:bookmarkStart w:id="63" w:name="_Toc49090509"/>
      <w:r/>
      <w:bookmarkStart w:id="64" w:name="_Toc14577357"/>
      <w:r/>
      <w:bookmarkStart w:id="65" w:name="_Toc513029219"/>
      <w:r/>
      <w:bookmarkStart w:id="66" w:name="_Toc14577354"/>
      <w:r/>
      <w:bookmarkStart w:id="67" w:name="_Toc513029216"/>
      <w:r/>
      <w:bookmarkStart w:id="68"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954731"/>
      <w:r/>
      <w:bookmarkEnd w:id="74"/>
      <w:r/>
      <w:bookmarkStart w:id="75" w:name="_Hlt26954842"/>
      <w:r/>
      <w:bookmarkEnd w:id="75"/>
      <w:r/>
      <w:bookmarkStart w:id="76" w:name="_Hlt26670486"/>
      <w:r/>
      <w:bookmarkEnd w:id="76"/>
      <w:r/>
      <w:bookmarkStart w:id="77" w:name="_Hlt26670425"/>
      <w:r/>
      <w:bookmarkEnd w:id="77"/>
      <w:r/>
      <w:bookmarkStart w:id="78" w:name="_Hlt26668983"/>
      <w:r/>
      <w:bookmarkEnd w:id="78"/>
      <w:r/>
      <w:bookmarkStart w:id="79" w:name="_Hlt26954844"/>
      <w:r/>
      <w:bookmarkEnd w:id="79"/>
      <w:r/>
      <w:bookmarkStart w:id="80" w:name="_Hlt26670403"/>
      <w:r/>
      <w:bookmarkEnd w:id="80"/>
      <w:r/>
      <w:bookmarkStart w:id="81" w:name="_Hlt26954848"/>
      <w:r/>
      <w:bookmarkEnd w:id="81"/>
      <w:r/>
      <w:bookmarkStart w:id="82" w:name="_Hlt26954846"/>
      <w:r/>
      <w:bookmarkEnd w:id="82"/>
      <w:r/>
      <w:bookmarkStart w:id="83" w:name="_Hlt26670482"/>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49090510"/>
      <w:r/>
      <w:bookmarkStart w:id="85"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4"/>
      <w:r/>
      <w:bookmarkEnd w:id="85"/>
      <w:r/>
      <w:bookmarkStart w:id="86" w:name="_Hlt26954850"/>
      <w:r/>
      <w:bookmarkEnd w:id="86"/>
      <w:r/>
      <w:bookmarkStart w:id="87" w:name="_Hlt26670489"/>
      <w:r/>
      <w:bookmarkEnd w:id="87"/>
      <w:r/>
      <w:bookmarkStart w:id="88" w:name="_Hlt26954734"/>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852"/>
      <w:r/>
      <w:bookmarkEnd w:id="91"/>
      <w:r/>
      <w:bookmarkStart w:id="92" w:name="_Hlt26954739"/>
      <w:r/>
      <w:bookmarkEnd w:id="92"/>
      <w:r/>
      <w:bookmarkStart w:id="93" w:name="_Toc513029224"/>
      <w:r/>
      <w:bookmarkStart w:id="94" w:name="_Toc16938540"/>
      <w:r/>
      <w:bookmarkStart w:id="95" w:name="_Toc20823296"/>
      <w:r/>
      <w:bookmarkStart w:id="96"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20823297"/>
      <w:r/>
      <w:bookmarkStart w:id="98" w:name="_Toc513029225"/>
      <w:r/>
      <w:bookmarkStart w:id="99" w:name="_Toc16938541"/>
      <w:r/>
      <w:bookmarkStart w:id="100" w:name="_Toc462564084"/>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513029226"/>
      <w:r/>
      <w:bookmarkStart w:id="102" w:name="_Toc16938542"/>
      <w:r/>
      <w:bookmarkStart w:id="103" w:name="_Toc20823298"/>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16938543"/>
      <w:r/>
      <w:bookmarkStart w:id="105" w:name="_Toc20823299"/>
      <w:r/>
      <w:bookmarkStart w:id="106"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513029229"/>
      <w:r/>
      <w:bookmarkStart w:id="111" w:name="_Toc120614218"/>
      <w:r/>
      <w:bookmarkStart w:id="112" w:name="_Toc16938545"/>
      <w:r/>
      <w:bookmarkStart w:id="113" w:name="_Toc20823301"/>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513029230"/>
      <w:r/>
      <w:bookmarkStart w:id="115" w:name="_Toc20823302"/>
      <w:r/>
      <w:bookmarkStart w:id="116"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513029231"/>
      <w:r/>
      <w:bookmarkStart w:id="118" w:name="_Toc20823303"/>
      <w:r/>
      <w:bookmarkStart w:id="119"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513029232"/>
      <w:r/>
      <w:bookmarkStart w:id="121" w:name="_Toc16938548"/>
      <w:r/>
      <w:bookmarkStart w:id="122"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16938549"/>
      <w:r/>
      <w:bookmarkStart w:id="124" w:name="_Toc513029233"/>
      <w:r/>
      <w:bookmarkStart w:id="125" w:name="_Toc20823305"/>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513029234"/>
      <w:r/>
      <w:bookmarkStart w:id="127" w:name="_Toc20823306"/>
      <w:r/>
      <w:bookmarkStart w:id="128"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16938551"/>
      <w:r/>
      <w:bookmarkStart w:id="130" w:name="_Toc20823307"/>
      <w:r/>
      <w:bookmarkStart w:id="131"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3"/>
        <w:ind w:firstLine="562"/>
        <w:keepLines w:val="0"/>
        <w:keepNext w:val="0"/>
        <w:pageBreakBefore w:val="0"/>
        <w:spacing w:line="520" w:lineRule="exact"/>
        <w:widowControl w:val="off"/>
        <w:rPr>
          <w:rFonts w:ascii="方正仿宋_GBK" w:hAnsi="方正仿宋_GBK" w:eastAsia="方正仿宋_GBK" w:cs="方正仿宋_GBK"/>
          <w:b/>
          <w:bCs/>
          <w:sz w:val="44"/>
          <w:szCs w:val="44"/>
          <w:lang w:val="en-US" w:eastAsia="zh-CN"/>
        </w:rPr>
      </w:pPr>
      <w:r>
        <w:rPr>
          <w:rFonts w:hint="eastAsia" w:ascii="方正仿宋_GBK" w:hAnsi="方正仿宋_GBK" w:eastAsia="方正仿宋_GBK" w:cs="方正仿宋_GBK"/>
          <w:b/>
          <w:bCs/>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b/>
          <w:bCs/>
          <w:sz w:val="44"/>
          <w:szCs w:val="44"/>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b/>
          <w:sz w:val="28"/>
          <w:szCs w:val="28"/>
          <w:highlight w:val="yellow"/>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513029236"/>
      <w:r/>
      <w:bookmarkStart w:id="140" w:name="_Toc16938552"/>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8"/>
      <w:r/>
      <w:bookmarkEnd w:id="139"/>
      <w:r/>
      <w:bookmarkEnd w:id="140"/>
      <w:r/>
      <w:bookmarkStart w:id="141" w:name="_Toc513029237"/>
      <w:r/>
      <w:bookmarkStart w:id="142" w:name="_Toc20823309"/>
      <w:r/>
      <w:bookmarkStart w:id="143" w:name="_Toc16938553"/>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120614221"/>
      <w:r/>
      <w:bookmarkStart w:id="145" w:name="_Toc513029242"/>
      <w:r/>
      <w:bookmarkStart w:id="146" w:name="_Toc20823314"/>
      <w:r/>
      <w:bookmarkStart w:id="147" w:name="_Toc479757207"/>
      <w:r/>
      <w:bookmarkStart w:id="148" w:name="_Toc16938558"/>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1004"/>
        <w:tabs>
          <w:tab w:val="right" w:pos="8720" w:leader="dot"/>
        </w:tabs>
        <w:rPr>
          <w:rFonts w:hint="eastAsia"/>
          <w:lang w:val="en-US" w:eastAsia="zh-CN"/>
        </w:rPr>
      </w:pPr>
      <w:r>
        <w:rPr>
          <w:rFonts w:hint="eastAsia"/>
          <w:lang w:val="en-US" w:eastAsia="zh-CN"/>
        </w:rPr>
      </w:r>
      <w:r/>
    </w:p>
    <w:p>
      <w:pPr>
        <w:pStyle w:val="967"/>
        <w:ind w:left="0" w:firstLine="0"/>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7"/>
        <w:ind w:left="0" w:firstLine="0"/>
        <w:spacing w:line="400" w:lineRule="exact"/>
        <w:rPr>
          <w:rFonts w:hint="eastAsia" w:ascii="宋体" w:hAnsi="宋体"/>
          <w:sz w:val="24"/>
          <w:szCs w:val="24"/>
        </w:rPr>
      </w:pPr>
      <w:r>
        <w:rPr>
          <w:rFonts w:hint="eastAsia" w:ascii="宋体" w:hAnsi="宋体"/>
          <w:bCs/>
          <w:sz w:val="24"/>
        </w:rPr>
      </w:r>
      <w:r/>
    </w:p>
    <w:p>
      <w:pPr>
        <w:pStyle w:val="953"/>
        <w:ind w:right="839"/>
        <w:jc w:val="center"/>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bookmarkStart w:id="149" w:name="_Toc16938559"/>
      <w:r/>
      <w:bookmarkStart w:id="150" w:name="_Toc513029243"/>
      <w:r/>
      <w:bookmarkStart w:id="151" w:name="_Toc20823315"/>
      <w:r>
        <w:rPr>
          <w:rFonts w:hint="eastAsia" w:ascii="方正仿宋_GBK" w:hAnsi="方正仿宋_GBK" w:eastAsia="方正仿宋_GBK" w:cs="方正仿宋_GBK"/>
          <w:b w:val="0"/>
          <w:bCs/>
          <w:sz w:val="28"/>
          <w:szCs w:val="28"/>
          <w:highlight w:val="yellow"/>
        </w:rPr>
      </w:r>
      <w:r/>
    </w:p>
    <w:p>
      <w:pPr>
        <w:pStyle w:val="98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8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5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乙方交纳人民币______元作为本合同的履约保证金。（合同金额的10%）</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53"/>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rPr>
        <w:t xml:space="preserve">6.2.2履约保证金退还时间：</w:t>
      </w:r>
      <w:r>
        <w:rPr>
          <w:rFonts w:hint="eastAsia" w:ascii="方正仿宋_GBK" w:hAnsi="方正仿宋_GBK" w:eastAsia="方正仿宋_GBK" w:cs="方正仿宋_GBK"/>
          <w:sz w:val="28"/>
          <w:szCs w:val="28"/>
          <w:lang w:val="en-US" w:eastAsia="zh-CN" w:bidi="ar-SA"/>
        </w:rPr>
        <w:t xml:space="preserve">符合退还条件的5个工作日内退还；</w:t>
      </w:r>
      <w:r>
        <w:rPr>
          <w:rFonts w:ascii="方正仿宋_GBK" w:hAnsi="方正仿宋_GBK" w:eastAsia="方正仿宋_GBK" w:cs="方正仿宋_GBK"/>
          <w:sz w:val="28"/>
          <w:szCs w:val="28"/>
          <w:lang w:val="en-US" w:eastAsia="zh-CN" w:bidi="ar-SA"/>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方正仿宋_GBK" w:hAnsi="方正仿宋_GBK" w:eastAsia="方正仿宋_GBK" w:cs="方正仿宋_GBK"/>
          <w:sz w:val="28"/>
          <w:szCs w:val="28"/>
          <w:lang w:val="en-US" w:eastAsia="zh-CN" w:bidi="ar-SA"/>
        </w:rPr>
        <w:t xml:space="preserve">采购人在项目通过验收后满一年，按照合同条款规定的时间内将履约保证金退还中标人；</w:t>
      </w:r>
      <w:r>
        <w:rPr>
          <w:rFonts w:ascii="方正仿宋_GBK" w:hAnsi="方正仿宋_GBK" w:eastAsia="方正仿宋_GBK" w:cs="方正仿宋_GBK"/>
          <w:sz w:val="28"/>
          <w:szCs w:val="28"/>
          <w:lang w:val="en-US" w:eastAsia="zh-CN"/>
        </w:rPr>
      </w:r>
      <w:r/>
    </w:p>
    <w:p>
      <w:pPr>
        <w:pStyle w:val="953"/>
        <w:ind w:firstLine="560"/>
        <w:spacing w:line="360" w:lineRule="auto"/>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rPr>
        <w:t xml:space="preserve">6.2.4履约保证金不予退还的情形：</w:t>
      </w:r>
      <w:r>
        <w:rPr>
          <w:rFonts w:hint="eastAsia" w:ascii="方正仿宋_GBK" w:hAnsi="方正仿宋_GBK" w:eastAsia="方正仿宋_GBK" w:cs="方正仿宋_GBK"/>
          <w:sz w:val="28"/>
          <w:szCs w:val="28"/>
          <w:lang w:val="en-US" w:eastAsia="zh-CN" w:bidi="ar-SA"/>
        </w:rPr>
        <w:t xml:space="preserve">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方正仿宋_GBK" w:hAnsi="方正仿宋_GBK" w:eastAsia="方正仿宋_GBK" w:cs="方正仿宋_GBK"/>
          <w:sz w:val="28"/>
          <w:szCs w:val="28"/>
          <w:lang w:val="en-US" w:eastAsia="zh-CN" w:bidi="ar-SA"/>
        </w:rPr>
      </w:r>
      <w:r/>
    </w:p>
    <w:p>
      <w:pPr>
        <w:pStyle w:val="1004"/>
        <w:tabs>
          <w:tab w:val="right" w:pos="8720" w:leader="dot"/>
        </w:tabs>
        <w:rPr>
          <w:highlight w:val="none"/>
          <w:lang w:val="en-US" w:eastAsia="zh-CN"/>
        </w:rPr>
      </w:pPr>
      <w:r>
        <w:rPr>
          <w:rFonts w:hint="eastAsia" w:ascii="方正仿宋_GBK" w:hAnsi="方正仿宋_GBK" w:eastAsia="方正仿宋_GBK" w:cs="方正仿宋_GBK"/>
          <w:sz w:val="28"/>
          <w:szCs w:val="28"/>
          <w:highlight w:val="none"/>
          <w:lang w:val="en-US" w:eastAsia="zh-CN" w:bidi="ar-SA"/>
        </w:rPr>
        <w:t xml:space="preserve">备注：</w:t>
      </w:r>
      <w:r>
        <w:rPr>
          <w:highlight w:val="none"/>
          <w:lang w:val="en-US" w:eastAsia="zh-CN"/>
        </w:rPr>
      </w:r>
      <w:r/>
    </w:p>
    <w:p>
      <w:pPr>
        <w:pStyle w:val="953"/>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（1）履约保证金应在采购合同签订前提交，除银行电汇、网上银行、数字人民币外，投标人还可选用银行保函、担保公司的保证担保或保险公司的保证保险等多种形式向采购人缴纳；</w:t>
      </w:r>
      <w:r>
        <w:rPr>
          <w:rFonts w:hint="eastAsia" w:ascii="方正仿宋_GBK" w:hAnsi="方正仿宋_GBK" w:eastAsia="方正仿宋_GBK" w:cs="方正仿宋_GBK"/>
          <w:color w:val="000000"/>
          <w:sz w:val="28"/>
          <w:szCs w:val="28"/>
          <w:highlight w:val="none"/>
        </w:rPr>
      </w:r>
      <w:r/>
    </w:p>
    <w:p>
      <w:pPr>
        <w:pStyle w:val="953"/>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）逾期退还履约保证金的违约责任：除应当退还履约保证金外，还应当按照合同条款规定的比例支付超期资金占用费，但因投标人自身原因导致无法及时退还的除外。</w:t>
      </w:r>
      <w:r>
        <w:rPr>
          <w:rFonts w:hint="eastAsia" w:ascii="方正仿宋_GBK" w:hAnsi="方正仿宋_GBK" w:eastAsia="方正仿宋_GBK" w:cs="方正仿宋_GBK"/>
          <w:color w:val="000000"/>
          <w:sz w:val="28"/>
          <w:szCs w:val="28"/>
          <w:highlight w:val="none"/>
        </w:rPr>
      </w:r>
      <w:r/>
    </w:p>
    <w:p>
      <w:pPr>
        <w:pStyle w:val="953"/>
        <w:spacing w:line="360" w:lineRule="auto"/>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rPr>
          <w:rFonts w:hint="eastAsia" w:ascii="方正仿宋_GBK" w:hAnsi="方正仿宋_GBK" w:eastAsia="方正仿宋_GBK" w:cs="方正仿宋_GBK"/>
          <w:b w:val="0"/>
          <w:bCs/>
          <w:sz w:val="28"/>
          <w:szCs w:val="28"/>
          <w:highlight w:val="yellow"/>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b w:val="0"/>
          <w:bCs/>
          <w:sz w:val="28"/>
          <w:szCs w:val="28"/>
          <w:highlight w:val="none"/>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7.3乙方如有转包或未经甲方同意的分包行为，甲</w:t>
      </w:r>
      <w:r>
        <w:rPr>
          <w:rFonts w:hint="eastAsia" w:ascii="方正仿宋_GBK" w:hAnsi="方正仿宋_GBK" w:eastAsia="方正仿宋_GBK" w:cs="方正仿宋_GBK"/>
          <w:sz w:val="28"/>
          <w:szCs w:val="28"/>
        </w:rPr>
        <w:t xml:space="preserve">方有权解除合同。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highlight w:val="none"/>
          <w:lang w:val="en-US" w:eastAsia="zh-CN" w:bidi="ar-SA"/>
        </w:rPr>
        <w:t xml:space="preserve">10个</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highlight w:val="none"/>
          <w:u w:val="single"/>
          <w:lang w:val="en-US" w:eastAsia="zh-CN" w:bidi="ar-SA"/>
        </w:rPr>
        <w:t xml:space="preserve">30</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highlight w:val="none"/>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highlight w:val="none"/>
          <w:u w:val="single"/>
          <w:lang w:val="en-US" w:eastAsia="zh-CN" w:bidi="ar-SA"/>
        </w:rPr>
        <w:t xml:space="preserve">70</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 w:val="0"/>
          <w:bCs/>
          <w:sz w:val="28"/>
          <w:szCs w:val="28"/>
          <w:highlight w:val="yellow"/>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1"/>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1"/>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1"/>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20614244"/>
      <w:r/>
      <w:bookmarkStart w:id="155" w:name="_Toc20823346"/>
      <w:r/>
      <w:bookmarkStart w:id="156" w:name="_Toc16938590"/>
      <w:r/>
      <w:bookmarkStart w:id="157" w:name="_Toc479757211"/>
      <w:r/>
      <w:bookmarkStart w:id="158"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3"/>
      <w:r>
        <w:rPr>
          <w:rFonts w:hint="eastAsia" w:ascii="方正黑体_GBK" w:hAnsi="方正黑体_GBK" w:eastAsia="方正黑体_GBK" w:cs="方正黑体_GBK"/>
          <w:color w:val="000000"/>
          <w:sz w:val="28"/>
          <w:szCs w:val="28"/>
          <w:lang w:val="en-US" w:eastAsia="zh-CN" w:bidi="ar-SA"/>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green"/>
          <w:lang w:eastAsia="zh-CN"/>
        </w:rPr>
      </w:pPr>
      <w:r/>
      <w:bookmarkStart w:id="159" w:name="_Toc26554093"/>
      <w:r/>
      <w:bookmarkStart w:id="160" w:name="_Toc49090575"/>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highlight w:val="green"/>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17"/>
        <w:gridCol w:w="3672"/>
        <w:gridCol w:w="2438"/>
      </w:tblGrid>
      <w:tr>
        <w:trPr>
          <w:cantSplit/>
          <w:trHeight w:val="701"/>
        </w:trPr>
        <w:tc>
          <w:tcPr>
            <w:tcW w:w="790"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817"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72"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一</w:t>
            </w:r>
            <w:r>
              <w:rPr>
                <w:rFonts w:hint="eastAsia" w:ascii="方正仿宋_GBK" w:hAnsi="方正仿宋_GBK" w:eastAsia="方正仿宋_GBK" w:cs="方正仿宋_GBK"/>
                <w:sz w:val="28"/>
                <w:szCs w:val="28"/>
                <w:lang w:eastAsia="zh-CN"/>
              </w:rPr>
            </w:r>
            <w:r/>
          </w:p>
        </w:tc>
        <w:tc>
          <w:tcPr>
            <w:tcW w:w="817"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72"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中药饮片、炮制品供应链管理系统</w:t>
            </w:r>
            <w:r>
              <w:rPr>
                <w:rFonts w:hint="eastAsia" w:ascii="方正仿宋_GBK" w:hAnsi="方正仿宋_GBK" w:eastAsia="方正仿宋_GBK" w:cs="方正仿宋_GBK"/>
                <w:color w:val="000000"/>
                <w:sz w:val="28"/>
                <w:szCs w:val="28"/>
                <w:highlight w:val="none"/>
                <w:u w:val="none"/>
                <w:lang w:val="en-US" w:eastAsia="zh-CN"/>
              </w:rPr>
            </w:r>
            <w:r/>
          </w:p>
        </w:tc>
        <w:tc>
          <w:tcPr>
            <w:tcW w:w="2438" w:type="dxa"/>
            <w:vAlign w:val="top"/>
            <w:textDirection w:val="lrTb"/>
            <w:noWrap w:val="false"/>
          </w:tcPr>
          <w:p>
            <w:pPr>
              <w:pStyle w:val="953"/>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highlight w:val="none"/>
                <w:u w:val="none"/>
                <w:lang w:val="en-US" w:eastAsia="zh-CN" w:bidi="ar-SA"/>
              </w:rPr>
            </w:pPr>
            <w:r>
              <w:rPr>
                <w:rFonts w:hint="eastAsia" w:eastAsia="方正仿宋_GBK"/>
                <w:color w:val="000000"/>
                <w:sz w:val="28"/>
                <w:szCs w:val="28"/>
                <w:highlight w:val="none"/>
              </w:rPr>
              <w:t xml:space="preserve">软件和信息技术服务业</w:t>
            </w:r>
            <w:r>
              <w:rPr>
                <w:rFonts w:hint="eastAsia" w:ascii="Times New Roman" w:hAnsi="Times New Roman" w:eastAsia="方正仿宋_GBK" w:cs="Times New Roman"/>
                <w:color w:val="000000"/>
                <w:sz w:val="28"/>
                <w:szCs w:val="28"/>
                <w:highlight w:val="none"/>
                <w:u w:val="none"/>
                <w:lang w:val="en-US" w:eastAsia="zh-CN" w:bidi="ar-SA"/>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b/>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仿宋_GBK" w:hAnsi="方正仿宋_GBK" w:eastAsia="方正仿宋_GBK" w:cs="方正仿宋_GBK"/>
          <w:b/>
          <w:bCs/>
          <w:sz w:val="28"/>
          <w:szCs w:val="28"/>
        </w:rPr>
      </w:r>
      <w:r/>
    </w:p>
    <w:p>
      <w:pPr>
        <w:pStyle w:val="953"/>
        <w:ind w:firstLine="643"/>
        <w:spacing w:line="0" w:lineRule="atLeast"/>
        <w:rPr>
          <w:rFonts w:hint="eastAsia"/>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hint="eastAsia"/>
        </w:rPr>
      </w:r>
      <w:r/>
    </w:p>
    <w:p>
      <w:pPr>
        <w:pStyle w:val="953"/>
        <w:jc w:val="left"/>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953"/>
        <w:jc w:val="left"/>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 xml:space="preserve">1系统设计要求</w:t>
      </w:r>
      <w:r>
        <w:rPr>
          <w:rFonts w:hint="eastAsia" w:ascii="Times New Roman" w:hAnsi="Times New Roman" w:eastAsia="宋体" w:cs="Times New Roman"/>
          <w:sz w:val="24"/>
          <w:lang w:val="en-US" w:eastAsia="zh-CN"/>
        </w:rPr>
        <w:br w:type="textWrapping" w:clear="all"/>
      </w:r>
      <w:r>
        <w:rPr>
          <w:rFonts w:hint="eastAsia" w:ascii="Times New Roman" w:hAnsi="Times New Roman" w:eastAsia="宋体" w:cs="Times New Roman"/>
          <w:sz w:val="24"/>
          <w:lang w:val="en-US" w:eastAsia="zh-CN"/>
        </w:rPr>
        <w:t xml:space="preserve">▲</w:t>
      </w:r>
      <w:r>
        <w:rPr>
          <w:rFonts w:hint="eastAsia" w:ascii="宋体" w:hAnsi="宋体" w:eastAsia="宋体" w:cs="宋体"/>
          <w:b/>
          <w:bCs/>
          <w:i w:val="0"/>
          <w:iCs w:val="0"/>
          <w:color w:val="000000"/>
          <w:sz w:val="22"/>
          <w:szCs w:val="22"/>
          <w:u w:val="none"/>
          <w:lang w:val="en-US" w:eastAsia="zh-CN"/>
        </w:rPr>
        <w:t xml:space="preserve">1.1架构要求</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在江苏省中医院信息化系统建设的总体架构要求下统一研制开发</w:t>
      </w:r>
      <w:r>
        <w:rPr>
          <w:rFonts w:hint="eastAsia" w:ascii="Times New Roman" w:hAnsi="Times New Roman" w:eastAsia="宋体" w:cs="Times New Roman"/>
          <w:sz w:val="24"/>
          <w:lang w:val="en-US" w:eastAsia="zh-CN"/>
        </w:rPr>
        <w:t xml:space="preserve">。适配Windows、主流Linux操作系统及国产操作系统，兼容Oracle、MySQL及国产关系型数据库，支持主从备份,</w:t>
      </w:r>
      <w:r>
        <w:rPr>
          <w:rFonts w:hint="eastAsia" w:cs="Times New Roman"/>
          <w:sz w:val="24"/>
          <w:lang w:val="en-US" w:eastAsia="zh-CN"/>
        </w:rPr>
        <w:t xml:space="preserve"> </w:t>
      </w:r>
      <w:r>
        <w:rPr>
          <w:rFonts w:hint="eastAsia" w:ascii="Times New Roman" w:hAnsi="Times New Roman" w:eastAsia="宋体" w:cs="Times New Roman"/>
          <w:sz w:val="24"/>
          <w:lang w:val="en-US" w:eastAsia="zh-CN"/>
        </w:rPr>
        <w:t xml:space="preserve">支持容器化部署，实现模块解耦、独立部署与维护，支持按需弹性扩展。具备高可用架构，避免单点故障。</w:t>
      </w:r>
      <w:r>
        <w:rPr>
          <w:rFonts w:hint="eastAsia" w:ascii="Times New Roman" w:hAnsi="Times New Roman" w:eastAsia="宋体" w:cs="Times New Roman"/>
          <w:sz w:val="24"/>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1.2客户端要求</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系统采用B/S架构或C/S架构。B/S架</w:t>
      </w:r>
      <w:r>
        <w:rPr>
          <w:rFonts w:hint="eastAsia" w:ascii="Times New Roman" w:hAnsi="Times New Roman" w:eastAsia="宋体" w:cs="Times New Roman"/>
          <w:sz w:val="24"/>
          <w:highlight w:val="none"/>
          <w:lang w:val="en-US" w:eastAsia="zh-CN"/>
        </w:rPr>
        <w:t xml:space="preserve">构需兼容Chrome、Edge等主流浏览器；C/S架构需支持Windows 7及以上版本及国产操作系统。客户端安装便捷，便于维护。PDA、平板端需支持安卓或鸿蒙操作系统。</w:t>
      </w:r>
      <w:r>
        <w:rPr>
          <w:rFonts w:hint="eastAsia" w:ascii="Times New Roman" w:hAnsi="Times New Roman" w:eastAsia="宋体" w:cs="Times New Roman"/>
          <w:sz w:val="24"/>
          <w:highlight w:val="none"/>
          <w:lang w:val="en-US" w:eastAsia="zh-CN"/>
        </w:rPr>
      </w:r>
      <w:r/>
    </w:p>
    <w:p>
      <w:pPr>
        <w:pStyle w:val="953"/>
        <w:spacing w:line="360" w:lineRule="auto"/>
        <w:widowControl/>
        <w:rPr>
          <w:rFonts w:hint="eastAsia" w:ascii="宋体" w:hAnsi="宋体" w:eastAsia="宋体" w:cs="宋体"/>
          <w:b/>
          <w:bCs/>
          <w:i w:val="0"/>
          <w:iCs w:val="0"/>
          <w:color w:val="000000"/>
          <w:sz w:val="22"/>
          <w:szCs w:val="22"/>
          <w:highlight w:val="none"/>
          <w:u w:val="none"/>
          <w:lang w:val="en-US" w:eastAsia="zh-CN"/>
        </w:rPr>
      </w:pPr>
      <w:r>
        <w:rPr>
          <w:rFonts w:hint="eastAsia" w:ascii="宋体" w:hAnsi="宋体" w:eastAsia="宋体" w:cs="宋体"/>
          <w:b/>
          <w:bCs/>
          <w:i w:val="0"/>
          <w:iCs w:val="0"/>
          <w:color w:val="000000"/>
          <w:sz w:val="22"/>
          <w:szCs w:val="22"/>
          <w:highlight w:val="none"/>
          <w:u w:val="none"/>
          <w:lang w:val="en-US" w:eastAsia="zh-CN"/>
        </w:rPr>
        <w:t xml:space="preserve">1.3性能要求</w:t>
      </w:r>
      <w:r>
        <w:rPr>
          <w:rFonts w:hint="eastAsia" w:ascii="宋体" w:hAnsi="宋体" w:eastAsia="宋体" w:cs="宋体"/>
          <w:b/>
          <w:bCs/>
          <w:i w:val="0"/>
          <w:iCs w:val="0"/>
          <w:color w:val="000000"/>
          <w:sz w:val="22"/>
          <w:szCs w:val="22"/>
          <w:highlight w:val="none"/>
          <w:u w:val="none"/>
          <w:lang w:val="en-US" w:eastAsia="zh-CN"/>
        </w:rPr>
      </w:r>
      <w:r/>
    </w:p>
    <w:p>
      <w:pPr>
        <w:pStyle w:val="953"/>
        <w:ind w:firstLine="480"/>
        <w:spacing w:line="360" w:lineRule="auto"/>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系统并发用户数不低于50人，核心业务响应时间不超过2秒，简单查询响应时间不超过1秒，数据备份恢复时间不超过30分钟。系统运行速度快，无明显的并发延迟，不得对院内原有系统效率造成重大负担。</w:t>
      </w:r>
      <w:r>
        <w:rPr>
          <w:rFonts w:hint="eastAsia" w:ascii="Times New Roman" w:hAnsi="Times New Roman" w:eastAsia="宋体" w:cs="Times New Roman"/>
          <w:sz w:val="24"/>
          <w:highlight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▲1.4安全要求</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符合《网络安全法》《数据安全法》《个人信息保护法》等法规要求。数据加密传输，加密存储；支持账号密码、短信验证码、人脸识别等多种认证方式；实行分级权限管理，禁止越权操作；操作日志留存不低于1年；每日自动全量备份至少1次，备份数据保存不低于6个月，支持灾难快速恢复。</w:t>
      </w:r>
      <w:r>
        <w:rPr>
          <w:rFonts w:hint="eastAsia" w:ascii="Times New Roman" w:hAnsi="Times New Roman" w:eastAsia="宋体" w:cs="Times New Roman"/>
          <w:sz w:val="24"/>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1.5易用性要求</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界面简洁直观，符合医院多岗位操作习惯，降低学习成本；支持角色定制化工作台，为不同岗位展示专属功能模块、数据统计及待办事项；支持语音输入、手势滑动、快捷键等高效操作；提供清晰的操作引导与错误提示。</w:t>
      </w:r>
      <w:r>
        <w:rPr>
          <w:rFonts w:hint="eastAsia" w:ascii="Times New Roman" w:hAnsi="Times New Roman" w:eastAsia="宋体" w:cs="Times New Roman"/>
          <w:sz w:val="24"/>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1.6合规要求</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符合《药品管理法》《医疗器械监督管理条例》</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医疗机构药事管理规定</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lang w:val="en-US" w:eastAsia="zh-CN"/>
        </w:rPr>
        <w:t xml:space="preserve">医疗机构药品监督管理办法》等法规及行业标准，全面支持药品追溯、资质管理、效期管理、冷链管理等合规要求，满足药监、医保等监管部门检查与审计需求。系统建设需符合国家电子病历应用水平评级、互联互通评级标准要求，积极配合完成我院各类评级工作。支持医保编码、UDI编码、招采编码等合规编码对接管理；支持生成合规报表。</w:t>
      </w:r>
      <w:r>
        <w:rPr>
          <w:rFonts w:hint="eastAsia" w:ascii="Times New Roman" w:hAnsi="Times New Roman" w:eastAsia="宋体" w:cs="Times New Roman"/>
          <w:sz w:val="24"/>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1.7扩展性要求</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预留标准化接口，支持功能升级与模块扩展，支持自定义工作流程，适配医院规模扩大、管理模式调整及分院区扩展。支持与RFID设备、智能药柜、扫码设备、PDA、智能冷藏冰箱等智能硬件深度融合，数据实时同步。</w:t>
      </w:r>
      <w:r>
        <w:rPr>
          <w:rFonts w:hint="eastAsia" w:ascii="Times New Roman" w:hAnsi="Times New Roman" w:eastAsia="宋体" w:cs="Times New Roman"/>
          <w:sz w:val="24"/>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1.8接口与集成要求</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sz w:val="24"/>
          <w:lang w:val="en-US" w:eastAsia="zh-CN"/>
        </w:rPr>
        <w:t xml:space="preserve">系统需集成数据来源</w:t>
      </w:r>
      <w:r>
        <w:rPr>
          <w:rFonts w:hint="eastAsia" w:ascii="Times New Roman" w:hAnsi="Times New Roman" w:eastAsia="宋体" w:cs="Times New Roman"/>
          <w:sz w:val="24"/>
          <w:highlight w:val="none"/>
          <w:lang w:val="en-US" w:eastAsia="zh-CN"/>
        </w:rPr>
        <w:t xml:space="preserve">包括HIS、EMR、物流管理系统、成本核算系统、药品监测系统、全院运营管理系统</w:t>
      </w:r>
      <w:r>
        <w:rPr>
          <w:rFonts w:hint="eastAsia" w:ascii="Times New Roman" w:hAnsi="Times New Roman" w:eastAsia="宋体" w:cs="Times New Roman"/>
          <w:color w:val="000000"/>
          <w:sz w:val="24"/>
          <w:highlight w:val="none"/>
          <w:lang w:val="en-US" w:eastAsia="zh-CN"/>
        </w:rPr>
        <w:t xml:space="preserve">，所有系统接口均为标准接口，免费开放。</w:t>
      </w:r>
      <w:r>
        <w:rPr>
          <w:rFonts w:hint="eastAsia" w:ascii="Times New Roman" w:hAnsi="Times New Roman" w:eastAsia="宋体" w:cs="Times New Roman"/>
          <w:color w:val="000000"/>
          <w:sz w:val="24"/>
          <w:highlight w:val="none"/>
          <w:lang w:val="en-US" w:eastAsia="zh-CN"/>
        </w:rPr>
      </w:r>
      <w:r/>
    </w:p>
    <w:p>
      <w:pPr>
        <w:pStyle w:val="953"/>
        <w:ind w:firstLine="480"/>
        <w:spacing w:line="360" w:lineRule="auto"/>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主要对接内容包括：</w:t>
      </w:r>
      <w:r>
        <w:rPr>
          <w:rFonts w:hint="eastAsia" w:ascii="Times New Roman" w:hAnsi="Times New Roman" w:eastAsia="宋体" w:cs="Times New Roman"/>
          <w:color w:val="000000"/>
          <w:sz w:val="24"/>
          <w:lang w:val="en-US" w:eastAsia="zh-CN"/>
        </w:rPr>
      </w:r>
      <w:r/>
    </w:p>
    <w:p>
      <w:pPr>
        <w:pStyle w:val="953"/>
        <w:ind w:firstLine="480"/>
        <w:spacing w:line="360" w:lineRule="auto"/>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1.HIS系统：药品基本信息接口，同步药品编码、名称、规格、剂型、厂家、医保属性；库存信息接口同步药库药房库存数量；发药数据接口同步处方、发药、退药明细数据。</w:t>
      </w:r>
      <w:r>
        <w:rPr>
          <w:rFonts w:hint="eastAsia" w:ascii="Times New Roman" w:hAnsi="Times New Roman" w:eastAsia="宋体" w:cs="Times New Roman"/>
          <w:color w:val="000000"/>
          <w:sz w:val="24"/>
          <w:lang w:val="en-US" w:eastAsia="zh-CN"/>
        </w:rPr>
      </w:r>
      <w:r/>
    </w:p>
    <w:p>
      <w:pPr>
        <w:pStyle w:val="953"/>
        <w:ind w:firstLine="480"/>
        <w:spacing w:line="360" w:lineRule="auto"/>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2.EMR系统：患者信息接口，同步就诊 ID、姓名、性别、住院号、医保类型等患者档案；诊断信息接口，同步门诊及住院患者疾病诊断相关明细数据。</w:t>
      </w:r>
      <w:r>
        <w:rPr>
          <w:rFonts w:hint="eastAsia" w:ascii="Times New Roman" w:hAnsi="Times New Roman" w:eastAsia="宋体" w:cs="Times New Roman"/>
          <w:color w:val="000000"/>
          <w:sz w:val="24"/>
          <w:lang w:val="en-US" w:eastAsia="zh-CN"/>
        </w:rPr>
      </w:r>
      <w:r/>
    </w:p>
    <w:p>
      <w:pPr>
        <w:pStyle w:val="953"/>
        <w:ind w:firstLine="480"/>
        <w:spacing w:line="360" w:lineRule="auto"/>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3.物流管理系统：物流信息接口，同步药品入库、出库、调拨、转运节点，包含单据编号、流转环节、货物数量、交接时间、交接主体等物流明细。</w:t>
      </w:r>
      <w:r>
        <w:rPr>
          <w:rFonts w:hint="eastAsia" w:ascii="Times New Roman" w:hAnsi="Times New Roman" w:eastAsia="宋体" w:cs="Times New Roman"/>
          <w:color w:val="000000"/>
          <w:sz w:val="24"/>
          <w:lang w:val="en-US" w:eastAsia="zh-CN"/>
        </w:rPr>
      </w:r>
      <w:r/>
    </w:p>
    <w:p>
      <w:pPr>
        <w:pStyle w:val="953"/>
        <w:ind w:firstLine="480"/>
        <w:spacing w:line="360" w:lineRule="auto"/>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4.药品监测系统：库存信息接口，同步药品批次、数量、效期、库位库存数据；发药数据接口，同步处方编号、药品编码、发药数量、退药等业务明细。</w:t>
      </w:r>
      <w:r>
        <w:rPr>
          <w:rFonts w:hint="eastAsia" w:ascii="Times New Roman" w:hAnsi="Times New Roman" w:eastAsia="宋体" w:cs="Times New Roman"/>
          <w:color w:val="000000"/>
          <w:sz w:val="24"/>
          <w:lang w:val="en-US" w:eastAsia="zh-CN"/>
        </w:rPr>
      </w:r>
      <w:r/>
    </w:p>
    <w:p>
      <w:pPr>
        <w:pStyle w:val="953"/>
        <w:ind w:firstLine="480"/>
        <w:spacing w:line="360" w:lineRule="auto"/>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5.成本核算系统：生产成本数据接口，同步物料消耗、加工工时、分摊费用等成本明细；收费信息接口，同步收费单据、项目、金额、结算类型收费明细。</w:t>
      </w:r>
      <w:r>
        <w:rPr>
          <w:rFonts w:hint="eastAsia" w:ascii="Times New Roman" w:hAnsi="Times New Roman" w:eastAsia="宋体" w:cs="Times New Roman"/>
          <w:color w:val="000000"/>
          <w:sz w:val="24"/>
          <w:lang w:val="en-US" w:eastAsia="zh-CN"/>
        </w:rPr>
      </w:r>
      <w:r/>
    </w:p>
    <w:p>
      <w:pPr>
        <w:pStyle w:val="953"/>
        <w:ind w:firstLine="480"/>
        <w:spacing w:line="360" w:lineRule="auto"/>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6.全院运营管理系统：成本数据接口同步各类成本明细；收费信息接口同步全院收费单据；库存、发药数据接口同步汇总后的库存及发药业务明细。</w:t>
      </w:r>
      <w:r>
        <w:rPr>
          <w:rFonts w:hint="eastAsia" w:ascii="Times New Roman" w:hAnsi="Times New Roman" w:eastAsia="宋体" w:cs="Times New Roman"/>
          <w:color w:val="000000"/>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供应商应根据医院数据管理的要求或数据对接方式的变更</w:t>
      </w:r>
      <w:r>
        <w:rPr>
          <w:rFonts w:hint="eastAsia" w:ascii="Times New Roman" w:hAnsi="Times New Roman" w:eastAsia="宋体" w:cs="Times New Roman"/>
          <w:sz w:val="24"/>
          <w:highlight w:val="none"/>
          <w:lang w:val="en-US" w:eastAsia="zh-CN"/>
        </w:rPr>
        <w:t xml:space="preserve">配合</w:t>
      </w:r>
      <w:r>
        <w:rPr>
          <w:rFonts w:hint="eastAsia" w:ascii="Times New Roman" w:hAnsi="Times New Roman" w:eastAsia="宋体" w:cs="Times New Roman"/>
          <w:sz w:val="24"/>
          <w:lang w:val="en-US" w:eastAsia="zh-CN"/>
        </w:rPr>
        <w:t xml:space="preserve">医院完成数据对接调整，保证获取数据的准确完整及前端应用稳定运行。</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数据接口应遵循医疗行业或国际通用的数据交换标准（如HL7、DICOM、FHIR等），以确保数据的标准化和与其他系统的兼容性。数据接口应采用加密技术（如SSL/TLS）保护数据传输过程中的安全性，同时实施严格的身份认证和访问控制机制，确保只有授权用户能够访问敏感数据。数据接口应具备高可用性和容错能力，确保在高峰时段或系统故障时仍能保持稳定运行，不丢失数据。</w:t>
      </w:r>
      <w:r>
        <w:rPr>
          <w:rFonts w:hint="eastAsia" w:ascii="Times New Roman" w:hAnsi="Times New Roman" w:eastAsia="宋体" w:cs="Times New Roman"/>
          <w:sz w:val="24"/>
          <w:lang w:val="en-US" w:eastAsia="zh-CN"/>
        </w:rPr>
      </w:r>
      <w:r/>
    </w:p>
    <w:p>
      <w:pPr>
        <w:pStyle w:val="953"/>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r>
      <w:r/>
    </w:p>
    <w:p>
      <w:pPr>
        <w:pStyle w:val="953"/>
        <w:spacing w:line="360" w:lineRule="auto"/>
        <w:widowControl/>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2系统功能模块要求</w:t>
      </w:r>
      <w:r>
        <w:rPr>
          <w:rFonts w:hint="eastAsia" w:ascii="Times New Roman" w:hAnsi="Times New Roman" w:eastAsia="宋体" w:cs="Times New Roman"/>
          <w:b/>
          <w:bCs/>
          <w:sz w:val="24"/>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Times New Roman" w:hAnsi="Times New Roman" w:eastAsia="宋体" w:cs="Times New Roman"/>
          <w:b/>
          <w:bCs/>
          <w:sz w:val="22"/>
          <w:szCs w:val="22"/>
          <w:lang w:val="en-US" w:eastAsia="zh-CN"/>
        </w:rPr>
        <w:t xml:space="preserve">2.1</w:t>
      </w:r>
      <w:r>
        <w:rPr>
          <w:rFonts w:hint="eastAsia" w:ascii="宋体" w:hAnsi="宋体" w:eastAsia="宋体" w:cs="宋体"/>
          <w:b/>
          <w:bCs/>
          <w:i w:val="0"/>
          <w:iCs w:val="0"/>
          <w:color w:val="000000"/>
          <w:sz w:val="22"/>
          <w:szCs w:val="22"/>
          <w:u w:val="none"/>
          <w:lang w:val="en-US" w:eastAsia="zh-CN"/>
        </w:rPr>
        <w:t xml:space="preserve">基础信息</w:t>
      </w:r>
      <w:r>
        <w:rPr>
          <w:rFonts w:hint="eastAsia" w:ascii="宋体" w:hAnsi="宋体" w:eastAsia="宋体" w:cs="宋体"/>
          <w:b/>
          <w:bCs/>
          <w:i w:val="0"/>
          <w:iCs w:val="0"/>
          <w:color w:val="000000"/>
          <w:sz w:val="22"/>
          <w:szCs w:val="22"/>
          <w:u w:val="none"/>
          <w:lang w:val="en-US" w:eastAsia="zh-CN"/>
        </w:rPr>
      </w:r>
      <w:r/>
    </w:p>
    <w:p>
      <w:pPr>
        <w:pStyle w:val="953"/>
        <w:spacing w:line="360" w:lineRule="auto"/>
        <w:widowControl/>
        <w:rPr>
          <w:rFonts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2.1.1基础管理模块</w:t>
      </w:r>
      <w:r>
        <w:rPr>
          <w:rFonts w:ascii="宋体" w:hAnsi="宋体" w:eastAsia="宋体" w:cs="宋体"/>
          <w:b/>
          <w:bCs/>
          <w:i w:val="0"/>
          <w:iCs w:val="0"/>
          <w:color w:val="000000"/>
          <w:sz w:val="22"/>
          <w:szCs w:val="22"/>
          <w:u w:val="none"/>
          <w:lang w:val="en-US" w:eastAsia="zh-CN"/>
        </w:rPr>
      </w:r>
      <w:r/>
    </w:p>
    <w:p>
      <w:pPr>
        <w:pStyle w:val="953"/>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为SPD系统基础，维护系统运行所需基础数据，为其他模块提供支撑。</w:t>
      </w:r>
      <w:r>
        <w:rPr>
          <w:rFonts w:hint="eastAsia" w:ascii="宋体" w:hAnsi="宋体" w:eastAsia="宋体" w:cs="宋体"/>
          <w:sz w:val="24"/>
          <w:szCs w:val="24"/>
          <w:lang w:val="en-US" w:eastAsia="zh-CN"/>
        </w:rPr>
      </w:r>
      <w:r/>
    </w:p>
    <w:p>
      <w:pPr>
        <w:pStyle w:val="953"/>
        <w:ind w:firstLine="480"/>
        <w:spacing w:line="360" w:lineRule="auto"/>
        <w:widowControl/>
        <w:rPr>
          <w:rFonts w:hint="eastAsia" w:ascii="宋体" w:hAnsi="宋体" w:eastAsia="宋体" w:cs="宋体"/>
          <w:sz w:val="24"/>
          <w:szCs w:val="24"/>
          <w:lang w:eastAsia="zh-CN"/>
        </w:rPr>
      </w:pPr>
      <w:r>
        <w:rPr>
          <w:rFonts w:hint="eastAsia" w:ascii="Times New Roman" w:hAnsi="Times New Roman" w:eastAsia="宋体" w:cs="Times New Roman"/>
          <w:sz w:val="24"/>
          <w:lang w:eastAsia="zh-CN"/>
        </w:rPr>
        <w:t xml:space="preserve">商品目录管理：支持全品类医用物资目录维护，涵盖编码、名称、规格、剂型、厂商、供应商、单价、医保编码、UDI编码、批号、效期、包装单位、存储条件等。实现“四码合一”（国家医保编码、院内流通码、招采平台编码、UDI编码）关联绑定。支持批量导入/导出（Excel/CSV）、单位转换、自定义分类、模糊/精准查询。</w:t>
      </w:r>
      <w:r>
        <w:rPr>
          <w:rFonts w:hint="eastAsia" w:ascii="宋体" w:hAnsi="宋体" w:eastAsia="宋体" w:cs="宋体"/>
          <w:sz w:val="24"/>
          <w:szCs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角色与权限管理：支持自定义角色（库管、医护、采购、财务、系统管理员等），权限细化至功能按钮。支持批量权限分配、操作日志查询（留存≥1年）、角色复制/禁用。系统管理员拥有最高权限。</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机构与仓库管理：维护科室、仓库信息（名称、编码、类型、负责人、存储条件等）。支持仓库分区管理（待检、合格、不合格、冷链、高值区）。实现三级库（中心库、药房、科室库）精细化管理与调拨、库存同步。支持仓库启用/禁用。</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基础数据维护：支持系统参数（预警阈值、效期天数、结算周期等）自定义。支持数据字典管理、批量更新/校验、日志管理（留存≥1年）、数据导出备份、导入校验。</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多岗位协同与集成：支持库管、采购、财务、临床科室、生产班组等多岗位在PC、移动端协同操作，数据实时同步。系统内置标准化接口，与HIS、采购平台、财务系统无缝对接，消除信息孤岛。</w:t>
      </w:r>
      <w:r>
        <w:rPr>
          <w:rFonts w:hint="eastAsia" w:ascii="Times New Roman" w:hAnsi="Times New Roman" w:eastAsia="宋体" w:cs="Times New Roman"/>
          <w:sz w:val="24"/>
          <w:lang w:eastAsia="zh-CN"/>
        </w:rPr>
      </w:r>
      <w:r/>
    </w:p>
    <w:p>
      <w:pPr>
        <w:pStyle w:val="953"/>
        <w:spacing w:line="360" w:lineRule="auto"/>
        <w:widowControl/>
        <w:rPr>
          <w:rFonts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2.1.2资质管理模块</w:t>
      </w:r>
      <w:r>
        <w:rPr>
          <w:rFonts w:ascii="宋体" w:hAnsi="宋体" w:eastAsia="宋体" w:cs="宋体"/>
          <w:b/>
          <w:bCs/>
          <w:i w:val="0"/>
          <w:iCs w:val="0"/>
          <w:color w:val="000000"/>
          <w:sz w:val="22"/>
          <w:szCs w:val="22"/>
          <w:u w:val="none"/>
          <w:lang w:val="en-US" w:eastAsia="zh-CN"/>
        </w:rPr>
      </w:r>
      <w:r/>
    </w:p>
    <w:p>
      <w:pPr>
        <w:pStyle w:val="953"/>
        <w:numPr>
          <w:ilvl w:val="0"/>
          <w:numId w:val="0"/>
        </w:numPr>
        <w:ind w:firstLine="480"/>
        <w:keepLines w:val="0"/>
        <w:keepNext w:val="0"/>
        <w:pageBreakBefore w:val="0"/>
        <w:spacing w:beforeAutospacing="0" w:afterAutospacing="0" w:line="360" w:lineRule="auto"/>
        <w:widowControl/>
        <w:rPr>
          <w:rFonts w:hint="eastAsia" w:ascii="宋体" w:hAnsi="宋体" w:eastAsia="宋体" w:cs="宋体"/>
          <w:i w:val="0"/>
          <w:iCs w:val="0"/>
          <w:caps w:val="0"/>
          <w:color w:val="1f2328"/>
          <w:spacing w:val="0"/>
          <w:sz w:val="24"/>
          <w:szCs w:val="24"/>
        </w:rPr>
        <w:suppressLineNumbers w:val="0"/>
      </w:pPr>
      <w:r>
        <w:rPr>
          <w:rFonts w:hint="eastAsia" w:ascii="宋体" w:hAnsi="宋体" w:eastAsia="宋体" w:cs="宋体"/>
          <w:i w:val="0"/>
          <w:iCs w:val="0"/>
          <w:caps w:val="0"/>
          <w:color w:val="1f2328"/>
          <w:spacing w:val="0"/>
          <w:sz w:val="24"/>
          <w:szCs w:val="24"/>
        </w:rPr>
        <w:t xml:space="preserve">负责供应商、商品、人员资质全流程管理。</w:t>
      </w:r>
      <w:r>
        <w:rPr>
          <w:rFonts w:hint="eastAsia" w:ascii="宋体" w:hAnsi="宋体" w:eastAsia="宋体" w:cs="宋体"/>
          <w:i w:val="0"/>
          <w:iCs w:val="0"/>
          <w:caps w:val="0"/>
          <w:color w:val="1f2328"/>
          <w:spacing w:val="0"/>
          <w:sz w:val="24"/>
          <w:szCs w:val="24"/>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供应商资质管理：支持资质上传、分类、审核流程、过期提醒（系统消息、短信）、查询下载、更新记录、归档。异常资质自动预警并限制采购。</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商品资质管理：管理产品注册证、检验报告等核心资质，与商品目录绑定。无有效资质禁止出入库。支持审核、过期提醒、查询下载、更新归档、异常处理。</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资质综合管理：支持多维度统计分析、报表生成、批量操作、权限管理、日志管理。资质异常时自动限制相关业务操作。支持分类、分级管理，履约评价，黑名单管理。</w:t>
      </w:r>
      <w:r>
        <w:rPr>
          <w:rFonts w:hint="eastAsia" w:ascii="Times New Roman" w:hAnsi="Times New Roman" w:eastAsia="宋体" w:cs="Times New Roman"/>
          <w:sz w:val="24"/>
          <w:lang w:eastAsia="zh-CN"/>
        </w:rPr>
      </w:r>
      <w:r/>
    </w:p>
    <w:p>
      <w:pPr>
        <w:pStyle w:val="953"/>
        <w:spacing w:line="360" w:lineRule="auto"/>
        <w:widowControl/>
        <w:rPr>
          <w:rFonts w:ascii="宋体" w:hAnsi="宋体" w:eastAsia="宋体" w:cs="宋体"/>
          <w:b/>
          <w:bCs/>
          <w:i w:val="0"/>
          <w:iCs w:val="0"/>
          <w:color w:val="000000"/>
          <w:sz w:val="22"/>
          <w:szCs w:val="22"/>
          <w:u w:val="none"/>
          <w:lang w:val="en-US" w:eastAsia="zh-CN"/>
        </w:rPr>
      </w:pPr>
      <w:r>
        <w:rPr>
          <w:rFonts w:hint="eastAsia" w:ascii="Times New Roman" w:hAnsi="Times New Roman" w:eastAsia="宋体" w:cs="Times New Roman"/>
          <w:b/>
          <w:bCs/>
          <w:sz w:val="22"/>
          <w:szCs w:val="22"/>
          <w:lang w:val="en-US" w:eastAsia="zh-CN"/>
        </w:rPr>
        <w:t xml:space="preserve">2.2</w:t>
      </w:r>
      <w:r>
        <w:rPr>
          <w:rFonts w:hint="eastAsia" w:ascii="宋体" w:hAnsi="宋体" w:eastAsia="宋体" w:cs="宋体"/>
          <w:b/>
          <w:bCs/>
          <w:i w:val="0"/>
          <w:iCs w:val="0"/>
          <w:color w:val="000000"/>
          <w:sz w:val="22"/>
          <w:szCs w:val="22"/>
          <w:u w:val="none"/>
          <w:lang w:val="en-US" w:eastAsia="zh-CN"/>
        </w:rPr>
        <w:t xml:space="preserve">采购结算</w:t>
      </w:r>
      <w:r>
        <w:rPr>
          <w:rFonts w:ascii="宋体" w:hAnsi="宋体" w:eastAsia="宋体" w:cs="宋体"/>
          <w:b/>
          <w:bCs/>
          <w:i w:val="0"/>
          <w:iCs w:val="0"/>
          <w:color w:val="000000"/>
          <w:sz w:val="22"/>
          <w:szCs w:val="22"/>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2.2.1采购管理模块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负责采购全流程规范化、智能化管理。</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采购计划管理：支持自动生成（基于预警、消耗）、手动录入、批量导入。支持分级审核流程（可自定义，如按金额）。支持计划修改、撤销、暂停、拆分。支持统计报表导出及预警。</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采购订单管理：支持自动/手动创建订单，关联供应商信息。支持订单下达（系统消息、邮件、短信）、执行状态跟踪（发货、到货、验收、结算）。支持查询统计、归档（≥3年）。</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采购分析管理：支持多维度分析（</w:t>
      </w:r>
      <w:r>
        <w:rPr>
          <w:rFonts w:hint="eastAsia" w:ascii="Times New Roman" w:hAnsi="Times New Roman" w:eastAsia="宋体" w:cs="Times New Roman"/>
          <w:sz w:val="24"/>
          <w:lang w:val="en-US" w:eastAsia="zh-CN"/>
        </w:rPr>
        <w:t xml:space="preserve">采购计划完成度、</w:t>
      </w:r>
      <w:r>
        <w:rPr>
          <w:rFonts w:hint="eastAsia" w:ascii="Times New Roman" w:hAnsi="Times New Roman" w:eastAsia="宋体" w:cs="Times New Roman"/>
          <w:sz w:val="24"/>
          <w:lang w:eastAsia="zh-CN"/>
        </w:rPr>
        <w:t xml:space="preserve">金额、品类、供应商（</w:t>
      </w:r>
      <w:r>
        <w:rPr>
          <w:rFonts w:hint="eastAsia" w:ascii="Times New Roman" w:hAnsi="Times New Roman" w:eastAsia="宋体" w:cs="Times New Roman"/>
          <w:sz w:val="24"/>
          <w:lang w:val="en-US" w:eastAsia="zh-CN"/>
        </w:rPr>
        <w:t xml:space="preserve">供应品种、供应量和购入金额</w:t>
      </w:r>
      <w:r>
        <w:rPr>
          <w:rFonts w:hint="eastAsia" w:ascii="Times New Roman" w:hAnsi="Times New Roman" w:eastAsia="宋体" w:cs="Times New Roman"/>
          <w:sz w:val="24"/>
          <w:lang w:eastAsia="zh-CN"/>
        </w:rPr>
        <w:t xml:space="preserve">）占比、周期等），生成可视化报表（</w:t>
      </w:r>
      <w:r>
        <w:rPr>
          <w:rFonts w:hint="eastAsia" w:ascii="Times New Roman" w:hAnsi="Times New Roman" w:eastAsia="宋体" w:cs="Times New Roman"/>
          <w:sz w:val="24"/>
          <w:lang w:val="en-US" w:eastAsia="zh-CN"/>
        </w:rPr>
        <w:t xml:space="preserve">表格、</w:t>
      </w:r>
      <w:r>
        <w:rPr>
          <w:rFonts w:hint="eastAsia" w:ascii="Times New Roman" w:hAnsi="Times New Roman" w:eastAsia="宋体" w:cs="Times New Roman"/>
          <w:sz w:val="24"/>
          <w:lang w:eastAsia="zh-CN"/>
        </w:rPr>
        <w:t xml:space="preserve">柱状图、折线图、饼图），支持自定义分析维度，异常预警。</w:t>
      </w:r>
      <w:r>
        <w:rPr>
          <w:rFonts w:hint="eastAsia" w:ascii="Times New Roman" w:hAnsi="Times New Roman" w:eastAsia="宋体" w:cs="Times New Roman"/>
          <w:sz w:val="24"/>
          <w:lang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质量评估管理（采购）：根据各供应商当月计划完成度（库房端和采购端均有修改权）、调货等情况进行评估赋分。该模块的最终审核权应为分管副主任和主任，审核结果应呈现给采购端口、库房端口和供应商端口。</w:t>
      </w:r>
      <w:r>
        <w:rPr>
          <w:rFonts w:hint="eastAsia" w:ascii="Times New Roman" w:hAnsi="Times New Roman" w:eastAsia="宋体" w:cs="Times New Roman"/>
          <w:sz w:val="24"/>
          <w:lang w:val="en-US" w:eastAsia="zh-CN"/>
        </w:rPr>
      </w:r>
      <w:r/>
    </w:p>
    <w:p>
      <w:pPr>
        <w:pStyle w:val="953"/>
        <w:numPr>
          <w:ilvl w:val="0"/>
          <w:numId w:val="0"/>
        </w:numPr>
        <w:ind w:left="442" w:hanging="442"/>
        <w:jc w:val="left"/>
        <w:keepLines w:val="0"/>
        <w:keepNext w:val="0"/>
        <w:pageBreakBefore w:val="0"/>
        <w:spacing w:beforeAutospacing="0" w:afterAutospacing="0" w:line="360" w:lineRule="auto"/>
        <w:widowControl/>
        <w:rPr>
          <w:rFonts w:hint="eastAsia" w:ascii="宋体" w:hAnsi="宋体" w:eastAsia="宋体" w:cs="宋体"/>
          <w:i w:val="0"/>
          <w:iCs w:val="0"/>
          <w:caps w:val="0"/>
          <w:color w:val="1f2328"/>
          <w:spacing w:val="0"/>
          <w:sz w:val="24"/>
          <w:szCs w:val="24"/>
        </w:rPr>
        <w:suppressLineNumbers w:val="0"/>
      </w:pPr>
      <w:r>
        <w:rPr>
          <w:rFonts w:hint="eastAsia" w:ascii="宋体" w:hAnsi="宋体" w:eastAsia="宋体" w:cs="宋体"/>
          <w:b/>
          <w:bCs/>
          <w:i w:val="0"/>
          <w:iCs w:val="0"/>
          <w:color w:val="000000"/>
          <w:sz w:val="22"/>
          <w:szCs w:val="22"/>
          <w:u w:val="none"/>
          <w:lang w:val="en-US" w:eastAsia="zh-CN"/>
        </w:rPr>
        <w:t xml:space="preserve">▲2.2.2仓储管理模块</w:t>
      </w:r>
      <w:r>
        <w:rPr>
          <w:rFonts w:hint="eastAsia" w:ascii="宋体" w:hAnsi="宋体" w:eastAsia="宋体" w:cs="宋体"/>
          <w:b/>
          <w:bCs/>
          <w:i w:val="0"/>
          <w:iCs w:val="0"/>
          <w:color w:val="000000"/>
          <w:sz w:val="22"/>
          <w:szCs w:val="22"/>
          <w:u w:val="none"/>
          <w:lang w:val="en-US" w:eastAsia="zh-CN"/>
        </w:rPr>
        <w:br w:type="textWrapping" w:clear="all"/>
      </w:r>
      <w:r>
        <w:rPr>
          <w:rFonts w:hint="eastAsia" w:ascii="宋体" w:hAnsi="宋体" w:eastAsia="宋体" w:cs="宋体"/>
          <w:i w:val="0"/>
          <w:iCs w:val="0"/>
          <w:caps w:val="0"/>
          <w:color w:val="1f2328"/>
          <w:spacing w:val="0"/>
          <w:sz w:val="24"/>
          <w:szCs w:val="24"/>
        </w:rPr>
        <w:t xml:space="preserve">负责药品仓储精细化、智能化管理。</w:t>
      </w:r>
      <w:r>
        <w:rPr>
          <w:rFonts w:hint="eastAsia" w:ascii="宋体" w:hAnsi="宋体" w:eastAsia="宋体" w:cs="宋体"/>
          <w:i w:val="0"/>
          <w:iCs w:val="0"/>
          <w:caps w:val="0"/>
          <w:color w:val="1f2328"/>
          <w:spacing w:val="0"/>
          <w:sz w:val="24"/>
          <w:szCs w:val="24"/>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采购验收管理：支持全流程验收，支持扫码枪/PDA录入。支持验收标准自定义，不合格品处理（退货/换货）。支持记录查询统计、单据打印。验收合格自动生成入库单，与库存联动。</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入库管理：支持采购入库、调拨入库、退货入库、盘盈入库。支持扫码录入、批次管理、库存联动。支持记录查询统计、单据打印归档（≥3年）、异常处理。</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出库管理：支持科室领用、调拨、退货、盘亏、报损出库。支持扫码校验（库存、效期），遵循FIFO/LIFO原则。库存不足自动预警。支持记录查询统计、单据打印归档（≥3年）、异常处理。</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库存盘点管理：支持全面、局部、临时盘点。支持盘点计划、差异报表生成、差异审核流程（自动调整库存）。支持记录查询、预警提醒。</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库存预警管理：支持库存不足/积压、效期、批次预警。阈值自定义，支持分级提醒（系统消息、短信）。支持查询统计、报表导出。</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温湿度监控管理：对接传感器，实时监控冷链温湿度（刷新≤1分钟）。支持数据存储（≥1年）、超标预警（系统消息、短信、声光报警）、报表生成（含平均值、超标次数等）、设备管理（含校准提醒）。</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仓库分区与货位管理：支持精细分区及货位管理（唯一编码）。支持自动/手动分配货位、状态管理、统计优化、快速查询。精细化、智能化管理货位数量必须达到300个以上。</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供应质量评估管理（库房）：根据各供应商当月执行计划的验收情况，对计划完成度、退货换货情况、发票随货同行等情况进行评估赋分。</w:t>
      </w:r>
      <w:r>
        <w:rPr>
          <w:rFonts w:hint="eastAsia" w:ascii="Times New Roman" w:hAnsi="Times New Roman" w:eastAsia="宋体" w:cs="Times New Roman"/>
          <w:sz w:val="24"/>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2.2.3结算管理模块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SPD全流程结算管控。</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基础信息管理：管理采购价、入库价、结算价等，与采购/库存联动。支持价格历史查询（≥3年）。</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采购结算管理：支持自动/手动生成结算单，自定义审核流程。状态跟踪，查询统计。支持付款全流程管控，与财务系统联动。</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退货与异常结算：支持退货结算全流程，关联原采购单。退款状态跟踪，记录查询统计，与库存/采购联动。</w:t>
      </w:r>
      <w:r>
        <w:rPr>
          <w:rFonts w:hint="eastAsia" w:ascii="Times New Roman" w:hAnsi="Times New Roman" w:eastAsia="宋体" w:cs="Times New Roman"/>
          <w:sz w:val="24"/>
          <w:lang w:val="en-US" w:eastAsia="zh-CN"/>
        </w:rPr>
      </w:r>
      <w:r/>
    </w:p>
    <w:p>
      <w:pPr>
        <w:pStyle w:val="953"/>
        <w:ind w:firstLine="480"/>
        <w:spacing w:line="360" w:lineRule="auto"/>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权限与合规：分级权限管控，操作日志留存（</w:t>
      </w:r>
      <w:r>
        <w:rPr>
          <w:rFonts w:hint="eastAsia" w:ascii="Times New Roman" w:hAnsi="Times New Roman" w:eastAsia="宋体" w:cs="Times New Roman"/>
          <w:sz w:val="24"/>
          <w:highlight w:val="none"/>
          <w:lang w:val="en-US" w:eastAsia="zh-CN"/>
        </w:rPr>
        <w:t xml:space="preserve">≥3年）。</w:t>
      </w:r>
      <w:r>
        <w:rPr>
          <w:rFonts w:hint="eastAsia" w:ascii="Times New Roman" w:hAnsi="Times New Roman" w:eastAsia="宋体" w:cs="Times New Roman"/>
          <w:sz w:val="24"/>
          <w:lang w:val="en-US" w:eastAsia="zh-CN"/>
        </w:rPr>
        <w:t xml:space="preserve">符合《医院财务制度》等法规。全流程记录留存（≥3年），支持审计追溯、合规报表生成、数据加密。</w:t>
      </w:r>
      <w:r>
        <w:rPr>
          <w:rFonts w:hint="eastAsia" w:ascii="Times New Roman" w:hAnsi="Times New Roman" w:eastAsia="宋体" w:cs="Times New Roman"/>
          <w:sz w:val="24"/>
          <w:lang w:val="en-US" w:eastAsia="zh-CN"/>
        </w:rPr>
      </w:r>
      <w:r/>
    </w:p>
    <w:p>
      <w:pPr>
        <w:pStyle w:val="953"/>
        <w:spacing w:line="360" w:lineRule="auto"/>
        <w:widowControl/>
        <w:rPr>
          <w:rFonts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2.3物流管理</w:t>
      </w:r>
      <w:r>
        <w:rPr>
          <w:rFonts w:ascii="宋体" w:hAnsi="宋体" w:eastAsia="宋体" w:cs="宋体"/>
          <w:b/>
          <w:bCs/>
          <w:i w:val="0"/>
          <w:iCs w:val="0"/>
          <w:color w:val="000000"/>
          <w:sz w:val="22"/>
          <w:szCs w:val="22"/>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2.3.1院内请领模块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负责各科室药品请领全流程管理。</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请领申请管理：支持PC/移动端发起，手动/扫码/批量导入。请领单关联科室、用途、患者信息。库存自动校验，不足预警。</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请领审核审批：支持自定义分级审核流程。支持意见录入、状态实时更新、撤销、批量审核、逾期预警。</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请领分发管理：审核通过后同步至仓储，生成分发单。支持扫码分发、分批发货、状态跟踪、记录查询。分发完成自动生成出库单，联动库存。</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请领领取与签收管理：支持现场签字、扫码、移动端签收。异常情况可拒收并启动退换货流程。支持记录查询、凭证打印。</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请领退回管理：支持退回申请、审核、验收。合格品恢复库存，不合格品报损。支持记录查询统计、凭证打印。</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w:t>
      </w:r>
      <w:r>
        <w:rPr>
          <w:rFonts w:hint="eastAsia" w:ascii="宋体" w:hAnsi="宋体" w:cs="宋体"/>
          <w:b w:val="0"/>
          <w:bCs w:val="0"/>
          <w:i w:val="0"/>
          <w:iCs w:val="0"/>
          <w:color w:val="000000"/>
          <w:sz w:val="24"/>
          <w:szCs w:val="24"/>
          <w:u w:val="none"/>
          <w:lang w:val="en-US" w:eastAsia="zh-CN"/>
        </w:rPr>
        <w:t xml:space="preserve">  </w:t>
      </w:r>
      <w:r>
        <w:rPr>
          <w:rFonts w:hint="eastAsia" w:ascii="宋体" w:hAnsi="宋体" w:eastAsia="宋体" w:cs="宋体"/>
          <w:b w:val="0"/>
          <w:bCs w:val="0"/>
          <w:i w:val="0"/>
          <w:iCs w:val="0"/>
          <w:color w:val="000000"/>
          <w:sz w:val="24"/>
          <w:szCs w:val="24"/>
          <w:u w:val="none"/>
          <w:lang w:val="en-US" w:eastAsia="zh-CN"/>
        </w:rPr>
        <w:t xml:space="preserve">请领统计与分析管理：多维度统计分析（金额、品类、科室占比、退回原因等），支持可视化报表、数据导出、异常预警、满意度评价。</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2.3.2配送管理模块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负责药品从仓库到科室的配送管理。</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配送计划管理：支持自动/手动生成计划，编辑、审核、查询、预警。</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配送跟踪管理：覆盖配送全流程（出库核对、到货交接、质量验收、上架确认），各节点操作留痕，实现可视化、可追溯。</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配送确认管理：支持科室扫码/手动确认接收，异常处理。记录查询统计，确认单打印归档（≥3年）。确认后与出库、库存联动。</w:t>
      </w:r>
      <w:r>
        <w:rPr>
          <w:rFonts w:hint="eastAsia" w:ascii="宋体" w:hAnsi="宋体" w:eastAsia="宋体" w:cs="宋体"/>
          <w:b/>
          <w:bCs/>
          <w:i w:val="0"/>
          <w:iCs w:val="0"/>
          <w:color w:val="000000"/>
          <w:sz w:val="22"/>
          <w:szCs w:val="22"/>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2.3.3 三级库管理模块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负责中心库、药房、科室库精细化管理。</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基础信息管理：管理各级库全生命周期信息，支持精准区分库类型、关联绑定、启用/禁用。</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库存管理：库存数据实时同步（≤10秒）。各级库独立管理，设置预警。支持明细查询、状态管理（合格/不合格）、高值/冷链专项管理、批量操作。</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调拨管理：支持多方向调拨。全流程管理（创建、审核、扫码、状态跟踪）。调拨完成自动更新库存。</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出入库管理：各级库独立操作，与调拨/采购/领用关联。支持扫码、批次管理（FIFO）、异常处理。记录查询统计。</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盘点管理：支持独立/统一盘点。计划管理，差异分级处理，自动调账。记录查询，预警提醒。</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统计分析与权限：多维度统计分析，生成分级报表。权限分级管控，操作日志留存（≥1年），提供库存优化建议。</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2.4生产质控</w:t>
      </w:r>
      <w:r>
        <w:rPr>
          <w:rFonts w:ascii="宋体" w:hAnsi="宋体" w:eastAsia="宋体" w:cs="宋体"/>
          <w:b/>
          <w:bCs/>
          <w:i w:val="0"/>
          <w:iCs w:val="0"/>
          <w:color w:val="000000"/>
          <w:sz w:val="22"/>
          <w:szCs w:val="22"/>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2.4.1配方工艺管理模块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配方模板维护：录入炮制品种档案，配置BOM配方模板（</w:t>
      </w:r>
      <w:r>
        <w:rPr>
          <w:rFonts w:hint="eastAsia" w:ascii="宋体" w:hAnsi="宋体" w:eastAsia="宋体" w:cs="宋体"/>
          <w:b w:val="0"/>
          <w:bCs w:val="0"/>
          <w:i w:val="0"/>
          <w:iCs w:val="0"/>
          <w:color w:val="000000"/>
          <w:sz w:val="24"/>
          <w:szCs w:val="24"/>
          <w:highlight w:val="none"/>
          <w:u w:val="none"/>
          <w:lang w:val="en-US" w:eastAsia="zh-CN"/>
        </w:rPr>
        <w:t xml:space="preserve">支持小数点后至少一位精度配比计算</w:t>
      </w:r>
      <w:r>
        <w:rPr>
          <w:rFonts w:hint="eastAsia" w:ascii="宋体" w:hAnsi="宋体" w:eastAsia="宋体" w:cs="宋体"/>
          <w:b w:val="0"/>
          <w:bCs w:val="0"/>
          <w:i w:val="0"/>
          <w:iCs w:val="0"/>
          <w:color w:val="000000"/>
          <w:sz w:val="24"/>
          <w:szCs w:val="24"/>
          <w:u w:val="none"/>
          <w:lang w:val="en-US" w:eastAsia="zh-CN"/>
        </w:rPr>
        <w:t xml:space="preserve">）。支持Excel导入、在线修改、停用归档。操作日志留存，替代纸质台账。</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配比智能换算：录入任意原料重量，自动换算其余原料用量。库存不足时弹窗拦截并提示。</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i w:val="0"/>
          <w:iCs w:val="0"/>
          <w:caps w:val="0"/>
          <w:color w:val="1f2328"/>
          <w:spacing w:val="0"/>
          <w:sz w:val="24"/>
          <w:szCs w:val="24"/>
        </w:rPr>
      </w:pPr>
      <w:r>
        <w:rPr>
          <w:rFonts w:hint="eastAsia" w:ascii="宋体" w:hAnsi="宋体" w:eastAsia="宋体" w:cs="宋体"/>
          <w:b w:val="0"/>
          <w:bCs w:val="0"/>
          <w:i w:val="0"/>
          <w:iCs w:val="0"/>
          <w:color w:val="000000"/>
          <w:sz w:val="24"/>
          <w:szCs w:val="24"/>
          <w:u w:val="none"/>
          <w:lang w:val="en-US" w:eastAsia="zh-CN"/>
        </w:rPr>
        <w:t xml:space="preserve">工艺管理：标准化分类管理（预加工、包装等）。维护车间班组档案（人员、额定产能）。绑定品种与工艺，自动分类统计产量与质量数据。</w:t>
      </w:r>
      <w:r>
        <w:rPr>
          <w:rFonts w:hint="eastAsia" w:ascii="宋体" w:hAnsi="宋体" w:eastAsia="宋体" w:cs="宋体"/>
          <w:i w:val="0"/>
          <w:iCs w:val="0"/>
          <w:caps w:val="0"/>
          <w:color w:val="1f2328"/>
          <w:spacing w:val="0"/>
          <w:sz w:val="24"/>
          <w:szCs w:val="24"/>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2.4.2生产管理模块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创建加工任务：库管根据库存自主下达加工任务（备货/补货）。任务独立创建，生成唯一编号，全程跟踪。</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原料出库管理：选中成品，系统自动调取BOM配方，一键出库并生成电子生产记录。完整记录每批次原料的厂家、产地、批号、消耗量，投料可追溯。</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原料库存锁定：入库后可拆分库存，一部分为门诊可用库存，一部分为临方加工锁定库存。锁定库存门诊不可见、不可领用。完工验收后自动扣减锁定库存。</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生产批号管理：以加工结束时间为基准生成批号与效期（支持手动修改）。系统自动计算失效日期。</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生产管控：支持耗用多厂家/多批次原料。记录理论产出与实际完工数据。</w:t>
      </w:r>
      <w:r>
        <w:rPr>
          <w:rFonts w:hint="eastAsia" w:ascii="宋体" w:hAnsi="宋体" w:eastAsia="宋体" w:cs="宋体"/>
          <w:b w:val="0"/>
          <w:bCs w:val="0"/>
          <w:i w:val="0"/>
          <w:iCs w:val="0"/>
          <w:color w:val="000000"/>
          <w:sz w:val="24"/>
          <w:szCs w:val="24"/>
          <w:highlight w:val="none"/>
          <w:u w:val="none"/>
          <w:lang w:val="en-US" w:eastAsia="zh-CN"/>
        </w:rPr>
        <w:t xml:space="preserve">支持自定义生产损耗阈值</w:t>
      </w:r>
      <w:r>
        <w:rPr>
          <w:rFonts w:hint="eastAsia" w:ascii="宋体" w:hAnsi="宋体" w:eastAsia="宋体" w:cs="宋体"/>
          <w:b w:val="0"/>
          <w:bCs w:val="0"/>
          <w:i w:val="0"/>
          <w:iCs w:val="0"/>
          <w:color w:val="000000"/>
          <w:sz w:val="24"/>
          <w:szCs w:val="24"/>
          <w:highlight w:val="none"/>
          <w:u w:val="none"/>
          <w:lang w:val="en-US" w:eastAsia="zh-CN"/>
        </w:rPr>
        <w:t xml:space="preserve">，月底自动对比并预警差异。</w:t>
      </w:r>
      <w:r>
        <w:rPr>
          <w:rFonts w:hint="eastAsia" w:ascii="宋体" w:hAnsi="宋体" w:eastAsia="宋体" w:cs="宋体"/>
          <w:b w:val="0"/>
          <w:bCs w:val="0"/>
          <w:i w:val="0"/>
          <w:iCs w:val="0"/>
          <w:color w:val="000000"/>
          <w:sz w:val="24"/>
          <w:szCs w:val="24"/>
          <w:highlight w:val="none"/>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2.4.3 成品验收管理模块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自动推送待验收：完工后自动生成待验收单，推送至库管。未验收成品不计入可售库存。单据关联完整上游信息。</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不合格品管理：</w:t>
      </w:r>
      <w:r>
        <w:rPr>
          <w:rFonts w:hint="eastAsia" w:ascii="宋体" w:hAnsi="宋体" w:eastAsia="宋体" w:cs="宋体"/>
          <w:b w:val="0"/>
          <w:bCs w:val="0"/>
          <w:i w:val="0"/>
          <w:iCs w:val="0"/>
          <w:color w:val="000000"/>
          <w:sz w:val="24"/>
          <w:szCs w:val="24"/>
          <w:highlight w:val="none"/>
          <w:u w:val="none"/>
          <w:lang w:val="en-US" w:eastAsia="zh-CN"/>
        </w:rPr>
        <w:t xml:space="preserve">支持自定义装量质控</w:t>
      </w:r>
      <w:r>
        <w:rPr>
          <w:rFonts w:hint="eastAsia" w:ascii="宋体" w:hAnsi="宋体" w:eastAsia="宋体" w:cs="宋体"/>
          <w:b w:val="0"/>
          <w:bCs w:val="0"/>
          <w:i w:val="0"/>
          <w:iCs w:val="0"/>
          <w:color w:val="000000"/>
          <w:sz w:val="24"/>
          <w:szCs w:val="24"/>
          <w:highlight w:val="none"/>
          <w:u w:val="none"/>
          <w:lang w:val="en-US" w:eastAsia="zh-CN"/>
        </w:rPr>
        <w:t xml:space="preserve">标准</w:t>
      </w:r>
      <w:r>
        <w:rPr>
          <w:rFonts w:hint="eastAsia" w:ascii="宋体" w:hAnsi="宋体" w:eastAsia="宋体" w:cs="宋体"/>
          <w:b w:val="0"/>
          <w:bCs w:val="0"/>
          <w:i w:val="0"/>
          <w:iCs w:val="0"/>
          <w:color w:val="000000"/>
          <w:sz w:val="24"/>
          <w:szCs w:val="24"/>
          <w:highlight w:val="none"/>
          <w:u w:val="none"/>
          <w:lang w:val="en-US" w:eastAsia="zh-CN"/>
        </w:rPr>
        <w:t xml:space="preserve">。</w:t>
      </w:r>
      <w:r>
        <w:rPr>
          <w:rFonts w:hint="eastAsia" w:ascii="宋体" w:hAnsi="宋体" w:eastAsia="宋体" w:cs="宋体"/>
          <w:b w:val="0"/>
          <w:bCs w:val="0"/>
          <w:i w:val="0"/>
          <w:iCs w:val="0"/>
          <w:color w:val="000000"/>
          <w:sz w:val="24"/>
          <w:szCs w:val="24"/>
          <w:u w:val="none"/>
          <w:lang w:val="en-US" w:eastAsia="zh-CN"/>
        </w:rPr>
        <w:t xml:space="preserve">记录不合格数量与归属班组，自动生成返工通知单。留存不合格与返工记录。</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多规格拆分入库：支持同一任务产出多种规格，分规格录入数量，库存台账独立统计。</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质量检验与审批：支持成品入库前完成理化检验（性状、水分、有效成分等），支持上传检验报告附件。设置多级审批流程，审批通过后方可完成入库、进入可售库存。</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全链路溯源：通过成品批号一键调取逆向链路（原料、厂家、批号、质检报告、供应商资质）。快速定位质量问题。</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2.4.4报表管理模块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单据报表管理：自动生成标准电子单据（原料出库、加工任务、成品验收），替代手写单据。支持电子档案永久存储与多条件检索。支持自定义溯源标签打印模板。支持质检报告上传与关联。</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产量汇总报表：按时间、工艺、班组、品种多维度统计产量。</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班组质量报表：统计各班组装量误差、不合格品数、返工次数。</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财务对账报表：汇总原料、成品、出库明细，一键导出对账。</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w:t>
      </w:r>
      <w:r>
        <w:rPr>
          <w:rFonts w:hint="eastAsia" w:ascii="宋体" w:hAnsi="宋体" w:cs="宋体"/>
          <w:b w:val="0"/>
          <w:bCs w:val="0"/>
          <w:i w:val="0"/>
          <w:iCs w:val="0"/>
          <w:color w:val="000000"/>
          <w:sz w:val="24"/>
          <w:szCs w:val="24"/>
          <w:u w:val="none"/>
          <w:lang w:val="en-US" w:eastAsia="zh-CN"/>
        </w:rPr>
        <w:t xml:space="preserve"> </w:t>
      </w:r>
      <w:r>
        <w:rPr>
          <w:rFonts w:hint="eastAsia" w:ascii="宋体" w:hAnsi="宋体" w:eastAsia="宋体" w:cs="宋体"/>
          <w:b w:val="0"/>
          <w:bCs w:val="0"/>
          <w:i w:val="0"/>
          <w:iCs w:val="0"/>
          <w:color w:val="000000"/>
          <w:sz w:val="24"/>
          <w:szCs w:val="24"/>
          <w:u w:val="none"/>
          <w:lang w:val="en-US" w:eastAsia="zh-CN"/>
        </w:rPr>
        <w:t xml:space="preserve"> 班组生产量薪酬报表：汇总月度产量，为计件薪酬核算提供依据。</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库存差异预警报表：对比理论产出与实际入库，筛选超出阈值的差异清单。</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供应商评估报表：汇总各供应商当月评估得分与排名，标明扣分原因。</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▲2.5药品追溯码管理模块</w:t>
      </w:r>
      <w:r>
        <w:rPr>
          <w:rFonts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实现药品全链条可追溯、可监管。</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全流程追溯：覆盖采购、入库、仓储、配送、消耗、报废全环节，自动关联各环节数据。支持多维度检索，一键导出，存档≥5年。</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批次精细化管理：为每批次分配唯一标识，绑定追溯码、效期、厂商等信息。支持按批次查询全流程台账。效期智能管控（过期锁定），异常批次快速定位与召回。建立批次电子档案，永久归档。</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专项上传能力：适配国家/省级监管平台。入库上传：批量采集、校验追溯码，合格后自动上传。发药上传：发药完成即自动关联处方、患者信息并实时上传。支持状态监控、失败重试、日志留存。</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报表与合规审计：生成多种标准化追溯报表，支持在线预览、打印。支持与监管平台数据同步。全流程操作审计留痕。</w:t>
      </w:r>
      <w:r>
        <w:rPr>
          <w:rFonts w:hint="eastAsia" w:ascii="宋体" w:hAnsi="宋体" w:eastAsia="宋体" w:cs="宋体"/>
          <w:b w:val="0"/>
          <w:bCs w:val="0"/>
          <w:i w:val="0"/>
          <w:iCs w:val="0"/>
          <w:color w:val="000000"/>
          <w:sz w:val="24"/>
          <w:szCs w:val="24"/>
          <w:u w:val="none"/>
          <w:lang w:val="en-US" w:eastAsia="zh-CN"/>
        </w:rPr>
      </w:r>
      <w:r/>
    </w:p>
    <w:p>
      <w:pPr>
        <w:pStyle w:val="953"/>
        <w:spacing w:line="360" w:lineRule="auto"/>
        <w:widowControl/>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2.6 数据统计分析模块</w:t>
      </w:r>
      <w:r>
        <w:rPr>
          <w:rFonts w:hint="eastAsia" w:ascii="宋体" w:hAnsi="宋体" w:eastAsia="宋体" w:cs="宋体"/>
          <w:b/>
          <w:bCs/>
          <w:i w:val="0"/>
          <w:iCs w:val="0"/>
          <w:color w:val="000000"/>
          <w:sz w:val="22"/>
          <w:szCs w:val="22"/>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提供数据采集、整合、分析与预警。</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数据采集与整合：全流程数据实时采集（≤30秒），整合多源数据。支持清洗校验、异常预警、分级存储。</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核心数据分析：提供六大维度分析：库存分析、采购分析、消耗分析、结算分析、效期分析、供应商分析。均支持多维度统计、可视化展示、异常识别与建议。</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报表生成与导出：支持自定义报表、模板保存、多格式导出（Excel/PDF/PPT）、定时生成推送。</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数据预警与预测：支持自定义预警指标与阈值。基于历史数据进行趋势预测。</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可视化与交互：采用多种图表展示，支持自定义仪表盘。支持交互式钻取与联动查询。多终端适配。</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安全与审计：数据加密存储，权限分级管控，操作日志留存（</w:t>
      </w:r>
      <w:r>
        <w:rPr>
          <w:rFonts w:hint="eastAsia" w:ascii="宋体" w:hAnsi="宋体" w:eastAsia="宋体" w:cs="宋体"/>
          <w:b w:val="0"/>
          <w:bCs w:val="0"/>
          <w:i w:val="0"/>
          <w:iCs w:val="0"/>
          <w:color w:val="000000"/>
          <w:sz w:val="24"/>
          <w:szCs w:val="24"/>
          <w:highlight w:val="none"/>
          <w:u w:val="none"/>
          <w:lang w:val="en-US" w:eastAsia="zh-CN"/>
        </w:rPr>
        <w:t xml:space="preserve">≥3年），合规校验。</w:t>
      </w:r>
      <w:r>
        <w:rPr>
          <w:rFonts w:hint="eastAsia" w:ascii="宋体" w:hAnsi="宋体" w:eastAsia="宋体" w:cs="宋体"/>
          <w:b w:val="0"/>
          <w:bCs w:val="0"/>
          <w:i w:val="0"/>
          <w:iCs w:val="0"/>
          <w:color w:val="000000"/>
          <w:sz w:val="24"/>
          <w:szCs w:val="24"/>
          <w:highlight w:val="none"/>
          <w:u w:val="none"/>
          <w:lang w:val="en-US" w:eastAsia="zh-CN"/>
        </w:rPr>
      </w:r>
      <w:r/>
    </w:p>
    <w:p>
      <w:pPr>
        <w:pStyle w:val="953"/>
        <w:spacing w:line="360" w:lineRule="auto"/>
        <w:widowControl/>
        <w:rPr>
          <w:rFonts w:hint="eastAsia" w:ascii="宋体" w:hAnsi="宋体" w:eastAsia="宋体" w:cs="宋体"/>
          <w:b/>
          <w:bCs/>
          <w:i w:val="0"/>
          <w:iCs w:val="0"/>
          <w:color w:val="000000"/>
          <w:sz w:val="22"/>
          <w:szCs w:val="22"/>
          <w:highlight w:val="none"/>
          <w:u w:val="none"/>
          <w:lang w:val="en-US" w:eastAsia="zh-CN"/>
        </w:rPr>
      </w:pPr>
      <w:r>
        <w:rPr>
          <w:rFonts w:hint="eastAsia" w:ascii="宋体" w:hAnsi="宋体" w:eastAsia="宋体" w:cs="宋体"/>
          <w:b/>
          <w:bCs/>
          <w:i w:val="0"/>
          <w:iCs w:val="0"/>
          <w:color w:val="000000"/>
          <w:sz w:val="22"/>
          <w:szCs w:val="22"/>
          <w:highlight w:val="none"/>
          <w:u w:val="none"/>
          <w:lang w:val="en-US" w:eastAsia="zh-CN"/>
        </w:rPr>
        <w:t xml:space="preserve">▲2.7移动端模块</w:t>
      </w:r>
      <w:r>
        <w:rPr>
          <w:rFonts w:hint="eastAsia" w:ascii="宋体" w:hAnsi="宋体" w:eastAsia="宋体" w:cs="宋体"/>
          <w:b/>
          <w:bCs/>
          <w:i w:val="0"/>
          <w:iCs w:val="0"/>
          <w:color w:val="000000"/>
          <w:sz w:val="22"/>
          <w:szCs w:val="22"/>
          <w:highlight w:val="none"/>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支持Android、鸿蒙等主流移动操作系统，适配</w:t>
      </w:r>
      <w:r>
        <w:rPr>
          <w:rFonts w:hint="eastAsia" w:ascii="宋体" w:hAnsi="宋体" w:eastAsia="宋体" w:cs="宋体"/>
          <w:b w:val="0"/>
          <w:bCs w:val="0"/>
          <w:i w:val="0"/>
          <w:iCs w:val="0"/>
          <w:color w:val="000000"/>
          <w:sz w:val="24"/>
          <w:szCs w:val="24"/>
          <w:highlight w:val="none"/>
          <w:u w:val="none"/>
          <w:lang w:val="en-US" w:eastAsia="zh-CN"/>
        </w:rPr>
        <w:t xml:space="preserve">主流</w:t>
      </w:r>
      <w:r>
        <w:rPr>
          <w:rFonts w:hint="eastAsia" w:ascii="宋体" w:hAnsi="宋体" w:eastAsia="宋体" w:cs="宋体"/>
          <w:b w:val="0"/>
          <w:bCs w:val="0"/>
          <w:i w:val="0"/>
          <w:iCs w:val="0"/>
          <w:color w:val="000000"/>
          <w:sz w:val="24"/>
          <w:szCs w:val="24"/>
          <w:highlight w:val="none"/>
          <w:u w:val="none"/>
          <w:lang w:val="en-US" w:eastAsia="zh-CN"/>
        </w:rPr>
        <w:t xml:space="preserve">PDA或手机终端。</w:t>
      </w:r>
      <w:r>
        <w:rPr>
          <w:rFonts w:hint="eastAsia" w:ascii="宋体" w:hAnsi="宋体" w:eastAsia="宋体" w:cs="宋体"/>
          <w:b w:val="0"/>
          <w:bCs w:val="0"/>
          <w:i w:val="0"/>
          <w:iCs w:val="0"/>
          <w:color w:val="000000"/>
          <w:sz w:val="24"/>
          <w:szCs w:val="24"/>
          <w:highlight w:val="none"/>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适配要求：支持离线模式运行，</w:t>
      </w:r>
      <w:r>
        <w:rPr>
          <w:rFonts w:hint="eastAsia" w:ascii="宋体" w:hAnsi="宋体" w:eastAsia="宋体" w:cs="宋体"/>
          <w:b w:val="0"/>
          <w:bCs w:val="0"/>
          <w:i w:val="0"/>
          <w:iCs w:val="0"/>
          <w:color w:val="000000"/>
          <w:sz w:val="24"/>
          <w:szCs w:val="24"/>
          <w:highlight w:val="none"/>
          <w:u w:val="none"/>
          <w:lang w:val="en-US" w:eastAsia="zh-CN"/>
        </w:rPr>
        <w:t xml:space="preserve">网络恢复网络恢复后数据同步延迟不超过30秒。</w:t>
      </w:r>
      <w:r>
        <w:rPr>
          <w:rFonts w:hint="eastAsia" w:ascii="宋体" w:hAnsi="宋体" w:eastAsia="宋体" w:cs="宋体"/>
          <w:b w:val="0"/>
          <w:bCs w:val="0"/>
          <w:i w:val="0"/>
          <w:iCs w:val="0"/>
          <w:color w:val="000000"/>
          <w:sz w:val="24"/>
          <w:szCs w:val="24"/>
          <w:u w:val="none"/>
          <w:lang w:val="en-US" w:eastAsia="zh-CN"/>
        </w:rPr>
        <w:t xml:space="preserve">支持手势操作、屏幕自适应。</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核心功能适配：支持基础信息查询、库存管理（入库/出库/调拨/盘点）、采购验收管理、结算管理（查看进度/对账）等核心功能。</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权限与安全：权限与PC端同步。支持双重认证（密码+验证码）、指纹/人脸登录、自动超时退出。操作日志留存（≥1年）。数据传输与缓存加密，支持远程锁定。</w:t>
      </w:r>
      <w:r>
        <w:rPr>
          <w:rFonts w:hint="eastAsia" w:ascii="宋体" w:hAnsi="宋体" w:eastAsia="宋体" w:cs="宋体"/>
          <w:b w:val="0"/>
          <w:bCs w:val="0"/>
          <w:i w:val="0"/>
          <w:iCs w:val="0"/>
          <w:color w:val="000000"/>
          <w:sz w:val="24"/>
          <w:szCs w:val="24"/>
          <w:u w:val="none"/>
          <w:lang w:val="en-US" w:eastAsia="zh-CN"/>
        </w:rPr>
      </w:r>
      <w:r/>
    </w:p>
    <w:p>
      <w:pPr>
        <w:pStyle w:val="953"/>
        <w:ind w:firstLine="480"/>
        <w:spacing w:line="36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消息提醒：实时推送业务、审批、预警、系统四类提醒。支持提醒方式自定义、消息搜索。</w:t>
      </w:r>
      <w:r>
        <w:rPr>
          <w:rFonts w:hint="eastAsia" w:ascii="宋体" w:hAnsi="宋体" w:eastAsia="宋体" w:cs="宋体"/>
          <w:b w:val="0"/>
          <w:bCs w:val="0"/>
          <w:i w:val="0"/>
          <w:iCs w:val="0"/>
          <w:color w:val="000000"/>
          <w:sz w:val="24"/>
          <w:szCs w:val="24"/>
          <w:u w:val="none"/>
          <w:lang w:val="en-US" w:eastAsia="zh-CN"/>
        </w:rPr>
      </w:r>
      <w:r/>
    </w:p>
    <w:p>
      <w:pPr>
        <w:pStyle w:val="953"/>
        <w:ind w:firstLine="480"/>
        <w:keepNext/>
        <w:spacing w:line="360" w:lineRule="auto"/>
        <w:rPr>
          <w:rFonts w:hint="eastAsia" w:ascii="宋体" w:hAnsi="宋体" w:eastAsia="宋体" w:cs="宋体"/>
          <w:b w:val="0"/>
          <w:bCs w:val="0"/>
          <w:i w:val="0"/>
          <w:iCs w:val="0"/>
          <w:color w:val="000000"/>
          <w:sz w:val="24"/>
          <w:szCs w:val="24"/>
          <w:u w:val="none"/>
          <w:lang w:val="en-US" w:eastAsia="zh-CN"/>
        </w:rPr>
        <w:outlineLvl w:val="1"/>
      </w:pPr>
      <w:r>
        <w:rPr>
          <w:rFonts w:hint="eastAsia" w:ascii="宋体" w:hAnsi="宋体" w:eastAsia="宋体" w:cs="宋体"/>
          <w:b w:val="0"/>
          <w:bCs w:val="0"/>
          <w:i w:val="0"/>
          <w:iCs w:val="0"/>
          <w:color w:val="000000"/>
          <w:sz w:val="24"/>
          <w:szCs w:val="24"/>
          <w:u w:val="none"/>
          <w:lang w:val="en-US" w:eastAsia="zh-CN"/>
        </w:rPr>
        <w:t xml:space="preserve">运维与更新：支持在线更新、故障反馈、日志导出、离线数据清理。</w:t>
      </w:r>
      <w:r>
        <w:rPr>
          <w:rFonts w:hint="eastAsia" w:ascii="宋体" w:hAnsi="宋体" w:eastAsia="宋体" w:cs="宋体"/>
          <w:b w:val="0"/>
          <w:bCs w:val="0"/>
          <w:i w:val="0"/>
          <w:iCs w:val="0"/>
          <w:color w:val="000000"/>
          <w:sz w:val="24"/>
          <w:szCs w:val="24"/>
          <w:u w:val="none"/>
          <w:lang w:val="en-US" w:eastAsia="zh-CN"/>
        </w:rPr>
      </w:r>
      <w:r/>
    </w:p>
    <w:p>
      <w:pPr>
        <w:pStyle w:val="991"/>
        <w:ind w:firstLine="480"/>
        <w:keepLines w:val="0"/>
        <w:keepNext w:val="0"/>
        <w:pageBreakBefore w:val="0"/>
        <w:spacing w:before="120" w:after="120" w:line="400" w:lineRule="exact"/>
        <w:widowControl w:val="off"/>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r>
      <w:r/>
    </w:p>
    <w:p>
      <w:pPr>
        <w:pStyle w:val="991"/>
        <w:keepLines w:val="0"/>
        <w:keepNext w:val="0"/>
        <w:pageBreakBefore w:val="0"/>
        <w:spacing w:before="120" w:after="120" w:line="400" w:lineRule="exact"/>
        <w:widowControl w:val="off"/>
        <w:rPr>
          <w:rFonts w:hint="eastAsia" w:ascii="Times New Roman" w:hAnsi="Times New Roman" w:eastAsia="宋体" w:cs="Times New Roman"/>
          <w:b/>
          <w:bCs/>
          <w:color w:val="000000"/>
          <w:sz w:val="24"/>
        </w:rPr>
      </w:pPr>
      <w:r>
        <w:rPr>
          <w:rFonts w:hint="eastAsia" w:ascii="方正黑体_GBK" w:hAnsi="方正黑体_GBK" w:eastAsia="方正黑体_GBK" w:cs="方正黑体_GBK"/>
          <w:b w:val="0"/>
          <w:bCs/>
          <w:color w:val="000000"/>
          <w:sz w:val="28"/>
          <w:szCs w:val="28"/>
          <w:lang w:val="en-US" w:eastAsia="zh-CN"/>
        </w:rPr>
        <w:t xml:space="preserve">四、</w:t>
      </w:r>
      <w:r>
        <w:rPr>
          <w:rFonts w:hint="eastAsia" w:ascii="方正黑体_GBK" w:hAnsi="方正黑体_GBK" w:eastAsia="方正黑体_GBK" w:cs="方正黑体_GBK"/>
          <w:b w:val="0"/>
          <w:bCs/>
          <w:color w:val="000000"/>
          <w:sz w:val="28"/>
          <w:szCs w:val="28"/>
        </w:rPr>
        <w:t xml:space="preserve">项目方案要求</w:t>
      </w:r>
      <w:r>
        <w:rPr>
          <w:rFonts w:hint="eastAsia" w:ascii="Times New Roman" w:hAnsi="Times New Roman" w:eastAsia="宋体" w:cs="Times New Roman"/>
          <w:b/>
          <w:bCs/>
          <w:color w:val="000000"/>
          <w:sz w:val="24"/>
        </w:rPr>
      </w:r>
      <w:r/>
    </w:p>
    <w:p>
      <w:pPr>
        <w:pStyle w:val="953"/>
        <w:spacing w:line="360" w:lineRule="auto"/>
        <w:widowControl/>
        <w:rPr>
          <w:rFonts w:hint="eastAsia"/>
          <w:color w:val="000000"/>
          <w:sz w:val="24"/>
        </w:rPr>
      </w:pPr>
      <w:r>
        <w:rPr>
          <w:rFonts w:hint="eastAsia"/>
          <w:color w:val="000000"/>
          <w:sz w:val="24"/>
          <w:lang w:val="en-US" w:eastAsia="zh-CN"/>
        </w:rPr>
        <w:t xml:space="preserve">（一</w:t>
      </w:r>
      <w:r>
        <w:rPr>
          <w:rFonts w:hint="eastAsia"/>
          <w:color w:val="000000"/>
          <w:sz w:val="24"/>
        </w:rPr>
        <w:t xml:space="preserve">）</w:t>
      </w:r>
      <w:r>
        <w:rPr>
          <w:rFonts w:hint="eastAsia" w:ascii="宋体" w:hAnsi="宋体" w:eastAsia="宋体" w:cs="宋体"/>
          <w:b w:val="0"/>
          <w:bCs w:val="0"/>
          <w:i w:val="0"/>
          <w:iCs w:val="0"/>
          <w:color w:val="000000"/>
          <w:sz w:val="24"/>
          <w:szCs w:val="24"/>
          <w:u w:val="none"/>
          <w:lang w:val="en-US" w:eastAsia="zh-CN"/>
        </w:rPr>
        <w:t xml:space="preserve">总体设计方案</w:t>
      </w:r>
      <w:r>
        <w:rPr>
          <w:rFonts w:hint="eastAsia"/>
          <w:color w:val="000000"/>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设计方案应包括但不限于以下内容：</w:t>
      </w:r>
      <w:r>
        <w:rPr>
          <w:rFonts w:hint="eastAsia" w:ascii="宋体" w:hAnsi="宋体"/>
          <w:sz w:val="24"/>
        </w:rPr>
      </w:r>
      <w:r/>
    </w:p>
    <w:p>
      <w:pPr>
        <w:pStyle w:val="953"/>
        <w:ind w:firstLine="480"/>
        <w:spacing w:line="360" w:lineRule="auto"/>
        <w:widowControl/>
        <w:rPr>
          <w:rFonts w:hint="eastAsia" w:ascii="宋体" w:hAnsi="宋体" w:eastAsia="宋体"/>
          <w:sz w:val="24"/>
          <w:lang w:eastAsia="zh-CN"/>
        </w:rPr>
      </w:pPr>
      <w:r>
        <w:rPr>
          <w:rFonts w:hint="eastAsia" w:ascii="宋体" w:hAnsi="宋体"/>
          <w:sz w:val="24"/>
        </w:rPr>
        <w:t xml:space="preserve">1、总体架构设计：提供系统整体架构设计，说明系统硬件（服务器、存储、算力等）配置、网络要求，国产化数据库、中间件适配，客户端架构、应用部署、与现有系统对接及相互间的架构层次关系等。</w:t>
      </w:r>
      <w:r>
        <w:rPr>
          <w:rFonts w:hint="eastAsia" w:ascii="宋体" w:hAnsi="宋体" w:eastAsia="宋体"/>
          <w:sz w:val="24"/>
          <w:lang w:eastAsia="zh-CN"/>
        </w:rPr>
      </w:r>
      <w:r/>
    </w:p>
    <w:p>
      <w:pPr>
        <w:pStyle w:val="953"/>
        <w:ind w:firstLine="480"/>
        <w:spacing w:line="360" w:lineRule="auto"/>
        <w:widowControl/>
        <w:rPr>
          <w:rFonts w:hint="eastAsia" w:ascii="宋体" w:hAnsi="宋体"/>
          <w:sz w:val="24"/>
        </w:rPr>
      </w:pPr>
      <w:r>
        <w:rPr>
          <w:rFonts w:hint="eastAsia" w:ascii="宋体" w:hAnsi="宋体"/>
          <w:sz w:val="24"/>
        </w:rPr>
        <w:t xml:space="preserve">2、系统逻辑架构：说明从数据获取到业务应用的整体逻辑架构。</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3、系统数据架构：详细说明数据的采集、存储、处理、分发和治理的全链路设计。</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4、功能模块设计：针对项目需求的各个功能模块及相应的功能细分进行详细设计。</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5、安全合规设计：设计覆盖网络安全、数据安全、应用安全和安全管理等层面。</w:t>
      </w:r>
      <w:r>
        <w:rPr>
          <w:rFonts w:hint="eastAsia" w:ascii="宋体" w:hAnsi="宋体"/>
          <w:sz w:val="24"/>
        </w:rPr>
      </w:r>
      <w:r/>
    </w:p>
    <w:p>
      <w:pPr>
        <w:pStyle w:val="953"/>
        <w:spacing w:line="360" w:lineRule="auto"/>
        <w:widowControl/>
        <w:rPr>
          <w:rFonts w:hint="eastAsia"/>
          <w:sz w:val="24"/>
        </w:rPr>
      </w:pPr>
      <w:r>
        <w:rPr>
          <w:rFonts w:hint="eastAsia"/>
          <w:color w:val="000000"/>
          <w:sz w:val="24"/>
          <w:lang w:eastAsia="zh-CN"/>
        </w:rPr>
        <w:t xml:space="preserve">（</w:t>
      </w:r>
      <w:r>
        <w:rPr>
          <w:rFonts w:hint="eastAsia"/>
          <w:color w:val="000000"/>
          <w:sz w:val="24"/>
          <w:lang w:val="en-US" w:eastAsia="zh-CN"/>
        </w:rPr>
        <w:t xml:space="preserve">二</w:t>
      </w:r>
      <w:r>
        <w:rPr>
          <w:rFonts w:hint="eastAsia"/>
          <w:color w:val="000000"/>
          <w:sz w:val="24"/>
          <w:lang w:eastAsia="zh-CN"/>
        </w:rPr>
        <w:t xml:space="preserve">）</w:t>
      </w:r>
      <w:r>
        <w:rPr>
          <w:rFonts w:hint="eastAsia"/>
          <w:color w:val="000000"/>
          <w:sz w:val="24"/>
        </w:rPr>
        <w:t xml:space="preserve">医</w:t>
      </w:r>
      <w:r>
        <w:rPr>
          <w:rFonts w:hint="eastAsia"/>
          <w:sz w:val="24"/>
        </w:rPr>
        <w:t xml:space="preserve">疗数据安全保障方案</w:t>
      </w:r>
      <w:r>
        <w:rPr>
          <w:rFonts w:hint="eastAsia"/>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系统能够提供严格的安全及权限管理体系，能够支持权限的多级分配、多重角色权限分配。要求系统能够灵活设置功能权限，严格控制不同操作权限与数据访问权限，保证系统数据的安全性、可靠性。包含但不仅限于：</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（1）身份认证：密码安全、多因素认证（人脸、动态口令等）、会话管理（登录失败处理、登录超时处理）、管理地址限制等使用人员身份认证方案。</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（2）访问控制：提供权限的多级分配、多重角色权限分配，支持最小化权限配置、数据访问权限控制等。</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（3）数据安全：运营数据分类分级、数据存储传输加密、脱敏、备份恢复、防泄漏、全生命周期管理等方案。</w:t>
      </w:r>
      <w:r>
        <w:rPr>
          <w:rFonts w:hint="eastAsia" w:ascii="宋体" w:hAnsi="宋体"/>
          <w:sz w:val="24"/>
        </w:rPr>
      </w:r>
      <w:r/>
    </w:p>
    <w:p>
      <w:pPr>
        <w:pStyle w:val="953"/>
        <w:ind w:firstLine="480"/>
        <w:spacing w:line="360" w:lineRule="auto"/>
        <w:widowControl/>
        <w:rPr>
          <w:sz w:val="24"/>
        </w:rPr>
      </w:pPr>
      <w:r>
        <w:rPr>
          <w:rFonts w:hint="eastAsia" w:ascii="宋体" w:hAnsi="宋体"/>
          <w:sz w:val="24"/>
        </w:rPr>
        <w:t xml:space="preserve">（4）系统安全：操作系统、数据库安全加固、补丁漏洞管理、防病毒部署等。</w:t>
      </w:r>
      <w:r>
        <w:rPr>
          <w:sz w:val="24"/>
        </w:rPr>
      </w:r>
      <w:r/>
    </w:p>
    <w:p>
      <w:pPr>
        <w:pStyle w:val="953"/>
        <w:spacing w:line="360" w:lineRule="auto"/>
        <w:widowControl/>
        <w:rPr>
          <w:rFonts w:hint="eastAsia"/>
          <w:sz w:val="24"/>
        </w:rPr>
      </w:pPr>
      <w:r>
        <w:rPr>
          <w:rFonts w:hint="eastAsia"/>
          <w:color w:val="000000"/>
          <w:sz w:val="24"/>
          <w:lang w:eastAsia="zh-CN"/>
        </w:rPr>
        <w:t xml:space="preserve">（</w:t>
      </w:r>
      <w:r>
        <w:rPr>
          <w:rFonts w:hint="eastAsia"/>
          <w:color w:val="000000"/>
          <w:sz w:val="24"/>
          <w:lang w:val="en-US" w:eastAsia="zh-CN"/>
        </w:rPr>
        <w:t xml:space="preserve">三</w:t>
      </w:r>
      <w:r>
        <w:rPr>
          <w:rFonts w:hint="eastAsia"/>
          <w:color w:val="000000"/>
          <w:sz w:val="24"/>
          <w:lang w:eastAsia="zh-CN"/>
        </w:rPr>
        <w:t xml:space="preserve">）</w:t>
      </w:r>
      <w:r>
        <w:rPr>
          <w:rFonts w:hint="eastAsia"/>
          <w:sz w:val="24"/>
        </w:rPr>
        <w:t xml:space="preserve">项目实施方案</w:t>
      </w:r>
      <w:r>
        <w:rPr>
          <w:rFonts w:hint="eastAsia"/>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供应商应根据招标文件要求及本项目特点，制订项目实施方案，包括联合调试方案、各节点时间进度、人员配置安排等。实施方案应做到完整全面、科学可行，并有针对性，配备具有相应资质和经验的项目经理及技术服务人员，服从采购人管理要求，确保在规定的交付时限内完成；包括但不限于以下内容：</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1、实施团队：供应商应成立专门的项目实施团队，明确团队组成、角色分工、职责说明。项目实施期间驻场工程师人数不少于2人（不包含项目经理），项目经理应具有3年以上</w:t>
      </w:r>
      <w:r>
        <w:rPr>
          <w:rFonts w:hint="eastAsia" w:ascii="宋体" w:hAnsi="宋体"/>
          <w:color w:val="000000"/>
          <w:sz w:val="24"/>
          <w:highlight w:val="none"/>
          <w:lang w:val="en-US" w:eastAsia="zh-CN"/>
        </w:rPr>
        <w:t xml:space="preserve">供应链管理系统或仓储管理系统相关项目</w:t>
      </w:r>
      <w:r>
        <w:rPr>
          <w:rFonts w:hint="eastAsia" w:ascii="宋体" w:hAnsi="宋体"/>
          <w:sz w:val="24"/>
          <w:highlight w:val="none"/>
        </w:rPr>
        <w:t xml:space="preserve">实施工作经验（提供项目经理基本情况介绍），并参与项目整个开发和</w:t>
      </w:r>
      <w:r>
        <w:rPr>
          <w:rFonts w:hint="eastAsia" w:ascii="宋体" w:hAnsi="宋体"/>
          <w:sz w:val="24"/>
        </w:rPr>
        <w:t xml:space="preserve">实施的过程。驻场人员需遵守院方的各项工作规章制度，并与院方作息时间一致。</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2、进度计划：明确各阶段任务分解、时间节点、里程碑设置；项目实施流程需按照医院管理规定进行，详细记录系统开发上线的全过程，形成完善的工作文档（包括开发、测试、培训、发布、会议纪要等相关文档），并在信息管理系统中归档。</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3、安全防范：需遵守医院的信息安全规章制度，未经许可不得泄露医院任何资料包括技术文档，数据文件，应用程序等，遵守患者隐私保护相关规定，不得泄露患者个人资料、医疗档案等。</w:t>
      </w:r>
      <w:r>
        <w:rPr>
          <w:rFonts w:hint="eastAsia" w:ascii="宋体" w:hAnsi="宋体"/>
          <w:sz w:val="24"/>
        </w:rPr>
      </w:r>
      <w:r/>
    </w:p>
    <w:p>
      <w:pPr>
        <w:pStyle w:val="953"/>
        <w:ind w:firstLine="480"/>
        <w:spacing w:line="360" w:lineRule="auto"/>
        <w:widowControl/>
        <w:rPr>
          <w:sz w:val="24"/>
        </w:rPr>
      </w:pPr>
      <w:r>
        <w:rPr>
          <w:rFonts w:hint="eastAsia" w:ascii="宋体" w:hAnsi="宋体"/>
          <w:sz w:val="24"/>
        </w:rPr>
        <w:t xml:space="preserve">4、质量管控：供应商应具有完善的质量管理和控制体系，对本项目的风险预见以及风险规避有系统的解决方案，对项目进行中的突发事件有应急预案。</w:t>
      </w:r>
      <w:r>
        <w:rPr>
          <w:sz w:val="24"/>
        </w:rPr>
      </w:r>
      <w:r/>
    </w:p>
    <w:p>
      <w:pPr>
        <w:pStyle w:val="953"/>
        <w:spacing w:line="360" w:lineRule="auto"/>
        <w:widowControl/>
        <w:rPr>
          <w:rFonts w:hint="eastAsia"/>
          <w:sz w:val="24"/>
        </w:rPr>
      </w:pPr>
      <w:r>
        <w:rPr>
          <w:rFonts w:hint="eastAsia"/>
          <w:color w:val="000000"/>
          <w:sz w:val="24"/>
          <w:lang w:val="en-US" w:eastAsia="zh-CN"/>
        </w:rPr>
        <w:t xml:space="preserve">（四）</w:t>
      </w:r>
      <w:r>
        <w:rPr>
          <w:rFonts w:hint="eastAsia"/>
          <w:color w:val="000000"/>
          <w:sz w:val="24"/>
        </w:rPr>
        <w:t xml:space="preserve">售后</w:t>
      </w:r>
      <w:r>
        <w:rPr>
          <w:rFonts w:hint="eastAsia"/>
          <w:sz w:val="24"/>
        </w:rPr>
        <w:t xml:space="preserve">服务方案</w:t>
      </w:r>
      <w:r>
        <w:rPr>
          <w:rFonts w:hint="eastAsia"/>
          <w:sz w:val="24"/>
        </w:rPr>
      </w:r>
      <w:r/>
    </w:p>
    <w:p>
      <w:pPr>
        <w:pStyle w:val="953"/>
        <w:ind w:firstLine="480"/>
        <w:spacing w:line="360" w:lineRule="auto"/>
        <w:widowControl/>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供应商应响应本招标项目服务要求并在投标文件中提供具体的售后服务方案。</w:t>
      </w:r>
      <w:r>
        <w:rPr>
          <w:rFonts w:hint="eastAsia" w:ascii="宋体" w:hAnsi="宋体"/>
          <w:sz w:val="24"/>
        </w:rPr>
      </w:r>
      <w:r/>
    </w:p>
    <w:p>
      <w:pPr>
        <w:pStyle w:val="953"/>
        <w:ind w:firstLine="480"/>
        <w:spacing w:line="360" w:lineRule="auto"/>
        <w:widowControl/>
        <w:rPr>
          <w:rFonts w:hint="eastAsia" w:ascii="宋体" w:hAnsi="宋体"/>
          <w:sz w:val="24"/>
          <w:highlight w:val="none"/>
        </w:rPr>
      </w:pPr>
      <w:r/>
      <w:bookmarkStart w:id="161" w:name="OLE_LINK19"/>
      <w:r>
        <w:rPr>
          <w:rFonts w:hint="eastAsia" w:ascii="宋体" w:hAnsi="宋体"/>
          <w:sz w:val="24"/>
          <w:lang w:val="en-US" w:eastAsia="zh-CN"/>
        </w:rPr>
        <w:t xml:space="preserve">2、</w:t>
      </w:r>
      <w:r>
        <w:rPr>
          <w:rFonts w:hint="eastAsia" w:ascii="宋体" w:hAnsi="宋体"/>
          <w:sz w:val="24"/>
        </w:rPr>
        <w:t xml:space="preserve">功能修改</w:t>
      </w:r>
      <w:bookmarkEnd w:id="161"/>
      <w:r>
        <w:rPr>
          <w:rFonts w:hint="eastAsia" w:ascii="宋体" w:hAnsi="宋体"/>
          <w:sz w:val="24"/>
        </w:rPr>
        <w:t xml:space="preserve">：供应商对所提供的系统出现的软件缺陷，</w:t>
      </w:r>
      <w:r>
        <w:rPr>
          <w:rFonts w:hint="eastAsia" w:ascii="宋体" w:hAnsi="宋体"/>
          <w:color w:val="000000"/>
          <w:sz w:val="24"/>
          <w:highlight w:val="none"/>
          <w:lang w:val="en-US" w:eastAsia="zh-CN"/>
        </w:rPr>
        <w:t xml:space="preserve">质保期内</w:t>
      </w:r>
      <w:r>
        <w:rPr>
          <w:rFonts w:hint="eastAsia" w:ascii="宋体" w:hAnsi="宋体"/>
          <w:sz w:val="24"/>
          <w:highlight w:val="none"/>
        </w:rPr>
        <w:t xml:space="preserve">须实行终身免费修改维护。</w:t>
      </w:r>
      <w:r>
        <w:rPr>
          <w:rFonts w:hint="eastAsia" w:ascii="宋体" w:hAnsi="宋体"/>
          <w:sz w:val="24"/>
          <w:highlight w:val="none"/>
        </w:rPr>
      </w:r>
      <w:r/>
    </w:p>
    <w:p>
      <w:pPr>
        <w:pStyle w:val="953"/>
        <w:ind w:firstLine="480"/>
        <w:spacing w:line="360" w:lineRule="auto"/>
        <w:widowControl/>
        <w:rPr>
          <w:rFonts w:hint="eastAsia" w:ascii="宋体" w:hAnsi="宋体"/>
          <w:sz w:val="24"/>
          <w:highlight w:val="none"/>
        </w:rPr>
      </w:pPr>
      <w:r/>
      <w:bookmarkStart w:id="162" w:name="OLE_LINK20"/>
      <w:r>
        <w:rPr>
          <w:rFonts w:hint="eastAsia" w:ascii="宋体" w:hAnsi="宋体"/>
          <w:sz w:val="24"/>
          <w:highlight w:val="none"/>
          <w:lang w:val="en-US" w:eastAsia="zh-CN"/>
        </w:rPr>
        <w:t xml:space="preserve">3、</w:t>
      </w:r>
      <w:r>
        <w:rPr>
          <w:rFonts w:hint="eastAsia" w:ascii="宋体" w:hAnsi="宋体"/>
          <w:sz w:val="24"/>
          <w:highlight w:val="none"/>
        </w:rPr>
        <w:t xml:space="preserve">服务管理体系</w:t>
      </w:r>
      <w:bookmarkEnd w:id="162"/>
      <w:r>
        <w:rPr>
          <w:rFonts w:hint="eastAsia" w:ascii="宋体" w:hAnsi="宋体"/>
          <w:sz w:val="24"/>
          <w:highlight w:val="none"/>
        </w:rPr>
        <w:t xml:space="preserve">：供应商应具有完善的售后服务管理体系，提供完善的售后服务和应急响应方案及承诺，投标书中需注明。</w:t>
      </w:r>
      <w:r>
        <w:rPr>
          <w:rFonts w:hint="eastAsia" w:ascii="宋体" w:hAnsi="宋体"/>
          <w:sz w:val="24"/>
          <w:highlight w:val="none"/>
        </w:rPr>
      </w:r>
      <w:r/>
    </w:p>
    <w:p>
      <w:pPr>
        <w:pStyle w:val="953"/>
        <w:ind w:firstLine="480"/>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质保期及后续维保方案：质保期自合同项目正式验收起不少于一年。供应商应列明质保期结束后，每年的维保费用和维保方案。如仍由中标供应商维保，软件维保费用不超过合同额的7%。</w:t>
      </w:r>
      <w:r>
        <w:rPr>
          <w:rFonts w:hint="eastAsia" w:ascii="宋体" w:hAnsi="宋体"/>
          <w:sz w:val="24"/>
          <w:highlight w:val="none"/>
        </w:rPr>
      </w:r>
      <w:r/>
    </w:p>
    <w:p>
      <w:pPr>
        <w:pStyle w:val="953"/>
        <w:ind w:firstLine="480"/>
        <w:spacing w:line="360" w:lineRule="auto"/>
        <w:widowControl/>
        <w:rPr>
          <w:rFonts w:hint="eastAsia" w:ascii="宋体" w:hAnsi="宋体"/>
          <w:sz w:val="24"/>
        </w:rPr>
      </w:pPr>
      <w:r>
        <w:rPr>
          <w:rFonts w:hint="eastAsia" w:ascii="宋体" w:hAnsi="宋体"/>
          <w:sz w:val="24"/>
          <w:highlight w:val="none"/>
          <w:lang w:val="en-US" w:eastAsia="zh-CN"/>
        </w:rPr>
        <w:t xml:space="preserve">5、</w:t>
      </w:r>
      <w:r>
        <w:rPr>
          <w:rFonts w:hint="eastAsia" w:ascii="宋体" w:hAnsi="宋体"/>
          <w:sz w:val="24"/>
          <w:highlight w:val="none"/>
        </w:rPr>
        <w:t xml:space="preserve">维保巡检：质保期内，供应商必须派遣熟悉本项目并有一定的开发维护经验的工程师，每</w:t>
      </w:r>
      <w:r>
        <w:rPr>
          <w:rFonts w:hint="eastAsia" w:ascii="宋体" w:hAnsi="宋体"/>
          <w:sz w:val="24"/>
          <w:highlight w:val="none"/>
          <w:lang w:val="en-US" w:eastAsia="zh-CN"/>
        </w:rPr>
        <w:t xml:space="preserve">两周</w:t>
      </w:r>
      <w:r>
        <w:rPr>
          <w:rFonts w:hint="eastAsia" w:ascii="宋体" w:hAnsi="宋体"/>
          <w:sz w:val="24"/>
          <w:highlight w:val="none"/>
        </w:rPr>
        <w:t xml:space="preserve">&gt;=</w:t>
      </w:r>
      <w:r>
        <w:rPr>
          <w:rFonts w:hint="eastAsia" w:ascii="宋体" w:hAnsi="宋体"/>
          <w:sz w:val="24"/>
          <w:highlight w:val="none"/>
          <w:lang w:val="en-US" w:eastAsia="zh-CN"/>
        </w:rPr>
        <w:t xml:space="preserve">1</w:t>
      </w:r>
      <w:r>
        <w:rPr>
          <w:rFonts w:hint="eastAsia" w:ascii="宋体" w:hAnsi="宋体"/>
          <w:sz w:val="24"/>
          <w:highlight w:val="none"/>
        </w:rPr>
        <w:t xml:space="preserve">次对系统进行巡检维护（须提供巡检记录文</w:t>
      </w:r>
      <w:r>
        <w:rPr>
          <w:rFonts w:hint="eastAsia" w:ascii="宋体" w:hAnsi="宋体"/>
          <w:sz w:val="24"/>
        </w:rPr>
        <w:t xml:space="preserve">档），保证系统在最优状态下稳定运行。</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响应时间：质保期内供应商应采用定期走访、现场服务、电话和网络咨询等方式为用户提供全方位技术服务，并提供7*24小时的电话热线咨询服务。对于系统在使用过程中出现的问题，须在30分钟内远程维护响应；若远程维护不能解决，则在60分钟内技术人员须到达现场维修。发生影响系统正常运行的故障，致系统瘫痪等严重问题，须在故障发生后2小时内予以解决，造成恶劣影响的，根据医院相关规定进行处罚。</w:t>
      </w:r>
      <w:r>
        <w:rPr>
          <w:rFonts w:hint="eastAsia" w:ascii="宋体" w:hAnsi="宋体"/>
          <w:sz w:val="24"/>
        </w:rPr>
      </w:r>
      <w:r/>
    </w:p>
    <w:p>
      <w:pPr>
        <w:pStyle w:val="953"/>
        <w:spacing w:line="360" w:lineRule="auto"/>
        <w:widowControl/>
        <w:rPr>
          <w:rFonts w:hint="eastAsia" w:eastAsia="宋体"/>
          <w:sz w:val="24"/>
          <w:lang w:val="en-US" w:eastAsia="zh-CN"/>
        </w:rPr>
      </w:pPr>
      <w:r>
        <w:rPr>
          <w:rFonts w:hint="eastAsia"/>
          <w:color w:val="000000"/>
          <w:sz w:val="24"/>
          <w:lang w:val="en-US" w:eastAsia="zh-CN"/>
        </w:rPr>
        <w:t xml:space="preserve">（五）培</w:t>
      </w:r>
      <w:r>
        <w:rPr>
          <w:rFonts w:hint="eastAsia"/>
          <w:sz w:val="24"/>
          <w:lang w:val="en-US" w:eastAsia="zh-CN"/>
        </w:rPr>
        <w:t xml:space="preserve">训方案</w:t>
      </w:r>
      <w:r>
        <w:rPr>
          <w:rFonts w:hint="eastAsia" w:eastAsia="宋体"/>
          <w:sz w:val="24"/>
          <w:lang w:val="en-US" w:eastAsia="zh-CN"/>
        </w:rPr>
      </w:r>
      <w:r/>
    </w:p>
    <w:p>
      <w:pPr>
        <w:pStyle w:val="953"/>
        <w:ind w:firstLine="480"/>
        <w:spacing w:line="360" w:lineRule="auto"/>
        <w:widowControl/>
        <w:rPr>
          <w:rFonts w:hint="eastAsia" w:ascii="宋体" w:hAnsi="宋体"/>
          <w:sz w:val="24"/>
        </w:rPr>
      </w:pPr>
      <w:r>
        <w:rPr>
          <w:rFonts w:hint="eastAsia" w:ascii="宋体" w:hAnsi="宋体"/>
          <w:sz w:val="24"/>
        </w:rPr>
        <w:t xml:space="preserve">供应商应提供完善的培训方案，培训方案包含培训内容、培训课时等。系统的培训工作要在系统上线试运行前完成，并在培训前编制专门的培训材料。供应商应安排具备相应资质和经验的技术人员，对采购单位使用部门主要技术人员和骨干用户提供全流程使用及维护培训，对普通用户提供使用培训，确保相关人员能熟练掌握设备或系统的日常使用及维护。包括但不限于以下内容：</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（1）培训人员：供应商应安排具备相应资质和经验的技术人员、专家进行培训工作。</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2）培训内容：对采购单位使用部门主要技术人员和骨干用户提供全流程使用及维护培训，对普通用户提供使用培训，确保相关人员能熟练掌握设备或系统的日常使用及维护，对医院主要技术人员提供系统开发所需的主要技术培训，如操作系统、数据库、开发工具的厂家认证培训，以及应用系统平台的二次开发培训。</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（3）培训方式：供应商应提供现场/远程培训，必须无偿提供培训文档等所有相关资料(操作手册、培训视频等)，同时允许在医院内部使用。</w:t>
      </w:r>
      <w:r>
        <w:rPr>
          <w:rFonts w:hint="eastAsia" w:ascii="宋体" w:hAnsi="宋体"/>
          <w:sz w:val="24"/>
        </w:rPr>
      </w:r>
      <w:r/>
    </w:p>
    <w:p>
      <w:pPr>
        <w:pStyle w:val="953"/>
        <w:ind w:firstLine="480"/>
        <w:spacing w:line="360" w:lineRule="auto"/>
        <w:widowControl/>
        <w:rPr>
          <w:rFonts w:eastAsia="宋体"/>
          <w:sz w:val="24"/>
          <w:u w:val="single"/>
          <w:lang w:val="en-US" w:eastAsia="zh-CN"/>
        </w:rPr>
      </w:pPr>
      <w:r>
        <w:rPr>
          <w:rFonts w:hint="eastAsia" w:ascii="宋体" w:hAnsi="宋体"/>
          <w:sz w:val="24"/>
        </w:rPr>
        <w:t xml:space="preserve">（4）培训计划：培训时间、课时安排、培训材料等。</w:t>
      </w:r>
      <w:r>
        <w:rPr>
          <w:rFonts w:eastAsia="宋体"/>
          <w:sz w:val="24"/>
          <w:u w:val="single"/>
          <w:lang w:val="en-US" w:eastAsia="zh-CN"/>
        </w:rPr>
      </w:r>
      <w:r/>
    </w:p>
    <w:p>
      <w:pPr>
        <w:pStyle w:val="953"/>
        <w:spacing w:line="360" w:lineRule="auto"/>
        <w:widowControl/>
        <w:rPr>
          <w:rFonts w:hint="eastAsia" w:eastAsia="宋体"/>
          <w:sz w:val="24"/>
          <w:lang w:val="en-US" w:eastAsia="zh-CN"/>
        </w:rPr>
      </w:pPr>
      <w:r>
        <w:rPr>
          <w:rFonts w:hint="eastAsia"/>
          <w:color w:val="000000"/>
          <w:sz w:val="24"/>
          <w:lang w:val="en-US" w:eastAsia="zh-CN"/>
        </w:rPr>
        <w:t xml:space="preserve">（六）日常</w:t>
      </w:r>
      <w:r>
        <w:rPr>
          <w:rFonts w:hint="eastAsia"/>
          <w:sz w:val="24"/>
          <w:lang w:val="en-US" w:eastAsia="zh-CN"/>
        </w:rPr>
        <w:t xml:space="preserve">维护方案</w:t>
      </w:r>
      <w:r>
        <w:rPr>
          <w:rFonts w:hint="eastAsia" w:eastAsia="宋体"/>
          <w:sz w:val="24"/>
          <w:lang w:val="en-US" w:eastAsia="zh-CN"/>
        </w:rPr>
      </w:r>
      <w:r/>
    </w:p>
    <w:p>
      <w:pPr>
        <w:pStyle w:val="953"/>
        <w:ind w:firstLine="480"/>
        <w:spacing w:line="360" w:lineRule="auto"/>
        <w:widowControl/>
        <w:rPr>
          <w:rFonts w:hint="eastAsia" w:ascii="宋体" w:hAnsi="宋体"/>
          <w:sz w:val="24"/>
        </w:rPr>
      </w:pPr>
      <w:r>
        <w:rPr>
          <w:rFonts w:hint="eastAsia" w:ascii="宋体" w:hAnsi="宋体"/>
          <w:sz w:val="24"/>
        </w:rPr>
        <w:t xml:space="preserve">供应商需提供详细的日常维护方案，保障医院各项业务的连续性与高效性，及时处理系统故障与性能问题，满足医院不断发展的信息化需求，提高用户对信息化平台的满意度。方案包括但不限于维护目标、维护范围、组织机构、维护内容、维护流程等内容。包含但不仅限于：</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1、维护范围：明确日常维护工作涉及的范围，如服务器、数据库、中间件、数据监控、数据备份、应用服务等。</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2、人员组织：建立日常维护人员组织安排，明确工作职责分工。</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3、维护内容：明确维护工作的主要内容，如巡检、监控、日志检查、补丁更新、端口及接口检查、用户请求响应、故障处理、技术支持服务等。</w:t>
      </w:r>
      <w:r>
        <w:rPr>
          <w:rFonts w:hint="eastAsia" w:ascii="宋体" w:hAnsi="宋体"/>
          <w:sz w:val="24"/>
        </w:rPr>
      </w:r>
      <w:r/>
    </w:p>
    <w:p>
      <w:pPr>
        <w:pStyle w:val="953"/>
        <w:ind w:firstLine="480"/>
        <w:spacing w:line="360" w:lineRule="auto"/>
        <w:widowControl/>
        <w:rPr>
          <w:sz w:val="24"/>
        </w:rPr>
      </w:pPr>
      <w:r>
        <w:rPr>
          <w:rFonts w:hint="eastAsia" w:ascii="宋体" w:hAnsi="宋体"/>
          <w:sz w:val="24"/>
        </w:rPr>
        <w:t xml:space="preserve">4、维护流程：制定各项维护工作的操作流程及标准，如制定计划、明确操作步骤、制定处置标准、规范维护记录等</w:t>
      </w:r>
      <w:r>
        <w:rPr>
          <w:sz w:val="24"/>
        </w:rPr>
      </w:r>
      <w:r/>
    </w:p>
    <w:p>
      <w:pPr>
        <w:pStyle w:val="953"/>
        <w:spacing w:line="360" w:lineRule="auto"/>
        <w:widowControl/>
        <w:rPr>
          <w:rFonts w:eastAsia="宋体"/>
          <w:color w:val="000000"/>
          <w:sz w:val="24"/>
          <w:lang w:val="en-US" w:eastAsia="zh-CN"/>
        </w:rPr>
      </w:pPr>
      <w:r>
        <w:rPr>
          <w:rFonts w:hint="eastAsia"/>
          <w:color w:val="000000"/>
          <w:sz w:val="24"/>
          <w:lang w:val="en-US" w:eastAsia="zh-CN"/>
        </w:rPr>
        <w:t xml:space="preserve">（七）应急响应方案</w:t>
      </w:r>
      <w:r>
        <w:rPr>
          <w:rFonts w:eastAsia="宋体"/>
          <w:color w:val="000000"/>
          <w:sz w:val="24"/>
          <w:lang w:val="en-US" w:eastAsia="zh-CN"/>
        </w:rPr>
      </w:r>
      <w:r/>
    </w:p>
    <w:p>
      <w:pPr>
        <w:pStyle w:val="953"/>
        <w:ind w:firstLine="480"/>
        <w:spacing w:line="360" w:lineRule="auto"/>
        <w:widowControl/>
        <w:rPr>
          <w:sz w:val="24"/>
        </w:rPr>
      </w:pPr>
      <w:r>
        <w:rPr>
          <w:rFonts w:hint="eastAsia" w:ascii="宋体" w:hAnsi="宋体"/>
          <w:sz w:val="24"/>
        </w:rPr>
        <w:t xml:space="preserve">为保障医院整体信息系统安全，本系统及其业务数据的安全符合国家相关标准规范的要求，在信息系统出现故障时，进行快速应急反应，提出并实施应急方案。</w:t>
      </w:r>
      <w:r>
        <w:rPr>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供应商需提供详细的应急响应方案，根据潜在信息</w:t>
      </w:r>
      <w:r>
        <w:rPr>
          <w:rFonts w:hint="eastAsia" w:ascii="宋体" w:hAnsi="宋体"/>
          <w:sz w:val="24"/>
        </w:rPr>
        <w:t xml:space="preserve">安全风险给出合理的应急响应预案，能对突发事件进行分析与判断，初步确定事件的性质和类型，科学应对系统紧急事件，建立健全应急响应机制，有效预防、及时控制和最大限度地消除系统各类突发事件的危害和影响，在事件检测阶段做到“及时发现”，必须合理利用各种已有的检测手段，综合分析发现安全事件的真实原因，对已有安全防护措施和安全事件应急响应预案进行改进，从而提高医院应对突发事件的组织指挥能力和应急处置能力，使故障恢复工作迅速、高效、有序地进行，满足突发情况下系统保障和系统恢复工作的需要，确保系统的稳定运行。包含但不仅限于：</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1、应急响应流程：响应流程应覆盖应急准备、事件监测预警、事件评估、处置、恢复重建等方面。</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2、应急响应内容：响应内容应覆盖硬件故障、软件故障、网络故障（攻击）、数据泄露等方面</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3、应急响应时间：明确应急响应各环节的时限标准。</w:t>
      </w:r>
      <w:r>
        <w:rPr>
          <w:rFonts w:hint="eastAsia" w:ascii="宋体" w:hAnsi="宋体"/>
          <w:sz w:val="24"/>
        </w:rPr>
      </w:r>
      <w:r/>
    </w:p>
    <w:p>
      <w:pPr>
        <w:pStyle w:val="953"/>
        <w:ind w:firstLine="480"/>
        <w:spacing w:line="360" w:lineRule="auto"/>
        <w:widowControl/>
        <w:rPr>
          <w:rFonts w:hint="eastAsia" w:ascii="宋体" w:hAnsi="宋体"/>
          <w:sz w:val="24"/>
        </w:rPr>
      </w:pPr>
      <w:r>
        <w:rPr>
          <w:rFonts w:hint="eastAsia" w:ascii="宋体" w:hAnsi="宋体"/>
          <w:sz w:val="24"/>
        </w:rPr>
        <w:t xml:space="preserve">4、人员安排：建立分级负责的应急组织体系，明确人员职责。</w:t>
      </w:r>
      <w:r>
        <w:rPr>
          <w:rFonts w:hint="eastAsia" w:ascii="宋体" w:hAnsi="宋体"/>
          <w:sz w:val="24"/>
        </w:rPr>
      </w:r>
      <w:r/>
    </w:p>
    <w:p>
      <w:pPr>
        <w:pStyle w:val="953"/>
        <w:spacing w:line="360" w:lineRule="auto"/>
        <w:widowControl/>
        <w:rPr>
          <w:rFonts w:hint="eastAsia"/>
          <w:sz w:val="24"/>
        </w:rPr>
      </w:pPr>
      <w:r>
        <w:rPr>
          <w:rFonts w:hint="eastAsia"/>
          <w:color w:val="000000"/>
          <w:sz w:val="24"/>
          <w:highlight w:val="none"/>
          <w:lang w:val="en-US" w:eastAsia="zh-CN"/>
        </w:rPr>
        <w:t xml:space="preserve">（八）</w:t>
      </w:r>
      <w:r>
        <w:rPr>
          <w:rFonts w:hint="eastAsia"/>
          <w:sz w:val="24"/>
        </w:rPr>
        <w:t xml:space="preserve">验收要求</w:t>
      </w:r>
      <w:r>
        <w:rPr>
          <w:rFonts w:hint="eastAsia"/>
          <w:sz w:val="24"/>
        </w:rPr>
      </w:r>
      <w:r/>
    </w:p>
    <w:p>
      <w:pPr>
        <w:pStyle w:val="953"/>
        <w:ind w:firstLine="480"/>
        <w:spacing w:line="360" w:lineRule="auto"/>
        <w:widowControl/>
        <w:rPr>
          <w:rFonts w:hint="eastAsia"/>
          <w:sz w:val="24"/>
        </w:rPr>
      </w:pPr>
      <w:r>
        <w:rPr>
          <w:rFonts w:hint="eastAsia"/>
          <w:sz w:val="24"/>
        </w:rPr>
        <w:t xml:space="preserve">本项目正式上线稳定运行3个月并且达到院方的验收标准后，双方组织验收，共同签署验收合格同意书。</w:t>
      </w:r>
      <w:r>
        <w:rPr>
          <w:rFonts w:hint="eastAsia"/>
          <w:sz w:val="24"/>
        </w:rPr>
      </w:r>
      <w:r/>
    </w:p>
    <w:p>
      <w:pPr>
        <w:pStyle w:val="953"/>
        <w:ind w:firstLine="480"/>
        <w:spacing w:line="360" w:lineRule="auto"/>
        <w:widowControl/>
        <w:rPr>
          <w:rFonts w:hint="eastAsia"/>
          <w:sz w:val="24"/>
        </w:rPr>
      </w:pPr>
      <w:r>
        <w:rPr>
          <w:rFonts w:hint="eastAsia"/>
          <w:sz w:val="24"/>
        </w:rPr>
        <w:t xml:space="preserve">在项目验收时应将系统全部有关技术文件、资料、及安装、测试、验收报告、数据结构等文档汇集成册交付院方。</w:t>
      </w:r>
      <w:r>
        <w:rPr>
          <w:rFonts w:hint="eastAsia"/>
          <w:sz w:val="24"/>
        </w:rPr>
      </w:r>
      <w:r/>
    </w:p>
    <w:p>
      <w:pPr>
        <w:pStyle w:val="953"/>
        <w:ind w:firstLine="480"/>
        <w:spacing w:line="360" w:lineRule="auto"/>
        <w:widowControl/>
        <w:rPr>
          <w:rFonts w:hint="eastAsia"/>
          <w:sz w:val="24"/>
        </w:rPr>
      </w:pPr>
      <w:r>
        <w:rPr>
          <w:rFonts w:hint="eastAsia"/>
          <w:sz w:val="24"/>
        </w:rPr>
        <w:t xml:space="preserve">主要验收文档包括但不限于：</w:t>
      </w:r>
      <w:r>
        <w:rPr>
          <w:rFonts w:hint="eastAsia"/>
          <w:sz w:val="24"/>
        </w:rPr>
      </w:r>
      <w:r/>
    </w:p>
    <w:tbl>
      <w:tblPr>
        <w:tblW w:w="0" w:type="auto"/>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56"/>
      </w:tblGrid>
      <w:tr>
        <w:trPr>
          <w:trHeight w:val="448"/>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招投标文件、中标通知书、合同</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开工文档（开工申请、开工令、方案报审）</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软件需求说明书及需求确认表</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软件概要设计、详细设计、数据库设计及设计确认</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接口规范说明（规范文档、第三方对接协议）</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项目变更申请确认表或变更情况说明</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阶段性支付确认</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会议纪要（启动会、周例会、专题协调会）</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现场工作记录（日报、周报或月报）</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测试报告（功能、性能、安全）</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系统部署方案(包括上线切换方案、数据迁移方案和应急预案)</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试运行申请、试运行方案、试运行日志、试运行问题记录、试运行报告</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用户操作手册（包括管理员运维手册、权限分配方案、账号管理台账）</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软硬件兼容认证、国产化选型论证（如有）、安全加固方案及记录（如有）</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培训记录、培训签到表、培训课件</w:t>
            </w:r>
            <w:r>
              <w:rPr>
                <w:rFonts w:hint="eastAsia" w:ascii="Times New Roman" w:hAnsi="Times New Roman" w:eastAsia="宋体" w:cs="Times New Roman"/>
                <w:sz w:val="24"/>
                <w:highlight w:val="none"/>
              </w:rPr>
            </w:r>
            <w:r/>
          </w:p>
        </w:tc>
      </w:tr>
      <w:tr>
        <w:trPr>
          <w:trHeight w:val="461"/>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源码交付清单</w:t>
            </w:r>
            <w:r>
              <w:rPr>
                <w:rFonts w:hint="eastAsia" w:ascii="Times New Roman" w:hAnsi="Times New Roman" w:eastAsia="宋体" w:cs="Times New Roman"/>
                <w:sz w:val="24"/>
                <w:highlight w:val="none"/>
              </w:rPr>
            </w:r>
            <w:r/>
          </w:p>
        </w:tc>
      </w:tr>
      <w:tr>
        <w:trPr/>
        <w:tc>
          <w:tcPr>
            <w:tcW w:w="9698" w:type="dxa"/>
            <w:vAlign w:val="center"/>
            <w:textDirection w:val="lrTb"/>
            <w:noWrap w:val="false"/>
          </w:tcPr>
          <w:p>
            <w:pPr>
              <w:pStyle w:val="953"/>
              <w:ind w:firstLine="48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初、终验收申请表，初、终验收合格表</w:t>
            </w:r>
            <w:r>
              <w:rPr>
                <w:rFonts w:hint="eastAsia" w:ascii="Times New Roman" w:hAnsi="Times New Roman" w:eastAsia="宋体" w:cs="Times New Roman"/>
                <w:sz w:val="24"/>
                <w:highlight w:val="none"/>
              </w:rPr>
            </w:r>
            <w:r/>
          </w:p>
        </w:tc>
      </w:tr>
    </w:tbl>
    <w:p>
      <w:pPr>
        <w:pStyle w:val="1004"/>
        <w:tabs>
          <w:tab w:val="right" w:pos="8720" w:leader="dot"/>
        </w:tabs>
      </w:pPr>
      <w:r/>
      <w:r/>
    </w:p>
    <w:p>
      <w:pPr>
        <w:pStyle w:val="953"/>
        <w:spacing w:line="360" w:lineRule="auto"/>
        <w:widowControl/>
        <w:rPr>
          <w:rFonts w:eastAsia="宋体"/>
          <w:color w:val="000000"/>
          <w:sz w:val="24"/>
          <w:highlight w:val="green"/>
          <w:lang w:val="en-US" w:eastAsia="zh-CN"/>
        </w:rPr>
      </w:pPr>
      <w:r>
        <w:rPr>
          <w:rFonts w:hint="eastAsia" w:ascii="方正黑体_GBK" w:hAnsi="方正黑体_GBK" w:eastAsia="方正黑体_GBK" w:cs="方正黑体_GBK"/>
          <w:b w:val="0"/>
          <w:bCs/>
          <w:color w:val="000000"/>
          <w:sz w:val="28"/>
          <w:szCs w:val="28"/>
          <w:lang w:val="en-US" w:eastAsia="zh-CN" w:bidi="ar-SA"/>
        </w:rPr>
        <w:t xml:space="preserve">五、履约能力</w:t>
      </w:r>
      <w:r>
        <w:rPr>
          <w:rFonts w:eastAsia="宋体"/>
          <w:color w:val="000000"/>
          <w:sz w:val="24"/>
          <w:highlight w:val="green"/>
          <w:lang w:val="en-US" w:eastAsia="zh-CN"/>
        </w:rPr>
      </w:r>
      <w:r/>
    </w:p>
    <w:p>
      <w:pPr>
        <w:pStyle w:val="953"/>
        <w:ind w:firstLine="480"/>
        <w:spacing w:line="360" w:lineRule="auto"/>
        <w:widowControl/>
        <w:rPr>
          <w:rFonts w:hint="eastAsia"/>
          <w:sz w:val="24"/>
        </w:rPr>
      </w:pPr>
      <w:r>
        <w:rPr>
          <w:rFonts w:hint="eastAsia"/>
          <w:sz w:val="24"/>
        </w:rPr>
        <w:t xml:space="preserve">项目经理具有国家主管部门颁发的信息系统项目管理师高级证书；</w:t>
      </w:r>
      <w:r>
        <w:rPr>
          <w:rFonts w:hint="eastAsia"/>
          <w:sz w:val="24"/>
        </w:rPr>
      </w:r>
      <w:r/>
    </w:p>
    <w:p>
      <w:pPr>
        <w:pStyle w:val="953"/>
        <w:ind w:firstLine="480"/>
        <w:spacing w:line="360" w:lineRule="auto"/>
        <w:widowControl/>
        <w:rPr>
          <w:rFonts w:hint="eastAsia"/>
          <w:sz w:val="24"/>
        </w:rPr>
      </w:pPr>
      <w:r>
        <w:rPr>
          <w:rFonts w:hint="eastAsia"/>
          <w:sz w:val="24"/>
        </w:rPr>
        <w:t xml:space="preserve">项目团队人员（不含项目经理）：具有国家主管部门颁发的软件工程师证书或数据库工程师证书；</w:t>
      </w:r>
      <w:r>
        <w:rPr>
          <w:rFonts w:hint="eastAsia"/>
          <w:sz w:val="24"/>
        </w:rPr>
      </w:r>
      <w:r/>
    </w:p>
    <w:p>
      <w:pPr>
        <w:pStyle w:val="953"/>
        <w:ind w:firstLine="480"/>
        <w:spacing w:line="360" w:lineRule="auto"/>
        <w:widowControl/>
        <w:rPr>
          <w:rFonts w:hint="eastAsia"/>
          <w:sz w:val="24"/>
        </w:rPr>
      </w:pPr>
      <w:r>
        <w:rPr>
          <w:rFonts w:hint="eastAsia"/>
          <w:sz w:val="24"/>
        </w:rPr>
        <w:t xml:space="preserve">投标人</w:t>
      </w:r>
      <w:r>
        <w:rPr>
          <w:rFonts w:hint="eastAsia"/>
          <w:sz w:val="24"/>
          <w:highlight w:val="none"/>
          <w:lang w:val="en-US" w:eastAsia="zh-CN"/>
        </w:rPr>
        <w:t xml:space="preserve">具有</w:t>
      </w:r>
      <w:r>
        <w:rPr>
          <w:rFonts w:hint="eastAsia"/>
          <w:sz w:val="24"/>
        </w:rPr>
        <w:t xml:space="preserve">与本次建设内容相关</w:t>
      </w:r>
      <w:r>
        <w:rPr>
          <w:rFonts w:hint="eastAsia"/>
          <w:highlight w:val="none"/>
          <w:lang w:val="en-US" w:eastAsia="zh-CN"/>
        </w:rPr>
        <w:t xml:space="preserve">的</w:t>
      </w:r>
      <w:r>
        <w:rPr>
          <w:rFonts w:hint="eastAsia"/>
          <w:sz w:val="24"/>
        </w:rPr>
        <w:t xml:space="preserve">软件著作权：</w:t>
      </w:r>
      <w:r>
        <w:rPr>
          <w:rFonts w:hint="eastAsia"/>
          <w:sz w:val="24"/>
        </w:rPr>
      </w:r>
      <w:r/>
    </w:p>
    <w:p>
      <w:pPr>
        <w:pStyle w:val="953"/>
        <w:ind w:firstLine="480"/>
        <w:spacing w:line="360" w:lineRule="auto"/>
        <w:widowControl/>
        <w:rPr>
          <w:rFonts w:hint="eastAsia"/>
          <w:sz w:val="24"/>
        </w:rPr>
      </w:pPr>
      <w:r>
        <w:rPr>
          <w:rFonts w:hint="eastAsia"/>
          <w:sz w:val="24"/>
        </w:rPr>
        <w:t xml:space="preserve">1、中药煎制相关；2、中药调剂相关</w:t>
      </w:r>
      <w:r>
        <w:rPr>
          <w:rFonts w:hint="eastAsia"/>
          <w:sz w:val="24"/>
          <w:lang w:eastAsia="zh-CN"/>
        </w:rPr>
        <w:t xml:space="preserve">；</w:t>
      </w:r>
      <w:r>
        <w:rPr>
          <w:rFonts w:hint="eastAsia"/>
          <w:sz w:val="24"/>
          <w:lang w:val="en-US" w:eastAsia="zh-CN"/>
        </w:rPr>
        <w:t xml:space="preserve">3、移动仓储相关</w:t>
      </w:r>
      <w:r>
        <w:rPr>
          <w:rFonts w:hint="eastAsia"/>
          <w:sz w:val="24"/>
        </w:rPr>
        <w:t xml:space="preserve">。</w:t>
      </w:r>
      <w:r>
        <w:rPr>
          <w:rFonts w:hint="eastAsia"/>
          <w:sz w:val="24"/>
        </w:rPr>
      </w:r>
      <w:r/>
    </w:p>
    <w:p>
      <w:pPr>
        <w:pStyle w:val="953"/>
        <w:ind w:firstLine="480"/>
        <w:spacing w:line="360" w:lineRule="auto"/>
        <w:widowControl/>
        <w:rPr>
          <w:rFonts w:hint="eastAsia" w:ascii="方正仿宋_GBK" w:hAnsi="方正仿宋_GBK" w:eastAsia="方正仿宋_GBK" w:cs="方正仿宋_GBK"/>
          <w:bCs/>
          <w:sz w:val="28"/>
          <w:szCs w:val="28"/>
          <w:highlight w:val="yellow"/>
        </w:rPr>
      </w:pPr>
      <w:r>
        <w:rPr>
          <w:rFonts w:hint="eastAsia"/>
          <w:sz w:val="24"/>
        </w:rPr>
        <w:t xml:space="preserve">投标人具有2023年</w:t>
      </w:r>
      <w:r>
        <w:rPr>
          <w:rFonts w:hint="eastAsia"/>
          <w:sz w:val="24"/>
          <w:highlight w:val="none"/>
          <w:lang w:val="en-US" w:eastAsia="zh-CN"/>
        </w:rPr>
        <w:t xml:space="preserve">以来</w:t>
      </w:r>
      <w:r>
        <w:rPr>
          <w:rFonts w:hint="eastAsia"/>
          <w:sz w:val="24"/>
          <w:highlight w:val="none"/>
        </w:rPr>
        <w:t xml:space="preserve">（</w:t>
      </w:r>
      <w:r>
        <w:rPr>
          <w:rFonts w:hint="eastAsia"/>
          <w:sz w:val="24"/>
        </w:rPr>
        <w:t xml:space="preserve">以合同签订时间为准）已完成的与本项目类似的业绩。</w:t>
      </w:r>
      <w:r>
        <w:rPr>
          <w:rFonts w:hint="eastAsia" w:ascii="方正仿宋_GBK" w:hAnsi="方正仿宋_GBK" w:eastAsia="方正仿宋_GBK" w:cs="方正仿宋_GBK"/>
          <w:bCs/>
          <w:sz w:val="28"/>
          <w:szCs w:val="28"/>
          <w:highlight w:val="yellow"/>
        </w:rPr>
      </w:r>
      <w:r/>
    </w:p>
    <w:p>
      <w:pPr>
        <w:pStyle w:val="953"/>
        <w:spacing w:line="360" w:lineRule="auto"/>
        <w:widowControl/>
        <w:rPr>
          <w:rFonts w:hint="eastAsia"/>
          <w:sz w:val="24"/>
          <w:lang w:val="en-US" w:eastAsia="zh-CN"/>
        </w:rPr>
      </w:pPr>
      <w:r>
        <w:rPr>
          <w:rFonts w:hint="eastAsia"/>
          <w:sz w:val="24"/>
          <w:lang w:val="en-US" w:eastAsia="zh-CN"/>
        </w:rPr>
      </w:r>
      <w:r/>
    </w:p>
    <w:p>
      <w:pPr>
        <w:pStyle w:val="953"/>
        <w:numPr>
          <w:ilvl w:val="0"/>
          <w:numId w:val="4"/>
        </w:numPr>
        <w:spacing w:line="360" w:lineRule="auto"/>
        <w:widowControl/>
        <w:rPr>
          <w:color w:val="000000"/>
          <w:lang w:val="en-US" w:eastAsia="zh-CN"/>
        </w:rPr>
      </w:pPr>
      <w:r>
        <w:rPr>
          <w:rFonts w:hint="eastAsia" w:ascii="方正黑体_GBK" w:hAnsi="方正黑体_GBK" w:eastAsia="方正黑体_GBK" w:cs="方正黑体_GBK"/>
          <w:b w:val="0"/>
          <w:bCs/>
          <w:color w:val="000000"/>
          <w:sz w:val="28"/>
          <w:szCs w:val="28"/>
          <w:lang w:val="en-US" w:eastAsia="zh-CN" w:bidi="ar-SA"/>
        </w:rPr>
        <w:t xml:space="preserve">商务要求</w:t>
      </w:r>
      <w:r>
        <w:rPr>
          <w:color w:val="000000"/>
          <w:lang w:val="en-US" w:eastAsia="zh-CN"/>
        </w:rPr>
      </w:r>
      <w:r/>
    </w:p>
    <w:p>
      <w:pPr>
        <w:pStyle w:val="953"/>
        <w:ind w:firstLine="643"/>
        <w:spacing w:line="0" w:lineRule="atLeast"/>
        <w:rPr>
          <w:rFonts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ascii="宋体" w:hAnsi="宋体"/>
          <w:b/>
          <w:bCs/>
          <w:color w:val="000000"/>
          <w:sz w:val="32"/>
          <w:szCs w:val="32"/>
          <w:u w:val="single"/>
        </w:rPr>
      </w:r>
      <w:r/>
    </w:p>
    <w:p>
      <w:pPr>
        <w:pStyle w:val="953"/>
        <w:spacing w:line="360" w:lineRule="auto"/>
        <w:widowControl/>
        <w:rPr>
          <w:rFonts w:hint="eastAsia"/>
          <w:sz w:val="24"/>
        </w:rPr>
      </w:pPr>
      <w:r>
        <w:rPr>
          <w:rFonts w:hint="eastAsia"/>
          <w:sz w:val="24"/>
        </w:rPr>
      </w:r>
      <w:r/>
    </w:p>
    <w:p>
      <w:pPr>
        <w:pStyle w:val="953"/>
        <w:spacing w:line="360" w:lineRule="auto"/>
        <w:widowControl/>
        <w:rPr>
          <w:rFonts w:hint="eastAsia"/>
          <w:sz w:val="24"/>
        </w:rPr>
      </w:pPr>
      <w:r>
        <w:rPr>
          <w:rFonts w:hint="eastAsia" w:ascii="宋体" w:hAnsi="宋体" w:cs="宋体"/>
          <w:b/>
          <w:sz w:val="24"/>
          <w:lang w:val="en-US" w:eastAsia="zh-CN"/>
        </w:rPr>
        <w:t xml:space="preserve">1.</w:t>
      </w:r>
      <w:r>
        <w:rPr>
          <w:rFonts w:hint="eastAsia" w:ascii="宋体" w:hAnsi="宋体" w:cs="宋体"/>
          <w:b/>
          <w:sz w:val="24"/>
        </w:rPr>
        <w:t xml:space="preserve">质保及售后技术服务要求</w:t>
      </w:r>
      <w:r>
        <w:rPr>
          <w:rFonts w:hint="eastAsia"/>
          <w:sz w:val="24"/>
        </w:rPr>
      </w:r>
      <w:r/>
    </w:p>
    <w:p>
      <w:pPr>
        <w:pStyle w:val="953"/>
        <w:ind w:firstLine="480"/>
        <w:spacing w:line="360" w:lineRule="auto"/>
        <w:rPr>
          <w:rFonts w:hint="eastAsia" w:ascii="宋体" w:hAnsi="宋体" w:cs="宋体"/>
          <w:bCs/>
          <w:sz w:val="24"/>
        </w:rPr>
      </w:pPr>
      <w:r>
        <w:rPr>
          <w:rFonts w:hint="eastAsia" w:ascii="宋体" w:hAnsi="宋体" w:cs="宋体"/>
          <w:bCs/>
          <w:sz w:val="24"/>
        </w:rPr>
        <w:t xml:space="preserve">1.1</w:t>
      </w:r>
      <w:r>
        <w:rPr>
          <w:rFonts w:hint="eastAsia" w:ascii="宋体" w:hAnsi="宋体" w:cs="Arial"/>
          <w:sz w:val="24"/>
          <w:highlight w:val="none"/>
        </w:rPr>
        <w:t xml:space="preserve">提供原厂质保≥</w:t>
      </w:r>
      <w:r>
        <w:rPr>
          <w:rFonts w:hint="eastAsia" w:ascii="宋体" w:hAnsi="宋体" w:cs="Arial"/>
          <w:sz w:val="24"/>
          <w:highlight w:val="none"/>
          <w:u w:val="none"/>
        </w:rPr>
        <w:t xml:space="preserve">_</w:t>
      </w:r>
      <w:r>
        <w:rPr>
          <w:rFonts w:hint="eastAsia" w:ascii="宋体" w:hAnsi="宋体" w:cs="Arial"/>
          <w:sz w:val="24"/>
          <w:highlight w:val="none"/>
          <w:u w:val="none"/>
          <w:lang w:val="en-US" w:eastAsia="zh-CN"/>
        </w:rPr>
        <w:t xml:space="preserve">1</w:t>
      </w:r>
      <w:r>
        <w:rPr>
          <w:rFonts w:hint="eastAsia" w:ascii="宋体" w:hAnsi="宋体" w:cs="Arial"/>
          <w:sz w:val="24"/>
          <w:highlight w:val="none"/>
          <w:u w:val="none"/>
        </w:rPr>
        <w:t xml:space="preserve">_</w:t>
      </w:r>
      <w:r>
        <w:rPr>
          <w:rFonts w:hint="eastAsia" w:ascii="宋体" w:hAnsi="宋体" w:cs="Arial"/>
          <w:sz w:val="24"/>
          <w:highlight w:val="none"/>
        </w:rPr>
        <w:t xml:space="preserve">年</w:t>
      </w:r>
      <w:r>
        <w:rPr>
          <w:rFonts w:hint="eastAsia" w:ascii="宋体" w:hAnsi="宋体" w:cs="Arial"/>
          <w:sz w:val="24"/>
        </w:rPr>
        <w:t xml:space="preserve">，自采购人验收合格，验收报告确认签字日起，开始进入质保期。</w:t>
      </w:r>
      <w:r>
        <w:rPr>
          <w:rFonts w:hint="eastAsia" w:ascii="宋体" w:hAnsi="宋体" w:cs="宋体"/>
          <w:bCs/>
          <w:sz w:val="24"/>
        </w:rPr>
      </w:r>
      <w:r/>
    </w:p>
    <w:p>
      <w:pPr>
        <w:pStyle w:val="953"/>
        <w:ind w:firstLine="480"/>
        <w:spacing w:line="360" w:lineRule="auto"/>
        <w:rPr>
          <w:rFonts w:ascii="宋体" w:hAnsi="宋体" w:cs="宋体"/>
          <w:bCs/>
          <w:sz w:val="24"/>
          <w:highlight w:val="none"/>
        </w:rPr>
      </w:pPr>
      <w:r>
        <w:rPr>
          <w:rFonts w:hint="eastAsia" w:ascii="宋体" w:hAnsi="宋体" w:cs="宋体"/>
          <w:bCs/>
          <w:iCs/>
          <w:sz w:val="24"/>
        </w:rPr>
        <w:t xml:space="preserve">1.2</w:t>
      </w:r>
      <w:r>
        <w:rPr>
          <w:rFonts w:hint="eastAsia" w:ascii="宋体" w:hAnsi="宋体" w:cs="宋体"/>
          <w:bCs/>
          <w:sz w:val="24"/>
        </w:rPr>
        <w:t xml:space="preserve"> 质保期内，一旦发生质量问题，</w:t>
      </w:r>
      <w:r>
        <w:rPr>
          <w:rFonts w:hint="eastAsia" w:ascii="宋体" w:hAnsi="宋体" w:cs="宋体"/>
          <w:bCs/>
          <w:sz w:val="24"/>
          <w:highlight w:val="none"/>
        </w:rPr>
        <w:t xml:space="preserve">供应商在接到通知的_</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_小时内响应，在_</w:t>
      </w:r>
      <w:r>
        <w:rPr>
          <w:rFonts w:hint="eastAsia" w:ascii="宋体" w:hAnsi="宋体" w:cs="宋体"/>
          <w:bCs/>
          <w:sz w:val="24"/>
          <w:highlight w:val="none"/>
          <w:lang w:val="en-US" w:eastAsia="zh-CN"/>
        </w:rPr>
        <w:t xml:space="preserve">24</w:t>
      </w:r>
      <w:r>
        <w:rPr>
          <w:rFonts w:hint="eastAsia" w:ascii="宋体" w:hAnsi="宋体" w:cs="宋体"/>
          <w:bCs/>
          <w:sz w:val="24"/>
          <w:highlight w:val="none"/>
        </w:rPr>
        <w:t xml:space="preserve">_小时内到达现场，一切费用由参加调研供货商负责。更换部件时须保证与原有产品的规格、型号、颜色和结构的一致性，并不得影响已使用场所的正常工作的开展。</w:t>
      </w:r>
      <w:r>
        <w:rPr>
          <w:rFonts w:ascii="宋体" w:hAnsi="宋体" w:cs="宋体"/>
          <w:bCs/>
          <w:sz w:val="24"/>
          <w:highlight w:val="none"/>
        </w:rPr>
      </w:r>
      <w:r/>
    </w:p>
    <w:p>
      <w:pPr>
        <w:pStyle w:val="953"/>
        <w:ind w:firstLine="480"/>
        <w:rPr>
          <w:i w:val="0"/>
          <w:iCs w:val="0"/>
          <w:highlight w:val="none"/>
          <w:u w:val="single"/>
        </w:rPr>
      </w:pPr>
      <w:r>
        <w:rPr>
          <w:rFonts w:hint="eastAsia" w:ascii="宋体" w:hAnsi="宋体" w:cs="宋体"/>
          <w:bCs/>
          <w:i w:val="0"/>
          <w:iCs w:val="0"/>
          <w:sz w:val="24"/>
          <w:highlight w:val="none"/>
          <w:u w:val="single"/>
        </w:rPr>
        <w:t xml:space="preserve">1.3 </w:t>
      </w:r>
      <w:r>
        <w:rPr>
          <w:rFonts w:hint="eastAsia" w:ascii="宋体" w:hAnsi="宋体"/>
          <w:i w:val="0"/>
          <w:iCs w:val="0"/>
          <w:sz w:val="24"/>
          <w:highlight w:val="none"/>
          <w:u w:val="single"/>
          <w:lang w:val="en-US" w:eastAsia="zh-CN"/>
        </w:rPr>
        <w:t xml:space="preserve">投标人</w:t>
      </w:r>
      <w:r>
        <w:rPr>
          <w:rFonts w:hint="eastAsia" w:ascii="宋体" w:hAnsi="宋体"/>
          <w:i w:val="0"/>
          <w:iCs w:val="0"/>
          <w:sz w:val="24"/>
          <w:highlight w:val="none"/>
          <w:u w:val="single"/>
        </w:rPr>
        <w:t xml:space="preserve">需提供以下书面承诺：</w:t>
      </w:r>
      <w:r>
        <w:rPr>
          <w:i w:val="0"/>
          <w:iCs w:val="0"/>
          <w:highlight w:val="none"/>
          <w:u w:val="single"/>
        </w:rPr>
      </w:r>
      <w:r/>
    </w:p>
    <w:p>
      <w:pPr>
        <w:pStyle w:val="953"/>
        <w:ind w:firstLine="480"/>
        <w:spacing w:line="360" w:lineRule="auto"/>
        <w:rPr>
          <w:rFonts w:hint="eastAsia" w:ascii="宋体" w:hAnsi="宋体"/>
          <w:i w:val="0"/>
          <w:iCs w:val="0"/>
          <w:sz w:val="24"/>
          <w:highlight w:val="none"/>
          <w:u w:val="single"/>
        </w:rPr>
      </w:pPr>
      <w:r>
        <w:rPr>
          <w:rFonts w:hint="eastAsia" w:ascii="宋体" w:hAnsi="宋体"/>
          <w:i w:val="0"/>
          <w:iCs w:val="0"/>
          <w:sz w:val="24"/>
          <w:highlight w:val="none"/>
          <w:u w:val="single"/>
        </w:rPr>
        <w:t xml:space="preserve">（1）</w:t>
      </w:r>
      <w:r>
        <w:rPr>
          <w:rFonts w:hint="eastAsia" w:ascii="宋体" w:hAnsi="宋体"/>
          <w:i w:val="0"/>
          <w:iCs w:val="0"/>
          <w:sz w:val="24"/>
          <w:highlight w:val="none"/>
          <w:u w:val="single"/>
        </w:rPr>
        <w:tab/>
      </w:r>
      <w:r>
        <w:rPr>
          <w:rFonts w:hint="eastAsia" w:ascii="宋体" w:hAnsi="宋体"/>
          <w:i w:val="0"/>
          <w:iCs w:val="0"/>
          <w:sz w:val="24"/>
          <w:highlight w:val="none"/>
          <w:u w:val="single"/>
        </w:rPr>
        <w:t xml:space="preserve">本次采购的软件要求供应商要负责平台的部署。本项目投标总报价包括本次采购、安装调试、数据和售后服务等所有费用；</w:t>
      </w:r>
      <w:r>
        <w:rPr>
          <w:rFonts w:hint="eastAsia" w:ascii="宋体" w:hAnsi="宋体"/>
          <w:i w:val="0"/>
          <w:iCs w:val="0"/>
          <w:sz w:val="24"/>
          <w:highlight w:val="none"/>
          <w:u w:val="single"/>
        </w:rPr>
      </w:r>
      <w:r/>
    </w:p>
    <w:p>
      <w:pPr>
        <w:pStyle w:val="953"/>
        <w:ind w:firstLine="480"/>
        <w:spacing w:line="360" w:lineRule="auto"/>
        <w:rPr>
          <w:rFonts w:hint="eastAsia" w:ascii="宋体" w:hAnsi="宋体"/>
          <w:i w:val="0"/>
          <w:iCs w:val="0"/>
          <w:sz w:val="24"/>
          <w:highlight w:val="none"/>
          <w:u w:val="single"/>
        </w:rPr>
      </w:pPr>
      <w:r>
        <w:rPr>
          <w:rFonts w:hint="eastAsia" w:ascii="宋体" w:hAnsi="宋体"/>
          <w:i w:val="0"/>
          <w:iCs w:val="0"/>
          <w:sz w:val="24"/>
          <w:highlight w:val="none"/>
          <w:u w:val="single"/>
        </w:rPr>
        <w:t xml:space="preserve">（2）</w:t>
      </w:r>
      <w:r>
        <w:rPr>
          <w:rFonts w:hint="eastAsia" w:ascii="宋体" w:hAnsi="宋体"/>
          <w:i w:val="0"/>
          <w:iCs w:val="0"/>
          <w:sz w:val="24"/>
          <w:highlight w:val="none"/>
          <w:u w:val="single"/>
        </w:rPr>
        <w:tab/>
      </w:r>
      <w:r>
        <w:rPr>
          <w:rFonts w:hint="eastAsia" w:ascii="宋体" w:hAnsi="宋体"/>
          <w:i w:val="0"/>
          <w:iCs w:val="0"/>
          <w:sz w:val="24"/>
          <w:highlight w:val="none"/>
          <w:u w:val="single"/>
        </w:rPr>
        <w:t xml:space="preserve">供应商提供的软件平台（系统）与江苏省中医院</w:t>
      </w:r>
      <w:r>
        <w:rPr>
          <w:rFonts w:hint="eastAsia" w:ascii="宋体" w:hAnsi="宋体"/>
          <w:i w:val="0"/>
          <w:iCs w:val="0"/>
          <w:sz w:val="24"/>
          <w:highlight w:val="none"/>
          <w:u w:val="single"/>
          <w:lang w:eastAsia="zh-CN"/>
        </w:rPr>
        <w:t xml:space="preserve">（</w:t>
      </w:r>
      <w:r>
        <w:rPr>
          <w:rFonts w:hint="eastAsia" w:ascii="宋体" w:hAnsi="宋体"/>
          <w:i w:val="0"/>
          <w:iCs w:val="0"/>
          <w:sz w:val="24"/>
          <w:highlight w:val="none"/>
          <w:u w:val="single"/>
          <w:lang w:val="en-US" w:eastAsia="zh-CN"/>
        </w:rPr>
        <w:t xml:space="preserve">包括各分院区</w:t>
      </w:r>
      <w:r>
        <w:rPr>
          <w:rFonts w:hint="eastAsia" w:ascii="宋体" w:hAnsi="宋体"/>
          <w:i w:val="0"/>
          <w:iCs w:val="0"/>
          <w:sz w:val="24"/>
          <w:highlight w:val="none"/>
          <w:u w:val="single"/>
          <w:lang w:eastAsia="zh-CN"/>
        </w:rPr>
        <w:t xml:space="preserve">）</w:t>
      </w:r>
      <w:r>
        <w:rPr>
          <w:rFonts w:hint="eastAsia" w:ascii="宋体" w:hAnsi="宋体"/>
          <w:i w:val="0"/>
          <w:iCs w:val="0"/>
          <w:sz w:val="24"/>
          <w:highlight w:val="none"/>
          <w:u w:val="single"/>
        </w:rPr>
        <w:t xml:space="preserve">现有HIS、EMR、物流管理系统、ODS数据库、成本核算系统、药品监测系统、全院运营管理系统无缝集成，配合江苏省中医院以后的所有过级、评级改造需求。上述工作均含在此次报价中，且不再另行向采购人收费。</w:t>
      </w:r>
      <w:r>
        <w:rPr>
          <w:rFonts w:hint="eastAsia" w:ascii="宋体" w:hAnsi="宋体"/>
          <w:i w:val="0"/>
          <w:iCs w:val="0"/>
          <w:sz w:val="24"/>
          <w:highlight w:val="none"/>
          <w:u w:val="single"/>
        </w:rPr>
      </w:r>
      <w:r/>
    </w:p>
    <w:p>
      <w:pPr>
        <w:pStyle w:val="953"/>
        <w:ind w:firstLine="480"/>
        <w:spacing w:line="360" w:lineRule="auto"/>
        <w:rPr>
          <w:rFonts w:hint="eastAsia" w:ascii="宋体" w:hAnsi="宋体"/>
          <w:i/>
          <w:iCs/>
          <w:sz w:val="24"/>
          <w:u w:val="single"/>
        </w:rPr>
      </w:pPr>
      <w:r>
        <w:rPr>
          <w:rFonts w:hint="eastAsia" w:ascii="宋体" w:hAnsi="宋体"/>
          <w:i/>
          <w:iCs/>
          <w:sz w:val="24"/>
          <w:highlight w:val="none"/>
          <w:u w:val="single"/>
        </w:rPr>
        <w:t xml:space="preserve">（3）</w:t>
      </w:r>
      <w:r>
        <w:rPr>
          <w:rFonts w:hint="eastAsia" w:ascii="宋体" w:hAnsi="宋体"/>
          <w:i/>
          <w:iCs/>
          <w:sz w:val="24"/>
          <w:highlight w:val="none"/>
          <w:u w:val="single"/>
        </w:rPr>
        <w:tab/>
      </w:r>
      <w:r>
        <w:rPr>
          <w:rFonts w:hint="eastAsia" w:ascii="宋体" w:hAnsi="宋体"/>
          <w:i/>
          <w:iCs/>
          <w:sz w:val="24"/>
          <w:highlight w:val="none"/>
          <w:u w:val="single"/>
        </w:rPr>
        <w:t xml:space="preserve">供应商提供的软件平台（系统）</w:t>
      </w:r>
      <w:r>
        <w:rPr>
          <w:rFonts w:hint="eastAsia" w:ascii="宋体" w:hAnsi="宋体"/>
          <w:i/>
          <w:iCs/>
          <w:color w:val="000000"/>
          <w:sz w:val="24"/>
          <w:highlight w:val="none"/>
          <w:u w:val="single"/>
          <w:lang w:val="en-US" w:eastAsia="zh-CN"/>
        </w:rPr>
        <w:t xml:space="preserve">合同有效期内</w:t>
      </w:r>
      <w:r>
        <w:rPr>
          <w:rFonts w:hint="eastAsia" w:ascii="宋体" w:hAnsi="宋体"/>
          <w:i/>
          <w:iCs/>
          <w:sz w:val="24"/>
          <w:highlight w:val="none"/>
          <w:u w:val="single"/>
        </w:rPr>
        <w:t xml:space="preserve">免费</w:t>
      </w:r>
      <w:r>
        <w:rPr>
          <w:rFonts w:hint="eastAsia" w:ascii="宋体" w:hAnsi="宋体"/>
          <w:i/>
          <w:iCs/>
          <w:sz w:val="24"/>
          <w:u w:val="single"/>
        </w:rPr>
        <w:t xml:space="preserve">开放软、硬件接口（硬件设备费用按报价收取），即无条件配合采购人增加软件工作站点、无条件配合采购人接入新的硬件设备、无条件配合采购人的其他软件完成与本平台（系统）对接，如需接口开发，由于关联不确定的第三方，供应商承诺如产生接口费用供应商不再另行向采购人收费。上述工作均含在此次报价中，且不再另行向采购人收费。并保证所涉系统正常运行。</w:t>
      </w:r>
      <w:r>
        <w:rPr>
          <w:rFonts w:hint="eastAsia" w:ascii="宋体" w:hAnsi="宋体"/>
          <w:i/>
          <w:iCs/>
          <w:sz w:val="24"/>
          <w:u w:val="single"/>
        </w:rPr>
      </w:r>
      <w:r/>
    </w:p>
    <w:p>
      <w:pPr>
        <w:pStyle w:val="953"/>
        <w:ind w:firstLine="480"/>
        <w:spacing w:line="360" w:lineRule="auto"/>
        <w:rPr>
          <w:rFonts w:ascii="宋体" w:hAnsi="宋体"/>
          <w:i/>
          <w:iCs/>
          <w:sz w:val="24"/>
          <w:highlight w:val="none"/>
          <w:u w:val="single"/>
        </w:rPr>
      </w:pPr>
      <w:r>
        <w:rPr>
          <w:rFonts w:hint="eastAsia" w:ascii="宋体" w:hAnsi="宋体"/>
          <w:i/>
          <w:iCs/>
          <w:sz w:val="24"/>
          <w:u w:val="single"/>
        </w:rPr>
        <w:t xml:space="preserve">（4）</w:t>
      </w:r>
      <w:r>
        <w:rPr>
          <w:rFonts w:hint="eastAsia" w:ascii="宋体" w:hAnsi="宋体"/>
          <w:i/>
          <w:iCs/>
          <w:sz w:val="24"/>
          <w:highlight w:val="none"/>
          <w:u w:val="single"/>
        </w:rPr>
        <w:tab/>
      </w:r>
      <w:r>
        <w:rPr>
          <w:rFonts w:hint="eastAsia" w:ascii="宋体" w:hAnsi="宋体"/>
          <w:i/>
          <w:iCs/>
          <w:color w:val="000000"/>
          <w:sz w:val="24"/>
          <w:highlight w:val="none"/>
          <w:u w:val="single"/>
          <w:lang w:val="en-US" w:eastAsia="zh-CN"/>
        </w:rPr>
        <w:t xml:space="preserve">合同有效期内，</w:t>
      </w:r>
      <w:r>
        <w:rPr>
          <w:rFonts w:hint="eastAsia" w:ascii="宋体" w:hAnsi="宋体"/>
          <w:i/>
          <w:iCs/>
          <w:color w:val="000000"/>
          <w:sz w:val="24"/>
          <w:highlight w:val="none"/>
          <w:u w:val="single"/>
        </w:rPr>
        <w:t xml:space="preserve">在</w:t>
      </w:r>
      <w:r>
        <w:rPr>
          <w:rFonts w:hint="eastAsia" w:ascii="宋体" w:hAnsi="宋体"/>
          <w:i/>
          <w:iCs/>
          <w:sz w:val="24"/>
          <w:highlight w:val="none"/>
          <w:u w:val="single"/>
        </w:rPr>
        <w:t xml:space="preserve">不涉及大版本升级的情况下，无条件配合医院调整功能、需求。软件功能满足采购人个性化需求修改。且不再另行向采购人收费。并保证所涉系统正常运行。</w:t>
      </w:r>
      <w:r>
        <w:rPr>
          <w:rFonts w:ascii="宋体" w:hAnsi="宋体"/>
          <w:i/>
          <w:iCs/>
          <w:sz w:val="24"/>
          <w:highlight w:val="none"/>
          <w:u w:val="single"/>
        </w:rPr>
      </w:r>
      <w:r/>
    </w:p>
    <w:p>
      <w:pPr>
        <w:pStyle w:val="953"/>
        <w:ind w:firstLine="480"/>
        <w:spacing w:line="360" w:lineRule="auto"/>
        <w:rPr>
          <w:rFonts w:hint="eastAsia" w:ascii="宋体" w:hAnsi="宋体" w:cs="宋体"/>
          <w:bCs/>
          <w:i/>
          <w:iCs/>
          <w:sz w:val="24"/>
          <w:u w:val="single"/>
        </w:rPr>
      </w:pPr>
      <w:r>
        <w:rPr>
          <w:rFonts w:hint="eastAsia" w:ascii="宋体" w:hAnsi="宋体" w:cs="宋体"/>
          <w:bCs/>
          <w:i/>
          <w:iCs/>
          <w:sz w:val="24"/>
          <w:highlight w:val="none"/>
          <w:u w:val="single"/>
        </w:rPr>
        <w:t xml:space="preserve">（5）采购人只提供项目所需硬件资</w:t>
      </w:r>
      <w:r>
        <w:rPr>
          <w:rFonts w:hint="eastAsia" w:ascii="宋体" w:hAnsi="宋体" w:cs="宋体"/>
          <w:bCs/>
          <w:i/>
          <w:iCs/>
          <w:sz w:val="24"/>
          <w:u w:val="single"/>
        </w:rPr>
        <w:t xml:space="preserve">源基础设施，供应商为本项目提供的所有软件（含服务器端的操作系统、数据库等第三方软件），均需为正版软件，若由于未使用正版软件引起纠纷或处罚，由供应商负责。</w:t>
      </w:r>
      <w:r>
        <w:rPr>
          <w:rFonts w:hint="eastAsia" w:ascii="宋体" w:hAnsi="宋体" w:cs="宋体"/>
          <w:bCs/>
          <w:i/>
          <w:iCs/>
          <w:sz w:val="24"/>
          <w:u w:val="single"/>
        </w:rPr>
      </w:r>
      <w:r/>
    </w:p>
    <w:p>
      <w:pPr>
        <w:pStyle w:val="953"/>
        <w:ind w:firstLine="480"/>
        <w:spacing w:line="360" w:lineRule="auto"/>
        <w:rPr>
          <w:rFonts w:hint="eastAsia" w:ascii="宋体" w:hAnsi="宋体" w:cs="宋体"/>
          <w:bCs/>
          <w:sz w:val="24"/>
        </w:rPr>
      </w:pPr>
      <w:r>
        <w:rPr>
          <w:rFonts w:hint="eastAsia" w:ascii="宋体" w:hAnsi="宋体" w:cs="宋体"/>
          <w:bCs/>
          <w:sz w:val="24"/>
        </w:rPr>
      </w:r>
      <w:r/>
    </w:p>
    <w:p>
      <w:pPr>
        <w:pStyle w:val="953"/>
        <w:spacing w:line="360" w:lineRule="auto"/>
        <w:rPr>
          <w:rFonts w:hint="eastAsia" w:ascii="宋体" w:hAnsi="宋体" w:cs="宋体"/>
          <w:b/>
          <w:sz w:val="24"/>
          <w:highlight w:val="none"/>
        </w:rPr>
      </w:pPr>
      <w:r>
        <w:rPr>
          <w:rFonts w:hint="eastAsia" w:ascii="宋体" w:hAnsi="宋体" w:cs="宋体"/>
          <w:b/>
          <w:sz w:val="24"/>
          <w:lang w:val="en-US" w:eastAsia="zh-CN"/>
        </w:rPr>
        <w:t xml:space="preserve">2</w:t>
      </w:r>
      <w:r>
        <w:rPr>
          <w:rFonts w:hint="eastAsia" w:ascii="宋体" w:hAnsi="宋体" w:cs="宋体"/>
          <w:b/>
          <w:sz w:val="24"/>
          <w:highlight w:val="none"/>
          <w:lang w:val="en-US" w:eastAsia="zh-CN"/>
        </w:rPr>
        <w:t xml:space="preserve">.</w:t>
      </w:r>
      <w:r>
        <w:rPr>
          <w:rFonts w:hint="eastAsia" w:ascii="宋体" w:hAnsi="宋体" w:cs="宋体"/>
          <w:b/>
          <w:sz w:val="24"/>
          <w:highlight w:val="none"/>
        </w:rPr>
        <w:t xml:space="preserve">交</w:t>
      </w:r>
      <w:r>
        <w:rPr>
          <w:rFonts w:hint="eastAsia" w:ascii="宋体" w:hAnsi="宋体" w:cs="宋体"/>
          <w:b/>
          <w:sz w:val="24"/>
          <w:highlight w:val="none"/>
          <w:lang w:val="en-US" w:eastAsia="zh-CN"/>
        </w:rPr>
        <w:t xml:space="preserve">付</w:t>
      </w:r>
      <w:r>
        <w:rPr>
          <w:rFonts w:hint="eastAsia" w:ascii="宋体" w:hAnsi="宋体" w:cs="宋体"/>
          <w:b/>
          <w:sz w:val="24"/>
          <w:highlight w:val="none"/>
        </w:rPr>
        <w:t xml:space="preserve">期、交</w:t>
      </w:r>
      <w:r>
        <w:rPr>
          <w:rFonts w:hint="eastAsia" w:ascii="宋体" w:hAnsi="宋体" w:cs="宋体"/>
          <w:b/>
          <w:sz w:val="24"/>
          <w:highlight w:val="none"/>
          <w:lang w:val="en-US" w:eastAsia="zh-CN"/>
        </w:rPr>
        <w:t xml:space="preserve">付</w:t>
      </w:r>
      <w:r>
        <w:rPr>
          <w:rFonts w:hint="eastAsia" w:ascii="宋体" w:hAnsi="宋体" w:cs="宋体"/>
          <w:b/>
          <w:sz w:val="24"/>
          <w:highlight w:val="none"/>
        </w:rPr>
        <w:t xml:space="preserve">方式及交</w:t>
      </w:r>
      <w:r>
        <w:rPr>
          <w:rFonts w:hint="eastAsia" w:ascii="宋体" w:hAnsi="宋体" w:cs="宋体"/>
          <w:b/>
          <w:sz w:val="24"/>
          <w:highlight w:val="none"/>
          <w:lang w:val="en-US" w:eastAsia="zh-CN"/>
        </w:rPr>
        <w:t xml:space="preserve">付</w:t>
      </w:r>
      <w:r>
        <w:rPr>
          <w:rFonts w:hint="eastAsia" w:ascii="宋体" w:hAnsi="宋体" w:cs="宋体"/>
          <w:b/>
          <w:sz w:val="24"/>
          <w:highlight w:val="none"/>
        </w:rPr>
        <w:t xml:space="preserve">地点</w:t>
      </w:r>
      <w:r>
        <w:rPr>
          <w:rFonts w:hint="eastAsia" w:ascii="宋体" w:hAnsi="宋体" w:cs="宋体"/>
          <w:b/>
          <w:sz w:val="24"/>
          <w:highlight w:val="none"/>
        </w:rPr>
      </w:r>
      <w:r/>
    </w:p>
    <w:p>
      <w:pPr>
        <w:pStyle w:val="953"/>
        <w:spacing w:line="360" w:lineRule="auto"/>
        <w:rPr>
          <w:rFonts w:hint="eastAsia" w:ascii="宋体" w:hAnsi="宋体" w:cs="宋体"/>
          <w:b/>
          <w:sz w:val="24"/>
          <w:highlight w:val="none"/>
        </w:rPr>
      </w:pPr>
      <w:r>
        <w:rPr>
          <w:rFonts w:hint="eastAsia" w:ascii="宋体" w:hAnsi="宋体" w:cs="宋体"/>
          <w:bCs/>
          <w:sz w:val="24"/>
          <w:highlight w:val="none"/>
        </w:rPr>
        <w:t xml:space="preserve">2.1交</w:t>
      </w:r>
      <w:r>
        <w:rPr>
          <w:rFonts w:hint="eastAsia" w:ascii="宋体" w:hAnsi="宋体" w:cs="宋体"/>
          <w:bCs/>
          <w:sz w:val="24"/>
          <w:highlight w:val="none"/>
          <w:lang w:val="en-US" w:eastAsia="zh-CN"/>
        </w:rPr>
        <w:t xml:space="preserve">付</w:t>
      </w:r>
      <w:r>
        <w:rPr>
          <w:rFonts w:hint="eastAsia" w:ascii="宋体" w:hAnsi="宋体" w:cs="宋体"/>
          <w:bCs/>
          <w:sz w:val="24"/>
          <w:highlight w:val="none"/>
        </w:rPr>
        <w:t xml:space="preserve">期：</w:t>
      </w:r>
      <w:r>
        <w:rPr>
          <w:rFonts w:hint="eastAsia" w:ascii="宋体" w:hAnsi="宋体" w:cs="宋体"/>
          <w:bCs/>
          <w:sz w:val="24"/>
          <w:highlight w:val="none"/>
          <w:u w:val="none"/>
          <w:lang w:eastAsia="zh-CN"/>
        </w:rPr>
        <w:t xml:space="preserve">签订合同</w:t>
      </w:r>
      <w:r>
        <w:rPr>
          <w:rFonts w:hint="eastAsia" w:ascii="宋体" w:hAnsi="宋体" w:cs="宋体"/>
          <w:bCs/>
          <w:sz w:val="24"/>
          <w:highlight w:val="none"/>
          <w:u w:val="none"/>
        </w:rPr>
        <w:t xml:space="preserve">后</w:t>
      </w:r>
      <w:r>
        <w:rPr>
          <w:rFonts w:hint="eastAsia" w:ascii="宋体" w:hAnsi="宋体" w:cs="宋体"/>
          <w:bCs/>
          <w:sz w:val="24"/>
          <w:highlight w:val="none"/>
          <w:u w:val="none"/>
          <w:lang w:val="en-US" w:eastAsia="zh-CN"/>
        </w:rPr>
        <w:t xml:space="preserve">5</w:t>
      </w:r>
      <w:r>
        <w:rPr>
          <w:rFonts w:hint="eastAsia" w:ascii="宋体" w:hAnsi="宋体" w:cs="宋体"/>
          <w:bCs/>
          <w:sz w:val="24"/>
          <w:highlight w:val="none"/>
          <w:u w:val="none"/>
        </w:rPr>
        <w:t xml:space="preserve">个月内</w:t>
      </w:r>
      <w:r>
        <w:rPr>
          <w:rFonts w:hint="eastAsia" w:ascii="宋体" w:hAnsi="宋体" w:cs="宋体"/>
          <w:b/>
          <w:sz w:val="24"/>
          <w:highlight w:val="none"/>
        </w:rPr>
      </w:r>
      <w:r/>
    </w:p>
    <w:p>
      <w:pPr>
        <w:pStyle w:val="953"/>
        <w:spacing w:line="360" w:lineRule="auto"/>
        <w:rPr>
          <w:rFonts w:hint="eastAsia" w:ascii="宋体" w:hAnsi="宋体" w:cs="宋体"/>
          <w:bCs/>
          <w:sz w:val="24"/>
          <w:highlight w:val="none"/>
        </w:rPr>
      </w:pPr>
      <w:r>
        <w:rPr>
          <w:rFonts w:hint="eastAsia" w:ascii="宋体" w:hAnsi="宋体" w:cs="宋体"/>
          <w:bCs/>
          <w:sz w:val="24"/>
          <w:highlight w:val="none"/>
        </w:rPr>
        <w:t xml:space="preserve">2.2交</w:t>
      </w:r>
      <w:r>
        <w:rPr>
          <w:rFonts w:hint="eastAsia" w:ascii="宋体" w:hAnsi="宋体" w:cs="宋体"/>
          <w:bCs/>
          <w:sz w:val="24"/>
          <w:highlight w:val="none"/>
          <w:lang w:val="en-US" w:eastAsia="zh-CN"/>
        </w:rPr>
        <w:t xml:space="preserve">付</w:t>
      </w:r>
      <w:r>
        <w:rPr>
          <w:rFonts w:hint="eastAsia" w:ascii="宋体" w:hAnsi="宋体" w:cs="宋体"/>
          <w:bCs/>
          <w:sz w:val="24"/>
          <w:highlight w:val="none"/>
        </w:rPr>
        <w:t xml:space="preserve">方式：供应商在采购人指定地点交</w:t>
      </w:r>
      <w:r>
        <w:rPr>
          <w:rFonts w:hint="eastAsia" w:ascii="宋体" w:hAnsi="宋体" w:cs="宋体"/>
          <w:bCs/>
          <w:sz w:val="24"/>
          <w:highlight w:val="none"/>
          <w:lang w:val="en-US" w:eastAsia="zh-CN"/>
        </w:rPr>
        <w:t xml:space="preserve">付</w:t>
      </w:r>
      <w:r>
        <w:rPr>
          <w:rFonts w:hint="eastAsia" w:ascii="宋体" w:hAnsi="宋体" w:cs="宋体"/>
          <w:bCs/>
          <w:sz w:val="24"/>
          <w:highlight w:val="none"/>
        </w:rPr>
        <w:t xml:space="preserve">，并完成安装、调试。</w:t>
      </w:r>
      <w:r>
        <w:rPr>
          <w:rFonts w:hint="eastAsia" w:ascii="宋体" w:hAnsi="宋体" w:cs="宋体"/>
          <w:bCs/>
          <w:sz w:val="24"/>
          <w:highlight w:val="none"/>
        </w:rPr>
      </w:r>
      <w:r/>
    </w:p>
    <w:p>
      <w:pPr>
        <w:pStyle w:val="953"/>
        <w:spacing w:line="360" w:lineRule="auto"/>
        <w:rPr>
          <w:rFonts w:hint="eastAsia" w:ascii="宋体" w:hAnsi="宋体" w:cs="宋体"/>
          <w:b/>
          <w:color w:val="000000"/>
          <w:sz w:val="24"/>
          <w:highlight w:val="none"/>
        </w:rPr>
      </w:pPr>
      <w:r>
        <w:rPr>
          <w:rFonts w:hint="eastAsia" w:ascii="宋体" w:hAnsi="宋体" w:cs="宋体"/>
          <w:bCs/>
          <w:sz w:val="24"/>
          <w:highlight w:val="none"/>
        </w:rPr>
        <w:t xml:space="preserve">2.3交</w:t>
      </w:r>
      <w:r>
        <w:rPr>
          <w:rFonts w:hint="eastAsia" w:ascii="宋体" w:hAnsi="宋体" w:cs="宋体"/>
          <w:bCs/>
          <w:sz w:val="24"/>
          <w:highlight w:val="none"/>
          <w:lang w:val="en-US" w:eastAsia="zh-CN"/>
        </w:rPr>
        <w:t xml:space="preserve">付</w:t>
      </w:r>
      <w:r>
        <w:rPr>
          <w:rFonts w:hint="eastAsia" w:ascii="宋体" w:hAnsi="宋体" w:cs="宋体"/>
          <w:bCs/>
          <w:sz w:val="24"/>
          <w:highlight w:val="none"/>
        </w:rPr>
        <w:t xml:space="preserve">地点：</w:t>
      </w:r>
      <w:r>
        <w:rPr>
          <w:rFonts w:hint="eastAsia" w:ascii="宋体" w:hAnsi="宋体" w:eastAsia="宋体" w:cs="Arial"/>
          <w:sz w:val="24"/>
          <w:highlight w:val="none"/>
          <w:lang w:val="en-US" w:eastAsia="zh-CN"/>
        </w:rPr>
        <w:t xml:space="preserve">江苏省中医院内</w:t>
      </w:r>
      <w:r>
        <w:rPr>
          <w:rFonts w:hint="eastAsia" w:ascii="宋体" w:hAnsi="宋体" w:cs="Arial"/>
          <w:sz w:val="24"/>
          <w:highlight w:val="none"/>
        </w:rPr>
        <w:t xml:space="preserve">采购人指定地点，由供应商负责</w:t>
      </w:r>
      <w:r>
        <w:rPr>
          <w:rFonts w:hint="eastAsia" w:ascii="宋体" w:hAnsi="宋体" w:cs="Arial"/>
          <w:sz w:val="24"/>
          <w:highlight w:val="none"/>
          <w:lang w:val="en-US" w:eastAsia="zh-CN"/>
        </w:rPr>
        <w:t xml:space="preserve">实施部署</w:t>
      </w:r>
      <w:r>
        <w:rPr>
          <w:rFonts w:hint="eastAsia" w:ascii="宋体" w:hAnsi="宋体" w:cs="Arial"/>
          <w:sz w:val="24"/>
          <w:highlight w:val="none"/>
        </w:rPr>
        <w:t xml:space="preserve">等，费用由供应商负责，采购人组织验收，检验不合格或不符合要求，供应商除无条件</w:t>
      </w:r>
      <w:r>
        <w:rPr>
          <w:rFonts w:hint="eastAsia" w:ascii="宋体" w:hAnsi="宋体" w:cs="Arial"/>
          <w:sz w:val="24"/>
          <w:highlight w:val="none"/>
          <w:lang w:val="en-US" w:eastAsia="zh-CN"/>
        </w:rPr>
        <w:t xml:space="preserve">配合调试</w:t>
      </w:r>
      <w:r>
        <w:rPr>
          <w:rFonts w:hint="eastAsia" w:ascii="宋体" w:hAnsi="宋体" w:cs="Arial"/>
          <w:sz w:val="24"/>
          <w:highlight w:val="none"/>
        </w:rPr>
        <w:t xml:space="preserve">外，还应承担采购人由此造成的</w:t>
      </w:r>
      <w:r>
        <w:rPr>
          <w:rFonts w:hint="eastAsia" w:ascii="宋体" w:hAnsi="宋体" w:cs="Arial"/>
          <w:color w:val="000000"/>
          <w:sz w:val="24"/>
          <w:highlight w:val="none"/>
          <w:lang w:val="en-US" w:eastAsia="zh-CN"/>
        </w:rPr>
        <w:t xml:space="preserve">直接经济</w:t>
      </w:r>
      <w:r>
        <w:rPr>
          <w:rFonts w:hint="eastAsia" w:ascii="宋体" w:hAnsi="宋体" w:cs="Arial"/>
          <w:color w:val="000000"/>
          <w:sz w:val="24"/>
          <w:highlight w:val="none"/>
        </w:rPr>
        <w:t xml:space="preserve">损失</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并按合同规定的违约金比例执行</w:t>
      </w:r>
      <w:r>
        <w:rPr>
          <w:rFonts w:hint="eastAsia" w:ascii="宋体" w:hAnsi="宋体" w:cs="Arial"/>
          <w:color w:val="000000"/>
          <w:sz w:val="24"/>
          <w:highlight w:val="none"/>
        </w:rPr>
        <w:t xml:space="preserve">。</w:t>
      </w:r>
      <w:r>
        <w:rPr>
          <w:rFonts w:hint="eastAsia" w:ascii="宋体" w:hAnsi="宋体" w:cs="宋体"/>
          <w:b/>
          <w:color w:val="000000"/>
          <w:sz w:val="24"/>
          <w:highlight w:val="none"/>
        </w:rPr>
      </w:r>
      <w:r/>
    </w:p>
    <w:p>
      <w:pPr>
        <w:pStyle w:val="953"/>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付款方式</w:t>
      </w:r>
      <w:r>
        <w:rPr>
          <w:rFonts w:hint="eastAsia" w:ascii="宋体" w:hAnsi="宋体" w:cs="宋体"/>
          <w:b/>
          <w:sz w:val="24"/>
          <w:highlight w:val="none"/>
        </w:rPr>
      </w:r>
      <w:r/>
    </w:p>
    <w:p>
      <w:pPr>
        <w:pStyle w:val="953"/>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.1预付款支付时间：合同签订后</w:t>
      </w:r>
      <w:r>
        <w:rPr>
          <w:rFonts w:hint="eastAsia" w:ascii="宋体" w:hAnsi="宋体" w:eastAsia="宋体" w:cs="宋体"/>
          <w:bCs/>
          <w:color w:val="000000"/>
          <w:sz w:val="24"/>
          <w:szCs w:val="21"/>
          <w:highlight w:val="none"/>
          <w:lang w:val="en-US" w:eastAsia="zh-CN"/>
        </w:rPr>
        <w:t xml:space="preserve">10个</w:t>
      </w:r>
      <w:r>
        <w:rPr>
          <w:rFonts w:hint="eastAsia" w:ascii="宋体" w:hAnsi="宋体" w:eastAsia="宋体" w:cs="宋体"/>
          <w:bCs/>
          <w:color w:val="000000"/>
          <w:sz w:val="24"/>
          <w:szCs w:val="21"/>
          <w:highlight w:val="none"/>
        </w:rPr>
        <w:t xml:space="preserve">工作日内，预付款支付比例：合同金额的</w:t>
      </w:r>
      <w:r>
        <w:rPr>
          <w:rFonts w:hint="eastAsia" w:ascii="宋体" w:hAnsi="宋体" w:eastAsia="宋体" w:cs="宋体"/>
          <w:bCs/>
          <w:color w:val="000000"/>
          <w:sz w:val="24"/>
          <w:szCs w:val="21"/>
          <w:highlight w:val="none"/>
          <w:lang w:val="en-US" w:eastAsia="zh-CN"/>
        </w:rPr>
        <w:t xml:space="preserve">30</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53"/>
        <w:spacing w:line="360" w:lineRule="auto"/>
        <w:rPr>
          <w:rFonts w:hint="eastAsia" w:ascii="宋体" w:hAnsi="宋体" w:cs="宋体"/>
          <w:bCs/>
          <w:sz w:val="24"/>
          <w:highlight w:val="none"/>
        </w:rPr>
      </w:pP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.2尾款支付时间：</w:t>
      </w:r>
      <w:r>
        <w:rPr>
          <w:rFonts w:hint="eastAsia" w:ascii="宋体" w:hAnsi="宋体" w:eastAsia="宋体" w:cs="宋体"/>
          <w:bCs/>
          <w:color w:val="000000"/>
          <w:sz w:val="24"/>
          <w:szCs w:val="21"/>
          <w:highlight w:val="none"/>
          <w:lang w:val="en-US" w:eastAsia="zh-CN"/>
        </w:rPr>
        <w:t xml:space="preserve">项目验收合格且</w:t>
      </w:r>
      <w:r>
        <w:rPr>
          <w:rFonts w:hint="eastAsia" w:ascii="宋体" w:hAnsi="宋体" w:eastAsia="宋体" w:cs="宋体"/>
          <w:bCs/>
          <w:color w:val="000000"/>
          <w:sz w:val="24"/>
          <w:szCs w:val="21"/>
          <w:highlight w:val="none"/>
        </w:rPr>
        <w:t xml:space="preserve">采购人收到发票后10个工作日内，尾款支付比例：合同金额的</w:t>
      </w:r>
      <w:r>
        <w:rPr>
          <w:rFonts w:hint="eastAsia" w:ascii="宋体" w:hAnsi="宋体" w:eastAsia="宋体" w:cs="宋体"/>
          <w:bCs/>
          <w:color w:val="000000"/>
          <w:sz w:val="24"/>
          <w:szCs w:val="21"/>
          <w:highlight w:val="none"/>
          <w:lang w:val="en-US" w:eastAsia="zh-CN"/>
        </w:rPr>
        <w:t xml:space="preserve">70</w:t>
      </w:r>
      <w:r>
        <w:rPr>
          <w:rFonts w:hint="eastAsia" w:ascii="宋体" w:hAnsi="宋体" w:eastAsia="宋体" w:cs="宋体"/>
          <w:bCs/>
          <w:color w:val="000000"/>
          <w:sz w:val="24"/>
          <w:szCs w:val="21"/>
          <w:highlight w:val="none"/>
        </w:rPr>
        <w:t xml:space="preserve">%。</w:t>
      </w:r>
      <w:r>
        <w:rPr>
          <w:rFonts w:hint="eastAsia" w:ascii="宋体" w:hAnsi="宋体" w:cs="宋体"/>
          <w:bCs/>
          <w:sz w:val="24"/>
          <w:highlight w:val="none"/>
        </w:rPr>
      </w:r>
      <w:r/>
    </w:p>
    <w:p>
      <w:pPr>
        <w:pStyle w:val="953"/>
        <w:spacing w:line="360" w:lineRule="auto"/>
        <w:rPr>
          <w:rFonts w:hint="eastAsia"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出保后年维保价格要求 </w:t>
      </w:r>
      <w:r>
        <w:rPr>
          <w:rFonts w:hint="eastAsia" w:ascii="宋体" w:hAnsi="宋体" w:cs="宋体"/>
          <w:b/>
          <w:bCs/>
          <w:sz w:val="24"/>
        </w:rPr>
      </w:r>
      <w:r/>
    </w:p>
    <w:p>
      <w:pPr>
        <w:pStyle w:val="1004"/>
        <w:tabs>
          <w:tab w:val="right" w:pos="8720" w:leader="dot"/>
        </w:tabs>
      </w:pPr>
      <w:r>
        <w:rPr>
          <w:rFonts w:hint="eastAsia" w:ascii="宋体" w:hAnsi="宋体" w:cs="宋体"/>
          <w:bCs/>
          <w:sz w:val="24"/>
        </w:rPr>
        <w:t xml:space="preserve">质保期满后年维保费用不高于软件总价的7 %。</w:t>
      </w:r>
      <w:r>
        <w:rPr>
          <w:rFonts w:hint="eastAsia" w:ascii="宋体" w:hAnsi="宋体" w:cs="宋体"/>
          <w:bCs/>
          <w:sz w:val="24"/>
        </w:rPr>
        <w:br w:type="textWrapping" w:clear="all"/>
      </w:r>
      <w:r/>
    </w:p>
    <w:p>
      <w:pPr>
        <w:pStyle w:val="991"/>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green"/>
          <w:lang w:eastAsia="zh-CN"/>
        </w:rPr>
      </w:pPr>
      <w:r>
        <w:rPr>
          <w:rFonts w:hint="eastAsia" w:ascii="方正黑体_GBK" w:hAnsi="方正黑体_GBK" w:eastAsia="方正黑体_GBK" w:cs="方正黑体_GBK"/>
          <w:b w:val="0"/>
          <w:bCs/>
          <w:sz w:val="28"/>
          <w:szCs w:val="28"/>
          <w:lang w:val="en-US" w:eastAsia="zh-CN"/>
        </w:rPr>
        <w:t xml:space="preserve">七</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highlight w:val="green"/>
          <w:lang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954"/>
        <w:rPr>
          <w:rFonts w:hint="eastAsia" w:ascii="黑体" w:eastAsia="黑体"/>
          <w:bCs/>
          <w:sz w:val="44"/>
        </w:rPr>
      </w:pPr>
      <w:r/>
      <w:bookmarkStart w:id="163" w:name="_Toc120614281"/>
      <w:r>
        <w:rPr>
          <w:rFonts w:hint="eastAsia" w:ascii="黑体" w:eastAsia="黑体"/>
          <w:bCs/>
          <w:sz w:val="44"/>
        </w:rPr>
      </w:r>
      <w:r/>
    </w:p>
    <w:p>
      <w:pPr>
        <w:pStyle w:val="953"/>
        <w:rPr>
          <w:rFonts w:hint="eastAsia" w:ascii="黑体" w:eastAsia="黑体"/>
          <w:bCs/>
          <w:sz w:val="44"/>
        </w:rPr>
      </w:pPr>
      <w:r>
        <w:rPr>
          <w:rFonts w:hint="eastAsia" w:ascii="黑体" w:eastAsia="黑体"/>
          <w:bCs/>
          <w:sz w:val="44"/>
        </w:rPr>
      </w:r>
      <w:r/>
    </w:p>
    <w:p>
      <w:pPr>
        <w:pStyle w:val="953"/>
        <w:rPr>
          <w:rFonts w:hint="eastAsia" w:ascii="黑体" w:eastAsia="黑体"/>
          <w:bCs/>
          <w:sz w:val="44"/>
        </w:rPr>
      </w:pPr>
      <w:r>
        <w:rPr>
          <w:rFonts w:hint="eastAsia" w:ascii="黑体" w:eastAsia="黑体"/>
          <w:bCs/>
          <w:sz w:val="44"/>
        </w:rPr>
      </w:r>
      <w:r/>
    </w:p>
    <w:p>
      <w:pPr>
        <w:pStyle w:val="953"/>
        <w:rPr>
          <w:rFonts w:hint="eastAsia" w:ascii="黑体" w:eastAsia="黑体"/>
          <w:bCs/>
          <w:sz w:val="44"/>
        </w:rPr>
      </w:pPr>
      <w:r>
        <w:rPr>
          <w:rFonts w:hint="eastAsia" w:ascii="黑体" w:eastAsia="黑体"/>
          <w:bCs/>
          <w:sz w:val="44"/>
        </w:rPr>
      </w:r>
      <w:r/>
    </w:p>
    <w:p>
      <w:pPr>
        <w:pStyle w:val="953"/>
        <w:rPr>
          <w:rFonts w:hint="eastAsia" w:ascii="黑体" w:eastAsia="黑体"/>
          <w:bCs/>
          <w:sz w:val="44"/>
        </w:rPr>
      </w:pPr>
      <w:r>
        <w:rPr>
          <w:rFonts w:hint="eastAsia" w:ascii="黑体" w:eastAsia="黑体"/>
          <w:bCs/>
          <w:sz w:val="44"/>
        </w:rPr>
      </w:r>
      <w:r/>
    </w:p>
    <w:p>
      <w:pPr>
        <w:pStyle w:val="955"/>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3"/>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1040"/>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40"/>
        <w:ind w:firstLine="562"/>
        <w:keepLines w:val="0"/>
        <w:keepNext w:val="0"/>
        <w:pageBreakBefore w:val="0"/>
        <w:spacing w:line="520" w:lineRule="exact"/>
        <w:widowControl w:val="off"/>
        <w:rPr>
          <w:rFonts w:hint="eastAsia" w:ascii="方正仿宋_GBK" w:hAnsi="方正仿宋_GBK" w:eastAsia="方正仿宋_GBK" w:cs="方正仿宋_GBK"/>
          <w:b/>
          <w:bCs/>
          <w:color w:val="000000"/>
          <w:sz w:val="44"/>
          <w:szCs w:val="44"/>
          <w:lang w:val="en-US" w:eastAsia="zh-CN" w:bidi="ar-SA"/>
        </w:rPr>
      </w:pPr>
      <w:r>
        <w:rPr>
          <w:rFonts w:hint="eastAsia" w:ascii="方正仿宋_GBK" w:hAnsi="方正仿宋_GBK" w:eastAsia="方正仿宋_GBK" w:cs="方正仿宋_GBK"/>
          <w:b/>
          <w:bCs/>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44"/>
          <w:szCs w:val="44"/>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40"/>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40"/>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40"/>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4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40"/>
        <w:ind w:left="0" w:firstLine="0"/>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53"/>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1040"/>
        <w:spacing w:before="0" w:after="0" w:line="480" w:lineRule="exact"/>
        <w:rPr>
          <w:rFonts w:hint="eastAsia" w:ascii="宋体" w:hAnsi="宋体"/>
        </w:rPr>
      </w:pPr>
      <w:r>
        <w:rPr>
          <w:rFonts w:hint="eastAsia" w:ascii="宋体" w:hAnsi="宋体"/>
        </w:rPr>
        <w:t xml:space="preserve">本项目采用综合评分法确定中标候选人。评标委员会将按下列评分办法和标准进行评分，总分值为100分。</w:t>
      </w:r>
      <w:r>
        <w:rPr>
          <w:rFonts w:hint="eastAsia" w:ascii="宋体" w:hAnsi="宋体"/>
        </w:rPr>
      </w:r>
      <w:r/>
    </w:p>
    <w:tbl>
      <w:tblPr>
        <w:tblW w:w="85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3"/>
        <w:gridCol w:w="1656"/>
        <w:gridCol w:w="5339"/>
        <w:gridCol w:w="704"/>
      </w:tblGrid>
      <w:tr>
        <w:trPr>
          <w:trHeight w:val="320"/>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53"/>
            </w:pPr>
            <w:r>
              <w:rPr>
                <w:rFonts w:hint="eastAsia" w:ascii="宋体" w:hAnsi="宋体"/>
              </w:rPr>
              <w:t xml:space="preserve">项目</w:t>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53"/>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5339" w:type="dxa"/>
            <w:vAlign w:val="center"/>
            <w:textDirection w:val="lrTb"/>
            <w:noWrap w:val="false"/>
          </w:tcPr>
          <w:p>
            <w:pPr>
              <w:pStyle w:val="953"/>
            </w:pPr>
            <w:r>
              <w:rPr>
                <w:rFonts w:hint="eastAsia" w:ascii="宋体" w:hAnsi="宋体"/>
              </w:rPr>
              <w:t xml:space="preserve">评分要求</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pPr>
            <w:r>
              <w:rPr>
                <w:rFonts w:hint="eastAsia" w:ascii="宋体" w:hAnsi="宋体"/>
              </w:rPr>
              <w:t xml:space="preserve">分值</w:t>
            </w:r>
            <w:r/>
          </w:p>
        </w:tc>
      </w:tr>
      <w:tr>
        <w:trPr>
          <w:trHeight w:val="640"/>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953"/>
            </w:pPr>
            <w:r>
              <w:rPr>
                <w:rFonts w:hint="eastAsia" w:ascii="宋体" w:hAnsi="宋体"/>
              </w:rPr>
              <w:t xml:space="preserve">一、投标报价（</w:t>
            </w:r>
            <w:r>
              <w:t xml:space="preserve">2</w:t>
            </w:r>
            <w:r>
              <w:rPr>
                <w:rFonts w:hint="eastAsia"/>
              </w:rPr>
              <w:t xml:space="preserve">0</w:t>
            </w:r>
            <w:r>
              <w:rPr>
                <w:rFonts w:hint="eastAsia" w:ascii="宋体" w:hAnsi="宋体"/>
              </w:rPr>
              <w:t xml:space="preserve">分）</w:t>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53"/>
            </w:pPr>
            <w:r>
              <w:rPr>
                <w:rFonts w:hint="eastAsia" w:ascii="宋体" w:hAnsi="宋体"/>
              </w:rPr>
              <w:t xml:space="preserve">报价（</w:t>
            </w:r>
            <w:r>
              <w:t xml:space="preserve">2</w:t>
            </w:r>
            <w:r>
              <w:rPr>
                <w:rFonts w:hint="eastAsia"/>
              </w:rPr>
              <w:t xml:space="preserve">0</w:t>
            </w:r>
            <w:r>
              <w:rPr>
                <w:rFonts w:hint="eastAsia" w:ascii="宋体" w:hAnsi="宋体"/>
              </w:rPr>
              <w:t xml:space="preserve">分）</w:t>
            </w:r>
            <w:r/>
          </w:p>
        </w:tc>
        <w:tc>
          <w:tcPr>
            <w:tcBorders>
              <w:top w:val="none" w:color="000000" w:sz="4" w:space="0"/>
              <w:left w:val="none" w:color="000000" w:sz="4" w:space="0"/>
              <w:bottom w:val="single" w:color="000000" w:sz="4" w:space="0"/>
              <w:right w:val="single" w:color="000000" w:sz="4" w:space="0"/>
            </w:tcBorders>
            <w:tcW w:w="5339" w:type="dxa"/>
            <w:vAlign w:val="center"/>
            <w:textDirection w:val="lrTb"/>
            <w:noWrap w:val="false"/>
          </w:tcPr>
          <w:p>
            <w:pPr>
              <w:pStyle w:val="953"/>
            </w:pPr>
            <w:r>
              <w:rPr>
                <w:rFonts w:hint="eastAsia"/>
              </w:rPr>
              <w:t xml:space="preserve">1.1</w:t>
            </w:r>
            <w:r>
              <w:rPr>
                <w:rFonts w:hint="eastAsia" w:ascii="宋体" w:hAnsi="宋体"/>
              </w:rPr>
              <w:t xml:space="preserve">满足采购文件要求且投标价格最低的投标报价为评标基准价，其价格分为满分。其他投标人的价格分统一按照下列公式计算：投标报价得分评标基准价／投标报价 ×价格分值，小数点保留 </w:t>
            </w:r>
            <w:r>
              <w:rPr>
                <w:rFonts w:hint="eastAsia"/>
              </w:rPr>
              <w:t xml:space="preserve">2 </w:t>
            </w:r>
            <w:r>
              <w:rPr>
                <w:rFonts w:hint="eastAsia" w:ascii="宋体" w:hAnsi="宋体"/>
              </w:rPr>
              <w:t xml:space="preserve">位</w:t>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pPr>
            <w:r>
              <w:t xml:space="preserve">2</w:t>
            </w:r>
            <w:r>
              <w:rPr>
                <w:rFonts w:hint="eastAsia"/>
              </w:rPr>
              <w:t xml:space="preserve">0</w:t>
            </w:r>
            <w:r/>
          </w:p>
        </w:tc>
      </w:tr>
      <w:tr>
        <w:trPr>
          <w:trHeight w:val="640"/>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953"/>
              <w:rPr>
                <w:rFonts w:hint="eastAsia" w:ascii="宋体" w:hAnsi="宋体" w:eastAsia="宋体"/>
                <w:lang w:val="en-US" w:eastAsia="zh-CN"/>
              </w:rPr>
            </w:pPr>
            <w:r>
              <w:rPr>
                <w:rFonts w:hint="eastAsia" w:ascii="宋体" w:hAnsi="宋体"/>
                <w:lang w:val="en-US" w:eastAsia="zh-CN"/>
              </w:rPr>
              <w:t xml:space="preserve">二、技术</w:t>
            </w:r>
            <w:r>
              <w:rPr>
                <w:rFonts w:hint="eastAsia" w:ascii="宋体" w:hAnsi="宋体"/>
              </w:rPr>
              <w:t xml:space="preserve">参数（</w:t>
            </w:r>
            <w:r>
              <w:rPr>
                <w:rFonts w:hint="eastAsia"/>
                <w:lang w:val="en-US" w:eastAsia="zh-CN"/>
              </w:rPr>
              <w:t xml:space="preserve">28</w:t>
            </w:r>
            <w:r>
              <w:rPr>
                <w:rFonts w:hint="eastAsia" w:ascii="宋体" w:hAnsi="宋体"/>
              </w:rPr>
              <w:t xml:space="preserve">分）</w:t>
            </w:r>
            <w:r>
              <w:rPr>
                <w:rFonts w:hint="eastAsia" w:ascii="宋体" w:hAnsi="宋体" w:eastAsia="宋体"/>
                <w:lang w:val="en-US" w:eastAsia="zh-CN"/>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53"/>
              <w:rPr>
                <w:rFonts w:hint="eastAsia" w:ascii="宋体" w:hAnsi="宋体"/>
              </w:rPr>
            </w:pPr>
            <w:r>
              <w:rPr>
                <w:rFonts w:hint="eastAsia" w:cs="宋体"/>
                <w:color w:val="000000"/>
                <w:sz w:val="24"/>
                <w:szCs w:val="24"/>
                <w:lang w:val="en-US" w:eastAsia="zh-CN" w:bidi="ar"/>
              </w:rPr>
              <w:t xml:space="preserve">2.1</w:t>
            </w:r>
            <w:r>
              <w:rPr>
                <w:rFonts w:hint="eastAsia" w:ascii="宋体" w:hAnsi="宋体"/>
                <w:lang w:val="en-US" w:eastAsia="zh-CN"/>
              </w:rPr>
              <w:t xml:space="preserve">技术</w:t>
            </w:r>
            <w:r>
              <w:rPr>
                <w:rFonts w:hint="eastAsia" w:ascii="宋体" w:hAnsi="宋体"/>
              </w:rPr>
              <w:t xml:space="preserve">参数响应（</w:t>
            </w:r>
            <w:r>
              <w:rPr>
                <w:rFonts w:hint="eastAsia"/>
                <w:lang w:val="en-US" w:eastAsia="zh-CN"/>
              </w:rPr>
              <w:t xml:space="preserve">28</w:t>
            </w:r>
            <w:r>
              <w:rPr>
                <w:rFonts w:hint="eastAsia" w:ascii="宋体" w:hAnsi="宋体"/>
              </w:rPr>
              <w:t xml:space="preserve">分）</w:t>
            </w:r>
            <w:r>
              <w:rPr>
                <w:rFonts w:hint="eastAsia" w:ascii="宋体" w:hAnsi="宋体"/>
              </w:rPr>
            </w:r>
            <w:r/>
          </w:p>
        </w:tc>
        <w:tc>
          <w:tcPr>
            <w:tcBorders>
              <w:top w:val="none" w:color="000000" w:sz="4" w:space="0"/>
              <w:left w:val="none" w:color="000000" w:sz="4" w:space="0"/>
              <w:bottom w:val="single" w:color="000000" w:sz="4" w:space="0"/>
              <w:right w:val="single" w:color="000000" w:sz="4" w:space="0"/>
            </w:tcBorders>
            <w:tcW w:w="5339" w:type="dxa"/>
            <w:vAlign w:val="center"/>
            <w:textDirection w:val="lrTb"/>
            <w:noWrap w:val="false"/>
          </w:tcPr>
          <w:p>
            <w:pPr>
              <w:pStyle w:val="1004"/>
              <w:tabs>
                <w:tab w:val="right" w:pos="8720" w:leader="dot"/>
              </w:tabs>
              <w:rPr>
                <w:rFonts w:hint="eastAsia"/>
              </w:rPr>
            </w:pPr>
            <w:r>
              <w:rPr>
                <w:rFonts w:hint="eastAsia" w:ascii="宋体" w:hAnsi="宋体" w:cs="宋体"/>
                <w:color w:val="000000"/>
                <w:sz w:val="24"/>
                <w:szCs w:val="24"/>
                <w:lang w:bidi="ar"/>
              </w:rPr>
              <w:t xml:space="preserve">根据</w:t>
            </w:r>
            <w:r>
              <w:rPr>
                <w:rFonts w:hint="eastAsia" w:cs="宋体"/>
                <w:color w:val="000000"/>
                <w:sz w:val="24"/>
                <w:szCs w:val="24"/>
                <w:lang w:val="en-US" w:eastAsia="zh-CN" w:bidi="ar"/>
              </w:rPr>
              <w:t xml:space="preserve">招标文件</w:t>
            </w:r>
            <w:r>
              <w:rPr>
                <w:rFonts w:hint="eastAsia" w:ascii="宋体" w:hAnsi="宋体" w:cs="宋体"/>
                <w:color w:val="000000"/>
                <w:sz w:val="24"/>
                <w:szCs w:val="24"/>
                <w:lang w:bidi="ar"/>
              </w:rPr>
              <w:t xml:space="preserve">第四章</w:t>
            </w:r>
            <w:r>
              <w:rPr>
                <w:rFonts w:hint="eastAsia" w:cs="宋体"/>
                <w:color w:val="000000"/>
                <w:sz w:val="24"/>
                <w:szCs w:val="24"/>
                <w:lang w:val="en-US" w:eastAsia="zh-CN" w:bidi="ar"/>
              </w:rPr>
              <w:t xml:space="preserve">采购</w:t>
            </w:r>
            <w:r>
              <w:rPr>
                <w:rFonts w:hint="eastAsia" w:ascii="宋体" w:hAnsi="宋体" w:cs="宋体"/>
                <w:color w:val="000000"/>
                <w:sz w:val="24"/>
                <w:szCs w:val="24"/>
                <w:lang w:bidi="ar"/>
              </w:rPr>
              <w:t xml:space="preserve">需求中“</w:t>
            </w:r>
            <w:r>
              <w:rPr>
                <w:rFonts w:hint="eastAsia" w:ascii="Times New Roman" w:hAnsi="Times New Roman" w:eastAsia="宋体" w:cs="Times New Roman"/>
                <w:lang w:val="en-US" w:eastAsia="zh-CN"/>
              </w:rPr>
              <w:t xml:space="preserve">三、技术要求</w:t>
            </w:r>
            <w:r>
              <w:rPr>
                <w:rFonts w:hint="eastAsia" w:ascii="宋体" w:hAnsi="宋体" w:cs="宋体"/>
                <w:color w:val="000000"/>
                <w:sz w:val="24"/>
                <w:szCs w:val="24"/>
                <w:lang w:bidi="ar"/>
              </w:rPr>
              <w:t xml:space="preserve">”进行打分</w:t>
            </w:r>
            <w:r>
              <w:rPr>
                <w:rFonts w:hint="eastAsia" w:cs="宋体"/>
                <w:color w:val="000000"/>
                <w:sz w:val="24"/>
                <w:szCs w:val="24"/>
                <w:lang w:eastAsia="zh-CN" w:bidi="ar"/>
              </w:rPr>
              <w:t xml:space="preserve">，</w:t>
            </w:r>
            <w:r>
              <w:rPr>
                <w:rFonts w:hint="eastAsia" w:ascii="宋体" w:hAnsi="宋体" w:cs="宋体"/>
                <w:color w:val="000000"/>
                <w:sz w:val="24"/>
                <w:szCs w:val="24"/>
                <w:lang w:bidi="ar"/>
              </w:rPr>
              <w:t xml:space="preserve">完全</w:t>
            </w:r>
            <w:r>
              <w:rPr>
                <w:rFonts w:hint="eastAsia" w:cs="宋体"/>
                <w:color w:val="000000"/>
                <w:sz w:val="24"/>
                <w:szCs w:val="24"/>
                <w:lang w:val="en-US" w:eastAsia="zh-CN" w:bidi="ar"/>
              </w:rPr>
              <w:t xml:space="preserve">满足招标</w:t>
            </w:r>
            <w:r>
              <w:rPr>
                <w:rFonts w:hint="eastAsia" w:ascii="宋体" w:hAnsi="宋体" w:cs="宋体"/>
                <w:color w:val="000000"/>
                <w:sz w:val="24"/>
                <w:szCs w:val="24"/>
                <w:lang w:bidi="ar"/>
              </w:rPr>
              <w:t xml:space="preserve">文件要求的得</w:t>
            </w:r>
            <w:r>
              <w:rPr>
                <w:rFonts w:hint="eastAsia" w:cs="宋体"/>
                <w:color w:val="000000"/>
                <w:sz w:val="24"/>
                <w:szCs w:val="24"/>
                <w:lang w:val="en-US" w:eastAsia="zh-CN" w:bidi="ar"/>
              </w:rPr>
              <w:t xml:space="preserve">28</w:t>
            </w:r>
            <w:r>
              <w:rPr>
                <w:rFonts w:hint="eastAsia" w:ascii="宋体" w:hAnsi="宋体" w:cs="宋体"/>
                <w:color w:val="000000"/>
                <w:sz w:val="24"/>
                <w:szCs w:val="24"/>
                <w:lang w:bidi="ar"/>
              </w:rPr>
              <w:t xml:space="preserve">分</w:t>
            </w:r>
            <w:r>
              <w:rPr>
                <w:rFonts w:hint="eastAsia" w:cs="宋体"/>
                <w:color w:val="000000"/>
                <w:sz w:val="24"/>
                <w:szCs w:val="24"/>
                <w:lang w:eastAsia="zh-CN" w:bidi="ar"/>
              </w:rPr>
              <w:t xml:space="preserve">，</w:t>
            </w:r>
            <w:r>
              <w:rPr>
                <w:rFonts w:hint="eastAsia" w:cs="宋体"/>
                <w:color w:val="000000"/>
                <w:sz w:val="24"/>
                <w:szCs w:val="24"/>
                <w:lang w:val="en-US" w:eastAsia="zh-CN" w:bidi="ar"/>
              </w:rPr>
              <w:t xml:space="preserve">其中打</w:t>
            </w:r>
            <w:r>
              <w:rPr>
                <w:rFonts w:hint="eastAsia" w:ascii="Times New Roman" w:hAnsi="Times New Roman" w:eastAsia="宋体" w:cs="Times New Roman"/>
                <w:lang w:val="en-US" w:eastAsia="zh-CN"/>
              </w:rPr>
              <w:t xml:space="preserve">▲</w:t>
            </w:r>
            <w:r>
              <w:rPr>
                <w:rFonts w:hint="eastAsia" w:cs="Times New Roman"/>
                <w:lang w:val="en-US" w:eastAsia="zh-CN"/>
              </w:rPr>
              <w:t xml:space="preserve">项为重点参数，每项不满足扣2分，非打</w:t>
            </w:r>
            <w:r>
              <w:rPr>
                <w:rFonts w:hint="eastAsia" w:ascii="Times New Roman" w:hAnsi="Times New Roman" w:eastAsia="宋体" w:cs="Times New Roman"/>
                <w:lang w:val="en-US" w:eastAsia="zh-CN"/>
              </w:rPr>
              <w:t xml:space="preserve">▲</w:t>
            </w:r>
            <w:r>
              <w:rPr>
                <w:rFonts w:hint="eastAsia" w:cs="Times New Roman"/>
                <w:lang w:val="en-US" w:eastAsia="zh-CN"/>
              </w:rPr>
              <w:t xml:space="preserve">项为一般参数，</w:t>
            </w:r>
            <w:r>
              <w:rPr>
                <w:rFonts w:hint="eastAsia" w:ascii="Times New Roman" w:hAnsi="Times New Roman" w:eastAsia="宋体" w:cs="Times New Roman"/>
                <w:lang w:val="en-US" w:eastAsia="zh-CN"/>
              </w:rPr>
              <w:t xml:space="preserve">每项不满足扣1分</w:t>
            </w:r>
            <w:r>
              <w:rPr>
                <w:rFonts w:hint="eastAsia" w:cs="Times New Roman"/>
                <w:lang w:val="en-US" w:eastAsia="zh-CN"/>
              </w:rPr>
              <w:t xml:space="preserve">。</w:t>
            </w:r>
            <w:r>
              <w:rPr>
                <w:rFonts w:hint="eastAsia"/>
              </w:rPr>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pPr>
            <w:r>
              <w:rPr>
                <w:rFonts w:hint="eastAsia"/>
                <w:lang w:val="en-US" w:eastAsia="zh-CN"/>
              </w:rPr>
              <w:t xml:space="preserve">28</w:t>
            </w:r>
            <w:r/>
          </w:p>
        </w:tc>
      </w:tr>
      <w:tr>
        <w:trPr>
          <w:cantSplit/>
          <w:trHeight w:val="960"/>
        </w:trPr>
        <w:tc>
          <w:tcPr>
            <w:tcBorders>
              <w:top w:val="single" w:color="000000" w:sz="4" w:space="0"/>
              <w:left w:val="single" w:color="000000" w:sz="4" w:space="0"/>
              <w:bottom w:val="none" w:color="000000" w:sz="0" w:space="0"/>
              <w:right w:val="single" w:color="000000" w:sz="4" w:space="0"/>
            </w:tcBorders>
            <w:tcW w:w="823" w:type="dxa"/>
            <w:vAlign w:val="center"/>
            <w:vMerge w:val="restart"/>
            <w:textDirection w:val="lrTb"/>
            <w:noWrap w:val="false"/>
          </w:tcPr>
          <w:p>
            <w:pPr>
              <w:pStyle w:val="953"/>
              <w:jc w:val="center"/>
            </w:pPr>
            <w:r>
              <w:rPr>
                <w:rFonts w:hint="eastAsia" w:ascii="宋体" w:hAnsi="宋体"/>
                <w:lang w:val="en-US" w:eastAsia="zh-CN"/>
              </w:rPr>
              <w:t xml:space="preserve">三</w:t>
            </w:r>
            <w:r>
              <w:rPr>
                <w:rFonts w:hint="eastAsia" w:ascii="宋体" w:hAnsi="宋体"/>
              </w:rPr>
              <w:t xml:space="preserve">、</w:t>
            </w:r>
            <w:r>
              <w:rPr>
                <w:rFonts w:hint="eastAsia" w:ascii="宋体" w:hAnsi="宋体"/>
                <w:lang w:val="en-US" w:eastAsia="zh-CN"/>
              </w:rPr>
              <w:t xml:space="preserve">项目方案</w:t>
            </w:r>
            <w:r>
              <w:rPr>
                <w:rFonts w:hint="eastAsia" w:ascii="宋体" w:hAnsi="宋体"/>
              </w:rPr>
              <w:t xml:space="preserve">（</w:t>
            </w:r>
            <w:r>
              <w:rPr>
                <w:rFonts w:hint="eastAsia"/>
                <w:lang w:val="en-US" w:eastAsia="zh-CN"/>
              </w:rPr>
              <w:t xml:space="preserve">35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lang w:val="en-US" w:eastAsia="zh-CN"/>
              </w:rPr>
              <w:t xml:space="preserve">3.1</w:t>
            </w:r>
            <w:r>
              <w:rPr>
                <w:rFonts w:hint="eastAsia" w:ascii="宋体" w:hAnsi="宋体"/>
              </w:rPr>
              <w:t xml:space="preserve">总体设计方案（</w:t>
            </w:r>
            <w:r>
              <w:t xml:space="preserve">5</w:t>
            </w:r>
            <w:r>
              <w:rPr>
                <w:rFonts w:hint="eastAsia" w:ascii="宋体" w:hAnsi="宋体"/>
              </w:rPr>
              <w:t xml:space="preserve">分）</w:t>
            </w:r>
            <w:r>
              <w:rPr>
                <w:rFonts w:ascii="Times New Roman" w:hAnsi="Times New Roman" w:eastAsia="宋体" w:cs="Times New Roman"/>
                <w:sz w:val="21"/>
                <w:szCs w:val="24"/>
                <w:lang w:val="en-US" w:eastAsia="zh-CN" w:bidi="ar-SA"/>
              </w:rPr>
            </w:r>
            <w:r/>
          </w:p>
        </w:tc>
        <w:tc>
          <w:tcPr>
            <w:tcBorders>
              <w:top w:val="single" w:color="000000" w:sz="4" w:space="0"/>
              <w:left w:val="single" w:color="000000" w:sz="4" w:space="0"/>
              <w:bottom w:val="none" w:color="000000" w:sz="4" w:space="0"/>
              <w:right w:val="single" w:color="000000" w:sz="4" w:space="0"/>
            </w:tcBorders>
            <w:tcW w:w="5339" w:type="dxa"/>
            <w:vAlign w:val="center"/>
            <w:textDirection w:val="lrTb"/>
            <w:noWrap w:val="false"/>
          </w:tcPr>
          <w:p>
            <w:pPr>
              <w:pStyle w:val="953"/>
            </w:pPr>
            <w:r>
              <w:rPr>
                <w:rFonts w:hint="eastAsia"/>
              </w:rPr>
              <w:t xml:space="preserve">评委根据投标文件对招标文件“项目建设要求”中“总体设计方案”要求的响应情况进行评审。</w:t>
            </w:r>
            <w:r/>
          </w:p>
          <w:p>
            <w:pPr>
              <w:pStyle w:val="953"/>
            </w:pPr>
            <w:r>
              <w:rPr>
                <w:rFonts w:hint="eastAsia"/>
              </w:rPr>
              <w:t xml:space="preserve">(1)投标文件未符合“总体设计方案”中全部要求的，视为不符合招标文件，本项得0分。</w:t>
            </w:r>
            <w:r/>
          </w:p>
          <w:p>
            <w:pPr>
              <w:pStyle w:val="953"/>
            </w:pPr>
            <w:r>
              <w:rPr>
                <w:rFonts w:hint="eastAsia"/>
              </w:rPr>
              <w:t xml:space="preserve">(2)投标文件符合“总体设计方案”中全部要求的，视为符合招标文件，本项得3分。</w:t>
            </w:r>
            <w:r/>
          </w:p>
          <w:p>
            <w:pPr>
              <w:pStyle w:val="953"/>
              <w:rPr>
                <w:rFonts w:ascii="Times New Roman" w:hAnsi="Times New Roman" w:eastAsia="宋体" w:cs="Times New Roman"/>
                <w:sz w:val="21"/>
                <w:szCs w:val="24"/>
                <w:lang w:val="en-US" w:eastAsia="zh-CN" w:bidi="ar-SA"/>
              </w:rPr>
            </w:pPr>
            <w:r>
              <w:rPr>
                <w:rFonts w:hint="eastAsia"/>
              </w:rPr>
              <w:t xml:space="preserve">(3)经评委认定，投标文件对“总体设计方案”中“总体架构设计”、“系统逻辑架构”、“功能模块设计”三项要求的响应内容全部优于招标文件要求的（前提是投标文件对“总体设计方案”中除“总体架构设计”、“系统逻辑架构”、“功能模块设计”外其他要求响应内容符合招标文件要求），本项得5分。</w:t>
            </w:r>
            <w:r>
              <w:rPr>
                <w:rFonts w:ascii="Times New Roman" w:hAnsi="Times New Roman" w:eastAsia="宋体" w:cs="Times New Roman"/>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rPr>
                <w:rFonts w:ascii="Times New Roman" w:hAnsi="Times New Roman" w:eastAsia="宋体" w:cs="Times New Roman"/>
                <w:sz w:val="21"/>
                <w:szCs w:val="24"/>
                <w:lang w:val="en-US" w:eastAsia="zh-CN" w:bidi="ar-SA"/>
              </w:rPr>
            </w:pPr>
            <w:r>
              <w:t xml:space="preserve">5</w:t>
            </w:r>
            <w:r>
              <w:rPr>
                <w:rFonts w:ascii="Times New Roman" w:hAnsi="Times New Roman" w:eastAsia="宋体" w:cs="Times New Roman"/>
                <w:sz w:val="21"/>
                <w:szCs w:val="24"/>
                <w:lang w:val="en-US" w:eastAsia="zh-CN" w:bidi="ar-SA"/>
              </w:rPr>
            </w:r>
            <w:r/>
          </w:p>
        </w:tc>
      </w:tr>
      <w:tr>
        <w:trPr>
          <w:cantSplit/>
          <w:trHeight w:val="640"/>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53"/>
              <w:jc w:val="left"/>
              <w:widowControl/>
            </w:p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53"/>
              <w:rPr>
                <w:rFonts w:hint="eastAsia" w:ascii="宋体" w:hAnsi="宋体" w:eastAsia="宋体" w:cs="Times New Roman"/>
                <w:sz w:val="21"/>
                <w:szCs w:val="24"/>
                <w:lang w:val="en-US" w:eastAsia="zh-CN" w:bidi="ar-SA"/>
              </w:rPr>
            </w:pPr>
            <w:r>
              <w:rPr>
                <w:rFonts w:hint="eastAsia"/>
                <w:lang w:val="en-US" w:eastAsia="zh-CN"/>
              </w:rPr>
              <w:t xml:space="preserve">3.2</w:t>
            </w:r>
            <w:r>
              <w:rPr>
                <w:rFonts w:hint="eastAsia" w:ascii="宋体" w:hAnsi="宋体"/>
              </w:rPr>
              <w:t xml:space="preserve">医疗数据安全保障方案（</w:t>
            </w:r>
            <w:r>
              <w:t xml:space="preserve">5</w:t>
            </w:r>
            <w:r>
              <w:rPr>
                <w:rFonts w:hint="eastAsia" w:ascii="宋体" w:hAnsi="宋体"/>
              </w:rPr>
              <w:t xml:space="preserve">分）</w:t>
            </w:r>
            <w:r>
              <w:rPr>
                <w:rFonts w:hint="eastAsia" w:ascii="宋体" w:hAnsi="宋体" w:eastAsia="宋体" w:cs="Times New Roman"/>
                <w:sz w:val="21"/>
                <w:szCs w:val="24"/>
                <w:lang w:val="en-US" w:eastAsia="zh-CN" w:bidi="ar-SA"/>
              </w:rPr>
            </w:r>
            <w:r/>
          </w:p>
        </w:tc>
        <w:tc>
          <w:tcPr>
            <w:tcBorders>
              <w:top w:val="single" w:color="000000" w:sz="4" w:space="0"/>
              <w:left w:val="single" w:color="000000" w:sz="4" w:space="0"/>
              <w:bottom w:val="none" w:color="000000" w:sz="4" w:space="0"/>
              <w:right w:val="single" w:color="000000" w:sz="4" w:space="0"/>
            </w:tcBorders>
            <w:tcW w:w="5339" w:type="dxa"/>
            <w:vAlign w:val="center"/>
            <w:textDirection w:val="lrTb"/>
            <w:noWrap w:val="false"/>
          </w:tcPr>
          <w:p>
            <w:pPr>
              <w:pStyle w:val="953"/>
            </w:pPr>
            <w:r>
              <w:rPr>
                <w:rFonts w:hint="eastAsia"/>
              </w:rPr>
              <w:t xml:space="preserve">评委根据投标文件对招标文件第三章“项目建设要求”中“</w:t>
            </w:r>
            <w:r>
              <w:rPr>
                <w:rFonts w:hint="eastAsia" w:ascii="宋体" w:hAnsi="宋体"/>
              </w:rPr>
              <w:t xml:space="preserve">医疗数据安全保障方案</w:t>
            </w:r>
            <w:r>
              <w:rPr>
                <w:rFonts w:hint="eastAsia"/>
              </w:rPr>
              <w:t xml:space="preserve">”要求的响应情况进行评审。</w:t>
            </w:r>
            <w:r/>
          </w:p>
          <w:p>
            <w:pPr>
              <w:pStyle w:val="953"/>
            </w:pPr>
            <w:r>
              <w:rPr>
                <w:rFonts w:hint="eastAsia"/>
              </w:rPr>
              <w:t xml:space="preserve">(1)投标文件未符合“</w:t>
            </w:r>
            <w:r>
              <w:rPr>
                <w:rFonts w:hint="eastAsia" w:ascii="宋体" w:hAnsi="宋体"/>
              </w:rPr>
              <w:t xml:space="preserve">医疗数据安全保障方案</w:t>
            </w:r>
            <w:r>
              <w:rPr>
                <w:rFonts w:hint="eastAsia"/>
              </w:rPr>
              <w:t xml:space="preserve">”中全部要求的，视为不符合招标文件，本项得0分。</w:t>
            </w:r>
            <w:r/>
          </w:p>
          <w:p>
            <w:pPr>
              <w:pStyle w:val="953"/>
            </w:pPr>
            <w:r>
              <w:rPr>
                <w:rFonts w:hint="eastAsia"/>
              </w:rPr>
              <w:t xml:space="preserve">(2)投标文件符合“</w:t>
            </w:r>
            <w:r>
              <w:rPr>
                <w:rFonts w:hint="eastAsia" w:ascii="宋体" w:hAnsi="宋体"/>
              </w:rPr>
              <w:t xml:space="preserve">医疗数据安全保障方案</w:t>
            </w:r>
            <w:r>
              <w:rPr>
                <w:rFonts w:hint="eastAsia"/>
              </w:rPr>
              <w:t xml:space="preserve">”中全部要求的，视为符合招标文件，本项得3分。</w:t>
            </w:r>
            <w:r/>
          </w:p>
          <w:p>
            <w:pPr>
              <w:pStyle w:val="953"/>
              <w:rPr>
                <w:rFonts w:hint="eastAsia" w:ascii="Times New Roman" w:hAnsi="Times New Roman" w:eastAsia="宋体" w:cs="Times New Roman"/>
                <w:sz w:val="21"/>
                <w:szCs w:val="24"/>
                <w:lang w:val="en-US" w:eastAsia="zh-CN" w:bidi="ar-SA"/>
              </w:rPr>
            </w:pPr>
            <w:r>
              <w:rPr>
                <w:rFonts w:hint="eastAsia"/>
              </w:rPr>
              <w:t xml:space="preserve">(3)经评委认定，投标文件对“</w:t>
            </w:r>
            <w:r>
              <w:rPr>
                <w:rFonts w:hint="eastAsia" w:ascii="宋体" w:hAnsi="宋体"/>
              </w:rPr>
              <w:t xml:space="preserve">医疗数据安全保障方案</w:t>
            </w:r>
            <w:r>
              <w:rPr>
                <w:rFonts w:hint="eastAsia"/>
              </w:rPr>
              <w:t xml:space="preserve">”中“身份认证”、“访问控制”、“数据安全”三项要求的响应内容全部优于招标文件要求的（前提是投标文件对“信息安全保障方案要求”中除“身份认证”、“访问控制”、“数据安全”外其他要求响应内容符合招标文件要求），本项得5分。</w:t>
            </w:r>
            <w:r>
              <w:rPr>
                <w:rFonts w:hint="eastAsia" w:ascii="Times New Roman" w:hAnsi="Times New Roman" w:eastAsia="宋体" w:cs="Times New Roman"/>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rPr>
                <w:rFonts w:eastAsia="宋体"/>
                <w:lang w:val="en-US" w:eastAsia="zh-CN"/>
              </w:rPr>
            </w:pPr>
            <w:r>
              <w:rPr>
                <w:rFonts w:hint="eastAsia"/>
                <w:lang w:val="en-US" w:eastAsia="zh-CN"/>
              </w:rPr>
              <w:t xml:space="preserve">5</w:t>
            </w:r>
            <w:r>
              <w:rPr>
                <w:rFonts w:eastAsia="宋体"/>
                <w:lang w:val="en-US" w:eastAsia="zh-CN"/>
              </w:rPr>
            </w:r>
            <w:r/>
          </w:p>
        </w:tc>
      </w:tr>
      <w:tr>
        <w:trPr>
          <w:cantSplit/>
          <w:trHeight w:val="1558"/>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53"/>
              <w:jc w:val="left"/>
              <w:widowControl/>
            </w:pPr>
            <w:r/>
            <w:r/>
          </w:p>
        </w:tc>
        <w:tc>
          <w:tcPr>
            <w:tcBorders>
              <w:top w:val="none" w:color="000000" w:sz="0" w:space="0"/>
              <w:left w:val="single" w:color="000000" w:sz="4" w:space="0"/>
              <w:bottom w:val="none" w:color="000000" w:sz="0" w:space="0"/>
              <w:right w:val="single" w:color="000000" w:sz="4" w:space="0"/>
            </w:tcBorders>
            <w:tcW w:w="1656" w:type="dxa"/>
            <w:vAlign w:val="center"/>
            <w:textDirection w:val="lrTb"/>
            <w:noWrap w:val="false"/>
          </w:tcPr>
          <w:p>
            <w:pPr>
              <w:pStyle w:val="953"/>
              <w:rPr>
                <w:rFonts w:hint="eastAsia" w:ascii="Times New Roman" w:hAnsi="Times New Roman" w:eastAsia="宋体" w:cs="Times New Roman"/>
                <w:sz w:val="21"/>
                <w:szCs w:val="24"/>
                <w:lang w:val="en-US" w:eastAsia="zh-CN" w:bidi="ar-SA"/>
              </w:rPr>
            </w:pPr>
            <w:r>
              <w:rPr>
                <w:rFonts w:hint="eastAsia"/>
                <w:lang w:val="en-US" w:eastAsia="zh-CN"/>
              </w:rPr>
              <w:t xml:space="preserve">3.3</w:t>
            </w:r>
            <w:r>
              <w:rPr>
                <w:rFonts w:hint="eastAsia" w:ascii="宋体" w:hAnsi="宋体"/>
                <w:lang w:val="en-US" w:eastAsia="zh-CN"/>
              </w:rPr>
              <w:t xml:space="preserve">项目</w:t>
            </w:r>
            <w:r>
              <w:rPr>
                <w:rFonts w:hint="eastAsia" w:ascii="宋体" w:hAnsi="宋体"/>
              </w:rPr>
              <w:t xml:space="preserve">实施方案（</w:t>
            </w:r>
            <w:r>
              <w:t xml:space="preserve">5</w:t>
            </w:r>
            <w:r>
              <w:rPr>
                <w:rFonts w:hint="eastAsia" w:ascii="宋体" w:hAnsi="宋体"/>
              </w:rPr>
              <w:t xml:space="preserve">分）</w:t>
            </w:r>
            <w:r>
              <w:rPr>
                <w:rFonts w:hint="eastAsia" w:ascii="Times New Roman" w:hAnsi="Times New Roman" w:eastAsia="宋体" w:cs="Times New Roman"/>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339" w:type="dxa"/>
            <w:vAlign w:val="center"/>
            <w:textDirection w:val="lrTb"/>
            <w:noWrap w:val="false"/>
          </w:tcPr>
          <w:p>
            <w:pPr>
              <w:pStyle w:val="953"/>
            </w:pPr>
            <w:r>
              <w:rPr>
                <w:rFonts w:hint="eastAsia"/>
              </w:rPr>
              <w:t xml:space="preserve">评委根据投标文件对招标文件“项目建设要求”中“实施方案要求”要求的响应情况进行评审。</w:t>
            </w:r>
            <w:r/>
          </w:p>
          <w:p>
            <w:pPr>
              <w:pStyle w:val="953"/>
            </w:pPr>
            <w:r>
              <w:rPr>
                <w:rFonts w:hint="eastAsia"/>
              </w:rPr>
              <w:t xml:space="preserve">(1)投标文件未符合“实施方案要求”中全部要求的，视为不符合招标文件，本项得0分。</w:t>
            </w:r>
            <w:r/>
          </w:p>
          <w:p>
            <w:pPr>
              <w:pStyle w:val="953"/>
            </w:pPr>
            <w:r>
              <w:rPr>
                <w:rFonts w:hint="eastAsia"/>
              </w:rPr>
              <w:t xml:space="preserve">(2)投标文件符合“实施方案要求”中全部要求的，视为符合招标文件，本项得3分。</w:t>
            </w:r>
            <w:r/>
          </w:p>
          <w:p>
            <w:pPr>
              <w:pStyle w:val="953"/>
              <w:rPr>
                <w:rFonts w:hint="eastAsia" w:ascii="Times New Roman" w:hAnsi="Times New Roman" w:eastAsia="宋体" w:cs="Times New Roman"/>
                <w:sz w:val="21"/>
                <w:szCs w:val="24"/>
                <w:lang w:val="en-US" w:eastAsia="zh-CN" w:bidi="ar-SA"/>
              </w:rPr>
            </w:pPr>
            <w:r>
              <w:rPr>
                <w:rFonts w:hint="eastAsia"/>
              </w:rPr>
              <w:t xml:space="preserve">(3)经评委认定，投标文件对“实施方案要求”中“实施团队”、“进度计划”两项要求的响应内容全部优于招标文件要求的（前提是投标文件对“实施方案要求”中除“实施团队”、“进度计划”外其他要求响应内容符合招标文件要求），本项得5分。</w:t>
            </w:r>
            <w:r>
              <w:rPr>
                <w:rFonts w:hint="eastAsia" w:ascii="Times New Roman" w:hAnsi="Times New Roman" w:eastAsia="宋体" w:cs="Times New Roman"/>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cs="Times New Roman"/>
                <w:sz w:val="21"/>
                <w:szCs w:val="24"/>
                <w:lang w:val="en-US" w:eastAsia="zh-CN" w:bidi="ar-SA"/>
              </w:rPr>
              <w:t xml:space="preserve">5</w:t>
            </w:r>
            <w:r>
              <w:rPr>
                <w:rFonts w:ascii="Times New Roman" w:hAnsi="Times New Roman" w:eastAsia="宋体" w:cs="Times New Roman"/>
                <w:sz w:val="21"/>
                <w:szCs w:val="24"/>
                <w:lang w:val="en-US" w:eastAsia="zh-CN" w:bidi="ar-SA"/>
              </w:rPr>
            </w:r>
            <w:r/>
          </w:p>
        </w:tc>
      </w:tr>
      <w:tr>
        <w:trPr>
          <w:cantSplit/>
          <w:trHeight w:val="960"/>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53"/>
              <w:jc w:val="left"/>
              <w:widowControl/>
            </w:pPr>
            <w:r/>
            <w:bookmarkStart w:id="164" w:name="_Hlk236811943"/>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lang w:val="en-US" w:eastAsia="zh-CN"/>
              </w:rPr>
              <w:t xml:space="preserve">3.4</w:t>
            </w:r>
            <w:r>
              <w:rPr>
                <w:rFonts w:hint="eastAsia" w:ascii="宋体" w:hAnsi="宋体"/>
              </w:rPr>
              <w:t xml:space="preserve">售后服务方案（</w:t>
            </w:r>
            <w:r>
              <w:t xml:space="preserve">5</w:t>
            </w:r>
            <w:r>
              <w:rPr>
                <w:rFonts w:hint="eastAsia" w:ascii="宋体" w:hAnsi="宋体"/>
              </w:rPr>
              <w:t xml:space="preserve">分）</w:t>
            </w:r>
            <w:r>
              <w:rPr>
                <w:rFonts w:ascii="Times New Roman" w:hAnsi="Times New Roman" w:eastAsia="宋体" w:cs="Times New Roman"/>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339" w:type="dxa"/>
            <w:vAlign w:val="center"/>
            <w:textDirection w:val="lrTb"/>
            <w:noWrap w:val="false"/>
          </w:tcPr>
          <w:p>
            <w:pPr>
              <w:pStyle w:val="953"/>
            </w:pPr>
            <w:r>
              <w:rPr>
                <w:rFonts w:hint="eastAsia"/>
              </w:rPr>
              <w:t xml:space="preserve">评委根据投标文件对招标文件“商务条款”中“</w:t>
            </w:r>
            <w:r>
              <w:rPr>
                <w:rFonts w:hint="eastAsia" w:ascii="宋体" w:hAnsi="宋体"/>
              </w:rPr>
              <w:t xml:space="preserve">售后服务方案</w:t>
            </w:r>
            <w:r>
              <w:rPr>
                <w:rFonts w:hint="eastAsia"/>
              </w:rPr>
              <w:t xml:space="preserve">”要求的响应情况进行评审。</w:t>
            </w:r>
            <w:r/>
          </w:p>
          <w:p>
            <w:pPr>
              <w:pStyle w:val="953"/>
            </w:pPr>
            <w:r>
              <w:rPr>
                <w:rFonts w:hint="eastAsia"/>
              </w:rPr>
              <w:t xml:space="preserve">(1)投标文件未符合“</w:t>
            </w:r>
            <w:r>
              <w:t xml:space="preserve">售后服务方案</w:t>
            </w:r>
            <w:r>
              <w:rPr>
                <w:rFonts w:hint="eastAsia"/>
              </w:rPr>
              <w:t xml:space="preserve">”中全部要求的，视为不符合招标文件，本项得0分。</w:t>
            </w:r>
            <w:r/>
          </w:p>
          <w:p>
            <w:pPr>
              <w:pStyle w:val="953"/>
            </w:pPr>
            <w:r>
              <w:rPr>
                <w:rFonts w:hint="eastAsia"/>
              </w:rPr>
              <w:t xml:space="preserve">(2)投标文件符合“</w:t>
            </w:r>
            <w:r>
              <w:t xml:space="preserve">售后服务方案</w:t>
            </w:r>
            <w:r>
              <w:rPr>
                <w:rFonts w:hint="eastAsia"/>
              </w:rPr>
              <w:t xml:space="preserve">”中全部要求的，视为符合招标文件，本项得3分。</w:t>
            </w:r>
            <w:r/>
          </w:p>
          <w:p>
            <w:pPr>
              <w:pStyle w:val="953"/>
              <w:rPr>
                <w:rFonts w:ascii="Times New Roman" w:hAnsi="Times New Roman" w:eastAsia="宋体" w:cs="Times New Roman"/>
                <w:sz w:val="21"/>
                <w:szCs w:val="24"/>
                <w:lang w:val="en-US" w:eastAsia="zh-CN" w:bidi="ar-SA"/>
              </w:rPr>
            </w:pPr>
            <w:r>
              <w:rPr>
                <w:rFonts w:hint="eastAsia"/>
              </w:rPr>
              <w:t xml:space="preserve">(3)经评委认定，投标文件对“</w:t>
            </w:r>
            <w:r>
              <w:t xml:space="preserve">售后服务方案</w:t>
            </w:r>
            <w:r>
              <w:rPr>
                <w:rFonts w:hint="eastAsia"/>
              </w:rPr>
              <w:t xml:space="preserve">”中“</w:t>
            </w:r>
            <w:r>
              <w:rPr>
                <w:rFonts w:hint="eastAsia" w:ascii="宋体" w:hAnsi="宋体" w:cs="微软雅黑"/>
                <w:sz w:val="24"/>
              </w:rPr>
              <w:t xml:space="preserve">维保巡检</w:t>
            </w:r>
            <w:r>
              <w:rPr>
                <w:rFonts w:hint="eastAsia"/>
              </w:rPr>
              <w:t xml:space="preserve">”、“</w:t>
            </w:r>
            <w:r>
              <w:rPr>
                <w:rFonts w:hint="eastAsia" w:ascii="宋体" w:hAnsi="宋体" w:cs="微软雅黑"/>
                <w:sz w:val="24"/>
              </w:rPr>
              <w:t xml:space="preserve">响应时间</w:t>
            </w:r>
            <w:r>
              <w:rPr>
                <w:rFonts w:hint="eastAsia"/>
              </w:rPr>
              <w:t xml:space="preserve">”两项要求的响应内容全部优于招标文件要求的（前提是投标文件对“</w:t>
            </w:r>
            <w:r>
              <w:t xml:space="preserve">售后服务方案</w:t>
            </w:r>
            <w:r>
              <w:rPr>
                <w:rFonts w:hint="eastAsia"/>
              </w:rPr>
              <w:t xml:space="preserve">”中除“</w:t>
            </w:r>
            <w:r>
              <w:rPr>
                <w:rFonts w:hint="eastAsia" w:ascii="宋体" w:hAnsi="宋体" w:cs="微软雅黑"/>
                <w:sz w:val="24"/>
              </w:rPr>
              <w:t xml:space="preserve">维保巡检</w:t>
            </w:r>
            <w:r>
              <w:rPr>
                <w:rFonts w:hint="eastAsia"/>
              </w:rPr>
              <w:t xml:space="preserve">”、“</w:t>
            </w:r>
            <w:r>
              <w:rPr>
                <w:rFonts w:hint="eastAsia" w:ascii="宋体" w:hAnsi="宋体" w:cs="微软雅黑"/>
                <w:sz w:val="24"/>
              </w:rPr>
              <w:t xml:space="preserve">响应时间</w:t>
            </w:r>
            <w:r>
              <w:rPr>
                <w:rFonts w:hint="eastAsia"/>
              </w:rPr>
              <w:t xml:space="preserve">”外其他要求响应内容符合招标文件要求），本项得5分。</w:t>
            </w:r>
            <w:r>
              <w:rPr>
                <w:rFonts w:ascii="Times New Roman" w:hAnsi="Times New Roman" w:eastAsia="宋体" w:cs="Times New Roman"/>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3"/>
              <w:rPr>
                <w:rFonts w:ascii="Times New Roman" w:hAnsi="Times New Roman" w:eastAsia="宋体" w:cs="Times New Roman"/>
                <w:sz w:val="21"/>
                <w:szCs w:val="24"/>
                <w:lang w:val="en-US" w:eastAsia="zh-CN" w:bidi="ar-SA"/>
              </w:rPr>
            </w:pPr>
            <w:r>
              <w:t xml:space="preserve">5</w:t>
            </w:r>
            <w:r>
              <w:rPr>
                <w:rFonts w:ascii="Times New Roman" w:hAnsi="Times New Roman" w:eastAsia="宋体" w:cs="Times New Roman"/>
                <w:sz w:val="21"/>
                <w:szCs w:val="24"/>
                <w:lang w:val="en-US" w:eastAsia="zh-CN" w:bidi="ar-SA"/>
              </w:rPr>
            </w:r>
            <w:r/>
          </w:p>
        </w:tc>
      </w:tr>
      <w:tr>
        <w:trPr>
          <w:cantSplit/>
          <w:trHeight w:val="960"/>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53"/>
              <w:jc w:val="left"/>
              <w:widowControl/>
            </w:p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lang w:val="en-US" w:eastAsia="zh-CN"/>
              </w:rPr>
              <w:t xml:space="preserve">3.5</w:t>
            </w:r>
            <w:r>
              <w:rPr>
                <w:rFonts w:hint="eastAsia" w:ascii="宋体" w:hAnsi="宋体"/>
              </w:rPr>
              <w:t xml:space="preserve">培训方案（</w:t>
            </w:r>
            <w:r>
              <w:t xml:space="preserve">5</w:t>
            </w:r>
            <w:r>
              <w:rPr>
                <w:rFonts w:hint="eastAsia" w:ascii="宋体" w:hAnsi="宋体"/>
              </w:rPr>
              <w:t xml:space="preserve">分）</w:t>
            </w:r>
            <w:r>
              <w:rPr>
                <w:rFonts w:ascii="Times New Roman" w:hAnsi="Times New Roman" w:eastAsia="宋体" w:cs="Times New Roman"/>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339" w:type="dxa"/>
            <w:vAlign w:val="center"/>
            <w:textDirection w:val="lrTb"/>
            <w:noWrap w:val="false"/>
          </w:tcPr>
          <w:p>
            <w:pPr>
              <w:pStyle w:val="953"/>
            </w:pPr>
            <w:r>
              <w:rPr>
                <w:rFonts w:hint="eastAsia"/>
              </w:rPr>
              <w:t xml:space="preserve">评委根据投标文件对招标文件第三章“项目建设要求”中“培训服务方案要求”要求的响应情况进行评审。</w:t>
            </w:r>
            <w:r/>
          </w:p>
          <w:p>
            <w:pPr>
              <w:pStyle w:val="953"/>
            </w:pPr>
            <w:r>
              <w:rPr>
                <w:rFonts w:hint="eastAsia"/>
              </w:rPr>
              <w:t xml:space="preserve">(1)投标文件未符合“培训服务方案要求”中全部要求的，视为不符合招标文件，本项得0分。</w:t>
            </w:r>
            <w:r/>
          </w:p>
          <w:p>
            <w:pPr>
              <w:pStyle w:val="953"/>
            </w:pPr>
            <w:r>
              <w:rPr>
                <w:rFonts w:hint="eastAsia"/>
              </w:rPr>
              <w:t xml:space="preserve">(2)投标文件符合“培训服务方案要求”中全部要求的，视为符合招标文件，本项得3分。</w:t>
            </w:r>
            <w:r/>
          </w:p>
          <w:p>
            <w:pPr>
              <w:pStyle w:val="953"/>
              <w:rPr>
                <w:rFonts w:ascii="Times New Roman" w:hAnsi="Times New Roman" w:eastAsia="宋体" w:cs="Times New Roman"/>
                <w:sz w:val="21"/>
                <w:szCs w:val="24"/>
                <w:lang w:val="en-US" w:eastAsia="zh-CN" w:bidi="ar-SA"/>
              </w:rPr>
            </w:pPr>
            <w:r>
              <w:rPr>
                <w:rFonts w:hint="eastAsia"/>
              </w:rPr>
              <w:t xml:space="preserve">(3)经评委认定，投标文件对“培训服务方案要求”中“培训人员”、“培训内容”两项要求的响应内容全部优于招标文件要求的（前提是投标文件对“培训服务方案要求”中除“培训人员”、“培训内容”外其他要求响应内容符合招标文件要求），本项得5分。</w:t>
            </w:r>
            <w:r>
              <w:rPr>
                <w:rFonts w:ascii="Times New Roman" w:hAnsi="Times New Roman"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rPr>
                <w:rFonts w:hint="eastAsia" w:ascii="Times New Roman" w:hAnsi="Times New Roman" w:eastAsia="宋体" w:cs="Times New Roman"/>
                <w:sz w:val="21"/>
                <w:szCs w:val="24"/>
                <w:lang w:val="en-US" w:eastAsia="zh-CN" w:bidi="ar-SA"/>
              </w:rPr>
            </w:pPr>
            <w:r>
              <w:t xml:space="preserve">5</w:t>
            </w:r>
            <w:r>
              <w:rPr>
                <w:rFonts w:hint="eastAsia" w:ascii="Times New Roman" w:hAnsi="Times New Roman" w:eastAsia="宋体" w:cs="Times New Roman"/>
                <w:sz w:val="21"/>
                <w:szCs w:val="24"/>
                <w:lang w:val="en-US" w:eastAsia="zh-CN" w:bidi="ar-SA"/>
              </w:rPr>
            </w:r>
            <w:r/>
          </w:p>
        </w:tc>
      </w:tr>
      <w:tr>
        <w:trPr>
          <w:cantSplit/>
          <w:trHeight w:val="640"/>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53"/>
            </w:pPr>
            <w:r/>
            <w:bookmarkEnd w:id="164"/>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lang w:val="en-US" w:eastAsia="zh-CN"/>
              </w:rPr>
              <w:t xml:space="preserve">3.6</w:t>
            </w:r>
            <w:r>
              <w:rPr>
                <w:rFonts w:hint="eastAsia" w:ascii="宋体" w:hAnsi="宋体"/>
              </w:rPr>
              <w:t xml:space="preserve">日常维护方案（</w:t>
            </w:r>
            <w:r>
              <w:rPr>
                <w:rFonts w:hint="eastAsia"/>
              </w:rPr>
              <w:t xml:space="preserve">5</w:t>
            </w:r>
            <w:r>
              <w:rPr>
                <w:rFonts w:hint="eastAsia" w:ascii="宋体" w:hAnsi="宋体"/>
              </w:rPr>
              <w:t xml:space="preserve">分）</w:t>
            </w:r>
            <w:r>
              <w:rPr>
                <w:rFonts w:ascii="Times New Roman" w:hAnsi="Times New Roman"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5339" w:type="dxa"/>
            <w:vAlign w:val="center"/>
            <w:textDirection w:val="lrTb"/>
            <w:noWrap w:val="false"/>
          </w:tcPr>
          <w:p>
            <w:pPr>
              <w:pStyle w:val="953"/>
            </w:pPr>
            <w:r>
              <w:rPr>
                <w:rFonts w:hint="eastAsia"/>
              </w:rPr>
              <w:t xml:space="preserve">评委根据投标文件对招标文件第三章“项目建设要求”中“日常维护方案要求”要求的响应情况进行评审。</w:t>
            </w:r>
            <w:r/>
          </w:p>
          <w:p>
            <w:pPr>
              <w:pStyle w:val="953"/>
            </w:pPr>
            <w:r>
              <w:rPr>
                <w:rFonts w:hint="eastAsia"/>
              </w:rPr>
              <w:t xml:space="preserve">(1)投标文件未符合“日常维护方案要求”中全部要求的，视为不符合招标文件，本项得0分。</w:t>
            </w:r>
            <w:r/>
          </w:p>
          <w:p>
            <w:pPr>
              <w:pStyle w:val="953"/>
            </w:pPr>
            <w:r>
              <w:rPr>
                <w:rFonts w:hint="eastAsia"/>
              </w:rPr>
              <w:t xml:space="preserve">(2)投标文件符合“日常维护方案要求”中全部要求的，视为符合招标文件，本项得3分。</w:t>
            </w:r>
            <w:r/>
          </w:p>
          <w:p>
            <w:pPr>
              <w:pStyle w:val="953"/>
              <w:rPr>
                <w:rFonts w:ascii="Times New Roman" w:hAnsi="Times New Roman" w:eastAsia="宋体" w:cs="Times New Roman"/>
                <w:sz w:val="21"/>
                <w:szCs w:val="24"/>
                <w:lang w:val="en-US" w:eastAsia="zh-CN" w:bidi="ar-SA"/>
              </w:rPr>
            </w:pPr>
            <w:r>
              <w:rPr>
                <w:rFonts w:hint="eastAsia"/>
              </w:rPr>
              <w:t xml:space="preserve">(3)经评委认定，投标文件对“日常维护方案要求”中“人员组织”、“维护内容”两项要求的响应内容全部优于招标文件要求的（前提是投标文件对“日常维护方案要求”中除“人员组织”、“维护内容”外其他要求响应内容符合招标文件要求），本项得5分。</w:t>
            </w:r>
            <w:r>
              <w:rPr>
                <w:rFonts w:ascii="Times New Roman" w:hAnsi="Times New Roman"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rPr>
              <w:t xml:space="preserve">5</w:t>
            </w:r>
            <w:r>
              <w:rPr>
                <w:rFonts w:ascii="Times New Roman" w:hAnsi="Times New Roman" w:eastAsia="宋体" w:cs="Times New Roman"/>
                <w:sz w:val="21"/>
                <w:szCs w:val="24"/>
                <w:lang w:val="en-US" w:eastAsia="zh-CN" w:bidi="ar-SA"/>
              </w:rPr>
            </w:r>
            <w:r/>
          </w:p>
        </w:tc>
      </w:tr>
      <w:tr>
        <w:trPr>
          <w:cantSplit/>
          <w:trHeight w:val="640"/>
        </w:trPr>
        <w:tc>
          <w:tcPr>
            <w:tcBorders>
              <w:top w:val="none" w:color="000000" w:sz="0"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53"/>
              <w:jc w:val="left"/>
              <w:widowControl/>
            </w:p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lang w:val="en-US" w:eastAsia="zh-CN"/>
              </w:rPr>
              <w:t xml:space="preserve">3.7</w:t>
            </w:r>
            <w:r>
              <w:rPr>
                <w:rFonts w:hint="eastAsia" w:ascii="宋体" w:hAnsi="宋体"/>
              </w:rPr>
              <w:t xml:space="preserve">应急响应方案 （</w:t>
            </w:r>
            <w:r>
              <w:rPr>
                <w:rFonts w:hint="eastAsia"/>
              </w:rPr>
              <w:t xml:space="preserve">5</w:t>
            </w:r>
            <w:r>
              <w:rPr>
                <w:rFonts w:hint="eastAsia" w:ascii="宋体" w:hAnsi="宋体"/>
              </w:rPr>
              <w:t xml:space="preserve">分）</w:t>
            </w:r>
            <w:r>
              <w:rPr>
                <w:rFonts w:ascii="Times New Roman" w:hAnsi="Times New Roman"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5339" w:type="dxa"/>
            <w:vAlign w:val="center"/>
            <w:textDirection w:val="lrTb"/>
            <w:noWrap w:val="false"/>
          </w:tcPr>
          <w:p>
            <w:pPr>
              <w:pStyle w:val="953"/>
            </w:pPr>
            <w:r>
              <w:rPr>
                <w:rFonts w:hint="eastAsia"/>
              </w:rPr>
              <w:t xml:space="preserve">评委根据投标文件对招标文件第三章“项目建设要求”中“应急响应方案要求”要求的响应情况进行评审。</w:t>
            </w:r>
            <w:r/>
          </w:p>
          <w:p>
            <w:pPr>
              <w:pStyle w:val="953"/>
            </w:pPr>
            <w:r>
              <w:rPr>
                <w:rFonts w:hint="eastAsia"/>
              </w:rPr>
              <w:t xml:space="preserve">(1)投标文件未符合“应急响应方案要求”中全部要求的，视为不符合招标文件，本项得0分。</w:t>
            </w:r>
            <w:r/>
          </w:p>
          <w:p>
            <w:pPr>
              <w:pStyle w:val="953"/>
            </w:pPr>
            <w:r>
              <w:rPr>
                <w:rFonts w:hint="eastAsia"/>
              </w:rPr>
              <w:t xml:space="preserve">(2)投标文件符合“应急响应方案要求”中全部要求的，视为符合招标文件，本项得3分。</w:t>
            </w:r>
            <w:r/>
          </w:p>
          <w:p>
            <w:pPr>
              <w:pStyle w:val="953"/>
              <w:rPr>
                <w:rFonts w:ascii="Times New Roman" w:hAnsi="Times New Roman" w:eastAsia="宋体" w:cs="Times New Roman"/>
                <w:sz w:val="21"/>
                <w:szCs w:val="24"/>
                <w:lang w:val="en-US" w:eastAsia="zh-CN" w:bidi="ar-SA"/>
              </w:rPr>
            </w:pPr>
            <w:r>
              <w:rPr>
                <w:rFonts w:hint="eastAsia"/>
              </w:rPr>
              <w:t xml:space="preserve">(3)经评委认定，投标文件对“应急响应方案要求”中“应急相应流程”、“应急相应内容”、“应急相应时间”三项要求的响应内容全部优于招标文件要求的（前提是投标文件对“应急响应方案要求”中除“应急相应流程”、“应急相应内容”、“应急相应时间”外其他要求响应内容符合招标文件要求），本项得5分。</w:t>
            </w:r>
            <w:r>
              <w:rPr>
                <w:rFonts w:ascii="Times New Roman" w:hAnsi="Times New Roman"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rPr>
              <w:t xml:space="preserve">5</w:t>
            </w:r>
            <w:r>
              <w:rPr>
                <w:rFonts w:ascii="Times New Roman" w:hAnsi="Times New Roman" w:eastAsia="宋体" w:cs="Times New Roman"/>
                <w:sz w:val="21"/>
                <w:szCs w:val="24"/>
                <w:lang w:val="en-US" w:eastAsia="zh-CN" w:bidi="ar-SA"/>
              </w:rPr>
            </w:r>
            <w:r/>
          </w:p>
        </w:tc>
      </w:tr>
      <w:tr>
        <w:trPr>
          <w:cantSplit/>
          <w:trHeight w:val="1570"/>
        </w:trPr>
        <w:tc>
          <w:tcPr>
            <w:tcBorders>
              <w:top w:val="none" w:color="000000" w:sz="4" w:space="0"/>
              <w:left w:val="single" w:color="000000" w:sz="4" w:space="0"/>
              <w:bottom w:val="none" w:color="000000" w:sz="0" w:space="0"/>
              <w:right w:val="single" w:color="000000" w:sz="4" w:space="0"/>
            </w:tcBorders>
            <w:tcW w:w="823" w:type="dxa"/>
            <w:vAlign w:val="center"/>
            <w:vMerge w:val="restart"/>
            <w:textDirection w:val="lrTb"/>
            <w:noWrap w:val="false"/>
          </w:tcPr>
          <w:p>
            <w:pPr>
              <w:pStyle w:val="953"/>
              <w:jc w:val="left"/>
              <w:widowControl/>
            </w:pPr>
            <w:r>
              <w:rPr>
                <w:rFonts w:hint="eastAsia" w:ascii="宋体" w:hAnsi="宋体"/>
                <w:lang w:val="en-US" w:eastAsia="zh-CN"/>
              </w:rPr>
              <w:t xml:space="preserve">四</w:t>
            </w:r>
            <w:r>
              <w:rPr>
                <w:rFonts w:hint="eastAsia" w:ascii="宋体" w:hAnsi="宋体"/>
              </w:rPr>
              <w:t xml:space="preserve">、</w:t>
            </w:r>
            <w:r>
              <w:rPr>
                <w:rFonts w:hint="eastAsia" w:ascii="宋体" w:hAnsi="宋体"/>
                <w:lang w:val="en-US" w:eastAsia="zh-CN"/>
              </w:rPr>
              <w:t xml:space="preserve">履约能力</w:t>
            </w:r>
            <w:r>
              <w:rPr>
                <w:rFonts w:hint="eastAsia" w:ascii="宋体" w:hAnsi="宋体"/>
              </w:rPr>
              <w:t xml:space="preserve">（</w:t>
            </w:r>
            <w:r>
              <w:rPr>
                <w:rFonts w:hint="eastAsia"/>
                <w:lang w:val="en-US" w:eastAsia="zh-CN"/>
              </w:rPr>
              <w:t xml:space="preserve">17</w:t>
            </w:r>
            <w:r>
              <w:rPr>
                <w:rFonts w:hint="eastAsia" w:ascii="宋体" w:hAnsi="宋体"/>
              </w:rPr>
              <w:t xml:space="preserve">分）</w:t>
            </w:r>
            <w:r/>
          </w:p>
        </w:tc>
        <w:tc>
          <w:tcPr>
            <w:tcBorders>
              <w:top w:val="single" w:color="000000" w:sz="4" w:space="0"/>
              <w:left w:val="none" w:color="000000" w:sz="4" w:space="0"/>
              <w:bottom w:val="none" w:color="000000" w:sz="0" w:space="0"/>
              <w:right w:val="single" w:color="000000" w:sz="4" w:space="0"/>
            </w:tcBorders>
            <w:tcW w:w="1656" w:type="dxa"/>
            <w:vAlign w:val="center"/>
            <w:vMerge w:val="restart"/>
            <w:textDirection w:val="lrTb"/>
            <w:noWrap w:val="false"/>
          </w:tcPr>
          <w:p>
            <w:pPr>
              <w:pStyle w:val="953"/>
              <w:rPr>
                <w:rFonts w:hint="eastAsia" w:ascii="Times New Roman" w:hAnsi="Times New Roman" w:eastAsia="宋体" w:cs="Times New Roman"/>
                <w:sz w:val="21"/>
                <w:szCs w:val="24"/>
                <w:lang w:val="en-US" w:eastAsia="zh-CN" w:bidi="ar-SA"/>
              </w:rPr>
            </w:pPr>
            <w:r>
              <w:rPr>
                <w:rFonts w:hint="eastAsia" w:ascii="宋体" w:hAnsi="宋体"/>
              </w:rPr>
              <w:t xml:space="preserve">项目人员要求（</w:t>
            </w:r>
            <w:r>
              <w:rPr>
                <w:rFonts w:hint="eastAsia"/>
                <w:lang w:val="en-US" w:eastAsia="zh-CN"/>
              </w:rPr>
              <w:t xml:space="preserve">4</w:t>
            </w:r>
            <w:r>
              <w:rPr>
                <w:rFonts w:hint="eastAsia" w:ascii="宋体" w:hAnsi="宋体"/>
              </w:rPr>
              <w:t xml:space="preserve">分）</w:t>
            </w:r>
            <w:r>
              <w:rPr>
                <w:rFonts w:hint="eastAsia" w:ascii="Times New Roman" w:hAnsi="Times New Roman" w:eastAsia="宋体" w:cs="Times New Roman"/>
                <w:sz w:val="21"/>
                <w:szCs w:val="24"/>
                <w:lang w:val="en-US" w:eastAsia="zh-CN" w:bidi="ar-SA"/>
              </w:rPr>
            </w:r>
            <w:r/>
          </w:p>
        </w:tc>
        <w:tc>
          <w:tcPr>
            <w:tcBorders>
              <w:top w:val="single" w:color="000000" w:sz="4" w:space="0"/>
              <w:left w:val="none" w:color="000000" w:sz="4" w:space="0"/>
              <w:bottom w:val="none" w:color="000000" w:sz="0" w:space="0"/>
              <w:right w:val="single" w:color="000000" w:sz="4" w:space="0"/>
            </w:tcBorders>
            <w:tcW w:w="5339" w:type="dxa"/>
            <w:vAlign w:val="center"/>
            <w:textDirection w:val="lrTb"/>
            <w:noWrap w:val="false"/>
          </w:tcPr>
          <w:p>
            <w:pPr>
              <w:pStyle w:val="953"/>
              <w:rPr>
                <w:rFonts w:hint="eastAsia" w:eastAsia="宋体"/>
                <w:highlight w:val="none"/>
                <w:lang w:eastAsia="zh-CN"/>
              </w:rPr>
            </w:pPr>
            <w:r>
              <w:rPr>
                <w:rFonts w:hint="eastAsia"/>
                <w:highlight w:val="none"/>
                <w:lang w:val="en-US" w:eastAsia="zh-CN"/>
              </w:rPr>
              <w:t xml:space="preserve">4</w:t>
            </w:r>
            <w:r>
              <w:rPr>
                <w:rFonts w:hint="eastAsia"/>
                <w:highlight w:val="none"/>
              </w:rPr>
              <w:t xml:space="preserve">.</w:t>
            </w:r>
            <w:r>
              <w:rPr>
                <w:highlight w:val="none"/>
                <w:lang w:val="en-US"/>
              </w:rPr>
              <w:t xml:space="preserve">1</w:t>
            </w:r>
            <w:r>
              <w:rPr>
                <w:rFonts w:hint="eastAsia" w:ascii="宋体" w:hAnsi="宋体"/>
                <w:highlight w:val="none"/>
              </w:rPr>
              <w:t xml:space="preserve">项目</w:t>
            </w:r>
            <w:r>
              <w:rPr>
                <w:rFonts w:hint="eastAsia" w:ascii="宋体" w:hAnsi="宋体"/>
                <w:highlight w:val="none"/>
                <w:lang w:val="en-US" w:eastAsia="zh-CN"/>
              </w:rPr>
              <w:t xml:space="preserve">经理证书</w:t>
            </w:r>
            <w:r>
              <w:rPr>
                <w:rFonts w:hint="eastAsia" w:eastAsia="宋体"/>
                <w:highlight w:val="none"/>
                <w:lang w:eastAsia="zh-CN"/>
              </w:rPr>
            </w:r>
            <w:r/>
          </w:p>
          <w:p>
            <w:pPr>
              <w:pStyle w:val="953"/>
              <w:rPr>
                <w:bCs/>
                <w:highlight w:val="none"/>
              </w:rPr>
            </w:pPr>
            <w:r>
              <w:rPr>
                <w:rFonts w:hint="eastAsia" w:ascii="宋体" w:hAnsi="宋体"/>
                <w:bCs/>
                <w:highlight w:val="none"/>
              </w:rPr>
              <w:t xml:space="preserve">具有国家主管部门颁发的信息系统项目管理师高级证书</w:t>
            </w:r>
            <w:r>
              <w:rPr>
                <w:rFonts w:hint="eastAsia" w:ascii="宋体" w:hAnsi="宋体"/>
                <w:bCs/>
                <w:highlight w:val="none"/>
                <w:lang w:val="en-US" w:eastAsia="zh-CN"/>
              </w:rPr>
              <w:t xml:space="preserve">得2分，</w:t>
            </w:r>
            <w:r>
              <w:rPr>
                <w:rFonts w:hint="eastAsia" w:ascii="宋体" w:hAnsi="宋体"/>
                <w:highlight w:val="none"/>
              </w:rPr>
              <w:t xml:space="preserve">本项</w:t>
            </w:r>
            <w:r>
              <w:rPr>
                <w:rFonts w:ascii="宋体" w:hAnsi="宋体" w:cs="仿宋_GB2312"/>
                <w:highlight w:val="none"/>
              </w:rPr>
              <w:t xml:space="preserve">最高得</w:t>
            </w:r>
            <w:r>
              <w:rPr>
                <w:rFonts w:hint="eastAsia" w:ascii="宋体" w:hAnsi="宋体" w:cs="仿宋_GB2312"/>
                <w:highlight w:val="none"/>
                <w:lang w:val="en-US" w:eastAsia="zh-CN"/>
              </w:rPr>
              <w:t xml:space="preserve">2</w:t>
            </w:r>
            <w:r>
              <w:rPr>
                <w:rFonts w:ascii="宋体" w:hAnsi="宋体" w:cs="仿宋_GB2312"/>
                <w:highlight w:val="none"/>
              </w:rPr>
              <w:t xml:space="preserve">分</w:t>
            </w:r>
            <w:r>
              <w:rPr>
                <w:rFonts w:hint="eastAsia" w:ascii="宋体" w:hAnsi="宋体"/>
                <w:bCs/>
                <w:highlight w:val="none"/>
              </w:rPr>
              <w:t xml:space="preserve">；</w:t>
            </w:r>
            <w:r>
              <w:rPr>
                <w:bCs/>
                <w:highlight w:val="none"/>
              </w:rPr>
            </w:r>
            <w:r/>
          </w:p>
          <w:p>
            <w:pPr>
              <w:pStyle w:val="953"/>
              <w:rPr>
                <w:rFonts w:hint="eastAsia" w:ascii="宋体" w:hAnsi="宋体" w:eastAsia="宋体" w:cs="Times New Roman"/>
                <w:bCs/>
                <w:sz w:val="21"/>
                <w:szCs w:val="24"/>
                <w:highlight w:val="none"/>
                <w:lang w:val="en-US" w:eastAsia="zh-CN" w:bidi="ar-SA"/>
              </w:rPr>
            </w:pPr>
            <w:r>
              <w:rPr>
                <w:rFonts w:hint="eastAsia"/>
                <w:color w:val="000000"/>
                <w:sz w:val="21"/>
                <w:szCs w:val="21"/>
                <w:highlight w:val="none"/>
              </w:rPr>
              <w:t xml:space="preserve">提供人员证书</w:t>
            </w:r>
            <w:r>
              <w:rPr>
                <w:rFonts w:hint="eastAsia"/>
                <w:color w:val="000000"/>
                <w:sz w:val="21"/>
                <w:szCs w:val="21"/>
                <w:highlight w:val="none"/>
                <w:lang w:val="en-US" w:eastAsia="zh-CN"/>
              </w:rPr>
              <w:t xml:space="preserve">扫描件或</w:t>
            </w:r>
            <w:r>
              <w:rPr>
                <w:rFonts w:hint="eastAsia"/>
                <w:color w:val="000000"/>
                <w:sz w:val="21"/>
                <w:szCs w:val="21"/>
                <w:highlight w:val="none"/>
              </w:rPr>
              <w:t xml:space="preserve">复印件和</w:t>
            </w:r>
            <w:r>
              <w:rPr>
                <w:rFonts w:hint="eastAsia"/>
                <w:color w:val="000000"/>
                <w:sz w:val="21"/>
                <w:szCs w:val="21"/>
                <w:highlight w:val="none"/>
                <w:lang w:val="en-US" w:eastAsia="zh-CN"/>
              </w:rPr>
              <w:t xml:space="preserve">近</w:t>
            </w:r>
            <w:r>
              <w:rPr>
                <w:rFonts w:hint="eastAsia"/>
                <w:color w:val="000000"/>
                <w:sz w:val="21"/>
                <w:szCs w:val="21"/>
                <w:highlight w:val="none"/>
              </w:rPr>
              <w:t xml:space="preserve">3个月</w:t>
            </w:r>
            <w:r>
              <w:rPr>
                <w:rFonts w:hint="eastAsia"/>
                <w:color w:val="000000"/>
                <w:sz w:val="21"/>
                <w:szCs w:val="21"/>
                <w:highlight w:val="none"/>
                <w:lang w:val="en-US" w:eastAsia="zh-CN"/>
              </w:rPr>
              <w:t xml:space="preserve">内</w:t>
            </w:r>
            <w:r>
              <w:rPr>
                <w:rFonts w:hint="eastAsia"/>
                <w:color w:val="000000"/>
                <w:sz w:val="21"/>
                <w:szCs w:val="21"/>
                <w:highlight w:val="none"/>
              </w:rPr>
              <w:t xml:space="preserve">任意1个月</w:t>
            </w:r>
            <w:r>
              <w:rPr>
                <w:rFonts w:hint="eastAsia"/>
                <w:color w:val="000000"/>
                <w:sz w:val="21"/>
                <w:szCs w:val="21"/>
                <w:highlight w:val="none"/>
                <w:lang w:val="en-US" w:eastAsia="zh-CN"/>
              </w:rPr>
              <w:t xml:space="preserve">投标人为其缴纳的</w:t>
            </w:r>
            <w:r>
              <w:rPr>
                <w:rFonts w:hint="eastAsia"/>
                <w:color w:val="000000"/>
                <w:sz w:val="21"/>
                <w:szCs w:val="21"/>
                <w:highlight w:val="none"/>
              </w:rPr>
              <w:t xml:space="preserve">社保证明</w:t>
            </w:r>
            <w:r>
              <w:rPr>
                <w:rFonts w:hint="eastAsia" w:ascii="宋体" w:hAnsi="宋体"/>
                <w:color w:val="000000"/>
                <w:sz w:val="21"/>
                <w:szCs w:val="21"/>
                <w:highlight w:val="none"/>
              </w:rPr>
              <w:t xml:space="preserve">。</w:t>
            </w:r>
            <w:r>
              <w:rPr>
                <w:rFonts w:hint="eastAsia" w:ascii="宋体" w:hAnsi="宋体" w:eastAsia="宋体" w:cs="Times New Roman"/>
                <w:bCs/>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lang w:val="en-US" w:eastAsia="zh-CN"/>
              </w:rPr>
              <w:t xml:space="preserve">2</w:t>
            </w:r>
            <w:r>
              <w:rPr>
                <w:rFonts w:ascii="Times New Roman" w:hAnsi="Times New Roman" w:eastAsia="宋体" w:cs="Times New Roman"/>
                <w:sz w:val="21"/>
                <w:szCs w:val="24"/>
                <w:lang w:val="en-US" w:eastAsia="zh-CN" w:bidi="ar-SA"/>
              </w:rPr>
            </w:r>
            <w:r/>
          </w:p>
        </w:tc>
      </w:tr>
      <w:tr>
        <w:trPr>
          <w:cantSplit/>
          <w:trHeight w:val="320"/>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53"/>
              <w:jc w:val="left"/>
              <w:widowControl/>
            </w:pPr>
            <w:r/>
            <w:r/>
          </w:p>
        </w:tc>
        <w:tc>
          <w:tcPr>
            <w:tcBorders>
              <w:top w:val="none" w:color="000000" w:sz="0" w:space="0"/>
              <w:left w:val="none" w:color="000000" w:sz="4" w:space="0"/>
              <w:bottom w:val="single" w:color="000000" w:sz="4" w:space="0"/>
              <w:right w:val="single" w:color="000000" w:sz="4" w:space="0"/>
            </w:tcBorders>
            <w:tcW w:w="1656" w:type="dxa"/>
            <w:vAlign w:val="center"/>
            <w:vMerge w:val="continue"/>
            <w:textDirection w:val="lrTb"/>
            <w:noWrap w:val="false"/>
          </w:tcPr>
          <w:p>
            <w:pPr>
              <w:pStyle w:val="953"/>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5339" w:type="dxa"/>
            <w:vAlign w:val="center"/>
            <w:textDirection w:val="lrTb"/>
            <w:noWrap w:val="false"/>
          </w:tcPr>
          <w:p>
            <w:pPr>
              <w:pStyle w:val="953"/>
              <w:rPr>
                <w:rFonts w:hint="eastAsia" w:eastAsia="宋体"/>
                <w:highlight w:val="none"/>
                <w:lang w:eastAsia="zh-CN"/>
              </w:rPr>
            </w:pPr>
            <w:r>
              <w:rPr>
                <w:rFonts w:hint="eastAsia"/>
                <w:bCs/>
                <w:highlight w:val="none"/>
                <w:lang w:val="en-US" w:eastAsia="zh-CN"/>
              </w:rPr>
              <w:t xml:space="preserve">4.</w:t>
            </w:r>
            <w:r>
              <w:rPr>
                <w:bCs/>
                <w:highlight w:val="none"/>
                <w:lang w:val="en-US" w:eastAsia="zh-CN"/>
              </w:rPr>
              <w:t xml:space="preserve">2</w:t>
            </w:r>
            <w:r>
              <w:rPr>
                <w:rFonts w:hint="eastAsia" w:ascii="宋体" w:hAnsi="宋体"/>
                <w:highlight w:val="none"/>
              </w:rPr>
              <w:t xml:space="preserve">项目团队人员（不含项目经理）</w:t>
            </w:r>
            <w:r>
              <w:rPr>
                <w:rFonts w:hint="eastAsia" w:ascii="宋体" w:hAnsi="宋体"/>
                <w:highlight w:val="none"/>
                <w:lang w:val="en-US" w:eastAsia="zh-CN"/>
              </w:rPr>
              <w:t xml:space="preserve">证书</w:t>
            </w:r>
            <w:r>
              <w:rPr>
                <w:rFonts w:hint="eastAsia" w:eastAsia="宋体"/>
                <w:highlight w:val="none"/>
                <w:lang w:eastAsia="zh-CN"/>
              </w:rPr>
            </w:r>
            <w:r/>
          </w:p>
          <w:p>
            <w:pPr>
              <w:pStyle w:val="953"/>
              <w:rPr>
                <w:rFonts w:hint="eastAsia" w:ascii="宋体" w:hAnsi="宋体"/>
                <w:bCs/>
                <w:highlight w:val="none"/>
              </w:rPr>
            </w:pPr>
            <w:r>
              <w:rPr>
                <w:rFonts w:hint="eastAsia" w:ascii="宋体" w:hAnsi="宋体"/>
                <w:bCs/>
                <w:highlight w:val="none"/>
              </w:rPr>
              <w:t xml:space="preserve">具有国家主管部门颁发的软件工程师证书或数据库工程师证书</w:t>
            </w:r>
            <w:r>
              <w:rPr>
                <w:rFonts w:hint="eastAsia" w:ascii="宋体" w:hAnsi="宋体"/>
                <w:bCs/>
                <w:highlight w:val="none"/>
                <w:lang w:val="en-US" w:eastAsia="zh-CN"/>
              </w:rPr>
              <w:t xml:space="preserve">得2分，</w:t>
            </w:r>
            <w:r>
              <w:rPr>
                <w:rFonts w:hint="eastAsia" w:ascii="宋体" w:hAnsi="宋体"/>
                <w:highlight w:val="none"/>
              </w:rPr>
              <w:t xml:space="preserve">本项</w:t>
            </w:r>
            <w:r>
              <w:rPr>
                <w:rFonts w:ascii="宋体" w:hAnsi="宋体" w:cs="仿宋_GB2312"/>
                <w:highlight w:val="none"/>
              </w:rPr>
              <w:t xml:space="preserve">最高得</w:t>
            </w:r>
            <w:r>
              <w:rPr>
                <w:rFonts w:hint="eastAsia" w:ascii="宋体" w:hAnsi="宋体" w:cs="仿宋_GB2312"/>
                <w:highlight w:val="none"/>
                <w:lang w:val="en-US" w:eastAsia="zh-CN"/>
              </w:rPr>
              <w:t xml:space="preserve">2</w:t>
            </w:r>
            <w:r>
              <w:rPr>
                <w:rFonts w:ascii="宋体" w:hAnsi="宋体" w:cs="仿宋_GB2312"/>
                <w:highlight w:val="none"/>
              </w:rPr>
              <w:t xml:space="preserve">分</w:t>
            </w:r>
            <w:r>
              <w:rPr>
                <w:rFonts w:hint="eastAsia" w:ascii="宋体" w:hAnsi="宋体"/>
                <w:bCs/>
                <w:highlight w:val="none"/>
              </w:rPr>
              <w:t xml:space="preserve">；</w:t>
            </w:r>
            <w:r>
              <w:rPr>
                <w:rFonts w:hint="eastAsia" w:ascii="宋体" w:hAnsi="宋体"/>
                <w:bCs/>
                <w:highlight w:val="none"/>
              </w:rPr>
            </w:r>
            <w:r/>
          </w:p>
          <w:p>
            <w:pPr>
              <w:pStyle w:val="953"/>
              <w:rPr>
                <w:rFonts w:hint="eastAsia" w:ascii="Times New Roman" w:hAnsi="Times New Roman" w:eastAsia="宋体" w:cs="Times New Roman"/>
                <w:bCs/>
                <w:sz w:val="21"/>
                <w:szCs w:val="24"/>
                <w:highlight w:val="none"/>
                <w:lang w:val="en-US" w:eastAsia="zh-CN" w:bidi="ar-SA"/>
              </w:rPr>
            </w:pPr>
            <w:r>
              <w:rPr>
                <w:rFonts w:hint="eastAsia"/>
                <w:color w:val="000000"/>
                <w:sz w:val="21"/>
                <w:szCs w:val="21"/>
                <w:highlight w:val="none"/>
              </w:rPr>
              <w:t xml:space="preserve">提供人员证书</w:t>
            </w:r>
            <w:r>
              <w:rPr>
                <w:rFonts w:hint="eastAsia"/>
                <w:color w:val="000000"/>
                <w:sz w:val="21"/>
                <w:szCs w:val="21"/>
                <w:highlight w:val="none"/>
                <w:lang w:val="en-US" w:eastAsia="zh-CN"/>
              </w:rPr>
              <w:t xml:space="preserve">扫描件或</w:t>
            </w:r>
            <w:r>
              <w:rPr>
                <w:rFonts w:hint="eastAsia"/>
                <w:color w:val="000000"/>
                <w:sz w:val="21"/>
                <w:szCs w:val="21"/>
                <w:highlight w:val="none"/>
              </w:rPr>
              <w:t xml:space="preserve">复印件和</w:t>
            </w:r>
            <w:r>
              <w:rPr>
                <w:rFonts w:hint="eastAsia"/>
                <w:color w:val="000000"/>
                <w:sz w:val="21"/>
                <w:szCs w:val="21"/>
                <w:highlight w:val="none"/>
                <w:lang w:val="en-US" w:eastAsia="zh-CN"/>
              </w:rPr>
              <w:t xml:space="preserve">近</w:t>
            </w:r>
            <w:r>
              <w:rPr>
                <w:rFonts w:hint="eastAsia"/>
                <w:color w:val="000000"/>
                <w:sz w:val="21"/>
                <w:szCs w:val="21"/>
                <w:highlight w:val="none"/>
              </w:rPr>
              <w:t xml:space="preserve">3个月</w:t>
            </w:r>
            <w:r>
              <w:rPr>
                <w:rFonts w:hint="eastAsia"/>
                <w:color w:val="000000"/>
                <w:sz w:val="21"/>
                <w:szCs w:val="21"/>
                <w:highlight w:val="none"/>
                <w:lang w:val="en-US" w:eastAsia="zh-CN"/>
              </w:rPr>
              <w:t xml:space="preserve">内</w:t>
            </w:r>
            <w:r>
              <w:rPr>
                <w:rFonts w:hint="eastAsia"/>
                <w:color w:val="000000"/>
                <w:sz w:val="21"/>
                <w:szCs w:val="21"/>
                <w:highlight w:val="none"/>
              </w:rPr>
              <w:t xml:space="preserve">任意1个月</w:t>
            </w:r>
            <w:r>
              <w:rPr>
                <w:rFonts w:hint="eastAsia"/>
                <w:color w:val="000000"/>
                <w:sz w:val="21"/>
                <w:szCs w:val="21"/>
                <w:highlight w:val="none"/>
                <w:lang w:val="en-US" w:eastAsia="zh-CN"/>
              </w:rPr>
              <w:t xml:space="preserve">投标人为其缴纳的</w:t>
            </w:r>
            <w:r>
              <w:rPr>
                <w:rFonts w:hint="eastAsia"/>
                <w:color w:val="000000"/>
                <w:sz w:val="21"/>
                <w:szCs w:val="21"/>
                <w:highlight w:val="none"/>
              </w:rPr>
              <w:t xml:space="preserve">社保证明。</w:t>
            </w:r>
            <w:r>
              <w:rPr>
                <w:rFonts w:hint="eastAsia" w:ascii="Times New Roman" w:hAnsi="Times New Roman" w:eastAsia="宋体" w:cs="Times New Roman"/>
                <w:bCs/>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3"/>
              <w:rPr>
                <w:rFonts w:hint="eastAsia" w:eastAsia="宋体"/>
                <w:lang w:val="en-US" w:eastAsia="zh-CN"/>
              </w:rPr>
            </w:pPr>
            <w:r>
              <w:rPr>
                <w:rFonts w:hint="eastAsia"/>
                <w:lang w:val="en-US" w:eastAsia="zh-CN"/>
              </w:rPr>
              <w:t xml:space="preserve">2</w:t>
            </w:r>
            <w:r>
              <w:rPr>
                <w:rFonts w:hint="eastAsia" w:eastAsia="宋体"/>
                <w:lang w:val="en-US" w:eastAsia="zh-CN"/>
              </w:rPr>
            </w:r>
            <w:r/>
          </w:p>
        </w:tc>
      </w:tr>
      <w:tr>
        <w:trPr>
          <w:cantSplit/>
          <w:trHeight w:val="320"/>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53"/>
              <w:jc w:val="left"/>
              <w:widowControl/>
            </w:p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53"/>
              <w:rPr>
                <w:rFonts w:hint="eastAsia" w:ascii="Times New Roman" w:hAnsi="Times New Roman" w:eastAsia="宋体" w:cs="Times New Roman"/>
                <w:sz w:val="21"/>
                <w:szCs w:val="24"/>
                <w:lang w:val="en-US" w:eastAsia="zh-CN" w:bidi="ar-SA"/>
              </w:rPr>
            </w:pPr>
            <w:r>
              <w:rPr>
                <w:rFonts w:hint="eastAsia" w:ascii="宋体" w:hAnsi="宋体"/>
              </w:rPr>
              <w:t xml:space="preserve">符合需求的软件开发能力（</w:t>
            </w:r>
            <w:r>
              <w:rPr>
                <w:rFonts w:hint="eastAsia"/>
                <w:lang w:val="en-US" w:eastAsia="zh-CN"/>
              </w:rPr>
              <w:t xml:space="preserve">3</w:t>
            </w:r>
            <w:r>
              <w:rPr>
                <w:rFonts w:hint="eastAsia" w:ascii="宋体" w:hAnsi="宋体"/>
              </w:rPr>
              <w:t xml:space="preserve">分）</w:t>
            </w:r>
            <w:r>
              <w:rPr>
                <w:rFonts w:hint="eastAsia" w:ascii="Times New Roman" w:hAnsi="Times New Roman"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5339" w:type="dxa"/>
            <w:vAlign w:val="center"/>
            <w:textDirection w:val="lrTb"/>
            <w:noWrap w:val="false"/>
          </w:tcPr>
          <w:p>
            <w:pPr>
              <w:pStyle w:val="953"/>
              <w:jc w:val="left"/>
              <w:rPr>
                <w:rFonts w:hint="eastAsia" w:eastAsia="宋体"/>
                <w:highlight w:val="green"/>
                <w:lang w:val="en-US" w:eastAsia="zh-CN"/>
              </w:rPr>
            </w:pPr>
            <w:r>
              <w:rPr>
                <w:rFonts w:hint="eastAsia"/>
                <w:lang w:val="en-US" w:eastAsia="zh-CN"/>
              </w:rPr>
              <w:t xml:space="preserve">4</w:t>
            </w:r>
            <w:r>
              <w:rPr>
                <w:rFonts w:hint="eastAsia"/>
              </w:rPr>
              <w:t xml:space="preserve">.</w:t>
            </w:r>
            <w:r>
              <w:rPr>
                <w:highlight w:val="none"/>
                <w:lang w:val="en-US"/>
              </w:rPr>
              <w:t xml:space="preserve">3</w:t>
            </w:r>
            <w:r>
              <w:rPr>
                <w:rFonts w:hint="eastAsia" w:ascii="宋体" w:hAnsi="宋体"/>
                <w:highlight w:val="none"/>
              </w:rPr>
              <w:t xml:space="preserve">投标人</w:t>
            </w:r>
            <w:r>
              <w:rPr>
                <w:rFonts w:hint="eastAsia" w:ascii="宋体" w:hAnsi="宋体"/>
                <w:highlight w:val="none"/>
                <w:lang w:val="en-US" w:eastAsia="zh-CN"/>
              </w:rPr>
              <w:t xml:space="preserve">的</w:t>
            </w:r>
            <w:r>
              <w:rPr>
                <w:rFonts w:hint="eastAsia" w:ascii="宋体" w:hAnsi="宋体"/>
                <w:highlight w:val="none"/>
              </w:rPr>
              <w:t xml:space="preserve">软件著作权</w:t>
            </w:r>
            <w:r>
              <w:rPr>
                <w:rFonts w:hint="eastAsia" w:ascii="宋体" w:hAnsi="宋体"/>
                <w:highlight w:val="none"/>
                <w:lang w:val="en-US" w:eastAsia="zh-CN"/>
              </w:rPr>
              <w:t xml:space="preserve">证书</w:t>
            </w:r>
            <w:r>
              <w:rPr>
                <w:rFonts w:hint="eastAsia" w:eastAsia="宋体"/>
                <w:highlight w:val="green"/>
                <w:lang w:val="en-US" w:eastAsia="zh-CN"/>
              </w:rPr>
            </w:r>
            <w:r/>
          </w:p>
          <w:p>
            <w:pPr>
              <w:pStyle w:val="953"/>
              <w:jc w:val="left"/>
            </w:pPr>
            <w:r>
              <w:rPr>
                <w:rFonts w:hint="eastAsia" w:ascii="宋体" w:hAnsi="宋体"/>
              </w:rPr>
              <w:t xml:space="preserve">投标人具有符合需求的软件开发能力，提供与本次建设内容相关的</w:t>
            </w:r>
            <w:r>
              <w:rPr>
                <w:rFonts w:hint="eastAsia" w:ascii="宋体" w:hAnsi="宋体"/>
                <w:highlight w:val="none"/>
              </w:rPr>
              <w:t xml:space="preserve">以下软件</w:t>
            </w:r>
            <w:r>
              <w:rPr>
                <w:rFonts w:hint="eastAsia" w:ascii="宋体" w:hAnsi="宋体"/>
              </w:rPr>
              <w:t xml:space="preserve">著作权：</w:t>
            </w:r>
            <w:r/>
          </w:p>
          <w:p>
            <w:pPr>
              <w:pStyle w:val="953"/>
              <w:numPr>
                <w:ilvl w:val="0"/>
                <w:numId w:val="5"/>
              </w:numPr>
              <w:jc w:val="left"/>
            </w:pPr>
            <w:r>
              <w:rPr>
                <w:rFonts w:hint="eastAsia"/>
              </w:rPr>
              <w:t xml:space="preserve">中药煎制相关；</w:t>
            </w:r>
            <w:r/>
          </w:p>
          <w:p>
            <w:pPr>
              <w:pStyle w:val="953"/>
              <w:numPr>
                <w:ilvl w:val="0"/>
                <w:numId w:val="5"/>
              </w:numPr>
              <w:jc w:val="left"/>
            </w:pPr>
            <w:r>
              <w:rPr>
                <w:rFonts w:hint="eastAsia"/>
              </w:rPr>
              <w:t xml:space="preserve">中药调剂相关</w:t>
            </w:r>
            <w:r>
              <w:rPr>
                <w:rFonts w:hint="eastAsia" w:ascii="宋体" w:hAnsi="宋体"/>
              </w:rPr>
              <w:t xml:space="preserve">；</w:t>
            </w:r>
            <w:r/>
          </w:p>
          <w:p>
            <w:pPr>
              <w:pStyle w:val="953"/>
              <w:numPr>
                <w:ilvl w:val="0"/>
                <w:numId w:val="5"/>
              </w:numPr>
              <w:jc w:val="left"/>
            </w:pPr>
            <w:r>
              <w:rPr>
                <w:rFonts w:hint="eastAsia"/>
              </w:rPr>
              <w:t xml:space="preserve">移动仓储相关</w:t>
            </w:r>
            <w:r/>
          </w:p>
          <w:p>
            <w:pPr>
              <w:pStyle w:val="953"/>
              <w:jc w:val="left"/>
            </w:pPr>
            <w:r>
              <w:rPr>
                <w:rFonts w:hint="eastAsia" w:ascii="宋体" w:hAnsi="宋体"/>
              </w:rPr>
              <w:t xml:space="preserve">每提供一类得</w:t>
            </w:r>
            <w:r>
              <w:rPr>
                <w:rFonts w:hint="eastAsia"/>
                <w:lang w:val="en-US" w:eastAsia="zh-CN"/>
              </w:rPr>
              <w:t xml:space="preserve">1</w:t>
            </w:r>
            <w:r>
              <w:rPr>
                <w:rFonts w:hint="eastAsia" w:ascii="宋体" w:hAnsi="宋体"/>
              </w:rPr>
              <w:t xml:space="preserve">分，本项最高得</w:t>
            </w:r>
            <w:r>
              <w:rPr>
                <w:rFonts w:hint="eastAsia"/>
                <w:lang w:val="en-US" w:eastAsia="zh-CN"/>
              </w:rPr>
              <w:t xml:space="preserve">3</w:t>
            </w:r>
            <w:r>
              <w:rPr>
                <w:rFonts w:hint="eastAsia" w:ascii="宋体" w:hAnsi="宋体"/>
              </w:rPr>
              <w:t xml:space="preserve">分。</w:t>
            </w:r>
            <w:r/>
          </w:p>
          <w:p>
            <w:pPr>
              <w:pStyle w:val="953"/>
              <w:rPr>
                <w:rFonts w:hint="eastAsia"/>
                <w:lang w:val="en-US" w:eastAsia="zh-CN"/>
              </w:rPr>
            </w:pPr>
            <w:r>
              <w:rPr>
                <w:rFonts w:hint="eastAsia" w:ascii="宋体" w:hAnsi="宋体"/>
              </w:rPr>
              <w:t xml:space="preserve">（投标人需提供软件著作权证书（如软件著作权证书名称与上述所列名称不一致，需提供详细功能附页，功能描述中体现上述相关主题</w:t>
            </w:r>
            <w:r>
              <w:rPr>
                <w:rFonts w:hint="eastAsia" w:ascii="宋体" w:hAnsi="宋体"/>
                <w:lang w:eastAsia="zh-CN"/>
              </w:rPr>
              <w:t xml:space="preserve">）</w:t>
            </w:r>
            <w:r>
              <w:rPr>
                <w:rFonts w:hint="eastAsia" w:ascii="宋体" w:hAnsi="宋体"/>
              </w:rPr>
              <w:t xml:space="preserve">复印件并加盖投标人公章，未提供不得分，每种软著只计一次</w:t>
            </w:r>
            <w:r>
              <w:rPr>
                <w:rFonts w:hint="eastAsia" w:ascii="宋体" w:hAnsi="宋体"/>
                <w:highlight w:val="none"/>
              </w:rPr>
              <w:t xml:space="preserve">分</w:t>
            </w:r>
            <w:r>
              <w:rPr>
                <w:rFonts w:hint="eastAsia" w:ascii="宋体" w:hAnsi="宋体"/>
                <w:highlight w:val="none"/>
                <w:lang w:eastAsia="zh-CN"/>
              </w:rPr>
              <w:t xml:space="preserve">。</w:t>
            </w:r>
            <w:r>
              <w:rPr>
                <w:rFonts w:hint="eastAsia"/>
                <w:highlight w:val="none"/>
              </w:rPr>
              <w:t xml:space="preserve">如投标文件中提供的著作权名称表述与招标文件描述的关键字样不一致，而该投标文件中能证明投标人拥有的软件著作权具有相同或相似功能和效果，且评标委员会认可的，视同符合要求。）</w:t>
            </w: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3"/>
              <w:rPr>
                <w:rFonts w:hint="eastAsia" w:ascii="Times New Roman" w:hAnsi="Times New Roman" w:eastAsia="宋体" w:cs="Times New Roman"/>
                <w:sz w:val="21"/>
                <w:szCs w:val="24"/>
                <w:lang w:val="en-US" w:eastAsia="zh-CN" w:bidi="ar-SA"/>
              </w:rPr>
            </w:pPr>
            <w:r>
              <w:rPr>
                <w:rFonts w:hint="eastAsia"/>
                <w:lang w:val="en-US" w:eastAsia="zh-CN"/>
              </w:rPr>
              <w:t xml:space="preserve">3</w:t>
            </w:r>
            <w:r>
              <w:rPr>
                <w:rFonts w:hint="eastAsia" w:ascii="Times New Roman" w:hAnsi="Times New Roman" w:eastAsia="宋体" w:cs="Times New Roman"/>
                <w:sz w:val="21"/>
                <w:szCs w:val="24"/>
                <w:lang w:val="en-US" w:eastAsia="zh-CN" w:bidi="ar-SA"/>
              </w:rPr>
            </w:r>
            <w:r/>
          </w:p>
        </w:tc>
      </w:tr>
      <w:tr>
        <w:trPr>
          <w:cantSplit/>
          <w:trHeight w:val="320"/>
        </w:trPr>
        <w:tc>
          <w:tcPr>
            <w:tcBorders>
              <w:top w:val="none" w:color="000000" w:sz="0"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53"/>
              <w:jc w:val="left"/>
              <w:widowControl/>
            </w:p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53"/>
              <w:rPr>
                <w:rFonts w:hint="eastAsia" w:ascii="Times New Roman" w:hAnsi="Times New Roman" w:eastAsia="宋体" w:cs="Times New Roman"/>
                <w:sz w:val="21"/>
                <w:szCs w:val="24"/>
                <w:lang w:val="en-US" w:eastAsia="zh-CN" w:bidi="ar-SA"/>
              </w:rPr>
            </w:pPr>
            <w:r>
              <w:rPr>
                <w:rFonts w:hint="eastAsia" w:ascii="宋体" w:hAnsi="宋体"/>
                <w:lang w:val="en-US" w:eastAsia="zh-CN"/>
              </w:rPr>
              <w:t xml:space="preserve">业绩情况</w:t>
            </w:r>
            <w:r>
              <w:rPr>
                <w:rFonts w:hint="eastAsia" w:ascii="宋体" w:hAnsi="宋体"/>
              </w:rPr>
              <w:t xml:space="preserve">（</w:t>
            </w:r>
            <w:r>
              <w:rPr>
                <w:rFonts w:hint="eastAsia" w:ascii="宋体" w:hAnsi="宋体"/>
                <w:lang w:val="en-US" w:eastAsia="zh-CN"/>
              </w:rPr>
              <w:t xml:space="preserve">10</w:t>
            </w:r>
            <w:r>
              <w:rPr>
                <w:rFonts w:hint="eastAsia" w:ascii="宋体" w:hAnsi="宋体"/>
              </w:rPr>
              <w:t xml:space="preserve">分）</w:t>
            </w:r>
            <w:r>
              <w:rPr>
                <w:rFonts w:hint="eastAsia" w:ascii="Times New Roman" w:hAnsi="Times New Roman"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5339" w:type="dxa"/>
            <w:vAlign w:val="center"/>
            <w:textDirection w:val="lrTb"/>
            <w:noWrap w:val="false"/>
          </w:tcPr>
          <w:p>
            <w:pPr>
              <w:pStyle w:val="953"/>
              <w:jc w:val="left"/>
              <w:rPr>
                <w:rFonts w:hint="eastAsia" w:ascii="Times New Roman" w:hAnsi="Times New Roman" w:eastAsia="宋体" w:cs="Times New Roman"/>
                <w:sz w:val="21"/>
                <w:szCs w:val="24"/>
                <w:lang w:val="en-US" w:eastAsia="zh-CN" w:bidi="ar-SA"/>
              </w:rPr>
            </w:pPr>
            <w:r>
              <w:rPr>
                <w:rFonts w:hint="eastAsia"/>
                <w:lang w:val="en-US" w:eastAsia="zh-CN"/>
              </w:rPr>
              <w:t xml:space="preserve">4</w:t>
            </w:r>
            <w:r>
              <w:rPr>
                <w:rFonts w:hint="eastAsia"/>
              </w:rPr>
              <w:t xml:space="preserve">.</w:t>
            </w:r>
            <w:r>
              <w:rPr>
                <w:lang w:val="en-US"/>
              </w:rPr>
              <w:t xml:space="preserve">4</w:t>
            </w:r>
            <w:r>
              <w:rPr>
                <w:rFonts w:hint="eastAsia" w:ascii="宋体" w:hAnsi="宋体"/>
              </w:rPr>
              <w:t xml:space="preserve">投标人具有</w:t>
            </w:r>
            <w:r>
              <w:rPr>
                <w:rFonts w:hint="eastAsia"/>
              </w:rPr>
              <w:t xml:space="preserve">2023</w:t>
            </w:r>
            <w:r>
              <w:rPr>
                <w:rFonts w:hint="eastAsia" w:ascii="宋体" w:hAnsi="宋体"/>
              </w:rPr>
              <w:t xml:space="preserve">年</w:t>
            </w:r>
            <w:r>
              <w:rPr>
                <w:rFonts w:hint="eastAsia" w:ascii="宋体" w:hAnsi="宋体"/>
                <w:highlight w:val="none"/>
                <w:lang w:val="en-US" w:eastAsia="zh-CN"/>
              </w:rPr>
              <w:t xml:space="preserve">以来</w:t>
            </w:r>
            <w:r>
              <w:rPr>
                <w:rFonts w:hint="eastAsia" w:ascii="宋体" w:hAnsi="宋体"/>
              </w:rPr>
              <w:t xml:space="preserve">（以合同签订时间为准）已完成的与本项目类似的业绩，每提供1项有效业绩得</w:t>
            </w:r>
            <w:r>
              <w:rPr>
                <w:rFonts w:hint="eastAsia" w:ascii="宋体" w:hAnsi="宋体"/>
                <w:lang w:val="en-US" w:eastAsia="zh-CN"/>
              </w:rPr>
              <w:t xml:space="preserve">2</w:t>
            </w:r>
            <w:r>
              <w:rPr>
                <w:rFonts w:hint="eastAsia" w:ascii="宋体" w:hAnsi="宋体"/>
              </w:rPr>
              <w:t xml:space="preserve">分，本项最多得</w:t>
            </w:r>
            <w:r>
              <w:rPr>
                <w:rFonts w:hint="eastAsia" w:ascii="宋体" w:hAnsi="宋体"/>
                <w:lang w:val="en-US" w:eastAsia="zh-CN"/>
              </w:rPr>
              <w:t xml:space="preserve">10</w:t>
            </w:r>
            <w:r>
              <w:rPr>
                <w:rFonts w:hint="eastAsia" w:ascii="宋体" w:hAnsi="宋体"/>
              </w:rPr>
              <w:t xml:space="preserve">分，有效业绩指提</w:t>
            </w:r>
            <w:r>
              <w:rPr>
                <w:rFonts w:hint="eastAsia" w:ascii="宋体" w:hAnsi="宋体"/>
                <w:highlight w:val="none"/>
              </w:rPr>
              <w:t xml:space="preserve">供采购合同及该项目的验收单，缺一不可。（合同要求体现签订双方名称、采购内容、签订日期、盖章页等主要信息，验收单要求</w:t>
            </w:r>
            <w:r>
              <w:rPr>
                <w:rFonts w:hint="eastAsia" w:ascii="宋体" w:hAnsi="宋体"/>
                <w:highlight w:val="none"/>
                <w:lang w:val="en-US" w:eastAsia="zh-CN"/>
              </w:rPr>
              <w:t xml:space="preserve">合同甲方</w:t>
            </w:r>
            <w:r>
              <w:rPr>
                <w:rFonts w:hint="eastAsia" w:ascii="宋体" w:hAnsi="宋体"/>
                <w:highlight w:val="none"/>
              </w:rPr>
              <w:t xml:space="preserve">盖章）。</w:t>
            </w:r>
            <w:r>
              <w:rPr>
                <w:rFonts w:hint="eastAsia" w:ascii="Times New Roman" w:hAnsi="Times New Roman" w:eastAsia="宋体" w:cs="Times New Roman"/>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3"/>
              <w:rPr>
                <w:rFonts w:ascii="Times New Roman" w:hAnsi="Times New Roman" w:eastAsia="宋体" w:cs="Times New Roman"/>
                <w:sz w:val="21"/>
                <w:szCs w:val="24"/>
                <w:lang w:val="en-US" w:eastAsia="zh-CN" w:bidi="ar-SA"/>
              </w:rPr>
            </w:pPr>
            <w:r>
              <w:rPr>
                <w:rFonts w:hint="eastAsia"/>
                <w:lang w:val="en-US" w:eastAsia="zh-CN"/>
              </w:rPr>
              <w:t xml:space="preserve">10</w:t>
            </w:r>
            <w:r>
              <w:rPr>
                <w:rFonts w:ascii="Times New Roman" w:hAnsi="Times New Roman" w:eastAsia="宋体" w:cs="Times New Roman"/>
                <w:sz w:val="21"/>
                <w:szCs w:val="24"/>
                <w:lang w:val="en-US" w:eastAsia="zh-CN" w:bidi="ar-SA"/>
              </w:rPr>
            </w:r>
            <w:r/>
          </w:p>
        </w:tc>
      </w:tr>
    </w:tbl>
    <w:p>
      <w:pPr>
        <w:pStyle w:val="953"/>
        <w:spacing w:line="360" w:lineRule="auto"/>
        <w:rPr>
          <w:rFonts w:hint="eastAsia" w:ascii="等线" w:hAnsi="等线" w:eastAsia="等线" w:cs="等线"/>
          <w:sz w:val="24"/>
        </w:rPr>
      </w:pPr>
      <w:r>
        <w:rPr>
          <w:rFonts w:hint="eastAsia" w:ascii="等线" w:hAnsi="等线" w:eastAsia="等线" w:cs="等线"/>
          <w:sz w:val="24"/>
        </w:rPr>
      </w:r>
      <w:r/>
    </w:p>
    <w:p>
      <w:pPr>
        <w:pStyle w:val="953"/>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3"/>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3"/>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3"/>
        <w:jc w:val="center"/>
        <w:rPr>
          <w:rFonts w:hint="eastAsia" w:ascii="宋体" w:hAnsi="宋体"/>
          <w:b/>
          <w:sz w:val="28"/>
          <w:szCs w:val="28"/>
        </w:rPr>
      </w:pPr>
      <w:r/>
      <w:bookmarkStart w:id="165" w:name="_Hlt26671244"/>
      <w:r/>
      <w:bookmarkEnd w:id="165"/>
      <w:r/>
      <w:bookmarkStart w:id="166" w:name="_Hlt26955039"/>
      <w:r/>
      <w:bookmarkEnd w:id="166"/>
      <w:r/>
      <w:bookmarkStart w:id="167" w:name="_Toc49090576"/>
      <w:r/>
      <w:bookmarkStart w:id="168" w:name="_Toc26554094"/>
      <w:r/>
      <w:bookmarkStart w:id="169" w:name="_Toc120614282"/>
      <w:r>
        <w:rPr>
          <w:rFonts w:hint="eastAsia" w:ascii="宋体" w:hAnsi="宋体"/>
          <w:b/>
          <w:sz w:val="28"/>
          <w:szCs w:val="28"/>
        </w:rPr>
      </w:r>
      <w:r/>
    </w:p>
    <w:p>
      <w:pPr>
        <w:pStyle w:val="953"/>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3"/>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3"/>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3"/>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3"/>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3"/>
        <w:jc w:val="center"/>
        <w:spacing w:line="440" w:lineRule="exact"/>
        <w:rPr>
          <w:rFonts w:hint="eastAsia" w:ascii="宋体" w:hAnsi="宋体"/>
          <w:b/>
          <w:bCs/>
          <w:sz w:val="32"/>
          <w:szCs w:val="32"/>
        </w:rPr>
      </w:pPr>
      <w:r>
        <w:rPr>
          <w:rFonts w:hint="eastAsia" w:ascii="宋体" w:hAnsi="宋体"/>
          <w:b/>
          <w:bCs/>
          <w:sz w:val="32"/>
          <w:szCs w:val="32"/>
        </w:rPr>
      </w:r>
      <w:r/>
    </w:p>
    <w:p>
      <w:pPr>
        <w:pStyle w:val="953"/>
        <w:spacing w:line="440" w:lineRule="exact"/>
        <w:rPr>
          <w:rFonts w:ascii="宋体" w:hAnsi="宋体"/>
        </w:rPr>
      </w:pPr>
      <w:r>
        <w:rPr>
          <w:rFonts w:ascii="宋体" w:hAnsi="宋体"/>
        </w:rPr>
      </w:r>
      <w:r/>
    </w:p>
    <w:p>
      <w:pPr>
        <w:pStyle w:val="95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3"/>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3"/>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sz w:val="28"/>
          <w:szCs w:val="28"/>
          <w:highlight w:val="yellow"/>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3"/>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0"/>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3"/>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lang w:val="en-US" w:eastAsia="zh-CN"/>
        </w:rPr>
      </w:pPr>
      <w:r>
        <w:rPr>
          <w:rFonts w:hint="eastAsia" w:ascii="方正仿宋_GBK" w:hAnsi="方正仿宋_GBK" w:eastAsia="方正仿宋_GBK" w:cs="方正仿宋_GBK"/>
          <w:sz w:val="28"/>
          <w:szCs w:val="28"/>
          <w:highlight w:val="yellow"/>
          <w:lang w:val="en-US" w:eastAsia="zh-CN"/>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1004"/>
        <w:tabs>
          <w:tab w:val="right" w:pos="8720" w:leader="dot"/>
        </w:tabs>
      </w:p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53"/>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5"/>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53"/>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3"/>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3"/>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1004"/>
        <w:tabs>
          <w:tab w:val="right" w:pos="8720"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4"/>
        <w:tabs>
          <w:tab w:val="right" w:pos="8720"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4"/>
        <w:tabs>
          <w:tab w:val="right" w:pos="8720" w:leader="dot"/>
        </w:tabs>
        <w:rPr>
          <w:rFonts w:hint="eastAsia"/>
        </w:rPr>
      </w:pPr>
      <w:r>
        <w:rPr>
          <w:rFonts w:hint="eastAsia"/>
        </w:rPr>
      </w:r>
      <w:r/>
    </w:p>
    <w:p>
      <w:pPr>
        <w:pStyle w:val="953"/>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3"/>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3"/>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40"/>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0"/>
        <w:keepLines w:val="0"/>
        <w:keepNext w:val="0"/>
        <w:pageBreakBefore w:val="0"/>
        <w:spacing w:line="400" w:lineRule="exact"/>
        <w:rPr>
          <w:rFonts w:ascii="宋体" w:hAnsi="宋体"/>
          <w:sz w:val="28"/>
          <w:szCs w:val="28"/>
        </w:rPr>
      </w:pPr>
      <w:r>
        <w:rPr>
          <w:rFonts w:ascii="宋体" w:hAnsi="宋体"/>
          <w:sz w:val="28"/>
          <w:szCs w:val="28"/>
        </w:rPr>
      </w:r>
      <w:r>
        <w:rPr>
          <w:rFonts w:ascii="宋体" w:hAnsi="宋体"/>
          <w:sz w:val="28"/>
          <w:szCs w:val="28"/>
        </w:rPr>
      </w:r>
      <w:r/>
    </w:p>
    <w:p>
      <w:pPr>
        <w:pStyle w:val="953"/>
        <w:ind w:firstLine="0"/>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7"/>
      <w:r/>
      <w:bookmarkEnd w:id="168"/>
      <w:r/>
      <w:bookmarkEnd w:id="169"/>
      <w:r/>
      <w:bookmarkStart w:id="170"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3"/>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3"/>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3"/>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3"/>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3"/>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rPr>
      </w:pPr>
      <w:r>
        <w:rPr>
          <w:rFonts w:hint="eastAsia"/>
        </w:rPr>
      </w:r>
      <w:r/>
    </w:p>
    <w:p>
      <w:pPr>
        <w:pStyle w:val="95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3"/>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3"/>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1004"/>
        <w:tabs>
          <w:tab w:val="right" w:pos="8720" w:leader="dot"/>
        </w:tabs>
        <w:rPr>
          <w:rFonts w:hint="eastAsia" w:ascii="宋体" w:hAnsi="宋体"/>
          <w:sz w:val="28"/>
          <w:szCs w:val="28"/>
        </w:rPr>
      </w:pPr>
      <w:r>
        <w:rPr>
          <w:rFonts w:hint="eastAsia" w:ascii="宋体" w:hAnsi="宋体"/>
          <w:sz w:val="28"/>
          <w:szCs w:val="28"/>
        </w:rPr>
      </w:r>
      <w:r/>
    </w:p>
    <w:p>
      <w:pPr>
        <w:pStyle w:val="953"/>
        <w:rPr>
          <w:rFonts w:hint="eastAsia" w:ascii="宋体" w:hAnsi="宋体"/>
          <w:sz w:val="28"/>
          <w:szCs w:val="28"/>
        </w:rPr>
      </w:pPr>
      <w:r>
        <w:rPr>
          <w:rFonts w:hint="eastAsia" w:ascii="宋体" w:hAnsi="宋体"/>
          <w:sz w:val="28"/>
          <w:szCs w:val="28"/>
        </w:rPr>
      </w:r>
      <w:r/>
    </w:p>
    <w:p>
      <w:pPr>
        <w:pStyle w:val="1004"/>
        <w:tabs>
          <w:tab w:val="right" w:pos="8720" w:leader="dot"/>
        </w:tabs>
        <w:rPr>
          <w:rFonts w:hint="eastAsia" w:ascii="宋体" w:hAnsi="宋体"/>
          <w:sz w:val="28"/>
          <w:szCs w:val="28"/>
        </w:rPr>
      </w:pPr>
      <w:r>
        <w:rPr>
          <w:rFonts w:hint="eastAsia" w:ascii="宋体" w:hAnsi="宋体"/>
          <w:sz w:val="28"/>
          <w:szCs w:val="28"/>
        </w:rPr>
      </w:r>
      <w:r/>
    </w:p>
    <w:p>
      <w:pPr>
        <w:pStyle w:val="953"/>
        <w:rPr>
          <w:rFonts w:hint="eastAsia" w:ascii="宋体" w:hAnsi="宋体"/>
          <w:sz w:val="28"/>
          <w:szCs w:val="28"/>
        </w:rPr>
      </w:pPr>
      <w:r>
        <w:rPr>
          <w:rFonts w:hint="eastAsia" w:ascii="宋体" w:hAnsi="宋体"/>
          <w:sz w:val="28"/>
          <w:szCs w:val="28"/>
        </w:rPr>
      </w:r>
      <w:r/>
    </w:p>
    <w:p>
      <w:pPr>
        <w:pStyle w:val="1004"/>
        <w:tabs>
          <w:tab w:val="right" w:pos="8720" w:leader="dot"/>
        </w:tabs>
        <w:rPr>
          <w:rFonts w:hint="eastAsia" w:ascii="宋体" w:hAnsi="宋体"/>
          <w:sz w:val="28"/>
          <w:szCs w:val="28"/>
        </w:rPr>
      </w:pPr>
      <w:r>
        <w:rPr>
          <w:rFonts w:hint="eastAsia" w:ascii="宋体" w:hAnsi="宋体"/>
          <w:sz w:val="28"/>
          <w:szCs w:val="28"/>
        </w:rPr>
      </w:r>
      <w:r/>
    </w:p>
    <w:p>
      <w:pPr>
        <w:pStyle w:val="953"/>
        <w:rPr>
          <w:rFonts w:hint="eastAsia" w:ascii="宋体" w:hAnsi="宋体"/>
          <w:sz w:val="28"/>
          <w:szCs w:val="28"/>
        </w:rPr>
      </w:pPr>
      <w:r>
        <w:rPr>
          <w:rFonts w:hint="eastAsia" w:ascii="宋体" w:hAnsi="宋体"/>
          <w:sz w:val="28"/>
          <w:szCs w:val="28"/>
        </w:rPr>
      </w:r>
      <w:r/>
    </w:p>
    <w:p>
      <w:pPr>
        <w:pStyle w:val="1004"/>
        <w:tabs>
          <w:tab w:val="right" w:pos="8720" w:leader="dot"/>
        </w:tabs>
        <w:rPr>
          <w:rFonts w:hint="eastAsia" w:ascii="宋体" w:hAnsi="宋体"/>
          <w:sz w:val="28"/>
          <w:szCs w:val="28"/>
        </w:rPr>
      </w:pPr>
      <w:r>
        <w:rPr>
          <w:rFonts w:hint="eastAsia" w:ascii="宋体" w:hAnsi="宋体"/>
          <w:sz w:val="28"/>
          <w:szCs w:val="28"/>
        </w:rPr>
      </w:r>
      <w:r/>
    </w:p>
    <w:p>
      <w:pPr>
        <w:pStyle w:val="953"/>
        <w:rPr>
          <w:rFonts w:hint="eastAsia" w:ascii="宋体" w:hAnsi="宋体"/>
          <w:sz w:val="28"/>
          <w:szCs w:val="28"/>
        </w:rPr>
      </w:pPr>
      <w:r>
        <w:rPr>
          <w:rFonts w:hint="eastAsia" w:ascii="宋体" w:hAnsi="宋体"/>
          <w:sz w:val="28"/>
          <w:szCs w:val="28"/>
        </w:rPr>
      </w:r>
      <w:r/>
    </w:p>
    <w:p>
      <w:pPr>
        <w:pStyle w:val="1004"/>
        <w:tabs>
          <w:tab w:val="right" w:pos="8720" w:leader="dot"/>
        </w:tabs>
        <w:rPr>
          <w:rFonts w:hint="eastAsia"/>
        </w:rPr>
      </w:pPr>
      <w:r>
        <w:rPr>
          <w:rFonts w:hint="eastAsia"/>
        </w:rPr>
      </w:r>
      <w:r/>
    </w:p>
    <w:p>
      <w:pPr>
        <w:pStyle w:val="953"/>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3"/>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3"/>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004"/>
        <w:tabs>
          <w:tab w:val="right" w:pos="8720" w:leader="dot"/>
        </w:tabs>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004"/>
        <w:tabs>
          <w:tab w:val="right" w:pos="8720" w:leader="dot"/>
        </w:tabs>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rPr>
          <w:rFonts w:hint="eastAsia"/>
        </w:rPr>
      </w:pPr>
      <w:r>
        <w:rPr>
          <w:rFonts w:hint="eastAsia"/>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pStyle w:val="953"/>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r>
      <w:r/>
    </w:p>
    <w:p>
      <w:pPr>
        <w:pStyle w:val="95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3"/>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1004"/>
        <w:tabs>
          <w:tab w:val="right" w:pos="8720" w:leader="dot"/>
        </w:tabs>
        <w:rPr>
          <w:rFonts w:hint="eastAsia" w:ascii="宋体" w:hAnsi="宋体"/>
          <w:bCs/>
          <w:sz w:val="28"/>
          <w:szCs w:val="28"/>
        </w:rPr>
      </w:pPr>
      <w:r>
        <w:rPr>
          <w:rFonts w:hint="eastAsia" w:ascii="宋体" w:hAnsi="宋体"/>
          <w:bCs/>
          <w:sz w:val="28"/>
          <w:szCs w:val="28"/>
        </w:rPr>
      </w:r>
      <w:r/>
    </w:p>
    <w:p>
      <w:pPr>
        <w:pStyle w:val="953"/>
        <w:rPr>
          <w:rFonts w:hint="eastAsia" w:ascii="宋体" w:hAnsi="宋体"/>
          <w:bCs/>
          <w:sz w:val="28"/>
          <w:szCs w:val="28"/>
        </w:rPr>
      </w:pPr>
      <w:r>
        <w:rPr>
          <w:rFonts w:hint="eastAsia" w:ascii="宋体" w:hAnsi="宋体"/>
          <w:bCs/>
          <w:sz w:val="28"/>
          <w:szCs w:val="28"/>
        </w:rPr>
      </w:r>
      <w:r/>
    </w:p>
    <w:p>
      <w:pPr>
        <w:pStyle w:val="1004"/>
        <w:tabs>
          <w:tab w:val="right" w:pos="8720" w:leader="dot"/>
        </w:tabs>
        <w:rPr>
          <w:rFonts w:hint="eastAsia" w:ascii="宋体" w:hAnsi="宋体"/>
          <w:bCs/>
          <w:sz w:val="28"/>
          <w:szCs w:val="28"/>
        </w:rPr>
      </w:pPr>
      <w:r>
        <w:rPr>
          <w:rFonts w:hint="eastAsia" w:ascii="宋体" w:hAnsi="宋体"/>
          <w:bCs/>
          <w:sz w:val="28"/>
          <w:szCs w:val="28"/>
        </w:rPr>
      </w:r>
      <w:r/>
    </w:p>
    <w:p>
      <w:pPr>
        <w:pStyle w:val="953"/>
        <w:rPr>
          <w:rFonts w:hint="eastAsia" w:ascii="宋体" w:hAnsi="宋体"/>
          <w:bCs/>
          <w:sz w:val="28"/>
          <w:szCs w:val="28"/>
        </w:rPr>
      </w:pPr>
      <w:r>
        <w:rPr>
          <w:rFonts w:hint="eastAsia" w:ascii="宋体" w:hAnsi="宋体"/>
          <w:bCs/>
          <w:sz w:val="28"/>
          <w:szCs w:val="28"/>
        </w:rPr>
      </w:r>
      <w:r/>
    </w:p>
    <w:p>
      <w:pPr>
        <w:pStyle w:val="1004"/>
        <w:tabs>
          <w:tab w:val="right" w:pos="8720" w:leader="dot"/>
        </w:tabs>
        <w:rPr>
          <w:rFonts w:hint="eastAsia"/>
        </w:rPr>
      </w:pPr>
      <w:r>
        <w:rPr>
          <w:rFonts w:hint="eastAsia"/>
        </w:rPr>
      </w:r>
      <w:r/>
    </w:p>
    <w:p>
      <w:pPr>
        <w:pStyle w:val="95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53"/>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15"/>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15"/>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53"/>
        <w:rPr>
          <w:rFonts w:hint="eastAsia" w:ascii="方正黑体_GBK" w:hAnsi="方正黑体_GBK" w:eastAsia="方正黑体_GBK" w:cs="方正黑体_GBK"/>
          <w:b/>
          <w:bCs/>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lang w:val="en-US" w:eastAsia="zh-CN"/>
        </w:rPr>
      </w:r>
      <w:r/>
    </w:p>
    <w:p>
      <w:pPr>
        <w:pStyle w:val="953"/>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5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3"/>
        <w:keepLines w:val="0"/>
        <w:keepNext w:val="0"/>
        <w:pageBreakBefore w:val="0"/>
        <w:spacing w:line="400" w:lineRule="exact"/>
        <w:rPr>
          <w:rFonts w:hint="eastAsia"/>
          <w:sz w:val="28"/>
          <w:szCs w:val="28"/>
        </w:rPr>
      </w:pPr>
      <w:r>
        <w:rPr>
          <w:rFonts w:hint="eastAsia"/>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3"/>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rPr>
      </w:pPr>
      <w:r>
        <w:rPr>
          <w:rFonts w:hint="eastAsia"/>
        </w:rPr>
      </w:r>
      <w:r>
        <w:rPr>
          <w:rFonts w:hint="eastAsia"/>
        </w:rPr>
      </w:r>
      <w:r/>
    </w:p>
    <w:p>
      <w:pPr>
        <w:pStyle w:val="1004"/>
        <w:tabs>
          <w:tab w:val="right" w:pos="8720" w:leader="dot"/>
        </w:tabs>
        <w:rPr>
          <w:rFonts w:hint="eastAsia"/>
        </w:rPr>
      </w:pPr>
      <w:r>
        <w:rPr>
          <w:rFonts w:hint="eastAsia"/>
        </w:rPr>
      </w:r>
      <w:r>
        <w:rPr>
          <w:rFonts w:hint="eastAsia"/>
        </w:rPr>
      </w:r>
      <w:r/>
    </w:p>
    <w:p>
      <w:pPr>
        <w:pStyle w:val="1004"/>
        <w:tabs>
          <w:tab w:val="right" w:pos="8720" w:leader="dot"/>
        </w:tabs>
        <w:rPr>
          <w:rFonts w:hint="eastAsia"/>
        </w:rPr>
      </w:pPr>
      <w:r>
        <w:rPr>
          <w:rFonts w:hint="eastAsia"/>
        </w:rPr>
      </w:r>
      <w:r/>
    </w:p>
    <w:p>
      <w:pPr>
        <w:pStyle w:val="95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7"/>
      <w:r/>
      <w:bookmarkEnd w:id="158"/>
      <w:r/>
      <w:bookmarkEnd w:id="170"/>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3"/>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7"/>
        <w:keepLines w:val="0"/>
        <w:keepNext w:val="0"/>
        <w:pageBreakBefore w:val="0"/>
        <w:spacing w:line="400" w:lineRule="exact"/>
        <w:rPr>
          <w:rFonts w:hint="eastAsia"/>
          <w:sz w:val="28"/>
          <w:szCs w:val="28"/>
        </w:rPr>
      </w:pPr>
      <w:r>
        <w:rPr>
          <w:rFonts w:hint="eastAsia"/>
          <w:sz w:val="28"/>
          <w:szCs w:val="28"/>
        </w:rPr>
      </w:r>
      <w:r/>
    </w:p>
    <w:p>
      <w:pPr>
        <w:pStyle w:val="967"/>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rPr>
        <w:rStyle w:val="1025"/>
      </w:rPr>
    </w:r>
    <w:r/>
  </w:p>
  <w:p>
    <w:pPr>
      <w:pStyle w:val="10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v:textbox>
            </v:shape>
          </w:pict>
        </mc:Fallback>
      </mc:AlternateContent>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3"/>
        <w:ind w:left="0" w:firstLine="0"/>
      </w:pPr>
      <w:rPr>
        <w:rFonts w:ascii="Times New Roman" w:hAnsi="Times New Roman" w:cs="Times New Roman"/>
      </w:rPr>
    </w:lvl>
    <w:lvl w:ilvl="1">
      <w:start w:val="1"/>
      <w:numFmt w:val="bullet"/>
      <w:isLgl w:val="false"/>
      <w:suff w:val="tab"/>
      <w:lvlText w:val="o"/>
      <w:lvlJc w:val="left"/>
      <w:pPr>
        <w:pStyle w:val="953"/>
        <w:ind w:left="1440" w:hanging="360"/>
      </w:pPr>
      <w:rPr>
        <w:rFonts w:ascii="Courier New" w:hAnsi="Courier New" w:cs="Courier New"/>
      </w:rPr>
    </w:lvl>
    <w:lvl w:ilvl="2">
      <w:start w:val="1"/>
      <w:numFmt w:val="bullet"/>
      <w:isLgl w:val="false"/>
      <w:suff w:val="tab"/>
      <w:lvlText w:val="§"/>
      <w:lvlJc w:val="left"/>
      <w:pPr>
        <w:pStyle w:val="953"/>
        <w:ind w:left="2160" w:hanging="360"/>
      </w:pPr>
      <w:rPr>
        <w:rFonts w:ascii="Wingdings" w:hAnsi="Wingdings"/>
      </w:rPr>
    </w:lvl>
    <w:lvl w:ilvl="3">
      <w:start w:val="1"/>
      <w:numFmt w:val="bullet"/>
      <w:isLgl w:val="false"/>
      <w:suff w:val="tab"/>
      <w:lvlText w:val="·"/>
      <w:lvlJc w:val="left"/>
      <w:pPr>
        <w:pStyle w:val="953"/>
        <w:ind w:left="2880" w:hanging="360"/>
      </w:pPr>
      <w:rPr>
        <w:rFonts w:ascii="Symbol" w:hAnsi="Symbol"/>
      </w:rPr>
    </w:lvl>
    <w:lvl w:ilvl="4">
      <w:start w:val="1"/>
      <w:numFmt w:val="bullet"/>
      <w:isLgl w:val="false"/>
      <w:suff w:val="tab"/>
      <w:lvlText w:val="o"/>
      <w:lvlJc w:val="left"/>
      <w:pPr>
        <w:pStyle w:val="953"/>
        <w:ind w:left="3600" w:hanging="360"/>
      </w:pPr>
      <w:rPr>
        <w:rFonts w:ascii="Courier New" w:hAnsi="Courier New" w:cs="Courier New"/>
      </w:rPr>
    </w:lvl>
    <w:lvl w:ilvl="5">
      <w:start w:val="1"/>
      <w:numFmt w:val="bullet"/>
      <w:isLgl w:val="false"/>
      <w:suff w:val="tab"/>
      <w:lvlText w:val="§"/>
      <w:lvlJc w:val="left"/>
      <w:pPr>
        <w:pStyle w:val="953"/>
        <w:ind w:left="4320" w:hanging="360"/>
      </w:pPr>
      <w:rPr>
        <w:rFonts w:ascii="Wingdings" w:hAnsi="Wingdings"/>
      </w:rPr>
    </w:lvl>
    <w:lvl w:ilvl="6">
      <w:start w:val="1"/>
      <w:numFmt w:val="bullet"/>
      <w:isLgl w:val="false"/>
      <w:suff w:val="tab"/>
      <w:lvlText w:val="·"/>
      <w:lvlJc w:val="left"/>
      <w:pPr>
        <w:pStyle w:val="953"/>
        <w:ind w:left="5040" w:hanging="360"/>
      </w:pPr>
      <w:rPr>
        <w:rFonts w:ascii="Symbol" w:hAnsi="Symbol"/>
      </w:rPr>
    </w:lvl>
    <w:lvl w:ilvl="7">
      <w:start w:val="1"/>
      <w:numFmt w:val="bullet"/>
      <w:isLgl w:val="false"/>
      <w:suff w:val="tab"/>
      <w:lvlText w:val="o"/>
      <w:lvlJc w:val="left"/>
      <w:pPr>
        <w:pStyle w:val="953"/>
        <w:ind w:left="5760" w:hanging="360"/>
      </w:pPr>
      <w:rPr>
        <w:rFonts w:ascii="Courier New" w:hAnsi="Courier New" w:cs="Courier New"/>
      </w:rPr>
    </w:lvl>
    <w:lvl w:ilvl="8">
      <w:start w:val="1"/>
      <w:numFmt w:val="bullet"/>
      <w:isLgl w:val="false"/>
      <w:suff w:val="tab"/>
      <w:lvlText w:val="§"/>
      <w:lvlJc w:val="left"/>
      <w:pPr>
        <w:pStyle w:val="953"/>
        <w:ind w:left="6480" w:hanging="360"/>
      </w:pPr>
      <w:rPr>
        <w:rFonts w:ascii="Wingdings" w:hAnsi="Wingdings"/>
      </w:rPr>
    </w:lvl>
  </w:abstractNum>
  <w:abstractNum w:abstractNumId="1">
    <w:multiLevelType w:val="hybridMultilevel"/>
    <w:lvl w:ilvl="0">
      <w:start w:val="1"/>
      <w:numFmt w:val="upperLetter"/>
      <w:pStyle w:val="1032"/>
      <w:isLgl w:val="false"/>
      <w:suff w:val="tab"/>
      <w:lvlText w:val="附录%1."/>
      <w:lvlJc w:val="left"/>
      <w:pPr>
        <w:pStyle w:val="9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9"/>
      <w:isLgl w:val="false"/>
      <w:suff w:val="tab"/>
      <w:lvlText w:val="%1."/>
      <w:lvlJc w:val="left"/>
      <w:pPr>
        <w:pStyle w:val="953"/>
        <w:ind w:left="709" w:hanging="709"/>
        <w:tabs>
          <w:tab w:val="num" w:pos="709" w:leader="none"/>
        </w:tabs>
      </w:pPr>
      <w:rPr>
        <w:rFonts w:hint="eastAsia"/>
      </w:rPr>
    </w:lvl>
    <w:lvl w:ilvl="1">
      <w:start w:val="1"/>
      <w:numFmt w:val="decimal"/>
      <w:isLgl w:val="false"/>
      <w:suff w:val="tab"/>
      <w:lvlText w:val="%1.%2"/>
      <w:lvlJc w:val="left"/>
      <w:pPr>
        <w:pStyle w:val="953"/>
        <w:ind w:left="709" w:hanging="709"/>
        <w:tabs>
          <w:tab w:val="num" w:pos="709" w:leader="none"/>
        </w:tabs>
      </w:pPr>
      <w:rPr>
        <w:rFonts w:hint="eastAsia"/>
      </w:rPr>
    </w:lvl>
    <w:lvl w:ilvl="2">
      <w:start w:val="1"/>
      <w:numFmt w:val="decimal"/>
      <w:isLgl w:val="false"/>
      <w:suff w:val="tab"/>
      <w:lvlText w:val="%1.%2.%3."/>
      <w:lvlJc w:val="left"/>
      <w:pPr>
        <w:pStyle w:val="953"/>
        <w:ind w:left="425" w:hanging="425"/>
        <w:tabs>
          <w:tab w:val="num" w:pos="425"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isLgl w:val="false"/>
      <w:suff w:val="tab"/>
      <w:lvlText w:val="%1.%2.%3.%4.%5."/>
      <w:lvlJc w:val="left"/>
      <w:pPr>
        <w:pStyle w:val="953"/>
        <w:ind w:left="992" w:hanging="992"/>
        <w:tabs>
          <w:tab w:val="num" w:pos="992" w:leader="none"/>
        </w:tabs>
      </w:pPr>
      <w:rPr>
        <w:rFonts w:hint="eastAsia"/>
      </w:rPr>
    </w:lvl>
    <w:lvl w:ilvl="5">
      <w:start w:val="1"/>
      <w:numFmt w:val="decimal"/>
      <w:isLgl w:val="false"/>
      <w:suff w:val="tab"/>
      <w:lvlText w:val="%1.%2.%3.%4.%5.%6."/>
      <w:lvlJc w:val="left"/>
      <w:pPr>
        <w:pStyle w:val="953"/>
        <w:ind w:left="1134" w:hanging="1134"/>
        <w:tabs>
          <w:tab w:val="num" w:pos="1134"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3"/>
        <w:ind w:left="0" w:firstLine="0"/>
      </w:pPr>
      <w:rPr>
        <w:rFonts w:hint="eastAsia"/>
      </w:rPr>
    </w:lvl>
    <w:lvl w:ilvl="1">
      <w:start w:val="1"/>
      <w:numFmt w:val="decimal"/>
      <w:isLgl w:val="false"/>
      <w:suff w:val="nothing"/>
      <w:lvlText w:val="%2、"/>
      <w:lvlJc w:val="left"/>
      <w:pPr>
        <w:pStyle w:val="953"/>
        <w:ind w:left="0" w:firstLine="0"/>
      </w:pPr>
      <w:rPr>
        <w:rFonts w:hint="eastAsia"/>
      </w:rPr>
    </w:lvl>
    <w:lvl w:ilvl="2">
      <w:start w:val="1"/>
      <w:numFmt w:val="decimal"/>
      <w:isLgl w:val="false"/>
      <w:suff w:val="nothing"/>
      <w:lvlText w:val="%2.%3 "/>
      <w:lvlJc w:val="left"/>
      <w:pPr>
        <w:pStyle w:val="953"/>
        <w:ind w:left="0" w:firstLine="0"/>
      </w:pPr>
      <w:rPr>
        <w:rFonts w:hint="eastAsia"/>
      </w:rPr>
    </w:lvl>
    <w:lvl w:ilvl="3">
      <w:start w:val="1"/>
      <w:numFmt w:val="decimal"/>
      <w:isLgl w:val="false"/>
      <w:suff w:val="nothing"/>
      <w:lvlText w:val="%2.%3.%4 "/>
      <w:lvlJc w:val="left"/>
      <w:pPr>
        <w:pStyle w:val="953"/>
        <w:ind w:left="0" w:firstLine="0"/>
      </w:pPr>
      <w:rPr>
        <w:rFonts w:hint="eastAsia"/>
      </w:rPr>
    </w:lvl>
    <w:lvl w:ilvl="4">
      <w:start w:val="1"/>
      <w:numFmt w:val="decimal"/>
      <w:isLgl w:val="false"/>
      <w:suff w:val="nothing"/>
      <w:lvlText w:val="%2.%3.%4.%5 "/>
      <w:lvlJc w:val="left"/>
      <w:pPr>
        <w:pStyle w:val="953"/>
        <w:ind w:left="0" w:firstLine="0"/>
      </w:pPr>
      <w:rPr>
        <w:rFonts w:hint="eastAsia"/>
      </w:rPr>
    </w:lvl>
    <w:lvl w:ilvl="5">
      <w:start w:val="1"/>
      <w:numFmt w:val="decimal"/>
      <w:pStyle w:val="959"/>
      <w:isLgl w:val="false"/>
      <w:suff w:val="nothing"/>
      <w:lvlText w:val=""/>
      <w:lvlJc w:val="left"/>
      <w:pPr>
        <w:pStyle w:val="953"/>
        <w:ind w:left="0" w:firstLine="0"/>
      </w:pPr>
      <w:rPr>
        <w:rFonts w:hint="eastAsia"/>
      </w:rPr>
    </w:lvl>
    <w:lvl w:ilvl="6">
      <w:start w:val="1"/>
      <w:numFmt w:val="decimal"/>
      <w:pStyle w:val="960"/>
      <w:isLgl w:val="false"/>
      <w:suff w:val="nothing"/>
      <w:lvlText w:val=""/>
      <w:lvlJc w:val="left"/>
      <w:pPr>
        <w:pStyle w:val="953"/>
        <w:ind w:left="0" w:firstLine="0"/>
      </w:pPr>
      <w:rPr>
        <w:rFonts w:hint="eastAsia"/>
      </w:rPr>
    </w:lvl>
    <w:lvl w:ilvl="7">
      <w:start w:val="1"/>
      <w:numFmt w:val="decimal"/>
      <w:pStyle w:val="961"/>
      <w:isLgl w:val="false"/>
      <w:suff w:val="nothing"/>
      <w:lvlText w:val=""/>
      <w:lvlJc w:val="left"/>
      <w:pPr>
        <w:pStyle w:val="953"/>
        <w:ind w:left="0" w:firstLine="0"/>
      </w:pPr>
      <w:rPr>
        <w:rFonts w:hint="eastAsia"/>
      </w:rPr>
    </w:lvl>
    <w:lvl w:ilvl="8">
      <w:start w:val="1"/>
      <w:numFmt w:val="decimal"/>
      <w:pStyle w:val="962"/>
      <w:isLgl w:val="false"/>
      <w:suff w:val="nothing"/>
      <w:lvlText w:val=""/>
      <w:lvlJc w:val="left"/>
      <w:pPr>
        <w:pStyle w:val="953"/>
        <w:ind w:left="0" w:firstLine="0"/>
      </w:pPr>
      <w:rPr>
        <w:rFonts w:hint="eastAsia"/>
      </w:rPr>
    </w:lvl>
  </w:abstractNum>
  <w:abstractNum w:abstractNumId="4">
    <w:multiLevelType w:val="hybridMultilevel"/>
    <w:lvl w:ilvl="0">
      <w:start w:val="6"/>
      <w:numFmt w:val="chineseCounting"/>
      <w:isLgl w:val="false"/>
      <w:suff w:val="nothing"/>
      <w:lvlText w:val="%1、"/>
      <w:lvlJc w:val="left"/>
      <w:pPr>
        <w:pStyle w:val="9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3"/>
    <w:link w:val="953"/>
    <w:qFormat/>
    <w:pPr>
      <w:jc w:val="both"/>
      <w:widowControl w:val="off"/>
    </w:pPr>
    <w:rPr>
      <w:rFonts w:ascii="Times New Roman" w:hAnsi="Times New Roman"/>
      <w:sz w:val="21"/>
      <w:szCs w:val="21"/>
      <w:lang w:val="en-US" w:eastAsia="zh-CN" w:bidi="ar-SA"/>
    </w:rPr>
  </w:style>
  <w:style w:type="paragraph" w:styleId="954">
    <w:name w:val="标题 1"/>
    <w:basedOn w:val="953"/>
    <w:next w:val="953"/>
    <w:link w:val="965"/>
    <w:qFormat/>
    <w:pPr>
      <w:jc w:val="center"/>
      <w:keepNext/>
      <w:outlineLvl w:val="0"/>
    </w:pPr>
    <w:rPr>
      <w:rFonts w:ascii="楷体_GB2312" w:eastAsia="楷体_GB2312"/>
      <w:sz w:val="28"/>
      <w:szCs w:val="28"/>
    </w:rPr>
  </w:style>
  <w:style w:type="paragraph" w:styleId="955">
    <w:name w:val="标题 2"/>
    <w:basedOn w:val="953"/>
    <w:next w:val="967"/>
    <w:link w:val="966"/>
    <w:qFormat/>
    <w:pPr>
      <w:jc w:val="center"/>
      <w:keepLines/>
      <w:keepNext/>
      <w:spacing w:before="260" w:after="260" w:line="416" w:lineRule="auto"/>
      <w:outlineLvl w:val="1"/>
    </w:pPr>
    <w:rPr>
      <w:rFonts w:ascii="Arial" w:hAnsi="Arial" w:eastAsia="幼圆" w:cs="Arial"/>
      <w:b/>
      <w:bCs/>
      <w:sz w:val="44"/>
      <w:szCs w:val="44"/>
    </w:rPr>
  </w:style>
  <w:style w:type="paragraph" w:styleId="956">
    <w:name w:val="标题 3"/>
    <w:basedOn w:val="953"/>
    <w:next w:val="967"/>
    <w:link w:val="969"/>
    <w:qFormat/>
    <w:pPr>
      <w:keepLines/>
      <w:keepNext/>
      <w:spacing w:before="260" w:after="260" w:line="416" w:lineRule="auto"/>
      <w:outlineLvl w:val="2"/>
    </w:pPr>
    <w:rPr>
      <w:b/>
      <w:bCs/>
      <w:sz w:val="32"/>
      <w:szCs w:val="32"/>
    </w:rPr>
  </w:style>
  <w:style w:type="paragraph" w:styleId="957">
    <w:name w:val="标题 4"/>
    <w:basedOn w:val="953"/>
    <w:next w:val="967"/>
    <w:link w:val="970"/>
    <w:qFormat/>
    <w:pPr>
      <w:keepLines/>
      <w:keepNext/>
      <w:spacing w:before="280" w:after="290" w:line="376" w:lineRule="auto"/>
      <w:outlineLvl w:val="3"/>
    </w:pPr>
    <w:rPr>
      <w:rFonts w:ascii="Arial" w:hAnsi="Arial" w:eastAsia="黑体" w:cs="Arial"/>
      <w:b/>
      <w:bCs/>
      <w:sz w:val="28"/>
      <w:szCs w:val="28"/>
    </w:rPr>
  </w:style>
  <w:style w:type="paragraph" w:styleId="958">
    <w:name w:val="标题 5"/>
    <w:basedOn w:val="953"/>
    <w:next w:val="967"/>
    <w:link w:val="971"/>
    <w:qFormat/>
    <w:pPr>
      <w:keepNext/>
      <w:outlineLvl w:val="4"/>
    </w:pPr>
    <w:rPr>
      <w:rFonts w:ascii="宋体"/>
      <w:color w:val="000000"/>
      <w:sz w:val="28"/>
      <w:szCs w:val="28"/>
    </w:rPr>
  </w:style>
  <w:style w:type="paragraph" w:styleId="959">
    <w:name w:val="标题 6"/>
    <w:basedOn w:val="953"/>
    <w:next w:val="953"/>
    <w:link w:val="972"/>
    <w:qFormat/>
    <w:pPr>
      <w:numPr>
        <w:ilvl w:val="5"/>
        <w:numId w:val="1"/>
      </w:numPr>
      <w:keepLines/>
      <w:keepNext/>
      <w:spacing w:before="240" w:after="64" w:line="320" w:lineRule="auto"/>
      <w:outlineLvl w:val="5"/>
    </w:pPr>
    <w:rPr>
      <w:rFonts w:ascii="Arial" w:hAnsi="Arial" w:eastAsia="黑体"/>
      <w:b/>
      <w:bCs/>
      <w:sz w:val="24"/>
      <w:szCs w:val="24"/>
    </w:rPr>
  </w:style>
  <w:style w:type="paragraph" w:styleId="960">
    <w:name w:val="标题 7"/>
    <w:basedOn w:val="953"/>
    <w:next w:val="953"/>
    <w:link w:val="973"/>
    <w:qFormat/>
    <w:pPr>
      <w:numPr>
        <w:ilvl w:val="6"/>
        <w:numId w:val="1"/>
      </w:numPr>
      <w:keepLines/>
      <w:keepNext/>
      <w:spacing w:before="240" w:after="64" w:line="320" w:lineRule="auto"/>
      <w:outlineLvl w:val="6"/>
    </w:pPr>
    <w:rPr>
      <w:b/>
      <w:bCs/>
      <w:sz w:val="24"/>
      <w:szCs w:val="24"/>
    </w:rPr>
  </w:style>
  <w:style w:type="paragraph" w:styleId="961">
    <w:name w:val="标题 8"/>
    <w:basedOn w:val="953"/>
    <w:next w:val="953"/>
    <w:link w:val="974"/>
    <w:qFormat/>
    <w:pPr>
      <w:numPr>
        <w:ilvl w:val="7"/>
        <w:numId w:val="1"/>
      </w:numPr>
      <w:keepLines/>
      <w:keepNext/>
      <w:spacing w:before="240" w:after="64" w:line="320" w:lineRule="auto"/>
      <w:outlineLvl w:val="7"/>
    </w:pPr>
    <w:rPr>
      <w:rFonts w:ascii="Arial" w:hAnsi="Arial" w:eastAsia="黑体"/>
      <w:sz w:val="24"/>
      <w:szCs w:val="24"/>
    </w:rPr>
  </w:style>
  <w:style w:type="paragraph" w:styleId="962">
    <w:name w:val="标题 9"/>
    <w:basedOn w:val="953"/>
    <w:next w:val="953"/>
    <w:link w:val="975"/>
    <w:qFormat/>
    <w:pPr>
      <w:numPr>
        <w:ilvl w:val="8"/>
        <w:numId w:val="1"/>
      </w:numPr>
      <w:keepLines/>
      <w:keepNext/>
      <w:spacing w:before="240" w:after="64" w:line="320" w:lineRule="auto"/>
      <w:outlineLvl w:val="8"/>
    </w:pPr>
    <w:rPr>
      <w:rFonts w:ascii="Arial" w:hAnsi="Arial" w:eastAsia="黑体"/>
    </w:rPr>
  </w:style>
  <w:style w:type="character" w:styleId="963">
    <w:name w:val="默认段落字体"/>
    <w:next w:val="963"/>
    <w:link w:val="953"/>
    <w:uiPriority w:val="1"/>
    <w:unhideWhenUsed/>
  </w:style>
  <w:style w:type="table" w:styleId="964">
    <w:name w:val="普通表格"/>
    <w:next w:val="964"/>
    <w:link w:val="953"/>
    <w:uiPriority w:val="99"/>
    <w:unhideWhenUsed/>
    <w:tblPr/>
  </w:style>
  <w:style w:type="character" w:styleId="965">
    <w:name w:val="标题 1 Char"/>
    <w:next w:val="965"/>
    <w:link w:val="954"/>
    <w:rPr>
      <w:rFonts w:ascii="楷体_GB2312" w:hAnsi="Times New Roman" w:eastAsia="楷体_GB2312" w:cs="Times New Roman"/>
      <w:sz w:val="28"/>
      <w:szCs w:val="28"/>
    </w:rPr>
  </w:style>
  <w:style w:type="character" w:styleId="966">
    <w:name w:val="标题 2 Char"/>
    <w:next w:val="966"/>
    <w:link w:val="955"/>
    <w:rPr>
      <w:rFonts w:ascii="Arial" w:hAnsi="Arial" w:eastAsia="幼圆" w:cs="Arial"/>
      <w:b/>
      <w:bCs/>
      <w:sz w:val="44"/>
      <w:szCs w:val="44"/>
    </w:rPr>
  </w:style>
  <w:style w:type="paragraph" w:styleId="967">
    <w:name w:val="正文缩进"/>
    <w:basedOn w:val="953"/>
    <w:next w:val="967"/>
    <w:link w:val="968"/>
    <w:pPr>
      <w:ind w:firstLine="420"/>
    </w:pPr>
  </w:style>
  <w:style w:type="character" w:styleId="968">
    <w:name w:val="正文缩进 Char"/>
    <w:next w:val="968"/>
    <w:link w:val="967"/>
    <w:rPr>
      <w:rFonts w:ascii="Times New Roman" w:hAnsi="Times New Roman" w:eastAsia="宋体" w:cs="Times New Roman"/>
      <w:szCs w:val="21"/>
    </w:rPr>
  </w:style>
  <w:style w:type="character" w:styleId="969">
    <w:name w:val="标题 3 Char"/>
    <w:next w:val="969"/>
    <w:link w:val="956"/>
    <w:rPr>
      <w:rFonts w:ascii="Times New Roman" w:hAnsi="Times New Roman" w:eastAsia="宋体" w:cs="Times New Roman"/>
      <w:b/>
      <w:bCs/>
      <w:sz w:val="32"/>
      <w:szCs w:val="32"/>
    </w:rPr>
  </w:style>
  <w:style w:type="character" w:styleId="970">
    <w:name w:val="标题 4 Char"/>
    <w:next w:val="970"/>
    <w:link w:val="957"/>
    <w:rPr>
      <w:rFonts w:ascii="Arial" w:hAnsi="Arial" w:eastAsia="黑体" w:cs="Arial"/>
      <w:b/>
      <w:bCs/>
      <w:sz w:val="28"/>
      <w:szCs w:val="28"/>
    </w:rPr>
  </w:style>
  <w:style w:type="character" w:styleId="971">
    <w:name w:val="标题 5 Char"/>
    <w:next w:val="971"/>
    <w:link w:val="958"/>
    <w:rPr>
      <w:rFonts w:ascii="宋体" w:hAnsi="Times New Roman" w:eastAsia="宋体" w:cs="Times New Roman"/>
      <w:color w:val="000000"/>
      <w:sz w:val="28"/>
      <w:szCs w:val="28"/>
    </w:rPr>
  </w:style>
  <w:style w:type="character" w:styleId="972">
    <w:name w:val="标题 6 Char"/>
    <w:next w:val="972"/>
    <w:link w:val="959"/>
    <w:rPr>
      <w:rFonts w:ascii="Arial" w:hAnsi="Arial" w:eastAsia="黑体" w:cs="Times New Roman"/>
      <w:b/>
      <w:bCs/>
      <w:sz w:val="24"/>
      <w:szCs w:val="24"/>
    </w:rPr>
  </w:style>
  <w:style w:type="character" w:styleId="973">
    <w:name w:val="标题 7 Char"/>
    <w:next w:val="973"/>
    <w:link w:val="960"/>
    <w:rPr>
      <w:rFonts w:ascii="Times New Roman" w:hAnsi="Times New Roman" w:eastAsia="宋体" w:cs="Times New Roman"/>
      <w:b/>
      <w:bCs/>
      <w:sz w:val="24"/>
      <w:szCs w:val="24"/>
    </w:rPr>
  </w:style>
  <w:style w:type="character" w:styleId="974">
    <w:name w:val="标题 8 Char"/>
    <w:next w:val="974"/>
    <w:link w:val="961"/>
    <w:rPr>
      <w:rFonts w:ascii="Arial" w:hAnsi="Arial" w:eastAsia="黑体" w:cs="Times New Roman"/>
      <w:sz w:val="24"/>
      <w:szCs w:val="24"/>
    </w:rPr>
  </w:style>
  <w:style w:type="character" w:styleId="975">
    <w:name w:val="标题 9 Char"/>
    <w:next w:val="975"/>
    <w:link w:val="962"/>
    <w:rPr>
      <w:rFonts w:ascii="Arial" w:hAnsi="Arial" w:eastAsia="黑体" w:cs="Times New Roman"/>
      <w:szCs w:val="21"/>
    </w:rPr>
  </w:style>
  <w:style w:type="paragraph" w:styleId="976">
    <w:name w:val="列表 3"/>
    <w:basedOn w:val="953"/>
    <w:next w:val="976"/>
    <w:link w:val="953"/>
    <w:pPr>
      <w:ind w:left="100" w:hanging="200"/>
    </w:pPr>
  </w:style>
  <w:style w:type="paragraph" w:styleId="977">
    <w:name w:val="目录 7"/>
    <w:basedOn w:val="953"/>
    <w:next w:val="953"/>
    <w:link w:val="953"/>
    <w:semiHidden/>
    <w:pPr>
      <w:ind w:left="1260"/>
      <w:jc w:val="left"/>
    </w:pPr>
  </w:style>
  <w:style w:type="paragraph" w:styleId="978">
    <w:name w:val="文档结构图"/>
    <w:basedOn w:val="953"/>
    <w:next w:val="978"/>
    <w:link w:val="979"/>
    <w:semiHidden/>
    <w:pPr>
      <w:shd w:val="clear" w:color="auto" w:fill="000080"/>
    </w:pPr>
  </w:style>
  <w:style w:type="character" w:styleId="979">
    <w:name w:val="文档结构图 Char"/>
    <w:next w:val="979"/>
    <w:link w:val="978"/>
    <w:semiHidden/>
    <w:rPr>
      <w:rFonts w:ascii="Times New Roman" w:hAnsi="Times New Roman" w:eastAsia="宋体" w:cs="Times New Roman"/>
      <w:szCs w:val="21"/>
      <w:shd w:val="clear" w:color="auto" w:fill="000080"/>
    </w:rPr>
  </w:style>
  <w:style w:type="paragraph" w:styleId="980">
    <w:name w:val="批注文字"/>
    <w:basedOn w:val="953"/>
    <w:next w:val="980"/>
    <w:link w:val="981"/>
    <w:semiHidden/>
    <w:pPr>
      <w:jc w:val="left"/>
    </w:pPr>
  </w:style>
  <w:style w:type="character" w:styleId="981">
    <w:name w:val="批注文字 Char"/>
    <w:next w:val="981"/>
    <w:link w:val="980"/>
    <w:semiHidden/>
    <w:rPr>
      <w:rFonts w:ascii="Times New Roman" w:hAnsi="Times New Roman" w:eastAsia="宋体" w:cs="Times New Roman"/>
      <w:szCs w:val="21"/>
    </w:rPr>
  </w:style>
  <w:style w:type="paragraph" w:styleId="982">
    <w:name w:val="正文文本 3"/>
    <w:basedOn w:val="953"/>
    <w:next w:val="982"/>
    <w:link w:val="983"/>
    <w:rPr>
      <w:rFonts w:ascii="仿宋_GB2312" w:hAnsi="Arial" w:eastAsia="仿宋_GB2312"/>
      <w:sz w:val="32"/>
      <w:szCs w:val="32"/>
    </w:rPr>
  </w:style>
  <w:style w:type="character" w:styleId="983">
    <w:name w:val="正文文本 3 Char"/>
    <w:next w:val="983"/>
    <w:link w:val="982"/>
    <w:rPr>
      <w:rFonts w:ascii="仿宋_GB2312" w:hAnsi="Arial" w:eastAsia="仿宋_GB2312" w:cs="Times New Roman"/>
      <w:sz w:val="32"/>
      <w:szCs w:val="32"/>
    </w:rPr>
  </w:style>
  <w:style w:type="paragraph" w:styleId="984">
    <w:name w:val="正文文本"/>
    <w:basedOn w:val="953"/>
    <w:next w:val="984"/>
    <w:link w:val="985"/>
    <w:rPr>
      <w:rFonts w:ascii="楷体_GB2312" w:hAnsi="Arial" w:eastAsia="楷体_GB2312"/>
      <w:sz w:val="28"/>
      <w:szCs w:val="28"/>
    </w:rPr>
  </w:style>
  <w:style w:type="character" w:styleId="985">
    <w:name w:val="正文文本 Char"/>
    <w:next w:val="985"/>
    <w:link w:val="984"/>
    <w:rPr>
      <w:rFonts w:ascii="楷体_GB2312" w:hAnsi="Arial" w:eastAsia="楷体_GB2312" w:cs="Times New Roman"/>
      <w:sz w:val="28"/>
      <w:szCs w:val="28"/>
    </w:rPr>
  </w:style>
  <w:style w:type="paragraph" w:styleId="986">
    <w:name w:val="正文文本缩进"/>
    <w:basedOn w:val="953"/>
    <w:next w:val="986"/>
    <w:link w:val="987"/>
    <w:pPr>
      <w:ind w:firstLine="645"/>
    </w:pPr>
    <w:rPr>
      <w:rFonts w:ascii="楷体_GB2312" w:eastAsia="楷体_GB2312"/>
      <w:sz w:val="32"/>
      <w:szCs w:val="32"/>
    </w:rPr>
  </w:style>
  <w:style w:type="character" w:styleId="987">
    <w:name w:val="正文文本缩进 Char"/>
    <w:next w:val="987"/>
    <w:link w:val="986"/>
    <w:rPr>
      <w:rFonts w:ascii="楷体_GB2312" w:hAnsi="Times New Roman" w:eastAsia="楷体_GB2312" w:cs="Times New Roman"/>
      <w:sz w:val="32"/>
      <w:szCs w:val="32"/>
    </w:rPr>
  </w:style>
  <w:style w:type="paragraph" w:styleId="988">
    <w:name w:val="列表 2"/>
    <w:basedOn w:val="953"/>
    <w:next w:val="988"/>
    <w:link w:val="953"/>
    <w:pPr>
      <w:ind w:left="100" w:hanging="200"/>
    </w:pPr>
  </w:style>
  <w:style w:type="paragraph" w:styleId="989">
    <w:name w:val="目录 5"/>
    <w:basedOn w:val="953"/>
    <w:next w:val="953"/>
    <w:link w:val="953"/>
    <w:semiHidden/>
    <w:pPr>
      <w:ind w:left="840"/>
      <w:jc w:val="left"/>
    </w:pPr>
  </w:style>
  <w:style w:type="paragraph" w:styleId="990">
    <w:name w:val="目录 3"/>
    <w:basedOn w:val="953"/>
    <w:next w:val="953"/>
    <w:link w:val="953"/>
    <w:semiHidden/>
    <w:pPr>
      <w:ind w:left="420"/>
      <w:jc w:val="left"/>
    </w:pPr>
    <w:rPr>
      <w:i/>
      <w:iCs/>
      <w:szCs w:val="24"/>
    </w:rPr>
  </w:style>
  <w:style w:type="paragraph" w:styleId="991">
    <w:name w:val="纯文本"/>
    <w:basedOn w:val="953"/>
    <w:next w:val="991"/>
    <w:link w:val="992"/>
    <w:rPr>
      <w:rFonts w:ascii="宋体" w:hAnsi="Courier New" w:cs="Courier New"/>
    </w:rPr>
  </w:style>
  <w:style w:type="character" w:styleId="992">
    <w:name w:val="纯文本 Char"/>
    <w:next w:val="992"/>
    <w:link w:val="991"/>
    <w:rPr>
      <w:rFonts w:ascii="宋体" w:hAnsi="Courier New" w:eastAsia="宋体" w:cs="Courier New"/>
      <w:szCs w:val="21"/>
    </w:rPr>
  </w:style>
  <w:style w:type="paragraph" w:styleId="993">
    <w:name w:val="目录 8"/>
    <w:basedOn w:val="953"/>
    <w:next w:val="953"/>
    <w:link w:val="953"/>
    <w:semiHidden/>
    <w:pPr>
      <w:ind w:left="1470"/>
      <w:jc w:val="left"/>
    </w:pPr>
  </w:style>
  <w:style w:type="paragraph" w:styleId="994">
    <w:name w:val="日期"/>
    <w:basedOn w:val="953"/>
    <w:next w:val="953"/>
    <w:link w:val="995"/>
    <w:rPr>
      <w:sz w:val="24"/>
      <w:szCs w:val="24"/>
    </w:rPr>
  </w:style>
  <w:style w:type="character" w:styleId="995">
    <w:name w:val="日期 Char"/>
    <w:next w:val="995"/>
    <w:link w:val="994"/>
    <w:rPr>
      <w:rFonts w:ascii="Times New Roman" w:hAnsi="Times New Roman" w:eastAsia="宋体" w:cs="Times New Roman"/>
      <w:sz w:val="24"/>
      <w:szCs w:val="24"/>
    </w:rPr>
  </w:style>
  <w:style w:type="paragraph" w:styleId="996">
    <w:name w:val="正文文本缩进 2"/>
    <w:basedOn w:val="953"/>
    <w:next w:val="996"/>
    <w:link w:val="997"/>
    <w:pPr>
      <w:ind w:left="630" w:firstLine="645"/>
    </w:pPr>
    <w:rPr>
      <w:rFonts w:ascii="Arial" w:hAnsi="Arial" w:eastAsia="仿宋_GB2312" w:cs="Arial"/>
      <w:sz w:val="32"/>
      <w:szCs w:val="32"/>
    </w:rPr>
  </w:style>
  <w:style w:type="character" w:styleId="997">
    <w:name w:val="正文文本缩进 2 Char"/>
    <w:next w:val="997"/>
    <w:link w:val="996"/>
    <w:rPr>
      <w:rFonts w:ascii="Arial" w:hAnsi="Arial" w:eastAsia="仿宋_GB2312" w:cs="Arial"/>
      <w:sz w:val="32"/>
      <w:szCs w:val="32"/>
    </w:rPr>
  </w:style>
  <w:style w:type="paragraph" w:styleId="998">
    <w:name w:val="批注框文本"/>
    <w:basedOn w:val="953"/>
    <w:next w:val="998"/>
    <w:link w:val="999"/>
    <w:semiHidden/>
    <w:rPr>
      <w:sz w:val="18"/>
      <w:szCs w:val="18"/>
    </w:rPr>
  </w:style>
  <w:style w:type="character" w:styleId="999">
    <w:name w:val="批注框文本 Char"/>
    <w:next w:val="999"/>
    <w:link w:val="998"/>
    <w:semiHidden/>
    <w:rPr>
      <w:rFonts w:ascii="Times New Roman" w:hAnsi="Times New Roman" w:eastAsia="宋体" w:cs="Times New Roman"/>
      <w:sz w:val="18"/>
      <w:szCs w:val="18"/>
    </w:rPr>
  </w:style>
  <w:style w:type="paragraph" w:styleId="1000">
    <w:name w:val="页脚"/>
    <w:basedOn w:val="953"/>
    <w:next w:val="1000"/>
    <w:link w:val="1001"/>
    <w:uiPriority w:val="99"/>
    <w:pPr>
      <w:jc w:val="left"/>
      <w:tabs>
        <w:tab w:val="center" w:pos="4153" w:leader="none"/>
        <w:tab w:val="right" w:pos="8306" w:leader="none"/>
      </w:tabs>
    </w:pPr>
    <w:rPr>
      <w:sz w:val="18"/>
      <w:szCs w:val="18"/>
    </w:rPr>
  </w:style>
  <w:style w:type="character" w:styleId="1001">
    <w:name w:val="页脚 Char"/>
    <w:next w:val="1001"/>
    <w:link w:val="1000"/>
    <w:uiPriority w:val="99"/>
    <w:rPr>
      <w:rFonts w:ascii="Times New Roman" w:hAnsi="Times New Roman" w:eastAsia="宋体" w:cs="Times New Roman"/>
      <w:sz w:val="18"/>
      <w:szCs w:val="18"/>
    </w:rPr>
  </w:style>
  <w:style w:type="paragraph" w:styleId="1002">
    <w:name w:val="页眉"/>
    <w:basedOn w:val="953"/>
    <w:next w:val="1002"/>
    <w:link w:val="1003"/>
    <w:pPr>
      <w:jc w:val="center"/>
      <w:tabs>
        <w:tab w:val="center" w:pos="4153" w:leader="none"/>
        <w:tab w:val="right" w:pos="8306" w:leader="none"/>
      </w:tabs>
      <w:pBdr>
        <w:bottom w:val="single" w:color="000000" w:sz="6" w:space="1"/>
      </w:pBdr>
    </w:pPr>
    <w:rPr>
      <w:sz w:val="18"/>
      <w:szCs w:val="18"/>
    </w:rPr>
  </w:style>
  <w:style w:type="character" w:styleId="1003">
    <w:name w:val="页眉 Char"/>
    <w:next w:val="1003"/>
    <w:link w:val="1002"/>
    <w:rPr>
      <w:rFonts w:ascii="Times New Roman" w:hAnsi="Times New Roman" w:eastAsia="宋体" w:cs="Times New Roman"/>
      <w:sz w:val="18"/>
      <w:szCs w:val="18"/>
    </w:rPr>
  </w:style>
  <w:style w:type="paragraph" w:styleId="1004">
    <w:name w:val="目录 1"/>
    <w:basedOn w:val="953"/>
    <w:next w:val="953"/>
    <w:link w:val="953"/>
    <w:semiHidden/>
    <w:pPr>
      <w:jc w:val="left"/>
      <w:spacing w:before="120" w:after="120" w:line="400" w:lineRule="exact"/>
      <w:tabs>
        <w:tab w:val="right" w:pos="8720" w:leader="dot"/>
      </w:tabs>
    </w:pPr>
    <w:rPr>
      <w:rFonts w:ascii="宋体" w:hAnsi="宋体"/>
      <w:caps/>
      <w:sz w:val="24"/>
      <w:szCs w:val="24"/>
    </w:rPr>
  </w:style>
  <w:style w:type="paragraph" w:styleId="1005">
    <w:name w:val="目录 4"/>
    <w:basedOn w:val="953"/>
    <w:next w:val="953"/>
    <w:link w:val="953"/>
    <w:semiHidden/>
    <w:pPr>
      <w:ind w:left="630"/>
      <w:jc w:val="left"/>
    </w:pPr>
  </w:style>
  <w:style w:type="paragraph" w:styleId="1006">
    <w:name w:val="列表"/>
    <w:basedOn w:val="953"/>
    <w:next w:val="1006"/>
    <w:link w:val="953"/>
    <w:pPr>
      <w:ind w:left="200" w:hanging="200"/>
    </w:pPr>
  </w:style>
  <w:style w:type="paragraph" w:styleId="1007">
    <w:name w:val="目录 6"/>
    <w:basedOn w:val="953"/>
    <w:next w:val="953"/>
    <w:link w:val="953"/>
    <w:semiHidden/>
    <w:pPr>
      <w:ind w:left="1050"/>
      <w:jc w:val="left"/>
    </w:pPr>
  </w:style>
  <w:style w:type="paragraph" w:styleId="1008">
    <w:name w:val="正文文本缩进 3"/>
    <w:basedOn w:val="953"/>
    <w:next w:val="1008"/>
    <w:link w:val="1009"/>
    <w:pPr>
      <w:ind w:left="645" w:firstLine="645"/>
    </w:pPr>
    <w:rPr>
      <w:rFonts w:ascii="Arial" w:hAnsi="Arial" w:eastAsia="仿宋_GB2312" w:cs="Arial"/>
      <w:color w:val="ffff00"/>
      <w:sz w:val="32"/>
      <w:szCs w:val="32"/>
    </w:rPr>
  </w:style>
  <w:style w:type="character" w:styleId="1009">
    <w:name w:val="正文文本缩进 3 Char"/>
    <w:next w:val="1009"/>
    <w:link w:val="1008"/>
    <w:rPr>
      <w:rFonts w:ascii="Arial" w:hAnsi="Arial" w:eastAsia="仿宋_GB2312" w:cs="Arial"/>
      <w:color w:val="ffff00"/>
      <w:sz w:val="32"/>
      <w:szCs w:val="32"/>
    </w:rPr>
  </w:style>
  <w:style w:type="paragraph" w:styleId="1010">
    <w:name w:val="图表目录"/>
    <w:basedOn w:val="953"/>
    <w:next w:val="953"/>
    <w:link w:val="953"/>
    <w:semiHidden/>
    <w:pPr>
      <w:ind w:left="840" w:hanging="420"/>
    </w:pPr>
  </w:style>
  <w:style w:type="paragraph" w:styleId="1011">
    <w:name w:val="目录 2"/>
    <w:basedOn w:val="953"/>
    <w:next w:val="953"/>
    <w:link w:val="953"/>
    <w:semiHidden/>
    <w:pPr>
      <w:ind w:left="210"/>
      <w:jc w:val="left"/>
    </w:pPr>
    <w:rPr>
      <w:smallCaps/>
      <w:szCs w:val="24"/>
    </w:rPr>
  </w:style>
  <w:style w:type="paragraph" w:styleId="1012">
    <w:name w:val="目录 9"/>
    <w:basedOn w:val="953"/>
    <w:next w:val="953"/>
    <w:link w:val="953"/>
    <w:semiHidden/>
    <w:pPr>
      <w:ind w:left="1680"/>
      <w:jc w:val="left"/>
    </w:pPr>
  </w:style>
  <w:style w:type="paragraph" w:styleId="1013">
    <w:name w:val="正文文本 2"/>
    <w:basedOn w:val="953"/>
    <w:next w:val="1013"/>
    <w:link w:val="1014"/>
    <w:pPr>
      <w:jc w:val="center"/>
      <w:widowControl/>
    </w:pPr>
    <w:rPr>
      <w:rFonts w:ascii="楷体_GB2312" w:eastAsia="楷体_GB2312"/>
      <w:sz w:val="28"/>
      <w:szCs w:val="28"/>
    </w:rPr>
  </w:style>
  <w:style w:type="character" w:styleId="1014">
    <w:name w:val="正文文本 2 Char"/>
    <w:next w:val="1014"/>
    <w:link w:val="1013"/>
    <w:rPr>
      <w:rFonts w:ascii="楷体_GB2312" w:hAnsi="Times New Roman" w:eastAsia="楷体_GB2312" w:cs="Times New Roman"/>
      <w:sz w:val="28"/>
      <w:szCs w:val="28"/>
    </w:rPr>
  </w:style>
  <w:style w:type="paragraph" w:styleId="1015">
    <w:name w:val="普通(网站)"/>
    <w:basedOn w:val="953"/>
    <w:next w:val="1015"/>
    <w:link w:val="953"/>
    <w:uiPriority w:val="99"/>
    <w:pPr>
      <w:jc w:val="left"/>
      <w:spacing w:before="100" w:beforeAutospacing="1" w:after="100" w:afterAutospacing="1"/>
      <w:widowControl/>
    </w:pPr>
    <w:rPr>
      <w:rFonts w:ascii="宋体" w:hAnsi="宋体" w:cs="宋体"/>
      <w:sz w:val="24"/>
      <w:szCs w:val="24"/>
    </w:rPr>
  </w:style>
  <w:style w:type="paragraph" w:styleId="1016">
    <w:name w:val="索引 1"/>
    <w:basedOn w:val="953"/>
    <w:next w:val="953"/>
    <w:link w:val="953"/>
    <w:semiHidden/>
    <w:pPr>
      <w:spacing w:line="240" w:lineRule="atLeast"/>
    </w:pPr>
    <w:rPr>
      <w:b/>
      <w:bCs/>
    </w:rPr>
  </w:style>
  <w:style w:type="paragraph" w:styleId="1017">
    <w:name w:val="批注主题"/>
    <w:basedOn w:val="980"/>
    <w:next w:val="980"/>
    <w:link w:val="1018"/>
    <w:semiHidden/>
    <w:rPr>
      <w:b/>
      <w:bCs/>
    </w:rPr>
  </w:style>
  <w:style w:type="character" w:styleId="1018">
    <w:name w:val="批注主题 Char"/>
    <w:next w:val="1018"/>
    <w:link w:val="1017"/>
    <w:semiHidden/>
    <w:rPr>
      <w:rFonts w:ascii="Times New Roman" w:hAnsi="Times New Roman" w:eastAsia="宋体" w:cs="Times New Roman"/>
      <w:b/>
      <w:bCs/>
      <w:szCs w:val="21"/>
    </w:rPr>
  </w:style>
  <w:style w:type="paragraph" w:styleId="1019">
    <w:name w:val="正文首行缩进"/>
    <w:basedOn w:val="953"/>
    <w:next w:val="1019"/>
    <w:link w:val="1020"/>
    <w:pPr>
      <w:ind w:firstLine="200"/>
      <w:spacing w:line="360" w:lineRule="auto"/>
    </w:pPr>
    <w:rPr>
      <w:rFonts w:ascii="仿宋_GB2312" w:eastAsia="仿宋_GB2312"/>
      <w:sz w:val="30"/>
      <w:szCs w:val="30"/>
    </w:rPr>
  </w:style>
  <w:style w:type="character" w:styleId="1020">
    <w:name w:val="正文首行缩进 Char"/>
    <w:next w:val="1020"/>
    <w:link w:val="1019"/>
    <w:rPr>
      <w:rFonts w:ascii="仿宋_GB2312" w:hAnsi="Times New Roman" w:eastAsia="仿宋_GB2312" w:cs="Times New Roman"/>
      <w:sz w:val="30"/>
      <w:szCs w:val="30"/>
    </w:rPr>
  </w:style>
  <w:style w:type="paragraph" w:styleId="1021">
    <w:name w:val="正文首行缩进 2"/>
    <w:basedOn w:val="986"/>
    <w:next w:val="1021"/>
    <w:link w:val="1022"/>
    <w:pPr>
      <w:ind w:firstLine="420"/>
      <w:spacing w:line="360" w:lineRule="auto"/>
    </w:pPr>
    <w:rPr>
      <w:rFonts w:ascii="宋体" w:hAnsi="宋体" w:eastAsia="宋体"/>
      <w:sz w:val="21"/>
      <w:szCs w:val="20"/>
    </w:rPr>
  </w:style>
  <w:style w:type="character" w:styleId="1022">
    <w:name w:val="正文首行缩进 2 Char"/>
    <w:next w:val="1022"/>
    <w:link w:val="1021"/>
    <w:rPr>
      <w:rFonts w:ascii="宋体" w:hAnsi="宋体" w:eastAsia="宋体" w:cs="Times New Roman"/>
      <w:sz w:val="32"/>
      <w:szCs w:val="20"/>
    </w:rPr>
  </w:style>
  <w:style w:type="table" w:styleId="1023">
    <w:name w:val="网格型"/>
    <w:basedOn w:val="964"/>
    <w:next w:val="1023"/>
    <w:link w:val="953"/>
    <w:pPr>
      <w:jc w:val="both"/>
      <w:widowControl w:val="off"/>
    </w:pPr>
    <w:rPr>
      <w:rFonts w:ascii="Times New Roman" w:hAnsi="Times New Roman" w:eastAsia="宋体" w:cs="Times New Roman"/>
      <w:sz w:val="20"/>
      <w:szCs w:val="20"/>
    </w:rPr>
    <w:tblPr/>
  </w:style>
  <w:style w:type="character" w:styleId="1024">
    <w:name w:val="要点"/>
    <w:next w:val="1024"/>
    <w:link w:val="953"/>
    <w:qFormat/>
    <w:rPr>
      <w:b/>
      <w:bCs/>
    </w:rPr>
  </w:style>
  <w:style w:type="character" w:styleId="1025">
    <w:name w:val="页码"/>
    <w:next w:val="1025"/>
    <w:link w:val="953"/>
  </w:style>
  <w:style w:type="character" w:styleId="1026">
    <w:name w:val="已访问的超链接"/>
    <w:next w:val="1026"/>
    <w:link w:val="953"/>
    <w:rPr>
      <w:color w:val="800080"/>
      <w:u w:val="single"/>
    </w:rPr>
  </w:style>
  <w:style w:type="character" w:styleId="1027">
    <w:name w:val="强调"/>
    <w:basedOn w:val="963"/>
    <w:next w:val="1027"/>
    <w:link w:val="953"/>
    <w:qFormat/>
    <w:rPr>
      <w:i/>
    </w:rPr>
  </w:style>
  <w:style w:type="character" w:styleId="1028">
    <w:name w:val="超链接"/>
    <w:next w:val="1028"/>
    <w:link w:val="953"/>
    <w:rPr>
      <w:color w:val="0000ff"/>
      <w:u w:val="single"/>
    </w:rPr>
  </w:style>
  <w:style w:type="character" w:styleId="1029">
    <w:name w:val="批注引用"/>
    <w:next w:val="1029"/>
    <w:link w:val="953"/>
    <w:semiHidden/>
    <w:rPr>
      <w:sz w:val="21"/>
      <w:szCs w:val="21"/>
    </w:rPr>
  </w:style>
  <w:style w:type="character" w:styleId="1030">
    <w:name w:val="font5 Char"/>
    <w:next w:val="1030"/>
    <w:link w:val="953"/>
    <w:rPr>
      <w:rFonts w:ascii="宋体" w:hAnsi="宋体" w:eastAsia="宋体"/>
      <w:sz w:val="28"/>
      <w:szCs w:val="28"/>
      <w:lang w:val="en-US" w:eastAsia="zh-CN" w:bidi="ar-SA"/>
    </w:rPr>
  </w:style>
  <w:style w:type="character" w:styleId="1031">
    <w:name w:val="二级目录 Char"/>
    <w:next w:val="1031"/>
    <w:link w:val="1032"/>
    <w:rPr>
      <w:b/>
      <w:sz w:val="30"/>
      <w:szCs w:val="28"/>
    </w:rPr>
  </w:style>
  <w:style w:type="paragraph" w:styleId="1032">
    <w:name w:val="二级目录"/>
    <w:next w:val="953"/>
    <w:link w:val="1031"/>
    <w:pPr>
      <w:numPr>
        <w:ilvl w:val="0"/>
        <w:numId w:val="2"/>
      </w:numPr>
      <w:tabs>
        <w:tab w:val="left" w:pos="907" w:leader="none"/>
        <w:tab w:val="left" w:pos="1145" w:leader="none"/>
      </w:tabs>
      <w:outlineLvl w:val="1"/>
    </w:pPr>
    <w:rPr>
      <w:b/>
      <w:sz w:val="30"/>
      <w:szCs w:val="28"/>
      <w:lang w:val="en-US" w:eastAsia="zh-CN" w:bidi="ar-SA"/>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53"/>
    <w:next w:val="1034"/>
    <w:link w:val="1033"/>
    <w:qFormat/>
    <w:pPr>
      <w:contextualSpacing/>
      <w:ind w:left="720"/>
      <w:jc w:val="left"/>
      <w:widowControl/>
    </w:pPr>
    <w:rPr>
      <w:rFonts w:ascii="Calibri" w:hAnsi="Calibri" w:eastAsia="宋体" w:cs="Times New Roman"/>
      <w:sz w:val="24"/>
      <w:szCs w:val="24"/>
      <w:lang w:eastAsia="en-US" w:bidi="en-US"/>
    </w:rPr>
  </w:style>
  <w:style w:type="paragraph" w:styleId="1035">
    <w:name w:val="Body Text(ch)"/>
    <w:basedOn w:val="953"/>
    <w:next w:val="984"/>
    <w:link w:val="953"/>
    <w:pPr>
      <w:spacing w:after="120"/>
    </w:pPr>
    <w:rPr>
      <w:rFonts w:ascii="宋体" w:hAnsi="Arial"/>
      <w:bCs/>
      <w:iCs/>
      <w:szCs w:val="24"/>
    </w:rPr>
  </w:style>
  <w:style w:type="paragraph" w:styleId="1036">
    <w:name w:val="xl27"/>
    <w:basedOn w:val="953"/>
    <w:next w:val="1036"/>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name w:val="xl26"/>
    <w:basedOn w:val="953"/>
    <w:next w:val="1037"/>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name w:val="Char"/>
    <w:basedOn w:val="953"/>
    <w:next w:val="1038"/>
    <w:link w:val="953"/>
    <w:pPr>
      <w:ind w:firstLine="200"/>
      <w:tabs>
        <w:tab w:val="left" w:pos="360" w:leader="none"/>
      </w:tabs>
    </w:pPr>
    <w:rPr>
      <w:sz w:val="28"/>
      <w:szCs w:val="30"/>
    </w:rPr>
  </w:style>
  <w:style w:type="paragraph" w:styleId="1039">
    <w:name w:val=" Char"/>
    <w:basedOn w:val="978"/>
    <w:next w:val="1039"/>
    <w:link w:val="953"/>
    <w:rPr>
      <w:rFonts w:ascii="Tahoma" w:hAnsi="Tahoma"/>
      <w:sz w:val="24"/>
      <w:szCs w:val="24"/>
    </w:rPr>
  </w:style>
  <w:style w:type="paragraph" w:styleId="1040">
    <w:name w:val="普通正文"/>
    <w:basedOn w:val="953"/>
    <w:next w:val="1040"/>
    <w:link w:val="953"/>
    <w:pPr>
      <w:ind w:firstLine="480"/>
      <w:jc w:val="left"/>
      <w:spacing w:before="120" w:after="120" w:line="360" w:lineRule="auto"/>
    </w:pPr>
    <w:rPr>
      <w:rFonts w:ascii="Arial" w:hAnsi="Arial"/>
      <w:sz w:val="24"/>
      <w:szCs w:val="24"/>
    </w:rPr>
  </w:style>
  <w:style w:type="paragraph" w:styleId="1041">
    <w:name w:val="table_lines"/>
    <w:basedOn w:val="953"/>
    <w:next w:val="1041"/>
    <w:link w:val="953"/>
    <w:pPr>
      <w:jc w:val="left"/>
      <w:widowControl/>
    </w:pPr>
    <w:rPr>
      <w:sz w:val="20"/>
      <w:szCs w:val="20"/>
      <w:lang w:val="de-DE" w:eastAsia="de-DE"/>
    </w:rPr>
  </w:style>
  <w:style w:type="paragraph" w:styleId="1042">
    <w:name w:val="附录1"/>
    <w:next w:val="1042"/>
    <w:link w:val="95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3">
    <w:name w:val="font7"/>
    <w:basedOn w:val="953"/>
    <w:next w:val="1043"/>
    <w:link w:val="953"/>
    <w:pPr>
      <w:jc w:val="left"/>
      <w:spacing w:before="100" w:beforeAutospacing="1" w:after="100" w:afterAutospacing="1"/>
      <w:widowControl/>
    </w:pPr>
    <w:rPr>
      <w:rFonts w:hint="eastAsia" w:ascii="宋体" w:hAnsi="宋体"/>
      <w:sz w:val="18"/>
      <w:szCs w:val="18"/>
    </w:rPr>
  </w:style>
  <w:style w:type="paragraph" w:styleId="1044">
    <w:name w:val=" Char Char Char Char"/>
    <w:basedOn w:val="978"/>
    <w:next w:val="1044"/>
    <w:link w:val="953"/>
    <w:pPr>
      <w:spacing w:line="360" w:lineRule="auto"/>
    </w:pPr>
    <w:rPr>
      <w:rFonts w:ascii="Tahoma" w:hAnsi="Tahoma"/>
      <w:sz w:val="24"/>
      <w:szCs w:val="24"/>
    </w:rPr>
  </w:style>
  <w:style w:type="paragraph" w:styleId="1045">
    <w:name w:val="列出段落"/>
    <w:basedOn w:val="953"/>
    <w:next w:val="1045"/>
    <w:link w:val="953"/>
    <w:qFormat/>
    <w:pPr>
      <w:contextualSpacing/>
      <w:ind w:left="720"/>
      <w:jc w:val="left"/>
      <w:widowControl/>
    </w:pPr>
    <w:rPr>
      <w:rFonts w:ascii="Calibri" w:hAnsi="Calibri"/>
      <w:sz w:val="24"/>
      <w:szCs w:val="24"/>
      <w:lang w:eastAsia="en-US" w:bidi="en-US"/>
    </w:rPr>
  </w:style>
  <w:style w:type="paragraph" w:styleId="1046">
    <w:name w:val="4"/>
    <w:basedOn w:val="953"/>
    <w:next w:val="1008"/>
    <w:link w:val="953"/>
    <w:pPr>
      <w:ind w:firstLine="420"/>
      <w:spacing w:line="360" w:lineRule="auto"/>
    </w:pPr>
    <w:rPr>
      <w:color w:val="ff0000"/>
      <w:sz w:val="24"/>
      <w:szCs w:val="24"/>
    </w:rPr>
  </w:style>
  <w:style w:type="paragraph" w:styleId="1047">
    <w:name w:val="普通 (Web)"/>
    <w:basedOn w:val="953"/>
    <w:next w:val="1047"/>
    <w:link w:val="953"/>
    <w:pPr>
      <w:jc w:val="left"/>
      <w:spacing w:before="100" w:beforeAutospacing="1" w:after="100" w:afterAutospacing="1"/>
      <w:widowControl/>
    </w:pPr>
    <w:rPr>
      <w:rFonts w:ascii="宋体" w:hAnsi="宋体"/>
      <w:sz w:val="24"/>
      <w:szCs w:val="24"/>
    </w:rPr>
  </w:style>
  <w:style w:type="paragraph" w:styleId="1048">
    <w:name w:val=" Char Char Char Char Char Char Char Char Char Char"/>
    <w:basedOn w:val="953"/>
    <w:next w:val="1048"/>
    <w:link w:val="953"/>
    <w:pPr>
      <w:spacing w:line="360" w:lineRule="auto"/>
    </w:pPr>
    <w:rPr>
      <w:sz w:val="24"/>
      <w:szCs w:val="20"/>
    </w:rPr>
  </w:style>
  <w:style w:type="paragraph" w:styleId="1049">
    <w:name w:val="样式1"/>
    <w:basedOn w:val="953"/>
    <w:next w:val="1049"/>
    <w:link w:val="953"/>
    <w:pPr>
      <w:numPr>
        <w:ilvl w:val="0"/>
        <w:numId w:val="3"/>
      </w:numPr>
      <w:tabs>
        <w:tab w:val="left" w:pos="709" w:leader="none"/>
      </w:tabs>
    </w:pPr>
    <w:rPr>
      <w:rFonts w:ascii="宋体" w:hAnsi="宋体"/>
    </w:rPr>
  </w:style>
  <w:style w:type="paragraph" w:styleId="1050">
    <w:name w:val="font6"/>
    <w:basedOn w:val="953"/>
    <w:next w:val="1050"/>
    <w:link w:val="953"/>
    <w:pPr>
      <w:jc w:val="left"/>
      <w:spacing w:before="100" w:beforeAutospacing="1" w:after="100" w:afterAutospacing="1"/>
      <w:widowControl/>
    </w:pPr>
    <w:rPr>
      <w:rFonts w:hint="eastAsia" w:ascii="宋体" w:hAnsi="宋体"/>
      <w:sz w:val="28"/>
      <w:szCs w:val="28"/>
      <w:u w:val="single"/>
    </w:rPr>
  </w:style>
  <w:style w:type="paragraph" w:styleId="1051">
    <w:name w:val="xl25"/>
    <w:basedOn w:val="953"/>
    <w:next w:val="1051"/>
    <w:link w:val="9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name w:val="图标"/>
    <w:basedOn w:val="953"/>
    <w:next w:val="953"/>
    <w:link w:val="95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name w:val="标题3"/>
    <w:basedOn w:val="953"/>
    <w:next w:val="953"/>
    <w:link w:val="953"/>
    <w:pPr>
      <w:ind w:firstLine="624"/>
      <w:spacing w:line="590" w:lineRule="atLeast"/>
    </w:pPr>
    <w:rPr>
      <w:rFonts w:ascii="方正黑体_GBK" w:eastAsia="方正黑体_GBK"/>
      <w:sz w:val="32"/>
      <w:szCs w:val="32"/>
    </w:rPr>
  </w:style>
  <w:style w:type="paragraph" w:styleId="1054">
    <w:name w:val="xl24"/>
    <w:basedOn w:val="953"/>
    <w:next w:val="1054"/>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xl29"/>
    <w:basedOn w:val="953"/>
    <w:next w:val="1055"/>
    <w:link w:val="95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6">
    <w:name w:val="Char Char Char Char Char Char Char Char"/>
    <w:basedOn w:val="953"/>
    <w:next w:val="1056"/>
    <w:link w:val="953"/>
    <w:pPr>
      <w:jc w:val="left"/>
      <w:spacing w:after="160" w:line="240" w:lineRule="exact"/>
      <w:widowControl/>
    </w:pPr>
    <w:rPr>
      <w:rFonts w:ascii="Verdana" w:hAnsi="Verdana"/>
      <w:sz w:val="20"/>
      <w:szCs w:val="20"/>
      <w:lang w:eastAsia="en-US"/>
    </w:rPr>
  </w:style>
  <w:style w:type="paragraph" w:styleId="1057">
    <w:name w:val="xl28"/>
    <w:basedOn w:val="953"/>
    <w:next w:val="1057"/>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8">
    <w:name w:val=" Char Char Char Char Char Char Char Char"/>
    <w:basedOn w:val="953"/>
    <w:next w:val="1058"/>
    <w:link w:val="953"/>
    <w:pPr>
      <w:jc w:val="left"/>
      <w:spacing w:after="160" w:line="240" w:lineRule="exact"/>
      <w:widowControl/>
    </w:pPr>
    <w:rPr>
      <w:rFonts w:ascii="Verdana" w:hAnsi="Verdana"/>
      <w:sz w:val="20"/>
      <w:szCs w:val="20"/>
      <w:lang w:eastAsia="en-US"/>
    </w:rPr>
  </w:style>
  <w:style w:type="paragraph" w:styleId="1059">
    <w:name w:val="xl30"/>
    <w:basedOn w:val="953"/>
    <w:next w:val="1059"/>
    <w:link w:val="953"/>
    <w:pPr>
      <w:jc w:val="center"/>
      <w:spacing w:before="100" w:beforeAutospacing="1" w:after="100" w:afterAutospacing="1"/>
      <w:widowControl/>
    </w:pPr>
    <w:rPr>
      <w:rFonts w:ascii="宋体" w:hAnsi="宋体"/>
      <w:b/>
      <w:bCs/>
      <w:sz w:val="36"/>
      <w:szCs w:val="36"/>
    </w:rPr>
  </w:style>
  <w:style w:type="paragraph" w:styleId="1060">
    <w:name w:val="Char Char Char Char"/>
    <w:basedOn w:val="978"/>
    <w:next w:val="1060"/>
    <w:link w:val="953"/>
    <w:pPr>
      <w:spacing w:line="360" w:lineRule="auto"/>
    </w:pPr>
    <w:rPr>
      <w:rFonts w:ascii="Tahoma" w:hAnsi="Tahoma"/>
      <w:sz w:val="24"/>
      <w:szCs w:val="24"/>
    </w:rPr>
  </w:style>
  <w:style w:type="paragraph" w:styleId="1061">
    <w:name w:val="table_1stline"/>
    <w:basedOn w:val="953"/>
    <w:next w:val="1061"/>
    <w:link w:val="953"/>
    <w:pPr>
      <w:jc w:val="left"/>
      <w:spacing w:before="120"/>
      <w:widowControl/>
    </w:pPr>
    <w:rPr>
      <w:bCs/>
      <w:sz w:val="20"/>
      <w:szCs w:val="20"/>
      <w:lang w:val="de-DE" w:eastAsia="de-DE"/>
    </w:rPr>
  </w:style>
  <w:style w:type="paragraph" w:styleId="1062">
    <w:name w:val="font5"/>
    <w:basedOn w:val="953"/>
    <w:next w:val="1062"/>
    <w:link w:val="953"/>
    <w:pPr>
      <w:jc w:val="left"/>
      <w:spacing w:before="100" w:beforeAutospacing="1" w:after="100" w:afterAutospacing="1"/>
      <w:widowControl/>
    </w:pPr>
    <w:rPr>
      <w:rFonts w:hint="eastAsia" w:ascii="宋体" w:hAnsi="宋体"/>
      <w:sz w:val="28"/>
      <w:szCs w:val="28"/>
    </w:rPr>
  </w:style>
  <w:style w:type="paragraph" w:styleId="1063">
    <w:name w:val="标题1"/>
    <w:basedOn w:val="953"/>
    <w:next w:val="953"/>
    <w:link w:val="95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name w:val="修订"/>
    <w:next w:val="1064"/>
    <w:link w:val="953"/>
    <w:uiPriority w:val="99"/>
    <w:semiHidden/>
    <w:rPr>
      <w:rFonts w:ascii="Times New Roman" w:hAnsi="Times New Roman"/>
      <w:sz w:val="21"/>
      <w:szCs w:val="21"/>
      <w:lang w:val="en-US" w:eastAsia="zh-CN" w:bidi="ar-SA"/>
    </w:rPr>
  </w:style>
  <w:style w:type="paragraph" w:styleId="1065">
    <w:name w:val="无间隔"/>
    <w:next w:val="1065"/>
    <w:link w:val="953"/>
    <w:uiPriority w:val="99"/>
    <w:qFormat/>
    <w:pPr>
      <w:jc w:val="both"/>
      <w:widowControl w:val="off"/>
    </w:pPr>
    <w:rPr>
      <w:rFonts w:ascii="Times New Roman" w:hAnsi="Times New Roman"/>
      <w:sz w:val="21"/>
      <w:szCs w:val="21"/>
      <w:lang w:val="en-US" w:eastAsia="zh-CN" w:bidi="ar-SA"/>
    </w:r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严晓薇</cp:lastModifiedBy>
  <cp:revision>8</cp:revision>
  <dcterms:created xsi:type="dcterms:W3CDTF">2023-03-16T02:16:00Z</dcterms:created>
  <dcterms:modified xsi:type="dcterms:W3CDTF">2026-10-21T03:13:53Z</dcterms:modified>
</cp:coreProperties>
</file>