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eastAsia="华康简魏碑"/>
          <w:b/>
          <w:bCs/>
          <w:color w:val="auto"/>
          <w:spacing w:val="80"/>
          <w:sz w:val="64"/>
          <w:highlight w:val="none"/>
        </w:rPr>
      </w:pPr>
      <w:r/>
      <w:bookmarkStart w:id="0" w:name="_Toc465856610"/>
      <w:r/>
      <w:r/>
    </w:p>
    <w:p>
      <w:pPr>
        <w:ind w:left="6500" w:hanging="6500"/>
        <w:spacing w:line="720" w:lineRule="exact"/>
        <w:rPr>
          <w:rFonts w:eastAsia="华康简楷"/>
          <w:color w:val="auto"/>
          <w:sz w:val="72"/>
          <w:highlight w:val="none"/>
        </w:rPr>
      </w:pPr>
      <w:r>
        <w:rPr>
          <w:rFonts w:eastAsia="文鼎中隶简"/>
          <w:color w:val="auto"/>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650875</wp:posOffset>
                </wp:positionH>
                <wp:positionV relativeFrom="paragraph">
                  <wp:posOffset>758190</wp:posOffset>
                </wp:positionV>
                <wp:extent cx="4667250" cy="902970"/>
                <wp:effectExtent l="0" t="0" r="0" b="0"/>
                <wp:wrapNone/>
                <wp:docPr id="3" name="矩形 2"/>
                <wp:cNvGraphicFramePr/>
                <a:graphic xmlns:a="http://schemas.openxmlformats.org/drawingml/2006/main">
                  <a:graphicData uri="http://schemas.microsoft.com/office/word/2010/wordprocessingShape">
                    <wps:wsp>
                      <wps:cNvPr id="0" name=""/>
                      <wps:cNvSpPr/>
                      <wps:spPr bwMode="auto">
                        <a:xfrm>
                          <a:off x="0" y="0"/>
                          <a:ext cx="4667250" cy="902970"/>
                        </a:xfrm>
                        <a:prstGeom prst="rect">
                          <a:avLst/>
                        </a:prstGeom>
                        <a:noFill/>
                        <a:ln>
                          <a:noFill/>
                        </a:ln>
                      </wps:spPr>
                      <wps:txbx>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59264;o:allowoverlap:true;o:allowincell:true;mso-position-horizontal-relative:text;margin-left:51.2pt;mso-position-horizontal:absolute;mso-position-vertical-relative:text;margin-top:59.7pt;mso-position-vertical:absolute;width:367.5pt;height:71.1pt;mso-wrap-distance-left:9.0pt;mso-wrap-distance-top:0.0pt;mso-wrap-distance-right:9.0pt;mso-wrap-distance-bottom:0.0pt;visibility:visible;" filled="f" stroked="f">
                <v:textbox inset="0,0,0,0">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v:textbox>
              </v:shape>
            </w:pict>
          </mc:Fallback>
        </mc:AlternateContent>
      </w:r>
      <w:r>
        <w:rPr>
          <w:rFonts w:eastAsia="文鼎中隶简"/>
          <w:color w:val="auto"/>
          <w:sz w:val="52"/>
          <w:highlight w:val="none"/>
        </w:rPr>
        <w:b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tbl>
      <w:tblPr>
        <w:tblStyle w:val="792"/>
        <w:tblW w:w="9008" w:type="dxa"/>
        <w:jc w:val="center"/>
        <w:tblLayout w:type="fixed"/>
        <w:tblCellMar>
          <w:left w:w="108" w:type="dxa"/>
          <w:top w:w="0" w:type="dxa"/>
          <w:right w:w="108" w:type="dxa"/>
          <w:bottom w:w="0" w:type="dxa"/>
        </w:tblCellMar>
        <w:tblLook w:val="04A0" w:firstRow="1" w:lastRow="0" w:firstColumn="1" w:lastColumn="0" w:noHBand="0" w:noVBand="1"/>
      </w:tblPr>
      <w:tblGrid>
        <w:gridCol w:w="2127"/>
        <w:gridCol w:w="6881"/>
      </w:tblGrid>
      <w:tr>
        <w:trPr>
          <w:jc w:val="center"/>
          <w:trHeight w:val="1137"/>
        </w:trPr>
        <w:tc>
          <w:tcPr>
            <w:tcW w:w="2127" w:type="dxa"/>
            <w:vAlign w:val="center"/>
            <w:textDirection w:val="lrTb"/>
            <w:noWrap w:val="false"/>
          </w:tcPr>
          <w:p>
            <w:pPr>
              <w:ind w:firstLine="474"/>
              <w:spacing w:line="360" w:lineRule="auto"/>
              <w:rPr>
                <w:rFonts w:hint="eastAsia" w:ascii="宋体" w:hAnsi="宋体" w:eastAsia="宋体" w:cs="宋体"/>
                <w:b/>
                <w:bCs/>
                <w:color w:val="auto"/>
                <w:spacing w:val="16"/>
                <w:sz w:val="32"/>
                <w:szCs w:val="32"/>
                <w:highlight w:val="none"/>
              </w:rPr>
            </w:pPr>
            <w:r/>
            <w:bookmarkStart w:id="1" w:name="OLE_LINK29"/>
            <w:r/>
            <w:bookmarkStart w:id="2" w:name="OLE_LINK17"/>
            <w:r/>
            <w:bookmarkStart w:id="3" w:name="OLE_LINK1"/>
            <w:r/>
            <w:bookmarkStart w:id="4" w:name="OLE_LINK13"/>
            <w:r/>
            <w:bookmarkStart w:id="5" w:name="OLE_LINK24"/>
            <w:r/>
            <w:bookmarkStart w:id="6" w:name="OLE_LINK27"/>
            <w:r/>
            <w:bookmarkStart w:id="7" w:name="OLE_LINK14"/>
            <w:r/>
            <w:bookmarkStart w:id="8" w:name="OLE_LINK3"/>
            <w:r>
              <w:rPr>
                <w:rFonts w:hint="eastAsia" w:ascii="宋体" w:hAnsi="宋体" w:eastAsia="宋体" w:cs="宋体"/>
                <w:b/>
                <w:bCs/>
                <w:color w:val="auto"/>
                <w:spacing w:val="16"/>
                <w:sz w:val="32"/>
                <w:szCs w:val="32"/>
                <w:highlight w:val="none"/>
              </w:rPr>
              <w:t xml:space="preserve">项目</w:t>
            </w:r>
            <w:r/>
          </w:p>
          <w:p>
            <w:pPr>
              <w:ind w:firstLine="474"/>
              <w:spacing w:line="360" w:lineRule="auto"/>
              <w:rPr>
                <w:rFonts w:hint="eastAsia" w:ascii="宋体" w:hAnsi="宋体" w:eastAsia="宋体" w:cs="宋体"/>
                <w:b/>
                <w:color w:val="auto"/>
                <w:spacing w:val="40"/>
                <w:sz w:val="32"/>
                <w:szCs w:val="32"/>
                <w:highlight w:val="none"/>
              </w:rPr>
            </w:pPr>
            <w:r>
              <w:rPr>
                <w:rFonts w:hint="eastAsia" w:ascii="宋体" w:hAnsi="宋体" w:eastAsia="宋体" w:cs="宋体"/>
                <w:b/>
                <w:bCs/>
                <w:color w:val="auto"/>
                <w:spacing w:val="16"/>
                <w:sz w:val="32"/>
                <w:szCs w:val="32"/>
                <w:highlight w:val="none"/>
              </w:rPr>
              <w:t xml:space="preserve">名称：</w:t>
            </w:r>
            <w:bookmarkEnd w:id="1"/>
            <w:r/>
            <w:bookmarkEnd w:id="2"/>
            <w:r/>
            <w:bookmarkEnd w:id="3"/>
            <w:r/>
            <w:bookmarkEnd w:id="4"/>
            <w:r/>
            <w:bookmarkEnd w:id="5"/>
            <w:r/>
            <w:bookmarkEnd w:id="6"/>
            <w:r/>
            <w:bookmarkEnd w:id="7"/>
            <w:r/>
            <w:bookmarkEnd w:id="8"/>
            <w:r/>
            <w:r/>
          </w:p>
        </w:tc>
        <w:tc>
          <w:tcPr>
            <w:tcW w:w="6881" w:type="dxa"/>
            <w:vAlign w:val="center"/>
            <w:textDirection w:val="lrTb"/>
            <w:noWrap w:val="false"/>
          </w:tcPr>
          <w:p>
            <w:pPr>
              <w:spacing w:line="800" w:lineRule="exact"/>
              <w:rPr>
                <w:rFonts w:hint="eastAsia" w:ascii="宋体" w:hAnsi="宋体" w:eastAsia="宋体" w:cs="宋体"/>
                <w:b/>
                <w:color w:val="auto"/>
                <w:spacing w:val="-20"/>
                <w:sz w:val="32"/>
                <w:szCs w:val="32"/>
                <w:highlight w:val="none"/>
                <w:lang w:eastAsia="zh-CN"/>
              </w:rPr>
            </w:pPr>
            <w:r>
              <w:rPr>
                <w:rFonts w:hint="eastAsia" w:ascii="宋体" w:hAnsi="宋体" w:cs="宋体"/>
                <w:b/>
                <w:color w:val="auto"/>
                <w:spacing w:val="0"/>
                <w:sz w:val="32"/>
                <w:szCs w:val="32"/>
                <w:highlight w:val="none"/>
                <w:lang w:val="zh-CN" w:eastAsia="zh-CN" w:bidi="ar-SA"/>
              </w:rPr>
              <w:t xml:space="preserve">北固山(小官山)滨海森林步道运维管养服务</w:t>
            </w:r>
            <w:r/>
          </w:p>
        </w:tc>
      </w:tr>
      <w:tr>
        <w:trPr>
          <w:jc w:val="center"/>
        </w:trPr>
        <w:tc>
          <w:tcPr>
            <w:tcW w:w="2127" w:type="dxa"/>
            <w:vAlign w:val="center"/>
            <w:textDirection w:val="lrTb"/>
            <w:noWrap w:val="false"/>
          </w:tcPr>
          <w:p>
            <w:pPr>
              <w:ind w:firstLine="474"/>
              <w:spacing w:line="360" w:lineRule="auto"/>
              <w:rPr>
                <w:rFonts w:hint="eastAsia" w:ascii="宋体" w:hAnsi="宋体" w:eastAsia="宋体" w:cs="宋体"/>
                <w:b/>
                <w:bCs/>
                <w:color w:val="auto"/>
                <w:spacing w:val="16"/>
                <w:sz w:val="32"/>
                <w:szCs w:val="32"/>
                <w:highlight w:val="none"/>
              </w:rPr>
            </w:pPr>
            <w:r/>
            <w:bookmarkStart w:id="9" w:name="OLE_LINK30"/>
            <w:r/>
            <w:bookmarkStart w:id="10" w:name="OLE_LINK2"/>
            <w:r/>
            <w:bookmarkStart w:id="11" w:name="OLE_LINK18"/>
            <w:r/>
            <w:bookmarkStart w:id="12" w:name="OLE_LINK25"/>
            <w:r/>
            <w:bookmarkStart w:id="13" w:name="OLE_LINK5"/>
            <w:r/>
            <w:bookmarkStart w:id="14" w:name="OLE_LINK15"/>
            <w:r>
              <w:rPr>
                <w:rFonts w:hint="eastAsia" w:ascii="宋体" w:hAnsi="宋体" w:eastAsia="宋体" w:cs="宋体"/>
                <w:b/>
                <w:bCs/>
                <w:color w:val="auto"/>
                <w:spacing w:val="16"/>
                <w:sz w:val="32"/>
                <w:szCs w:val="32"/>
                <w:highlight w:val="none"/>
              </w:rPr>
              <w:t xml:space="preserve">项目</w:t>
            </w:r>
            <w:r/>
          </w:p>
          <w:p>
            <w:pPr>
              <w:ind w:firstLine="474"/>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编号：</w:t>
            </w:r>
            <w:bookmarkEnd w:id="9"/>
            <w:r/>
            <w:bookmarkEnd w:id="10"/>
            <w:r/>
            <w:bookmarkEnd w:id="11"/>
            <w:r/>
            <w:bookmarkEnd w:id="12"/>
            <w:r/>
            <w:bookmarkEnd w:id="13"/>
            <w:r/>
            <w:bookmarkEnd w:id="14"/>
            <w:r/>
            <w:r/>
          </w:p>
        </w:tc>
        <w:tc>
          <w:tcPr>
            <w:tcW w:w="6881" w:type="dxa"/>
            <w:vAlign w:val="center"/>
            <w:textDirection w:val="lrTb"/>
            <w:noWrap w:val="false"/>
          </w:tcPr>
          <w:p>
            <w:pPr>
              <w:rPr>
                <w:rFonts w:hint="eastAsia" w:ascii="宋体" w:hAnsi="宋体" w:eastAsia="宋体" w:cs="宋体"/>
                <w:b/>
                <w:color w:val="auto"/>
                <w:sz w:val="32"/>
                <w:szCs w:val="32"/>
                <w:highlight w:val="none"/>
                <w:lang w:eastAsia="zh-CN"/>
              </w:rPr>
            </w:pPr>
            <w:r>
              <w:rPr>
                <w:rFonts w:hint="eastAsia" w:ascii="宋体" w:hAnsi="宋体" w:cs="宋体"/>
                <w:b/>
                <w:color w:val="auto"/>
                <w:spacing w:val="0"/>
                <w:sz w:val="32"/>
                <w:szCs w:val="32"/>
                <w:highlight w:val="none"/>
                <w:lang w:val="zh-CN" w:eastAsia="zh-CN" w:bidi="ar-SA"/>
              </w:rPr>
              <w:t xml:space="preserve">JSZC-320703-BYGS-C2026-0015</w:t>
            </w:r>
            <w:r/>
          </w:p>
        </w:tc>
      </w:tr>
    </w:tbl>
    <w:p>
      <w:pPr>
        <w:pStyle w:val="806"/>
        <w:tabs>
          <w:tab w:val="left" w:pos="6810" w:leader="none"/>
        </w:tabs>
        <w:rPr>
          <w:rFonts w:ascii="Times New Roman"/>
          <w:b/>
          <w:bCs/>
          <w:color w:val="auto"/>
          <w:sz w:val="36"/>
          <w:highlight w:val="none"/>
        </w:rPr>
      </w:pPr>
      <w:r>
        <w:rPr>
          <w:rFonts w:ascii="Times New Roman"/>
          <w:b/>
          <w:bCs/>
          <w:color w:val="auto"/>
          <w:sz w:val="36"/>
          <w:highlight w:val="none"/>
        </w:rPr>
        <w:tab/>
      </w:r>
      <w:r/>
    </w:p>
    <w:p>
      <w:pPr>
        <w:pStyle w:val="806"/>
        <w:rPr>
          <w:rFonts w:ascii="Times New Roman"/>
          <w:b/>
          <w:bCs/>
          <w:color w:val="auto"/>
          <w:sz w:val="32"/>
          <w:highlight w:val="none"/>
        </w:rPr>
      </w:pPr>
      <w:r>
        <w:rPr>
          <w:rFonts w:ascii="Times New Roman"/>
          <w:b/>
          <w:bCs/>
          <w:color w:val="auto"/>
          <w:sz w:val="32"/>
          <w:highlight w:val="none"/>
        </w:rPr>
      </w:r>
      <w:r/>
    </w:p>
    <w:p>
      <w:pPr>
        <w:pStyle w:val="806"/>
        <w:rPr>
          <w:rFonts w:ascii="Times New Roman"/>
          <w:b/>
          <w:bCs/>
          <w:color w:val="auto"/>
          <w:sz w:val="32"/>
          <w:highlight w:val="none"/>
        </w:rPr>
      </w:pPr>
      <w:r>
        <w:rPr>
          <w:rFonts w:ascii="Times New Roman"/>
          <w:b/>
          <w:bCs/>
          <w:color w:val="auto"/>
          <w:sz w:val="32"/>
          <w:highlight w:val="none"/>
        </w:rPr>
      </w:r>
      <w:r/>
    </w:p>
    <w:p>
      <w:pPr>
        <w:pStyle w:val="806"/>
        <w:rPr>
          <w:rFonts w:ascii="Times New Roman"/>
          <w:b/>
          <w:bCs/>
          <w:color w:val="auto"/>
          <w:sz w:val="32"/>
          <w:highlight w:val="none"/>
        </w:rPr>
      </w:pPr>
      <w:r>
        <w:rPr>
          <w:rFonts w:ascii="Times New Roman"/>
          <w:b/>
          <w:bCs/>
          <w:color w:val="auto"/>
          <w:sz w:val="32"/>
          <w:highlight w:val="none"/>
        </w:rPr>
      </w:r>
      <w:r/>
    </w:p>
    <w:p>
      <w:pPr>
        <w:pStyle w:val="806"/>
        <w:rPr>
          <w:rFonts w:ascii="Times New Roman"/>
          <w:b/>
          <w:bCs/>
          <w:color w:val="auto"/>
          <w:sz w:val="32"/>
          <w:highlight w:val="none"/>
        </w:rPr>
      </w:pPr>
      <w:r>
        <w:rPr>
          <w:rFonts w:ascii="Times New Roman"/>
          <w:b/>
          <w:bCs/>
          <w:color w:val="auto"/>
          <w:sz w:val="32"/>
          <w:highlight w:val="none"/>
        </w:rPr>
      </w:r>
      <w:r/>
    </w:p>
    <w:tbl>
      <w:tblPr>
        <w:tblStyle w:val="792"/>
        <w:tblW w:w="9855"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7"/>
      </w:tblGrid>
      <w:tr>
        <w:trPr>
          <w:trHeight w:val="1047"/>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bookmarkStart w:id="15" w:name="OLE_LINK4"/>
            <w:r/>
            <w:bookmarkStart w:id="16" w:name="OLE_LINK31"/>
            <w:r/>
            <w:r/>
          </w:p>
        </w:tc>
        <w:tc>
          <w:tcPr>
            <w:tcW w:w="2520" w:type="dxa"/>
            <w:vAlign w:val="bottom"/>
            <w:textDirection w:val="lrTb"/>
            <w:noWrap w:val="false"/>
          </w:tcPr>
          <w:p>
            <w:pPr>
              <w:jc w:val="both"/>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 xml:space="preserve">采  购   人：</w:t>
            </w:r>
            <w:bookmarkEnd w:id="15"/>
            <w:r/>
            <w:bookmarkEnd w:id="16"/>
            <w:r/>
            <w:r/>
          </w:p>
        </w:tc>
        <w:tc>
          <w:tcPr>
            <w:tcW w:w="6687" w:type="dxa"/>
            <w:vAlign w:val="center"/>
            <w:textDirection w:val="lrTb"/>
            <w:noWrap w:val="false"/>
          </w:tcPr>
          <w:p>
            <w:pPr>
              <w:jc w:val="both"/>
              <w:keepLines w:val="0"/>
              <w:keepNext w:val="0"/>
              <w:pageBreakBefore w:val="0"/>
              <w:spacing w:line="440" w:lineRule="exact"/>
              <w:widowControl w:val="off"/>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连云区公用事业发展中心</w:t>
            </w:r>
            <w:r/>
          </w:p>
        </w:tc>
      </w:tr>
      <w:tr>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2520" w:type="dxa"/>
            <w:vAlign w:val="center"/>
            <w:textDirection w:val="lrTb"/>
            <w:noWrap w:val="false"/>
          </w:tcPr>
          <w:p>
            <w:pPr>
              <w:jc w:val="both"/>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代</w:t>
            </w:r>
            <w:r>
              <w:rPr>
                <w:rFonts w:hint="eastAsia" w:ascii="Arial" w:hAnsi="宋体" w:cs="Times New Roman"/>
                <w:b/>
                <w:color w:val="auto"/>
                <w:spacing w:val="0"/>
                <w:sz w:val="32"/>
                <w:szCs w:val="32"/>
                <w:highlight w:val="none"/>
                <w:lang w:val="en-US" w:eastAsia="zh-CN" w:bidi="ar-SA"/>
              </w:rPr>
              <w:t xml:space="preserve"> </w:t>
            </w:r>
            <w:r>
              <w:rPr>
                <w:rFonts w:hint="eastAsia" w:ascii="Arial" w:hAnsi="宋体" w:cs="Times New Roman"/>
                <w:b/>
                <w:color w:val="auto"/>
                <w:spacing w:val="0"/>
                <w:sz w:val="32"/>
                <w:szCs w:val="32"/>
                <w:highlight w:val="none"/>
                <w:lang w:val="zh-CN" w:eastAsia="zh-CN" w:bidi="ar-SA"/>
              </w:rPr>
              <w:t xml:space="preserve">理</w:t>
            </w:r>
            <w:r>
              <w:rPr>
                <w:rFonts w:hint="eastAsia" w:ascii="Arial" w:hAnsi="宋体" w:cs="Times New Roman"/>
                <w:b/>
                <w:color w:val="auto"/>
                <w:spacing w:val="0"/>
                <w:sz w:val="32"/>
                <w:szCs w:val="32"/>
                <w:highlight w:val="none"/>
                <w:lang w:val="en-US" w:eastAsia="zh-CN" w:bidi="ar-SA"/>
              </w:rPr>
              <w:t xml:space="preserve"> </w:t>
            </w:r>
            <w:r>
              <w:rPr>
                <w:rFonts w:hint="eastAsia" w:ascii="Arial" w:hAnsi="宋体" w:cs="Times New Roman"/>
                <w:b/>
                <w:color w:val="auto"/>
                <w:spacing w:val="0"/>
                <w:sz w:val="32"/>
                <w:szCs w:val="32"/>
                <w:highlight w:val="none"/>
                <w:lang w:val="zh-CN" w:eastAsia="zh-CN" w:bidi="ar-SA"/>
              </w:rPr>
              <w:t xml:space="preserve">机</w:t>
            </w:r>
            <w:r>
              <w:rPr>
                <w:rFonts w:hint="eastAsia" w:ascii="Arial" w:hAnsi="宋体" w:cs="Times New Roman"/>
                <w:b/>
                <w:color w:val="auto"/>
                <w:spacing w:val="0"/>
                <w:sz w:val="32"/>
                <w:szCs w:val="32"/>
                <w:highlight w:val="none"/>
                <w:lang w:val="en-US" w:eastAsia="zh-CN" w:bidi="ar-SA"/>
              </w:rPr>
              <w:t xml:space="preserve"> </w:t>
            </w:r>
            <w:r>
              <w:rPr>
                <w:rFonts w:hint="eastAsia" w:ascii="Arial" w:hAnsi="宋体" w:cs="Times New Roman"/>
                <w:b/>
                <w:color w:val="auto"/>
                <w:spacing w:val="0"/>
                <w:sz w:val="32"/>
                <w:szCs w:val="32"/>
                <w:highlight w:val="none"/>
                <w:lang w:val="zh-CN" w:eastAsia="zh-CN" w:bidi="ar-SA"/>
              </w:rPr>
              <w:t xml:space="preserve">构</w:t>
            </w:r>
            <w:r>
              <w:rPr>
                <w:rFonts w:hint="eastAsia" w:ascii="Arial" w:hAnsi="宋体" w:eastAsia="宋体" w:cs="Times New Roman"/>
                <w:b/>
                <w:color w:val="auto"/>
                <w:spacing w:val="0"/>
                <w:sz w:val="32"/>
                <w:szCs w:val="32"/>
                <w:highlight w:val="none"/>
                <w:lang w:val="zh-CN" w:eastAsia="zh-CN" w:bidi="ar-SA"/>
              </w:rPr>
              <w:t xml:space="preserve">：</w:t>
            </w:r>
            <w:r/>
          </w:p>
        </w:tc>
        <w:tc>
          <w:tcPr>
            <w:tcW w:w="6687" w:type="dxa"/>
            <w:vAlign w:val="center"/>
            <w:textDirection w:val="lrTb"/>
            <w:noWrap w:val="false"/>
          </w:tcPr>
          <w:p>
            <w:pPr>
              <w:pStyle w:val="806"/>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连云港博雅物业管理服务评估监理有限公司</w:t>
            </w:r>
            <w:bookmarkStart w:id="185" w:name="_GoBack"/>
            <w:r/>
            <w:bookmarkEnd w:id="185"/>
            <w:r/>
            <w:r/>
          </w:p>
        </w:tc>
      </w:tr>
    </w:tbl>
    <w:p>
      <w:pPr>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r>
      <w:r/>
    </w:p>
    <w:tbl>
      <w:tblPr>
        <w:tblStyle w:val="792"/>
        <w:tblW w:w="2280" w:type="dxa"/>
        <w:jc w:val="center"/>
        <w:tblLayout w:type="fixed"/>
        <w:tblCellMar>
          <w:left w:w="108" w:type="dxa"/>
          <w:top w:w="0" w:type="dxa"/>
          <w:right w:w="108" w:type="dxa"/>
          <w:bottom w:w="0" w:type="dxa"/>
        </w:tblCellMar>
        <w:tblLook w:val="04A0" w:firstRow="1" w:lastRow="0" w:firstColumn="1" w:lastColumn="0" w:noHBand="0" w:noVBand="1"/>
      </w:tblPr>
      <w:tblGrid>
        <w:gridCol w:w="2280"/>
      </w:tblGrid>
      <w:tr>
        <w:trPr>
          <w:jc w:val="center"/>
          <w:trHeight w:val="385"/>
        </w:trPr>
        <w:tc>
          <w:tcPr>
            <w:tcW w:w="2280" w:type="dxa"/>
            <w:textDirection w:val="lrTb"/>
            <w:noWrap w:val="false"/>
          </w:tcPr>
          <w:p>
            <w:pPr>
              <w:pStyle w:val="806"/>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fldChar w:fldCharType="begin"/>
            </w:r>
            <w:r>
              <w:rPr>
                <w:rFonts w:hint="eastAsia" w:ascii="Arial" w:hAnsi="宋体" w:eastAsia="宋体" w:cs="Times New Roman"/>
                <w:b/>
                <w:color w:val="auto"/>
                <w:spacing w:val="-20"/>
                <w:sz w:val="32"/>
                <w:szCs w:val="32"/>
                <w:highlight w:val="none"/>
                <w:lang w:val="zh-CN" w:eastAsia="zh-CN" w:bidi="ar-SA"/>
              </w:rPr>
              <w:instrText xml:space="preserve"> LINK Excel.Sheet.8 E:\\2015年\\市地方海事局\\办公楼装修工程\\景区公安分局刑侦技术楼维修工程公开招标\\工程类公开招标链接数据源.xls Sheet1!R32C3 \a \t \* MERGEFORMAT </w:instrText>
            </w:r>
            <w:r>
              <w:rPr>
                <w:rFonts w:hint="eastAsia" w:ascii="Arial" w:hAnsi="宋体" w:eastAsia="宋体" w:cs="Times New Roman"/>
                <w:b/>
                <w:color w:val="auto"/>
                <w:spacing w:val="-20"/>
                <w:sz w:val="32"/>
                <w:szCs w:val="32"/>
                <w:highlight w:val="none"/>
                <w:lang w:val="zh-CN" w:eastAsia="zh-CN" w:bidi="ar-SA"/>
              </w:rPr>
              <w:fldChar w:fldCharType="separate"/>
            </w:r>
            <w:bookmarkStart w:id="17" w:name="_1468217283"/>
            <w:r/>
            <w:bookmarkEnd w:id="17"/>
            <w:r/>
            <w:bookmarkStart w:id="18" w:name="_1297774439"/>
            <w:r/>
            <w:bookmarkEnd w:id="18"/>
            <w:r/>
            <w:bookmarkStart w:id="19" w:name="_1448089845"/>
            <w:r/>
            <w:bookmarkEnd w:id="19"/>
            <w:r/>
            <w:bookmarkStart w:id="20" w:name="_1298271315"/>
            <w:r/>
            <w:bookmarkEnd w:id="20"/>
            <w:r/>
            <w:bookmarkStart w:id="21" w:name="_1407133253"/>
            <w:r/>
            <w:bookmarkEnd w:id="21"/>
            <w:r/>
            <w:bookmarkStart w:id="22" w:name="_1278423854"/>
            <w:r/>
            <w:bookmarkEnd w:id="22"/>
            <w:r/>
            <w:bookmarkStart w:id="23" w:name="_1372599208"/>
            <w:r/>
            <w:bookmarkEnd w:id="23"/>
            <w:r/>
            <w:bookmarkStart w:id="24" w:name="_1291189843"/>
            <w:r/>
            <w:bookmarkEnd w:id="24"/>
            <w:r/>
            <w:bookmarkStart w:id="25" w:name="_1279442339"/>
            <w:r/>
            <w:bookmarkEnd w:id="25"/>
            <w:r/>
            <w:bookmarkStart w:id="26" w:name="_1435759884"/>
            <w:r/>
            <w:bookmarkEnd w:id="26"/>
            <w:r/>
            <w:bookmarkStart w:id="27" w:name="_1407051528"/>
            <w:r/>
            <w:bookmarkEnd w:id="27"/>
            <w:r/>
            <w:bookmarkStart w:id="28" w:name="_1337000242"/>
            <w:r/>
            <w:bookmarkEnd w:id="28"/>
            <w:r/>
            <w:bookmarkStart w:id="29" w:name="_1336475279"/>
            <w:r/>
            <w:bookmarkEnd w:id="29"/>
            <w:r/>
            <w:bookmarkStart w:id="30" w:name="_1468245416"/>
            <w:r/>
            <w:bookmarkEnd w:id="30"/>
            <w:r/>
            <w:bookmarkStart w:id="31" w:name="_1407132958"/>
            <w:r/>
            <w:bookmarkEnd w:id="31"/>
            <w:r/>
            <w:bookmarkStart w:id="32" w:name="_1407131003"/>
            <w:r/>
            <w:bookmarkEnd w:id="32"/>
            <w:r/>
            <w:bookmarkStart w:id="33" w:name="_1297771980"/>
            <w:r/>
            <w:bookmarkEnd w:id="33"/>
            <w:r/>
            <w:bookmarkStart w:id="34" w:name="_1297771658"/>
            <w:r/>
            <w:bookmarkEnd w:id="34"/>
            <w:r/>
            <w:bookmarkStart w:id="35" w:name="_1291116219"/>
            <w:r/>
            <w:bookmarkEnd w:id="35"/>
            <w:r/>
            <w:bookmarkStart w:id="36" w:name="_1471955348"/>
            <w:r/>
            <w:bookmarkEnd w:id="36"/>
            <w:r/>
            <w:bookmarkStart w:id="37" w:name="_1336909890"/>
            <w:r/>
            <w:bookmarkEnd w:id="37"/>
            <w:r/>
            <w:bookmarkStart w:id="38" w:name="_1479037598"/>
            <w:r/>
            <w:bookmarkEnd w:id="38"/>
            <w:r/>
            <w:bookmarkStart w:id="39" w:name="_1407138770"/>
            <w:r/>
            <w:bookmarkEnd w:id="39"/>
            <w:r/>
            <w:bookmarkStart w:id="40" w:name="_1447850345"/>
            <w:r/>
            <w:bookmarkEnd w:id="40"/>
            <w:r/>
            <w:bookmarkStart w:id="41" w:name="_1372492890"/>
            <w:r/>
            <w:bookmarkEnd w:id="41"/>
            <w:r/>
            <w:bookmarkStart w:id="42" w:name="_1407138454"/>
            <w:r/>
            <w:bookmarkEnd w:id="42"/>
            <w:r/>
            <w:bookmarkStart w:id="43" w:name="_1372492601"/>
            <w:r/>
            <w:bookmarkEnd w:id="43"/>
            <w:r/>
            <w:bookmarkStart w:id="44" w:name="_1298270684"/>
            <w:r/>
            <w:bookmarkEnd w:id="44"/>
            <w:r/>
            <w:bookmarkStart w:id="45" w:name="_1278423018"/>
            <w:r/>
            <w:bookmarkEnd w:id="45"/>
            <w:r/>
            <w:bookmarkStart w:id="46" w:name="_1435736218"/>
            <w:r/>
            <w:bookmarkEnd w:id="46"/>
            <w:r/>
            <w:bookmarkStart w:id="47" w:name="_1407131738"/>
            <w:r/>
            <w:bookmarkEnd w:id="47"/>
            <w:r/>
            <w:bookmarkStart w:id="48" w:name="_1280844196"/>
            <w:r/>
            <w:bookmarkEnd w:id="48"/>
            <w:r/>
            <w:bookmarkStart w:id="49" w:name="_1486968668"/>
            <w:r/>
            <w:bookmarkEnd w:id="49"/>
            <w:r/>
            <w:bookmarkStart w:id="50" w:name="_1291464772"/>
            <w:r/>
            <w:bookmarkEnd w:id="50"/>
            <w:r/>
            <w:bookmarkStart w:id="51" w:name="_1467808401"/>
            <w:r/>
            <w:bookmarkEnd w:id="51"/>
            <w:r/>
            <w:bookmarkStart w:id="52" w:name="_1407649454"/>
            <w:r/>
            <w:bookmarkEnd w:id="52"/>
            <w:r/>
            <w:bookmarkStart w:id="53" w:name="_1486967582"/>
            <w:r/>
            <w:bookmarkEnd w:id="53"/>
            <w:r/>
            <w:bookmarkStart w:id="54" w:name="_1297752558"/>
            <w:r/>
            <w:bookmarkEnd w:id="54"/>
            <w:r/>
            <w:bookmarkStart w:id="55" w:name="_1372599658"/>
            <w:r/>
            <w:bookmarkEnd w:id="55"/>
            <w:r/>
            <w:bookmarkStart w:id="56" w:name="_1297758037"/>
            <w:r/>
            <w:bookmarkEnd w:id="56"/>
            <w:r/>
            <w:bookmarkStart w:id="57" w:name="_1468218264"/>
            <w:r/>
            <w:bookmarkEnd w:id="57"/>
            <w:r/>
            <w:bookmarkStart w:id="58" w:name="_1407154196"/>
            <w:r/>
            <w:bookmarkEnd w:id="58"/>
            <w:r>
              <w:rPr>
                <w:rFonts w:hint="eastAsia" w:ascii="Arial" w:hAnsi="宋体" w:eastAsia="宋体" w:cs="Times New Roman"/>
                <w:b/>
                <w:color w:val="auto"/>
                <w:spacing w:val="-20"/>
                <w:sz w:val="32"/>
                <w:szCs w:val="32"/>
                <w:highlight w:val="none"/>
                <w:lang w:val="zh-CN" w:eastAsia="zh-CN" w:bidi="ar-SA"/>
              </w:rPr>
              <w:t xml:space="preserve">202</w:t>
            </w:r>
            <w:r>
              <w:rPr>
                <w:rFonts w:hint="eastAsia" w:ascii="Arial" w:hAnsi="宋体" w:cs="Times New Roman"/>
                <w:b/>
                <w:color w:val="auto"/>
                <w:spacing w:val="-20"/>
                <w:sz w:val="32"/>
                <w:szCs w:val="32"/>
                <w:highlight w:val="none"/>
                <w:lang w:val="en-US" w:eastAsia="zh-CN" w:bidi="ar-SA"/>
              </w:rPr>
              <w:t xml:space="preserve">6</w:t>
            </w:r>
            <w:r>
              <w:rPr>
                <w:rFonts w:hint="eastAsia" w:ascii="Arial" w:hAnsi="宋体" w:eastAsia="宋体" w:cs="Times New Roman"/>
                <w:b/>
                <w:color w:val="auto"/>
                <w:spacing w:val="-20"/>
                <w:sz w:val="32"/>
                <w:szCs w:val="32"/>
                <w:highlight w:val="none"/>
                <w:lang w:val="zh-CN" w:eastAsia="zh-CN" w:bidi="ar-SA"/>
              </w:rPr>
              <w:t xml:space="preserve">年</w:t>
            </w:r>
            <w:r>
              <w:rPr>
                <w:rFonts w:hint="eastAsia" w:ascii="Arial" w:hAnsi="宋体" w:cs="Times New Roman"/>
                <w:b/>
                <w:color w:val="auto"/>
                <w:spacing w:val="-20"/>
                <w:sz w:val="32"/>
                <w:szCs w:val="32"/>
                <w:highlight w:val="none"/>
                <w:lang w:val="en-US" w:eastAsia="zh-CN" w:bidi="ar-SA"/>
              </w:rPr>
              <w:t xml:space="preserve">10</w:t>
            </w:r>
            <w:r>
              <w:rPr>
                <w:rFonts w:hint="eastAsia" w:ascii="Arial" w:hAnsi="宋体" w:eastAsia="宋体" w:cs="Times New Roman"/>
                <w:b/>
                <w:color w:val="auto"/>
                <w:spacing w:val="-20"/>
                <w:sz w:val="32"/>
                <w:szCs w:val="32"/>
                <w:highlight w:val="none"/>
                <w:lang w:val="zh-CN" w:eastAsia="zh-CN" w:bidi="ar-SA"/>
              </w:rPr>
              <w:t xml:space="preserve">月</w:t>
            </w:r>
            <w:r>
              <w:rPr>
                <w:rFonts w:hint="eastAsia" w:ascii="Arial" w:hAnsi="宋体" w:eastAsia="宋体" w:cs="Times New Roman"/>
                <w:b/>
                <w:color w:val="auto"/>
                <w:spacing w:val="-20"/>
                <w:sz w:val="32"/>
                <w:szCs w:val="32"/>
                <w:highlight w:val="none"/>
                <w:lang w:val="zh-CN" w:eastAsia="zh-CN" w:bidi="ar-SA"/>
              </w:rPr>
              <w:fldChar w:fldCharType="end"/>
            </w:r>
            <w:r/>
          </w:p>
        </w:tc>
      </w:tr>
    </w:tbl>
    <w:p>
      <w:pPr>
        <w:pStyle w:val="806"/>
        <w:spacing w:line="360" w:lineRule="auto"/>
        <w:rPr>
          <w:rFonts w:ascii="Times New Roman"/>
          <w:b/>
          <w:color w:val="auto"/>
          <w:sz w:val="32"/>
          <w:szCs w:val="32"/>
          <w:highlight w:val="none"/>
        </w:rPr>
        <w:sectPr>
          <w:headerReference w:type="first" r:id="rId9"/>
          <w:footerReference w:type="first" r:id="rId13"/>
          <w:footnotePr/>
          <w:endnotePr/>
          <w:type w:val="nextPage"/>
          <w:pgSz w:w="11906" w:h="16838" w:orient="portrait"/>
          <w:pgMar w:top="1134" w:right="1134" w:bottom="1134" w:left="1134" w:header="851" w:footer="828" w:gutter="0"/>
          <w:pgNumType w:start="1"/>
          <w:cols w:num="1" w:sep="0" w:space="720" w:equalWidth="1"/>
          <w:docGrid w:linePitch="360"/>
        </w:sectPr>
      </w:pPr>
      <w:r>
        <w:rPr>
          <w:rFonts w:ascii="Times New Roman"/>
          <w:b/>
          <w:color w:val="auto"/>
          <w:sz w:val="32"/>
          <w:szCs w:val="32"/>
          <w:highlight w:val="none"/>
        </w:rPr>
      </w:r>
      <w:r/>
    </w:p>
    <w:p>
      <w:pPr>
        <w:jc w:val="center"/>
        <w:spacing w:line="500" w:lineRule="exact"/>
        <w:rPr>
          <w:color w:val="auto"/>
          <w:sz w:val="44"/>
          <w:szCs w:val="21"/>
          <w:highlight w:val="none"/>
        </w:rPr>
        <w:outlineLvl w:val="0"/>
      </w:pPr>
      <w:r>
        <w:rPr>
          <w:color w:val="auto"/>
          <w:sz w:val="44"/>
          <w:szCs w:val="21"/>
          <w:highlight w:val="none"/>
        </w:rPr>
      </w:r>
      <w:r/>
    </w:p>
    <w:p>
      <w:pPr>
        <w:jc w:val="center"/>
        <w:spacing w:line="500" w:lineRule="exact"/>
        <w:rPr>
          <w:rFonts w:hint="eastAsia" w:ascii="黑体" w:hAnsi="黑体" w:eastAsia="黑体" w:cs="黑体"/>
          <w:color w:val="auto"/>
          <w:sz w:val="44"/>
          <w:szCs w:val="21"/>
          <w:highlight w:val="none"/>
        </w:rPr>
        <w:outlineLvl w:val="0"/>
      </w:pPr>
      <w:r/>
      <w:bookmarkStart w:id="59" w:name="_Toc5037035"/>
      <w:r/>
      <w:bookmarkStart w:id="60" w:name="_Toc49762231"/>
      <w:r/>
      <w:bookmarkStart w:id="61" w:name="_Toc99113318"/>
      <w:r/>
      <w:bookmarkStart w:id="62" w:name="_Toc5997"/>
      <w:r/>
      <w:bookmarkStart w:id="63" w:name="_Toc5244"/>
      <w:r/>
      <w:bookmarkStart w:id="64" w:name="_Toc523502640"/>
      <w:r>
        <w:rPr>
          <w:rFonts w:hint="eastAsia" w:ascii="黑体" w:hAnsi="黑体" w:eastAsia="黑体" w:cs="黑体"/>
          <w:color w:val="auto"/>
          <w:sz w:val="44"/>
          <w:szCs w:val="21"/>
          <w:highlight w:val="none"/>
        </w:rPr>
        <w:t xml:space="preserve">目 录</w:t>
      </w:r>
      <w:bookmarkEnd w:id="0"/>
      <w:r/>
      <w:bookmarkEnd w:id="59"/>
      <w:r/>
      <w:bookmarkEnd w:id="60"/>
      <w:r/>
      <w:bookmarkEnd w:id="61"/>
      <w:r/>
      <w:bookmarkEnd w:id="62"/>
      <w:r/>
      <w:bookmarkEnd w:id="63"/>
      <w:r/>
      <w:bookmarkEnd w:id="64"/>
      <w:r/>
      <w:r/>
    </w:p>
    <w:p>
      <w:pPr>
        <w:pStyle w:val="814"/>
        <w:tabs>
          <w:tab w:val="clear" w:pos="9440" w:leader="none"/>
          <w:tab w:val="right" w:pos="9638" w:leader="dot"/>
        </w:tabs>
        <w:rPr>
          <w:color w:val="auto"/>
          <w:highlight w:val="none"/>
        </w:rPr>
      </w:pPr>
      <w:r>
        <w:rPr>
          <w:rFonts w:hint="eastAsia" w:ascii="黑体" w:hAnsi="黑体" w:eastAsia="黑体" w:cs="黑体"/>
          <w:color w:val="auto"/>
          <w:sz w:val="28"/>
          <w:highlight w:val="none"/>
        </w:rPr>
        <w:fldChar w:fldCharType="begin"/>
      </w:r>
      <w:r>
        <w:rPr>
          <w:rFonts w:hint="eastAsia" w:ascii="黑体" w:hAnsi="黑体" w:eastAsia="黑体" w:cs="黑体"/>
          <w:color w:val="auto"/>
          <w:sz w:val="28"/>
          <w:highlight w:val="none"/>
        </w:rPr>
        <w:instrText xml:space="preserve"> TOC \o "1-3" \h \z \u </w:instrText>
      </w:r>
      <w:r>
        <w:rPr>
          <w:rFonts w:hint="eastAsia" w:ascii="黑体" w:hAnsi="黑体" w:eastAsia="黑体" w:cs="黑体"/>
          <w:color w:val="auto"/>
          <w:sz w:val="28"/>
          <w:highlight w:val="none"/>
        </w:rPr>
        <w:fldChar w:fldCharType="separate"/>
      </w: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_Toc11661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第一章 竞争性磋商采购公告</w:t>
      </w:r>
      <w:r>
        <w:rPr>
          <w:color w:val="auto"/>
          <w:highlight w:val="none"/>
        </w:rPr>
        <w:tab/>
      </w:r>
      <w:r>
        <w:rPr>
          <w:color w:val="auto"/>
          <w:highlight w:val="none"/>
        </w:rPr>
        <w:fldChar w:fldCharType="begin"/>
      </w:r>
      <w:r>
        <w:rPr>
          <w:color w:val="auto"/>
          <w:highlight w:val="none"/>
        </w:rPr>
        <w:instrText xml:space="preserve"> PAGEREF _Toc11661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黑体" w:hAnsi="黑体" w:eastAsia="黑体" w:cs="黑体"/>
          <w:color w:val="auto"/>
          <w:szCs w:val="28"/>
          <w:highlight w:val="none"/>
        </w:rPr>
        <w:fldChar w:fldCharType="end"/>
      </w:r>
      <w:r/>
    </w:p>
    <w:p>
      <w:pPr>
        <w:pStyle w:val="814"/>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_Toc25790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_Toc25790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黑体" w:hAnsi="黑体" w:eastAsia="黑体" w:cs="黑体"/>
          <w:color w:val="auto"/>
          <w:szCs w:val="28"/>
          <w:highlight w:val="none"/>
        </w:rPr>
        <w:fldChar w:fldCharType="end"/>
      </w:r>
      <w:r/>
    </w:p>
    <w:p>
      <w:pPr>
        <w:pStyle w:val="814"/>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_Toc15893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第三章 政府采购合同格式</w:t>
      </w:r>
      <w:r>
        <w:rPr>
          <w:color w:val="auto"/>
          <w:highlight w:val="none"/>
        </w:rPr>
        <w:tab/>
      </w:r>
      <w:r>
        <w:rPr>
          <w:color w:val="auto"/>
          <w:highlight w:val="none"/>
        </w:rPr>
        <w:fldChar w:fldCharType="begin"/>
      </w:r>
      <w:r>
        <w:rPr>
          <w:color w:val="auto"/>
          <w:highlight w:val="none"/>
        </w:rPr>
        <w:instrText xml:space="preserve"> PAGEREF _Toc15893 \h </w:instrText>
      </w:r>
      <w:r>
        <w:rPr>
          <w:color w:val="auto"/>
          <w:highlight w:val="none"/>
        </w:rPr>
        <w:fldChar w:fldCharType="separate"/>
      </w:r>
      <w:r>
        <w:rPr>
          <w:color w:val="auto"/>
          <w:highlight w:val="none"/>
        </w:rPr>
        <w:t xml:space="preserve">17</w:t>
      </w:r>
      <w:r>
        <w:rPr>
          <w:color w:val="auto"/>
          <w:highlight w:val="none"/>
        </w:rPr>
        <w:fldChar w:fldCharType="end"/>
      </w:r>
      <w:r>
        <w:rPr>
          <w:rFonts w:hint="eastAsia" w:ascii="黑体" w:hAnsi="黑体" w:eastAsia="黑体" w:cs="黑体"/>
          <w:color w:val="auto"/>
          <w:szCs w:val="28"/>
          <w:highlight w:val="none"/>
        </w:rPr>
        <w:fldChar w:fldCharType="end"/>
      </w:r>
      <w:r/>
    </w:p>
    <w:p>
      <w:pPr>
        <w:pStyle w:val="814"/>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_Toc28833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第四章</w:t>
      </w:r>
      <w:r>
        <w:rPr>
          <w:rFonts w:hint="eastAsia"/>
          <w:color w:val="auto"/>
          <w:szCs w:val="36"/>
          <w:highlight w:val="none"/>
          <w:lang w:val="en-US" w:eastAsia="zh-CN"/>
        </w:rPr>
        <w:t xml:space="preserve"> </w:t>
      </w:r>
      <w:r>
        <w:rPr>
          <w:rFonts w:hint="eastAsia"/>
          <w:color w:val="auto"/>
          <w:szCs w:val="36"/>
          <w:highlight w:val="none"/>
        </w:rPr>
        <w:t xml:space="preserve">项目需求</w:t>
      </w:r>
      <w:r>
        <w:rPr>
          <w:color w:val="auto"/>
          <w:highlight w:val="none"/>
        </w:rPr>
        <w:tab/>
      </w:r>
      <w:r>
        <w:rPr>
          <w:color w:val="auto"/>
          <w:highlight w:val="none"/>
        </w:rPr>
        <w:fldChar w:fldCharType="begin"/>
      </w:r>
      <w:r>
        <w:rPr>
          <w:color w:val="auto"/>
          <w:highlight w:val="none"/>
        </w:rPr>
        <w:instrText xml:space="preserve"> PAGEREF _Toc28833 \h </w:instrText>
      </w:r>
      <w:r>
        <w:rPr>
          <w:color w:val="auto"/>
          <w:highlight w:val="none"/>
        </w:rPr>
        <w:fldChar w:fldCharType="separate"/>
      </w:r>
      <w:r>
        <w:rPr>
          <w:color w:val="auto"/>
          <w:highlight w:val="none"/>
        </w:rPr>
        <w:t xml:space="preserve">30</w:t>
      </w:r>
      <w:r>
        <w:rPr>
          <w:color w:val="auto"/>
          <w:highlight w:val="none"/>
        </w:rPr>
        <w:fldChar w:fldCharType="end"/>
      </w:r>
      <w:r>
        <w:rPr>
          <w:rFonts w:hint="eastAsia" w:ascii="黑体" w:hAnsi="黑体" w:eastAsia="黑体" w:cs="黑体"/>
          <w:color w:val="auto"/>
          <w:szCs w:val="28"/>
          <w:highlight w:val="none"/>
        </w:rPr>
        <w:fldChar w:fldCharType="end"/>
      </w:r>
      <w:r/>
    </w:p>
    <w:p>
      <w:pPr>
        <w:pStyle w:val="814"/>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_Toc20093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第五章 评审方法和评审标准</w:t>
      </w:r>
      <w:r>
        <w:rPr>
          <w:color w:val="auto"/>
          <w:highlight w:val="none"/>
        </w:rPr>
        <w:tab/>
      </w:r>
      <w:r>
        <w:rPr>
          <w:color w:val="auto"/>
          <w:highlight w:val="none"/>
        </w:rPr>
        <w:fldChar w:fldCharType="begin"/>
      </w:r>
      <w:r>
        <w:rPr>
          <w:color w:val="auto"/>
          <w:highlight w:val="none"/>
        </w:rPr>
        <w:instrText xml:space="preserve"> PAGEREF _Toc20093 \h </w:instrText>
      </w:r>
      <w:r>
        <w:rPr>
          <w:color w:val="auto"/>
          <w:highlight w:val="none"/>
        </w:rPr>
        <w:fldChar w:fldCharType="separate"/>
      </w:r>
      <w:r>
        <w:rPr>
          <w:color w:val="auto"/>
          <w:highlight w:val="none"/>
        </w:rPr>
        <w:t xml:space="preserve">35</w:t>
      </w:r>
      <w:r>
        <w:rPr>
          <w:color w:val="auto"/>
          <w:highlight w:val="none"/>
        </w:rPr>
        <w:fldChar w:fldCharType="end"/>
      </w:r>
      <w:r>
        <w:rPr>
          <w:rFonts w:hint="eastAsia" w:ascii="黑体" w:hAnsi="黑体" w:eastAsia="黑体" w:cs="黑体"/>
          <w:color w:val="auto"/>
          <w:szCs w:val="28"/>
          <w:highlight w:val="none"/>
        </w:rPr>
        <w:fldChar w:fldCharType="end"/>
      </w:r>
      <w:r/>
    </w:p>
    <w:p>
      <w:pPr>
        <w:pStyle w:val="814"/>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_Toc2747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第六章 竞争性磋商响应文件格式</w:t>
      </w:r>
      <w:r>
        <w:rPr>
          <w:color w:val="auto"/>
          <w:highlight w:val="none"/>
        </w:rPr>
        <w:tab/>
      </w:r>
      <w:r>
        <w:rPr>
          <w:color w:val="auto"/>
          <w:highlight w:val="none"/>
        </w:rPr>
        <w:fldChar w:fldCharType="begin"/>
      </w:r>
      <w:r>
        <w:rPr>
          <w:color w:val="auto"/>
          <w:highlight w:val="none"/>
        </w:rPr>
        <w:instrText xml:space="preserve"> PAGEREF _Toc2747 \h </w:instrText>
      </w:r>
      <w:r>
        <w:rPr>
          <w:color w:val="auto"/>
          <w:highlight w:val="none"/>
        </w:rPr>
        <w:fldChar w:fldCharType="separate"/>
      </w:r>
      <w:r>
        <w:rPr>
          <w:color w:val="auto"/>
          <w:highlight w:val="none"/>
        </w:rPr>
        <w:t xml:space="preserve">40</w:t>
      </w:r>
      <w:r>
        <w:rPr>
          <w:color w:val="auto"/>
          <w:highlight w:val="none"/>
        </w:rPr>
        <w:fldChar w:fldCharType="end"/>
      </w:r>
      <w:r>
        <w:rPr>
          <w:rFonts w:hint="eastAsia" w:ascii="黑体" w:hAnsi="黑体" w:eastAsia="黑体" w:cs="黑体"/>
          <w:color w:val="auto"/>
          <w:szCs w:val="28"/>
          <w:highlight w:val="none"/>
        </w:rPr>
        <w:fldChar w:fldCharType="end"/>
      </w:r>
      <w:r/>
    </w:p>
    <w:p>
      <w:pPr>
        <w:pStyle w:val="821"/>
        <w:tabs>
          <w:tab w:val="clear" w:pos="9440" w:leader="none"/>
          <w:tab w:val="right" w:pos="9638" w:leader="dot"/>
        </w:tabs>
        <w:rPr>
          <w:color w:val="auto"/>
          <w:highlight w:val="none"/>
        </w:rPr>
      </w:pPr>
      <w:r>
        <w:rPr>
          <w:color w:val="auto"/>
          <w:highlight w:val="none"/>
        </w:rPr>
      </w:r>
      <w:r/>
    </w:p>
    <w:p>
      <w:pPr>
        <w:spacing w:line="500" w:lineRule="exact"/>
        <w:rPr>
          <w:rFonts w:hint="eastAsia" w:ascii="黑体" w:hAnsi="黑体" w:eastAsia="黑体" w:cs="黑体"/>
          <w:color w:val="auto"/>
          <w:highlight w:val="none"/>
        </w:rPr>
      </w:pPr>
      <w:r>
        <w:rPr>
          <w:rFonts w:hint="eastAsia" w:ascii="黑体" w:hAnsi="黑体" w:eastAsia="黑体" w:cs="黑体"/>
          <w:color w:val="auto"/>
          <w:szCs w:val="28"/>
          <w:highlight w:val="none"/>
        </w:rPr>
        <w:fldChar w:fldCharType="end"/>
      </w:r>
      <w:r/>
    </w:p>
    <w:p>
      <w:pPr>
        <w:pStyle w:val="782"/>
        <w:spacing w:line="500" w:lineRule="exact"/>
        <w:tabs>
          <w:tab w:val="left" w:pos="2385" w:leader="none"/>
        </w:tabs>
        <w:rPr>
          <w:rFonts w:ascii="Times New Roman" w:eastAsia="宋体"/>
          <w:color w:val="auto"/>
          <w:highlight w:val="none"/>
        </w:rPr>
      </w:pPr>
      <w:r>
        <w:rPr>
          <w:rFonts w:ascii="Times New Roman" w:eastAsia="宋体"/>
          <w:color w:val="auto"/>
          <w:highlight w:val="none"/>
        </w:rPr>
        <w:tab/>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tabs>
          <w:tab w:val="left" w:pos="1500" w:leader="none"/>
        </w:tabs>
        <w:rPr>
          <w:color w:val="auto"/>
          <w:highlight w:val="none"/>
        </w:rPr>
      </w:pPr>
      <w:r>
        <w:rPr>
          <w:color w:val="auto"/>
          <w:highlight w:val="none"/>
        </w:rPr>
        <w:tab/>
      </w:r>
      <w:r/>
    </w:p>
    <w:p>
      <w:pPr>
        <w:rPr>
          <w:color w:val="auto"/>
          <w:highlight w:val="none"/>
        </w:rPr>
      </w:pPr>
      <w:r>
        <w:rPr>
          <w:color w:val="auto"/>
          <w:highlight w:val="none"/>
        </w:rPr>
      </w:r>
      <w:r/>
    </w:p>
    <w:p>
      <w:pPr>
        <w:rPr>
          <w:color w:val="auto"/>
          <w:highlight w:val="none"/>
        </w:rPr>
        <w:sectPr>
          <w:headerReference w:type="default" r:id="rId10"/>
          <w:footnotePr/>
          <w:endnotePr/>
          <w:type w:val="nextPage"/>
          <w:pgSz w:w="11906" w:h="16838" w:orient="portrait"/>
          <w:pgMar w:top="1134" w:right="1134" w:bottom="1134" w:left="1134" w:header="851" w:footer="828" w:gutter="0"/>
          <w:cols w:num="1" w:sep="0" w:space="720" w:equalWidth="1"/>
          <w:docGrid w:linePitch="360"/>
        </w:sectPr>
      </w:pPr>
      <w:r>
        <w:rPr>
          <w:color w:val="auto"/>
          <w:highlight w:val="none"/>
        </w:rPr>
      </w:r>
      <w:r/>
    </w:p>
    <w:p>
      <w:pPr>
        <w:rPr>
          <w:color w:val="auto"/>
          <w:highlight w:val="none"/>
        </w:rPr>
      </w:pPr>
      <w:r>
        <w:rPr>
          <w:color w:val="auto"/>
          <w:highlight w:val="none"/>
        </w:rPr>
      </w:r>
      <w:r/>
    </w:p>
    <w:p>
      <w:pPr>
        <w:pStyle w:val="782"/>
        <w:jc w:val="center"/>
        <w:spacing w:line="500" w:lineRule="exact"/>
        <w:rPr>
          <w:rFonts w:ascii="Times New Roman" w:eastAsia="宋体"/>
          <w:b/>
          <w:color w:val="auto"/>
          <w:sz w:val="36"/>
          <w:szCs w:val="36"/>
          <w:highlight w:val="none"/>
        </w:rPr>
      </w:pPr>
      <w:r/>
      <w:bookmarkStart w:id="65" w:name="_Toc11661"/>
      <w:r>
        <w:rPr>
          <w:rFonts w:ascii="Times New Roman" w:eastAsia="宋体"/>
          <w:b/>
          <w:color w:val="auto"/>
          <w:sz w:val="36"/>
          <w:szCs w:val="36"/>
          <w:highlight w:val="none"/>
        </w:rPr>
        <w:t xml:space="preserve">第一章 竞争性磋商采购公告</w:t>
      </w:r>
      <w:bookmarkEnd w:id="65"/>
      <w:r/>
      <w:r/>
    </w:p>
    <w:p>
      <w:pPr>
        <w:rPr>
          <w:b/>
          <w:color w:val="auto"/>
          <w:highlight w:val="none"/>
        </w:rPr>
      </w:pPr>
      <w:r/>
      <w:bookmarkStart w:id="66" w:name="OLE_LINK6"/>
      <w:r/>
      <w:r/>
    </w:p>
    <w:p>
      <w:pPr>
        <w:keepLines w:val="0"/>
        <w:keepNext w:val="0"/>
        <w:pageBreakBefore w:val="0"/>
        <w:spacing w:line="360" w:lineRule="auto"/>
        <w:rPr>
          <w:rFonts w:hint="eastAsia" w:ascii="宋体" w:hAnsi="宋体" w:eastAsia="宋体" w:cs="宋体"/>
          <w:color w:val="auto"/>
          <w:sz w:val="21"/>
          <w:szCs w:val="21"/>
          <w:highlight w:val="none"/>
        </w:rPr>
        <w:pBdr>
          <w:top w:val="single" w:color="auto" w:sz="4" w:space="1"/>
          <w:left w:val="single" w:color="auto" w:sz="4" w:space="4"/>
          <w:bottom w:val="single" w:color="auto" w:sz="4" w:space="1"/>
          <w:right w:val="single" w:color="auto" w:sz="4" w:space="3"/>
        </w:pBdr>
      </w:pPr>
      <w:r/>
      <w:bookmarkStart w:id="67" w:name="OLE_LINK8"/>
      <w:r/>
      <w:bookmarkStart w:id="68" w:name="OLE_LINK9"/>
      <w:r/>
      <w:bookmarkStart w:id="69" w:name="OLE_LINK16"/>
      <w:r/>
      <w:bookmarkStart w:id="70" w:name="OLE_LINK33"/>
      <w:r/>
      <w:bookmarkStart w:id="71" w:name="OLE_LINK10"/>
      <w:r/>
      <w:bookmarkStart w:id="72" w:name="OLE_LINK34"/>
      <w:r/>
      <w:bookmarkStart w:id="73" w:name="OLE_LINK35"/>
      <w:r/>
      <w:bookmarkStart w:id="74" w:name="OLE_LINK21"/>
      <w:r/>
      <w:bookmarkStart w:id="75" w:name="OLE_LINK28"/>
      <w:r/>
      <w:bookmarkStart w:id="76" w:name="OLE_LINK12"/>
      <w:r/>
      <w:bookmarkStart w:id="77" w:name="OLE_LINK11"/>
      <w:r/>
      <w:bookmarkStart w:id="78" w:name="OLE_LINK32"/>
      <w:r/>
      <w:bookmarkStart w:id="79" w:name="OLE_LINK23"/>
      <w:r/>
      <w:bookmarkStart w:id="80" w:name="OLE_LINK19"/>
      <w:r/>
      <w:bookmarkStart w:id="81" w:name="OLE_LINK26"/>
      <w:r/>
      <w:bookmarkStart w:id="82" w:name="OLE_LINK7"/>
      <w:r/>
      <w:bookmarkStart w:id="83" w:name="OLE_LINK20"/>
      <w:r/>
      <w:bookmarkStart w:id="84" w:name="OLE_LINK22"/>
      <w:r/>
      <w:bookmarkStart w:id="85" w:name="OLE_LINK36"/>
      <w:r>
        <w:rPr>
          <w:rFonts w:hint="eastAsia" w:ascii="宋体" w:hAnsi="宋体" w:eastAsia="宋体" w:cs="宋体"/>
          <w:color w:val="auto"/>
          <w:sz w:val="21"/>
          <w:szCs w:val="21"/>
          <w:highlight w:val="none"/>
        </w:rPr>
        <w:t xml:space="preserve">项目概况</w:t>
      </w:r>
      <w:r/>
    </w:p>
    <w:p>
      <w:pPr>
        <w:ind w:firstLine="420"/>
        <w:keepLines w:val="0"/>
        <w:keepNext w:val="0"/>
        <w:pageBreakBefore w:val="0"/>
        <w:spacing w:line="360" w:lineRule="auto"/>
        <w:rPr>
          <w:rFonts w:hint="eastAsia" w:ascii="宋体" w:hAnsi="宋体" w:eastAsia="宋体" w:cs="宋体"/>
          <w:b/>
          <w:color w:val="auto"/>
          <w:sz w:val="21"/>
          <w:szCs w:val="21"/>
          <w:highlight w:val="none"/>
        </w:rPr>
        <w:pBdr>
          <w:top w:val="single" w:color="auto" w:sz="4" w:space="1"/>
          <w:left w:val="single" w:color="auto" w:sz="4" w:space="4"/>
          <w:bottom w:val="single" w:color="auto" w:sz="4" w:space="1"/>
          <w:right w:val="single" w:color="auto" w:sz="4" w:space="3"/>
        </w:pBdr>
      </w:pPr>
      <w:r>
        <w:rPr>
          <w:rFonts w:hint="eastAsia" w:ascii="宋体" w:hAnsi="宋体" w:cs="宋体"/>
          <w:color w:val="auto"/>
          <w:sz w:val="21"/>
          <w:szCs w:val="21"/>
          <w:highlight w:val="none"/>
          <w:u w:val="single"/>
          <w:lang w:eastAsia="zh-CN"/>
        </w:rPr>
        <w:t xml:space="preserve">北固山(小官山)滨海森林步道运维管养服务</w:t>
      </w:r>
      <w:r>
        <w:rPr>
          <w:rFonts w:hint="eastAsia" w:ascii="宋体" w:hAnsi="宋体" w:eastAsia="宋体" w:cs="宋体"/>
          <w:color w:val="auto"/>
          <w:sz w:val="21"/>
          <w:szCs w:val="21"/>
          <w:highlight w:val="none"/>
        </w:rPr>
        <w:t xml:space="preserve">采购项目的潜在供应商应在</w:t>
      </w:r>
      <w:r>
        <w:rPr>
          <w:rFonts w:hint="eastAsia" w:ascii="宋体" w:hAnsi="宋体" w:eastAsia="宋体" w:cs="宋体"/>
          <w:color w:val="auto"/>
          <w:sz w:val="21"/>
          <w:szCs w:val="21"/>
          <w:highlight w:val="none"/>
          <w:u w:val="single"/>
          <w:lang w:eastAsia="zh-CN"/>
        </w:rPr>
        <w:t xml:space="preserve">江苏政府采购网</w:t>
      </w:r>
      <w:r>
        <w:rPr>
          <w:rFonts w:hint="eastAsia" w:ascii="宋体" w:hAnsi="宋体" w:eastAsia="宋体" w:cs="宋体"/>
          <w:color w:val="auto"/>
          <w:sz w:val="21"/>
          <w:szCs w:val="21"/>
          <w:highlight w:val="none"/>
        </w:rPr>
        <w:t xml:space="preserve">获取采购文件，并于</w:t>
      </w:r>
      <w:r>
        <w:rPr>
          <w:rFonts w:hint="eastAsia" w:ascii="宋体" w:hAnsi="宋体" w:eastAsia="宋体" w:cs="宋体"/>
          <w:b/>
          <w:bCs/>
          <w:color w:val="auto"/>
          <w:sz w:val="21"/>
          <w:szCs w:val="21"/>
          <w:highlight w:val="none"/>
          <w:u w:val="single"/>
        </w:rPr>
        <w:t xml:space="preserve">202</w:t>
      </w:r>
      <w:r>
        <w:rPr>
          <w:rFonts w:hint="eastAsia" w:ascii="宋体" w:hAnsi="宋体" w:cs="宋体"/>
          <w:b/>
          <w:bCs/>
          <w:color w:val="auto"/>
          <w:sz w:val="21"/>
          <w:szCs w:val="21"/>
          <w:highlight w:val="none"/>
          <w:u w:val="single"/>
          <w:lang w:val="en-US" w:eastAsia="zh-CN"/>
        </w:rPr>
        <w:t xml:space="preserve">6</w:t>
      </w:r>
      <w:r>
        <w:rPr>
          <w:rFonts w:hint="eastAsia" w:ascii="宋体" w:hAnsi="宋体" w:eastAsia="宋体" w:cs="宋体"/>
          <w:b/>
          <w:bCs/>
          <w:color w:val="auto"/>
          <w:sz w:val="21"/>
          <w:szCs w:val="21"/>
          <w:highlight w:val="none"/>
          <w:u w:val="single"/>
        </w:rPr>
        <w:t xml:space="preserve">年</w:t>
      </w:r>
      <w:r>
        <w:rPr>
          <w:rFonts w:hint="eastAsia" w:ascii="宋体" w:hAnsi="宋体" w:eastAsia="宋体" w:cs="宋体"/>
          <w:b/>
          <w:bCs/>
          <w:color w:val="auto"/>
          <w:sz w:val="21"/>
          <w:szCs w:val="21"/>
          <w:highlight w:val="none"/>
          <w:u w:val="single"/>
          <w:lang w:val="en-US" w:eastAsia="zh-CN"/>
        </w:rPr>
        <w:t xml:space="preserve">10月26</w:t>
      </w:r>
      <w:r>
        <w:rPr>
          <w:rFonts w:hint="eastAsia" w:ascii="宋体" w:hAnsi="宋体" w:eastAsia="宋体" w:cs="宋体"/>
          <w:b/>
          <w:bCs/>
          <w:color w:val="auto"/>
          <w:sz w:val="21"/>
          <w:szCs w:val="21"/>
          <w:highlight w:val="none"/>
          <w:u w:val="single"/>
        </w:rPr>
        <w:t xml:space="preserve">日</w:t>
      </w:r>
      <w:r>
        <w:rPr>
          <w:rFonts w:hint="eastAsia" w:ascii="宋体" w:hAnsi="宋体" w:eastAsia="宋体" w:cs="宋体"/>
          <w:b/>
          <w:bCs/>
          <w:color w:val="auto"/>
          <w:sz w:val="21"/>
          <w:szCs w:val="21"/>
          <w:highlight w:val="none"/>
          <w:u w:val="single"/>
          <w:lang w:val="en-US" w:eastAsia="zh-CN"/>
        </w:rPr>
        <w:t xml:space="preserve">14</w:t>
      </w:r>
      <w:r>
        <w:rPr>
          <w:rFonts w:hint="eastAsia" w:ascii="宋体" w:hAnsi="宋体" w:eastAsia="宋体" w:cs="宋体"/>
          <w:b/>
          <w:bCs/>
          <w:color w:val="auto"/>
          <w:sz w:val="21"/>
          <w:szCs w:val="21"/>
          <w:highlight w:val="none"/>
          <w:u w:val="single"/>
        </w:rPr>
        <w:t xml:space="preserve">点</w:t>
      </w:r>
      <w:r>
        <w:rPr>
          <w:rFonts w:hint="eastAsia" w:ascii="宋体" w:hAnsi="宋体" w:cs="宋体"/>
          <w:b/>
          <w:bCs/>
          <w:color w:val="auto"/>
          <w:sz w:val="21"/>
          <w:szCs w:val="21"/>
          <w:highlight w:val="none"/>
          <w:u w:val="single"/>
          <w:lang w:val="en-US" w:eastAsia="zh-CN"/>
        </w:rPr>
        <w:t xml:space="preserve">30</w:t>
      </w:r>
      <w:r>
        <w:rPr>
          <w:rFonts w:hint="eastAsia" w:ascii="宋体" w:hAnsi="宋体" w:eastAsia="宋体" w:cs="宋体"/>
          <w:b/>
          <w:bCs/>
          <w:color w:val="auto"/>
          <w:sz w:val="21"/>
          <w:szCs w:val="21"/>
          <w:highlight w:val="none"/>
          <w:u w:val="single"/>
        </w:rPr>
        <w:t xml:space="preserve">分</w:t>
      </w:r>
      <w:r>
        <w:rPr>
          <w:rFonts w:hint="eastAsia" w:ascii="宋体" w:hAnsi="宋体" w:eastAsia="宋体" w:cs="宋体"/>
          <w:bCs/>
          <w:color w:val="auto"/>
          <w:sz w:val="21"/>
          <w:szCs w:val="21"/>
          <w:highlight w:val="none"/>
        </w:rPr>
        <w:t xml:space="preserve">（北京时间）</w:t>
      </w:r>
      <w:r>
        <w:rPr>
          <w:rFonts w:hint="eastAsia" w:ascii="宋体" w:hAnsi="宋体" w:eastAsia="宋体" w:cs="宋体"/>
          <w:b/>
          <w:color w:val="auto"/>
          <w:sz w:val="21"/>
          <w:szCs w:val="21"/>
          <w:highlight w:val="none"/>
        </w:rPr>
        <w:t xml:space="preserve">前提交响应文件。</w:t>
      </w:r>
      <w:r/>
    </w:p>
    <w:p>
      <w:pPr>
        <w:pStyle w:val="825"/>
        <w:numPr>
          <w:ilvl w:val="0"/>
          <w:numId w:val="1"/>
        </w:numPr>
        <w:contextualSpacing/>
        <w:ind w:firstLine="422"/>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项目基本情况</w:t>
      </w:r>
      <w:r/>
    </w:p>
    <w:p>
      <w:pPr>
        <w:pStyle w:val="825"/>
        <w:contextualSpacing/>
        <w:ind w:firstLine="420"/>
        <w:keepLines w:val="0"/>
        <w:keepNext w:val="0"/>
        <w:pageBreakBefore w:val="0"/>
        <w:spacing w:before="0" w:beforeAutospacing="0" w:after="0" w:afterAutospacing="0" w:line="360" w:lineRule="auto"/>
        <w:rPr>
          <w:rFonts w:hint="eastAsia" w:hAnsi="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项目编号：</w:t>
      </w:r>
      <w:r>
        <w:rPr>
          <w:rFonts w:hint="eastAsia" w:hAnsi="宋体" w:cs="宋体"/>
          <w:color w:val="auto"/>
          <w:sz w:val="21"/>
          <w:szCs w:val="21"/>
          <w:highlight w:val="none"/>
          <w:lang w:val="en-US" w:eastAsia="zh-CN"/>
        </w:rPr>
        <w:t xml:space="preserve">JSZC-320703-BYGS-C2026-0015</w:t>
      </w:r>
      <w:r/>
    </w:p>
    <w:p>
      <w:pPr>
        <w:pStyle w:val="825"/>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项目名称：</w:t>
      </w:r>
      <w:r>
        <w:rPr>
          <w:rFonts w:hint="eastAsia" w:hAnsi="宋体" w:cs="宋体"/>
          <w:color w:val="auto"/>
          <w:sz w:val="21"/>
          <w:szCs w:val="21"/>
          <w:highlight w:val="none"/>
          <w:lang w:val="en-US" w:eastAsia="zh-CN"/>
        </w:rPr>
        <w:t xml:space="preserve">北固山(小官山)滨海森林步道运维管养服务</w:t>
      </w:r>
      <w:r/>
    </w:p>
    <w:p>
      <w:pPr>
        <w:pStyle w:val="825"/>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w:t>
      </w:r>
      <w:r>
        <w:rPr>
          <w:rFonts w:hint="eastAsia" w:ascii="宋体" w:hAnsi="宋体" w:eastAsia="宋体" w:cs="宋体"/>
          <w:b/>
          <w:bCs/>
          <w:color w:val="auto"/>
          <w:sz w:val="21"/>
          <w:szCs w:val="21"/>
          <w:highlight w:val="none"/>
        </w:rPr>
        <w:t xml:space="preserve">人民币</w:t>
      </w:r>
      <w:r>
        <w:rPr>
          <w:rFonts w:hint="eastAsia" w:hAnsi="宋体" w:cs="宋体"/>
          <w:b/>
          <w:bCs/>
          <w:color w:val="333333"/>
          <w:sz w:val="21"/>
          <w:szCs w:val="21"/>
          <w:highlight w:val="none"/>
          <w:lang w:val="en-US" w:eastAsia="zh-CN"/>
        </w:rPr>
        <w:t xml:space="preserve">136.00</w:t>
      </w:r>
      <w:r>
        <w:rPr>
          <w:rFonts w:hint="eastAsia" w:ascii="宋体" w:hAnsi="宋体" w:eastAsia="宋体" w:cs="宋体"/>
          <w:b/>
          <w:bCs/>
          <w:color w:val="auto"/>
          <w:sz w:val="21"/>
          <w:szCs w:val="21"/>
          <w:highlight w:val="none"/>
        </w:rPr>
        <w:t xml:space="preserve">万元</w:t>
      </w:r>
      <w:r>
        <w:rPr>
          <w:rFonts w:hint="eastAsia" w:ascii="宋体" w:hAnsi="宋体" w:eastAsia="宋体" w:cs="宋体"/>
          <w:color w:val="auto"/>
          <w:sz w:val="21"/>
          <w:szCs w:val="21"/>
          <w:highlight w:val="none"/>
        </w:rPr>
        <w:t xml:space="preserve">。</w:t>
      </w:r>
      <w:r/>
    </w:p>
    <w:p>
      <w:pPr>
        <w:pStyle w:val="825"/>
        <w:contextualSpacing/>
        <w:ind w:firstLine="420"/>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最高限价：</w:t>
      </w:r>
      <w:r>
        <w:rPr>
          <w:rFonts w:hint="eastAsia" w:ascii="宋体" w:hAnsi="宋体" w:eastAsia="宋体" w:cs="宋体"/>
          <w:b/>
          <w:bCs/>
          <w:color w:val="auto"/>
          <w:sz w:val="21"/>
          <w:szCs w:val="21"/>
          <w:highlight w:val="none"/>
          <w:lang w:val="en-US" w:eastAsia="zh-CN"/>
        </w:rPr>
        <w:t xml:space="preserve">人民币136.00万元，报价超过最高限价的按无效响应处理。</w:t>
      </w:r>
      <w:r/>
    </w:p>
    <w:p>
      <w:pPr>
        <w:pStyle w:val="825"/>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采购需求：北固山(小官山)滨海森林步道运维管养服务采购；包含但不限于：</w:t>
      </w:r>
      <w:r>
        <w:rPr>
          <w:rFonts w:hint="eastAsia" w:ascii="宋体" w:hAnsi="宋体" w:eastAsia="宋体" w:cs="宋体"/>
          <w:color w:val="auto"/>
          <w:sz w:val="21"/>
          <w:szCs w:val="21"/>
          <w:highlight w:val="none"/>
          <w:lang w:val="en-US" w:eastAsia="zh-CN"/>
        </w:rPr>
        <w:t xml:space="preserve">对主线1条及支线3条共5.26公里步道进行运维管养，主要包括保安、保洁、水电维修等综合内容</w:t>
      </w:r>
      <w:r>
        <w:rPr>
          <w:rFonts w:hint="eastAsia" w:ascii="宋体" w:hAnsi="宋体" w:eastAsia="宋体" w:cs="宋体"/>
          <w:color w:val="auto"/>
          <w:sz w:val="21"/>
          <w:szCs w:val="21"/>
          <w:highlight w:val="none"/>
          <w:lang w:val="zh-CN" w:eastAsia="zh-CN"/>
        </w:rPr>
        <w:t xml:space="preserve">；详见第四章“项目需求”。</w:t>
      </w:r>
      <w:r/>
    </w:p>
    <w:p>
      <w:pPr>
        <w:pStyle w:val="825"/>
        <w:contextualSpacing/>
        <w:ind w:firstLine="420"/>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 xml:space="preserve">对</w:t>
      </w:r>
      <w:r>
        <w:rPr>
          <w:rFonts w:hint="eastAsia" w:ascii="宋体" w:hAnsi="宋体" w:eastAsia="宋体" w:cs="宋体"/>
          <w:b/>
          <w:bCs/>
          <w:color w:val="auto"/>
          <w:sz w:val="21"/>
          <w:szCs w:val="21"/>
          <w:highlight w:val="none"/>
          <w:lang w:val="zh-CN" w:eastAsia="zh-CN"/>
        </w:rPr>
        <w:t xml:space="preserve">项目需求部分的询问、质疑请与采购人联系，由采购人负责答复。</w:t>
      </w:r>
      <w:r/>
    </w:p>
    <w:p>
      <w:pPr>
        <w:pStyle w:val="825"/>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合同履行期限：</w:t>
      </w:r>
      <w:r>
        <w:rPr>
          <w:rFonts w:hint="eastAsia" w:ascii="宋体" w:hAnsi="宋体" w:eastAsia="宋体" w:cs="宋体"/>
          <w:b/>
          <w:bCs/>
          <w:color w:val="auto"/>
          <w:sz w:val="21"/>
          <w:szCs w:val="21"/>
          <w:highlight w:val="none"/>
          <w:lang w:val="en-US" w:eastAsia="zh-CN"/>
        </w:rPr>
        <w:t xml:space="preserve">14个月（2026年11月01日-2027年12月31日）</w:t>
      </w:r>
      <w:r>
        <w:rPr>
          <w:rFonts w:hint="eastAsia" w:ascii="宋体" w:hAnsi="宋体" w:eastAsia="宋体" w:cs="宋体"/>
          <w:color w:val="auto"/>
          <w:sz w:val="21"/>
          <w:szCs w:val="21"/>
          <w:highlight w:val="none"/>
          <w:lang w:val="en-US" w:eastAsia="zh-CN"/>
        </w:rPr>
        <w:t xml:space="preserve">。</w:t>
      </w:r>
      <w:r/>
    </w:p>
    <w:p>
      <w:pPr>
        <w:pStyle w:val="825"/>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服务地点：采购人指定地点。</w:t>
      </w:r>
      <w:r/>
    </w:p>
    <w:p>
      <w:pPr>
        <w:pStyle w:val="825"/>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服务质量：合格，满足采购人需求及相关规定。</w:t>
      </w:r>
      <w:r/>
    </w:p>
    <w:p>
      <w:pPr>
        <w:pStyle w:val="825"/>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本项目（是/否）接受联合体：否。</w:t>
      </w:r>
      <w:r/>
    </w:p>
    <w:p>
      <w:pPr>
        <w:pStyle w:val="825"/>
        <w:numPr>
          <w:ilvl w:val="0"/>
          <w:numId w:val="1"/>
        </w:numPr>
        <w:contextualSpacing/>
        <w:ind w:firstLine="422"/>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供应商资质要求及相关要求</w:t>
      </w:r>
      <w:r/>
    </w:p>
    <w:p>
      <w:pPr>
        <w:pStyle w:val="825"/>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w:t>
      </w:r>
      <w:r/>
    </w:p>
    <w:p>
      <w:pPr>
        <w:pStyle w:val="825"/>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（1）法人或者其他组织的营业执照等证明文件，自然人的身份证明；</w:t>
      </w:r>
      <w:r/>
    </w:p>
    <w:p>
      <w:pPr>
        <w:pStyle w:val="825"/>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（2）上一年度的财务状况报告；（成立不满一年无需提供）</w:t>
      </w:r>
      <w:r/>
    </w:p>
    <w:p>
      <w:pPr>
        <w:pStyle w:val="825"/>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（3）依法缴纳税收和社会保障资金的相关材料；</w:t>
      </w:r>
      <w:r/>
    </w:p>
    <w:p>
      <w:pPr>
        <w:pStyle w:val="825"/>
        <w:contextualSpacing/>
        <w:ind w:firstLine="632"/>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注：（根据连财购〔2023〕4号文件精神，（2）、（3）项可以提供《财务状况报告及税收、社会保障资金缴纳情况承诺函》，详见磋商文件格式）</w:t>
      </w:r>
      <w:r/>
    </w:p>
    <w:p>
      <w:pPr>
        <w:pStyle w:val="825"/>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（4）具备履行合同所必需的设备和专业技术能力的声明（见磋商文件格式，按要求提供证明材料）；</w:t>
      </w:r>
      <w:r/>
    </w:p>
    <w:p>
      <w:pPr>
        <w:pStyle w:val="825"/>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（5）参加政府采购活动前3年内在经营活动中没有重大违法记录的书面声明（详见磋商文件格式）</w:t>
      </w:r>
      <w:r>
        <w:rPr>
          <w:rFonts w:hint="eastAsia" w:hAnsi="宋体" w:cs="宋体"/>
          <w:color w:val="auto"/>
          <w:sz w:val="21"/>
          <w:szCs w:val="21"/>
          <w:highlight w:val="none"/>
          <w:lang w:val="en-US" w:eastAsia="zh-CN"/>
        </w:rPr>
        <w:t xml:space="preserve">。</w:t>
      </w:r>
      <w:r/>
    </w:p>
    <w:p>
      <w:pPr>
        <w:pStyle w:val="825"/>
        <w:contextualSpacing/>
        <w:ind w:firstLine="420"/>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2、落实政府采购政策需满足的资格要求：</w:t>
      </w:r>
      <w:r>
        <w:rPr>
          <w:rFonts w:hint="eastAsia" w:ascii="宋体" w:hAnsi="宋体" w:eastAsia="宋体" w:cs="宋体"/>
          <w:b/>
          <w:color w:val="auto"/>
          <w:sz w:val="21"/>
          <w:szCs w:val="21"/>
          <w:highlight w:val="none"/>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pStyle w:val="825"/>
        <w:contextualSpacing/>
        <w:ind w:firstLine="42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3、本项目的特定资格</w:t>
      </w:r>
      <w:r>
        <w:rPr>
          <w:rFonts w:hint="eastAsia" w:ascii="宋体" w:hAnsi="宋体" w:eastAsia="宋体" w:cs="宋体"/>
          <w:color w:val="auto"/>
          <w:sz w:val="21"/>
          <w:szCs w:val="21"/>
          <w:highlight w:val="none"/>
          <w:lang w:val="en-US" w:eastAsia="zh-CN"/>
        </w:rPr>
        <w:t xml:space="preserve">要求：</w:t>
      </w:r>
      <w:r/>
    </w:p>
    <w:p>
      <w:pPr>
        <w:pStyle w:val="825"/>
        <w:contextualSpacing/>
        <w:ind w:firstLine="42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）项目负责人：本项目要求授权委托人必须为项目负责人，不接受项目负责人以外的人员作为委托人参与</w:t>
      </w:r>
      <w:r>
        <w:rPr>
          <w:rFonts w:hint="eastAsia" w:ascii="宋体" w:hAnsi="宋体" w:eastAsia="宋体" w:cs="宋体"/>
          <w:color w:val="auto"/>
          <w:sz w:val="21"/>
          <w:szCs w:val="21"/>
          <w:highlight w:val="none"/>
          <w:lang w:eastAsia="zh-CN"/>
        </w:rPr>
        <w:t xml:space="preserve">磋商</w:t>
      </w:r>
      <w:r>
        <w:rPr>
          <w:rFonts w:hint="eastAsia" w:ascii="宋体" w:hAnsi="宋体" w:eastAsia="宋体" w:cs="宋体"/>
          <w:color w:val="auto"/>
          <w:sz w:val="21"/>
          <w:szCs w:val="21"/>
          <w:highlight w:val="none"/>
        </w:rPr>
        <w:t xml:space="preserve">过程中各环节的活动。拟派项目负责人必须为供应商的员工，提供202</w:t>
      </w: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月（含）至今任意一个月由供应商为其缴纳的社保缴纳证明（加盖社保中心章或社保中心参保缴费证明电子专用章）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lang w:eastAsia="zh-CN"/>
        </w:rPr>
        <w:t xml:space="preserve">提供项目负责人社保缴纳证明扫描件</w:t>
      </w:r>
      <w:r>
        <w:rPr>
          <w:rFonts w:hint="eastAsia" w:ascii="宋体" w:hAnsi="宋体" w:eastAsia="宋体" w:cs="宋体"/>
          <w:color w:val="auto"/>
          <w:sz w:val="21"/>
          <w:szCs w:val="21"/>
          <w:highlight w:val="none"/>
          <w:lang w:eastAsia="zh-CN"/>
        </w:rPr>
        <w:t xml:space="preserve">）</w:t>
      </w:r>
      <w:bookmarkEnd w:id="66"/>
      <w:bookmarkEnd w:id="67"/>
      <w:bookmarkEnd w:id="68"/>
      <w:r/>
    </w:p>
    <w:p>
      <w:pPr>
        <w:pStyle w:val="825"/>
        <w:contextualSpacing/>
        <w:ind w:firstLine="420"/>
        <w:keepLines w:val="0"/>
        <w:keepNext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（2）提供有效的企业法人授权委托书（按磋商文件格式）、法定代表人身份证、被授权人身份证；</w:t>
      </w:r>
      <w:r/>
    </w:p>
    <w:p>
      <w:pPr>
        <w:pStyle w:val="825"/>
        <w:contextualSpacing/>
        <w:ind w:firstLine="420"/>
        <w:keepLines w:val="0"/>
        <w:keepNext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（3）资格审查现场查询信用中国、中国政府采购网，</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被列入失信被执行人、税收违法黑名单、政府采购严重违法失信行为记录名单及具有其他不符合《中华人民共和国政府采购法》第二十二条规定情形的，拒绝其参与政府采购活动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对供应商信用记录情况进行</w:t>
      </w:r>
      <w:r>
        <w:rPr>
          <w:rFonts w:hint="eastAsia" w:ascii="宋体" w:hAnsi="宋体" w:eastAsia="宋体" w:cs="宋体"/>
          <w:sz w:val="21"/>
          <w:szCs w:val="21"/>
          <w:lang w:eastAsia="zh-CN"/>
        </w:rPr>
        <w:t xml:space="preserve">现场</w:t>
      </w:r>
      <w:r>
        <w:rPr>
          <w:rFonts w:hint="eastAsia" w:ascii="宋体" w:hAnsi="宋体" w:eastAsia="宋体" w:cs="宋体"/>
          <w:sz w:val="21"/>
          <w:szCs w:val="21"/>
        </w:rPr>
        <w:t xml:space="preserve">查询，</w:t>
      </w:r>
      <w:r>
        <w:rPr>
          <w:rFonts w:hint="eastAsia" w:ascii="宋体" w:hAnsi="宋体" w:eastAsia="宋体" w:cs="宋体"/>
          <w:sz w:val="21"/>
          <w:szCs w:val="21"/>
          <w:lang w:eastAsia="zh-CN"/>
        </w:rPr>
        <w:t xml:space="preserve">响应文件中无需提供证明材料</w:t>
      </w:r>
      <w:r>
        <w:rPr>
          <w:rFonts w:hint="eastAsia" w:ascii="宋体" w:hAnsi="宋体" w:eastAsia="宋体" w:cs="宋体"/>
          <w:sz w:val="21"/>
          <w:szCs w:val="21"/>
        </w:rPr>
        <w:t xml:space="preserve">）。</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p>
    <w:p>
      <w:pPr>
        <w:contextualSpacing/>
        <w:ind w:firstLine="422"/>
        <w:jc w:val="left"/>
        <w:keepLines w:val="0"/>
        <w:keepNext w:val="0"/>
        <w:pageBreakBefore w:val="0"/>
        <w:spacing w:line="480" w:lineRule="exact"/>
        <w:widowControl/>
        <w:rPr>
          <w:b/>
          <w:color w:val="auto"/>
          <w:szCs w:val="21"/>
          <w:highlight w:val="none"/>
        </w:rPr>
      </w:pPr>
      <w:r>
        <w:rPr>
          <w:rFonts w:hint="eastAsia"/>
          <w:b/>
          <w:color w:val="auto"/>
          <w:szCs w:val="21"/>
          <w:highlight w:val="none"/>
        </w:rPr>
        <w:t xml:space="preserve">三、磋商文件的获取</w:t>
      </w:r>
      <w:r/>
    </w:p>
    <w:p>
      <w:pPr>
        <w:pStyle w:val="825"/>
        <w:contextualSpacing/>
        <w:ind w:firstLine="422"/>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1、</w:t>
      </w:r>
      <w:r>
        <w:rPr>
          <w:rFonts w:hint="eastAsia" w:ascii="Times New Roman" w:cs="Times New Roman"/>
          <w:b/>
          <w:bCs/>
          <w:color w:val="auto"/>
          <w:sz w:val="21"/>
          <w:szCs w:val="21"/>
          <w:highlight w:val="none"/>
        </w:rPr>
        <w:t xml:space="preserve">时间：</w:t>
      </w:r>
      <w:r>
        <w:rPr>
          <w:rFonts w:hint="eastAsia" w:ascii="Times New Roman" w:cs="Times New Roman"/>
          <w:b/>
          <w:bCs/>
          <w:color w:val="auto"/>
          <w:sz w:val="21"/>
          <w:szCs w:val="21"/>
          <w:highlight w:val="none"/>
          <w:lang w:eastAsia="zh-CN"/>
        </w:rPr>
        <w:t xml:space="preserve">自磋商文件公告发布起</w:t>
      </w:r>
      <w:r>
        <w:rPr>
          <w:rFonts w:hint="eastAsia" w:ascii="Times New Roman" w:cs="Times New Roman"/>
          <w:b/>
          <w:bCs/>
          <w:color w:val="auto"/>
          <w:sz w:val="21"/>
          <w:szCs w:val="21"/>
          <w:highlight w:val="none"/>
          <w:lang w:val="en-US" w:eastAsia="zh-CN"/>
        </w:rPr>
        <w:t xml:space="preserve">5个工作日</w:t>
      </w:r>
      <w:r>
        <w:rPr>
          <w:rFonts w:hint="eastAsia" w:ascii="Times New Roman" w:cs="Times New Roman"/>
          <w:b/>
          <w:bCs/>
          <w:color w:val="auto"/>
          <w:sz w:val="21"/>
          <w:szCs w:val="21"/>
          <w:highlight w:val="none"/>
        </w:rPr>
        <w:t xml:space="preserve">；</w:t>
      </w:r>
      <w:r/>
    </w:p>
    <w:p>
      <w:pPr>
        <w:pStyle w:val="825"/>
        <w:contextualSpacing/>
        <w:ind w:firstLine="422"/>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方式：在“江苏政府采购网”自行免费下载</w:t>
      </w:r>
      <w:r>
        <w:rPr>
          <w:rFonts w:hint="eastAsia" w:ascii="Times New Roman" w:cs="Times New Roman"/>
          <w:b/>
          <w:bCs/>
          <w:color w:val="auto"/>
          <w:sz w:val="21"/>
          <w:szCs w:val="21"/>
          <w:highlight w:val="none"/>
          <w:lang w:eastAsia="zh-CN"/>
        </w:rPr>
        <w:t xml:space="preserve">磋商</w:t>
      </w:r>
      <w:r>
        <w:rPr>
          <w:rFonts w:hint="eastAsia" w:ascii="Times New Roman" w:cs="Times New Roman"/>
          <w:b/>
          <w:bCs/>
          <w:color w:val="auto"/>
          <w:sz w:val="21"/>
          <w:szCs w:val="21"/>
          <w:highlight w:val="none"/>
        </w:rPr>
        <w:t xml:space="preserve">文件。</w:t>
      </w:r>
      <w:r/>
    </w:p>
    <w:p>
      <w:pPr>
        <w:pStyle w:val="825"/>
        <w:contextualSpacing/>
        <w:ind w:firstLine="1054"/>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方法及步骤如下（可参考）：</w:t>
      </w:r>
      <w:r/>
    </w:p>
    <w:p>
      <w:pPr>
        <w:pStyle w:val="825"/>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1</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登录http://jszfcg.jsczt.cn/ ，或进入江苏政府采购网，点击“苏采云”进入系统。</w:t>
      </w:r>
      <w:r/>
    </w:p>
    <w:p>
      <w:pPr>
        <w:pStyle w:val="825"/>
        <w:contextualSpacing/>
        <w:ind w:firstLine="840"/>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2</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w:t>
      </w:r>
      <w:r>
        <w:rPr>
          <w:rFonts w:hint="eastAsia" w:ascii="Times New Roman" w:cs="Times New Roman"/>
          <w:color w:val="auto"/>
          <w:sz w:val="21"/>
          <w:szCs w:val="21"/>
          <w:highlight w:val="none"/>
          <w:lang w:eastAsia="zh-CN"/>
        </w:rPr>
        <w:t xml:space="preserve">响应文件</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rPr>
        <w:t xml:space="preserve">具体见《江苏省政府采购管理交易系统(苏采云)供应商操作手册》。</w:t>
      </w:r>
      <w:r/>
    </w:p>
    <w:p>
      <w:pPr>
        <w:pStyle w:val="825"/>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潜在供应商访问“苏采云”系统的网络地址和方法:“苏采云”系统的网址:http://jszfcg.jsczt.cn/。</w:t>
      </w:r>
      <w:r/>
    </w:p>
    <w:p>
      <w:pPr>
        <w:pStyle w:val="825"/>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4</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825"/>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5</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采购文件(后缀名为“.kedt”)、供应商操作手册及政府采购客户端工具可通过“苏采云”系统--已报名项目--报名详情页面内相应链接进行下载。</w:t>
      </w:r>
      <w:r/>
    </w:p>
    <w:p>
      <w:pPr>
        <w:pStyle w:val="825"/>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lang w:eastAsia="zh-CN"/>
        </w:rPr>
        <w:t xml:space="preserve">）采购代理机构</w:t>
      </w:r>
      <w:r>
        <w:rPr>
          <w:rFonts w:hint="eastAsia" w:ascii="Times New Roman" w:cs="Times New Roman"/>
          <w:color w:val="auto"/>
          <w:sz w:val="21"/>
          <w:szCs w:val="21"/>
          <w:highlight w:val="none"/>
        </w:rPr>
        <w:t xml:space="preserve">将数据电文形式的采购文件加载至“苏采云”系统，供潜在供应商下载或者查阅。</w:t>
      </w:r>
      <w:r/>
    </w:p>
    <w:p>
      <w:pPr>
        <w:pStyle w:val="825"/>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7</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请潜在供应商提前安装相应的控件(详见《江苏省政府采购管理交易系统(苏采云)供应商操作手册&gt;)并使用谷歌浏览器登录“苏采云”系统参与不见面开评标。</w:t>
      </w:r>
      <w:r/>
    </w:p>
    <w:p>
      <w:pPr>
        <w:contextualSpacing/>
        <w:ind w:firstLine="422"/>
        <w:jc w:val="left"/>
        <w:keepLines w:val="0"/>
        <w:keepNext w:val="0"/>
        <w:pageBreakBefore w:val="0"/>
        <w:spacing w:line="4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四、电子响应文件递交及开启</w:t>
      </w:r>
      <w:r/>
    </w:p>
    <w:p>
      <w:pPr>
        <w:contextualSpacing/>
        <w:ind w:firstLine="525"/>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1、电子响应文件递交截止时间与地点：</w:t>
      </w:r>
      <w:r/>
    </w:p>
    <w:p>
      <w:pPr>
        <w:contextualSpacing/>
        <w:ind w:firstLine="527"/>
        <w:jc w:val="left"/>
        <w:keepLines w:val="0"/>
        <w:keepNext w:val="0"/>
        <w:pageBreakBefore w:val="0"/>
        <w:spacing w:line="4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时间：</w:t>
      </w:r>
      <w:r>
        <w:rPr>
          <w:rFonts w:ascii="Times New Roman" w:hAnsi="Times New Roman" w:eastAsia="Times New Roman" w:cs="Times New Roman"/>
          <w:b/>
          <w:color w:val="000000"/>
          <w:sz w:val="21"/>
          <w:highlight w:val="none"/>
          <w:u w:val="none"/>
        </w:rPr>
        <w:t xml:space="preserve">2026</w:t>
      </w:r>
      <w:r>
        <w:rPr>
          <w:rFonts w:hAnsi="宋体"/>
          <w:b/>
          <w:bCs/>
          <w:color w:val="auto"/>
          <w:szCs w:val="21"/>
          <w:highlight w:val="none"/>
          <w:u w:val="none"/>
        </w:rPr>
        <w:t xml:space="preserve">年</w:t>
      </w:r>
      <w:r>
        <w:rPr>
          <w:rFonts w:hint="eastAsia" w:cs="Times New Roman"/>
          <w:b/>
          <w:color w:val="000000"/>
          <w:sz w:val="21"/>
          <w:highlight w:val="none"/>
          <w:u w:val="none"/>
          <w:lang w:val="en-US" w:eastAsia="zh-CN"/>
        </w:rPr>
        <w:t xml:space="preserve">10</w:t>
      </w:r>
      <w:r>
        <w:rPr>
          <w:rFonts w:hint="eastAsia" w:hAnsi="宋体"/>
          <w:b/>
          <w:bCs/>
          <w:color w:val="auto"/>
          <w:szCs w:val="21"/>
          <w:highlight w:val="none"/>
          <w:u w:val="none"/>
          <w:lang w:val="en-US" w:eastAsia="zh-CN"/>
        </w:rPr>
        <w:t xml:space="preserve">月26</w:t>
      </w:r>
      <w:r>
        <w:rPr>
          <w:rFonts w:hAnsi="宋体"/>
          <w:b/>
          <w:bCs/>
          <w:color w:val="auto"/>
          <w:szCs w:val="21"/>
          <w:highlight w:val="none"/>
          <w:u w:val="none"/>
        </w:rPr>
        <w:t xml:space="preserve">日14</w:t>
      </w:r>
      <w:r>
        <w:rPr>
          <w:rFonts w:hAnsi="宋体"/>
          <w:b/>
          <w:bCs/>
          <w:color w:val="auto"/>
          <w:szCs w:val="21"/>
          <w:highlight w:val="none"/>
          <w:u w:val="none"/>
        </w:rPr>
        <w:t xml:space="preserve">点</w:t>
      </w:r>
      <w:r>
        <w:rPr>
          <w:rFonts w:hint="eastAsia" w:cs="Times New Roman"/>
          <w:b/>
          <w:color w:val="000000"/>
          <w:sz w:val="21"/>
          <w:highlight w:val="none"/>
          <w:u w:val="none"/>
          <w:lang w:val="en-US" w:eastAsia="zh-CN"/>
        </w:rPr>
        <w:t xml:space="preserve">30</w:t>
      </w:r>
      <w:r>
        <w:rPr>
          <w:rFonts w:hAnsi="宋体"/>
          <w:b/>
          <w:bCs/>
          <w:color w:val="auto"/>
          <w:szCs w:val="21"/>
          <w:highlight w:val="none"/>
          <w:u w:val="none"/>
        </w:rPr>
        <w:t xml:space="preserve">分</w:t>
      </w:r>
      <w:r>
        <w:rPr>
          <w:rFonts w:hint="eastAsia" w:ascii="宋体" w:hAnsi="宋体" w:cs="宋体"/>
          <w:b/>
          <w:color w:val="auto"/>
          <w:szCs w:val="21"/>
          <w:highlight w:val="none"/>
        </w:rPr>
        <w:t xml:space="preserve">（北京时间）</w:t>
      </w:r>
      <w:r/>
    </w:p>
    <w:p>
      <w:pPr>
        <w:contextualSpacing/>
        <w:ind w:firstLine="527"/>
        <w:jc w:val="left"/>
        <w:keepLines w:val="0"/>
        <w:keepNext w:val="0"/>
        <w:pageBreakBefore w:val="0"/>
        <w:spacing w:line="4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r/>
    </w:p>
    <w:p>
      <w:pPr>
        <w:contextualSpacing/>
        <w:ind w:firstLine="525"/>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2、开启时间与地点：</w:t>
      </w:r>
      <w:r/>
    </w:p>
    <w:p>
      <w:pPr>
        <w:contextualSpacing/>
        <w:ind w:firstLine="527"/>
        <w:jc w:val="left"/>
        <w:keepLines w:val="0"/>
        <w:keepNext w:val="0"/>
        <w:pageBreakBefore w:val="0"/>
        <w:spacing w:line="4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时间：</w:t>
      </w:r>
      <w:r>
        <w:rPr>
          <w:rFonts w:ascii="Times New Roman" w:hAnsi="Times New Roman" w:eastAsia="Times New Roman" w:cs="Times New Roman"/>
          <w:b/>
          <w:color w:val="000000"/>
          <w:sz w:val="21"/>
          <w:highlight w:val="none"/>
          <w:u w:val="none"/>
        </w:rPr>
        <w:t xml:space="preserve">2026</w:t>
      </w:r>
      <w:r>
        <w:rPr>
          <w:rFonts w:hAnsi="宋体"/>
          <w:b/>
          <w:bCs/>
          <w:color w:val="auto"/>
          <w:szCs w:val="21"/>
          <w:highlight w:val="none"/>
          <w:u w:val="none"/>
        </w:rPr>
        <w:t xml:space="preserve">年10</w:t>
      </w:r>
      <w:r>
        <w:rPr>
          <w:rFonts w:hint="eastAsia" w:hAnsi="宋体"/>
          <w:b/>
          <w:bCs/>
          <w:color w:val="auto"/>
          <w:szCs w:val="21"/>
          <w:highlight w:val="none"/>
          <w:u w:val="none"/>
          <w:lang w:val="en-US" w:eastAsia="zh-CN"/>
        </w:rPr>
        <w:t xml:space="preserve">月26</w:t>
      </w:r>
      <w:r>
        <w:rPr>
          <w:rFonts w:hAnsi="宋体"/>
          <w:b/>
          <w:bCs/>
          <w:color w:val="auto"/>
          <w:szCs w:val="21"/>
          <w:highlight w:val="none"/>
          <w:u w:val="none"/>
        </w:rPr>
        <w:t xml:space="preserve">日</w:t>
      </w:r>
      <w:r>
        <w:rPr>
          <w:rFonts w:hint="eastAsia" w:cs="Times New Roman"/>
          <w:b/>
          <w:color w:val="000000"/>
          <w:sz w:val="21"/>
          <w:highlight w:val="none"/>
          <w:u w:val="none"/>
          <w:lang w:val="en-US" w:eastAsia="zh-CN"/>
        </w:rPr>
        <w:t xml:space="preserve">14</w:t>
      </w:r>
      <w:r>
        <w:rPr>
          <w:rFonts w:hAnsi="宋体"/>
          <w:b/>
          <w:bCs/>
          <w:color w:val="auto"/>
          <w:szCs w:val="21"/>
          <w:highlight w:val="none"/>
          <w:u w:val="none"/>
        </w:rPr>
        <w:t xml:space="preserve">点30</w:t>
      </w:r>
      <w:r>
        <w:rPr>
          <w:rFonts w:hAnsi="宋体"/>
          <w:b/>
          <w:bCs/>
          <w:color w:val="auto"/>
          <w:szCs w:val="21"/>
          <w:highlight w:val="none"/>
          <w:u w:val="none"/>
        </w:rPr>
        <w:t xml:space="preserve">分</w:t>
      </w:r>
      <w:r>
        <w:rPr>
          <w:rFonts w:hint="eastAsia" w:ascii="宋体" w:hAnsi="宋体" w:cs="宋体"/>
          <w:b/>
          <w:color w:val="auto"/>
          <w:szCs w:val="21"/>
          <w:highlight w:val="none"/>
        </w:rPr>
        <w:t xml:space="preserve">（北京时间）</w:t>
      </w:r>
      <w:r/>
    </w:p>
    <w:p>
      <w:pPr>
        <w:contextualSpacing/>
        <w:ind w:firstLine="527"/>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r/>
    </w:p>
    <w:p>
      <w:pPr>
        <w:pStyle w:val="825"/>
        <w:contextualSpacing/>
        <w:ind w:firstLine="422"/>
        <w:keepLines w:val="0"/>
        <w:keepNext w:val="0"/>
        <w:pageBreakBefore w:val="0"/>
        <w:spacing w:before="0" w:beforeAutospacing="0" w:after="0" w:afterAutospacing="0" w:line="480" w:lineRule="exact"/>
        <w:rPr>
          <w:rFonts w:hAnsi="宋体"/>
          <w:b/>
          <w:color w:val="auto"/>
          <w:sz w:val="21"/>
          <w:szCs w:val="21"/>
          <w:highlight w:val="none"/>
        </w:rPr>
      </w:pPr>
      <w:r>
        <w:rPr>
          <w:rFonts w:hint="eastAsia" w:hAnsi="宋体"/>
          <w:b/>
          <w:color w:val="auto"/>
          <w:sz w:val="21"/>
          <w:szCs w:val="21"/>
          <w:highlight w:val="none"/>
        </w:rPr>
        <w:t xml:space="preserve">五、公告期限</w:t>
      </w:r>
      <w:r/>
    </w:p>
    <w:p>
      <w:pPr>
        <w:pStyle w:val="825"/>
        <w:contextualSpacing/>
        <w:ind w:firstLine="420"/>
        <w:keepLines w:val="0"/>
        <w:keepNext w:val="0"/>
        <w:pageBreakBefore w:val="0"/>
        <w:spacing w:before="0" w:beforeAutospacing="0" w:after="0" w:afterAutospacing="0" w:line="480" w:lineRule="exact"/>
        <w:rPr>
          <w:rFonts w:hAnsi="宋体"/>
          <w:color w:val="auto"/>
          <w:sz w:val="21"/>
          <w:szCs w:val="21"/>
          <w:highlight w:val="none"/>
        </w:rPr>
      </w:pPr>
      <w:r>
        <w:rPr>
          <w:rFonts w:hint="eastAsia" w:hAnsi="宋体"/>
          <w:color w:val="auto"/>
          <w:sz w:val="21"/>
          <w:szCs w:val="21"/>
          <w:highlight w:val="none"/>
        </w:rPr>
        <w:t xml:space="preserve">本项目公告期限时间为：自本公告发布之日起</w:t>
      </w:r>
      <w:r>
        <w:rPr>
          <w:rFonts w:hint="eastAsia" w:hAnsi="宋体"/>
          <w:b/>
          <w:bCs/>
          <w:color w:val="auto"/>
          <w:sz w:val="21"/>
          <w:szCs w:val="21"/>
          <w:highlight w:val="none"/>
        </w:rPr>
        <w:t xml:space="preserve">3个</w:t>
      </w:r>
      <w:r>
        <w:rPr>
          <w:rFonts w:hint="eastAsia" w:hAnsi="宋体"/>
          <w:color w:val="auto"/>
          <w:sz w:val="21"/>
          <w:szCs w:val="21"/>
          <w:highlight w:val="none"/>
        </w:rPr>
        <w:t xml:space="preserve">工作日。</w:t>
      </w:r>
      <w:r/>
    </w:p>
    <w:p>
      <w:pPr>
        <w:pStyle w:val="825"/>
        <w:contextualSpacing/>
        <w:ind w:firstLine="422"/>
        <w:keepLines w:val="0"/>
        <w:keepNext w:val="0"/>
        <w:pageBreakBefore w:val="0"/>
        <w:spacing w:before="0" w:beforeAutospacing="0" w:after="0" w:afterAutospacing="0" w:line="480" w:lineRule="exact"/>
        <w:rPr>
          <w:rFonts w:hAnsi="宋体"/>
          <w:b/>
          <w:color w:val="auto"/>
          <w:sz w:val="21"/>
          <w:szCs w:val="21"/>
          <w:highlight w:val="none"/>
        </w:rPr>
      </w:pPr>
      <w:r>
        <w:rPr>
          <w:rFonts w:hint="eastAsia" w:hAnsi="宋体"/>
          <w:b/>
          <w:color w:val="auto"/>
          <w:sz w:val="21"/>
          <w:szCs w:val="21"/>
          <w:highlight w:val="none"/>
        </w:rPr>
        <w:t xml:space="preserve">六、其他补充事宜</w:t>
      </w:r>
      <w:r/>
    </w:p>
    <w:p>
      <w:pPr>
        <w:pStyle w:val="82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1、本次磋商采购不收取磋商保证金。</w:t>
      </w:r>
      <w:r/>
    </w:p>
    <w:p>
      <w:pPr>
        <w:pStyle w:val="82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b/>
          <w:bCs/>
          <w:color w:val="auto"/>
          <w:sz w:val="21"/>
          <w:szCs w:val="21"/>
          <w:highlight w:val="none"/>
          <w:lang w:val="en-US" w:eastAsia="zh-CN"/>
        </w:rPr>
        <w:t xml:space="preserve">本磋商文件中斜体且有下划线部分为实质性要求和条件，由采购人根据实际情况设置，供应商须逐条明确作出满足实质性要求和条件的响应，否则将按无效响应处理。</w:t>
      </w:r>
      <w:r/>
    </w:p>
    <w:p>
      <w:pPr>
        <w:pStyle w:val="82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pStyle w:val="82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pStyle w:val="82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http://www.ccgp-jiangsu.gov.cn/jiangsu/zlxz/ee/ee3a4bc5a3454aa2b0d9312230633ce9.html</w:t>
      </w:r>
      <w:r/>
    </w:p>
    <w:p>
      <w:pPr>
        <w:pStyle w:val="82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825"/>
        <w:contextualSpacing/>
        <w:ind w:firstLine="422"/>
        <w:keepLines w:val="0"/>
        <w:keepNext w:val="0"/>
        <w:pageBreakBefore w:val="0"/>
        <w:spacing w:before="0" w:beforeAutospacing="0" w:after="0" w:afterAutospacing="0"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七、本次磋商联系事项：</w:t>
      </w:r>
      <w:r/>
    </w:p>
    <w:p>
      <w:pPr>
        <w:pStyle w:val="825"/>
        <w:contextualSpacing/>
        <w:ind w:firstLine="42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采购单位  </w:t>
      </w:r>
      <w:r/>
    </w:p>
    <w:p>
      <w:pPr>
        <w:pStyle w:val="825"/>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采购单位：</w:t>
      </w:r>
      <w:r>
        <w:rPr>
          <w:rFonts w:hint="eastAsia" w:hAnsi="宋体" w:cs="宋体"/>
          <w:color w:val="auto"/>
          <w:sz w:val="21"/>
          <w:szCs w:val="21"/>
          <w:highlight w:val="none"/>
          <w:lang w:eastAsia="zh-CN"/>
        </w:rPr>
        <w:t xml:space="preserve">连云区公用事业发展中心</w:t>
      </w:r>
      <w:r/>
    </w:p>
    <w:p>
      <w:pPr>
        <w:pStyle w:val="825"/>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15950755985  </w:t>
      </w:r>
      <w:r/>
    </w:p>
    <w:p>
      <w:pPr>
        <w:pStyle w:val="825"/>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联系地址：</w:t>
      </w:r>
      <w:r>
        <w:rPr>
          <w:rFonts w:hint="eastAsia" w:ascii="宋体" w:hAnsi="宋体" w:eastAsia="宋体" w:cs="宋体"/>
          <w:color w:val="auto"/>
          <w:sz w:val="21"/>
          <w:szCs w:val="21"/>
          <w:highlight w:val="none"/>
          <w:lang w:val="en-US" w:eastAsia="zh-CN"/>
        </w:rPr>
        <w:t xml:space="preserve">连云区连云新城广州路88号</w:t>
      </w:r>
      <w:r/>
    </w:p>
    <w:p>
      <w:pPr>
        <w:pStyle w:val="825"/>
        <w:contextualSpacing/>
        <w:ind w:firstLine="42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采购代理机构信息</w:t>
      </w:r>
      <w:r/>
    </w:p>
    <w:p>
      <w:pPr>
        <w:pStyle w:val="825"/>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单位名称：连云港博雅物业管理服务评估监理有限公司</w:t>
      </w:r>
      <w:r/>
    </w:p>
    <w:p>
      <w:pPr>
        <w:pStyle w:val="825"/>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单位地址：</w:t>
      </w:r>
      <w:r>
        <w:rPr>
          <w:rFonts w:hint="eastAsia" w:ascii="宋体" w:hAnsi="宋体" w:eastAsia="宋体" w:cs="宋体"/>
          <w:b w:val="0"/>
          <w:bCs w:val="0"/>
          <w:spacing w:val="-4"/>
          <w:sz w:val="21"/>
          <w:szCs w:val="21"/>
          <w:highlight w:val="none"/>
          <w:lang w:eastAsia="zh-CN"/>
        </w:rPr>
        <w:t xml:space="preserve">中国（江苏）自由贸易试验区连云港片区海滨大道阳光国际中心D8-1室</w:t>
      </w:r>
      <w:r/>
    </w:p>
    <w:p>
      <w:pPr>
        <w:pStyle w:val="825"/>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联系人：</w:t>
      </w:r>
      <w:r>
        <w:rPr>
          <w:rFonts w:hint="eastAsia" w:ascii="宋体" w:hAnsi="宋体" w:eastAsia="宋体" w:cs="宋体"/>
          <w:color w:val="auto"/>
          <w:sz w:val="21"/>
          <w:szCs w:val="21"/>
          <w:highlight w:val="none"/>
          <w:lang w:val="en-US" w:eastAsia="zh-CN"/>
        </w:rPr>
        <w:t xml:space="preserve">宋</w:t>
      </w:r>
      <w:r>
        <w:rPr>
          <w:rFonts w:hint="eastAsia" w:ascii="宋体" w:hAnsi="宋体" w:eastAsia="宋体" w:cs="宋体"/>
          <w:color w:val="auto"/>
          <w:sz w:val="21"/>
          <w:szCs w:val="21"/>
          <w:highlight w:val="none"/>
          <w:lang w:eastAsia="zh-CN"/>
        </w:rPr>
        <w:t xml:space="preserve">工</w:t>
      </w:r>
      <w:r/>
    </w:p>
    <w:p>
      <w:pPr>
        <w:pStyle w:val="825"/>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联系电话：</w:t>
      </w:r>
      <w:r>
        <w:rPr>
          <w:rFonts w:hint="eastAsia" w:ascii="宋体" w:hAnsi="宋体" w:eastAsia="宋体" w:cs="宋体"/>
          <w:b w:val="0"/>
          <w:bCs w:val="0"/>
          <w:spacing w:val="-4"/>
          <w:sz w:val="21"/>
          <w:szCs w:val="21"/>
          <w:highlight w:val="none"/>
          <w:lang w:val="en-US" w:eastAsia="zh-CN"/>
        </w:rPr>
        <w:t xml:space="preserve">17751860035</w:t>
      </w:r>
      <w:r/>
    </w:p>
    <w:p>
      <w:pPr>
        <w:pStyle w:val="825"/>
        <w:contextualSpacing/>
        <w:ind w:firstLine="42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项目联系方式</w:t>
      </w:r>
      <w:r/>
    </w:p>
    <w:p>
      <w:pPr>
        <w:pStyle w:val="825"/>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王先生  </w:t>
      </w:r>
      <w:r/>
    </w:p>
    <w:p>
      <w:pPr>
        <w:pStyle w:val="825"/>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15950755985</w:t>
      </w:r>
      <w:r/>
    </w:p>
    <w:p>
      <w:pPr>
        <w:pStyle w:val="848"/>
        <w:keepLines w:val="0"/>
        <w:keepNext w:val="0"/>
        <w:pageBreakBefore w:val="0"/>
        <w:spacing w:line="360" w:lineRule="auto"/>
        <w:rPr>
          <w:rFonts w:hint="eastAsia" w:ascii="宋体" w:hAnsi="宋体" w:eastAsia="宋体" w:cs="宋体"/>
          <w:b/>
          <w:bCs/>
          <w:color w:val="auto"/>
          <w:sz w:val="21"/>
          <w:szCs w:val="21"/>
          <w:highlight w:val="yellow"/>
        </w:rPr>
        <w:sectPr>
          <w:footerReference w:type="default" r:id="rId14"/>
          <w:footnotePr/>
          <w:endnotePr/>
          <w:type w:val="nextPage"/>
          <w:pgSz w:w="11906" w:h="16838" w:orient="portrait"/>
          <w:pgMar w:top="1134" w:right="1134" w:bottom="1134" w:left="1134" w:header="851" w:footer="828" w:gutter="0"/>
          <w:pgNumType w:start="1"/>
          <w:cols w:num="1" w:sep="0" w:space="720" w:equalWidth="1"/>
          <w:docGrid w:linePitch="360"/>
        </w:sect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  </w:t>
      </w:r>
      <w:r/>
    </w:p>
    <w:p>
      <w:pPr>
        <w:rPr>
          <w:color w:val="auto"/>
          <w:highlight w:val="none"/>
        </w:rPr>
      </w:pPr>
      <w:r/>
      <w:bookmarkStart w:id="86" w:name="_Toc61149549"/>
      <w:r/>
      <w:bookmarkStart w:id="87" w:name="_Toc513029209"/>
      <w:r/>
      <w:bookmarkStart w:id="88" w:name="_Toc14577347"/>
      <w:r/>
      <w:r/>
    </w:p>
    <w:p>
      <w:pPr>
        <w:pStyle w:val="782"/>
        <w:ind w:firstLine="3253"/>
        <w:spacing w:line="500" w:lineRule="exact"/>
        <w:rPr>
          <w:rFonts w:ascii="Times New Roman" w:eastAsia="宋体"/>
          <w:b/>
          <w:color w:val="auto"/>
          <w:sz w:val="36"/>
          <w:szCs w:val="36"/>
          <w:highlight w:val="none"/>
        </w:rPr>
      </w:pPr>
      <w:r/>
      <w:bookmarkStart w:id="89" w:name="_Toc25790"/>
      <w:r>
        <w:rPr>
          <w:rFonts w:ascii="Times New Roman" w:eastAsia="宋体"/>
          <w:b/>
          <w:color w:val="auto"/>
          <w:sz w:val="36"/>
          <w:szCs w:val="36"/>
          <w:highlight w:val="none"/>
        </w:rPr>
        <w:t xml:space="preserve">第二章  磋商须知</w:t>
      </w:r>
      <w:bookmarkEnd w:id="89"/>
      <w:r/>
      <w:r/>
    </w:p>
    <w:p>
      <w:pPr>
        <w:ind w:firstLine="2520"/>
        <w:pageBreakBefore w:val="0"/>
        <w:spacing w:line="360" w:lineRule="auto"/>
        <w:rPr>
          <w:bCs/>
          <w:color w:val="auto"/>
          <w:szCs w:val="21"/>
          <w:highlight w:val="none"/>
        </w:rPr>
      </w:pPr>
      <w:r>
        <w:rPr>
          <w:bCs/>
          <w:color w:val="auto"/>
          <w:szCs w:val="21"/>
          <w:highlight w:val="none"/>
        </w:rPr>
      </w:r>
      <w:r/>
    </w:p>
    <w:p>
      <w:pPr>
        <w:ind w:firstLine="2520"/>
        <w:pageBreakBefore w:val="0"/>
        <w:spacing w:line="360" w:lineRule="auto"/>
        <w:rPr>
          <w:bCs/>
          <w:color w:val="auto"/>
          <w:szCs w:val="21"/>
          <w:highlight w:val="none"/>
        </w:rPr>
      </w:pPr>
      <w:r>
        <w:rPr>
          <w:bCs/>
          <w:color w:val="auto"/>
          <w:szCs w:val="21"/>
          <w:highlight w:val="none"/>
        </w:rPr>
        <w:t xml:space="preserve">（参加竞争性磋商的</w:t>
      </w:r>
      <w:r>
        <w:rPr>
          <w:rFonts w:hint="eastAsia"/>
          <w:bCs/>
          <w:color w:val="auto"/>
          <w:szCs w:val="21"/>
          <w:highlight w:val="none"/>
        </w:rPr>
        <w:t xml:space="preserve">供应商</w:t>
      </w:r>
      <w:r>
        <w:rPr>
          <w:bCs/>
          <w:color w:val="auto"/>
          <w:szCs w:val="21"/>
          <w:highlight w:val="none"/>
        </w:rPr>
        <w:t xml:space="preserve">以下简称“磋商</w:t>
      </w:r>
      <w:r>
        <w:rPr>
          <w:rFonts w:hint="eastAsia"/>
          <w:bCs/>
          <w:color w:val="auto"/>
          <w:szCs w:val="21"/>
          <w:highlight w:val="none"/>
        </w:rPr>
        <w:t xml:space="preserve">供应商</w:t>
      </w:r>
      <w:r>
        <w:rPr>
          <w:bCs/>
          <w:color w:val="auto"/>
          <w:szCs w:val="21"/>
          <w:highlight w:val="none"/>
        </w:rPr>
        <w:t xml:space="preserve">”）</w:t>
      </w:r>
      <w:bookmarkEnd w:id="86"/>
      <w:r/>
      <w:bookmarkEnd w:id="87"/>
      <w:r/>
      <w:bookmarkEnd w:id="88"/>
      <w:r/>
      <w:r/>
    </w:p>
    <w:p>
      <w:pPr>
        <w:pStyle w:val="783"/>
        <w:jc w:val="both"/>
        <w:pageBreakBefore w:val="0"/>
        <w:spacing w:before="0" w:after="0" w:line="440" w:lineRule="exact"/>
        <w:widowControl w:val="off"/>
        <w:rPr>
          <w:rFonts w:hint="eastAsia" w:ascii="宋体" w:hAnsi="宋体" w:eastAsia="宋体" w:cs="宋体"/>
          <w:b w:val="0"/>
          <w:sz w:val="21"/>
          <w:szCs w:val="21"/>
        </w:rPr>
      </w:pPr>
      <w:r/>
      <w:bookmarkStart w:id="90" w:name="_Toc11984"/>
      <w:r/>
      <w:bookmarkStart w:id="91" w:name="_Toc513622228"/>
      <w:r/>
      <w:bookmarkStart w:id="92" w:name="_Toc32045"/>
      <w:r/>
      <w:bookmarkStart w:id="93" w:name="_Toc139967211"/>
      <w:r/>
      <w:bookmarkStart w:id="94" w:name="_Toc139966427"/>
      <w:r>
        <w:rPr>
          <w:rFonts w:hint="eastAsia" w:ascii="宋体" w:hAnsi="宋体" w:eastAsia="宋体" w:cs="宋体"/>
          <w:b w:val="0"/>
          <w:sz w:val="21"/>
          <w:szCs w:val="21"/>
        </w:rPr>
        <w:t xml:space="preserve">一、总则</w:t>
      </w:r>
      <w:bookmarkEnd w:id="90"/>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95" w:name="_Toc32139"/>
      <w:r>
        <w:rPr>
          <w:rFonts w:hint="eastAsia" w:ascii="宋体" w:hAnsi="宋体" w:eastAsia="宋体" w:cs="宋体"/>
          <w:sz w:val="21"/>
          <w:szCs w:val="21"/>
        </w:rPr>
        <w:t xml:space="preserve">1、采购方式</w:t>
      </w:r>
      <w:bookmarkEnd w:id="95"/>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 本次政府采购活动采取竞争性磋商（以下简称磋商）方式，本磋商文件仅适用于磋商公告中所述项目。</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96" w:name="_Toc2615"/>
      <w:r>
        <w:rPr>
          <w:rFonts w:hint="eastAsia" w:ascii="宋体" w:hAnsi="宋体" w:eastAsia="宋体" w:cs="宋体"/>
          <w:sz w:val="21"/>
          <w:szCs w:val="21"/>
        </w:rPr>
        <w:t xml:space="preserve">2、合格的供应商</w:t>
      </w:r>
      <w:bookmarkEnd w:id="96"/>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 满足磋商公告中申请人的资格要求的规定。</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2.3 满足本磋商文件全部实质性要求和条件的规定。</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 符合上述条件的供应商应承担参与磋商采购及履约过程应承担的全部责任与义务。</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97" w:name="_Toc23750"/>
      <w:r>
        <w:rPr>
          <w:rFonts w:hint="eastAsia" w:ascii="宋体" w:hAnsi="宋体" w:eastAsia="宋体" w:cs="宋体"/>
          <w:sz w:val="21"/>
          <w:szCs w:val="21"/>
        </w:rPr>
        <w:t xml:space="preserve">3、适用法律</w:t>
      </w:r>
      <w:bookmarkEnd w:id="97"/>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3.1 本次磋商采购及由此产生的合同受中华人民共和国有关的法律法规制约和保护。</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98" w:name="_Toc4561"/>
      <w:r>
        <w:rPr>
          <w:rFonts w:hint="eastAsia" w:ascii="宋体" w:hAnsi="宋体" w:eastAsia="宋体" w:cs="宋体"/>
          <w:sz w:val="21"/>
          <w:szCs w:val="21"/>
        </w:rPr>
        <w:t xml:space="preserve">4、磋商费用</w:t>
      </w:r>
      <w:bookmarkEnd w:id="98"/>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4.1 供应商应自行承担所有与参与磋商采购活动有关的费用，无论磋商采购过程中的做法和结果如何，采购人和</w:t>
      </w:r>
      <w:r>
        <w:rPr>
          <w:rFonts w:hint="eastAsia" w:ascii="宋体" w:hAnsi="宋体" w:eastAsia="宋体" w:cs="宋体"/>
          <w:sz w:val="21"/>
          <w:szCs w:val="21"/>
          <w:lang w:val="en-US" w:eastAsia="zh-CN"/>
        </w:rPr>
        <w:t xml:space="preserve">采购代理机构</w:t>
      </w:r>
      <w:r>
        <w:rPr>
          <w:rFonts w:hint="eastAsia" w:ascii="宋体" w:hAnsi="宋体" w:eastAsia="宋体" w:cs="宋体"/>
          <w:sz w:val="21"/>
          <w:szCs w:val="21"/>
        </w:rPr>
        <w:t xml:space="preserve">在任何情况下均无义务和责任承担这些费用。</w:t>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 </w:t>
      </w:r>
      <w:r>
        <w:rPr>
          <w:rFonts w:hint="eastAsia" w:ascii="宋体" w:hAnsi="宋体" w:eastAsia="宋体" w:cs="宋体"/>
          <w:sz w:val="21"/>
          <w:szCs w:val="21"/>
          <w:highlight w:val="none"/>
          <w:lang w:val="en-US" w:eastAsia="zh-CN"/>
        </w:rPr>
        <w:t xml:space="preserve">本次磋商</w:t>
      </w:r>
      <w:r>
        <w:rPr>
          <w:rFonts w:hint="eastAsia" w:ascii="宋体" w:hAnsi="宋体" w:eastAsia="宋体" w:cs="宋体"/>
          <w:sz w:val="21"/>
          <w:szCs w:val="21"/>
          <w:highlight w:val="none"/>
        </w:rPr>
        <w:t xml:space="preserve">招标代理费按</w:t>
      </w:r>
      <w:r>
        <w:rPr>
          <w:rFonts w:hint="eastAsia" w:ascii="宋体" w:hAnsi="宋体" w:eastAsia="宋体" w:cs="宋体"/>
          <w:sz w:val="21"/>
          <w:szCs w:val="21"/>
          <w:lang w:eastAsia="zh-CN"/>
        </w:rPr>
        <w:t xml:space="preserve">“苏招协</w:t>
      </w:r>
      <w:r>
        <w:rPr>
          <w:rFonts w:hint="eastAsia" w:ascii="宋体" w:hAnsi="宋体" w:eastAsia="宋体" w:cs="宋体"/>
          <w:sz w:val="21"/>
          <w:szCs w:val="21"/>
        </w:rPr>
        <w:t xml:space="preserve">【20</w:t>
      </w:r>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002</w:t>
      </w:r>
      <w:r>
        <w:rPr>
          <w:rFonts w:hint="eastAsia" w:ascii="宋体" w:hAnsi="宋体" w:eastAsia="宋体" w:cs="宋体"/>
          <w:sz w:val="21"/>
          <w:szCs w:val="21"/>
        </w:rPr>
        <w:t xml:space="preserve">号文”服务收费标准</w:t>
      </w:r>
      <w:r>
        <w:rPr>
          <w:rFonts w:hint="eastAsia" w:ascii="宋体" w:hAnsi="宋体" w:cs="宋体"/>
          <w:sz w:val="21"/>
          <w:szCs w:val="21"/>
          <w:lang w:val="en-US" w:eastAsia="zh-CN"/>
        </w:rPr>
        <w:t xml:space="preserve">55%</w:t>
      </w:r>
      <w:r>
        <w:rPr>
          <w:rFonts w:hint="eastAsia" w:ascii="宋体" w:hAnsi="宋体" w:eastAsia="宋体" w:cs="宋体"/>
          <w:sz w:val="21"/>
          <w:szCs w:val="21"/>
        </w:rPr>
        <w:t xml:space="preserve">收取</w:t>
      </w:r>
      <w:r>
        <w:rPr>
          <w:rFonts w:hint="eastAsia" w:ascii="宋体" w:hAnsi="宋体" w:eastAsia="宋体" w:cs="宋体"/>
          <w:sz w:val="21"/>
          <w:szCs w:val="21"/>
          <w:highlight w:val="none"/>
        </w:rPr>
        <w:t xml:space="preserve">。</w:t>
      </w:r>
      <w:r/>
    </w:p>
    <w:p>
      <w:pPr>
        <w:ind w:firstLine="422"/>
        <w:jc w:val="left"/>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注：上述费用成交供应商领取成交通知书时须缴纳，</w:t>
      </w:r>
      <w:r>
        <w:rPr>
          <w:rFonts w:hint="eastAsia" w:ascii="宋体" w:hAnsi="宋体" w:cs="宋体"/>
          <w:b/>
          <w:bCs/>
          <w:sz w:val="21"/>
          <w:szCs w:val="21"/>
          <w:lang w:eastAsia="zh-CN"/>
        </w:rPr>
        <w:t xml:space="preserve">供应商</w:t>
      </w:r>
      <w:r>
        <w:rPr>
          <w:rFonts w:hint="eastAsia" w:ascii="宋体" w:hAnsi="宋体" w:eastAsia="宋体" w:cs="宋体"/>
          <w:b/>
          <w:bCs/>
          <w:sz w:val="21"/>
          <w:szCs w:val="21"/>
        </w:rPr>
        <w:t xml:space="preserve">将此费用综合考虑在报价中，采购人不</w:t>
      </w:r>
      <w:r>
        <w:rPr>
          <w:rFonts w:hint="eastAsia" w:ascii="宋体" w:hAnsi="宋体" w:cs="宋体"/>
          <w:b/>
          <w:bCs/>
          <w:sz w:val="21"/>
          <w:szCs w:val="21"/>
          <w:lang w:eastAsia="zh-CN"/>
        </w:rPr>
        <w:t xml:space="preserve">再</w:t>
      </w:r>
      <w:r>
        <w:rPr>
          <w:rFonts w:hint="eastAsia" w:ascii="宋体" w:hAnsi="宋体" w:eastAsia="宋体" w:cs="宋体"/>
          <w:b/>
          <w:bCs/>
          <w:sz w:val="21"/>
          <w:szCs w:val="21"/>
        </w:rPr>
        <w:t xml:space="preserve">另行支付。</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99" w:name="_Toc26940"/>
      <w:r>
        <w:rPr>
          <w:rFonts w:hint="eastAsia" w:ascii="宋体" w:hAnsi="宋体" w:eastAsia="宋体" w:cs="宋体"/>
          <w:sz w:val="21"/>
          <w:szCs w:val="21"/>
        </w:rPr>
        <w:t xml:space="preserve">5、磋商文件的约束力</w:t>
      </w:r>
      <w:bookmarkEnd w:id="99"/>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5.1 供应商一旦参与本项目采购活动，即被认为接受了本磋商文件的规定和约束。</w:t>
      </w:r>
      <w:r/>
    </w:p>
    <w:p>
      <w:pPr>
        <w:pStyle w:val="783"/>
        <w:jc w:val="both"/>
        <w:pageBreakBefore w:val="0"/>
        <w:spacing w:before="0" w:after="0" w:line="440" w:lineRule="exact"/>
        <w:widowControl w:val="off"/>
        <w:rPr>
          <w:rFonts w:hint="eastAsia" w:ascii="宋体" w:hAnsi="宋体" w:eastAsia="宋体" w:cs="宋体"/>
          <w:b w:val="0"/>
          <w:sz w:val="21"/>
          <w:szCs w:val="21"/>
        </w:rPr>
      </w:pPr>
      <w:r/>
      <w:bookmarkStart w:id="100" w:name="_Toc18765"/>
      <w:r>
        <w:rPr>
          <w:rFonts w:hint="eastAsia" w:ascii="宋体" w:hAnsi="宋体" w:eastAsia="宋体" w:cs="宋体"/>
          <w:b w:val="0"/>
          <w:sz w:val="21"/>
          <w:szCs w:val="21"/>
        </w:rPr>
        <w:t xml:space="preserve">二、磋商文件</w:t>
      </w:r>
      <w:bookmarkEnd w:id="100"/>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01" w:name="_Toc22607"/>
      <w:r>
        <w:rPr>
          <w:rFonts w:hint="eastAsia" w:ascii="宋体" w:hAnsi="宋体" w:eastAsia="宋体" w:cs="宋体"/>
          <w:sz w:val="21"/>
          <w:szCs w:val="21"/>
        </w:rPr>
        <w:t xml:space="preserve">6、磋商文件的构成</w:t>
      </w:r>
      <w:bookmarkEnd w:id="101"/>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6.1 磋商文件由以下部分构成：</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（1）磋商邀请</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（2）供应商须知</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（3）合同文本</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（4）采购需求</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（5）评审方法与评审标准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（6）响应文件格式</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请仔细检查磋商文件是否齐全，如有缺漏请立即与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联系解决。</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02" w:name="_Toc14098"/>
      <w:r>
        <w:rPr>
          <w:rFonts w:hint="eastAsia" w:ascii="宋体" w:hAnsi="宋体" w:eastAsia="宋体" w:cs="宋体"/>
          <w:sz w:val="21"/>
          <w:szCs w:val="21"/>
        </w:rPr>
        <w:t xml:space="preserve">7、磋商文件的澄清</w:t>
      </w:r>
      <w:bookmarkEnd w:id="102"/>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7.1 任何要求对磋商文件进行澄清的供应商，应在提交响应文件截止时间五日前按磋商公告中的通讯地址，以书面形式通知采购人或者</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03" w:name="_Toc27423"/>
      <w:r>
        <w:rPr>
          <w:rFonts w:hint="eastAsia" w:ascii="宋体" w:hAnsi="宋体" w:eastAsia="宋体" w:cs="宋体"/>
          <w:sz w:val="21"/>
          <w:szCs w:val="21"/>
        </w:rPr>
        <w:t xml:space="preserve">8、磋商文件的修改</w:t>
      </w:r>
      <w:bookmarkEnd w:id="103"/>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8.1 在响应文件提交截止时间前，采购人和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可以对磋商文件进行修改。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8.2 采购人和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有权按照法定的要求推迟提交响应文件截止时间和开启时间。</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8.3 磋商文件的修改将在江苏政府采购网公布，补充文件将作为磋商文件的组成部分，并对供应商具有约束力。</w:t>
      </w:r>
      <w:r/>
    </w:p>
    <w:p>
      <w:pPr>
        <w:pStyle w:val="783"/>
        <w:jc w:val="both"/>
        <w:pageBreakBefore w:val="0"/>
        <w:spacing w:before="0" w:after="0" w:line="440" w:lineRule="exact"/>
        <w:widowControl w:val="off"/>
        <w:rPr>
          <w:rFonts w:hint="eastAsia" w:ascii="宋体" w:hAnsi="宋体" w:eastAsia="宋体" w:cs="宋体"/>
          <w:b w:val="0"/>
          <w:sz w:val="21"/>
          <w:szCs w:val="21"/>
        </w:rPr>
      </w:pPr>
      <w:r/>
      <w:bookmarkStart w:id="104" w:name="_Toc17132"/>
      <w:r>
        <w:rPr>
          <w:rFonts w:hint="eastAsia" w:ascii="宋体" w:hAnsi="宋体" w:eastAsia="宋体" w:cs="宋体"/>
          <w:b w:val="0"/>
          <w:sz w:val="21"/>
          <w:szCs w:val="21"/>
        </w:rPr>
        <w:t xml:space="preserve">三、响应文件编制</w:t>
      </w:r>
      <w:bookmarkEnd w:id="104"/>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05" w:name="_Toc28892"/>
      <w:r>
        <w:rPr>
          <w:rFonts w:hint="eastAsia" w:ascii="宋体" w:hAnsi="宋体" w:eastAsia="宋体" w:cs="宋体"/>
          <w:sz w:val="21"/>
          <w:szCs w:val="21"/>
        </w:rPr>
        <w:t xml:space="preserve">9、响应文件编写注意事项</w:t>
      </w:r>
      <w:bookmarkEnd w:id="105"/>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06" w:name="_Toc21362"/>
      <w:r>
        <w:rPr>
          <w:rFonts w:hint="eastAsia" w:ascii="宋体" w:hAnsi="宋体" w:eastAsia="宋体" w:cs="宋体"/>
          <w:sz w:val="21"/>
          <w:szCs w:val="21"/>
        </w:rPr>
        <w:t xml:space="preserve">10、响应文件的语言及度量衡单位</w:t>
      </w:r>
      <w:bookmarkEnd w:id="106"/>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10.1 除专用术语外，供应商提交的响应文件以及供应商与采购人和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10.2 除技术性能另有规定外，响应文件所使用的度量衡单位，均须采用国家法定计量单位。</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07" w:name="_Toc299"/>
      <w:r>
        <w:rPr>
          <w:rFonts w:hint="eastAsia" w:ascii="宋体" w:hAnsi="宋体" w:eastAsia="宋体" w:cs="宋体"/>
          <w:sz w:val="21"/>
          <w:szCs w:val="21"/>
        </w:rPr>
        <w:t xml:space="preserve">11、响应文件的构成</w:t>
      </w:r>
      <w:bookmarkEnd w:id="107"/>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11.1 供应商编写的响应文件应包括资格证明文件、符合性证明文件、分项报价表、技术要求响应及偏离表、商务要求响应及偏离表、其他证明文件、磋商响应函等部分。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11.2 如响应文件制作工具中格式和内容与江苏政府采购网发布的磋商文件不一致，请以江苏政府采购网发布的磋商文件为准。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11.3 特别提醒供应商，混乱的编排导致响应文件被误读或竞争性磋商小组（以下简称磋商小组）查找不到有效文件是供应商的风险。</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08" w:name="_Toc26496"/>
      <w:r>
        <w:rPr>
          <w:rFonts w:hint="eastAsia" w:ascii="宋体" w:hAnsi="宋体" w:eastAsia="宋体" w:cs="宋体"/>
          <w:sz w:val="21"/>
          <w:szCs w:val="21"/>
        </w:rPr>
        <w:t xml:space="preserve">12、证明供应商及响应标的符合磋商文件规定的文件</w:t>
      </w:r>
      <w:bookmarkEnd w:id="108"/>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12.1 供应商应按照磋商文件要求提交证明文件，证明其及响应标的符合磋商文件规定。</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12.2 磋商文件对证明文件无明确形式要求的，证明文件可以以文字资料、图纸和数据等形式提交。</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12.3 供应商委托代理时应当提交授权委托书，请按磋商文件第六章给定格式及要求填写并附法定代表人（单位负责人）与委托代理人身份证明。</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09" w:name="_Toc22069"/>
      <w:r>
        <w:rPr>
          <w:rFonts w:hint="eastAsia" w:ascii="宋体" w:hAnsi="宋体" w:eastAsia="宋体" w:cs="宋体"/>
          <w:sz w:val="21"/>
          <w:szCs w:val="21"/>
        </w:rPr>
        <w:t xml:space="preserve">13、分项报价表</w:t>
      </w:r>
      <w:bookmarkEnd w:id="109"/>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13.1 供应商应根据响应报价要求在分项报价表中列明各项单价、总价等，未全部列示的作无效响应处理。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13.2 响应文件中的单价和总价无特殊规定的采用人民币报价，以元为单位标注。磋商文件中另有规定的按规定执行。</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10" w:name="_Toc5223"/>
      <w:r>
        <w:rPr>
          <w:rFonts w:hint="eastAsia" w:ascii="宋体" w:hAnsi="宋体" w:eastAsia="宋体" w:cs="宋体"/>
          <w:sz w:val="21"/>
          <w:szCs w:val="21"/>
        </w:rPr>
        <w:t xml:space="preserve">14、技术要求响应及偏离表、商务要求响应及偏离表</w:t>
      </w:r>
      <w:bookmarkEnd w:id="110"/>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14.2 供应商可在响应文件中提供认为需要的其他技术文件或说明。</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11" w:name="_Toc11409"/>
      <w:r>
        <w:rPr>
          <w:rFonts w:hint="eastAsia" w:ascii="宋体" w:hAnsi="宋体" w:eastAsia="宋体" w:cs="宋体"/>
          <w:sz w:val="21"/>
          <w:szCs w:val="21"/>
        </w:rPr>
        <w:t xml:space="preserve">15、服务承诺、培训计划、人员安排及其他</w:t>
      </w:r>
      <w:bookmarkEnd w:id="111"/>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15.1 供应商应根据磋商文件要求提供有关售后服务的管理制度，售后服务机构的分布情况，售后服务人员的数量、素质、技术水平及售后服务的反应能力等。</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15.2 供应商应根据磋商文件要求提供培训计划、人员安排等。</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15.3 供应商应根据磋商文件要求提供响应标的的主要组成部分、功能设计、实现思路及关键技术等。</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12" w:name="_Toc22216"/>
      <w:r>
        <w:rPr>
          <w:rFonts w:hint="eastAsia" w:ascii="宋体" w:hAnsi="宋体" w:eastAsia="宋体" w:cs="宋体"/>
          <w:sz w:val="21"/>
          <w:szCs w:val="21"/>
        </w:rPr>
        <w:t xml:space="preserve">16、磋商响应函</w:t>
      </w:r>
      <w:bookmarkEnd w:id="112"/>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16.1 供应商应按照磋商文件提供的格式完整、正确填写磋商响应函。</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13" w:name="_Toc32560"/>
      <w:r>
        <w:rPr>
          <w:rFonts w:hint="eastAsia" w:ascii="宋体" w:hAnsi="宋体" w:eastAsia="宋体" w:cs="宋体"/>
          <w:sz w:val="21"/>
          <w:szCs w:val="21"/>
        </w:rPr>
        <w:t xml:space="preserve">17、磋商有效期</w:t>
      </w:r>
      <w:bookmarkEnd w:id="113"/>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17.1 磋商有效期为磋商文件规定的开启之日后六十（60）天。磋商有效期比规定短的将被视为未实质性响应磋商文件而予以拒绝。</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17.2 在特殊情况下，</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于原磋商有效期满之前，可向供应商提出延长磋商有效期的要求。这种要求与答复均应采用书面形式。供应商可以拒绝</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的这一要求而放弃磋商响应，同意延长磋商有效期的供应商既不能要求也不允许修改其响应文件。受磋商有效期约束的所有权利与义务均延长至新的有效期。</w:t>
      </w:r>
      <w:r/>
    </w:p>
    <w:p>
      <w:pPr>
        <w:pStyle w:val="783"/>
        <w:jc w:val="both"/>
        <w:pageBreakBefore w:val="0"/>
        <w:spacing w:before="0" w:after="0" w:line="440" w:lineRule="exact"/>
        <w:widowControl w:val="off"/>
        <w:rPr>
          <w:rFonts w:hint="eastAsia" w:ascii="宋体" w:hAnsi="宋体" w:eastAsia="宋体" w:cs="宋体"/>
          <w:b w:val="0"/>
          <w:sz w:val="21"/>
          <w:szCs w:val="21"/>
        </w:rPr>
      </w:pPr>
      <w:r/>
      <w:bookmarkStart w:id="114" w:name="_Toc21311"/>
      <w:r>
        <w:rPr>
          <w:rFonts w:hint="eastAsia" w:ascii="宋体" w:hAnsi="宋体" w:eastAsia="宋体" w:cs="宋体"/>
          <w:b w:val="0"/>
          <w:sz w:val="21"/>
          <w:szCs w:val="21"/>
        </w:rPr>
        <w:t xml:space="preserve">四、响应文件提交</w:t>
      </w:r>
      <w:bookmarkEnd w:id="114"/>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15" w:name="_Toc26607"/>
      <w:r>
        <w:rPr>
          <w:rFonts w:hint="eastAsia" w:ascii="宋体" w:hAnsi="宋体" w:eastAsia="宋体" w:cs="宋体"/>
          <w:sz w:val="21"/>
          <w:szCs w:val="21"/>
        </w:rPr>
        <w:t xml:space="preserve">18、电子响应文件的提交</w:t>
      </w:r>
      <w:bookmarkEnd w:id="115"/>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18.1 供应商应当按照《操作手册》规定，在响应文件提交截止时间前制作并提交（上传）电子响应文件。</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16" w:name="_Toc19767"/>
      <w:r>
        <w:rPr>
          <w:rFonts w:hint="eastAsia" w:ascii="宋体" w:hAnsi="宋体" w:eastAsia="宋体" w:cs="宋体"/>
          <w:sz w:val="21"/>
          <w:szCs w:val="21"/>
        </w:rPr>
        <w:t xml:space="preserve">19、提交响应文件截止时间</w:t>
      </w:r>
      <w:bookmarkEnd w:id="116"/>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19.1 供应商提交（上传）电子响应文件的时间不得迟于磋商公告中规定的截止时间。</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供应商应充分考虑计算机硬件、软件及网络环境等风险因素，如因供应商自身原因造成电子响应文件提交（上传）不成功的按照本磋商文件第二章第29.1条规定作无效响应处理。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19.2 采购人和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可以按照规定，通过修改磋商文件酌情延长响应文件提交截止时间，在此情况下，供应商的所有权利和义务以及供应商受制的截止时间均应以延长后新的截止时间为准。</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17" w:name="_Toc29058"/>
      <w:r>
        <w:rPr>
          <w:rFonts w:hint="eastAsia" w:ascii="宋体" w:hAnsi="宋体" w:eastAsia="宋体" w:cs="宋体"/>
          <w:sz w:val="21"/>
          <w:szCs w:val="21"/>
        </w:rPr>
        <w:t xml:space="preserve">20、响应文件的拒收</w:t>
      </w:r>
      <w:bookmarkEnd w:id="117"/>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20.1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拒绝接收在磋商文件规定的截止时间后提交（上传）的任何响应文件。</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18" w:name="_Toc3499"/>
      <w:r>
        <w:rPr>
          <w:rFonts w:hint="eastAsia" w:ascii="宋体" w:hAnsi="宋体" w:eastAsia="宋体" w:cs="宋体"/>
          <w:sz w:val="21"/>
          <w:szCs w:val="21"/>
        </w:rPr>
        <w:t xml:space="preserve">21、响应文件的撤回和修改</w:t>
      </w:r>
      <w:bookmarkEnd w:id="118"/>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21.1 供应商可在提交（上传）响应文件截止时间前，撤回其电子响应文件，具体操作方法见《操作手册》。供应商撤回电子响应文件的，则认为其不再参与本项目采购活动。</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21.3 在提交（上传）响应文件截止时间至磋商文件规定的磋商有效期满之间的这段时间内，供应商不得撤回其电子响应文件。</w:t>
      </w:r>
      <w:r/>
    </w:p>
    <w:p>
      <w:pPr>
        <w:pStyle w:val="783"/>
        <w:jc w:val="both"/>
        <w:pageBreakBefore w:val="0"/>
        <w:spacing w:before="0" w:after="0" w:line="440" w:lineRule="exact"/>
        <w:widowControl w:val="off"/>
        <w:rPr>
          <w:rFonts w:hint="eastAsia" w:ascii="宋体" w:hAnsi="宋体" w:eastAsia="宋体" w:cs="宋体"/>
          <w:b w:val="0"/>
          <w:sz w:val="21"/>
          <w:szCs w:val="21"/>
        </w:rPr>
      </w:pPr>
      <w:r/>
      <w:bookmarkStart w:id="119" w:name="_Toc19911"/>
      <w:r>
        <w:rPr>
          <w:rFonts w:hint="eastAsia" w:ascii="宋体" w:hAnsi="宋体" w:eastAsia="宋体" w:cs="宋体"/>
          <w:b w:val="0"/>
          <w:sz w:val="21"/>
          <w:szCs w:val="21"/>
        </w:rPr>
        <w:t xml:space="preserve">五、响应文件开启（解密）与评审</w:t>
      </w:r>
      <w:bookmarkEnd w:id="119"/>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20" w:name="_Toc155"/>
      <w:r>
        <w:rPr>
          <w:rFonts w:hint="eastAsia" w:ascii="宋体" w:hAnsi="宋体" w:eastAsia="宋体" w:cs="宋体"/>
          <w:sz w:val="21"/>
          <w:szCs w:val="21"/>
        </w:rPr>
        <w:t xml:space="preserve">22、响应文件开启（解密）</w:t>
      </w:r>
      <w:bookmarkEnd w:id="120"/>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22.1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将在磋商公告中规定的时间和地点组织响应文件开启。供应商应当按时参加，并在“苏采云”系统规定的时间内对其电子响应文件进行解密。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22.2 供应商在开启（解密）过程中涉及到的响应文件解密、开启结果确认等工作，应当按照《操作手册》规定执行。</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 供应商未参加开启（解密）的，视同认可开启（解密）结果。</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 供应商在开启（解密）、澄清、磋商、最后报价、评审全过程中应保持通讯畅通，及时登录“苏采云”系统查阅、答复相关信息，并安排专人与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及磋商小组联系。</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21" w:name="_Toc15316"/>
      <w:r>
        <w:rPr>
          <w:rFonts w:hint="eastAsia" w:ascii="宋体" w:hAnsi="宋体" w:eastAsia="宋体" w:cs="宋体"/>
          <w:sz w:val="21"/>
          <w:szCs w:val="21"/>
        </w:rPr>
        <w:t xml:space="preserve">23、磋商小组</w:t>
      </w:r>
      <w:bookmarkEnd w:id="121"/>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23.1 响应文件开启（解密）后，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将组织磋商小组进行评审。</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23.2 磋商小组由采购人代表和有关技术、经济等方面的评审专家组成，且人员构成符合政府采购有关规定。</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23.3 磋商小组按照磋商文件规定的评审程序、评审方法和评审标准进行独立评审并确定成交候选人。</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22" w:name="_Toc18301"/>
      <w:r>
        <w:rPr>
          <w:rFonts w:hint="eastAsia" w:ascii="宋体" w:hAnsi="宋体" w:eastAsia="宋体" w:cs="宋体"/>
          <w:sz w:val="21"/>
          <w:szCs w:val="21"/>
        </w:rPr>
        <w:t xml:space="preserve">24、评审过程的保密与公正</w:t>
      </w:r>
      <w:bookmarkEnd w:id="122"/>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24.1 凡是与审查、澄清、评价和比较有关的资料以及成交建议等，采购人、评审专家、</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均不得向供应商或与评审无关的其他人员透露。</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24.2 在评审过程中，供应商不得以任何行为影响评审过程，否则其响应文件将被作为无效响应文件。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24.3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和磋商小组不向未成交的供应商解释未成交原因，也不公布评审过程中的相关细节。</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23" w:name="_Toc817"/>
      <w:r>
        <w:rPr>
          <w:rFonts w:hint="eastAsia" w:ascii="宋体" w:hAnsi="宋体" w:eastAsia="宋体" w:cs="宋体"/>
          <w:sz w:val="21"/>
          <w:szCs w:val="21"/>
        </w:rPr>
        <w:t xml:space="preserve">25、响应文件的澄清</w:t>
      </w:r>
      <w:bookmarkEnd w:id="123"/>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25.1 评审期间，磋商小组对响应文件中含义不明确、同类问题表述不一致或者有明显文字和计算错误的内容，有权要求供应商作出必要的澄清、说明或者补正。</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磋商小组并非对每个供应商都提出澄清、说明或者补正要求。</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25.3 接到磋商小组澄清、说明或者补正要求的供应商如未按要求响应，其风险由供应商自行承担。</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24" w:name="_Toc12284"/>
      <w:r>
        <w:rPr>
          <w:rFonts w:hint="eastAsia" w:ascii="宋体" w:hAnsi="宋体" w:eastAsia="宋体" w:cs="宋体"/>
          <w:sz w:val="21"/>
          <w:szCs w:val="21"/>
        </w:rPr>
        <w:t xml:space="preserve">26、对响应文件的审查</w:t>
      </w:r>
      <w:bookmarkEnd w:id="124"/>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26.1 响应文件审查分为资格审查和符合性审查。</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（1）资格审查：磋商小组依据法律法规和磋商文件的规定，对响应文件中的资格证明文件进行审查，以确定供应商是否具备参加磋商采购的资格。</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（2）符合性审查：磋商小组依据磋商文件的规定，从响应文件的有效性、完整性和对磋商文件的响应程度进行审查，以确定其是否对磋商文件的全部实质性要求作出响应。</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未通过资格审查或符合性审查的供应商，将通过“苏采云”系统中告知其未通过的原因，评审结束后，将不再告知。</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26.3 如果响应文件实质上没有响应磋商文件的要求，磋商小组将予以拒绝，供应商不得通过修改或撤销不符合要求的偏离或保留而使其成为实质性响应。</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25" w:name="_Toc22042"/>
      <w:r>
        <w:rPr>
          <w:rFonts w:hint="eastAsia" w:ascii="宋体" w:hAnsi="宋体" w:eastAsia="宋体" w:cs="宋体"/>
          <w:sz w:val="21"/>
          <w:szCs w:val="21"/>
        </w:rPr>
        <w:t xml:space="preserve">27、磋商程序</w:t>
      </w:r>
      <w:bookmarkEnd w:id="125"/>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27.1 对于通过资格审查和符合性审查的供应商，磋商小组将集中与单一供应商分别进行磋商。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已提交响应文件的供应商，在提交最后报价之前，可以根据磋商情况退出磋商采购，应在“苏采云”系统中提交“退出磋商函”，并加盖CA电子公章。</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供应商未在磋商小组规定的时间内在“苏采云”系统中提交最后报价的视为放弃磋商，其响应文件按无效响应处理。</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26" w:name="_Toc14769"/>
      <w:r>
        <w:rPr>
          <w:rFonts w:hint="eastAsia" w:ascii="宋体" w:hAnsi="宋体" w:eastAsia="宋体" w:cs="宋体"/>
          <w:sz w:val="21"/>
          <w:szCs w:val="21"/>
        </w:rPr>
        <w:t xml:space="preserve">28、评审方法与评审标准</w:t>
      </w:r>
      <w:bookmarkEnd w:id="126"/>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28.1 评审方法。详见本磋商文件第五章。</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28.2 评审标准。详见本磋商文件第五章。</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27" w:name="_Toc15052"/>
      <w:r>
        <w:rPr>
          <w:rFonts w:hint="eastAsia" w:ascii="宋体" w:hAnsi="宋体" w:eastAsia="宋体" w:cs="宋体"/>
          <w:sz w:val="21"/>
          <w:szCs w:val="21"/>
        </w:rPr>
        <w:t xml:space="preserve">29、未实质性响应磋商文件的情形和采购活动终止</w:t>
      </w:r>
      <w:bookmarkEnd w:id="127"/>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29.1 未实质性响应磋商文件的情形：</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（1）供应商未按照磋商文件要求提交（上传）电子响应文件的。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（2）供应商在“苏采云”系统规定的时间内未成功解密电子响应文件的。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（3）供应商不具备磋商文件中规定的资格要求的。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（5）不符合磋商文件规定的实质性要求和条件的。（本磋商文件中斜体且有下划线部分为实质性要求和条件）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（7）供应商未通过符合性审查的。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（8）供应商未按照要求对磋商或者最后报价作出响应的。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（9）供应商提交两个（含两个）以上不同的最后报价的。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（10）供应商的最后报价超过了采购预算或者最高限价的。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（12）响应文件含有采购人不能接受的附加条件的。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（13）响应文件未按照磋商文件要求加盖公章（CA电子公章）的。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（14）其他法律、法规及本磋商文件规定的属于未实质性响应磋商文件的情形。</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29.2 有下列情形之一的，视为供应商串通，响应无效：</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（1）不同供应商的响应文件由同一单位或者个人编制。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（2）不同供应商委托同一单位或者个人办理磋商事宜。</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（3）不同供应商的响应文件载明的项目管理成员或者联系人员为同一人。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（4）不同供应商的响应文件异常一致或者最后报价呈规律性差异。</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（5）不同供应商的响应文件相互混装。</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29.3 采购活动终止的情形：</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（1）因“苏采云”系统故障原因造成开启（解密）不成功的，或者至磋商文件规定的截止时间成功解密电子响应文件的供应商不足三家的。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（2）磋商小组认定磋商文件存在歧义、重大缺陷导致评审工作无法进行，或者磋商文件内容违反国家有关强制性规定的。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（3）除本磋商文件第二章第27.2条第三款规定的情形外，符合专业条件的供应商或者对磋商文件作实质响应的供应商不足三家的。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（4）出现影响采购公正的违法、违规行为的。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（5）因重大变故，采购任务取消的。</w:t>
      </w:r>
      <w:r/>
    </w:p>
    <w:p>
      <w:pPr>
        <w:pStyle w:val="783"/>
        <w:jc w:val="both"/>
        <w:pageBreakBefore w:val="0"/>
        <w:spacing w:before="0" w:after="0" w:line="440" w:lineRule="exact"/>
        <w:widowControl w:val="off"/>
        <w:rPr>
          <w:rFonts w:hint="eastAsia" w:ascii="宋体" w:hAnsi="宋体" w:eastAsia="宋体" w:cs="宋体"/>
          <w:b w:val="0"/>
          <w:sz w:val="21"/>
          <w:szCs w:val="21"/>
        </w:rPr>
      </w:pPr>
      <w:r/>
      <w:bookmarkStart w:id="128" w:name="_Toc27335"/>
      <w:r>
        <w:rPr>
          <w:rFonts w:hint="eastAsia" w:ascii="宋体" w:hAnsi="宋体" w:eastAsia="宋体" w:cs="宋体"/>
          <w:b w:val="0"/>
          <w:sz w:val="21"/>
          <w:szCs w:val="21"/>
        </w:rPr>
        <w:t xml:space="preserve">六、成交</w:t>
      </w:r>
      <w:bookmarkEnd w:id="128"/>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29" w:name="_Toc23584"/>
      <w:r>
        <w:rPr>
          <w:rFonts w:hint="eastAsia" w:ascii="宋体" w:hAnsi="宋体" w:eastAsia="宋体" w:cs="宋体"/>
          <w:sz w:val="21"/>
          <w:szCs w:val="21"/>
        </w:rPr>
        <w:t xml:space="preserve">30、确定成交单位</w:t>
      </w:r>
      <w:bookmarkEnd w:id="129"/>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30.2 采购人从评审报告提出的成交候选供应商中，按照排序由高到低的原则确定成交供应商。采购人确定成交供应商后，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将在江苏政府采购网发布成交结果公告，公告期限为1个工作日。</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30.3 若有充分证据证明，成交供应商存在下列情形之一的，一经查实，将被取消成交资格：</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（1）提供虚假材料谋取中标、成交的。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（2）采取不正当手段诋毁、排挤其他供应商的。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（3）与采购人、其他供应商或者</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恶意串通的。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（4）向采购人、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行贿或者提供其他不正当利益的。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（5）属于本磋商文件规定的无效情形，但在评审过程中又未被磋商小组发现的。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（6）成交后无正当理由拒不与采购人签订政府采购合同或者未按照磋商文件确定的事项签订政府采购合同的。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（7）将政府采购合同转包的。</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30" w:name="_Toc29354"/>
      <w:r>
        <w:rPr>
          <w:rFonts w:hint="eastAsia" w:ascii="宋体" w:hAnsi="宋体" w:eastAsia="宋体" w:cs="宋体"/>
          <w:sz w:val="21"/>
          <w:szCs w:val="21"/>
        </w:rPr>
        <w:t xml:space="preserve">31、成交通知书</w:t>
      </w:r>
      <w:bookmarkEnd w:id="130"/>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31.1 成交结果确定后，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20"/>
        <w:jc w:val="left"/>
        <w:pageBreakBefore w:val="0"/>
        <w:spacing w:line="440" w:lineRule="exact"/>
        <w:widowControl w:val="off"/>
        <w:tabs>
          <w:tab w:val="left" w:pos="900" w:leader="none"/>
        </w:tabs>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31.3 </w:t>
      </w:r>
      <w:r>
        <w:rPr>
          <w:rFonts w:hint="eastAsia" w:ascii="宋体" w:hAnsi="宋体" w:eastAsia="宋体" w:cs="宋体"/>
          <w:b/>
          <w:color w:val="auto"/>
          <w:sz w:val="21"/>
          <w:szCs w:val="21"/>
          <w:highlight w:val="none"/>
        </w:rPr>
        <w:t xml:space="preserve">成交供应商在领取成交通知书时，按要求提供与电子响应文件一致的纸质打印文件（一正三幅）</w:t>
      </w:r>
      <w:r>
        <w:rPr>
          <w:rFonts w:hint="eastAsia" w:ascii="宋体" w:hAnsi="宋体" w:eastAsia="宋体" w:cs="宋体"/>
          <w:sz w:val="21"/>
          <w:szCs w:val="21"/>
        </w:rPr>
        <w:t xml:space="preserve">，封面、骑缝需加盖公章</w:t>
      </w:r>
      <w:r>
        <w:rPr>
          <w:rFonts w:hint="eastAsia" w:ascii="宋体" w:hAnsi="宋体" w:eastAsia="宋体" w:cs="宋体"/>
          <w:b/>
          <w:color w:val="auto"/>
          <w:sz w:val="21"/>
          <w:szCs w:val="21"/>
          <w:highlight w:val="none"/>
        </w:rPr>
        <w:t xml:space="preserve">。</w:t>
      </w:r>
      <w:r/>
    </w:p>
    <w:p>
      <w:pPr>
        <w:pStyle w:val="783"/>
        <w:jc w:val="both"/>
        <w:pageBreakBefore w:val="0"/>
        <w:spacing w:before="0" w:after="0" w:line="440" w:lineRule="exact"/>
        <w:widowControl w:val="off"/>
        <w:rPr>
          <w:rFonts w:hint="eastAsia" w:ascii="宋体" w:hAnsi="宋体" w:eastAsia="宋体" w:cs="宋体"/>
          <w:b w:val="0"/>
          <w:sz w:val="21"/>
          <w:szCs w:val="21"/>
        </w:rPr>
      </w:pPr>
      <w:r/>
      <w:bookmarkStart w:id="131" w:name="_Toc25594"/>
      <w:r>
        <w:rPr>
          <w:rFonts w:hint="eastAsia" w:ascii="宋体" w:hAnsi="宋体" w:eastAsia="宋体" w:cs="宋体"/>
          <w:b w:val="0"/>
          <w:sz w:val="21"/>
          <w:szCs w:val="21"/>
        </w:rPr>
        <w:t xml:space="preserve">七、授予合同</w:t>
      </w:r>
      <w:bookmarkEnd w:id="131"/>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32" w:name="_Toc21292"/>
      <w:r>
        <w:rPr>
          <w:rFonts w:hint="eastAsia" w:ascii="宋体" w:hAnsi="宋体" w:eastAsia="宋体" w:cs="宋体"/>
          <w:sz w:val="21"/>
          <w:szCs w:val="21"/>
        </w:rPr>
        <w:t xml:space="preserve">32、签订合同</w:t>
      </w:r>
      <w:bookmarkEnd w:id="132"/>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32.1 成交供应商应当在成交通知书发出之日起三十日内，按照磋商文件和成交供应商响应文件的规定，与采购人签订政府采购合同。</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32.2 磋商文件、成交供应商的响应文件及磋商采购过程中有关澄清、承诺、磋商响应等文件均应作为合同附件。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32.4采购人应当在合同签订后2日内上传合同至苏采云公示。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32.5履约保证金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32.5.2 成交供应商违约的，采购人将按照合同约定扣除其全部或部分履约保证金。如成交供应商违约给采购人造成的损失超过履约保证金的，应当依法赔偿超过部分的损失。</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32.5.3 履约保证金自合同生效之日起至合同约定的成交供应商主要义务履行完毕止，采购人应当按合同约定及时退还履约保证金。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32.5.4 逾期退还履约保证金的采购人承担违约责任，按照中国人民银行同期贷款基准利率向成交供应商支付超期资金占用费。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32.5.5 本项目履约保证金要求详见招标文件第四章 采购需求。</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33" w:name="_Toc22117"/>
      <w:r>
        <w:rPr>
          <w:rFonts w:hint="eastAsia" w:ascii="宋体" w:hAnsi="宋体" w:eastAsia="宋体" w:cs="宋体"/>
          <w:sz w:val="21"/>
          <w:szCs w:val="21"/>
        </w:rPr>
        <w:t xml:space="preserve">33、合同标的的追加</w:t>
      </w:r>
      <w:bookmarkEnd w:id="133"/>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34" w:name="_Toc19391"/>
      <w:r>
        <w:rPr>
          <w:rFonts w:hint="eastAsia" w:ascii="宋体" w:hAnsi="宋体" w:eastAsia="宋体" w:cs="宋体"/>
          <w:sz w:val="21"/>
          <w:szCs w:val="21"/>
        </w:rPr>
        <w:t xml:space="preserve">34、政府采购履约资金扶持政策</w:t>
      </w:r>
      <w:bookmarkEnd w:id="134"/>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34.1 成交供应商可凭政府采购合同办理融资贷款，详情请见江苏政府采购网“政采贷”专栏。</w:t>
      </w:r>
      <w:r/>
    </w:p>
    <w:p>
      <w:pPr>
        <w:pStyle w:val="783"/>
        <w:jc w:val="both"/>
        <w:pageBreakBefore w:val="0"/>
        <w:spacing w:before="0" w:after="0" w:line="440" w:lineRule="exact"/>
        <w:widowControl w:val="off"/>
        <w:rPr>
          <w:rFonts w:hint="eastAsia" w:ascii="宋体" w:hAnsi="宋体" w:eastAsia="宋体" w:cs="宋体"/>
          <w:b w:val="0"/>
          <w:sz w:val="21"/>
          <w:szCs w:val="21"/>
        </w:rPr>
      </w:pPr>
      <w:r/>
      <w:bookmarkStart w:id="135" w:name="_Toc23117"/>
      <w:r>
        <w:rPr>
          <w:rFonts w:hint="eastAsia" w:ascii="宋体" w:hAnsi="宋体" w:eastAsia="宋体" w:cs="宋体"/>
          <w:b w:val="0"/>
          <w:sz w:val="21"/>
          <w:szCs w:val="21"/>
        </w:rPr>
        <w:t xml:space="preserve">八、询问与质疑</w:t>
      </w:r>
      <w:bookmarkEnd w:id="135"/>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36" w:name="_Toc24516"/>
      <w:r>
        <w:rPr>
          <w:rFonts w:hint="eastAsia" w:ascii="宋体" w:hAnsi="宋体" w:eastAsia="宋体" w:cs="宋体"/>
          <w:sz w:val="21"/>
          <w:szCs w:val="21"/>
        </w:rPr>
        <w:t xml:space="preserve">35、询问</w:t>
      </w:r>
      <w:bookmarkEnd w:id="136"/>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35.1 供应商对政府采购活动事项有疑问的，可以提出询问，采购人或者</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应当在3个工作日内对供应商依法提出的询问作出答复，但答复的内容不得涉及商业秘密。供应商提出的询问超出采购人对</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委托授权范围的，</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应当告知其向采购人提出。</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37" w:name="_Toc1325"/>
      <w:r>
        <w:rPr>
          <w:rFonts w:hint="eastAsia" w:ascii="宋体" w:hAnsi="宋体" w:eastAsia="宋体" w:cs="宋体"/>
          <w:sz w:val="21"/>
          <w:szCs w:val="21"/>
        </w:rPr>
        <w:t xml:space="preserve">36、质疑提出</w:t>
      </w:r>
      <w:bookmarkEnd w:id="137"/>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36.1 提出质疑的供应商应当是参与所质疑项目采购活动的供应商。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36.2 供应商认为采购文件、采购过程、采购结果使自己的权益受到损害的，可以在知道或者应知其权益受到损害之日（获取采购文件之日、成交结果公告发布之日）起七个工作日内以书面形式向采购人、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提出质疑。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将只对供应商第一次质疑作出答复。</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未按照采购公告要求获取采购文件的供应商，视为未参与该项目采购活动，不具备对该采购文件提出质疑的法定权利。</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不具有法定调查、认定权限。</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36.4 质疑函的接收方式为供应商书面原件提交。联系部门、联系电话和通讯地址详见磋商文件第一章。质疑实行实名制，不得进行虚假、恶意质疑。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36.5 质疑函应当使用范本，详见磋商文件第六章。供应商提出质疑应当提交质疑函和必要的证明材料，应当包括下列内容：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（1）供应商的姓名或者名称、地址、邮编、联系人及联系电话；</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（2）质疑项目的名称、编号；</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（4）事实依据；</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（5）必要的法律依据；</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（6）提出质疑的日期；</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（7）必要的证明材料；</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（8）营业执照复印件及授权委托书原件、法定代表人（单位负责人）身份证复印件、委托代理人身份证复印件。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供应商为自然人的，应当由本人签字；供应商为法人或者其他组织的，应当由法定代表人、主要负责人，或者其委托代理人签字或者盖章，并加盖单位公章。</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38" w:name="_Toc22518"/>
      <w:r>
        <w:rPr>
          <w:rFonts w:hint="eastAsia" w:ascii="宋体" w:hAnsi="宋体" w:eastAsia="宋体" w:cs="宋体"/>
          <w:sz w:val="21"/>
          <w:szCs w:val="21"/>
        </w:rPr>
        <w:t xml:space="preserve">37、质疑函的受理和答复</w:t>
      </w:r>
      <w:bookmarkEnd w:id="138"/>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不负责搜集必要的证明材料等工作。</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37.2 对符合法定要求的质疑，采购人、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37.3 对不符合质疑要求的，采购人、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有权要求其补充必要的证明材料，质疑供应商未在法定时间内补充必要的证明材料的，视同放弃质疑。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37.4 以下情形的质疑依法不予受理：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（1）内容不符合《政府采购质疑和投诉办法》第十二条规定的质疑。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（2）超出政府采购法定期限的质疑。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（3）以传真、电子邮件等方式提交的非原件形式的质疑。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（4）未参与采购活动或在采购活动中自身权益未受到损害的供应商提出的质疑。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（5）供应商组成联合体，联合体中任何一方或多方未按要求签字（盖章）、加盖公章的质疑。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37.5 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依法受理的质疑，将按照政府采购有关规定，在法定期限内作出答复。</w:t>
      </w:r>
      <w:r/>
    </w:p>
    <w:p>
      <w:pPr>
        <w:pStyle w:val="784"/>
        <w:ind w:firstLine="422"/>
        <w:jc w:val="left"/>
        <w:pageBreakBefore w:val="0"/>
        <w:spacing w:before="0" w:after="0" w:line="440" w:lineRule="exact"/>
        <w:widowControl w:val="off"/>
        <w:rPr>
          <w:rFonts w:hint="eastAsia" w:ascii="宋体" w:hAnsi="宋体" w:eastAsia="宋体" w:cs="宋体"/>
          <w:sz w:val="21"/>
          <w:szCs w:val="21"/>
        </w:rPr>
      </w:pPr>
      <w:r/>
      <w:bookmarkStart w:id="139" w:name="_Toc10556"/>
      <w:r>
        <w:rPr>
          <w:rFonts w:hint="eastAsia" w:ascii="宋体" w:hAnsi="宋体" w:eastAsia="宋体" w:cs="宋体"/>
          <w:sz w:val="21"/>
          <w:szCs w:val="21"/>
        </w:rPr>
        <w:t xml:space="preserve">38、质疑处理</w:t>
      </w:r>
      <w:bookmarkEnd w:id="139"/>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38.1 质疑供应商未按照法定程序进行质疑投诉的，视为一般失信行为。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38.2 质疑供应商不配合或者采取不正当手段干扰政府采购质疑、投诉处理工作的，视为一般失信行为。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38.3 质疑供应商投诉受理期间，就同一事项多头举报，干扰财政部门投诉处理的，视为一般失信行为。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38.4 质疑供应商在全国范围12个月内三次以上质疑查无实据的，视为一般失信行为。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38.6 质疑供应商在全国范围12个月内三次以上投诉查无实据的，视为严重失信行为。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38.7 未尽事宜，依照有关法律、法规执行。</w:t>
      </w:r>
      <w:r/>
    </w:p>
    <w:p>
      <w:pPr>
        <w:ind w:firstLine="420"/>
        <w:jc w:val="left"/>
        <w:spacing w:line="360" w:lineRule="auto"/>
        <w:tabs>
          <w:tab w:val="left" w:pos="900" w:leader="none"/>
        </w:tabs>
        <w:rPr>
          <w:rFonts w:ascii="黑体" w:hAnsi="黑体" w:eastAsia="黑体" w:cs="宋体"/>
          <w:bCs/>
          <w:color w:val="auto"/>
          <w:szCs w:val="21"/>
          <w:highlight w:val="none"/>
        </w:rPr>
      </w:pPr>
      <w:r>
        <w:rPr>
          <w:rFonts w:hint="eastAsia" w:ascii="黑体" w:hAnsi="黑体" w:eastAsia="黑体" w:cs="宋体"/>
          <w:bCs/>
          <w:color w:val="auto"/>
          <w:szCs w:val="21"/>
          <w:highlight w:val="none"/>
          <w:lang w:val="en-US" w:eastAsia="zh-CN"/>
        </w:rPr>
        <w:t xml:space="preserve">九</w:t>
      </w:r>
      <w:r>
        <w:rPr>
          <w:rFonts w:hint="eastAsia" w:ascii="黑体" w:hAnsi="黑体" w:eastAsia="黑体" w:cs="宋体"/>
          <w:bCs/>
          <w:color w:val="auto"/>
          <w:szCs w:val="21"/>
          <w:highlight w:val="none"/>
        </w:rPr>
        <w:t xml:space="preserve">、政策功能</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39</w:t>
      </w:r>
      <w:r>
        <w:rPr>
          <w:rFonts w:hint="eastAsia" w:ascii="宋体" w:hAnsi="宋体" w:eastAsia="宋体" w:cs="Times New Roman"/>
          <w:color w:val="auto"/>
          <w:szCs w:val="21"/>
          <w:highlight w:val="none"/>
        </w:rPr>
        <w:t xml:space="preserve"> </w:t>
      </w:r>
      <w:r>
        <w:rPr>
          <w:rFonts w:hint="eastAsia" w:ascii="宋体" w:hAnsi="宋体" w:cs="Times New Roman"/>
          <w:color w:val="auto"/>
          <w:szCs w:val="21"/>
          <w:highlight w:val="none"/>
          <w:lang w:val="en-US" w:eastAsia="zh-CN"/>
        </w:rPr>
        <w:t xml:space="preserve">促进</w:t>
      </w:r>
      <w:r>
        <w:rPr>
          <w:rFonts w:hint="eastAsia" w:ascii="宋体" w:hAnsi="宋体" w:eastAsia="宋体" w:cs="Times New Roman"/>
          <w:color w:val="auto"/>
          <w:szCs w:val="21"/>
          <w:highlight w:val="none"/>
        </w:rPr>
        <w:t xml:space="preserve">中小企业发展</w:t>
      </w:r>
      <w:r/>
    </w:p>
    <w:p>
      <w:pPr>
        <w:ind w:firstLine="420"/>
        <w:jc w:val="left"/>
        <w:spacing w:line="360" w:lineRule="auto"/>
        <w:tabs>
          <w:tab w:val="left" w:pos="900" w:leader="none"/>
        </w:tabs>
        <w:rPr>
          <w:rFonts w:hint="eastAsia" w:ascii="宋体" w:hAnsi="宋体" w:eastAsia="宋体" w:cs="Times New Roman"/>
          <w:b/>
          <w:bCs/>
          <w:color w:val="auto"/>
          <w:szCs w:val="21"/>
          <w:highlight w:val="none"/>
        </w:rPr>
      </w:pPr>
      <w:r>
        <w:rPr>
          <w:rFonts w:hint="eastAsia" w:ascii="宋体" w:hAnsi="宋体" w:cs="Times New Roman"/>
          <w:color w:val="auto"/>
          <w:szCs w:val="21"/>
          <w:highlight w:val="none"/>
          <w:lang w:val="en-US" w:eastAsia="zh-CN"/>
        </w:rPr>
        <w:t xml:space="preserve">39.1</w:t>
      </w:r>
      <w:r>
        <w:rPr>
          <w:rFonts w:hint="eastAsia" w:ascii="宋体" w:hAnsi="宋体" w:eastAsia="宋体" w:cs="Times New Roman"/>
          <w:color w:val="auto"/>
          <w:szCs w:val="21"/>
          <w:highlight w:val="none"/>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Times New Roman"/>
          <w:b/>
          <w:bCs/>
          <w:color w:val="auto"/>
          <w:szCs w:val="21"/>
          <w:highlight w:val="none"/>
        </w:rPr>
        <w:t xml:space="preserve">专门面向中型企业、小型企业、微型企业、残疾人福利性单位、监狱企业采购。</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39</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参加本项目政府采购活动的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应当提供的材料： </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为中型企业、小型企业、微型企业的，提供《中小企业声明函》（第六章 投标文件格式）。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39.</w:t>
      </w: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 享受扶持政策获得政府采购合同的，小微型企业不得将合同分包给大中型企业，中型企业不得将合同分包给大型企业。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40 </w:t>
      </w:r>
      <w:r>
        <w:rPr>
          <w:rFonts w:hint="eastAsia" w:ascii="宋体" w:hAnsi="宋体" w:eastAsia="宋体" w:cs="Times New Roman"/>
          <w:color w:val="auto"/>
          <w:szCs w:val="21"/>
          <w:highlight w:val="none"/>
        </w:rPr>
        <w:t xml:space="preserve">支持绿色发展</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40</w:t>
      </w:r>
      <w:r>
        <w:rPr>
          <w:rFonts w:hint="eastAsia" w:ascii="宋体" w:hAnsi="宋体" w:eastAsia="宋体" w:cs="Times New Roman"/>
          <w:color w:val="auto"/>
          <w:szCs w:val="21"/>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须按</w:t>
      </w:r>
      <w:r>
        <w:rPr>
          <w:rFonts w:hint="eastAsia" w:ascii="宋体" w:hAnsi="宋体" w:cs="Times New Roman"/>
          <w:color w:val="auto"/>
          <w:szCs w:val="21"/>
          <w:highlight w:val="none"/>
          <w:lang w:eastAsia="zh-CN"/>
        </w:rPr>
        <w:t xml:space="preserve">磋商</w:t>
      </w:r>
      <w:r>
        <w:rPr>
          <w:rFonts w:hint="eastAsia" w:ascii="宋体" w:hAnsi="宋体" w:eastAsia="宋体" w:cs="Times New Roman"/>
          <w:color w:val="auto"/>
          <w:szCs w:val="21"/>
          <w:highlight w:val="none"/>
        </w:rPr>
        <w:t xml:space="preserve">文件要求提供相关产品认证证书。</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40</w:t>
      </w:r>
      <w:r>
        <w:rPr>
          <w:rFonts w:hint="eastAsia" w:ascii="宋体" w:hAnsi="宋体" w:eastAsia="宋体" w:cs="Times New Roman"/>
          <w:color w:val="auto"/>
          <w:szCs w:val="21"/>
          <w:highlight w:val="none"/>
        </w:rPr>
        <w:t xml:space="preserve">.2 为助力打好污染防治攻坚战，推广使用绿色包装，政府采购货物、工程和服务项目中涉及商品包装和快递包装的，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提供产品及相关快递服务的具体包装要求要参考《商品包装政府采购需求标准（试行）》、《快递包装政府采购需求标准（试行）》。</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40</w:t>
      </w:r>
      <w:r>
        <w:rPr>
          <w:rFonts w:hint="eastAsia" w:ascii="宋体" w:hAnsi="宋体" w:eastAsia="宋体" w:cs="Times New Roman"/>
          <w:color w:val="auto"/>
          <w:szCs w:val="21"/>
          <w:highlight w:val="none"/>
        </w:rPr>
        <w:t xml:space="preserve">.3 为落实挥发性有机化合物（VOCs）治理要求，本项目采购标的如涉及涂料、胶黏剂、油墨、清洗剂等挥发性有机物产品的，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应当执行国家和我省VOCs含量限制标准，并优先使用低挥发性原辅材料。</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使用低VOCs含量的涂料、胶黏剂等将纳入政府采购合同条款。</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41</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政府采购需求标准</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41</w:t>
      </w: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 本项目执行《绿色数据中心政府采购需求</w:t>
      </w:r>
      <w:r>
        <w:rPr>
          <w:rFonts w:hint="eastAsia" w:ascii="宋体" w:hAnsi="宋体" w:eastAsia="宋体" w:cs="Times New Roman"/>
          <w:color w:val="auto"/>
          <w:szCs w:val="21"/>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797"/>
        <w:rPr>
          <w:color w:val="auto"/>
          <w:highlight w:val="none"/>
        </w:rPr>
      </w:pPr>
      <w:r>
        <w:rPr>
          <w:color w:val="auto"/>
          <w:highlight w:val="none"/>
        </w:rPr>
      </w:r>
      <w:r/>
    </w:p>
    <w:p>
      <w:pPr>
        <w:jc w:val="center"/>
        <w:keepLines/>
        <w:keepNext/>
        <w:spacing w:line="360" w:lineRule="auto"/>
        <w:rPr>
          <w:rFonts w:hint="eastAsia"/>
          <w:b/>
          <w:color w:val="auto"/>
          <w:sz w:val="36"/>
          <w:szCs w:val="36"/>
          <w:highlight w:val="none"/>
        </w:rPr>
        <w:sectPr>
          <w:footerReference w:type="default" r:id="rId15"/>
          <w:footnotePr/>
          <w:endnotePr/>
          <w:type w:val="nextPage"/>
          <w:pgSz w:w="11906" w:h="16838" w:orient="portrait"/>
          <w:pgMar w:top="1134" w:right="1134" w:bottom="1134" w:left="1134" w:header="851" w:footer="828" w:gutter="0"/>
          <w:cols w:num="1" w:sep="0" w:space="720" w:equalWidth="1"/>
          <w:docGrid w:linePitch="360"/>
        </w:sectPr>
        <w:outlineLvl w:val="0"/>
      </w:pPr>
      <w:r/>
      <w:bookmarkStart w:id="140" w:name="_Toc15893"/>
      <w:r/>
      <w:r/>
    </w:p>
    <w:p>
      <w:pPr>
        <w:jc w:val="center"/>
        <w:keepLines/>
        <w:keepNext/>
        <w:spacing w:line="360" w:lineRule="auto"/>
        <w:rPr>
          <w:rFonts w:hint="eastAsia"/>
          <w:b/>
          <w:color w:val="auto"/>
          <w:sz w:val="36"/>
          <w:szCs w:val="36"/>
          <w:highlight w:val="none"/>
        </w:rPr>
        <w:outlineLvl w:val="0"/>
      </w:pPr>
      <w:r>
        <w:rPr>
          <w:rFonts w:hint="eastAsia"/>
          <w:b/>
          <w:color w:val="auto"/>
          <w:sz w:val="36"/>
          <w:szCs w:val="36"/>
          <w:highlight w:val="none"/>
        </w:rPr>
      </w:r>
      <w:r/>
    </w:p>
    <w:p>
      <w:pPr>
        <w:jc w:val="center"/>
        <w:keepLines/>
        <w:keepNext/>
        <w:spacing w:line="360" w:lineRule="auto"/>
        <w:rPr>
          <w:b/>
          <w:color w:val="auto"/>
          <w:sz w:val="36"/>
          <w:szCs w:val="36"/>
          <w:highlight w:val="none"/>
        </w:rPr>
        <w:outlineLvl w:val="0"/>
      </w:pPr>
      <w:r>
        <w:rPr>
          <w:rFonts w:hint="eastAsia"/>
          <w:b/>
          <w:color w:val="auto"/>
          <w:sz w:val="36"/>
          <w:szCs w:val="36"/>
          <w:highlight w:val="none"/>
        </w:rPr>
        <w:t xml:space="preserve">第三章  政府采购合同格式</w:t>
      </w:r>
      <w:bookmarkEnd w:id="91"/>
      <w:r/>
      <w:bookmarkEnd w:id="92"/>
      <w:r/>
      <w:bookmarkEnd w:id="93"/>
      <w:r/>
      <w:bookmarkEnd w:id="94"/>
      <w:r/>
      <w:bookmarkEnd w:id="140"/>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827"/>
        <w:spacing w:line="360" w:lineRule="auto"/>
        <w:rPr>
          <w:rFonts w:ascii="宋体" w:hAnsi="宋体"/>
          <w:b/>
          <w:bCs/>
          <w:color w:val="auto"/>
          <w:sz w:val="52"/>
          <w:highlight w:val="none"/>
        </w:rPr>
      </w:pPr>
      <w:r>
        <w:rPr>
          <w:rFonts w:hint="eastAsia" w:ascii="宋体" w:hAnsi="宋体"/>
          <w:b/>
          <w:bCs/>
          <w:color w:val="auto"/>
          <w:sz w:val="52"/>
          <w:highlight w:val="none"/>
        </w:rPr>
        <w:t xml:space="preserve">连 云 港 市 政 府 采 购</w:t>
      </w:r>
      <w:r/>
    </w:p>
    <w:p>
      <w:pPr>
        <w:ind w:firstLine="420"/>
        <w:spacing w:line="360" w:lineRule="auto"/>
        <w:rPr>
          <w:rFonts w:ascii="宋体" w:hAnsi="宋体"/>
          <w:color w:val="auto"/>
          <w:highlight w:val="none"/>
        </w:rPr>
      </w:pPr>
      <w:r>
        <w:rPr>
          <w:rFonts w:ascii="宋体" w:hAnsi="宋体"/>
          <w:color w:val="auto"/>
          <w:highlight w:val="none"/>
        </w:rPr>
      </w:r>
      <w:r/>
    </w:p>
    <w:p>
      <w:pPr>
        <w:ind w:firstLine="3914"/>
        <w:spacing w:line="360" w:lineRule="auto"/>
        <w:rPr>
          <w:rFonts w:ascii="宋体" w:hAnsi="宋体"/>
          <w:b/>
          <w:bCs/>
          <w:color w:val="auto"/>
          <w:sz w:val="44"/>
          <w:highlight w:val="none"/>
        </w:rPr>
      </w:pPr>
      <w:r>
        <w:rPr>
          <w:rFonts w:hint="eastAsia" w:ascii="宋体" w:hAnsi="宋体"/>
          <w:b/>
          <w:bCs/>
          <w:color w:val="auto"/>
          <w:sz w:val="44"/>
          <w:highlight w:val="none"/>
        </w:rPr>
        <w:t xml:space="preserve">合  同</w:t>
      </w:r>
      <w:r/>
    </w:p>
    <w:p>
      <w:pPr>
        <w:ind w:firstLine="420"/>
        <w:spacing w:line="360" w:lineRule="auto"/>
        <w:rPr>
          <w:rFonts w:ascii="宋体" w:hAnsi="宋体"/>
          <w:color w:val="auto"/>
          <w:highlight w:val="none"/>
        </w:rPr>
      </w:pPr>
      <w:r>
        <w:rPr>
          <w:rFonts w:ascii="宋体" w:hAnsi="宋体"/>
          <w:color w:val="auto"/>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1802"/>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采  购 人：</w:t>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成交供应商：</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240" w:lineRule="exact"/>
        <w:rPr>
          <w:rFonts w:eastAsiaTheme="minorEastAsia"/>
          <w:color w:val="auto"/>
          <w:highlight w:val="none"/>
        </w:rPr>
      </w:pPr>
      <w:r>
        <w:rPr>
          <w:rFonts w:eastAsiaTheme="minorEastAsia"/>
          <w:color w:val="auto"/>
          <w:highlight w:val="none"/>
        </w:rPr>
      </w:r>
      <w:r/>
    </w:p>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00" w:lineRule="exact"/>
        <w:rPr>
          <w:rFonts w:ascii="宋体" w:hAnsi="宋体" w:cs="仿宋"/>
          <w:b/>
          <w:color w:val="000000"/>
          <w:sz w:val="24"/>
        </w:rPr>
      </w:pPr>
      <w:r>
        <w:rPr>
          <w:rFonts w:hint="eastAsia" w:ascii="宋体" w:hAnsi="宋体" w:cs="仿宋"/>
          <w:b/>
          <w:color w:val="000000"/>
          <w:sz w:val="24"/>
        </w:rPr>
        <w:t xml:space="preserve">政府采购合同</w:t>
      </w:r>
      <w:r/>
    </w:p>
    <w:p>
      <w:pPr>
        <w:pStyle w:val="1093"/>
        <w:ind w:firstLine="420"/>
        <w:rPr>
          <w:rFonts w:hAnsi="宋体" w:cs="宋体"/>
          <w:color w:val="auto"/>
          <w:sz w:val="24"/>
          <w:szCs w:val="24"/>
          <w:highlight w:val="none"/>
        </w:rPr>
      </w:pPr>
      <w:r>
        <w:rPr>
          <w:rFonts w:hAnsi="宋体" w:cs="宋体"/>
          <w:color w:val="auto"/>
          <w:sz w:val="24"/>
          <w:szCs w:val="24"/>
          <w:highlight w:val="none"/>
        </w:rPr>
      </w:r>
      <w:r/>
    </w:p>
    <w:p>
      <w:pPr>
        <w:pStyle w:val="825"/>
        <w:ind w:firstLine="105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141" w:name="_Toc513029243"/>
      <w:r/>
      <w:bookmarkStart w:id="142" w:name="_Toc16938559"/>
      <w:r/>
      <w:bookmarkStart w:id="143" w:name="_Toc20823315"/>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以下为成交后签定本项目合同的通用条款，成交供应商不得提出实质性的修改</w:t>
      </w:r>
      <w:bookmarkEnd w:id="141"/>
      <w:r/>
      <w:bookmarkEnd w:id="142"/>
      <w:r/>
      <w:bookmarkEnd w:id="143"/>
      <w:r>
        <w:rPr>
          <w:rFonts w:hint="eastAsia" w:ascii="宋体" w:hAnsi="宋体" w:eastAsia="宋体" w:cs="宋体"/>
          <w:color w:val="000000"/>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u w:val="single"/>
        </w:rPr>
        <w:t xml:space="preserve"> </w:t>
      </w:r>
      <w:r>
        <w:rPr>
          <w:rFonts w:hint="eastAsia" w:ascii="宋体" w:hAnsi="宋体" w:cs="宋体"/>
          <w:b/>
          <w:color w:val="auto"/>
          <w:sz w:val="21"/>
          <w:szCs w:val="21"/>
          <w:highlight w:val="none"/>
          <w:u w:val="single"/>
          <w:lang w:eastAsia="zh-CN"/>
        </w:rPr>
        <w:t xml:space="preserve">连云区公用事业发展中心</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numPr>
          <w:ilvl w:val="0"/>
          <w:numId w:val="2"/>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乙双方根据</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项目（标段编号：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）招标的结果，签订本合同。</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一、合同内容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1.1 服务内容：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1.2 服务期限：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1.3 补充条款：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二、合同金额</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本合同金额为（大写）：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元</w:t>
      </w:r>
      <w:r>
        <w:rPr>
          <w:rFonts w:hint="eastAsia" w:ascii="宋体" w:hAnsi="宋体" w:eastAsia="宋体" w:cs="宋体"/>
          <w:color w:val="auto"/>
          <w:sz w:val="21"/>
          <w:szCs w:val="21"/>
          <w:highlight w:val="none"/>
        </w:rPr>
        <w:t xml:space="preserve">）人民币。</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三、技术资料</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乙方应按采购文件规定的时间向甲方提供有关技术资料。</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四、知识产权</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乙方应保证甲方在使用、接受本合同中服务或其任何一部分时不受第三方提出侵犯其专利权、版权、商标权和工业设计权等知识产权的起诉。一旦出现侵权，由乙方负全部责任。</w:t>
      </w:r>
      <w:r/>
    </w:p>
    <w:p>
      <w:pPr>
        <w:ind w:firstLine="422"/>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五、产权担保</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乙方保证所交付标的的所有权完全属于乙方且无任何抵押、查封等产权瑕疵。</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六、履约保证金</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本项目不收取履约保证金。</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七、转包或分包</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该服务项目严禁转包或分包，如发现乙方有此情况，甲方可立即终止合同，并扣除当季度发生的养护费用。 </w:t>
      </w:r>
      <w:r/>
    </w:p>
    <w:p>
      <w:pPr>
        <w:ind w:firstLine="420"/>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八、服务期、服务方式及服务地点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8.1 服 务 期：</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8.2 服务方式：</w:t>
      </w:r>
      <w:r>
        <w:rPr>
          <w:rFonts w:hint="eastAsia" w:ascii="宋体" w:hAnsi="宋体" w:eastAsia="宋体" w:cs="宋体"/>
          <w:color w:val="auto"/>
          <w:sz w:val="21"/>
          <w:szCs w:val="21"/>
          <w:highlight w:val="none"/>
          <w:u w:val="single"/>
        </w:rPr>
        <w:t xml:space="preserve">采购人指定。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服务地点：</w:t>
      </w:r>
      <w:r>
        <w:rPr>
          <w:rFonts w:hint="eastAsia" w:ascii="宋体" w:hAnsi="宋体" w:eastAsia="宋体" w:cs="宋体"/>
          <w:color w:val="auto"/>
          <w:sz w:val="21"/>
          <w:szCs w:val="21"/>
          <w:highlight w:val="none"/>
          <w:u w:val="single"/>
        </w:rPr>
        <w:t xml:space="preserve">采购人指定</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九、项目服务需求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val="zh-CN" w:eastAsia="zh-CN"/>
        </w:rPr>
        <w:t xml:space="preserve">北固山(小官山)滨海森林步道运维管养服务采购</w:t>
      </w:r>
      <w:r>
        <w:rPr>
          <w:rFonts w:hint="eastAsia" w:ascii="宋体" w:hAnsi="宋体" w:eastAsia="宋体" w:cs="宋体"/>
          <w:color w:val="auto"/>
          <w:sz w:val="21"/>
          <w:szCs w:val="21"/>
          <w:highlight w:val="none"/>
          <w:u w:val="single"/>
          <w:lang w:val="zh-CN" w:eastAsia="zh-CN"/>
        </w:rPr>
        <w:t xml:space="preserve">；包含但不限于：</w:t>
      </w:r>
      <w:r>
        <w:rPr>
          <w:rFonts w:hint="eastAsia" w:ascii="宋体" w:hAnsi="宋体" w:eastAsia="宋体" w:cs="宋体"/>
          <w:color w:val="auto"/>
          <w:sz w:val="21"/>
          <w:szCs w:val="21"/>
          <w:highlight w:val="none"/>
          <w:u w:val="single"/>
          <w:lang w:val="en-US" w:eastAsia="zh-CN"/>
        </w:rPr>
        <w:t xml:space="preserve">对主线1条及支线3条共5.26公里步道进行运维管养，主要包括保安、保洁、水电维修等综合内容。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sectPr>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eastAsia="宋体" w:cs="宋体"/>
          <w:color w:val="auto"/>
          <w:sz w:val="21"/>
          <w:szCs w:val="21"/>
          <w:highlight w:val="none"/>
          <w:u w:val="single"/>
          <w:lang w:eastAsia="zh-CN"/>
        </w:rPr>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9.1</w:t>
      </w:r>
      <w:r>
        <w:rPr>
          <w:rFonts w:hint="eastAsia" w:ascii="宋体" w:hAnsi="宋体" w:cs="宋体"/>
          <w:b/>
          <w:color w:val="auto"/>
          <w:sz w:val="21"/>
          <w:szCs w:val="21"/>
          <w:highlight w:val="none"/>
          <w:lang w:eastAsia="zh-CN"/>
        </w:rPr>
        <w:t xml:space="preserve">服务内容</w:t>
      </w:r>
      <w:r/>
    </w:p>
    <w:tbl>
      <w:tblPr>
        <w:tblStyle w:val="792"/>
        <w:tblpPr w:horzAnchor="page" w:tblpX="1404" w:vertAnchor="text" w:tblpY="403" w:leftFromText="180" w:topFromText="0" w:rightFromText="180" w:bottomFromText="0"/>
        <w:tblW w:w="473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50"/>
        <w:gridCol w:w="2368"/>
        <w:gridCol w:w="1964"/>
        <w:gridCol w:w="3051"/>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一、人员配备</w:t>
            </w:r>
            <w:r/>
          </w:p>
        </w:tc>
        <w:tc>
          <w:tcPr>
            <w:shd w:val="clear" w:color="auto" w:fill="auto"/>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ind w:firstLine="6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岗位类别</w:t>
            </w:r>
            <w:r/>
          </w:p>
        </w:tc>
        <w:tc>
          <w:tcPr>
            <w:shd w:val="clear" w:color="auto" w:fill="auto"/>
            <w:tcBorders>
              <w:top w:val="single" w:color="000000" w:sz="4" w:space="0"/>
              <w:left w:val="single" w:color="000000" w:sz="4" w:space="0"/>
              <w:bottom w:val="single" w:color="000000" w:sz="4" w:space="0"/>
              <w:right w:val="single" w:color="000000" w:sz="4" w:space="0"/>
            </w:tcBorders>
            <w:tcW w:w="10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配置</w:t>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58"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保安</w:t>
            </w:r>
            <w:r/>
          </w:p>
        </w:tc>
        <w:tc>
          <w:tcPr>
            <w:shd w:val="clear" w:color="auto" w:fill="auto"/>
            <w:tcBorders>
              <w:top w:val="single" w:color="000000" w:sz="4" w:space="0"/>
              <w:left w:val="single" w:color="000000" w:sz="4" w:space="0"/>
              <w:bottom w:val="single" w:color="000000" w:sz="4" w:space="0"/>
              <w:right w:val="single" w:color="000000" w:sz="4" w:space="0"/>
            </w:tcBorders>
            <w:tcW w:w="10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6人</w:t>
            </w:r>
            <w:r/>
          </w:p>
        </w:tc>
        <w:tc>
          <w:tcPr>
            <w:shd w:val="clear" w:color="auto" w:fill="auto"/>
            <w:tcBorders>
              <w:top w:val="none" w:color="000000" w:sz="4" w:space="0"/>
              <w:left w:val="none" w:color="000000" w:sz="4" w:space="0"/>
              <w:bottom w:val="single" w:color="000000" w:sz="4" w:space="0"/>
              <w:right w:val="single" w:color="000000" w:sz="4" w:space="0"/>
            </w:tcBorders>
            <w:tcW w:w="16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白班3人（包括监控室），晚班3人，轮班</w:t>
            </w:r>
            <w:r/>
          </w:p>
        </w:tc>
      </w:tr>
      <w:tr>
        <w:trPr>
          <w:trHeight w:val="537"/>
        </w:trPr>
        <w:tc>
          <w:tcPr>
            <w:shd w:val="clear" w:color="auto" w:fill="auto"/>
            <w:tcBorders>
              <w:top w:val="single" w:color="000000" w:sz="4" w:space="0"/>
              <w:left w:val="single" w:color="000000" w:sz="4" w:space="0"/>
              <w:bottom w:val="single" w:color="000000" w:sz="4" w:space="0"/>
              <w:right w:val="single" w:color="000000" w:sz="4" w:space="0"/>
            </w:tcBorders>
            <w:tcW w:w="958"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10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6人</w:t>
            </w:r>
            <w:r/>
          </w:p>
        </w:tc>
        <w:tc>
          <w:tcPr>
            <w:shd w:val="clear" w:color="auto" w:fill="auto"/>
            <w:tcBorders>
              <w:top w:val="single" w:color="000000" w:sz="4" w:space="0"/>
              <w:left w:val="none" w:color="000000" w:sz="4" w:space="0"/>
              <w:bottom w:val="single" w:color="000000" w:sz="4" w:space="0"/>
              <w:right w:val="single" w:color="000000" w:sz="4" w:space="0"/>
            </w:tcBorders>
            <w:tcW w:w="16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每周休1天，周一至周五轮休，周末不休息；节假日上班，节后安排调休</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水电工</w:t>
            </w:r>
            <w:r/>
          </w:p>
        </w:tc>
        <w:tc>
          <w:tcPr>
            <w:shd w:val="clear" w:color="auto" w:fill="auto"/>
            <w:tcBorders>
              <w:top w:val="single" w:color="000000" w:sz="4" w:space="0"/>
              <w:left w:val="single" w:color="000000" w:sz="4" w:space="0"/>
              <w:bottom w:val="single" w:color="000000" w:sz="4" w:space="0"/>
              <w:right w:val="single" w:color="000000" w:sz="4" w:space="0"/>
            </w:tcBorders>
            <w:tcW w:w="10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1人</w:t>
            </w:r>
            <w:r/>
          </w:p>
        </w:tc>
        <w:tc>
          <w:tcPr>
            <w:shd w:val="clear" w:color="auto" w:fill="auto"/>
            <w:tcBorders>
              <w:top w:val="single" w:color="000000" w:sz="4" w:space="0"/>
              <w:left w:val="none" w:color="000000" w:sz="4" w:space="0"/>
              <w:bottom w:val="single" w:color="000000" w:sz="4" w:space="0"/>
              <w:right w:val="single" w:color="000000" w:sz="4" w:space="0"/>
            </w:tcBorders>
            <w:tcW w:w="16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持证上岗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管理人员</w:t>
            </w:r>
            <w:r/>
          </w:p>
        </w:tc>
        <w:tc>
          <w:tcPr>
            <w:shd w:val="clear" w:color="auto" w:fill="auto"/>
            <w:tcBorders>
              <w:top w:val="single" w:color="000000" w:sz="4" w:space="0"/>
              <w:left w:val="single" w:color="000000" w:sz="4" w:space="0"/>
              <w:bottom w:val="single" w:color="000000" w:sz="4" w:space="0"/>
              <w:right w:val="single" w:color="000000" w:sz="4" w:space="0"/>
            </w:tcBorders>
            <w:tcW w:w="10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1人</w:t>
            </w:r>
            <w:r/>
          </w:p>
        </w:tc>
        <w:tc>
          <w:tcPr>
            <w:shd w:val="clear" w:color="auto" w:fill="auto"/>
            <w:tcBorders>
              <w:top w:val="single" w:color="000000" w:sz="4" w:space="0"/>
              <w:left w:val="none" w:color="000000" w:sz="4" w:space="0"/>
              <w:bottom w:val="single" w:color="000000" w:sz="4" w:space="0"/>
              <w:right w:val="single" w:color="000000" w:sz="4" w:space="0"/>
            </w:tcBorders>
            <w:tcW w:w="16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color w:val="auto"/>
                <w:sz w:val="21"/>
                <w:szCs w:val="21"/>
                <w:highlight w:val="none"/>
              </w:rPr>
              <w:t xml:space="preserve">供应商的</w:t>
            </w:r>
            <w:r>
              <w:rPr>
                <w:rFonts w:hint="eastAsia" w:ascii="宋体" w:hAnsi="宋体" w:eastAsia="宋体" w:cs="宋体"/>
                <w:color w:val="auto"/>
                <w:sz w:val="21"/>
                <w:szCs w:val="21"/>
                <w:highlight w:val="none"/>
                <w:lang w:eastAsia="zh-CN"/>
              </w:rPr>
              <w:t xml:space="preserve">正式</w:t>
            </w:r>
            <w:r>
              <w:rPr>
                <w:rFonts w:hint="eastAsia" w:ascii="宋体" w:hAnsi="宋体" w:eastAsia="宋体" w:cs="宋体"/>
                <w:color w:val="auto"/>
                <w:sz w:val="21"/>
                <w:szCs w:val="21"/>
                <w:highlight w:val="none"/>
              </w:rPr>
              <w:t xml:space="preserve">员工</w:t>
            </w:r>
            <w:r/>
          </w:p>
        </w:tc>
      </w:tr>
      <w:tr>
        <w:trPr>
          <w:trHeight w:val="447"/>
        </w:trPr>
        <w:tc>
          <w:tcPr>
            <w:shd w:val="clear" w:color="auto" w:fill="auto"/>
            <w:tcBorders>
              <w:top w:val="single" w:color="000000" w:sz="4" w:space="0"/>
              <w:left w:val="single" w:color="000000" w:sz="4" w:space="0"/>
              <w:bottom w:val="single" w:color="000000" w:sz="4" w:space="0"/>
              <w:right w:val="single" w:color="000000" w:sz="4" w:space="0"/>
            </w:tcBorders>
            <w:tcW w:w="958" w:type="pct"/>
            <w:vAlign w:val="center"/>
            <w:vMerge w:val="restart"/>
            <w:textDirection w:val="lrTb"/>
            <w:noWrap w:val="false"/>
          </w:tcPr>
          <w:p>
            <w:pPr>
              <w:numPr>
                <w:ilvl w:val="0"/>
                <w:numId w:val="0"/>
              </w:num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二、景区内日常运维</w:t>
            </w:r>
            <w:r/>
          </w:p>
        </w:tc>
        <w:tc>
          <w:tcPr>
            <w:gridSpan w:val="2"/>
            <w:shd w:val="clear" w:color="auto" w:fill="auto"/>
            <w:tcBorders>
              <w:top w:val="single" w:color="000000" w:sz="4" w:space="0"/>
              <w:left w:val="single" w:color="000000" w:sz="4" w:space="0"/>
              <w:right w:val="single" w:color="000000" w:sz="4" w:space="0"/>
            </w:tcBorders>
            <w:tcW w:w="23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垃圾转运</w:t>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生态优先，保护景观</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密闭转运，防止二次污染</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分类收集、分类转运</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日产日清，不积存</w:t>
            </w:r>
            <w:r/>
          </w:p>
          <w:p>
            <w:pPr>
              <w:jc w:val="center"/>
              <w:keepLines w:val="0"/>
              <w:keepNext w:val="0"/>
              <w:widowControl/>
              <w:rPr>
                <w:rFonts w:hint="eastAsia"/>
                <w:lang w:eastAsia="zh-CN"/>
              </w:rPr>
              <w:suppressLineNumbers w:val="0"/>
            </w:pPr>
            <w:r>
              <w:rPr>
                <w:rFonts w:hint="eastAsia" w:ascii="宋体" w:hAnsi="宋体" w:eastAsia="宋体" w:cs="宋体"/>
                <w:i w:val="0"/>
                <w:iCs w:val="0"/>
                <w:color w:val="000000"/>
                <w:sz w:val="21"/>
                <w:szCs w:val="21"/>
                <w:u w:val="none"/>
                <w:lang w:val="en-US" w:eastAsia="zh-CN" w:bidi="ar"/>
              </w:rPr>
              <w:t xml:space="preserve">场内转运，场外处置</w:t>
            </w:r>
            <w:r/>
          </w:p>
        </w:tc>
      </w:tr>
      <w:tr>
        <w:trPr>
          <w:trHeight w:val="684"/>
        </w:trPr>
        <w:tc>
          <w:tcPr>
            <w:shd w:val="clear" w:color="auto" w:fill="auto"/>
            <w:tcBorders>
              <w:top w:val="single" w:color="000000" w:sz="4" w:space="0"/>
              <w:left w:val="single" w:color="000000" w:sz="4" w:space="0"/>
              <w:bottom w:val="single" w:color="000000" w:sz="4" w:space="0"/>
              <w:right w:val="single" w:color="000000" w:sz="4" w:space="0"/>
            </w:tcBorders>
            <w:tcW w:w="958"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平台案件及日常维修</w:t>
            </w:r>
            <w:r/>
          </w:p>
          <w:p>
            <w:pPr>
              <w:jc w:val="center"/>
              <w:keepLines w:val="0"/>
              <w:keepNext w:val="0"/>
              <w:widowControl/>
              <w:rPr>
                <w:rFonts w:hint="eastAsia"/>
              </w:rPr>
              <w:suppressLineNumbers w:val="0"/>
            </w:pPr>
            <w:r>
              <w:rPr>
                <w:rFonts w:hint="eastAsia" w:ascii="宋体" w:hAnsi="宋体" w:eastAsia="宋体" w:cs="宋体"/>
                <w:i w:val="0"/>
                <w:iCs w:val="0"/>
                <w:color w:val="000000"/>
                <w:sz w:val="21"/>
                <w:szCs w:val="21"/>
                <w:u w:val="none"/>
                <w:lang w:val="en-US" w:eastAsia="zh-CN" w:bidi="ar"/>
              </w:rPr>
              <w:t xml:space="preserve">（不包括栈道油漆）</w:t>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修旧如旧，风貌保护优先</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安全第一，隐患优先处置</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不影响游览，错峰施工</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预防为主，巡检前置</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维修完工即清场</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合规耐久，质量达标</w:t>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文明施工，保护生态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清扫工具及耗材</w:t>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jc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t xml:space="preserve">供应商按实际需求自行配备，确保景区养护工作正常进行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58"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auto" w:sz="4" w:space="0"/>
              <w:right w:val="single" w:color="000000" w:sz="4" w:space="0"/>
            </w:tcBorders>
            <w:tcW w:w="23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水电费用</w:t>
            </w:r>
            <w:r/>
          </w:p>
        </w:tc>
        <w:tc>
          <w:tcPr>
            <w:shd w:val="clear" w:color="auto" w:fill="auto"/>
            <w:tcBorders>
              <w:top w:val="single" w:color="000000" w:sz="4" w:space="0"/>
              <w:left w:val="single" w:color="000000" w:sz="4" w:space="0"/>
              <w:bottom w:val="single" w:color="auto" w:sz="4" w:space="0"/>
              <w:right w:val="single" w:color="000000" w:sz="4" w:space="0"/>
            </w:tcBorders>
            <w:tcW w:w="1670" w:type="pct"/>
            <w:vAlign w:val="center"/>
            <w:textDirection w:val="lrTb"/>
            <w:noWrap w:val="false"/>
          </w:tcPr>
          <w:p>
            <w:pPr>
              <w:ind w:firstLine="420"/>
              <w:jc w:val="left"/>
              <w:keepLines w:val="0"/>
              <w:pageBreakBefore w:val="0"/>
              <w:spacing w:line="360" w:lineRule="auto"/>
              <w:rPr>
                <w:rFonts w:hint="eastAsia" w:ascii="宋体" w:hAnsi="宋体" w:eastAsia="宋体" w:cs="宋体"/>
                <w:i w:val="0"/>
                <w:iCs w:val="0"/>
                <w:color w:val="000000"/>
                <w:sz w:val="21"/>
                <w:szCs w:val="21"/>
                <w:u w:val="none"/>
                <w:lang w:eastAsia="zh-CN"/>
              </w:rPr>
            </w:pPr>
            <w:r>
              <w:rPr>
                <w:rFonts w:hint="eastAsia" w:ascii="宋体" w:hAnsi="宋体" w:eastAsia="宋体" w:cs="宋体"/>
                <w:sz w:val="21"/>
                <w:szCs w:val="21"/>
                <w:lang w:val="en-US" w:eastAsia="zh-CN"/>
              </w:rPr>
              <w:t xml:space="preserve">本项目用水用电由供应商自行解决，供水、供电费用（含接水、接电费用）综合考虑在磋</w:t>
            </w:r>
            <w:r>
              <w:rPr>
                <w:rFonts w:hint="eastAsia" w:ascii="宋体" w:hAnsi="宋体" w:eastAsia="宋体" w:cs="宋体"/>
                <w:sz w:val="21"/>
                <w:szCs w:val="21"/>
                <w:highlight w:val="none"/>
                <w:lang w:val="en-US" w:eastAsia="zh-CN"/>
              </w:rPr>
              <w:t xml:space="preserve">商报价中，采购人不在对此费用进行支付。</w:t>
            </w:r>
            <w:r/>
          </w:p>
        </w:tc>
      </w:tr>
      <w:tr>
        <w:trPr>
          <w:trHeight w:val="654"/>
        </w:trPr>
        <w:tc>
          <w:tcPr>
            <w:shd w:val="clear" w:color="auto" w:fill="auto"/>
            <w:tcBorders>
              <w:top w:val="single" w:color="000000" w:sz="4" w:space="0"/>
              <w:left w:val="single" w:color="000000" w:sz="4" w:space="0"/>
              <w:bottom w:val="single" w:color="000000" w:sz="4" w:space="0"/>
              <w:right w:val="single" w:color="auto" w:sz="4" w:space="0"/>
            </w:tcBorders>
            <w:tcW w:w="958"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auto" w:sz="4" w:space="0"/>
              <w:bottom w:val="single" w:color="auto" w:sz="4" w:space="0"/>
              <w:right w:val="single" w:color="000000" w:sz="4" w:space="0"/>
            </w:tcBorders>
            <w:tcW w:w="23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监控及配套设施维护费</w:t>
            </w:r>
            <w:r/>
          </w:p>
        </w:tc>
        <w:tc>
          <w:tcPr>
            <w:shd w:val="clear" w:color="auto" w:fill="auto"/>
            <w:tcBorders>
              <w:top w:val="single" w:color="auto" w:sz="4" w:space="0"/>
              <w:left w:val="single" w:color="000000" w:sz="4" w:space="0"/>
              <w:bottom w:val="single" w:color="auto" w:sz="4" w:space="0"/>
              <w:right w:val="single" w:color="auto" w:sz="4" w:space="0"/>
            </w:tcBorders>
            <w:tcW w:w="16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费用按设备总值的3%计提</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安全保障优先</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全覆盖、保在线原则</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预防为主，巡检先行</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错峰维护，减少游客干扰</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工完场清</w:t>
            </w:r>
            <w:r/>
          </w:p>
          <w:p>
            <w:pPr>
              <w:jc w:val="center"/>
              <w:keepLines w:val="0"/>
              <w:keepNext w:val="0"/>
              <w:widowControl/>
              <w:rPr>
                <w:rFonts w:hint="eastAsia" w:eastAsia="宋体"/>
                <w:lang w:eastAsia="zh-CN"/>
              </w:rPr>
              <w:suppressLineNumbers w:val="0"/>
            </w:pPr>
            <w:r>
              <w:rPr>
                <w:rFonts w:hint="eastAsia" w:ascii="宋体" w:hAnsi="宋体" w:eastAsia="宋体" w:cs="宋体"/>
                <w:i w:val="0"/>
                <w:iCs w:val="0"/>
                <w:color w:val="000000"/>
                <w:sz w:val="21"/>
                <w:szCs w:val="21"/>
                <w:u w:val="none"/>
                <w:lang w:val="en-US" w:eastAsia="zh-CN" w:bidi="ar"/>
              </w:rPr>
              <w:t xml:space="preserve">按期巡检</w:t>
            </w:r>
            <w:r/>
          </w:p>
        </w:tc>
      </w:tr>
    </w:tbl>
    <w:p>
      <w:pPr>
        <w:ind w:firstLine="422"/>
        <w:jc w:val="left"/>
        <w:keepLines w:val="0"/>
        <w:keepNext w:val="0"/>
        <w:pageBreakBefore w:val="0"/>
        <w:spacing w:line="360" w:lineRule="auto"/>
        <w:widowControl w:val="off"/>
        <w:rPr>
          <w:rFonts w:hint="eastAsia" w:ascii="宋体" w:hAnsi="宋体" w:cs="宋体"/>
          <w:b/>
          <w:color w:val="auto"/>
          <w:sz w:val="21"/>
          <w:szCs w:val="21"/>
          <w:highlight w:val="none"/>
          <w:lang w:eastAsia="zh-CN"/>
        </w:rPr>
      </w:pPr>
      <w:r>
        <w:rPr>
          <w:rFonts w:hint="eastAsia" w:ascii="宋体" w:hAnsi="宋体" w:eastAsia="宋体" w:cs="宋体"/>
          <w:b/>
          <w:color w:val="auto"/>
          <w:sz w:val="21"/>
          <w:szCs w:val="21"/>
          <w:highlight w:val="none"/>
        </w:rPr>
        <w:t xml:space="preserve">9.2</w:t>
      </w:r>
      <w:r>
        <w:rPr>
          <w:rFonts w:hint="eastAsia" w:ascii="宋体" w:hAnsi="宋体" w:cs="宋体"/>
          <w:b/>
          <w:color w:val="auto"/>
          <w:sz w:val="21"/>
          <w:szCs w:val="21"/>
          <w:highlight w:val="none"/>
          <w:lang w:val="en-US" w:eastAsia="zh-CN"/>
        </w:rPr>
        <w:t xml:space="preserve"> </w:t>
      </w:r>
      <w:r>
        <w:rPr>
          <w:rFonts w:hint="eastAsia" w:ascii="宋体" w:hAnsi="宋体" w:cs="宋体"/>
          <w:b/>
          <w:color w:val="auto"/>
          <w:sz w:val="21"/>
          <w:szCs w:val="21"/>
          <w:highlight w:val="none"/>
          <w:lang w:eastAsia="zh-CN"/>
        </w:rPr>
        <w:t xml:space="preserve">服务要求</w:t>
      </w:r>
      <w:r/>
    </w:p>
    <w:p>
      <w:pPr>
        <w:ind w:firstLine="422"/>
        <w:jc w:val="left"/>
        <w:keepLines w:val="0"/>
        <w:keepNext w:val="0"/>
        <w:pageBreakBefore w:val="0"/>
        <w:spacing w:line="360" w:lineRule="auto"/>
        <w:widowControl w:val="off"/>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                                   （一）人员要求</w:t>
      </w:r>
      <w:r/>
    </w:p>
    <w:tbl>
      <w:tblPr>
        <w:tblStyle w:val="792"/>
        <w:tblW w:w="9303" w:type="dxa"/>
        <w:jc w:val="center"/>
        <w:tblLayout w:type="fixed"/>
        <w:tblCellMar>
          <w:left w:w="108" w:type="dxa"/>
          <w:top w:w="0" w:type="dxa"/>
          <w:right w:w="108" w:type="dxa"/>
          <w:bottom w:w="0" w:type="dxa"/>
        </w:tblCellMar>
        <w:tblLook w:val="04A0" w:firstRow="1" w:lastRow="0" w:firstColumn="1" w:lastColumn="0" w:noHBand="0" w:noVBand="1"/>
      </w:tblPr>
      <w:tblGrid>
        <w:gridCol w:w="1400"/>
        <w:gridCol w:w="1528"/>
        <w:gridCol w:w="900"/>
        <w:gridCol w:w="5475"/>
      </w:tblGrid>
      <w:tr>
        <w:trPr>
          <w:jc w:val="center"/>
          <w:trHeight w:val="677"/>
        </w:trPr>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52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岗位人员</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人数</w:t>
            </w:r>
            <w:r/>
          </w:p>
        </w:tc>
        <w:tc>
          <w:tcPr>
            <w:tcBorders>
              <w:top w:val="single" w:color="auto" w:sz="4" w:space="0"/>
              <w:left w:val="none" w:color="000000" w:sz="4" w:space="0"/>
              <w:bottom w:val="single" w:color="auto" w:sz="4" w:space="0"/>
              <w:right w:val="single" w:color="auto" w:sz="4" w:space="0"/>
            </w:tcBorders>
            <w:tcW w:w="547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jc w:val="center"/>
          <w:trHeight w:val="1248"/>
        </w:trPr>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rPr>
              <w:t xml:space="preserve">1</w:t>
            </w:r>
            <w:r/>
          </w:p>
        </w:tc>
        <w:tc>
          <w:tcPr>
            <w:tcBorders>
              <w:top w:val="single" w:color="auto" w:sz="4" w:space="0"/>
              <w:left w:val="none" w:color="000000" w:sz="4" w:space="0"/>
              <w:bottom w:val="single" w:color="auto" w:sz="4" w:space="0"/>
              <w:right w:val="single" w:color="auto" w:sz="4" w:space="0"/>
            </w:tcBorders>
            <w:tcW w:w="152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rPr>
              <w:t xml:space="preserve">保安</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highlight w:val="none"/>
                <w:lang w:eastAsia="zh-CN"/>
              </w:rPr>
            </w:pPr>
            <w:r>
              <w:rPr>
                <w:rFonts w:hint="eastAsia" w:ascii="宋体" w:hAnsi="宋体" w:cs="宋体"/>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5475"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rPr>
              <w:t xml:space="preserve">身体健康，品行良好，无犯罪记录。年龄在</w:t>
            </w:r>
            <w:r>
              <w:rPr>
                <w:rFonts w:hint="eastAsia" w:ascii="宋体" w:hAnsi="宋体" w:eastAsia="宋体" w:cs="宋体"/>
                <w:sz w:val="21"/>
                <w:szCs w:val="21"/>
                <w:lang w:val="en-US" w:eastAsia="zh-CN"/>
              </w:rPr>
              <w:t xml:space="preserve">60</w:t>
            </w:r>
            <w:r>
              <w:rPr>
                <w:rFonts w:hint="eastAsia" w:ascii="宋体" w:hAnsi="宋体" w:eastAsia="宋体" w:cs="宋体"/>
                <w:sz w:val="21"/>
                <w:szCs w:val="21"/>
              </w:rPr>
              <w:t xml:space="preserve">周岁内，有保安证、身体体质好，服从安排</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装备齐全（服装、器械）。</w:t>
            </w:r>
            <w:r/>
          </w:p>
        </w:tc>
      </w:tr>
      <w:tr>
        <w:trPr>
          <w:jc w:val="center"/>
          <w:trHeight w:val="763"/>
        </w:trPr>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152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保洁</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5475"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身体健康，品行良好，无犯罪记录。年龄在</w:t>
            </w:r>
            <w:r>
              <w:rPr>
                <w:rFonts w:hint="eastAsia" w:ascii="宋体" w:hAnsi="宋体" w:eastAsia="宋体" w:cs="宋体"/>
                <w:sz w:val="21"/>
                <w:szCs w:val="21"/>
                <w:highlight w:val="none"/>
                <w:lang w:val="en-US" w:eastAsia="zh-CN"/>
              </w:rPr>
              <w:t xml:space="preserve">60</w:t>
            </w:r>
            <w:r>
              <w:rPr>
                <w:rFonts w:hint="eastAsia" w:ascii="宋体" w:hAnsi="宋体" w:eastAsia="宋体" w:cs="宋体"/>
                <w:sz w:val="21"/>
                <w:szCs w:val="21"/>
                <w:highlight w:val="none"/>
              </w:rPr>
              <w:t xml:space="preserve">周岁内，工作认真负责，服从安排，统一服装。</w:t>
            </w:r>
            <w:r/>
          </w:p>
        </w:tc>
      </w:tr>
      <w:tr>
        <w:trPr>
          <w:jc w:val="center"/>
          <w:trHeight w:val="763"/>
        </w:trPr>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rPr>
              <w:t xml:space="preserve">3</w:t>
            </w:r>
            <w:r/>
          </w:p>
        </w:tc>
        <w:tc>
          <w:tcPr>
            <w:tcBorders>
              <w:top w:val="single" w:color="auto" w:sz="4" w:space="0"/>
              <w:left w:val="none" w:color="000000" w:sz="4" w:space="0"/>
              <w:bottom w:val="single" w:color="auto" w:sz="4" w:space="0"/>
              <w:right w:val="single" w:color="auto" w:sz="4" w:space="0"/>
            </w:tcBorders>
            <w:tcW w:w="152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水电工</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5475"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b/>
                <w:bCs/>
                <w:color w:val="auto"/>
                <w:sz w:val="21"/>
                <w:szCs w:val="21"/>
                <w:highlight w:val="none"/>
                <w:lang w:val="en-US" w:eastAsia="zh-CN"/>
              </w:rPr>
              <w:t xml:space="preserve">须具</w:t>
            </w:r>
            <w:r>
              <w:rPr>
                <w:rFonts w:hint="eastAsia" w:ascii="宋体" w:hAnsi="宋体" w:eastAsia="宋体" w:cs="宋体"/>
                <w:b/>
                <w:bCs/>
                <w:color w:val="auto"/>
                <w:sz w:val="21"/>
                <w:szCs w:val="21"/>
                <w:highlight w:val="none"/>
                <w:lang w:val="en-US"/>
              </w:rPr>
              <w:t xml:space="preserve">有</w:t>
            </w:r>
            <w:r>
              <w:rPr>
                <w:rFonts w:hint="eastAsia" w:ascii="宋体" w:hAnsi="宋体" w:eastAsia="宋体" w:cs="宋体"/>
                <w:b/>
                <w:bCs/>
                <w:color w:val="auto"/>
                <w:sz w:val="21"/>
                <w:szCs w:val="21"/>
                <w:highlight w:val="none"/>
                <w:lang w:val="en-US" w:eastAsia="zh-CN"/>
              </w:rPr>
              <w:t xml:space="preserve">相关电工证书。</w:t>
            </w:r>
            <w:r/>
          </w:p>
        </w:tc>
      </w:tr>
      <w:tr>
        <w:trPr>
          <w:jc w:val="center"/>
          <w:trHeight w:val="763"/>
        </w:trPr>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152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管理人员</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5475" w:type="dxa"/>
            <w:vAlign w:val="center"/>
            <w:textDirection w:val="lrTb"/>
            <w:noWrap w:val="false"/>
          </w:tcPr>
          <w:p>
            <w:pPr>
              <w:pStyle w:val="825"/>
              <w:contextualSpacing/>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供应商正式员工</w:t>
            </w:r>
            <w:r/>
          </w:p>
        </w:tc>
      </w:tr>
    </w:tbl>
    <w:p>
      <w:pPr>
        <w:ind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r>
      <w:r/>
    </w:p>
    <w:p>
      <w:pPr>
        <w:numPr>
          <w:ilvl w:val="0"/>
          <w:numId w:val="3"/>
        </w:numPr>
        <w:ind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lang w:eastAsia="zh-CN"/>
        </w:rPr>
        <w:t xml:space="preserve">实施要求</w:t>
      </w:r>
      <w:r/>
    </w:p>
    <w:p>
      <w:pPr>
        <w:numPr>
          <w:ilvl w:val="0"/>
          <w:numId w:val="0"/>
        </w:numPr>
        <w:ind w:firstLine="63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景区日常维修坚持安全优先、修旧如旧、最小干预、错峰作业、随查随修、工完场清，优先消除游客安全隐患，保持景区原有风貌，各类设施修补牢固平整，维修垃圾及时清运。</w:t>
      </w:r>
      <w:r>
        <w:rPr>
          <w:rFonts w:hint="eastAsia" w:ascii="宋体" w:hAnsi="宋体" w:eastAsia="宋体" w:cs="宋体"/>
          <w:color w:val="auto"/>
          <w:sz w:val="21"/>
          <w:szCs w:val="21"/>
          <w:highlight w:val="none"/>
          <w:lang w:eastAsia="zh-CN"/>
        </w:rPr>
        <w:t xml:space="preserve">具体如下：</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（一）巡查与报修标准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按片区每日开展巡回检查，重点步道、临水栈道、观景平台、游乐、照明、卫生间设施每日巡查。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发现破损、松动、开裂、脱落等问题做好台账记录，区分一般维修、紧急维修。</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紧急维修（安全隐患）：发现后立即设置警示围挡，一般2 小时内到场处置，重大隐患即刻处置。</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一般破损维修：接到报修或巡检发现，3 个工作日内修复（受天气、材料采购影响可适当顺延并做好记录）。</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（二）铺装、台阶、路面维修</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破损、松动、缺角、坑洼及时修补，修补后接缝平顺，无明显高低差，防止游客绊倒。</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修补后材质、颜色尽量和原有地面保持一致。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修补完成清理砂石，无尖锐边角。</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（三）护栏、栈道、临边防护</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护栏松动、脱焊、断裂、缺失立柱立即加固或者更换。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扶手牢固，摇晃、晃动现象必须消除。</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木质构件及时防腐、修补，腐朽严重的构件更换。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临崖、临水护栏高度、间距满足安全规范，维修后不得低于原有安全标准。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（四）景观小品、标识标牌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歪斜、开裂、掉漆、文字脱落及时校正、修补、补漆。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标识内容不得错字，加固牢靠，防止倒伏。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修复后保持原有风貌。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（五）照明、路灯、庭院灯</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损坏灯泡、线路、灯罩及时更换。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灯杆倾斜、底座松动及时加固。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夜间保障游览道路照明，故障灯及时修复。</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（六）给排水、管网、窨井</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井盖破损、缺失立即更换，井盖与路面平齐。</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管道渗漏、堵塞及时疏通维修，避免路面积水。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（七）卫生间、休息座椅、垃圾桶等便民设施</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座椅断裂、松动及时维修加固。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配套设施维修后牢固，无尖锐毛刺。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（八）维修现场与收尾标准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维修区域设置警示、围挡，必要时安排值守提醒游客。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施工完毕，废料、碎砖、余料全部清运出场，现场恢复整洁。</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维修部位养护到位，修补区域无明显色差、无遗留安全隐患。</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维修完成做好验收、台账记录（位置、损坏情况、维修内容、更换材料、完工时间）。</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（三）</w:t>
      </w:r>
      <w:r>
        <w:rPr>
          <w:rFonts w:hint="eastAsia" w:ascii="宋体" w:hAnsi="宋体" w:eastAsia="宋体" w:cs="宋体"/>
          <w:b/>
          <w:color w:val="auto"/>
          <w:sz w:val="21"/>
          <w:szCs w:val="21"/>
          <w:highlight w:val="none"/>
        </w:rPr>
        <w:t xml:space="preserve">应急处置服务</w:t>
      </w:r>
      <w:r/>
    </w:p>
    <w:p>
      <w:pPr>
        <w:ind w:firstLine="420"/>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如遇有重大节日、外事活动、创建检查等，甲方有权要求乙方组织加班、突击工作，乙方需无条件服从，并高质量完成甲方布置的任务；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遇特殊天气，包括但不限于强风强雨雪、火情火灾等，乙方须第一时间自行组织采取必须的处置措施，同时，甲方有权利要求乙方参加上级部署的统一的防灾抢险行动，乙方需无条件服从，并高质量完成甲方布置的任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乙方须为所有提供项目使用的养护人员购买意外伤害保险，开展养护生产的同时，承担响应的安全生产责任。</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十、合同款支付</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10.1 付款方式：按</w:t>
      </w:r>
      <w:r>
        <w:rPr>
          <w:rFonts w:hint="eastAsia" w:ascii="宋体" w:hAnsi="宋体" w:cs="宋体"/>
          <w:b/>
          <w:color w:val="auto"/>
          <w:sz w:val="21"/>
          <w:szCs w:val="21"/>
          <w:highlight w:val="none"/>
          <w:lang w:eastAsia="zh-CN"/>
        </w:rPr>
        <w:t xml:space="preserve">管养</w:t>
      </w:r>
      <w:r>
        <w:rPr>
          <w:rFonts w:hint="eastAsia" w:ascii="宋体" w:hAnsi="宋体" w:eastAsia="宋体" w:cs="宋体"/>
          <w:b/>
          <w:color w:val="auto"/>
          <w:sz w:val="21"/>
          <w:szCs w:val="21"/>
          <w:highlight w:val="none"/>
        </w:rPr>
        <w:t xml:space="preserve">服务考核结果，每季度支付服务费用。</w:t>
      </w:r>
      <w:r>
        <w:rPr>
          <w:rFonts w:hint="eastAsia" w:ascii="宋体" w:hAnsi="宋体" w:eastAsia="宋体" w:cs="宋体"/>
          <w:color w:val="auto"/>
          <w:sz w:val="21"/>
          <w:szCs w:val="21"/>
          <w:highlight w:val="none"/>
        </w:rPr>
        <w:t xml:space="preserve">（合同约定养护范围内，如遇上级经费拨付时间延迟情况，则顺应延迟支付本合的养护护费用）。</w:t>
      </w:r>
      <w:r/>
    </w:p>
    <w:p>
      <w:pPr>
        <w:pStyle w:val="797"/>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乙方账户名称：</w:t>
      </w:r>
      <w:r>
        <w:rPr>
          <w:rFonts w:hint="eastAsia" w:ascii="宋体" w:hAnsi="宋体" w:eastAsia="宋体" w:cs="宋体"/>
          <w:color w:val="auto"/>
          <w:sz w:val="21"/>
          <w:szCs w:val="21"/>
          <w:highlight w:val="none"/>
          <w:lang w:val="en-US" w:eastAsia="zh-CN"/>
        </w:rPr>
        <w:t xml:space="preserve"> </w:t>
      </w:r>
      <w:r/>
    </w:p>
    <w:p>
      <w:pPr>
        <w:pStyle w:val="797"/>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lang w:val="en-US" w:eastAsia="zh-CN"/>
        </w:rPr>
        <w:t xml:space="preserve"> </w:t>
      </w:r>
      <w:r/>
    </w:p>
    <w:p>
      <w:pPr>
        <w:pStyle w:val="797"/>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银行账号：</w:t>
      </w:r>
      <w:r>
        <w:rPr>
          <w:rFonts w:hint="eastAsia" w:ascii="宋体" w:hAnsi="宋体" w:eastAsia="宋体" w:cs="宋体"/>
          <w:color w:val="auto"/>
          <w:sz w:val="21"/>
          <w:szCs w:val="21"/>
          <w:highlight w:val="none"/>
          <w:lang w:val="en-US" w:eastAsia="zh-CN"/>
        </w:rPr>
        <w:t xml:space="preserve"> </w:t>
      </w:r>
      <w:r/>
    </w:p>
    <w:p>
      <w:pPr>
        <w:pStyle w:val="797"/>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10.2当采购服务需求与实际服务需求不一致时，乙方根据实际服务需求提供服务，合同的最终结算金额按实际服务需求进行计算。</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十一、甲方权利和义务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11.1根据甲方</w:t>
      </w:r>
      <w:r>
        <w:rPr>
          <w:rFonts w:hint="eastAsia" w:ascii="宋体" w:hAnsi="宋体" w:cs="宋体"/>
          <w:color w:val="auto"/>
          <w:sz w:val="21"/>
          <w:szCs w:val="21"/>
          <w:highlight w:val="none"/>
          <w:lang w:eastAsia="zh-CN"/>
        </w:rPr>
        <w:t xml:space="preserve">运维管养</w:t>
      </w:r>
      <w:r>
        <w:rPr>
          <w:rFonts w:hint="eastAsia" w:ascii="宋体" w:hAnsi="宋体" w:eastAsia="宋体" w:cs="宋体"/>
          <w:color w:val="auto"/>
          <w:sz w:val="21"/>
          <w:szCs w:val="21"/>
          <w:highlight w:val="none"/>
        </w:rPr>
        <w:t xml:space="preserve">要求及乙方投标文件中的承诺，对乙方提供的服务及履行本合同情况实行验收考核。</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11.2按照附件约定的考核规定，甲方对乙方</w:t>
      </w:r>
      <w:r>
        <w:rPr>
          <w:rFonts w:hint="eastAsia" w:ascii="宋体" w:hAnsi="宋体" w:cs="宋体"/>
          <w:color w:val="auto"/>
          <w:sz w:val="21"/>
          <w:szCs w:val="21"/>
          <w:highlight w:val="none"/>
          <w:lang w:eastAsia="zh-CN"/>
        </w:rPr>
        <w:t xml:space="preserve">运维管养</w:t>
      </w:r>
      <w:r>
        <w:rPr>
          <w:rFonts w:hint="eastAsia" w:ascii="宋体" w:hAnsi="宋体" w:eastAsia="宋体" w:cs="宋体"/>
          <w:color w:val="auto"/>
          <w:sz w:val="21"/>
          <w:szCs w:val="21"/>
          <w:highlight w:val="none"/>
        </w:rPr>
        <w:t xml:space="preserve">工作进行检查考核打分，并根据考核结果支付养护费用。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11.3甲方有义务在适当的范围内公开考核结果。</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十二、乙方权利和义务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12.1乙方根据</w:t>
      </w:r>
      <w:r>
        <w:rPr>
          <w:rFonts w:hint="eastAsia" w:ascii="宋体" w:hAnsi="宋体" w:cs="宋体"/>
          <w:color w:val="auto"/>
          <w:sz w:val="21"/>
          <w:szCs w:val="21"/>
          <w:highlight w:val="none"/>
          <w:lang w:eastAsia="zh-CN"/>
        </w:rPr>
        <w:t xml:space="preserve">管养</w:t>
      </w:r>
      <w:r>
        <w:rPr>
          <w:rFonts w:hint="eastAsia" w:ascii="宋体" w:hAnsi="宋体" w:eastAsia="宋体" w:cs="宋体"/>
          <w:color w:val="auto"/>
          <w:sz w:val="21"/>
          <w:szCs w:val="21"/>
          <w:highlight w:val="none"/>
        </w:rPr>
        <w:t xml:space="preserve">技术规范、</w:t>
      </w:r>
      <w:r>
        <w:rPr>
          <w:rFonts w:hint="eastAsia" w:ascii="宋体" w:hAnsi="宋体" w:cs="宋体"/>
          <w:color w:val="auto"/>
          <w:sz w:val="21"/>
          <w:szCs w:val="21"/>
          <w:highlight w:val="none"/>
          <w:lang w:eastAsia="zh-CN"/>
        </w:rPr>
        <w:t xml:space="preserve">管养</w:t>
      </w:r>
      <w:r>
        <w:rPr>
          <w:rFonts w:hint="eastAsia" w:ascii="宋体" w:hAnsi="宋体" w:eastAsia="宋体" w:cs="宋体"/>
          <w:color w:val="auto"/>
          <w:sz w:val="21"/>
          <w:szCs w:val="21"/>
          <w:highlight w:val="none"/>
        </w:rPr>
        <w:t xml:space="preserve">质量标准和有关要求，积极主动保质保量地完成</w:t>
      </w:r>
      <w:r>
        <w:rPr>
          <w:rFonts w:hint="eastAsia" w:ascii="宋体" w:hAnsi="宋体" w:cs="宋体"/>
          <w:color w:val="auto"/>
          <w:sz w:val="21"/>
          <w:szCs w:val="21"/>
          <w:highlight w:val="none"/>
          <w:lang w:eastAsia="zh-CN"/>
        </w:rPr>
        <w:t xml:space="preserve">管养</w:t>
      </w:r>
      <w:r>
        <w:rPr>
          <w:rFonts w:hint="eastAsia" w:ascii="宋体" w:hAnsi="宋体" w:eastAsia="宋体" w:cs="宋体"/>
          <w:color w:val="auto"/>
          <w:sz w:val="21"/>
          <w:szCs w:val="21"/>
          <w:highlight w:val="none"/>
        </w:rPr>
        <w:t xml:space="preserve">工作。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12.2乙方要充分调动本单位职工工作积极性、主动性、创造性，合理安排用工。养护范围之外的突击性、突发性工作，乙方须服从甲方的安排，不得无故拖延。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12.3乙方必须遵守甲方所有管理规定，服从甲方管理。接受并主动配合甲方及行业管理部门的检查。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12.4乙方必须加强工作人员管理，制定应急预案，定期演练，应建立专项制度，制度上墙，安排专职责任人做好自查考核管理工作，做好养护记录和工作台账，确保</w:t>
      </w:r>
      <w:r>
        <w:rPr>
          <w:rFonts w:hint="eastAsia" w:ascii="宋体" w:hAnsi="宋体" w:cs="宋体"/>
          <w:color w:val="auto"/>
          <w:sz w:val="21"/>
          <w:szCs w:val="21"/>
          <w:highlight w:val="none"/>
          <w:lang w:eastAsia="zh-CN"/>
        </w:rPr>
        <w:t xml:space="preserve">管养</w:t>
      </w:r>
      <w:r>
        <w:rPr>
          <w:rFonts w:hint="eastAsia" w:ascii="宋体" w:hAnsi="宋体" w:eastAsia="宋体" w:cs="宋体"/>
          <w:color w:val="auto"/>
          <w:sz w:val="21"/>
          <w:szCs w:val="21"/>
          <w:highlight w:val="none"/>
        </w:rPr>
        <w:t xml:space="preserve">工作正常；</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12.5因乙方</w:t>
      </w:r>
      <w:r>
        <w:rPr>
          <w:rFonts w:hint="eastAsia" w:ascii="宋体" w:hAnsi="宋体" w:cs="宋体"/>
          <w:color w:val="auto"/>
          <w:sz w:val="21"/>
          <w:szCs w:val="21"/>
          <w:highlight w:val="none"/>
          <w:lang w:eastAsia="zh-CN"/>
        </w:rPr>
        <w:t xml:space="preserve">管养</w:t>
      </w:r>
      <w:r>
        <w:rPr>
          <w:rFonts w:hint="eastAsia" w:ascii="宋体" w:hAnsi="宋体" w:eastAsia="宋体" w:cs="宋体"/>
          <w:color w:val="auto"/>
          <w:sz w:val="21"/>
          <w:szCs w:val="21"/>
          <w:highlight w:val="none"/>
        </w:rPr>
        <w:t xml:space="preserve">不善而损坏的植物、设施应负责及时补植和修复，或照价赔偿。</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12.6乙方必须做好各类物资、工具使用的保养及管护工作，存放有序，节约用水用电，无铺张浪费现象。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12.7乙方必须加强安全生产管理，安全生产管理措施落实到位、防微杜渐、责任到人。作为承揽管养工作的主体，落实管养第一主体责任。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乙方应严格遵守《保障农民工工资支付条例》，以及国家和地方关于农民工工资的其他有关规定，如果发生违反规定拖欠或克扣农民工工资行为，造成农民工上访，乙方无条件接受发包人采取的经济等处罚，同时愿意接受行政主管部门依照有关规定作出的其它处罚决定。 </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十三、安全生产条款：本合同内涉及的工作过程中发生的一切事故，均由乙方全权负责，包括但不限于事故善后处理、赔偿等事宜。</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十四、 不可抗力事件处理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在合同有效期内，任何一方因不可抗力事件导致不能履行合同，则合同履行期延长，其延长期与不可抗力影响期相同。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不可抗力事件发生后，应立即通知对方，并寄送有关权威机构出具的证明。</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 不可抗力事件延续120天以上，双方应通过友好协商，确定是否继续履行合同。</w:t>
      </w:r>
      <w:r/>
    </w:p>
    <w:p>
      <w:pPr>
        <w:ind w:firstLine="211"/>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十五、合同的生效</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15.1合同经双方法定代表人或委托代理人签名并加盖单位公章后生效。</w:t>
      </w:r>
      <w:r/>
    </w:p>
    <w:p>
      <w:pPr>
        <w:ind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十六、质量保证及售后服务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乙方应按采购文件规定和响应文件承诺的性能、技术要求、质量标准向甲方提供服务。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乙方提供的服务因其本身出现质量问题，根据实际情况，可按以下办法处理：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（1）返工处理：由乙方承担所发生的全部费用。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（2）一个年度超过三次出现返工处理，则甲方有权终止合同，乙方退还甲方已支付的合同款，并承担已支付款项20%的违约金。</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十七、违约责任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甲方无正当理由拒绝乙方提供正常养护的，甲方向乙方偿付拒收服务等值金额的百分之五违约金。乙方无正当理由拒绝向甲方提供正常养护要求的，乙方向甲方偿付拒绝服务等值金额的百分之五违约金。</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乙方向甲方提供的服务不符合项目需求要求、乙方投标文件承诺及国家有关质量标准的，甲方有权拒收；乙方愿意整改重新提供服务但逾期完成的，按乙方逾期完成处理；乙方拒绝整改的，甲方可单方面解除合同，并由乙方赔偿由此造成的甲方全部损失。</w:t>
      </w:r>
      <w:r/>
    </w:p>
    <w:p>
      <w:pPr>
        <w:ind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十八、争议解决</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双方在执行合同中所发生的一切争议，应通过协商解决。如协商不成，则向连云区法院提起诉讼。</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十九、附则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19.1合同份数：本合同正本一式陆份，具有同等法律效力，甲</w:t>
      </w:r>
      <w:r>
        <w:rPr>
          <w:rFonts w:hint="eastAsia" w:ascii="宋体" w:hAnsi="宋体" w:cs="宋体"/>
          <w:color w:val="auto"/>
          <w:sz w:val="21"/>
          <w:szCs w:val="21"/>
          <w:highlight w:val="none"/>
          <w:lang w:eastAsia="zh-CN"/>
        </w:rPr>
        <w:t xml:space="preserve">、乙双</w:t>
      </w:r>
      <w:r>
        <w:rPr>
          <w:rFonts w:hint="eastAsia" w:ascii="宋体" w:hAnsi="宋体" w:eastAsia="宋体" w:cs="宋体"/>
          <w:color w:val="auto"/>
          <w:sz w:val="21"/>
          <w:szCs w:val="21"/>
          <w:highlight w:val="none"/>
        </w:rPr>
        <w:t xml:space="preserve">方</w:t>
      </w:r>
      <w:r>
        <w:rPr>
          <w:rFonts w:hint="eastAsia" w:ascii="宋体" w:hAnsi="宋体" w:cs="宋体"/>
          <w:color w:val="auto"/>
          <w:sz w:val="21"/>
          <w:szCs w:val="21"/>
          <w:highlight w:val="none"/>
          <w:lang w:eastAsia="zh-CN"/>
        </w:rPr>
        <w:t xml:space="preserve">各</w:t>
      </w:r>
      <w:r>
        <w:rPr>
          <w:rFonts w:hint="eastAsia" w:ascii="宋体" w:hAnsi="宋体" w:eastAsia="宋体" w:cs="宋体"/>
          <w:color w:val="auto"/>
          <w:sz w:val="21"/>
          <w:szCs w:val="21"/>
          <w:highlight w:val="none"/>
        </w:rPr>
        <w:t xml:space="preserve">执</w:t>
      </w:r>
      <w:r>
        <w:rPr>
          <w:rFonts w:hint="eastAsia" w:ascii="宋体" w:hAnsi="宋体" w:cs="宋体"/>
          <w:color w:val="auto"/>
          <w:sz w:val="21"/>
          <w:szCs w:val="21"/>
          <w:highlight w:val="none"/>
          <w:lang w:eastAsia="zh-CN"/>
        </w:rPr>
        <w:t xml:space="preserve">叁</w:t>
      </w:r>
      <w:r>
        <w:rPr>
          <w:rFonts w:hint="eastAsia" w:ascii="宋体" w:hAnsi="宋体" w:eastAsia="宋体" w:cs="宋体"/>
          <w:color w:val="auto"/>
          <w:sz w:val="21"/>
          <w:szCs w:val="21"/>
          <w:highlight w:val="none"/>
        </w:rPr>
        <w:t xml:space="preserve">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19.2未尽事宜：本合同未尽事宜，遵照《中华人民共和国民法典》有关条文执行。</w:t>
      </w:r>
      <w:r/>
    </w:p>
    <w:p>
      <w:pPr>
        <w:ind w:firstLine="422"/>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color w:val="auto"/>
          <w:sz w:val="21"/>
          <w:szCs w:val="21"/>
          <w:highlight w:val="none"/>
        </w:rPr>
        <w:t xml:space="preserve">二十、附件：</w:t>
      </w:r>
      <w:r>
        <w:rPr>
          <w:rFonts w:hint="eastAsia" w:ascii="宋体" w:hAnsi="宋体" w:eastAsia="宋体" w:cs="宋体"/>
          <w:color w:val="auto"/>
          <w:sz w:val="21"/>
          <w:szCs w:val="21"/>
          <w:highlight w:val="none"/>
        </w:rPr>
        <w:t xml:space="preserve">附件条款与合同正文具有同等法律效力。</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896"/>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  方：                                乙 方：                    </w:t>
      </w:r>
      <w:r/>
    </w:p>
    <w:p>
      <w:pPr>
        <w:ind w:firstLine="84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（盖章）                               （盖章） </w:t>
      </w:r>
      <w:r/>
    </w:p>
    <w:p>
      <w:pPr>
        <w:ind w:firstLine="896"/>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                                  地址：                     </w:t>
      </w:r>
      <w:r/>
    </w:p>
    <w:p>
      <w:pPr>
        <w:ind w:firstLine="896"/>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                            法定代表人：               </w:t>
      </w:r>
      <w:r/>
    </w:p>
    <w:p>
      <w:pPr>
        <w:ind w:firstLine="896"/>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委托代理人：                            委托代理人：           </w:t>
      </w:r>
      <w:r/>
    </w:p>
    <w:p>
      <w:pPr>
        <w:ind w:firstLine="896"/>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                                  电话：                     </w:t>
      </w:r>
      <w:r/>
    </w:p>
    <w:p>
      <w:pPr>
        <w:ind w:firstLine="48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ind w:firstLine="896"/>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签订日期：   202</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日</w:t>
      </w:r>
      <w:r/>
    </w:p>
    <w:p>
      <w:pPr>
        <w:pStyle w:val="848"/>
        <w:shd w:val="clear" w:color="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  </w:t>
      </w:r>
      <w:r/>
    </w:p>
    <w:p>
      <w:pPr>
        <w:pStyle w:val="819"/>
        <w:ind w:left="0" w:firstLine="0"/>
        <w:jc w:val="left"/>
        <w:pageBreakBefore/>
        <w:spacing w:line="360" w:lineRule="auto"/>
        <w:rPr>
          <w:rFonts w:hint="eastAsia" w:ascii="宋体" w:hAnsi="宋体" w:eastAsia="宋体" w:cs="宋体"/>
          <w:bCs/>
          <w:color w:val="auto"/>
          <w:sz w:val="18"/>
          <w:szCs w:val="18"/>
        </w:rPr>
      </w:pPr>
      <w:r>
        <w:rPr>
          <w:rFonts w:hint="eastAsia" w:ascii="宋体" w:hAnsi="宋体" w:eastAsia="宋体" w:cs="宋体"/>
          <w:bCs/>
          <w:color w:val="auto"/>
          <w:sz w:val="18"/>
          <w:szCs w:val="18"/>
          <w:lang w:val="en-US" w:eastAsia="zh-CN"/>
        </w:rPr>
        <w:t xml:space="preserve">附件：                       1.运维管养</w:t>
      </w:r>
      <w:r>
        <w:rPr>
          <w:rFonts w:hint="eastAsia" w:ascii="宋体" w:hAnsi="宋体" w:eastAsia="宋体" w:cs="宋体"/>
          <w:bCs/>
          <w:color w:val="auto"/>
          <w:sz w:val="18"/>
          <w:szCs w:val="18"/>
          <w:lang w:eastAsia="zh-CN"/>
        </w:rPr>
        <w:t xml:space="preserve">（</w:t>
      </w:r>
      <w:r>
        <w:rPr>
          <w:rFonts w:hint="eastAsia" w:ascii="宋体" w:hAnsi="宋体" w:eastAsia="宋体" w:cs="宋体"/>
          <w:bCs/>
          <w:color w:val="auto"/>
          <w:sz w:val="18"/>
          <w:szCs w:val="18"/>
          <w:lang w:val="en-US" w:eastAsia="zh-CN"/>
        </w:rPr>
        <w:t xml:space="preserve">月/季度</w:t>
      </w:r>
      <w:r>
        <w:rPr>
          <w:rFonts w:hint="eastAsia" w:ascii="宋体" w:hAnsi="宋体" w:eastAsia="宋体" w:cs="宋体"/>
          <w:bCs/>
          <w:color w:val="auto"/>
          <w:sz w:val="18"/>
          <w:szCs w:val="18"/>
          <w:lang w:eastAsia="zh-CN"/>
        </w:rPr>
        <w:t xml:space="preserve">）</w:t>
      </w:r>
      <w:r>
        <w:rPr>
          <w:rFonts w:hint="eastAsia" w:ascii="宋体" w:hAnsi="宋体" w:eastAsia="宋体" w:cs="宋体"/>
          <w:bCs/>
          <w:color w:val="auto"/>
          <w:sz w:val="18"/>
          <w:szCs w:val="18"/>
          <w:lang w:val="en-US" w:eastAsia="zh-CN"/>
        </w:rPr>
        <w:t xml:space="preserve">秩序设施</w:t>
      </w:r>
      <w:r>
        <w:rPr>
          <w:rFonts w:hint="eastAsia" w:ascii="宋体" w:hAnsi="宋体" w:eastAsia="宋体" w:cs="宋体"/>
          <w:bCs/>
          <w:color w:val="auto"/>
          <w:sz w:val="18"/>
          <w:szCs w:val="18"/>
        </w:rPr>
        <w:t xml:space="preserve">考核评分表</w:t>
      </w:r>
      <w:r/>
    </w:p>
    <w:tbl>
      <w:tblPr>
        <w:tblStyle w:val="792"/>
        <w:tblW w:w="9260"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495"/>
        <w:gridCol w:w="5535"/>
        <w:gridCol w:w="918"/>
        <w:gridCol w:w="707"/>
        <w:gridCol w:w="605"/>
      </w:tblGrid>
      <w:tr>
        <w:trPr>
          <w:tblCellSpacing w:w="0" w:type="dxa"/>
          <w:trHeight w:val="543"/>
        </w:trPr>
        <w:tc>
          <w:tcPr>
            <w:tcW w:w="1495" w:type="dxa"/>
            <w:vAlign w:val="center"/>
            <w:textDirection w:val="lrTb"/>
            <w:noWrap w:val="false"/>
          </w:tcPr>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考评</w:t>
            </w:r>
            <w:r/>
          </w:p>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项目</w:t>
            </w:r>
            <w:r/>
          </w:p>
        </w:tc>
        <w:tc>
          <w:tcPr>
            <w:tcW w:w="5535" w:type="dxa"/>
            <w:vAlign w:val="center"/>
            <w:textDirection w:val="lrTb"/>
            <w:noWrap w:val="false"/>
          </w:tcPr>
          <w:p>
            <w:pPr>
              <w:jc w:val="center"/>
              <w:spacing w:line="360" w:lineRule="auto"/>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项目扣分标准</w:t>
            </w:r>
            <w:r/>
          </w:p>
        </w:tc>
        <w:tc>
          <w:tcPr>
            <w:tcW w:w="918" w:type="dxa"/>
            <w:vAlign w:val="center"/>
            <w:textDirection w:val="lrTb"/>
            <w:noWrap w:val="false"/>
          </w:tcPr>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单位</w:t>
            </w:r>
            <w:r/>
          </w:p>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分值</w:t>
            </w:r>
            <w:r/>
          </w:p>
        </w:tc>
        <w:tc>
          <w:tcPr>
            <w:tcW w:w="707" w:type="dxa"/>
            <w:vAlign w:val="center"/>
            <w:textDirection w:val="lrTb"/>
            <w:noWrap w:val="false"/>
          </w:tcPr>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项目</w:t>
            </w:r>
            <w:r/>
          </w:p>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得分</w:t>
            </w:r>
            <w:r/>
          </w:p>
        </w:tc>
        <w:tc>
          <w:tcPr>
            <w:tcW w:w="605" w:type="dxa"/>
            <w:vAlign w:val="center"/>
            <w:textDirection w:val="lrTb"/>
            <w:noWrap w:val="false"/>
          </w:tcPr>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存在</w:t>
            </w:r>
            <w:r/>
          </w:p>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问题</w:t>
            </w:r>
            <w:r/>
          </w:p>
        </w:tc>
      </w:tr>
      <w:tr>
        <w:trPr>
          <w:tblCellSpacing w:w="0" w:type="dxa"/>
          <w:trHeight w:val="231"/>
        </w:trPr>
        <w:tc>
          <w:tcPr>
            <w:tcW w:w="1495" w:type="dxa"/>
            <w:vAlign w:val="center"/>
            <w:vMerge w:val="restart"/>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劳动纪律</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(35分)</w:t>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1、遵守</w:t>
            </w:r>
            <w:r>
              <w:rPr>
                <w:rFonts w:hint="eastAsia" w:ascii="宋体" w:hAnsi="宋体" w:eastAsia="宋体" w:cs="宋体"/>
                <w:color w:val="auto"/>
                <w:sz w:val="18"/>
                <w:szCs w:val="18"/>
                <w:lang w:eastAsia="zh-CN"/>
              </w:rPr>
              <w:t xml:space="preserve">栈道</w:t>
            </w:r>
            <w:r>
              <w:rPr>
                <w:rFonts w:hint="eastAsia" w:ascii="宋体" w:hAnsi="宋体" w:eastAsia="宋体" w:cs="宋体"/>
                <w:color w:val="auto"/>
                <w:sz w:val="18"/>
                <w:szCs w:val="18"/>
              </w:rPr>
              <w:t xml:space="preserve">园内规章制度，养护单位有安全生产制度，制定严格的安全措施和操作流程，政令畅通，服从管理。</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49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2、礼待游客，说话和蔼，不与游客发生争吵。</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707"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49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3、遵守劳动纪律，上班不打牌、不赌博、不酗酒、不戏闹、不睡觉、不迟到、不早退、不无故旷工。</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49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4、各个岗位不脱岗、漏岗，定时巡园。</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49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5、巡逻或值班时不得有吸烟、吃食、依靠、卧、看报纸行为。</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49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6、无焚烧垃圾、无私自乱接拉电现象。</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81"/>
        </w:trPr>
        <w:tc>
          <w:tcPr>
            <w:tcW w:w="149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tcBorders>
            <w:tcW w:w="553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7、上班时间统一着装，着装整洁、佩戴胸卡、装备配备齐全。</w:t>
            </w:r>
            <w:r/>
          </w:p>
        </w:tc>
        <w:tc>
          <w:tcPr>
            <w:tcBorders>
              <w:top w:val="single" w:color="auto" w:sz="4" w:space="0"/>
            </w:tcBorders>
            <w:tcW w:w="918"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238"/>
        </w:trPr>
        <w:tc>
          <w:tcPr>
            <w:tcW w:w="1495" w:type="dxa"/>
            <w:vAlign w:val="center"/>
            <w:vMerge w:val="restart"/>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安全秩序</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(40分)</w:t>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1、未按巡视路线按时巡视的。</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238"/>
        </w:trPr>
        <w:tc>
          <w:tcPr>
            <w:tcW w:w="1495" w:type="dxa"/>
            <w:vAlign w:val="center"/>
            <w:vMerge w:val="continue"/>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2、人员或车辆出入，未及时提供开门、关门服务。</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238"/>
        </w:trPr>
        <w:tc>
          <w:tcPr>
            <w:tcW w:w="1495" w:type="dxa"/>
            <w:vAlign w:val="center"/>
            <w:vMerge w:val="continue"/>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3、门卫室不整洁，记录存放杂乱，记录不及时。</w:t>
            </w:r>
            <w:r/>
          </w:p>
        </w:tc>
        <w:tc>
          <w:tcPr>
            <w:tcW w:w="918"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238"/>
        </w:trPr>
        <w:tc>
          <w:tcPr>
            <w:tcW w:w="1495" w:type="dxa"/>
            <w:vAlign w:val="center"/>
            <w:vMerge w:val="continue"/>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4、工作人员或访客需要帮助，未主动及时提供服务。</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49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5、无卖艺、乞讨、拾荒及摊贩、聚众传销进入。</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49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6、在广场中投掷物体。园内溜旱冰。</w:t>
            </w:r>
            <w:r/>
          </w:p>
        </w:tc>
        <w:tc>
          <w:tcPr>
            <w:tcW w:w="918"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49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7、触碰或试图打开园内配电设施。</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49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8、举行迷信活动和贩卖迷信物品。</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49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9、随地躺卧、露宿、明火野炊、搭帐篷。</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49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10、车辆乱停乱放、违规行驶。</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49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11、攀折采摘花草树木未及时发现制止。</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49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12、携带犬只,宠物</w:t>
            </w:r>
            <w:r>
              <w:rPr>
                <w:rFonts w:hint="eastAsia" w:ascii="宋体" w:hAnsi="宋体" w:eastAsia="宋体" w:cs="宋体"/>
                <w:color w:val="auto"/>
                <w:sz w:val="18"/>
                <w:szCs w:val="18"/>
                <w:lang w:eastAsia="zh-CN"/>
              </w:rPr>
              <w:t xml:space="preserve">（</w:t>
            </w:r>
            <w:r>
              <w:rPr>
                <w:rFonts w:hint="eastAsia" w:ascii="宋体" w:hAnsi="宋体" w:eastAsia="宋体" w:cs="宋体"/>
                <w:color w:val="auto"/>
                <w:sz w:val="18"/>
                <w:szCs w:val="18"/>
                <w:lang w:val="en-US" w:eastAsia="zh-CN"/>
              </w:rPr>
              <w:t xml:space="preserve">不牵绳</w:t>
            </w:r>
            <w:r>
              <w:rPr>
                <w:rFonts w:hint="eastAsia" w:ascii="宋体" w:hAnsi="宋体" w:eastAsia="宋体" w:cs="宋体"/>
                <w:color w:val="auto"/>
                <w:sz w:val="18"/>
                <w:szCs w:val="18"/>
                <w:lang w:eastAsia="zh-CN"/>
              </w:rPr>
              <w:t xml:space="preserve">）</w:t>
            </w:r>
            <w:r>
              <w:rPr>
                <w:rFonts w:hint="eastAsia" w:ascii="宋体" w:hAnsi="宋体" w:eastAsia="宋体" w:cs="宋体"/>
                <w:color w:val="auto"/>
                <w:sz w:val="18"/>
                <w:szCs w:val="18"/>
              </w:rPr>
              <w:t xml:space="preserve">进园未及时发现制止并跟踪处理。</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49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13、乱扔垃圾、废弃物、倾倒污水未及时发现制止并跟踪处理。</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49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14、擅自占用、挖掘、破坏园路、铺装未及时发现制止并跟踪处理。</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49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15、草坪、</w:t>
            </w:r>
            <w:r>
              <w:rPr>
                <w:rFonts w:hint="eastAsia" w:ascii="宋体" w:hAnsi="宋体" w:eastAsia="宋体" w:cs="宋体"/>
                <w:color w:val="auto"/>
                <w:sz w:val="18"/>
                <w:szCs w:val="18"/>
                <w:lang w:eastAsia="zh-CN"/>
              </w:rPr>
              <w:t xml:space="preserve">绿化</w:t>
            </w:r>
            <w:r>
              <w:rPr>
                <w:rFonts w:hint="eastAsia" w:ascii="宋体" w:hAnsi="宋体" w:eastAsia="宋体" w:cs="宋体"/>
                <w:color w:val="auto"/>
                <w:sz w:val="18"/>
                <w:szCs w:val="18"/>
              </w:rPr>
              <w:t xml:space="preserve">内燃放烟花炮竹未及时发现制止并跟踪处理。</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49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16、冬季河面溜冰未及时发现制止并跟踪处理。</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49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17、电鱼、下网、钓鱼未及时发现制止并跟踪处理。</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49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18、</w:t>
            </w:r>
            <w:r>
              <w:rPr>
                <w:rFonts w:hint="eastAsia" w:ascii="宋体" w:hAnsi="宋体" w:eastAsia="宋体" w:cs="宋体"/>
                <w:color w:val="auto"/>
                <w:sz w:val="18"/>
                <w:szCs w:val="18"/>
                <w:lang w:eastAsia="zh-CN"/>
              </w:rPr>
              <w:t xml:space="preserve">栈道</w:t>
            </w:r>
            <w:r>
              <w:rPr>
                <w:rFonts w:hint="eastAsia" w:ascii="宋体" w:hAnsi="宋体" w:eastAsia="宋体" w:cs="宋体"/>
                <w:color w:val="auto"/>
                <w:sz w:val="18"/>
                <w:szCs w:val="18"/>
              </w:rPr>
              <w:t xml:space="preserve">内游客出现反常情况未及时发现制止并跟踪处理。</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49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19、</w:t>
            </w:r>
            <w:r>
              <w:rPr>
                <w:rFonts w:hint="eastAsia" w:ascii="宋体" w:hAnsi="宋体" w:eastAsia="宋体" w:cs="宋体"/>
                <w:color w:val="auto"/>
                <w:sz w:val="18"/>
                <w:szCs w:val="18"/>
                <w:lang w:eastAsia="zh-CN"/>
              </w:rPr>
              <w:t xml:space="preserve">栈道</w:t>
            </w:r>
            <w:r>
              <w:rPr>
                <w:rFonts w:hint="eastAsia" w:ascii="宋体" w:hAnsi="宋体" w:eastAsia="宋体" w:cs="宋体"/>
                <w:color w:val="auto"/>
                <w:sz w:val="18"/>
                <w:szCs w:val="18"/>
              </w:rPr>
              <w:t xml:space="preserve">内存在扰民超标广播噪音未及时制止并跟踪处理。</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49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20、</w:t>
            </w:r>
            <w:r>
              <w:rPr>
                <w:rFonts w:hint="eastAsia" w:ascii="宋体" w:hAnsi="宋体" w:eastAsia="宋体" w:cs="宋体"/>
                <w:color w:val="auto"/>
                <w:sz w:val="18"/>
                <w:szCs w:val="18"/>
                <w:lang w:eastAsia="zh-CN"/>
              </w:rPr>
              <w:t xml:space="preserve">栈道</w:t>
            </w:r>
            <w:r>
              <w:rPr>
                <w:rFonts w:hint="eastAsia" w:ascii="宋体" w:hAnsi="宋体" w:eastAsia="宋体" w:cs="宋体"/>
                <w:color w:val="auto"/>
                <w:sz w:val="18"/>
                <w:szCs w:val="18"/>
              </w:rPr>
              <w:t xml:space="preserve">内有游人存在不法行为未及时制止并跟踪处理。</w:t>
            </w:r>
            <w:r/>
          </w:p>
        </w:tc>
        <w:tc>
          <w:tcPr>
            <w:tcW w:w="918"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76"/>
        </w:trPr>
        <w:tc>
          <w:tcPr>
            <w:tcW w:w="1495" w:type="dxa"/>
            <w:vAlign w:val="center"/>
            <w:vMerge w:val="restart"/>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设施看护等</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(10分)</w:t>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1、随意堆放工具、物料。</w:t>
            </w:r>
            <w:r/>
          </w:p>
        </w:tc>
        <w:tc>
          <w:tcPr>
            <w:tcW w:w="918"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495" w:type="dxa"/>
            <w:vAlign w:val="center"/>
            <w:vMerge w:val="continue"/>
            <w:textDirection w:val="lrTb"/>
            <w:noWrap w:val="false"/>
          </w:tcPr>
          <w:p>
            <w:pP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2、偷盗、损毁果皮箱、水篦、窨井盖、灯具、阀门、电缆等。</w:t>
            </w:r>
            <w:r/>
          </w:p>
        </w:tc>
        <w:tc>
          <w:tcPr>
            <w:tcW w:w="918"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495" w:type="dxa"/>
            <w:vAlign w:val="center"/>
            <w:vMerge w:val="continue"/>
            <w:textDirection w:val="lrTb"/>
            <w:noWrap w:val="false"/>
          </w:tcPr>
          <w:p>
            <w:pP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3、园内凉亭、椅凳受到人为损坏。</w:t>
            </w:r>
            <w:r/>
          </w:p>
        </w:tc>
        <w:tc>
          <w:tcPr>
            <w:tcW w:w="918"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495" w:type="dxa"/>
            <w:vAlign w:val="center"/>
            <w:vMerge w:val="continue"/>
            <w:textDirection w:val="lrTb"/>
            <w:noWrap w:val="false"/>
          </w:tcPr>
          <w:p>
            <w:pP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rPr>
                <w:rFonts w:hint="eastAsia" w:ascii="宋体" w:hAnsi="宋体" w:eastAsia="宋体" w:cs="宋体"/>
                <w:color w:val="auto"/>
                <w:sz w:val="18"/>
                <w:szCs w:val="18"/>
              </w:rPr>
            </w:pPr>
            <w:r>
              <w:rPr>
                <w:rFonts w:hint="eastAsia" w:ascii="宋体" w:hAnsi="宋体" w:eastAsia="宋体" w:cs="宋体"/>
                <w:color w:val="auto"/>
                <w:sz w:val="18"/>
                <w:szCs w:val="18"/>
              </w:rPr>
              <w:t xml:space="preserve">4、在公共设施上张贴宣传品以及其它公共设施上涂写、刻划。</w:t>
            </w:r>
            <w:r/>
          </w:p>
        </w:tc>
        <w:tc>
          <w:tcPr>
            <w:tcW w:w="918"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495" w:type="dxa"/>
            <w:vAlign w:val="center"/>
            <w:vMerge w:val="continue"/>
            <w:textDirection w:val="lrTb"/>
            <w:noWrap w:val="false"/>
          </w:tcPr>
          <w:p>
            <w:pP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5、巡逻时注意用电设备运行情况及园内设施是否完好。</w:t>
            </w:r>
            <w:r/>
          </w:p>
        </w:tc>
        <w:tc>
          <w:tcPr>
            <w:tcW w:w="918"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392"/>
        </w:trPr>
        <w:tc>
          <w:tcPr>
            <w:tcW w:w="1495"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秩序管理日志及计划（2分）</w:t>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监控设备运行记录、监控室人员出入记录、工作交接班记录，报警记录等各项记录不完整，不及时，管理日志及计划不按时上交，日志、计划不整齐、不全面。</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392"/>
        </w:trPr>
        <w:tc>
          <w:tcPr>
            <w:tcW w:w="1495"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12345平台信息处理、媒体曝光、市民投诉、受上级领导批评（5分）</w:t>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12345平台信息及市民投诉处理不及时、受上级领导批评或媒体曝光。</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388"/>
        </w:trPr>
        <w:tc>
          <w:tcPr>
            <w:tcW w:w="1495"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上岗人员</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（6分）</w:t>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未按《人员及机械设备配置要求表》表配备养护人员；有突击任务未按采购单位要求增加人员。</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2分/人</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400"/>
        </w:trPr>
        <w:tc>
          <w:tcPr>
            <w:tcW w:w="1495"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其他工作</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（2分）</w:t>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没有按时完成合同约定或甲方要求的其他工作视情况扣分。</w:t>
            </w:r>
            <w:r/>
          </w:p>
        </w:tc>
        <w:tc>
          <w:tcPr>
            <w:tcW w:w="918"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64"/>
        </w:trPr>
        <w:tc>
          <w:tcPr>
            <w:tcW w:w="1495"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合计</w:t>
            </w:r>
            <w:r/>
          </w:p>
        </w:tc>
        <w:tc>
          <w:tcPr>
            <w:tcW w:w="553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918"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bl>
    <w:p>
      <w:pPr>
        <w:rPr>
          <w:rFonts w:hint="eastAsia" w:ascii="宋体" w:hAnsi="宋体" w:eastAsia="宋体" w:cs="宋体"/>
          <w:color w:val="auto"/>
          <w:sz w:val="18"/>
          <w:szCs w:val="18"/>
        </w:rPr>
      </w:pPr>
      <w:r>
        <w:rPr>
          <w:rFonts w:hint="eastAsia" w:ascii="宋体" w:hAnsi="宋体" w:eastAsia="宋体" w:cs="宋体"/>
          <w:color w:val="auto"/>
          <w:sz w:val="18"/>
          <w:szCs w:val="18"/>
        </w:rPr>
      </w:r>
      <w:r/>
    </w:p>
    <w:p>
      <w:pPr>
        <w:rPr>
          <w:rFonts w:hint="eastAsia" w:ascii="宋体" w:hAnsi="宋体" w:eastAsia="宋体" w:cs="宋体"/>
          <w:color w:val="auto"/>
          <w:sz w:val="18"/>
          <w:szCs w:val="18"/>
        </w:rPr>
      </w:pPr>
      <w:r>
        <w:rPr>
          <w:rFonts w:hint="eastAsia" w:ascii="宋体" w:hAnsi="宋体" w:eastAsia="宋体" w:cs="宋体"/>
          <w:color w:val="auto"/>
          <w:sz w:val="18"/>
          <w:szCs w:val="18"/>
        </w:rPr>
        <w:t xml:space="preserve">扣分</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rPr>
        <w:t xml:space="preserve">实得分</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rPr>
        <w:t xml:space="preserve">     考核人签字</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rPr>
        <w:t xml:space="preserve">     </w:t>
      </w:r>
      <w:r>
        <w:rPr>
          <w:rFonts w:hint="eastAsia" w:ascii="宋体" w:hAnsi="宋体" w:eastAsia="宋体" w:cs="宋体"/>
          <w:color w:val="auto"/>
          <w:sz w:val="18"/>
          <w:szCs w:val="18"/>
          <w:lang w:val="en-US" w:eastAsia="zh-CN"/>
        </w:rPr>
        <w:t xml:space="preserve">    </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rPr>
        <w:t xml:space="preserve">年</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rPr>
        <w:t xml:space="preserve">月</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rPr>
        <w:t xml:space="preserve">日</w:t>
      </w:r>
      <w:r/>
    </w:p>
    <w:p>
      <w:pPr>
        <w:pStyle w:val="819"/>
        <w:ind w:left="0" w:firstLine="0"/>
        <w:jc w:val="left"/>
        <w:spacing w:line="360" w:lineRule="auto"/>
        <w:rPr>
          <w:rFonts w:hint="eastAsia" w:ascii="宋体" w:hAnsi="宋体" w:eastAsia="宋体" w:cs="宋体"/>
          <w:bCs/>
          <w:color w:val="auto"/>
          <w:sz w:val="18"/>
          <w:szCs w:val="18"/>
          <w:lang w:val="en-US" w:eastAsia="zh-CN"/>
        </w:rPr>
        <w:sectPr>
          <w:headerReference w:type="default" r:id="rId11"/>
          <w:footerReference w:type="default" r:id="rId16"/>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eastAsia="宋体" w:cs="宋体"/>
          <w:bCs/>
          <w:color w:val="auto"/>
          <w:sz w:val="18"/>
          <w:szCs w:val="18"/>
          <w:lang w:val="en-US" w:eastAsia="zh-CN"/>
        </w:rPr>
      </w:r>
      <w:r/>
    </w:p>
    <w:p>
      <w:pPr>
        <w:pStyle w:val="819"/>
        <w:ind w:left="0" w:firstLine="2520"/>
        <w:jc w:val="left"/>
        <w:spacing w:line="360" w:lineRule="auto"/>
        <w:rPr>
          <w:rFonts w:hint="eastAsia" w:ascii="宋体" w:hAnsi="宋体" w:eastAsia="宋体" w:cs="宋体"/>
          <w:bCs/>
          <w:color w:val="auto"/>
          <w:sz w:val="18"/>
          <w:szCs w:val="18"/>
        </w:rPr>
      </w:pPr>
      <w:r>
        <w:rPr>
          <w:rFonts w:hint="eastAsia" w:ascii="宋体" w:hAnsi="宋体" w:eastAsia="宋体" w:cs="宋体"/>
          <w:bCs/>
          <w:color w:val="auto"/>
          <w:sz w:val="18"/>
          <w:szCs w:val="18"/>
          <w:lang w:val="en-US" w:eastAsia="zh-CN"/>
        </w:rPr>
        <w:t xml:space="preserve">2.运维管养</w:t>
      </w:r>
      <w:r>
        <w:rPr>
          <w:rFonts w:hint="eastAsia" w:ascii="宋体" w:hAnsi="宋体" w:eastAsia="宋体" w:cs="宋体"/>
          <w:bCs/>
          <w:color w:val="auto"/>
          <w:sz w:val="18"/>
          <w:szCs w:val="18"/>
          <w:lang w:eastAsia="zh-CN"/>
        </w:rPr>
        <w:t xml:space="preserve">（</w:t>
      </w:r>
      <w:r>
        <w:rPr>
          <w:rFonts w:hint="eastAsia" w:ascii="宋体" w:hAnsi="宋体" w:eastAsia="宋体" w:cs="宋体"/>
          <w:bCs/>
          <w:color w:val="auto"/>
          <w:sz w:val="18"/>
          <w:szCs w:val="18"/>
          <w:lang w:val="en-US" w:eastAsia="zh-CN"/>
        </w:rPr>
        <w:t xml:space="preserve">月/季度</w:t>
      </w:r>
      <w:r>
        <w:rPr>
          <w:rFonts w:hint="eastAsia" w:ascii="宋体" w:hAnsi="宋体" w:eastAsia="宋体" w:cs="宋体"/>
          <w:bCs/>
          <w:color w:val="auto"/>
          <w:sz w:val="18"/>
          <w:szCs w:val="18"/>
          <w:lang w:eastAsia="zh-CN"/>
        </w:rPr>
        <w:t xml:space="preserve">）</w:t>
      </w:r>
      <w:r>
        <w:rPr>
          <w:rFonts w:hint="eastAsia" w:ascii="宋体" w:hAnsi="宋体" w:eastAsia="宋体" w:cs="宋体"/>
          <w:bCs/>
          <w:color w:val="auto"/>
          <w:sz w:val="18"/>
          <w:szCs w:val="18"/>
        </w:rPr>
        <w:t xml:space="preserve">卫生保洁考核评分表</w:t>
      </w:r>
      <w:r/>
    </w:p>
    <w:tbl>
      <w:tblPr>
        <w:tblStyle w:val="792"/>
        <w:tblW w:w="9261"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67"/>
        <w:gridCol w:w="5889"/>
        <w:gridCol w:w="993"/>
        <w:gridCol w:w="707"/>
        <w:gridCol w:w="605"/>
      </w:tblGrid>
      <w:tr>
        <w:trPr>
          <w:tblCellSpacing w:w="0" w:type="dxa"/>
          <w:trHeight w:val="543"/>
        </w:trPr>
        <w:tc>
          <w:tcPr>
            <w:tcW w:w="1067" w:type="dxa"/>
            <w:vAlign w:val="center"/>
            <w:textDirection w:val="lrTb"/>
            <w:noWrap w:val="false"/>
          </w:tcPr>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考评</w:t>
            </w:r>
            <w:r/>
          </w:p>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项目</w:t>
            </w:r>
            <w:r/>
          </w:p>
        </w:tc>
        <w:tc>
          <w:tcPr>
            <w:tcW w:w="5889" w:type="dxa"/>
            <w:vAlign w:val="center"/>
            <w:textDirection w:val="lrTb"/>
            <w:noWrap w:val="false"/>
          </w:tcPr>
          <w:p>
            <w:pPr>
              <w:jc w:val="center"/>
              <w:spacing w:line="360" w:lineRule="auto"/>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项目扣分标准</w:t>
            </w:r>
            <w:r/>
          </w:p>
        </w:tc>
        <w:tc>
          <w:tcPr>
            <w:tcW w:w="993" w:type="dxa"/>
            <w:vAlign w:val="center"/>
            <w:textDirection w:val="lrTb"/>
            <w:noWrap w:val="false"/>
          </w:tcPr>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单位</w:t>
            </w:r>
            <w:r/>
          </w:p>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分值</w:t>
            </w:r>
            <w:r/>
          </w:p>
        </w:tc>
        <w:tc>
          <w:tcPr>
            <w:tcW w:w="707" w:type="dxa"/>
            <w:vAlign w:val="center"/>
            <w:textDirection w:val="lrTb"/>
            <w:noWrap w:val="false"/>
          </w:tcPr>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项目</w:t>
            </w:r>
            <w:r/>
          </w:p>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得分</w:t>
            </w:r>
            <w:r/>
          </w:p>
        </w:tc>
        <w:tc>
          <w:tcPr>
            <w:tcW w:w="605" w:type="dxa"/>
            <w:vAlign w:val="center"/>
            <w:textDirection w:val="lrTb"/>
            <w:noWrap w:val="false"/>
          </w:tcPr>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存在</w:t>
            </w:r>
            <w:r/>
          </w:p>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问题</w:t>
            </w:r>
            <w:r/>
          </w:p>
        </w:tc>
      </w:tr>
      <w:tr>
        <w:trPr>
          <w:tblCellSpacing w:w="0" w:type="dxa"/>
          <w:trHeight w:val="231"/>
        </w:trPr>
        <w:tc>
          <w:tcPr>
            <w:tcW w:w="1067" w:type="dxa"/>
            <w:vAlign w:val="center"/>
            <w:vMerge w:val="restart"/>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劳动纪律</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(35分)</w:t>
            </w:r>
            <w:r/>
          </w:p>
        </w:tc>
        <w:tc>
          <w:tcPr>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1、遵守</w:t>
            </w:r>
            <w:r>
              <w:rPr>
                <w:rFonts w:hint="eastAsia" w:ascii="宋体" w:hAnsi="宋体" w:eastAsia="宋体" w:cs="宋体"/>
                <w:color w:val="auto"/>
                <w:sz w:val="18"/>
                <w:szCs w:val="18"/>
                <w:lang w:eastAsia="zh-CN"/>
              </w:rPr>
              <w:t xml:space="preserve">栈道</w:t>
            </w:r>
            <w:r>
              <w:rPr>
                <w:rFonts w:hint="eastAsia" w:ascii="宋体" w:hAnsi="宋体" w:eastAsia="宋体" w:cs="宋体"/>
                <w:color w:val="auto"/>
                <w:sz w:val="18"/>
                <w:szCs w:val="18"/>
              </w:rPr>
              <w:t xml:space="preserve">规章制度，养护单位有安全生产制度，制定严格的安全措施和操作流程，政令畅通，服从管理。</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067"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2、礼待游客，说话和蔼，不与游客发生争吵。</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707"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067"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3、遵守劳动纪律，上班不打牌、不赌博、不酗酒、不戏闹、不睡觉、不聚众闲聊、不迟到、不早退、不无故旷工。</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067"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4、保洁人员不脱岗、漏岗，定时巡园保洁。</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067"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5、上岗时不得有吸烟、吃食、依靠、卧、看报纸行为。</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067"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6、无焚烧垃圾、无私自乱接拉电现象。</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81"/>
        </w:trPr>
        <w:tc>
          <w:tcPr>
            <w:tcW w:w="1067"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tcBorders>
            <w:tcW w:w="5889"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7、上班时间统一着装，着装整洁、装备配备完好、齐全。</w:t>
            </w:r>
            <w:r/>
          </w:p>
        </w:tc>
        <w:tc>
          <w:tcPr>
            <w:tcBorders>
              <w:top w:val="single" w:color="auto" w:sz="4" w:space="0"/>
            </w:tcBorders>
            <w:tcW w:w="993"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238"/>
        </w:trPr>
        <w:tc>
          <w:tcPr>
            <w:tcW w:w="1067" w:type="dxa"/>
            <w:vAlign w:val="center"/>
            <w:vMerge w:val="restart"/>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卫生保洁</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(40分)</w:t>
            </w:r>
            <w:r/>
          </w:p>
        </w:tc>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1、保洁人员定时完成广场、园路、铺装整体清扫及</w:t>
            </w:r>
            <w:r>
              <w:rPr>
                <w:rFonts w:hint="eastAsia" w:ascii="宋体" w:hAnsi="宋体" w:eastAsia="宋体" w:cs="宋体"/>
                <w:color w:val="auto"/>
                <w:sz w:val="18"/>
                <w:szCs w:val="18"/>
                <w:lang w:eastAsia="zh-CN"/>
              </w:rPr>
              <w:t xml:space="preserve">绿化</w:t>
            </w:r>
            <w:r>
              <w:rPr>
                <w:rFonts w:hint="eastAsia" w:ascii="宋体" w:hAnsi="宋体" w:eastAsia="宋体" w:cs="宋体"/>
                <w:color w:val="auto"/>
                <w:sz w:val="18"/>
                <w:szCs w:val="18"/>
              </w:rPr>
              <w:t xml:space="preserve">垃圾清捡。</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238"/>
        </w:trPr>
        <w:tc>
          <w:tcPr>
            <w:tcW w:w="1067" w:type="dxa"/>
            <w:vAlign w:val="center"/>
            <w:vMerge w:val="continue"/>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w:t>
            </w:r>
            <w:r>
              <w:rPr>
                <w:rFonts w:hint="eastAsia" w:ascii="宋体" w:hAnsi="宋体" w:eastAsia="宋体" w:cs="宋体"/>
                <w:color w:val="auto"/>
                <w:sz w:val="18"/>
                <w:szCs w:val="18"/>
                <w:lang w:eastAsia="zh-CN"/>
              </w:rPr>
              <w:t xml:space="preserve">绿化</w:t>
            </w:r>
            <w:r>
              <w:rPr>
                <w:rFonts w:hint="eastAsia" w:ascii="宋体" w:hAnsi="宋体" w:eastAsia="宋体" w:cs="宋体"/>
                <w:color w:val="auto"/>
                <w:sz w:val="18"/>
                <w:szCs w:val="18"/>
              </w:rPr>
              <w:t xml:space="preserve">内无瓜果皮屑、纸屑、粪便、人为丢弃废弃物等。</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1-4</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238"/>
        </w:trPr>
        <w:tc>
          <w:tcPr>
            <w:tcW w:w="1067" w:type="dxa"/>
            <w:vAlign w:val="center"/>
            <w:vMerge w:val="continue"/>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3、广场道路铺装上无瓜果皮屑、纸屑、粪便、饮料瓶、枯枝落叶、无呕吐物、无痰渍、口香糖渍、饮料渍。</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1-4</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067"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4、水面无塑料袋、瓶子、枯枝落叶、大片水藻漂浮物。</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067"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5、公共建筑廊架内墙壁、角落、窗棂无蛛网。</w:t>
            </w:r>
            <w:r/>
          </w:p>
        </w:tc>
        <w:tc>
          <w:tcPr>
            <w:tcW w:w="993"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067"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6、路灯、宣传栏、标志牌、座椅表面定期湿抹布抹净，保持干净</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067"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7、公厕台面定时抹干净，无浮尘、污水、泥土。</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067"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8、公厕内台面、镜面、墙面、玻璃窗定期除尘保洁，无浮尘、蛛网。</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067"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9、公厕残疾人扶手、厕位干净卫生。</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067"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10、公厕保持地面清洁，每天闭门前清洗地面浮尘，。</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067"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11、公厕蹲位内干净卫生，发现粪便、纸屑、污秽物及时清理打扫。</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067"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12、公厕纸篓垃圾保持闭门前更换，当天内篓满即换。</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067"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13、公厕内及周边按要求定时打药，保持公厕无蚊虫蝇鼠。</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067"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14、果皮箱外表面及投入口保持干净，每天湿抹布抹净。</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067"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15、果皮箱内无隔夜积存垃圾。</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067"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numPr>
                <w:ilvl w:val="0"/>
                <w:numId w:val="4"/>
              </w:num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果皮箱内膛夹缝处及周边无积存和外溢垃圾。</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067"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17、园内各处保洁工具固定收放，整齐干净，无乱丢乱放</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18"/>
        </w:trPr>
        <w:tc>
          <w:tcPr>
            <w:tcW w:w="1067"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18、园内无乱扔建筑装潢垃圾、废弃物、倾倒污水。</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76"/>
        </w:trPr>
        <w:tc>
          <w:tcPr>
            <w:tcW w:w="1067" w:type="dxa"/>
            <w:vAlign w:val="center"/>
            <w:vMerge w:val="restart"/>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设施看护等</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(10分)</w:t>
            </w:r>
            <w:r/>
          </w:p>
        </w:tc>
        <w:tc>
          <w:tcPr>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1、公厕内工具间保持干净卫生，工具设备摆放整齐，无杂物堆放。</w:t>
            </w:r>
            <w:r/>
          </w:p>
        </w:tc>
        <w:tc>
          <w:tcPr>
            <w:tcW w:w="993"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76"/>
        </w:trPr>
        <w:tc>
          <w:tcPr>
            <w:tcW w:w="1067" w:type="dxa"/>
            <w:vAlign w:val="center"/>
            <w:vMerge w:val="continue"/>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2、公厕内墙壁隔板张贴宣传品、涂写、刻划。</w:t>
            </w:r>
            <w:r/>
          </w:p>
        </w:tc>
        <w:tc>
          <w:tcPr>
            <w:tcW w:w="993"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76"/>
        </w:trPr>
        <w:tc>
          <w:tcPr>
            <w:tcW w:w="1067" w:type="dxa"/>
            <w:vAlign w:val="center"/>
            <w:vMerge w:val="continue"/>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3、公厕设施受到人为损坏。</w:t>
            </w:r>
            <w:r/>
          </w:p>
        </w:tc>
        <w:tc>
          <w:tcPr>
            <w:tcW w:w="993"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76"/>
        </w:trPr>
        <w:tc>
          <w:tcPr>
            <w:tcW w:w="1067" w:type="dxa"/>
            <w:vAlign w:val="center"/>
            <w:vMerge w:val="continue"/>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4、公共水管无跑、冒、滴、漏、水流量过大等浪费现象。</w:t>
            </w:r>
            <w:r/>
          </w:p>
        </w:tc>
        <w:tc>
          <w:tcPr>
            <w:tcW w:w="993"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76"/>
        </w:trPr>
        <w:tc>
          <w:tcPr>
            <w:tcW w:w="1067" w:type="dxa"/>
            <w:vAlign w:val="center"/>
            <w:vMerge w:val="continue"/>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5、按时收缴项目相关水费。</w:t>
            </w:r>
            <w:r/>
          </w:p>
        </w:tc>
        <w:tc>
          <w:tcPr>
            <w:tcW w:w="993"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392"/>
        </w:trPr>
        <w:tc>
          <w:tcPr>
            <w:tcW w:w="1067"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保洁管理日志及计划</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（2分）</w:t>
            </w:r>
            <w:r/>
          </w:p>
        </w:tc>
        <w:tc>
          <w:tcPr>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保洁管理日志及计划不按时上交，日志、计划不整齐、不全面。</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392"/>
        </w:trPr>
        <w:tc>
          <w:tcPr>
            <w:tcW w:w="1067"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12345平台信息处理、媒体曝光、市民投诉、受上级领导批评（5分）</w:t>
            </w:r>
            <w:r/>
          </w:p>
        </w:tc>
        <w:tc>
          <w:tcPr>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12345平台信息及市民投诉处理不及时、受上级领导批评或媒体曝光。</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388"/>
        </w:trPr>
        <w:tc>
          <w:tcPr>
            <w:tcW w:w="1067"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上岗人员</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（6分）</w:t>
            </w:r>
            <w:r/>
          </w:p>
        </w:tc>
        <w:tc>
          <w:tcPr>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未按《人员及机械设备配置要求表》表配备养护人员；有突击任务未按采购单位要求增加人员。</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2分/人</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400"/>
        </w:trPr>
        <w:tc>
          <w:tcPr>
            <w:tcW w:w="1067"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其他工作</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（2分）</w:t>
            </w:r>
            <w:r/>
          </w:p>
        </w:tc>
        <w:tc>
          <w:tcPr>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没有按时完成合同约定或甲方要求的其他工作视情况扣分。</w:t>
            </w:r>
            <w:r/>
          </w:p>
        </w:tc>
        <w:tc>
          <w:tcPr>
            <w:tcW w:w="99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438"/>
        </w:trPr>
        <w:tc>
          <w:tcPr>
            <w:tcW w:w="1067"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合计</w:t>
            </w:r>
            <w:r/>
          </w:p>
        </w:tc>
        <w:tc>
          <w:tcPr>
            <w:tcW w:w="5889"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9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70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05"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bl>
    <w:p>
      <w:pPr>
        <w:rPr>
          <w:rFonts w:hint="eastAsia" w:ascii="宋体" w:hAnsi="宋体" w:eastAsia="宋体" w:cs="宋体"/>
          <w:color w:val="auto"/>
          <w:sz w:val="18"/>
          <w:szCs w:val="18"/>
        </w:rPr>
      </w:pPr>
      <w:r>
        <w:rPr>
          <w:rFonts w:hint="eastAsia" w:ascii="宋体" w:hAnsi="宋体" w:eastAsia="宋体" w:cs="宋体"/>
          <w:color w:val="auto"/>
          <w:sz w:val="18"/>
          <w:szCs w:val="18"/>
        </w:rPr>
      </w:r>
      <w:r/>
    </w:p>
    <w:p>
      <w:pPr>
        <w:rPr>
          <w:rFonts w:hint="eastAsia" w:ascii="宋体" w:hAnsi="宋体" w:eastAsia="宋体" w:cs="宋体"/>
          <w:color w:val="auto"/>
          <w:sz w:val="18"/>
          <w:szCs w:val="18"/>
        </w:rPr>
      </w:pPr>
      <w:r>
        <w:rPr>
          <w:rFonts w:hint="eastAsia" w:ascii="宋体" w:hAnsi="宋体" w:eastAsia="宋体" w:cs="宋体"/>
          <w:color w:val="auto"/>
          <w:sz w:val="18"/>
          <w:szCs w:val="18"/>
        </w:rPr>
        <w:t xml:space="preserve">扣分</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rPr>
        <w:t xml:space="preserve">实得分</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rPr>
        <w:t xml:space="preserve">     考核人签字</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rPr>
        <w:t xml:space="preserve"> </w:t>
      </w:r>
      <w:r>
        <w:rPr>
          <w:rFonts w:hint="eastAsia" w:ascii="宋体" w:hAnsi="宋体" w:eastAsia="宋体" w:cs="宋体"/>
          <w:color w:val="auto"/>
          <w:sz w:val="18"/>
          <w:szCs w:val="18"/>
          <w:lang w:val="en-US" w:eastAsia="zh-CN"/>
        </w:rPr>
        <w:t xml:space="preserve">      </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rPr>
        <w:t xml:space="preserve">年</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rPr>
        <w:t xml:space="preserve">月</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rPr>
        <w:t xml:space="preserve">日</w:t>
      </w:r>
      <w:r/>
    </w:p>
    <w:p>
      <w:pPr>
        <w:ind w:firstLine="2520"/>
        <w:jc w:val="left"/>
        <w:spacing w:line="520" w:lineRule="exact"/>
        <w:rPr>
          <w:rFonts w:hint="eastAsia" w:ascii="宋体" w:hAnsi="宋体" w:eastAsia="宋体" w:cs="宋体"/>
          <w:bCs/>
          <w:color w:val="auto"/>
          <w:sz w:val="18"/>
          <w:szCs w:val="18"/>
          <w:lang w:val="en-US" w:eastAsia="zh-CN"/>
        </w:rPr>
      </w:pPr>
      <w:r>
        <w:rPr>
          <w:rFonts w:hint="eastAsia" w:ascii="宋体" w:hAnsi="宋体" w:eastAsia="宋体" w:cs="宋体"/>
          <w:bCs/>
          <w:color w:val="auto"/>
          <w:sz w:val="18"/>
          <w:szCs w:val="18"/>
          <w:lang w:val="en-US" w:eastAsia="zh-CN"/>
        </w:rPr>
      </w:r>
      <w:r/>
    </w:p>
    <w:p>
      <w:pPr>
        <w:ind w:firstLine="2520"/>
        <w:jc w:val="left"/>
        <w:spacing w:line="520" w:lineRule="exact"/>
        <w:rPr>
          <w:rFonts w:hint="eastAsia" w:ascii="宋体" w:hAnsi="宋体" w:eastAsia="宋体" w:cs="宋体"/>
          <w:bCs/>
          <w:color w:val="auto"/>
          <w:sz w:val="18"/>
          <w:szCs w:val="18"/>
        </w:rPr>
      </w:pPr>
      <w:r>
        <w:rPr>
          <w:rFonts w:hint="eastAsia" w:ascii="宋体" w:hAnsi="宋体" w:eastAsia="宋体" w:cs="宋体"/>
          <w:bCs/>
          <w:color w:val="auto"/>
          <w:sz w:val="18"/>
          <w:szCs w:val="18"/>
          <w:lang w:val="en-US" w:eastAsia="zh-CN"/>
        </w:rPr>
        <w:t xml:space="preserve">3.运维管养</w:t>
      </w:r>
      <w:r>
        <w:rPr>
          <w:rFonts w:hint="eastAsia" w:ascii="宋体" w:hAnsi="宋体" w:eastAsia="宋体" w:cs="宋体"/>
          <w:bCs/>
          <w:color w:val="auto"/>
          <w:sz w:val="18"/>
          <w:szCs w:val="18"/>
          <w:lang w:eastAsia="zh-CN"/>
        </w:rPr>
        <w:t xml:space="preserve">（</w:t>
      </w:r>
      <w:r>
        <w:rPr>
          <w:rFonts w:hint="eastAsia" w:ascii="宋体" w:hAnsi="宋体" w:eastAsia="宋体" w:cs="宋体"/>
          <w:bCs/>
          <w:color w:val="auto"/>
          <w:sz w:val="18"/>
          <w:szCs w:val="18"/>
          <w:lang w:val="en-US" w:eastAsia="zh-CN"/>
        </w:rPr>
        <w:t xml:space="preserve">月/季度</w:t>
      </w:r>
      <w:r>
        <w:rPr>
          <w:rFonts w:hint="eastAsia" w:ascii="宋体" w:hAnsi="宋体" w:eastAsia="宋体" w:cs="宋体"/>
          <w:bCs/>
          <w:color w:val="auto"/>
          <w:sz w:val="18"/>
          <w:szCs w:val="18"/>
          <w:lang w:eastAsia="zh-CN"/>
        </w:rPr>
        <w:t xml:space="preserve">）</w:t>
      </w:r>
      <w:r>
        <w:rPr>
          <w:rFonts w:hint="eastAsia" w:ascii="宋体" w:hAnsi="宋体" w:eastAsia="宋体" w:cs="宋体"/>
          <w:bCs/>
          <w:color w:val="auto"/>
          <w:sz w:val="18"/>
          <w:szCs w:val="18"/>
        </w:rPr>
        <w:t xml:space="preserve">水电亮化管理考核打分表</w:t>
      </w:r>
      <w:r/>
    </w:p>
    <w:tbl>
      <w:tblPr>
        <w:tblStyle w:val="792"/>
        <w:tblW w:w="9071"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45"/>
        <w:gridCol w:w="5767"/>
        <w:gridCol w:w="973"/>
        <w:gridCol w:w="693"/>
        <w:gridCol w:w="593"/>
      </w:tblGrid>
      <w:tr>
        <w:trPr>
          <w:tblCellSpacing w:w="0" w:type="dxa"/>
          <w:trHeight w:val="828"/>
        </w:trPr>
        <w:tc>
          <w:tcPr>
            <w:tcW w:w="1045" w:type="dxa"/>
            <w:vAlign w:val="center"/>
            <w:textDirection w:val="lrTb"/>
            <w:noWrap w:val="false"/>
          </w:tcPr>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考评</w:t>
            </w:r>
            <w:r/>
          </w:p>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项目</w:t>
            </w:r>
            <w:r/>
          </w:p>
        </w:tc>
        <w:tc>
          <w:tcPr>
            <w:tcW w:w="5767" w:type="dxa"/>
            <w:vAlign w:val="center"/>
            <w:textDirection w:val="lrTb"/>
            <w:noWrap w:val="false"/>
          </w:tcPr>
          <w:p>
            <w:pPr>
              <w:jc w:val="center"/>
              <w:spacing w:line="360" w:lineRule="auto"/>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项目扣分标准</w:t>
            </w:r>
            <w:r/>
          </w:p>
        </w:tc>
        <w:tc>
          <w:tcPr>
            <w:tcW w:w="973" w:type="dxa"/>
            <w:vAlign w:val="center"/>
            <w:textDirection w:val="lrTb"/>
            <w:noWrap w:val="false"/>
          </w:tcPr>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单位</w:t>
            </w:r>
            <w:r/>
          </w:p>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分值</w:t>
            </w:r>
            <w:r/>
          </w:p>
        </w:tc>
        <w:tc>
          <w:tcPr>
            <w:tcW w:w="693" w:type="dxa"/>
            <w:vAlign w:val="center"/>
            <w:textDirection w:val="lrTb"/>
            <w:noWrap w:val="false"/>
          </w:tcPr>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项目</w:t>
            </w:r>
            <w:r/>
          </w:p>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得分</w:t>
            </w:r>
            <w:r/>
          </w:p>
        </w:tc>
        <w:tc>
          <w:tcPr>
            <w:tcW w:w="593" w:type="dxa"/>
            <w:vAlign w:val="center"/>
            <w:textDirection w:val="lrTb"/>
            <w:noWrap w:val="false"/>
          </w:tcPr>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存在</w:t>
            </w:r>
            <w:r/>
          </w:p>
          <w:p>
            <w:pPr>
              <w:jc w:val="center"/>
              <w:spacing w:line="300" w:lineRule="exact"/>
              <w:widowControl/>
              <w:rPr>
                <w:rFonts w:hint="eastAsia" w:ascii="宋体" w:hAnsi="宋体" w:eastAsia="宋体" w:cs="宋体"/>
                <w:b/>
                <w:color w:val="auto"/>
                <w:sz w:val="18"/>
                <w:szCs w:val="18"/>
              </w:rPr>
            </w:pPr>
            <w:r>
              <w:rPr>
                <w:rFonts w:hint="eastAsia" w:ascii="宋体" w:hAnsi="宋体" w:eastAsia="宋体" w:cs="宋体"/>
                <w:b/>
                <w:color w:val="auto"/>
                <w:sz w:val="18"/>
                <w:szCs w:val="18"/>
              </w:rPr>
              <w:t xml:space="preserve">问题</w:t>
            </w:r>
            <w:r/>
          </w:p>
        </w:tc>
      </w:tr>
      <w:tr>
        <w:trPr>
          <w:tblCellSpacing w:w="0" w:type="dxa"/>
          <w:trHeight w:val="352"/>
        </w:trPr>
        <w:tc>
          <w:tcPr>
            <w:tcW w:w="1045" w:type="dxa"/>
            <w:vAlign w:val="center"/>
            <w:vMerge w:val="restart"/>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劳动纪律</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(35分)</w:t>
            </w:r>
            <w:r/>
          </w:p>
        </w:tc>
        <w:tc>
          <w:tcPr>
            <w:tcW w:w="576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1、遵守</w:t>
            </w:r>
            <w:r>
              <w:rPr>
                <w:rFonts w:hint="eastAsia" w:ascii="宋体" w:hAnsi="宋体" w:eastAsia="宋体" w:cs="宋体"/>
                <w:color w:val="auto"/>
                <w:sz w:val="18"/>
                <w:szCs w:val="18"/>
                <w:lang w:eastAsia="zh-CN"/>
              </w:rPr>
              <w:t xml:space="preserve">栈道</w:t>
            </w:r>
            <w:r>
              <w:rPr>
                <w:rFonts w:hint="eastAsia" w:ascii="宋体" w:hAnsi="宋体" w:eastAsia="宋体" w:cs="宋体"/>
                <w:color w:val="auto"/>
                <w:sz w:val="18"/>
                <w:szCs w:val="18"/>
              </w:rPr>
              <w:t xml:space="preserve">规章制度，养护单位有安全生产制度，制定严格的安全措施和操作流程，政令畅通，服从管理。</w:t>
            </w:r>
            <w:r/>
          </w:p>
        </w:tc>
        <w:tc>
          <w:tcPr>
            <w:tcW w:w="97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6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76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2、礼待游客，说话和蔼，不与游客发生争吵。</w:t>
            </w:r>
            <w:r/>
          </w:p>
        </w:tc>
        <w:tc>
          <w:tcPr>
            <w:tcW w:w="97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693"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93"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767" w:type="dxa"/>
            <w:vAlign w:val="center"/>
            <w:textDirection w:val="lrTb"/>
            <w:noWrap w:val="false"/>
          </w:tcPr>
          <w:p>
            <w:pPr>
              <w:jc w:val="left"/>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3、遵守劳动纪律，上班不打牌、不赌博、不酗酒、不戏闹、不睡觉、不聚众闲聊、不迟到、不早退、不无故旷工。</w:t>
            </w:r>
            <w:r/>
          </w:p>
        </w:tc>
        <w:tc>
          <w:tcPr>
            <w:tcW w:w="97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6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76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4、工作人员不脱岗、漏岗。</w:t>
            </w:r>
            <w:r/>
          </w:p>
        </w:tc>
        <w:tc>
          <w:tcPr>
            <w:tcW w:w="97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6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76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5、上岗时不得有吸烟、吃食、依靠、卧、看报纸行为。</w:t>
            </w:r>
            <w:r/>
          </w:p>
        </w:tc>
        <w:tc>
          <w:tcPr>
            <w:tcW w:w="97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6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76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6、无焚烧垃圾、无私自乱接拉电现象。</w:t>
            </w:r>
            <w:r/>
          </w:p>
        </w:tc>
        <w:tc>
          <w:tcPr>
            <w:tcW w:w="97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6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24"/>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tcBorders>
            <w:tcW w:w="5767"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7、上班时间统一着装，佩戴胸卡，着装整洁、装备配备安全、齐全。</w:t>
            </w:r>
            <w:r/>
          </w:p>
        </w:tc>
        <w:tc>
          <w:tcPr>
            <w:tcBorders>
              <w:top w:val="single" w:color="auto" w:sz="4" w:space="0"/>
            </w:tcBorders>
            <w:tcW w:w="973"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6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364"/>
        </w:trPr>
        <w:tc>
          <w:tcPr>
            <w:tcW w:w="1045" w:type="dxa"/>
            <w:vAlign w:val="center"/>
            <w:vMerge w:val="restart"/>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水电管理</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(50分)</w:t>
            </w:r>
            <w:r/>
          </w:p>
        </w:tc>
        <w:tc>
          <w:tcPr>
            <w:tcBorders>
              <w:top w:val="single" w:color="auto" w:sz="4" w:space="0"/>
              <w:left w:val="single" w:color="auto" w:sz="4" w:space="0"/>
              <w:bottom w:val="single" w:color="auto" w:sz="4" w:space="0"/>
              <w:right w:val="single" w:color="auto" w:sz="4" w:space="0"/>
            </w:tcBorders>
            <w:tcW w:w="576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1、做好部门管理及班组排班工作。</w:t>
            </w:r>
            <w:r/>
          </w:p>
        </w:tc>
        <w:tc>
          <w:tcPr>
            <w:tcW w:w="97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6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364"/>
        </w:trPr>
        <w:tc>
          <w:tcPr>
            <w:tcW w:w="1045" w:type="dxa"/>
            <w:vAlign w:val="center"/>
            <w:vMerge w:val="continue"/>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6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2、保持通讯畅通,随呼随应。遇到园内设施发生突发性故障，需及时抢修，工作人员需在规定时间内赶到。</w:t>
            </w:r>
            <w:r/>
          </w:p>
        </w:tc>
        <w:tc>
          <w:tcPr>
            <w:tcW w:w="97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6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364"/>
        </w:trPr>
        <w:tc>
          <w:tcPr>
            <w:tcW w:w="1045" w:type="dxa"/>
            <w:vAlign w:val="center"/>
            <w:vMerge w:val="continue"/>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6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3、保证园区正常用水、用电，损坏设施随时发现随时维修完好。</w:t>
            </w:r>
            <w:r/>
          </w:p>
        </w:tc>
        <w:tc>
          <w:tcPr>
            <w:tcW w:w="97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6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6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4、做好园内日常及重大活动及节假日前的配电、用电、用水设施检修、保养工作,确保设备正常运转。确保安全无事故。</w:t>
            </w:r>
            <w:r/>
          </w:p>
        </w:tc>
        <w:tc>
          <w:tcPr>
            <w:tcW w:w="97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693"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93"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6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5、准时开放各种灯光设备。</w:t>
            </w:r>
            <w:r/>
          </w:p>
        </w:tc>
        <w:tc>
          <w:tcPr>
            <w:tcW w:w="973" w:type="dxa"/>
            <w:vAlign w:val="center"/>
            <w:textDirection w:val="lrTb"/>
            <w:noWrap w:val="false"/>
          </w:tcPr>
          <w:p>
            <w:pPr>
              <w:jc w:val="cente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693"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93"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6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6、保证园内亮化率在98%以上。园内各种亮化设施维修及时,完好率96%。</w:t>
            </w:r>
            <w:r/>
          </w:p>
        </w:tc>
        <w:tc>
          <w:tcPr>
            <w:tcW w:w="97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693"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93"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6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7、做好事故隐患记录台帐，隐患整改上报及时，隐患整改率达100%</w:t>
            </w:r>
            <w:r/>
          </w:p>
        </w:tc>
        <w:tc>
          <w:tcPr>
            <w:tcW w:w="97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693"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93"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6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8、保证用水,用电安全无事故,老化线路即时发现即时更换。</w:t>
            </w:r>
            <w:r/>
          </w:p>
        </w:tc>
        <w:tc>
          <w:tcPr>
            <w:tcW w:w="97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693"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93"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6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9、做好经营户安全用电,督查管理工作。</w:t>
            </w:r>
            <w:r/>
          </w:p>
        </w:tc>
        <w:tc>
          <w:tcPr>
            <w:tcW w:w="97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693"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93"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6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10、配电房、办公房、公共建筑内消防设施齐全,经常维护和保养内部消防设施。</w:t>
            </w:r>
            <w:r/>
          </w:p>
        </w:tc>
        <w:tc>
          <w:tcPr>
            <w:tcW w:w="97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693"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93"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6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11、配电房、水电办公室内清洁整齐、各项记录存放有序，无杂物存放。</w:t>
            </w:r>
            <w:r/>
          </w:p>
        </w:tc>
        <w:tc>
          <w:tcPr>
            <w:tcW w:w="97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693"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93" w:type="dxa"/>
            <w:vAlign w:val="center"/>
            <w:textDirection w:val="lrTb"/>
            <w:noWrap w:val="false"/>
          </w:tcPr>
          <w:p>
            <w:pPr>
              <w:spacing w:line="24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6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12、协助相关单位做好水电费收缴工作。</w:t>
            </w:r>
            <w:r/>
          </w:p>
        </w:tc>
        <w:tc>
          <w:tcPr>
            <w:tcW w:w="97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6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181"/>
        </w:trPr>
        <w:tc>
          <w:tcPr>
            <w:tcW w:w="1045" w:type="dxa"/>
            <w:vAlign w:val="center"/>
            <w:vMerge w:val="continue"/>
            <w:textDirection w:val="lrTb"/>
            <w:noWrap w:val="false"/>
          </w:tcPr>
          <w:p>
            <w:pPr>
              <w:jc w:val="center"/>
              <w:spacing w:line="360" w:lineRule="auto"/>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576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13、完成领导交办的其他工作任务，无推诿扯皮情况。</w:t>
            </w:r>
            <w:r/>
          </w:p>
        </w:tc>
        <w:tc>
          <w:tcPr>
            <w:tcW w:w="97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6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597"/>
        </w:trPr>
        <w:tc>
          <w:tcPr>
            <w:tcW w:w="1045"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保洁管理日志及计划</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（2分）</w:t>
            </w:r>
            <w:r/>
          </w:p>
        </w:tc>
        <w:tc>
          <w:tcPr>
            <w:tcW w:w="576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做好各类水电资料的归档、保管工作，管理日志及计划按时上交，日志、计划整齐、全面。</w:t>
            </w:r>
            <w:r/>
          </w:p>
        </w:tc>
        <w:tc>
          <w:tcPr>
            <w:tcW w:w="97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6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597"/>
        </w:trPr>
        <w:tc>
          <w:tcPr>
            <w:tcW w:w="1045"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12345平台信息处理、媒体曝光、市民投诉、受上级领导批评（5分）</w:t>
            </w:r>
            <w:r/>
          </w:p>
        </w:tc>
        <w:tc>
          <w:tcPr>
            <w:tcW w:w="576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12345平台信息及市民投诉处理不及时、受上级领导批评或媒体曝光。</w:t>
            </w:r>
            <w:r/>
          </w:p>
        </w:tc>
        <w:tc>
          <w:tcPr>
            <w:tcW w:w="97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1-5</w:t>
            </w:r>
            <w:r/>
          </w:p>
        </w:tc>
        <w:tc>
          <w:tcPr>
            <w:tcW w:w="6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593"/>
        </w:trPr>
        <w:tc>
          <w:tcPr>
            <w:tcW w:w="1045"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上岗人员</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（6分）</w:t>
            </w:r>
            <w:r/>
          </w:p>
        </w:tc>
        <w:tc>
          <w:tcPr>
            <w:tcW w:w="576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未按《人员及机械设备配置要求表》表配备养护人员；有突击任务未按采购单位要求增加人员。</w:t>
            </w:r>
            <w:r/>
          </w:p>
        </w:tc>
        <w:tc>
          <w:tcPr>
            <w:tcW w:w="97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2分/人</w:t>
            </w:r>
            <w:r/>
          </w:p>
        </w:tc>
        <w:tc>
          <w:tcPr>
            <w:tcW w:w="6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610"/>
        </w:trPr>
        <w:tc>
          <w:tcPr>
            <w:tcW w:w="1045"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其他工作</w:t>
            </w:r>
            <w:r/>
          </w:p>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（2分）</w:t>
            </w:r>
            <w:r/>
          </w:p>
        </w:tc>
        <w:tc>
          <w:tcPr>
            <w:tcW w:w="576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没有按时完成合同约定或甲方要求的其他工作视情况扣分。</w:t>
            </w:r>
            <w:r/>
          </w:p>
        </w:tc>
        <w:tc>
          <w:tcPr>
            <w:tcW w:w="97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6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blCellSpacing w:w="0" w:type="dxa"/>
          <w:trHeight w:val="668"/>
        </w:trPr>
        <w:tc>
          <w:tcPr>
            <w:tcW w:w="1045"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t xml:space="preserve">合计</w:t>
            </w:r>
            <w:r/>
          </w:p>
        </w:tc>
        <w:tc>
          <w:tcPr>
            <w:tcW w:w="5767"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973" w:type="dxa"/>
            <w:vAlign w:val="center"/>
            <w:textDirection w:val="lrTb"/>
            <w:noWrap w:val="false"/>
          </w:tcPr>
          <w:p>
            <w:pPr>
              <w:jc w:val="cente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6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593" w:type="dxa"/>
            <w:vAlign w:val="center"/>
            <w:textDirection w:val="lrTb"/>
            <w:noWrap w:val="false"/>
          </w:tcPr>
          <w:p>
            <w:pPr>
              <w:spacing w:line="24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r>
    </w:tbl>
    <w:p>
      <w:pPr>
        <w:jc w:val="center"/>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left"/>
        <w:rPr>
          <w:rFonts w:hint="eastAsia" w:ascii="宋体" w:hAnsi="宋体" w:eastAsia="宋体" w:cs="宋体"/>
          <w:color w:val="auto"/>
          <w:sz w:val="18"/>
          <w:szCs w:val="18"/>
        </w:rPr>
      </w:pPr>
      <w:r>
        <w:rPr>
          <w:rFonts w:hint="eastAsia" w:ascii="宋体" w:hAnsi="宋体" w:eastAsia="宋体" w:cs="宋体"/>
          <w:color w:val="auto"/>
          <w:sz w:val="18"/>
          <w:szCs w:val="18"/>
        </w:rPr>
        <w:t xml:space="preserve">扣分</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rPr>
        <w:t xml:space="preserve"> 实得分</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rPr>
        <w:t xml:space="preserve">    考核人签字</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rPr>
        <w:t xml:space="preserve">   </w:t>
      </w:r>
      <w:r>
        <w:rPr>
          <w:rFonts w:hint="eastAsia" w:ascii="宋体" w:hAnsi="宋体" w:eastAsia="宋体" w:cs="宋体"/>
          <w:color w:val="auto"/>
          <w:sz w:val="18"/>
          <w:szCs w:val="18"/>
          <w:lang w:val="en-US" w:eastAsia="zh-CN"/>
        </w:rPr>
        <w:t xml:space="preserve">  </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rPr>
        <w:t xml:space="preserve">年</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rPr>
        <w:t xml:space="preserve">月</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rPr>
        <w:t xml:space="preserve">日</w:t>
      </w:r>
      <w:r/>
    </w:p>
    <w:p>
      <w:pPr>
        <w:spacing w:line="540" w:lineRule="exact"/>
        <w:rPr>
          <w:rFonts w:eastAsia="方正小标宋简体"/>
          <w:color w:val="auto"/>
          <w:sz w:val="32"/>
          <w:szCs w:val="32"/>
        </w:rPr>
      </w:pPr>
      <w:r>
        <w:rPr>
          <w:rFonts w:eastAsia="方正小标宋简体"/>
          <w:color w:val="auto"/>
          <w:sz w:val="32"/>
          <w:szCs w:val="32"/>
        </w:rPr>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lang w:val="en-US" w:eastAsia="zh-CN" w:bidi="ar-SA"/>
        </w:rPr>
      </w:pPr>
      <w:r>
        <w:rPr>
          <w:rFonts w:hint="eastAsia" w:ascii="宋体" w:hAnsi="宋体" w:eastAsia="宋体" w:cs="宋体"/>
          <w:b/>
          <w:bCs w:val="0"/>
          <w:color w:val="auto"/>
          <w:sz w:val="21"/>
          <w:szCs w:val="21"/>
          <w:lang w:val="en-US" w:eastAsia="zh-CN" w:bidi="ar-SA"/>
        </w:rPr>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lang w:val="en-US" w:eastAsia="zh-CN" w:bidi="ar-SA"/>
        </w:rPr>
      </w:pPr>
      <w:r>
        <w:rPr>
          <w:rFonts w:hint="eastAsia" w:ascii="宋体" w:hAnsi="宋体" w:cs="宋体"/>
          <w:b/>
          <w:bCs w:val="0"/>
          <w:color w:val="auto"/>
          <w:sz w:val="21"/>
          <w:szCs w:val="21"/>
          <w:lang w:val="en-US" w:eastAsia="zh-CN" w:bidi="ar-SA"/>
        </w:rPr>
        <w:t xml:space="preserve">注：</w:t>
      </w:r>
      <w:r>
        <w:rPr>
          <w:rFonts w:hint="eastAsia" w:ascii="宋体" w:hAnsi="宋体" w:eastAsia="宋体" w:cs="宋体"/>
          <w:b/>
          <w:bCs w:val="0"/>
          <w:color w:val="auto"/>
          <w:sz w:val="21"/>
          <w:szCs w:val="21"/>
          <w:lang w:val="en-US" w:eastAsia="zh-CN" w:bidi="ar-SA"/>
        </w:rPr>
        <w:t xml:space="preserve">考核评分</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1、考核实行百分制，评分依据详见本办法附件表格。</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2、每月考核由日常巡查、月度考核（季度考核）构成。日常巡查得分占综合得分的40%，月度考核得分占月度考核综合得分的60%。（当月月度考核综合得分=当月日常巡查得分*40%+当月月度考核得分*60%）</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3、若某月发生季度考核，则当月日常巡查得分占综合得分的30%，月度考核得分占综合得分的40%，季度考核得分占综合得分的30%。（当月月度考核综合得分=当月日常巡查得分*30%+当月月度考核得分*40%+当季季度考核得分*30%）</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4、年度结束，根据巡查、月度、季度等综合情况进行考核，每年12月底需提供年度</w:t>
      </w:r>
      <w:r>
        <w:rPr>
          <w:rFonts w:hint="eastAsia" w:ascii="宋体" w:hAnsi="宋体" w:cs="宋体"/>
          <w:bCs/>
          <w:color w:val="auto"/>
          <w:sz w:val="21"/>
          <w:szCs w:val="21"/>
          <w:lang w:val="en-US" w:eastAsia="zh-CN" w:bidi="ar-SA"/>
        </w:rPr>
        <w:t xml:space="preserve">管养</w:t>
      </w:r>
      <w:r>
        <w:rPr>
          <w:rFonts w:hint="eastAsia" w:ascii="宋体" w:hAnsi="宋体" w:eastAsia="宋体" w:cs="宋体"/>
          <w:bCs/>
          <w:color w:val="auto"/>
          <w:sz w:val="21"/>
          <w:szCs w:val="21"/>
          <w:lang w:val="en-US" w:eastAsia="zh-CN" w:bidi="ar-SA"/>
        </w:rPr>
        <w:t xml:space="preserve">管理考核台帐，包括但不限于资金保障、养护力量、日常管理等相关方面材料 内容，并报送当年</w:t>
      </w:r>
      <w:r>
        <w:rPr>
          <w:rFonts w:hint="eastAsia" w:ascii="宋体" w:hAnsi="宋体" w:cs="宋体"/>
          <w:bCs/>
          <w:color w:val="auto"/>
          <w:sz w:val="21"/>
          <w:szCs w:val="21"/>
          <w:lang w:val="en-US" w:eastAsia="zh-CN" w:bidi="ar-SA"/>
        </w:rPr>
        <w:t xml:space="preserve">管养</w:t>
      </w:r>
      <w:r>
        <w:rPr>
          <w:rFonts w:hint="eastAsia" w:ascii="宋体" w:hAnsi="宋体" w:eastAsia="宋体" w:cs="宋体"/>
          <w:bCs/>
          <w:color w:val="auto"/>
          <w:sz w:val="21"/>
          <w:szCs w:val="21"/>
          <w:lang w:val="en-US" w:eastAsia="zh-CN" w:bidi="ar-SA"/>
        </w:rPr>
        <w:t xml:space="preserve">工作总结及下一年度</w:t>
      </w:r>
      <w:r>
        <w:rPr>
          <w:rFonts w:hint="eastAsia" w:ascii="宋体" w:hAnsi="宋体" w:cs="宋体"/>
          <w:bCs/>
          <w:color w:val="auto"/>
          <w:sz w:val="21"/>
          <w:szCs w:val="21"/>
          <w:lang w:val="en-US" w:eastAsia="zh-CN" w:bidi="ar-SA"/>
        </w:rPr>
        <w:t xml:space="preserve">管养</w:t>
      </w:r>
      <w:r>
        <w:rPr>
          <w:rFonts w:hint="eastAsia" w:ascii="宋体" w:hAnsi="宋体" w:eastAsia="宋体" w:cs="宋体"/>
          <w:bCs/>
          <w:color w:val="auto"/>
          <w:sz w:val="21"/>
          <w:szCs w:val="21"/>
          <w:lang w:val="en-US" w:eastAsia="zh-CN" w:bidi="ar-SA"/>
        </w:rPr>
        <w:t xml:space="preserve">工作计划至</w:t>
      </w:r>
      <w:r>
        <w:rPr>
          <w:rFonts w:hint="eastAsia" w:ascii="宋体" w:hAnsi="宋体" w:cs="宋体"/>
          <w:bCs/>
          <w:color w:val="auto"/>
          <w:sz w:val="21"/>
          <w:szCs w:val="21"/>
          <w:lang w:val="en-US" w:eastAsia="zh-CN" w:bidi="ar-SA"/>
        </w:rPr>
        <w:t xml:space="preserve">采购人</w:t>
      </w:r>
      <w:r>
        <w:rPr>
          <w:rFonts w:hint="eastAsia" w:ascii="宋体" w:hAnsi="宋体" w:eastAsia="宋体" w:cs="宋体"/>
          <w:bCs/>
          <w:color w:val="auto"/>
          <w:sz w:val="21"/>
          <w:szCs w:val="21"/>
          <w:lang w:val="en-US" w:eastAsia="zh-CN" w:bidi="ar-SA"/>
        </w:rPr>
        <w:t xml:space="preserve">。当年年度考核综合得分=资金保障（25分）+</w:t>
      </w:r>
      <w:r>
        <w:rPr>
          <w:rFonts w:hint="eastAsia" w:ascii="宋体" w:hAnsi="宋体" w:cs="宋体"/>
          <w:bCs/>
          <w:color w:val="auto"/>
          <w:sz w:val="21"/>
          <w:szCs w:val="21"/>
          <w:lang w:val="en-US" w:eastAsia="zh-CN" w:bidi="ar-SA"/>
        </w:rPr>
        <w:t xml:space="preserve">管养</w:t>
      </w:r>
      <w:r>
        <w:rPr>
          <w:rFonts w:hint="eastAsia" w:ascii="宋体" w:hAnsi="宋体" w:eastAsia="宋体" w:cs="宋体"/>
          <w:bCs/>
          <w:color w:val="auto"/>
          <w:sz w:val="21"/>
          <w:szCs w:val="21"/>
          <w:lang w:val="en-US" w:eastAsia="zh-CN" w:bidi="ar-SA"/>
        </w:rPr>
        <w:t xml:space="preserve">力量（15分）+日常管理（60分：各月度综合得分的算术平均分）。</w:t>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lang w:val="en-US" w:eastAsia="zh-CN" w:bidi="ar-SA"/>
        </w:rPr>
      </w:pPr>
      <w:r>
        <w:rPr>
          <w:rFonts w:hint="eastAsia" w:ascii="宋体" w:hAnsi="宋体" w:eastAsia="宋体" w:cs="宋体"/>
          <w:b/>
          <w:bCs w:val="0"/>
          <w:color w:val="auto"/>
          <w:sz w:val="21"/>
          <w:szCs w:val="21"/>
          <w:lang w:val="en-US" w:eastAsia="zh-CN" w:bidi="ar-SA"/>
        </w:rPr>
        <w:t xml:space="preserve">月度考核综合得分与当月</w:t>
      </w:r>
      <w:r>
        <w:rPr>
          <w:rFonts w:hint="eastAsia" w:ascii="宋体" w:hAnsi="宋体" w:cs="宋体"/>
          <w:b/>
          <w:bCs w:val="0"/>
          <w:color w:val="auto"/>
          <w:sz w:val="21"/>
          <w:szCs w:val="21"/>
          <w:lang w:val="en-US" w:eastAsia="zh-CN" w:bidi="ar-SA"/>
        </w:rPr>
        <w:t xml:space="preserve">管养</w:t>
      </w:r>
      <w:r>
        <w:rPr>
          <w:rFonts w:hint="eastAsia" w:ascii="宋体" w:hAnsi="宋体" w:eastAsia="宋体" w:cs="宋体"/>
          <w:b/>
          <w:bCs w:val="0"/>
          <w:color w:val="auto"/>
          <w:sz w:val="21"/>
          <w:szCs w:val="21"/>
          <w:lang w:val="en-US" w:eastAsia="zh-CN" w:bidi="ar-SA"/>
        </w:rPr>
        <w:t xml:space="preserve">经费挂钩，考核分数95（含）分以上，全额拨付</w:t>
      </w:r>
      <w:r>
        <w:rPr>
          <w:rFonts w:hint="eastAsia" w:ascii="宋体" w:hAnsi="宋体" w:cs="宋体"/>
          <w:b/>
          <w:bCs w:val="0"/>
          <w:color w:val="auto"/>
          <w:sz w:val="21"/>
          <w:szCs w:val="21"/>
          <w:lang w:val="en-US" w:eastAsia="zh-CN" w:bidi="ar-SA"/>
        </w:rPr>
        <w:t xml:space="preserve">管养</w:t>
      </w:r>
      <w:r>
        <w:rPr>
          <w:rFonts w:hint="eastAsia" w:ascii="宋体" w:hAnsi="宋体" w:eastAsia="宋体" w:cs="宋体"/>
          <w:b/>
          <w:bCs w:val="0"/>
          <w:color w:val="auto"/>
          <w:sz w:val="21"/>
          <w:szCs w:val="21"/>
          <w:lang w:val="en-US" w:eastAsia="zh-CN" w:bidi="ar-SA"/>
        </w:rPr>
        <w:t xml:space="preserve">经费；90（含）～95分，94分扣减经费的1%；93分扣减经费的2%；92分扣减经费的3%；91分扣减经费的4%；90分扣减经费的5%；85（含）～90分，89分扣减经费的7%；88分扣减经费的9%；87分扣减经费的11%；86分扣减经费的13%；85分扣减经费的15%；80（含）～85（不含）分，84分扣减经费的19%，83分扣减经费的23%，82分扣减经费的27%，81分扣减经费的31%，80分扣减经费的35%；80分（不含）以下为不合格，扣除当月</w:t>
      </w:r>
      <w:r>
        <w:rPr>
          <w:rFonts w:hint="eastAsia" w:ascii="宋体" w:hAnsi="宋体" w:cs="宋体"/>
          <w:b/>
          <w:bCs w:val="0"/>
          <w:color w:val="auto"/>
          <w:sz w:val="21"/>
          <w:szCs w:val="21"/>
          <w:lang w:val="en-US" w:eastAsia="zh-CN" w:bidi="ar-SA"/>
        </w:rPr>
        <w:t xml:space="preserve">管养</w:t>
      </w:r>
      <w:r>
        <w:rPr>
          <w:rFonts w:hint="eastAsia" w:ascii="宋体" w:hAnsi="宋体" w:eastAsia="宋体" w:cs="宋体"/>
          <w:b/>
          <w:bCs w:val="0"/>
          <w:color w:val="auto"/>
          <w:sz w:val="21"/>
          <w:szCs w:val="21"/>
          <w:lang w:val="en-US" w:eastAsia="zh-CN" w:bidi="ar-SA"/>
        </w:rPr>
        <w:t xml:space="preserve">经费。</w:t>
      </w:r>
      <w:r/>
    </w:p>
    <w:p>
      <w:pPr>
        <w:ind w:left="0" w:firstLine="422"/>
        <w:jc w:val="both"/>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
          <w:bCs w:val="0"/>
          <w:color w:val="auto"/>
          <w:sz w:val="21"/>
          <w:szCs w:val="21"/>
          <w:lang w:val="en-US" w:eastAsia="zh-CN" w:bidi="ar-SA"/>
        </w:rPr>
        <w:t xml:space="preserve">连续2次考核不合格或一年中累计有3次考核不合格单位，</w:t>
      </w:r>
      <w:r>
        <w:rPr>
          <w:rFonts w:hint="eastAsia" w:ascii="宋体" w:hAnsi="宋体" w:cs="宋体"/>
          <w:b/>
          <w:bCs w:val="0"/>
          <w:color w:val="auto"/>
          <w:sz w:val="21"/>
          <w:szCs w:val="21"/>
          <w:lang w:val="en-US" w:eastAsia="zh-CN" w:bidi="ar-SA"/>
        </w:rPr>
        <w:t xml:space="preserve">采购人</w:t>
      </w:r>
      <w:r>
        <w:rPr>
          <w:rFonts w:hint="eastAsia" w:ascii="宋体" w:hAnsi="宋体" w:eastAsia="宋体" w:cs="宋体"/>
          <w:b/>
          <w:bCs w:val="0"/>
          <w:color w:val="auto"/>
          <w:sz w:val="21"/>
          <w:szCs w:val="21"/>
          <w:lang w:val="en-US" w:eastAsia="zh-CN" w:bidi="ar-SA"/>
        </w:rPr>
        <w:t xml:space="preserve">可解除相关的承包合同，对考核打分有较大异议且协商后任存在较大意见分歧的，可申请第三方专家评定，相关费用由申请方承担。</w:t>
      </w:r>
      <w:r/>
    </w:p>
    <w:p>
      <w:pPr>
        <w:spacing w:line="540" w:lineRule="exact"/>
        <w:rPr>
          <w:rFonts w:eastAsia="方正小标宋简体"/>
          <w:color w:val="auto"/>
          <w:sz w:val="32"/>
          <w:szCs w:val="32"/>
        </w:rPr>
      </w:pPr>
      <w:r>
        <w:rPr>
          <w:rFonts w:eastAsia="方正小标宋简体"/>
          <w:color w:val="auto"/>
          <w:sz w:val="32"/>
          <w:szCs w:val="32"/>
        </w:rPr>
      </w:r>
      <w:r/>
    </w:p>
    <w:p>
      <w:pPr>
        <w:pStyle w:val="848"/>
        <w:shd w:val="clear" w:color="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jc w:val="center"/>
        <w:keepLines/>
        <w:keepNext/>
        <w:pageBreakBefore w:val="0"/>
        <w:spacing w:line="240" w:lineRule="exact"/>
        <w:widowControl w:val="off"/>
        <w:rPr>
          <w:rFonts w:hint="eastAsia"/>
          <w:b/>
          <w:color w:val="auto"/>
          <w:sz w:val="36"/>
          <w:szCs w:val="36"/>
          <w:highlight w:val="none"/>
        </w:rPr>
        <w:outlineLvl w:val="0"/>
      </w:pPr>
      <w:r/>
      <w:bookmarkStart w:id="144" w:name="_Toc28833"/>
      <w:r/>
      <w:r/>
    </w:p>
    <w:p>
      <w:pPr>
        <w:jc w:val="center"/>
        <w:keepLines/>
        <w:keepNext/>
        <w:spacing w:line="360" w:lineRule="auto"/>
        <w:rPr>
          <w:rFonts w:hint="eastAsia"/>
          <w:b/>
          <w:color w:val="auto"/>
          <w:sz w:val="36"/>
          <w:szCs w:val="36"/>
          <w:highlight w:val="none"/>
        </w:rPr>
        <w:sectPr>
          <w:footerReference w:type="default" r:id="rId17"/>
          <w:footnotePr/>
          <w:endnotePr/>
          <w:type w:val="nextPage"/>
          <w:pgSz w:w="11906" w:h="16838" w:orient="portrait"/>
          <w:pgMar w:top="1134" w:right="1134" w:bottom="1134" w:left="1622" w:header="851" w:footer="992" w:gutter="0"/>
          <w:cols w:num="1" w:sep="0" w:space="720" w:equalWidth="1"/>
          <w:docGrid w:linePitch="360"/>
        </w:sectPr>
        <w:outlineLvl w:val="0"/>
      </w:pPr>
      <w:r>
        <w:rPr>
          <w:rFonts w:hint="eastAsia"/>
          <w:b/>
          <w:color w:val="auto"/>
          <w:sz w:val="36"/>
          <w:szCs w:val="36"/>
          <w:highlight w:val="none"/>
        </w:rPr>
      </w:r>
      <w:r/>
    </w:p>
    <w:p>
      <w:pPr>
        <w:jc w:val="center"/>
        <w:keepLines/>
        <w:keepNext/>
        <w:spacing w:line="360" w:lineRule="auto"/>
        <w:rPr>
          <w:rFonts w:hint="eastAsia"/>
          <w:b/>
          <w:color w:val="auto"/>
          <w:sz w:val="36"/>
          <w:szCs w:val="36"/>
          <w:highlight w:val="none"/>
        </w:rPr>
        <w:outlineLvl w:val="0"/>
      </w:pPr>
      <w:r>
        <w:rPr>
          <w:rFonts w:hint="eastAsia"/>
          <w:b/>
          <w:color w:val="auto"/>
          <w:sz w:val="36"/>
          <w:szCs w:val="36"/>
          <w:highlight w:val="none"/>
        </w:rPr>
        <w:t xml:space="preserve">第四章</w:t>
      </w:r>
      <w:r>
        <w:rPr>
          <w:rFonts w:hint="eastAsia"/>
          <w:b/>
          <w:color w:val="auto"/>
          <w:sz w:val="36"/>
          <w:szCs w:val="36"/>
          <w:highlight w:val="none"/>
          <w:lang w:val="en-US" w:eastAsia="zh-CN"/>
        </w:rPr>
        <w:t xml:space="preserve"> </w:t>
      </w:r>
      <w:r>
        <w:rPr>
          <w:rFonts w:hint="eastAsia"/>
          <w:b/>
          <w:color w:val="auto"/>
          <w:sz w:val="36"/>
          <w:szCs w:val="36"/>
          <w:highlight w:val="none"/>
        </w:rPr>
        <w:t xml:space="preserve">项目需求</w:t>
      </w:r>
      <w:bookmarkEnd w:id="144"/>
      <w:r/>
      <w:r/>
    </w:p>
    <w:p>
      <w:pPr>
        <w:ind w:firstLine="422"/>
        <w:jc w:val="left"/>
        <w:keepLines w:val="0"/>
        <w:keepNext w:val="0"/>
        <w:pageBreakBefore w:val="0"/>
        <w:spacing w:line="360" w:lineRule="auto"/>
        <w:widowControl w:val="off"/>
        <w:rPr>
          <w:rFonts w:hint="eastAsia" w:ascii="宋体" w:hAnsi="宋体" w:eastAsia="宋体" w:cs="宋体"/>
          <w:b/>
          <w:bCs/>
          <w:color w:val="333333"/>
          <w:sz w:val="21"/>
          <w:szCs w:val="21"/>
        </w:rPr>
      </w:pPr>
      <w:r/>
      <w:bookmarkStart w:id="145" w:name="_Toc26554097"/>
      <w:r/>
      <w:bookmarkStart w:id="146" w:name="_Toc23828480"/>
      <w:r/>
      <w:bookmarkStart w:id="147" w:name="_Toc61149622"/>
      <w:r>
        <w:rPr>
          <w:rFonts w:hint="eastAsia" w:ascii="宋体" w:hAnsi="宋体" w:eastAsia="宋体" w:cs="宋体"/>
          <w:b/>
          <w:bCs/>
          <w:color w:val="333333"/>
          <w:sz w:val="21"/>
          <w:szCs w:val="21"/>
        </w:rPr>
        <w:t xml:space="preserve">说明：项目采购方式为竞争性磋商，项目属性为服务，采购标的对应的中小企业划分标准所属行业为</w:t>
      </w:r>
      <w:r>
        <w:rPr>
          <w:rFonts w:hint="eastAsia" w:ascii="宋体" w:hAnsi="宋体" w:eastAsia="宋体" w:cs="宋体"/>
          <w:b/>
          <w:bCs/>
          <w:color w:val="333333"/>
          <w:sz w:val="21"/>
          <w:szCs w:val="21"/>
          <w:u w:val="single"/>
        </w:rPr>
        <w:t xml:space="preserve">“租赁和</w:t>
      </w:r>
      <w:r>
        <w:rPr>
          <w:rFonts w:hint="eastAsia" w:ascii="宋体" w:hAnsi="宋体" w:eastAsia="宋体" w:cs="宋体"/>
          <w:b/>
          <w:bCs/>
          <w:color w:val="333333"/>
          <w:sz w:val="21"/>
          <w:szCs w:val="21"/>
          <w:u w:val="single"/>
          <w:lang w:eastAsia="zh-CN"/>
        </w:rPr>
        <w:t xml:space="preserve">商务服务业</w:t>
      </w:r>
      <w:r>
        <w:rPr>
          <w:rFonts w:hint="eastAsia" w:ascii="宋体" w:hAnsi="宋体" w:eastAsia="宋体" w:cs="宋体"/>
          <w:b/>
          <w:bCs/>
          <w:color w:val="333333"/>
          <w:sz w:val="21"/>
          <w:szCs w:val="21"/>
          <w:u w:val="single"/>
        </w:rPr>
        <w:t xml:space="preserve">”</w:t>
      </w:r>
      <w:r>
        <w:rPr>
          <w:rFonts w:hint="eastAsia" w:ascii="宋体" w:hAnsi="宋体" w:eastAsia="宋体" w:cs="宋体"/>
          <w:b/>
          <w:bCs/>
          <w:color w:val="333333"/>
          <w:sz w:val="21"/>
          <w:szCs w:val="21"/>
        </w:rPr>
        <w:t xml:space="preserve">。</w:t>
      </w:r>
      <w:r/>
    </w:p>
    <w:p>
      <w:pPr>
        <w:ind w:firstLine="422"/>
        <w:jc w:val="left"/>
        <w:keepLines w:val="0"/>
        <w:keepNext w:val="0"/>
        <w:pageBreakBefore w:val="0"/>
        <w:spacing w:line="360" w:lineRule="auto"/>
        <w:widowControl w:val="off"/>
        <w:rPr>
          <w:rFonts w:hint="eastAsia" w:ascii="宋体" w:hAnsi="宋体" w:eastAsia="宋体" w:cs="宋体"/>
          <w:b/>
          <w:bCs/>
          <w:color w:val="333333"/>
          <w:sz w:val="21"/>
          <w:szCs w:val="21"/>
        </w:rPr>
      </w:pPr>
      <w:r>
        <w:rPr>
          <w:rFonts w:hint="eastAsia" w:ascii="宋体" w:hAnsi="宋体" w:eastAsia="宋体" w:cs="宋体"/>
          <w:b/>
          <w:bCs/>
          <w:color w:val="333333"/>
          <w:sz w:val="21"/>
          <w:szCs w:val="21"/>
        </w:rPr>
        <w:t xml:space="preserve">本项目所属行业</w:t>
      </w:r>
      <w:r>
        <w:rPr>
          <w:rFonts w:hint="eastAsia" w:ascii="宋体" w:hAnsi="宋体" w:eastAsia="宋体" w:cs="宋体"/>
          <w:b/>
          <w:bCs/>
          <w:color w:val="333333"/>
          <w:sz w:val="21"/>
          <w:szCs w:val="21"/>
          <w:lang w:eastAsia="zh-CN"/>
        </w:rPr>
        <w:t xml:space="preserve">为</w:t>
      </w:r>
      <w:r>
        <w:rPr>
          <w:rFonts w:hint="eastAsia" w:ascii="宋体" w:hAnsi="宋体" w:eastAsia="宋体" w:cs="宋体"/>
          <w:b/>
          <w:bCs/>
          <w:color w:val="333333"/>
          <w:sz w:val="21"/>
          <w:szCs w:val="21"/>
        </w:rPr>
        <w:t xml:space="preserve">租赁和</w:t>
      </w:r>
      <w:r>
        <w:rPr>
          <w:rFonts w:hint="eastAsia" w:ascii="宋体" w:hAnsi="宋体" w:eastAsia="宋体" w:cs="宋体"/>
          <w:b/>
          <w:bCs/>
          <w:color w:val="333333"/>
          <w:sz w:val="21"/>
          <w:szCs w:val="21"/>
          <w:lang w:eastAsia="zh-CN"/>
        </w:rPr>
        <w:t xml:space="preserve">商务服务业</w:t>
      </w:r>
      <w:r>
        <w:rPr>
          <w:rFonts w:hint="eastAsia" w:ascii="宋体" w:hAnsi="宋体" w:eastAsia="宋体" w:cs="宋体"/>
          <w:b/>
          <w:bCs/>
          <w:color w:val="333333"/>
          <w:sz w:val="21"/>
          <w:szCs w:val="21"/>
        </w:rPr>
        <w:t xml:space="preserve">，依据《关于印发中小企业划型标准规定的通知》（工信部联企业〔2011〕300号）行业划型标准如下：（十</w:t>
      </w:r>
      <w:r>
        <w:rPr>
          <w:rFonts w:hint="eastAsia" w:ascii="宋体" w:hAnsi="宋体" w:eastAsia="宋体" w:cs="宋体"/>
          <w:b/>
          <w:bCs/>
          <w:color w:val="333333"/>
          <w:sz w:val="21"/>
          <w:szCs w:val="21"/>
          <w:lang w:eastAsia="zh-CN"/>
        </w:rPr>
        <w:t xml:space="preserve">五</w:t>
      </w:r>
      <w:r>
        <w:rPr>
          <w:rFonts w:hint="eastAsia" w:ascii="宋体" w:hAnsi="宋体" w:eastAsia="宋体" w:cs="宋体"/>
          <w:b/>
          <w:bCs/>
          <w:color w:val="333333"/>
          <w:sz w:val="21"/>
          <w:szCs w:val="21"/>
        </w:rPr>
        <w:t xml:space="preserve">）租赁和</w:t>
      </w:r>
      <w:r>
        <w:rPr>
          <w:rFonts w:hint="eastAsia" w:ascii="宋体" w:hAnsi="宋体" w:eastAsia="宋体" w:cs="宋体"/>
          <w:b/>
          <w:bCs/>
          <w:color w:val="333333"/>
          <w:sz w:val="21"/>
          <w:szCs w:val="21"/>
          <w:lang w:eastAsia="zh-CN"/>
        </w:rPr>
        <w:t xml:space="preserve">商务服务业：</w:t>
      </w:r>
      <w:r>
        <w:rPr>
          <w:rFonts w:hint="eastAsia" w:ascii="宋体" w:hAnsi="宋体" w:eastAsia="宋体" w:cs="宋体"/>
          <w:b/>
          <w:bCs/>
          <w:color w:val="333333"/>
          <w:sz w:val="21"/>
          <w:szCs w:val="21"/>
        </w:rPr>
        <w:t xml:space="preserve">从业人员</w:t>
      </w:r>
      <w:r>
        <w:rPr>
          <w:rFonts w:hint="eastAsia" w:ascii="宋体" w:hAnsi="宋体" w:eastAsia="宋体" w:cs="宋体"/>
          <w:b/>
          <w:bCs/>
          <w:color w:val="333333"/>
          <w:sz w:val="21"/>
          <w:szCs w:val="21"/>
          <w:lang w:val="en-US" w:eastAsia="zh-CN"/>
        </w:rPr>
        <w:t xml:space="preserve">300</w:t>
      </w:r>
      <w:r>
        <w:rPr>
          <w:rFonts w:hint="eastAsia" w:ascii="宋体" w:hAnsi="宋体" w:eastAsia="宋体" w:cs="宋体"/>
          <w:b/>
          <w:bCs/>
          <w:color w:val="333333"/>
          <w:sz w:val="21"/>
          <w:szCs w:val="21"/>
        </w:rPr>
        <w:t xml:space="preserve">人以下或</w:t>
      </w:r>
      <w:r>
        <w:rPr>
          <w:rFonts w:hint="eastAsia" w:ascii="宋体" w:hAnsi="宋体" w:eastAsia="宋体" w:cs="宋体"/>
          <w:b/>
          <w:bCs/>
          <w:color w:val="333333"/>
          <w:sz w:val="21"/>
          <w:szCs w:val="21"/>
          <w:lang w:eastAsia="zh-CN"/>
        </w:rPr>
        <w:t xml:space="preserve">营业收入</w:t>
      </w:r>
      <w:r>
        <w:rPr>
          <w:rFonts w:hint="eastAsia" w:ascii="宋体" w:hAnsi="宋体" w:eastAsia="宋体" w:cs="宋体"/>
          <w:b/>
          <w:bCs/>
          <w:color w:val="333333"/>
          <w:sz w:val="21"/>
          <w:szCs w:val="21"/>
          <w:lang w:val="en-US" w:eastAsia="zh-CN"/>
        </w:rPr>
        <w:t xml:space="preserve">120000</w:t>
      </w:r>
      <w:r>
        <w:rPr>
          <w:rFonts w:hint="eastAsia" w:ascii="宋体" w:hAnsi="宋体" w:eastAsia="宋体" w:cs="宋体"/>
          <w:b/>
          <w:bCs/>
          <w:color w:val="333333"/>
          <w:sz w:val="21"/>
          <w:szCs w:val="21"/>
        </w:rPr>
        <w:t xml:space="preserve">万元以下的为中小微型企业。其中，从业人员</w:t>
      </w:r>
      <w:r>
        <w:rPr>
          <w:rFonts w:hint="eastAsia" w:ascii="宋体" w:hAnsi="宋体" w:eastAsia="宋体" w:cs="宋体"/>
          <w:b/>
          <w:bCs/>
          <w:color w:val="333333"/>
          <w:sz w:val="21"/>
          <w:szCs w:val="21"/>
          <w:lang w:val="en-US" w:eastAsia="zh-CN"/>
        </w:rPr>
        <w:t xml:space="preserve">1</w:t>
      </w:r>
      <w:r>
        <w:rPr>
          <w:rFonts w:hint="eastAsia" w:ascii="宋体" w:hAnsi="宋体" w:eastAsia="宋体" w:cs="宋体"/>
          <w:b/>
          <w:bCs/>
          <w:color w:val="333333"/>
          <w:sz w:val="21"/>
          <w:szCs w:val="21"/>
        </w:rPr>
        <w:t xml:space="preserve">00人及以上，且</w:t>
      </w:r>
      <w:r>
        <w:rPr>
          <w:rFonts w:hint="eastAsia" w:ascii="宋体" w:hAnsi="宋体" w:eastAsia="宋体" w:cs="宋体"/>
          <w:b/>
          <w:bCs/>
          <w:color w:val="333333"/>
          <w:sz w:val="21"/>
          <w:szCs w:val="21"/>
          <w:lang w:eastAsia="zh-CN"/>
        </w:rPr>
        <w:t xml:space="preserve">资产总额</w:t>
      </w:r>
      <w:r>
        <w:rPr>
          <w:rFonts w:hint="eastAsia" w:ascii="宋体" w:hAnsi="宋体" w:eastAsia="宋体" w:cs="宋体"/>
          <w:b/>
          <w:bCs/>
          <w:color w:val="333333"/>
          <w:sz w:val="21"/>
          <w:szCs w:val="21"/>
          <w:lang w:val="en-US" w:eastAsia="zh-CN"/>
        </w:rPr>
        <w:t xml:space="preserve">8</w:t>
      </w:r>
      <w:r>
        <w:rPr>
          <w:rFonts w:hint="eastAsia" w:ascii="宋体" w:hAnsi="宋体" w:eastAsia="宋体" w:cs="宋体"/>
          <w:b/>
          <w:bCs/>
          <w:color w:val="333333"/>
          <w:sz w:val="21"/>
          <w:szCs w:val="21"/>
        </w:rPr>
        <w:t xml:space="preserve">000万元及以上的为中型企业；从业人员10人及以上，且</w:t>
      </w:r>
      <w:r>
        <w:rPr>
          <w:rFonts w:hint="eastAsia" w:ascii="宋体" w:hAnsi="宋体" w:eastAsia="宋体" w:cs="宋体"/>
          <w:b/>
          <w:bCs/>
          <w:color w:val="333333"/>
          <w:sz w:val="21"/>
          <w:szCs w:val="21"/>
          <w:lang w:eastAsia="zh-CN"/>
        </w:rPr>
        <w:t xml:space="preserve">资产总额</w:t>
      </w:r>
      <w:r>
        <w:rPr>
          <w:rFonts w:hint="eastAsia" w:ascii="宋体" w:hAnsi="宋体" w:eastAsia="宋体" w:cs="宋体"/>
          <w:b/>
          <w:bCs/>
          <w:color w:val="333333"/>
          <w:sz w:val="21"/>
          <w:szCs w:val="21"/>
          <w:lang w:val="en-US" w:eastAsia="zh-CN"/>
        </w:rPr>
        <w:t xml:space="preserve">100</w:t>
      </w:r>
      <w:r>
        <w:rPr>
          <w:rFonts w:hint="eastAsia" w:ascii="宋体" w:hAnsi="宋体" w:eastAsia="宋体" w:cs="宋体"/>
          <w:b/>
          <w:bCs/>
          <w:color w:val="333333"/>
          <w:sz w:val="21"/>
          <w:szCs w:val="21"/>
        </w:rPr>
        <w:t xml:space="preserve">万元及以上的为小型企业；从业人员10人以下或</w:t>
      </w:r>
      <w:r>
        <w:rPr>
          <w:rFonts w:hint="eastAsia" w:ascii="宋体" w:hAnsi="宋体" w:eastAsia="宋体" w:cs="宋体"/>
          <w:b/>
          <w:bCs/>
          <w:color w:val="333333"/>
          <w:sz w:val="21"/>
          <w:szCs w:val="21"/>
          <w:lang w:eastAsia="zh-CN"/>
        </w:rPr>
        <w:t xml:space="preserve">资产总额</w:t>
      </w:r>
      <w:r>
        <w:rPr>
          <w:rFonts w:hint="eastAsia" w:ascii="宋体" w:hAnsi="宋体" w:eastAsia="宋体" w:cs="宋体"/>
          <w:b/>
          <w:bCs/>
          <w:color w:val="333333"/>
          <w:sz w:val="21"/>
          <w:szCs w:val="21"/>
          <w:lang w:val="en-US" w:eastAsia="zh-CN"/>
        </w:rPr>
        <w:t xml:space="preserve">1</w:t>
      </w:r>
      <w:r>
        <w:rPr>
          <w:rFonts w:hint="eastAsia" w:ascii="宋体" w:hAnsi="宋体" w:eastAsia="宋体" w:cs="宋体"/>
          <w:b/>
          <w:bCs/>
          <w:color w:val="333333"/>
          <w:sz w:val="21"/>
          <w:szCs w:val="21"/>
        </w:rPr>
        <w:t xml:space="preserve">00万元以下的为微型企业。</w:t>
      </w:r>
      <w:r/>
    </w:p>
    <w:p>
      <w:pPr>
        <w:ind w:firstLine="422"/>
        <w:jc w:val="left"/>
        <w:keepLines w:val="0"/>
        <w:keepNext w:val="0"/>
        <w:pageBreakBefore w:val="0"/>
        <w:spacing w:line="360" w:lineRule="auto"/>
        <w:rPr>
          <w:rFonts w:hint="eastAsia" w:ascii="宋体" w:hAnsi="宋体" w:eastAsia="宋体" w:cs="宋体"/>
          <w:b/>
          <w:bCs w:val="0"/>
          <w:color w:val="ff0000"/>
          <w:sz w:val="21"/>
          <w:szCs w:val="21"/>
          <w:highlight w:val="none"/>
        </w:rPr>
      </w:pPr>
      <w:r>
        <w:rPr>
          <w:rFonts w:hint="eastAsia" w:ascii="宋体" w:hAnsi="宋体" w:eastAsia="宋体" w:cs="宋体"/>
          <w:b/>
          <w:bCs w:val="0"/>
          <w:color w:val="ff0000"/>
          <w:sz w:val="21"/>
          <w:szCs w:val="21"/>
          <w:highlight w:val="none"/>
        </w:rPr>
        <w:t xml:space="preserve">本磋商文件中</w:t>
      </w:r>
      <w:r>
        <w:rPr>
          <w:rFonts w:hint="eastAsia" w:ascii="宋体" w:hAnsi="宋体" w:eastAsia="宋体" w:cs="宋体"/>
          <w:b/>
          <w:bCs w:val="0"/>
          <w:i/>
          <w:color w:val="ff0000"/>
          <w:sz w:val="21"/>
          <w:szCs w:val="21"/>
          <w:highlight w:val="none"/>
          <w:u w:val="single"/>
        </w:rPr>
        <w:t xml:space="preserve">斜体且有下划线部分</w:t>
      </w:r>
      <w:r>
        <w:rPr>
          <w:rFonts w:hint="eastAsia" w:ascii="宋体" w:hAnsi="宋体" w:eastAsia="宋体" w:cs="宋体"/>
          <w:b/>
          <w:bCs w:val="0"/>
          <w:color w:val="ff0000"/>
          <w:sz w:val="21"/>
          <w:szCs w:val="21"/>
          <w:highlight w:val="none"/>
        </w:rPr>
        <w:t xml:space="preserve">为实质性要求和条件，由采购人根据实际情况设置，供应商须逐条明确作出满足实质性要求和条件的响应，否则将按无效响应处理。</w:t>
      </w:r>
      <w:r/>
    </w:p>
    <w:p>
      <w:pPr>
        <w:pStyle w:val="825"/>
        <w:numPr>
          <w:ilvl w:val="0"/>
          <w:numId w:val="5"/>
        </w:numPr>
        <w:contextualSpacing/>
        <w:ind w:firstLine="422"/>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zh-CN" w:eastAsia="zh-CN"/>
        </w:rPr>
      </w:pPr>
      <w:r>
        <w:rPr>
          <w:rFonts w:hint="eastAsia" w:hAnsi="宋体" w:cs="宋体"/>
          <w:b/>
          <w:bCs/>
          <w:color w:val="auto"/>
          <w:sz w:val="21"/>
          <w:szCs w:val="21"/>
          <w:highlight w:val="none"/>
          <w:lang w:val="en-US" w:eastAsia="zh-CN"/>
        </w:rPr>
        <w:t xml:space="preserve">采购需求</w:t>
      </w:r>
      <w:r>
        <w:rPr>
          <w:rFonts w:hint="eastAsia" w:ascii="宋体" w:hAnsi="宋体" w:eastAsia="宋体" w:cs="宋体"/>
          <w:b/>
          <w:bCs/>
          <w:color w:val="auto"/>
          <w:sz w:val="21"/>
          <w:szCs w:val="21"/>
          <w:highlight w:val="none"/>
        </w:rPr>
        <w:t xml:space="preserve">：</w:t>
      </w:r>
      <w:r>
        <w:rPr>
          <w:rFonts w:hint="eastAsia" w:hAnsi="宋体" w:cs="宋体"/>
          <w:color w:val="auto"/>
          <w:sz w:val="21"/>
          <w:szCs w:val="21"/>
          <w:highlight w:val="none"/>
          <w:lang w:val="zh-CN" w:eastAsia="zh-CN"/>
        </w:rPr>
        <w:t xml:space="preserve">北固山(小官山)滨海森林步道运维管养服务采购</w:t>
      </w:r>
      <w:r>
        <w:rPr>
          <w:rFonts w:hint="eastAsia" w:ascii="宋体" w:hAnsi="宋体" w:eastAsia="宋体" w:cs="宋体"/>
          <w:color w:val="auto"/>
          <w:sz w:val="21"/>
          <w:szCs w:val="21"/>
          <w:highlight w:val="none"/>
          <w:lang w:val="zh-CN" w:eastAsia="zh-CN"/>
        </w:rPr>
        <w:t xml:space="preserve">；包含但不限于：</w:t>
      </w:r>
      <w:r>
        <w:rPr>
          <w:rFonts w:hint="eastAsia"/>
          <w:sz w:val="21"/>
          <w:szCs w:val="21"/>
        </w:rPr>
        <w:t xml:space="preserve">对主线1条及支线3条共5.26公里步道进行运维管养，主要包括保安、保洁、水电维修等综合内容</w:t>
      </w:r>
      <w:r>
        <w:rPr>
          <w:rFonts w:hint="eastAsia" w:ascii="宋体" w:hAnsi="宋体" w:eastAsia="宋体" w:cs="宋体"/>
          <w:color w:val="auto"/>
          <w:sz w:val="21"/>
          <w:szCs w:val="21"/>
          <w:highlight w:val="none"/>
          <w:lang w:val="zh-CN" w:eastAsia="zh-CN"/>
        </w:rPr>
        <w:t xml:space="preserve">。</w:t>
      </w:r>
      <w:r/>
    </w:p>
    <w:p>
      <w:pPr>
        <w:pStyle w:val="825"/>
        <w:numPr>
          <w:ilvl w:val="0"/>
          <w:numId w:val="5"/>
        </w:numPr>
        <w:contextualSpacing/>
        <w:ind w:firstLine="422"/>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服务范围：</w:t>
      </w:r>
      <w:r/>
    </w:p>
    <w:tbl>
      <w:tblPr>
        <w:tblStyle w:val="792"/>
        <w:tblpPr w:horzAnchor="page" w:tblpX="1404" w:vertAnchor="text" w:tblpY="403" w:leftFromText="180" w:topFromText="0" w:rightFromText="180" w:bottomFromText="0"/>
        <w:tblW w:w="544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905"/>
        <w:gridCol w:w="1811"/>
        <w:gridCol w:w="1350"/>
        <w:gridCol w:w="4902"/>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一、人员配备</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tcPr>
          <w:p>
            <w:pPr>
              <w:ind w:firstLine="6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岗位类别</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配置</w:t>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5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保安</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6人</w:t>
            </w:r>
            <w:r/>
          </w:p>
        </w:tc>
        <w:tc>
          <w:tcPr>
            <w:shd w:val="clear" w:color="auto" w:fill="auto"/>
            <w:tcBorders>
              <w:top w:val="none" w:color="000000" w:sz="4" w:space="0"/>
              <w:left w:val="none" w:color="000000" w:sz="4" w:space="0"/>
              <w:bottom w:val="single" w:color="000000" w:sz="4" w:space="0"/>
              <w:right w:val="single" w:color="000000" w:sz="4" w:space="0"/>
            </w:tcBorders>
            <w:tcW w:w="24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白班3人（包括监控室），晚班3人，轮班</w:t>
            </w:r>
            <w:r/>
          </w:p>
        </w:tc>
      </w:tr>
      <w:tr>
        <w:trPr>
          <w:trHeight w:val="537"/>
        </w:trPr>
        <w:tc>
          <w:tcPr>
            <w:shd w:val="clear" w:color="auto" w:fill="auto"/>
            <w:tcBorders>
              <w:top w:val="single" w:color="000000" w:sz="4" w:space="0"/>
              <w:left w:val="single" w:color="000000" w:sz="4" w:space="0"/>
              <w:bottom w:val="single" w:color="000000" w:sz="4" w:space="0"/>
              <w:right w:val="single" w:color="000000" w:sz="4" w:space="0"/>
            </w:tcBorders>
            <w:tcW w:w="95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6人</w:t>
            </w:r>
            <w:r/>
          </w:p>
        </w:tc>
        <w:tc>
          <w:tcPr>
            <w:shd w:val="clear" w:color="auto" w:fill="auto"/>
            <w:tcBorders>
              <w:top w:val="single" w:color="000000" w:sz="4" w:space="0"/>
              <w:left w:val="none" w:color="000000" w:sz="4" w:space="0"/>
              <w:bottom w:val="single" w:color="000000" w:sz="4" w:space="0"/>
              <w:right w:val="single" w:color="000000" w:sz="4" w:space="0"/>
            </w:tcBorders>
            <w:tcW w:w="24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每周休1天，周一至周五轮休，周末不休息；节假日上班，节后安排调休</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水电工</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1人</w:t>
            </w:r>
            <w:r/>
          </w:p>
        </w:tc>
        <w:tc>
          <w:tcPr>
            <w:shd w:val="clear" w:color="auto" w:fill="auto"/>
            <w:tcBorders>
              <w:top w:val="single" w:color="000000" w:sz="4" w:space="0"/>
              <w:left w:val="none" w:color="000000" w:sz="4" w:space="0"/>
              <w:bottom w:val="single" w:color="000000" w:sz="4" w:space="0"/>
              <w:right w:val="single" w:color="000000" w:sz="4" w:space="0"/>
            </w:tcBorders>
            <w:tcW w:w="24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持证上岗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管理人员</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1人</w:t>
            </w:r>
            <w:r/>
          </w:p>
        </w:tc>
        <w:tc>
          <w:tcPr>
            <w:shd w:val="clear" w:color="auto" w:fill="auto"/>
            <w:tcBorders>
              <w:top w:val="single" w:color="000000" w:sz="4" w:space="0"/>
              <w:left w:val="none" w:color="000000" w:sz="4" w:space="0"/>
              <w:bottom w:val="single" w:color="000000" w:sz="4" w:space="0"/>
              <w:right w:val="single" w:color="000000" w:sz="4" w:space="0"/>
            </w:tcBorders>
            <w:tcW w:w="24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color w:val="auto"/>
                <w:sz w:val="21"/>
                <w:szCs w:val="21"/>
                <w:highlight w:val="none"/>
              </w:rPr>
              <w:t xml:space="preserve">供应商的</w:t>
            </w:r>
            <w:r>
              <w:rPr>
                <w:rFonts w:hint="eastAsia" w:ascii="宋体" w:hAnsi="宋体" w:eastAsia="宋体" w:cs="宋体"/>
                <w:color w:val="auto"/>
                <w:sz w:val="21"/>
                <w:szCs w:val="21"/>
                <w:highlight w:val="none"/>
                <w:lang w:eastAsia="zh-CN"/>
              </w:rPr>
              <w:t xml:space="preserve">正式</w:t>
            </w:r>
            <w:r>
              <w:rPr>
                <w:rFonts w:hint="eastAsia" w:ascii="宋体" w:hAnsi="宋体" w:eastAsia="宋体" w:cs="宋体"/>
                <w:color w:val="auto"/>
                <w:sz w:val="21"/>
                <w:szCs w:val="21"/>
                <w:highlight w:val="none"/>
              </w:rPr>
              <w:t xml:space="preserve">员工</w:t>
            </w:r>
            <w:r/>
          </w:p>
        </w:tc>
      </w:tr>
      <w:tr>
        <w:trPr>
          <w:trHeight w:val="447"/>
        </w:trPr>
        <w:tc>
          <w:tcPr>
            <w:shd w:val="clear" w:color="auto" w:fill="auto"/>
            <w:tcBorders>
              <w:top w:val="single" w:color="000000" w:sz="4" w:space="0"/>
              <w:left w:val="single" w:color="000000" w:sz="4" w:space="0"/>
              <w:bottom w:val="single" w:color="000000" w:sz="4" w:space="0"/>
              <w:right w:val="single" w:color="000000" w:sz="4" w:space="0"/>
            </w:tcBorders>
            <w:tcW w:w="955" w:type="pct"/>
            <w:vAlign w:val="center"/>
            <w:vMerge w:val="restart"/>
            <w:textDirection w:val="lrTb"/>
            <w:noWrap w:val="false"/>
          </w:tcPr>
          <w:p>
            <w:pPr>
              <w:numPr>
                <w:ilvl w:val="0"/>
                <w:numId w:val="0"/>
              </w:num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二、景区内日常运维</w:t>
            </w:r>
            <w:r/>
          </w:p>
        </w:tc>
        <w:tc>
          <w:tcPr>
            <w:gridSpan w:val="2"/>
            <w:shd w:val="clear" w:color="auto" w:fill="auto"/>
            <w:tcBorders>
              <w:top w:val="single" w:color="000000" w:sz="4" w:space="0"/>
              <w:left w:val="single" w:color="000000" w:sz="4" w:space="0"/>
              <w:right w:val="single" w:color="000000" w:sz="4" w:space="0"/>
            </w:tcBorders>
            <w:tcW w:w="15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垃圾转运</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生态优先，保护景观</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密闭转运，防止二次污染</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分类收集、分类转运</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日产日清，不积存</w:t>
            </w:r>
            <w:r/>
          </w:p>
          <w:p>
            <w:pPr>
              <w:jc w:val="center"/>
              <w:keepLines w:val="0"/>
              <w:keepNext w:val="0"/>
              <w:widowControl/>
              <w:rPr>
                <w:rFonts w:hint="eastAsia"/>
                <w:sz w:val="21"/>
                <w:szCs w:val="21"/>
                <w:lang w:eastAsia="zh-CN"/>
              </w:rPr>
              <w:suppressLineNumbers w:val="0"/>
            </w:pPr>
            <w:r>
              <w:rPr>
                <w:rFonts w:hint="eastAsia" w:ascii="宋体" w:hAnsi="宋体" w:eastAsia="宋体" w:cs="宋体"/>
                <w:i w:val="0"/>
                <w:iCs w:val="0"/>
                <w:color w:val="000000"/>
                <w:sz w:val="21"/>
                <w:szCs w:val="21"/>
                <w:u w:val="none"/>
                <w:lang w:val="en-US" w:eastAsia="zh-CN" w:bidi="ar"/>
              </w:rPr>
              <w:t xml:space="preserve">场内转运，场外处置</w:t>
            </w:r>
            <w:r/>
          </w:p>
        </w:tc>
      </w:tr>
      <w:tr>
        <w:trPr>
          <w:trHeight w:val="684"/>
        </w:trPr>
        <w:tc>
          <w:tcPr>
            <w:shd w:val="clear" w:color="auto" w:fill="auto"/>
            <w:tcBorders>
              <w:top w:val="single" w:color="000000" w:sz="4" w:space="0"/>
              <w:left w:val="single" w:color="000000" w:sz="4" w:space="0"/>
              <w:bottom w:val="single" w:color="000000" w:sz="4" w:space="0"/>
              <w:right w:val="single" w:color="000000" w:sz="4" w:space="0"/>
            </w:tcBorders>
            <w:tcW w:w="95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平台案件及日常维修</w:t>
            </w:r>
            <w:r/>
          </w:p>
          <w:p>
            <w:pPr>
              <w:jc w:val="center"/>
              <w:keepLines w:val="0"/>
              <w:keepNext w:val="0"/>
              <w:widowControl/>
              <w:rPr>
                <w:rFonts w:hint="eastAsia"/>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（不包括栈道油漆）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修旧如旧，风貌保护优先</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安全第一，隐患优先处置</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不影响游览，错峰施工</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预防为主，巡检前置</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维修完工即清场</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合规耐久，质量达标</w:t>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文明施工，保护生态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清扫工具及耗材</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t xml:space="preserve">供应商按实际需求自行配备，确保景区养护工作正常进行</w:t>
            </w:r>
            <w:r/>
          </w:p>
        </w:tc>
      </w:tr>
      <w:tr>
        <w:trPr>
          <w:trHeight w:val="643"/>
        </w:trPr>
        <w:tc>
          <w:tcPr>
            <w:shd w:val="clear" w:color="auto" w:fill="auto"/>
            <w:tcBorders>
              <w:top w:val="single" w:color="000000" w:sz="4" w:space="0"/>
              <w:left w:val="single" w:color="000000" w:sz="4" w:space="0"/>
              <w:bottom w:val="single" w:color="000000" w:sz="4" w:space="0"/>
              <w:right w:val="single" w:color="000000" w:sz="4" w:space="0"/>
            </w:tcBorders>
            <w:tcW w:w="95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auto" w:sz="4" w:space="0"/>
              <w:right w:val="single" w:color="000000" w:sz="4" w:space="0"/>
            </w:tcBorders>
            <w:tcW w:w="15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水电费用</w:t>
            </w:r>
            <w:r/>
          </w:p>
        </w:tc>
        <w:tc>
          <w:tcPr>
            <w:shd w:val="clear" w:color="auto" w:fill="auto"/>
            <w:tcBorders>
              <w:top w:val="single" w:color="000000" w:sz="4" w:space="0"/>
              <w:left w:val="single" w:color="000000" w:sz="4" w:space="0"/>
              <w:bottom w:val="single" w:color="auto" w:sz="4" w:space="0"/>
              <w:right w:val="single" w:color="000000" w:sz="4" w:space="0"/>
            </w:tcBorders>
            <w:tcW w:w="2458" w:type="pct"/>
            <w:vAlign w:val="center"/>
            <w:textDirection w:val="lrTb"/>
            <w:noWrap w:val="false"/>
          </w:tcPr>
          <w:p>
            <w:pPr>
              <w:ind w:firstLine="420"/>
              <w:jc w:val="left"/>
              <w:keepLines w:val="0"/>
              <w:pageBreakBefore w:val="0"/>
              <w:spacing w:line="360" w:lineRule="auto"/>
              <w:rPr>
                <w:rFonts w:hint="eastAsia" w:ascii="宋体" w:hAnsi="宋体" w:eastAsia="宋体" w:cs="宋体"/>
                <w:i w:val="0"/>
                <w:iCs w:val="0"/>
                <w:color w:val="000000"/>
                <w:sz w:val="21"/>
                <w:szCs w:val="21"/>
                <w:u w:val="none"/>
                <w:lang w:eastAsia="zh-CN"/>
              </w:rPr>
            </w:pPr>
            <w:r>
              <w:rPr>
                <w:rFonts w:hint="eastAsia" w:ascii="宋体" w:hAnsi="宋体" w:eastAsia="宋体" w:cs="宋体"/>
                <w:sz w:val="21"/>
                <w:szCs w:val="21"/>
                <w:lang w:val="en-US" w:eastAsia="zh-CN"/>
              </w:rPr>
              <w:t xml:space="preserve">本项目用水用电由供应商自行解决，供水、供电费用（含接水、接电费用）综合考虑在磋</w:t>
            </w:r>
            <w:r>
              <w:rPr>
                <w:rFonts w:hint="eastAsia" w:ascii="宋体" w:hAnsi="宋体" w:eastAsia="宋体" w:cs="宋体"/>
                <w:sz w:val="21"/>
                <w:szCs w:val="21"/>
                <w:highlight w:val="none"/>
                <w:lang w:val="en-US" w:eastAsia="zh-CN"/>
              </w:rPr>
              <w:t xml:space="preserve">商报价中，采购人不在对此费用进行支付。</w:t>
            </w:r>
            <w:r/>
          </w:p>
        </w:tc>
      </w:tr>
      <w:tr>
        <w:trPr>
          <w:trHeight w:val="654"/>
        </w:trPr>
        <w:tc>
          <w:tcPr>
            <w:shd w:val="clear" w:color="auto" w:fill="auto"/>
            <w:tcBorders>
              <w:top w:val="single" w:color="000000" w:sz="4" w:space="0"/>
              <w:left w:val="single" w:color="000000" w:sz="4" w:space="0"/>
              <w:bottom w:val="single" w:color="000000" w:sz="4" w:space="0"/>
              <w:right w:val="single" w:color="auto" w:sz="4" w:space="0"/>
            </w:tcBorders>
            <w:tcW w:w="95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auto" w:sz="4" w:space="0"/>
              <w:bottom w:val="single" w:color="auto" w:sz="4" w:space="0"/>
              <w:right w:val="single" w:color="000000" w:sz="4" w:space="0"/>
            </w:tcBorders>
            <w:tcW w:w="15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监控及配套设施维护费</w:t>
            </w:r>
            <w:r/>
          </w:p>
        </w:tc>
        <w:tc>
          <w:tcPr>
            <w:shd w:val="clear" w:color="auto" w:fill="auto"/>
            <w:tcBorders>
              <w:top w:val="single" w:color="auto" w:sz="4" w:space="0"/>
              <w:left w:val="single" w:color="000000" w:sz="4" w:space="0"/>
              <w:bottom w:val="single" w:color="auto" w:sz="4" w:space="0"/>
              <w:right w:val="single" w:color="auto" w:sz="4" w:space="0"/>
            </w:tcBorders>
            <w:tcW w:w="24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费用按设备总值的3%计提</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安全保障优先</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全覆盖、保在线原则</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预防为主，巡检先行</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错峰维护，减少游客干扰</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工完场清</w:t>
            </w:r>
            <w:r/>
          </w:p>
          <w:p>
            <w:pPr>
              <w:jc w:val="center"/>
              <w:keepLines w:val="0"/>
              <w:keepNext w:val="0"/>
              <w:widowControl/>
              <w:rPr>
                <w:rFonts w:hint="eastAsia" w:eastAsia="宋体"/>
                <w:sz w:val="21"/>
                <w:szCs w:val="21"/>
                <w:lang w:eastAsia="zh-CN"/>
              </w:rPr>
              <w:suppressLineNumbers w:val="0"/>
            </w:pPr>
            <w:r>
              <w:rPr>
                <w:rFonts w:hint="eastAsia" w:ascii="宋体" w:hAnsi="宋体" w:eastAsia="宋体" w:cs="宋体"/>
                <w:i w:val="0"/>
                <w:iCs w:val="0"/>
                <w:color w:val="000000"/>
                <w:sz w:val="21"/>
                <w:szCs w:val="21"/>
                <w:u w:val="none"/>
                <w:lang w:val="en-US" w:eastAsia="zh-CN" w:bidi="ar"/>
              </w:rPr>
              <w:t xml:space="preserve">按期巡检</w:t>
            </w:r>
            <w:r/>
          </w:p>
        </w:tc>
      </w:tr>
    </w:tbl>
    <w:p>
      <w:pPr>
        <w:jc w:val="left"/>
        <w:keepLines w:val="0"/>
        <w:keepNext w:val="0"/>
        <w:pageBreakBefore w:val="0"/>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eastAsia="zh-CN"/>
        </w:rPr>
        <w:t xml:space="preserve">三、服务要求及标准（技术条款）</w:t>
      </w:r>
      <w:r/>
    </w:p>
    <w:p>
      <w:pPr>
        <w:ind w:firstLine="211"/>
        <w:jc w:val="left"/>
        <w:keepLines w:val="0"/>
        <w:pageBreakBefore w:val="0"/>
        <w:spacing w:line="360" w:lineRule="auto"/>
        <w:widowControl w:val="off"/>
        <w:rPr>
          <w:rFonts w:hint="default" w:ascii="宋体" w:hAnsi="宋体" w:cs="宋体"/>
          <w:b/>
          <w:bCs w:val="0"/>
          <w:i/>
          <w:iCs/>
          <w:color w:val="auto"/>
          <w:sz w:val="21"/>
          <w:szCs w:val="21"/>
          <w:u w:val="single"/>
          <w:lang w:val="en-US" w:eastAsia="zh-CN" w:bidi="ar-SA"/>
        </w:rPr>
      </w:pPr>
      <w:r>
        <w:rPr>
          <w:rFonts w:hint="eastAsia" w:ascii="宋体" w:hAnsi="宋体" w:cs="宋体"/>
          <w:b/>
          <w:bCs w:val="0"/>
          <w:i/>
          <w:iCs/>
          <w:color w:val="auto"/>
          <w:sz w:val="21"/>
          <w:szCs w:val="21"/>
          <w:u w:val="single"/>
          <w:lang w:val="en-US" w:eastAsia="zh-CN" w:bidi="ar-SA"/>
        </w:rPr>
        <w:t xml:space="preserve">3.1、人员要求</w:t>
      </w:r>
      <w:r/>
    </w:p>
    <w:p>
      <w:pPr>
        <w:ind w:firstLine="422"/>
        <w:jc w:val="left"/>
        <w:keepLines w:val="0"/>
        <w:keepNext w:val="0"/>
        <w:pageBreakBefore w:val="0"/>
        <w:spacing w:line="360" w:lineRule="auto"/>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none"/>
          <w:lang w:val="en-US" w:eastAsia="zh-CN"/>
        </w:rPr>
        <w:t xml:space="preserve">人员配备：</w:t>
      </w:r>
      <w:r>
        <w:rPr>
          <w:rFonts w:hint="eastAsia" w:ascii="宋体" w:hAnsi="宋体" w:eastAsia="宋体" w:cs="宋体"/>
          <w:b/>
          <w:bCs/>
          <w:i/>
          <w:iCs/>
          <w:sz w:val="21"/>
          <w:szCs w:val="21"/>
          <w:highlight w:val="none"/>
          <w:u w:val="single"/>
          <w:lang w:eastAsia="zh-CN"/>
        </w:rPr>
        <w:t xml:space="preserve">本项目须配备最低人员共计</w:t>
      </w:r>
      <w:r>
        <w:rPr>
          <w:rFonts w:hint="eastAsia" w:ascii="宋体" w:hAnsi="宋体" w:eastAsia="宋体" w:cs="宋体"/>
          <w:b/>
          <w:bCs/>
          <w:i/>
          <w:iCs/>
          <w:sz w:val="21"/>
          <w:szCs w:val="21"/>
          <w:highlight w:val="none"/>
          <w:u w:val="single"/>
          <w:lang w:val="en-US" w:eastAsia="zh-CN"/>
        </w:rPr>
        <w:t xml:space="preserve">14</w:t>
      </w:r>
      <w:r>
        <w:rPr>
          <w:rFonts w:hint="eastAsia" w:ascii="宋体" w:hAnsi="宋体" w:eastAsia="宋体" w:cs="宋体"/>
          <w:b/>
          <w:bCs/>
          <w:i/>
          <w:iCs/>
          <w:sz w:val="21"/>
          <w:szCs w:val="21"/>
          <w:highlight w:val="none"/>
          <w:u w:val="single"/>
          <w:lang w:eastAsia="zh-CN"/>
        </w:rPr>
        <w:t xml:space="preserve">人</w:t>
      </w:r>
      <w:r>
        <w:rPr>
          <w:rFonts w:hint="eastAsia" w:ascii="宋体" w:hAnsi="宋体" w:eastAsia="宋体" w:cs="宋体"/>
          <w:b/>
          <w:bCs/>
          <w:i/>
          <w:iCs/>
          <w:sz w:val="21"/>
          <w:szCs w:val="21"/>
          <w:highlight w:val="none"/>
          <w:u w:val="single"/>
        </w:rPr>
        <w:t xml:space="preserve">，</w:t>
      </w:r>
      <w:r>
        <w:rPr>
          <w:rFonts w:hint="eastAsia" w:ascii="宋体" w:hAnsi="宋体" w:eastAsia="宋体" w:cs="宋体"/>
          <w:b/>
          <w:bCs/>
          <w:i/>
          <w:iCs/>
          <w:sz w:val="21"/>
          <w:szCs w:val="21"/>
          <w:highlight w:val="none"/>
          <w:u w:val="single"/>
          <w:lang w:eastAsia="zh-CN"/>
        </w:rPr>
        <w:t xml:space="preserve">具体</w:t>
      </w:r>
      <w:r>
        <w:rPr>
          <w:rFonts w:hint="eastAsia" w:ascii="宋体" w:hAnsi="宋体" w:eastAsia="宋体" w:cs="宋体"/>
          <w:b/>
          <w:bCs/>
          <w:i/>
          <w:iCs/>
          <w:sz w:val="21"/>
          <w:szCs w:val="21"/>
          <w:highlight w:val="none"/>
          <w:u w:val="single"/>
        </w:rPr>
        <w:t xml:space="preserve">要求如下：</w:t>
      </w:r>
      <w:r/>
    </w:p>
    <w:p>
      <w:pPr>
        <w:ind w:firstLine="422"/>
        <w:jc w:val="left"/>
        <w:keepLines w:val="0"/>
        <w:keepNext w:val="0"/>
        <w:pageBreakBefore w:val="0"/>
        <w:spacing w:line="360" w:lineRule="auto"/>
        <w:widowControl w:val="off"/>
        <w:rPr>
          <w:rFonts w:hint="eastAsia" w:ascii="宋体" w:hAnsi="宋体" w:cs="宋体"/>
          <w:b/>
          <w:bCs w:val="0"/>
          <w:i/>
          <w:iCs/>
          <w:color w:val="auto"/>
          <w:sz w:val="21"/>
          <w:szCs w:val="21"/>
          <w:highlight w:val="none"/>
          <w:u w:val="single"/>
          <w:lang w:val="en-US" w:eastAsia="zh-CN"/>
        </w:rPr>
      </w:pPr>
      <w:r>
        <w:rPr>
          <w:rFonts w:hint="eastAsia" w:ascii="宋体" w:hAnsi="宋体" w:cs="宋体"/>
          <w:b/>
          <w:bCs w:val="0"/>
          <w:i/>
          <w:iCs/>
          <w:color w:val="auto"/>
          <w:sz w:val="21"/>
          <w:szCs w:val="21"/>
          <w:highlight w:val="none"/>
          <w:u w:val="single"/>
          <w:lang w:val="en-US" w:eastAsia="zh-CN"/>
        </w:rPr>
      </w:r>
      <w:r/>
    </w:p>
    <w:tbl>
      <w:tblPr>
        <w:tblStyle w:val="792"/>
        <w:tblW w:w="9303" w:type="dxa"/>
        <w:jc w:val="center"/>
        <w:tblLayout w:type="fixed"/>
        <w:tblCellMar>
          <w:left w:w="108" w:type="dxa"/>
          <w:top w:w="0" w:type="dxa"/>
          <w:right w:w="108" w:type="dxa"/>
          <w:bottom w:w="0" w:type="dxa"/>
        </w:tblCellMar>
        <w:tblLook w:val="04A0" w:firstRow="1" w:lastRow="0" w:firstColumn="1" w:lastColumn="0" w:noHBand="0" w:noVBand="1"/>
      </w:tblPr>
      <w:tblGrid>
        <w:gridCol w:w="1400"/>
        <w:gridCol w:w="1528"/>
        <w:gridCol w:w="900"/>
        <w:gridCol w:w="5475"/>
      </w:tblGrid>
      <w:tr>
        <w:trPr>
          <w:jc w:val="center"/>
          <w:trHeight w:val="677"/>
        </w:trPr>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val="0"/>
                <w:i/>
                <w:iCs/>
                <w:sz w:val="21"/>
                <w:szCs w:val="21"/>
                <w:highlight w:val="none"/>
                <w:u w:val="single"/>
              </w:rPr>
            </w:pPr>
            <w:r>
              <w:rPr>
                <w:rFonts w:hint="eastAsia" w:ascii="宋体" w:hAnsi="宋体" w:eastAsia="宋体" w:cs="宋体"/>
                <w:b/>
                <w:bCs w:val="0"/>
                <w:i/>
                <w:iCs/>
                <w:sz w:val="21"/>
                <w:szCs w:val="21"/>
                <w:highlight w:val="none"/>
                <w:u w:val="single"/>
              </w:rPr>
              <w:t xml:space="preserve">序号</w:t>
            </w:r>
            <w:r/>
          </w:p>
        </w:tc>
        <w:tc>
          <w:tcPr>
            <w:tcBorders>
              <w:top w:val="single" w:color="auto" w:sz="4" w:space="0"/>
              <w:left w:val="none" w:color="000000" w:sz="4" w:space="0"/>
              <w:bottom w:val="single" w:color="auto" w:sz="4" w:space="0"/>
              <w:right w:val="single" w:color="auto" w:sz="4" w:space="0"/>
            </w:tcBorders>
            <w:tcW w:w="152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val="0"/>
                <w:i/>
                <w:iCs/>
                <w:sz w:val="21"/>
                <w:szCs w:val="21"/>
                <w:highlight w:val="none"/>
                <w:u w:val="single"/>
              </w:rPr>
            </w:pPr>
            <w:r>
              <w:rPr>
                <w:rFonts w:hint="eastAsia" w:ascii="宋体" w:hAnsi="宋体" w:eastAsia="宋体" w:cs="宋体"/>
                <w:b/>
                <w:bCs w:val="0"/>
                <w:i/>
                <w:iCs/>
                <w:sz w:val="21"/>
                <w:szCs w:val="21"/>
                <w:highlight w:val="none"/>
                <w:u w:val="single"/>
              </w:rPr>
              <w:t xml:space="preserve">岗位人员</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val="0"/>
                <w:i/>
                <w:iCs/>
                <w:sz w:val="21"/>
                <w:szCs w:val="21"/>
                <w:highlight w:val="none"/>
                <w:u w:val="single"/>
              </w:rPr>
            </w:pPr>
            <w:r>
              <w:rPr>
                <w:rFonts w:hint="eastAsia" w:ascii="宋体" w:hAnsi="宋体" w:eastAsia="宋体" w:cs="宋体"/>
                <w:b/>
                <w:bCs w:val="0"/>
                <w:i/>
                <w:iCs/>
                <w:sz w:val="21"/>
                <w:szCs w:val="21"/>
                <w:highlight w:val="none"/>
                <w:u w:val="single"/>
              </w:rPr>
              <w:t xml:space="preserve">人数</w:t>
            </w:r>
            <w:r/>
          </w:p>
        </w:tc>
        <w:tc>
          <w:tcPr>
            <w:tcBorders>
              <w:top w:val="single" w:color="auto" w:sz="4" w:space="0"/>
              <w:left w:val="none" w:color="000000" w:sz="4" w:space="0"/>
              <w:bottom w:val="single" w:color="auto" w:sz="4" w:space="0"/>
              <w:right w:val="single" w:color="auto" w:sz="4" w:space="0"/>
            </w:tcBorders>
            <w:tcW w:w="54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val="0"/>
                <w:i/>
                <w:iCs/>
                <w:sz w:val="21"/>
                <w:szCs w:val="21"/>
                <w:highlight w:val="none"/>
                <w:u w:val="single"/>
              </w:rPr>
            </w:pPr>
            <w:r>
              <w:rPr>
                <w:rFonts w:hint="eastAsia" w:ascii="宋体" w:hAnsi="宋体" w:eastAsia="宋体" w:cs="宋体"/>
                <w:b/>
                <w:bCs w:val="0"/>
                <w:i/>
                <w:iCs/>
                <w:sz w:val="21"/>
                <w:szCs w:val="21"/>
                <w:highlight w:val="none"/>
                <w:u w:val="single"/>
              </w:rPr>
              <w:t xml:space="preserve">备注</w:t>
            </w:r>
            <w:r/>
          </w:p>
        </w:tc>
      </w:tr>
      <w:tr>
        <w:trPr>
          <w:jc w:val="center"/>
          <w:trHeight w:val="1248"/>
        </w:trPr>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val="0"/>
                <w:i/>
                <w:iCs/>
                <w:sz w:val="21"/>
                <w:szCs w:val="21"/>
                <w:highlight w:val="none"/>
                <w:u w:val="single"/>
              </w:rPr>
            </w:pPr>
            <w:r>
              <w:rPr>
                <w:rFonts w:hint="eastAsia" w:ascii="宋体" w:hAnsi="宋体" w:eastAsia="宋体" w:cs="宋体"/>
                <w:b/>
                <w:bCs w:val="0"/>
                <w:i/>
                <w:iCs/>
                <w:sz w:val="21"/>
                <w:szCs w:val="21"/>
                <w:u w:val="single"/>
              </w:rPr>
              <w:t xml:space="preserve">1</w:t>
            </w:r>
            <w:r/>
          </w:p>
        </w:tc>
        <w:tc>
          <w:tcPr>
            <w:tcBorders>
              <w:top w:val="single" w:color="auto" w:sz="4" w:space="0"/>
              <w:left w:val="none" w:color="000000" w:sz="4" w:space="0"/>
              <w:bottom w:val="single" w:color="auto" w:sz="4" w:space="0"/>
              <w:right w:val="single" w:color="auto" w:sz="4" w:space="0"/>
            </w:tcBorders>
            <w:tcW w:w="152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val="0"/>
                <w:i/>
                <w:iCs/>
                <w:sz w:val="21"/>
                <w:szCs w:val="21"/>
                <w:highlight w:val="none"/>
                <w:u w:val="single"/>
              </w:rPr>
            </w:pPr>
            <w:r>
              <w:rPr>
                <w:rFonts w:hint="eastAsia" w:ascii="宋体" w:hAnsi="宋体" w:eastAsia="宋体" w:cs="宋体"/>
                <w:b/>
                <w:bCs w:val="0"/>
                <w:i/>
                <w:iCs/>
                <w:sz w:val="21"/>
                <w:szCs w:val="21"/>
                <w:u w:val="single"/>
              </w:rPr>
              <w:t xml:space="preserve">保安</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val="0"/>
                <w:i/>
                <w:iCs/>
                <w:sz w:val="21"/>
                <w:szCs w:val="21"/>
                <w:highlight w:val="none"/>
                <w:u w:val="single"/>
                <w:lang w:eastAsia="zh-CN"/>
              </w:rPr>
            </w:pPr>
            <w:r>
              <w:rPr>
                <w:rFonts w:hint="eastAsia" w:ascii="宋体" w:hAnsi="宋体" w:cs="宋体"/>
                <w:b/>
                <w:bCs w:val="0"/>
                <w:i/>
                <w:iCs/>
                <w:sz w:val="21"/>
                <w:szCs w:val="21"/>
                <w:u w:val="single"/>
                <w:lang w:val="en-US" w:eastAsia="zh-CN"/>
              </w:rPr>
              <w:t xml:space="preserve">6</w:t>
            </w:r>
            <w:r/>
          </w:p>
        </w:tc>
        <w:tc>
          <w:tcPr>
            <w:tcBorders>
              <w:top w:val="single" w:color="auto" w:sz="4" w:space="0"/>
              <w:left w:val="none" w:color="000000" w:sz="4" w:space="0"/>
              <w:bottom w:val="single" w:color="auto" w:sz="4" w:space="0"/>
              <w:right w:val="single" w:color="auto" w:sz="4" w:space="0"/>
            </w:tcBorders>
            <w:tcW w:w="547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val="0"/>
                <w:i/>
                <w:iCs/>
                <w:sz w:val="21"/>
                <w:szCs w:val="21"/>
                <w:highlight w:val="none"/>
                <w:u w:val="single"/>
                <w:lang w:eastAsia="zh-CN"/>
              </w:rPr>
            </w:pPr>
            <w:r>
              <w:rPr>
                <w:rFonts w:hint="eastAsia" w:ascii="宋体" w:hAnsi="宋体" w:eastAsia="宋体" w:cs="宋体"/>
                <w:b/>
                <w:bCs w:val="0"/>
                <w:i/>
                <w:iCs/>
                <w:sz w:val="21"/>
                <w:szCs w:val="21"/>
                <w:u w:val="single"/>
              </w:rPr>
              <w:t xml:space="preserve">身体健康，品行良好，无犯罪记录。年龄在</w:t>
            </w:r>
            <w:r>
              <w:rPr>
                <w:rFonts w:hint="eastAsia" w:ascii="宋体" w:hAnsi="宋体" w:eastAsia="宋体" w:cs="宋体"/>
                <w:b/>
                <w:bCs w:val="0"/>
                <w:i/>
                <w:iCs/>
                <w:sz w:val="21"/>
                <w:szCs w:val="21"/>
                <w:u w:val="single"/>
                <w:lang w:val="en-US" w:eastAsia="zh-CN"/>
              </w:rPr>
              <w:t xml:space="preserve">60</w:t>
            </w:r>
            <w:r>
              <w:rPr>
                <w:rFonts w:hint="eastAsia" w:ascii="宋体" w:hAnsi="宋体" w:eastAsia="宋体" w:cs="宋体"/>
                <w:b/>
                <w:bCs w:val="0"/>
                <w:i/>
                <w:iCs/>
                <w:sz w:val="21"/>
                <w:szCs w:val="21"/>
                <w:u w:val="single"/>
              </w:rPr>
              <w:t xml:space="preserve">周岁内，有保安证、身体体质好，服从安排</w:t>
            </w:r>
            <w:r>
              <w:rPr>
                <w:rFonts w:hint="eastAsia" w:ascii="宋体" w:hAnsi="宋体" w:eastAsia="宋体" w:cs="宋体"/>
                <w:b/>
                <w:bCs w:val="0"/>
                <w:i/>
                <w:iCs/>
                <w:sz w:val="21"/>
                <w:szCs w:val="21"/>
                <w:u w:val="single"/>
                <w:lang w:eastAsia="zh-CN"/>
              </w:rPr>
              <w:t xml:space="preserve">，</w:t>
            </w:r>
            <w:r>
              <w:rPr>
                <w:rFonts w:hint="eastAsia" w:ascii="宋体" w:hAnsi="宋体" w:eastAsia="宋体" w:cs="宋体"/>
                <w:b/>
                <w:bCs w:val="0"/>
                <w:i/>
                <w:iCs/>
                <w:sz w:val="21"/>
                <w:szCs w:val="21"/>
                <w:u w:val="single"/>
              </w:rPr>
              <w:t xml:space="preserve">装备齐全（服装、器械）。</w:t>
            </w:r>
            <w:r>
              <w:rPr>
                <w:rFonts w:hint="eastAsia" w:ascii="宋体" w:hAnsi="宋体" w:eastAsia="宋体" w:cs="宋体"/>
                <w:b/>
                <w:bCs w:val="0"/>
                <w:i/>
                <w:iCs/>
                <w:sz w:val="21"/>
                <w:szCs w:val="21"/>
                <w:u w:val="single"/>
                <w:lang w:eastAsia="zh-CN"/>
              </w:rPr>
              <w:t xml:space="preserve">（证明材料提供有效身份证彩色扫描件）</w:t>
            </w:r>
            <w:r/>
          </w:p>
        </w:tc>
      </w:tr>
      <w:tr>
        <w:trPr>
          <w:jc w:val="center"/>
          <w:trHeight w:val="763"/>
        </w:trPr>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val="0"/>
                <w:i/>
                <w:iCs/>
                <w:sz w:val="21"/>
                <w:szCs w:val="21"/>
                <w:highlight w:val="none"/>
                <w:u w:val="single"/>
              </w:rPr>
            </w:pPr>
            <w:r>
              <w:rPr>
                <w:rFonts w:hint="eastAsia" w:ascii="宋体" w:hAnsi="宋体" w:eastAsia="宋体" w:cs="宋体"/>
                <w:b/>
                <w:bCs w:val="0"/>
                <w:i/>
                <w:iCs/>
                <w:sz w:val="21"/>
                <w:szCs w:val="21"/>
                <w:highlight w:val="none"/>
                <w:u w:val="single"/>
              </w:rPr>
              <w:t xml:space="preserve">2</w:t>
            </w:r>
            <w:r/>
          </w:p>
        </w:tc>
        <w:tc>
          <w:tcPr>
            <w:tcBorders>
              <w:top w:val="single" w:color="auto" w:sz="4" w:space="0"/>
              <w:left w:val="none" w:color="000000" w:sz="4" w:space="0"/>
              <w:bottom w:val="single" w:color="auto" w:sz="4" w:space="0"/>
              <w:right w:val="single" w:color="auto" w:sz="4" w:space="0"/>
            </w:tcBorders>
            <w:tcW w:w="152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val="0"/>
                <w:i/>
                <w:iCs/>
                <w:sz w:val="21"/>
                <w:szCs w:val="21"/>
                <w:highlight w:val="none"/>
                <w:u w:val="single"/>
              </w:rPr>
            </w:pPr>
            <w:r>
              <w:rPr>
                <w:rFonts w:hint="eastAsia" w:ascii="宋体" w:hAnsi="宋体" w:eastAsia="宋体" w:cs="宋体"/>
                <w:b/>
                <w:bCs w:val="0"/>
                <w:i/>
                <w:iCs/>
                <w:sz w:val="21"/>
                <w:szCs w:val="21"/>
                <w:highlight w:val="none"/>
                <w:u w:val="single"/>
              </w:rPr>
              <w:t xml:space="preserve">保洁</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bCs w:val="0"/>
                <w:i/>
                <w:iCs/>
                <w:sz w:val="21"/>
                <w:szCs w:val="21"/>
                <w:highlight w:val="none"/>
                <w:u w:val="single"/>
                <w:lang w:val="en-US" w:eastAsia="zh-CN"/>
              </w:rPr>
            </w:pPr>
            <w:r>
              <w:rPr>
                <w:rFonts w:hint="eastAsia" w:ascii="宋体" w:hAnsi="宋体" w:cs="宋体"/>
                <w:b/>
                <w:bCs w:val="0"/>
                <w:i/>
                <w:iCs/>
                <w:sz w:val="21"/>
                <w:szCs w:val="21"/>
                <w:highlight w:val="none"/>
                <w:u w:val="single"/>
                <w:lang w:val="en-US" w:eastAsia="zh-CN"/>
              </w:rPr>
              <w:t xml:space="preserve">6</w:t>
            </w:r>
            <w:r/>
          </w:p>
        </w:tc>
        <w:tc>
          <w:tcPr>
            <w:tcBorders>
              <w:top w:val="single" w:color="auto" w:sz="4" w:space="0"/>
              <w:left w:val="none" w:color="000000" w:sz="4" w:space="0"/>
              <w:bottom w:val="single" w:color="auto" w:sz="4" w:space="0"/>
              <w:right w:val="single" w:color="auto" w:sz="4" w:space="0"/>
            </w:tcBorders>
            <w:tcW w:w="547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val="0"/>
                <w:i/>
                <w:iCs/>
                <w:sz w:val="21"/>
                <w:szCs w:val="21"/>
                <w:highlight w:val="none"/>
                <w:u w:val="single"/>
              </w:rPr>
            </w:pPr>
            <w:r>
              <w:rPr>
                <w:rFonts w:hint="eastAsia" w:ascii="宋体" w:hAnsi="宋体" w:eastAsia="宋体" w:cs="宋体"/>
                <w:b/>
                <w:bCs w:val="0"/>
                <w:i/>
                <w:iCs/>
                <w:sz w:val="21"/>
                <w:szCs w:val="21"/>
                <w:highlight w:val="none"/>
                <w:u w:val="single"/>
              </w:rPr>
              <w:t xml:space="preserve">身体健康，品行良好，无犯罪记录。年龄在</w:t>
            </w:r>
            <w:r>
              <w:rPr>
                <w:rFonts w:hint="eastAsia" w:ascii="宋体" w:hAnsi="宋体" w:eastAsia="宋体" w:cs="宋体"/>
                <w:b/>
                <w:bCs w:val="0"/>
                <w:i/>
                <w:iCs/>
                <w:sz w:val="21"/>
                <w:szCs w:val="21"/>
                <w:highlight w:val="none"/>
                <w:u w:val="single"/>
                <w:lang w:val="en-US" w:eastAsia="zh-CN"/>
              </w:rPr>
              <w:t xml:space="preserve">60</w:t>
            </w:r>
            <w:r>
              <w:rPr>
                <w:rFonts w:hint="eastAsia" w:ascii="宋体" w:hAnsi="宋体" w:eastAsia="宋体" w:cs="宋体"/>
                <w:b/>
                <w:bCs w:val="0"/>
                <w:i/>
                <w:iCs/>
                <w:sz w:val="21"/>
                <w:szCs w:val="21"/>
                <w:highlight w:val="none"/>
                <w:u w:val="single"/>
              </w:rPr>
              <w:t xml:space="preserve">周岁内，工作认真负责，服从安排，统一服装。</w:t>
            </w:r>
            <w:r>
              <w:rPr>
                <w:rFonts w:hint="eastAsia" w:ascii="宋体" w:hAnsi="宋体" w:eastAsia="宋体" w:cs="宋体"/>
                <w:b/>
                <w:bCs w:val="0"/>
                <w:i/>
                <w:iCs/>
                <w:sz w:val="21"/>
                <w:szCs w:val="21"/>
                <w:u w:val="single"/>
                <w:lang w:eastAsia="zh-CN"/>
              </w:rPr>
              <w:t xml:space="preserve">（证明材料提供有效身份证彩色扫描件）</w:t>
            </w:r>
            <w:r/>
          </w:p>
        </w:tc>
      </w:tr>
      <w:tr>
        <w:trPr>
          <w:jc w:val="center"/>
          <w:trHeight w:val="763"/>
        </w:trPr>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val="0"/>
                <w:i/>
                <w:iCs/>
                <w:sz w:val="21"/>
                <w:szCs w:val="21"/>
                <w:highlight w:val="none"/>
                <w:u w:val="single"/>
              </w:rPr>
            </w:pPr>
            <w:r>
              <w:rPr>
                <w:rFonts w:hint="eastAsia" w:ascii="宋体" w:hAnsi="宋体" w:eastAsia="宋体" w:cs="宋体"/>
                <w:b/>
                <w:bCs w:val="0"/>
                <w:i/>
                <w:iCs/>
                <w:sz w:val="21"/>
                <w:szCs w:val="21"/>
                <w:highlight w:val="none"/>
                <w:u w:val="single"/>
                <w:lang w:val="en-US"/>
              </w:rPr>
              <w:t xml:space="preserve">3</w:t>
            </w:r>
            <w:r/>
          </w:p>
        </w:tc>
        <w:tc>
          <w:tcPr>
            <w:tcBorders>
              <w:top w:val="single" w:color="auto" w:sz="4" w:space="0"/>
              <w:left w:val="none" w:color="000000" w:sz="4" w:space="0"/>
              <w:bottom w:val="single" w:color="auto" w:sz="4" w:space="0"/>
              <w:right w:val="single" w:color="auto" w:sz="4" w:space="0"/>
            </w:tcBorders>
            <w:tcW w:w="152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val="0"/>
                <w:i/>
                <w:iCs/>
                <w:sz w:val="21"/>
                <w:szCs w:val="21"/>
                <w:highlight w:val="none"/>
                <w:u w:val="single"/>
                <w:lang w:eastAsia="zh-CN"/>
              </w:rPr>
            </w:pPr>
            <w:r>
              <w:rPr>
                <w:rFonts w:hint="eastAsia" w:ascii="宋体" w:hAnsi="宋体" w:cs="宋体"/>
                <w:b/>
                <w:bCs w:val="0"/>
                <w:i/>
                <w:iCs/>
                <w:sz w:val="21"/>
                <w:szCs w:val="21"/>
                <w:highlight w:val="none"/>
                <w:u w:val="single"/>
                <w:lang w:val="en-US" w:eastAsia="zh-CN"/>
              </w:rPr>
              <w:t xml:space="preserve">水电</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val="0"/>
                <w:i/>
                <w:iCs/>
                <w:sz w:val="21"/>
                <w:szCs w:val="21"/>
                <w:highlight w:val="none"/>
                <w:u w:val="single"/>
                <w:lang w:eastAsia="zh-CN"/>
              </w:rPr>
            </w:pPr>
            <w:r>
              <w:rPr>
                <w:rFonts w:hint="eastAsia" w:ascii="宋体" w:hAnsi="宋体" w:cs="宋体"/>
                <w:b/>
                <w:bCs w:val="0"/>
                <w:i/>
                <w:iCs/>
                <w:sz w:val="21"/>
                <w:szCs w:val="21"/>
                <w:highlight w:val="none"/>
                <w:u w:val="single"/>
                <w:lang w:val="en-US" w:eastAsia="zh-CN"/>
              </w:rPr>
              <w:t xml:space="preserve">1</w:t>
            </w:r>
            <w:r/>
          </w:p>
        </w:tc>
        <w:tc>
          <w:tcPr>
            <w:tcBorders>
              <w:top w:val="single" w:color="auto" w:sz="4" w:space="0"/>
              <w:left w:val="none" w:color="000000" w:sz="4" w:space="0"/>
              <w:bottom w:val="single" w:color="auto" w:sz="4" w:space="0"/>
              <w:right w:val="single" w:color="auto" w:sz="4" w:space="0"/>
            </w:tcBorders>
            <w:tcW w:w="547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val="0"/>
                <w:i/>
                <w:iCs/>
                <w:sz w:val="21"/>
                <w:szCs w:val="21"/>
                <w:highlight w:val="none"/>
                <w:u w:val="single"/>
              </w:rPr>
            </w:pPr>
            <w:r>
              <w:rPr>
                <w:rFonts w:hint="eastAsia" w:ascii="宋体" w:hAnsi="宋体" w:eastAsia="宋体" w:cs="宋体"/>
                <w:b/>
                <w:bCs w:val="0"/>
                <w:i/>
                <w:iCs/>
                <w:color w:val="auto"/>
                <w:sz w:val="21"/>
                <w:szCs w:val="21"/>
                <w:highlight w:val="none"/>
                <w:u w:val="single"/>
                <w:lang w:val="en-US" w:eastAsia="zh-CN"/>
              </w:rPr>
              <w:t xml:space="preserve">具</w:t>
            </w:r>
            <w:r>
              <w:rPr>
                <w:rFonts w:hint="eastAsia" w:ascii="宋体" w:hAnsi="宋体" w:eastAsia="宋体" w:cs="宋体"/>
                <w:b/>
                <w:bCs w:val="0"/>
                <w:i/>
                <w:iCs/>
                <w:color w:val="auto"/>
                <w:sz w:val="21"/>
                <w:szCs w:val="21"/>
                <w:highlight w:val="none"/>
                <w:u w:val="single"/>
                <w:lang w:val="en-US"/>
              </w:rPr>
              <w:t xml:space="preserve">有电工工作证</w:t>
            </w:r>
            <w:r>
              <w:rPr>
                <w:rFonts w:hint="eastAsia" w:ascii="宋体" w:hAnsi="宋体" w:eastAsia="宋体" w:cs="宋体"/>
                <w:b/>
                <w:bCs w:val="0"/>
                <w:i/>
                <w:iCs/>
                <w:color w:val="auto"/>
                <w:sz w:val="21"/>
                <w:szCs w:val="21"/>
                <w:highlight w:val="none"/>
                <w:u w:val="single"/>
                <w:lang w:val="en-US" w:eastAsia="zh-CN"/>
              </w:rPr>
              <w:t xml:space="preserve">（证明材料提供相关电工证书）。</w:t>
            </w:r>
            <w:r/>
          </w:p>
        </w:tc>
      </w:tr>
      <w:tr>
        <w:trPr>
          <w:jc w:val="center"/>
          <w:trHeight w:val="763"/>
        </w:trPr>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val="0"/>
                <w:i/>
                <w:iCs/>
                <w:sz w:val="21"/>
                <w:szCs w:val="21"/>
                <w:highlight w:val="none"/>
                <w:u w:val="single"/>
                <w:lang w:val="en-US" w:eastAsia="zh-CN"/>
              </w:rPr>
            </w:pPr>
            <w:r>
              <w:rPr>
                <w:rFonts w:hint="eastAsia" w:ascii="宋体" w:hAnsi="宋体" w:cs="宋体"/>
                <w:b/>
                <w:bCs w:val="0"/>
                <w:i/>
                <w:iCs/>
                <w:sz w:val="21"/>
                <w:szCs w:val="21"/>
                <w:highlight w:val="none"/>
                <w:u w:val="single"/>
                <w:lang w:val="en-US" w:eastAsia="zh-CN"/>
              </w:rPr>
              <w:t xml:space="preserve">4</w:t>
            </w:r>
            <w:r/>
          </w:p>
        </w:tc>
        <w:tc>
          <w:tcPr>
            <w:tcBorders>
              <w:top w:val="single" w:color="auto" w:sz="4" w:space="0"/>
              <w:left w:val="none" w:color="000000" w:sz="4" w:space="0"/>
              <w:bottom w:val="single" w:color="auto" w:sz="4" w:space="0"/>
              <w:right w:val="single" w:color="auto" w:sz="4" w:space="0"/>
            </w:tcBorders>
            <w:tcW w:w="152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val="0"/>
                <w:i/>
                <w:iCs/>
                <w:sz w:val="21"/>
                <w:szCs w:val="21"/>
                <w:highlight w:val="none"/>
                <w:u w:val="single"/>
                <w:lang w:val="en-US" w:eastAsia="zh-CN"/>
              </w:rPr>
            </w:pPr>
            <w:r>
              <w:rPr>
                <w:rFonts w:hint="eastAsia" w:ascii="宋体" w:hAnsi="宋体" w:cs="宋体"/>
                <w:b/>
                <w:bCs w:val="0"/>
                <w:i/>
                <w:iCs/>
                <w:sz w:val="21"/>
                <w:szCs w:val="21"/>
                <w:highlight w:val="none"/>
                <w:u w:val="single"/>
                <w:lang w:val="en-US" w:eastAsia="zh-CN"/>
              </w:rPr>
              <w:t xml:space="preserve">管理人员</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bCs w:val="0"/>
                <w:i/>
                <w:iCs/>
                <w:sz w:val="21"/>
                <w:szCs w:val="21"/>
                <w:highlight w:val="none"/>
                <w:u w:val="single"/>
                <w:lang w:val="en-US" w:eastAsia="zh-CN"/>
              </w:rPr>
            </w:pPr>
            <w:r>
              <w:rPr>
                <w:rFonts w:hint="eastAsia" w:ascii="宋体" w:hAnsi="宋体" w:cs="宋体"/>
                <w:b/>
                <w:bCs w:val="0"/>
                <w:i/>
                <w:iCs/>
                <w:sz w:val="21"/>
                <w:szCs w:val="21"/>
                <w:highlight w:val="none"/>
                <w:u w:val="single"/>
                <w:lang w:val="en-US" w:eastAsia="zh-CN"/>
              </w:rPr>
              <w:t xml:space="preserve">1</w:t>
            </w:r>
            <w:r/>
          </w:p>
        </w:tc>
        <w:tc>
          <w:tcPr>
            <w:tcBorders>
              <w:top w:val="single" w:color="auto" w:sz="4" w:space="0"/>
              <w:left w:val="none" w:color="000000" w:sz="4" w:space="0"/>
              <w:bottom w:val="single" w:color="auto" w:sz="4" w:space="0"/>
              <w:right w:val="single" w:color="auto" w:sz="4" w:space="0"/>
            </w:tcBorders>
            <w:tcW w:w="5475" w:type="dxa"/>
            <w:vAlign w:val="center"/>
            <w:textDirection w:val="lrTb"/>
            <w:noWrap w:val="false"/>
          </w:tcPr>
          <w:p>
            <w:pPr>
              <w:pStyle w:val="825"/>
              <w:contextualSpacing/>
              <w:keepLines w:val="0"/>
              <w:keepNext w:val="0"/>
              <w:pageBreakBefore w:val="0"/>
              <w:spacing w:before="0" w:beforeAutospacing="0" w:after="0" w:afterAutospacing="0" w:line="360" w:lineRule="auto"/>
              <w:widowControl/>
              <w:rPr>
                <w:rFonts w:hint="eastAsia" w:ascii="宋体" w:hAnsi="宋体" w:eastAsia="宋体" w:cs="宋体"/>
                <w:b/>
                <w:bCs w:val="0"/>
                <w:i/>
                <w:iCs/>
                <w:color w:val="auto"/>
                <w:sz w:val="21"/>
                <w:szCs w:val="21"/>
                <w:highlight w:val="none"/>
                <w:u w:val="single"/>
                <w:lang w:val="en-US"/>
              </w:rPr>
            </w:pPr>
            <w:r>
              <w:rPr>
                <w:rFonts w:hint="eastAsia" w:ascii="宋体" w:hAnsi="宋体" w:cs="宋体"/>
                <w:b/>
                <w:bCs w:val="0"/>
                <w:i/>
                <w:iCs/>
                <w:color w:val="auto"/>
                <w:sz w:val="21"/>
                <w:szCs w:val="21"/>
                <w:highlight w:val="none"/>
                <w:u w:val="single"/>
                <w:lang w:val="en-US" w:eastAsia="zh-CN"/>
              </w:rPr>
              <w:t xml:space="preserve">供应商正式员工（证明材料提供</w:t>
            </w:r>
            <w:r>
              <w:rPr>
                <w:rFonts w:hint="eastAsia" w:ascii="宋体" w:hAnsi="宋体" w:eastAsia="宋体" w:cs="宋体"/>
                <w:b/>
                <w:bCs w:val="0"/>
                <w:i/>
                <w:iCs/>
                <w:color w:val="auto"/>
                <w:sz w:val="21"/>
                <w:szCs w:val="21"/>
                <w:highlight w:val="none"/>
                <w:u w:val="single"/>
              </w:rPr>
              <w:t xml:space="preserve">202</w:t>
            </w:r>
            <w:r>
              <w:rPr>
                <w:rFonts w:hint="eastAsia" w:hAnsi="宋体" w:cs="宋体"/>
                <w:b/>
                <w:bCs w:val="0"/>
                <w:i/>
                <w:iCs/>
                <w:color w:val="auto"/>
                <w:sz w:val="21"/>
                <w:szCs w:val="21"/>
                <w:highlight w:val="none"/>
                <w:u w:val="single"/>
                <w:lang w:val="en-US" w:eastAsia="zh-CN"/>
              </w:rPr>
              <w:t xml:space="preserve">6</w:t>
            </w:r>
            <w:r>
              <w:rPr>
                <w:rFonts w:hint="eastAsia" w:ascii="宋体" w:hAnsi="宋体" w:eastAsia="宋体" w:cs="宋体"/>
                <w:b/>
                <w:bCs w:val="0"/>
                <w:i/>
                <w:iCs/>
                <w:color w:val="auto"/>
                <w:sz w:val="21"/>
                <w:szCs w:val="21"/>
                <w:highlight w:val="none"/>
                <w:u w:val="single"/>
              </w:rPr>
              <w:t xml:space="preserve">年</w:t>
            </w:r>
            <w:r>
              <w:rPr>
                <w:rFonts w:hint="eastAsia" w:ascii="宋体" w:hAnsi="宋体" w:eastAsia="宋体" w:cs="宋体"/>
                <w:b/>
                <w:bCs w:val="0"/>
                <w:i/>
                <w:iCs/>
                <w:color w:val="auto"/>
                <w:sz w:val="21"/>
                <w:szCs w:val="21"/>
                <w:highlight w:val="none"/>
                <w:u w:val="single"/>
                <w:lang w:val="en-US" w:eastAsia="zh-CN"/>
              </w:rPr>
              <w:t xml:space="preserve">1</w:t>
            </w:r>
            <w:r>
              <w:rPr>
                <w:rFonts w:hint="eastAsia" w:ascii="宋体" w:hAnsi="宋体" w:eastAsia="宋体" w:cs="宋体"/>
                <w:b/>
                <w:bCs w:val="0"/>
                <w:i/>
                <w:iCs/>
                <w:color w:val="auto"/>
                <w:sz w:val="21"/>
                <w:szCs w:val="21"/>
                <w:highlight w:val="none"/>
                <w:u w:val="single"/>
              </w:rPr>
              <w:t xml:space="preserve">月（含）至今中任意一个月由供应商为其缴纳的社保缴纳证明</w:t>
            </w:r>
            <w:r>
              <w:rPr>
                <w:rFonts w:hint="eastAsia" w:ascii="宋体" w:hAnsi="宋体" w:eastAsia="宋体" w:cs="宋体"/>
                <w:b/>
                <w:bCs w:val="0"/>
                <w:i/>
                <w:iCs/>
                <w:color w:val="auto"/>
                <w:sz w:val="21"/>
                <w:szCs w:val="21"/>
                <w:highlight w:val="none"/>
                <w:u w:val="single"/>
                <w:lang w:eastAsia="zh-CN"/>
              </w:rPr>
              <w:t xml:space="preserve">扫描件）。</w:t>
            </w:r>
            <w:r>
              <w:rPr>
                <w:rFonts w:hint="eastAsia" w:ascii="宋体" w:hAnsi="宋体" w:eastAsia="宋体" w:cs="宋体"/>
                <w:b/>
                <w:bCs/>
                <w:i/>
                <w:iCs/>
                <w:sz w:val="21"/>
                <w:szCs w:val="21"/>
                <w:highlight w:val="none"/>
                <w:u w:val="single"/>
              </w:rPr>
              <w:t xml:space="preserve">（高等院校、科研机构、军事管理等部门从事工程设计、施工的技术人员不能提供社会保险缴纳证明的，由所在单位上级人事主管部门提供相应的证明材料）</w:t>
            </w:r>
            <w:r/>
          </w:p>
        </w:tc>
      </w:tr>
    </w:tbl>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cs="宋体"/>
          <w:b/>
          <w:color w:val="auto"/>
          <w:sz w:val="21"/>
          <w:szCs w:val="21"/>
          <w:highlight w:val="none"/>
          <w:lang w:val="en-US" w:eastAsia="zh-CN"/>
        </w:rPr>
        <w:t xml:space="preserve">3.2、 实施要求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景区日常维修坚持安全优先、修旧如旧、最小干预、错峰作业、随查随修、工完场清，优先消除游客安全隐患，保持景区原有风貌，各类设施修补牢固平整，维修垃圾及时清运。</w:t>
      </w:r>
      <w:r>
        <w:rPr>
          <w:rFonts w:hint="eastAsia" w:ascii="宋体" w:hAnsi="宋体" w:eastAsia="宋体" w:cs="宋体"/>
          <w:color w:val="auto"/>
          <w:sz w:val="21"/>
          <w:szCs w:val="21"/>
          <w:highlight w:val="none"/>
          <w:lang w:eastAsia="zh-CN"/>
        </w:rPr>
        <w:t xml:space="preserve">具体如下：</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（一）巡查与报修标准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按片区每日开展巡回检查，重点步道、临水栈道、观景平台、游乐、照明、卫生间设施每日巡查。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发现破损、松动、开裂、脱落等问题做好台账记录，区分一般维修、紧急维修。</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紧急维修（安全隐患）：发现后立即设置警示围挡，一般2 小时内到场处置，重大隐患即刻处置。</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一般破损维修：接到报修或巡检发现，3 个工作日内修复（受天气、材料采购影响可适当顺延并做好记录）。</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（二）铺装、台阶、路面维修</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破损、松动、缺角、坑洼及时修补，修补后接缝平顺，无明显高低差，防止游客绊倒。</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修补后材质、颜色尽量和原有地面保持一致。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修补完成清理砂石，无尖锐边角。</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（三）护栏、栈道、临边防护</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护栏松动、脱焊、断裂、缺失立柱立即加固或者更换。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扶手牢固，摇晃、晃动现象必须消除。</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木质构件及时防腐、修补，腐朽严重的构件更换。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临崖、临水护栏高度、间距满足安全规范，维修后不得低于原有安全标准。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（四）景观小品、标识标牌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歪斜、开裂、掉漆、文字脱落及时校正、修补、补漆。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标识内容不得错字，加固牢靠，防止倒伏。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修复后保持原有风貌。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（五）照明、路灯、庭院灯</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损坏灯泡、线路、灯罩及时更换。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灯杆倾斜、底座松动及时加固。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夜间保障游览道路照明，故障灯及时修复。</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（六）给排水、管网、窨井</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井盖破损、缺失立即更换，井盖与路面平齐。</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管道渗漏、堵塞及时疏通维修，避免路面积水。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（七）卫生间、休息座椅、垃圾桶等便民设施</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座椅断裂、松动及时维修加固。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配套设施维修后牢固，无尖锐毛刺。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（八）维修现场与收尾标准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维修区域设置警示、围挡，必要时安排值守提醒游客。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施工完毕，废料、碎砖、余料全部清运出场，现场恢复整洁。</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维修部位养护到位，修补区域无明显色差、无遗留安全隐患。</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维修完成做好验收、台账记录（位置、损坏情况、维修内容、更换材料、完工时间）。</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应急处置服务</w:t>
      </w:r>
      <w:r/>
    </w:p>
    <w:p>
      <w:pPr>
        <w:ind w:firstLine="420"/>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如遇有重大节日、外事活动、创建检查等，</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有权要求</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组织加班、突击工作，</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需无条件服从，并高质量完成</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布置的任务；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如遇特殊天气，包括但不限于强风强雨雪、火情火灾等，</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须第一时间自行组织采取必须的处置措施，同时，</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有权利要求</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参加上级部署的统一的防灾抢险行动，</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需无条件服从，并高质量完成</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布置的任务；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须为所有提供项目使用的</w:t>
      </w:r>
      <w:r>
        <w:rPr>
          <w:rFonts w:hint="eastAsia" w:ascii="宋体" w:hAnsi="宋体" w:eastAsia="宋体" w:cs="宋体"/>
          <w:color w:val="auto"/>
          <w:sz w:val="21"/>
          <w:szCs w:val="21"/>
          <w:highlight w:val="none"/>
          <w:lang w:eastAsia="zh-CN"/>
        </w:rPr>
        <w:t xml:space="preserve">管养</w:t>
      </w:r>
      <w:r>
        <w:rPr>
          <w:rFonts w:hint="eastAsia" w:ascii="宋体" w:hAnsi="宋体" w:eastAsia="宋体" w:cs="宋体"/>
          <w:color w:val="auto"/>
          <w:sz w:val="21"/>
          <w:szCs w:val="21"/>
          <w:highlight w:val="none"/>
        </w:rPr>
        <w:t xml:space="preserve">人员购买意外伤害保险，开展养护生产的同时，承担响应的安全生产责任。</w:t>
      </w:r>
      <w:r/>
    </w:p>
    <w:p>
      <w:pPr>
        <w:ind w:firstLine="422"/>
        <w:jc w:val="left"/>
        <w:keepLines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3.</w:t>
      </w:r>
      <w:r>
        <w:rPr>
          <w:rFonts w:hint="eastAsia" w:ascii="宋体" w:hAnsi="宋体" w:cs="宋体"/>
          <w:b/>
          <w:bCs/>
          <w:sz w:val="21"/>
          <w:szCs w:val="21"/>
          <w:lang w:val="en-US" w:eastAsia="zh-CN" w:bidi="ar-SA"/>
        </w:rPr>
        <w:t xml:space="preserve">4</w:t>
      </w:r>
      <w:r>
        <w:rPr>
          <w:rFonts w:hint="eastAsia" w:ascii="宋体" w:hAnsi="宋体" w:eastAsia="宋体" w:cs="宋体"/>
          <w:b/>
          <w:bCs/>
          <w:sz w:val="21"/>
          <w:szCs w:val="21"/>
          <w:lang w:val="en-US" w:eastAsia="zh-CN" w:bidi="ar-SA"/>
        </w:rPr>
        <w:t xml:space="preserve">服务标准：</w:t>
      </w:r>
      <w:r>
        <w:rPr>
          <w:rFonts w:hint="eastAsia" w:ascii="宋体" w:hAnsi="宋体" w:cs="宋体"/>
          <w:sz w:val="21"/>
          <w:szCs w:val="21"/>
          <w:lang w:val="en-US" w:eastAsia="zh-CN" w:bidi="ar-SA"/>
        </w:rPr>
        <w:t xml:space="preserve">满足采购人项目需求中服务要求标准，</w:t>
      </w:r>
      <w:r>
        <w:rPr>
          <w:rFonts w:hint="eastAsia" w:ascii="宋体" w:hAnsi="宋体" w:eastAsia="宋体" w:cs="宋体"/>
          <w:sz w:val="21"/>
          <w:szCs w:val="21"/>
          <w:lang w:val="en-US" w:eastAsia="zh-CN" w:bidi="ar-SA"/>
        </w:rPr>
        <w:t xml:space="preserve">建立完善的制度，配备相应的</w:t>
      </w:r>
      <w:r>
        <w:rPr>
          <w:rFonts w:hint="eastAsia" w:ascii="宋体" w:hAnsi="宋体" w:cs="宋体"/>
          <w:sz w:val="21"/>
          <w:szCs w:val="21"/>
          <w:lang w:val="en-US" w:eastAsia="zh-CN" w:bidi="ar-SA"/>
        </w:rPr>
        <w:t xml:space="preserve">管养服务</w:t>
      </w:r>
      <w:r>
        <w:rPr>
          <w:rFonts w:hint="eastAsia" w:ascii="宋体" w:hAnsi="宋体" w:eastAsia="宋体" w:cs="宋体"/>
          <w:sz w:val="21"/>
          <w:szCs w:val="21"/>
          <w:lang w:val="en-US" w:eastAsia="zh-CN" w:bidi="ar-SA"/>
        </w:rPr>
        <w:t xml:space="preserve">人员。</w:t>
      </w:r>
      <w:r/>
    </w:p>
    <w:p>
      <w:pPr>
        <w:ind w:firstLine="44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四</w:t>
      </w:r>
      <w:r>
        <w:rPr>
          <w:rFonts w:hint="eastAsia" w:ascii="宋体" w:hAnsi="宋体" w:eastAsia="宋体" w:cs="宋体"/>
          <w:b/>
          <w:color w:val="auto"/>
          <w:sz w:val="21"/>
          <w:szCs w:val="21"/>
          <w:highlight w:val="none"/>
        </w:rPr>
        <w:t xml:space="preserve">、商务条款</w:t>
      </w:r>
      <w:r/>
    </w:p>
    <w:p>
      <w:pPr>
        <w:ind w:firstLine="422"/>
        <w:jc w:val="left"/>
        <w:keepLines w:val="0"/>
        <w:pageBreakBefore w:val="0"/>
        <w:spacing w:line="360" w:lineRule="auto"/>
        <w:rPr>
          <w:rFonts w:hint="eastAsia" w:ascii="宋体" w:hAnsi="宋体" w:eastAsia="宋体" w:cs="宋体"/>
          <w:b/>
          <w:bCs/>
          <w:i/>
          <w:iCs/>
          <w:szCs w:val="21"/>
          <w:u w:val="single"/>
          <w:lang w:val="en-US" w:eastAsia="zh-CN"/>
        </w:rPr>
      </w:pPr>
      <w:r>
        <w:rPr>
          <w:rFonts w:hint="eastAsia" w:ascii="宋体" w:hAnsi="宋体" w:cs="宋体"/>
          <w:b/>
          <w:bCs/>
          <w:i/>
          <w:iCs/>
          <w:szCs w:val="21"/>
          <w:u w:val="single"/>
        </w:rPr>
        <w:t xml:space="preserve">4.</w:t>
      </w:r>
      <w:r>
        <w:rPr>
          <w:rFonts w:hint="eastAsia" w:ascii="宋体" w:hAnsi="宋体" w:cs="宋体"/>
          <w:b/>
          <w:bCs/>
          <w:i/>
          <w:iCs/>
          <w:szCs w:val="21"/>
          <w:u w:val="single"/>
          <w:lang w:val="zh-CN"/>
        </w:rPr>
        <w:t xml:space="preserve">1、合同履行期限：</w:t>
      </w:r>
      <w:r>
        <w:rPr>
          <w:rFonts w:hint="eastAsia" w:ascii="宋体" w:hAnsi="宋体" w:cs="宋体"/>
          <w:b/>
          <w:bCs/>
          <w:i/>
          <w:iCs/>
          <w:szCs w:val="21"/>
          <w:u w:val="single"/>
          <w:lang w:val="en-US" w:eastAsia="zh-CN"/>
        </w:rPr>
        <w:t xml:space="preserve">14</w:t>
      </w:r>
      <w:r>
        <w:rPr>
          <w:rFonts w:hint="eastAsia" w:ascii="宋体" w:hAnsi="宋体" w:eastAsia="宋体" w:cs="宋体"/>
          <w:b/>
          <w:bCs/>
          <w:i/>
          <w:iCs/>
          <w:szCs w:val="21"/>
          <w:u w:val="single"/>
          <w:lang w:val="en-US" w:eastAsia="zh-CN"/>
        </w:rPr>
        <w:t xml:space="preserve">个月（2026年11月01日-2027年12月31日）。</w:t>
      </w:r>
      <w:r/>
    </w:p>
    <w:p>
      <w:pPr>
        <w:ind w:firstLine="422"/>
        <w:jc w:val="left"/>
        <w:spacing w:line="360" w:lineRule="auto"/>
        <w:rPr>
          <w:rFonts w:hint="eastAsia" w:hAnsi="宋体" w:cs="宋体"/>
          <w:b/>
          <w:bCs/>
          <w:i/>
          <w:iCs/>
          <w:szCs w:val="21"/>
          <w:u w:val="single"/>
        </w:rPr>
      </w:pPr>
      <w:r>
        <w:rPr>
          <w:rFonts w:hint="eastAsia" w:hAnsi="宋体" w:cs="宋体"/>
          <w:b/>
          <w:bCs/>
          <w:i/>
          <w:iCs/>
          <w:szCs w:val="21"/>
          <w:u w:val="single"/>
        </w:rPr>
        <w:t xml:space="preserve">4.2、付款条款：</w:t>
      </w:r>
      <w:r/>
    </w:p>
    <w:p>
      <w:pPr>
        <w:ind w:firstLine="422"/>
        <w:jc w:val="left"/>
        <w:spacing w:line="360" w:lineRule="auto"/>
        <w:rPr>
          <w:rFonts w:hint="eastAsia" w:ascii="宋体" w:hAnsi="宋体" w:eastAsia="宋体" w:cs="宋体"/>
          <w:b/>
          <w:bCs/>
          <w:i/>
          <w:iCs/>
          <w:szCs w:val="21"/>
          <w:u w:val="single"/>
          <w:lang w:val="en-US" w:eastAsia="zh-CN"/>
        </w:rPr>
      </w:pPr>
      <w:r>
        <w:rPr>
          <w:rFonts w:hint="eastAsia" w:hAnsi="宋体" w:eastAsia="宋体" w:cs="宋体"/>
          <w:b/>
          <w:bCs/>
          <w:i/>
          <w:iCs/>
          <w:szCs w:val="21"/>
          <w:u w:val="single"/>
          <w:lang w:eastAsia="zh-CN"/>
        </w:rPr>
        <w:t xml:space="preserve">（</w:t>
      </w:r>
      <w:r>
        <w:rPr>
          <w:rFonts w:hint="eastAsia" w:hAnsi="宋体" w:eastAsia="宋体" w:cs="宋体"/>
          <w:b/>
          <w:bCs/>
          <w:i/>
          <w:iCs/>
          <w:szCs w:val="21"/>
          <w:u w:val="single"/>
          <w:lang w:val="en-US" w:eastAsia="zh-CN"/>
        </w:rPr>
        <w:t xml:space="preserve">1</w:t>
      </w:r>
      <w:r>
        <w:rPr>
          <w:rFonts w:hint="eastAsia" w:hAnsi="宋体" w:eastAsia="宋体" w:cs="宋体"/>
          <w:b/>
          <w:bCs/>
          <w:i/>
          <w:iCs/>
          <w:szCs w:val="21"/>
          <w:u w:val="single"/>
          <w:lang w:eastAsia="zh-CN"/>
        </w:rPr>
        <w:t xml:space="preserve">）</w:t>
      </w:r>
      <w:r>
        <w:rPr>
          <w:rFonts w:hint="eastAsia" w:ascii="宋体" w:hAnsi="宋体" w:eastAsia="宋体" w:cs="宋体"/>
          <w:b/>
          <w:bCs/>
          <w:i/>
          <w:iCs/>
          <w:szCs w:val="21"/>
          <w:u w:val="single"/>
          <w:lang w:val="en-US" w:eastAsia="zh-CN"/>
        </w:rPr>
        <w:t xml:space="preserve">按</w:t>
      </w:r>
      <w:r>
        <w:rPr>
          <w:rFonts w:hint="eastAsia" w:ascii="宋体" w:hAnsi="宋体" w:cs="宋体"/>
          <w:b/>
          <w:bCs/>
          <w:i/>
          <w:iCs/>
          <w:szCs w:val="21"/>
          <w:u w:val="single"/>
          <w:lang w:val="en-US" w:eastAsia="zh-CN"/>
        </w:rPr>
        <w:t xml:space="preserve">管养</w:t>
      </w:r>
      <w:r>
        <w:rPr>
          <w:rFonts w:hint="eastAsia" w:ascii="宋体" w:hAnsi="宋体" w:eastAsia="宋体" w:cs="宋体"/>
          <w:b/>
          <w:bCs/>
          <w:i/>
          <w:iCs/>
          <w:szCs w:val="21"/>
          <w:u w:val="single"/>
          <w:lang w:val="en-US" w:eastAsia="zh-CN"/>
        </w:rPr>
        <w:t xml:space="preserve">服务考核结果，每季度支付服务费用（见考核表）。</w:t>
      </w:r>
      <w:r/>
    </w:p>
    <w:p>
      <w:pPr>
        <w:ind w:firstLine="422"/>
        <w:jc w:val="left"/>
        <w:spacing w:line="360" w:lineRule="auto"/>
        <w:rPr>
          <w:rFonts w:hint="default" w:ascii="宋体" w:hAnsi="宋体" w:eastAsia="宋体" w:cs="宋体"/>
          <w:b/>
          <w:bCs/>
          <w:i/>
          <w:iCs/>
          <w:szCs w:val="21"/>
          <w:u w:val="single"/>
          <w:lang w:val="en-US" w:eastAsia="zh-CN"/>
        </w:rPr>
      </w:pPr>
      <w:r>
        <w:rPr>
          <w:rFonts w:hint="eastAsia" w:ascii="宋体" w:hAnsi="宋体" w:eastAsia="宋体" w:cs="宋体"/>
          <w:b/>
          <w:bCs/>
          <w:i/>
          <w:iCs/>
          <w:szCs w:val="21"/>
          <w:u w:val="single"/>
          <w:lang w:val="en-US" w:eastAsia="zh-CN"/>
        </w:rPr>
        <w:t xml:space="preserve">（2）合同约定养护范围内，如遇上级经费拨付时间延迟情况，则顺应延迟支付本合的养护护费用）</w:t>
      </w:r>
      <w:r>
        <w:rPr>
          <w:rFonts w:hint="default" w:ascii="宋体" w:hAnsi="宋体" w:eastAsia="宋体" w:cs="宋体"/>
          <w:b/>
          <w:bCs/>
          <w:i/>
          <w:iCs/>
          <w:szCs w:val="21"/>
          <w:u w:val="single"/>
          <w:lang w:val="en-US" w:eastAsia="zh-CN"/>
        </w:rPr>
        <w:t xml:space="preserve">。</w:t>
      </w:r>
      <w:r/>
    </w:p>
    <w:p>
      <w:pPr>
        <w:ind w:firstLine="422"/>
        <w:jc w:val="left"/>
        <w:keepLines w:val="0"/>
        <w:keepNext w:val="0"/>
        <w:pageBreakBefore w:val="0"/>
        <w:spacing w:line="440" w:lineRule="exact"/>
        <w:widowControl w:val="off"/>
        <w:rPr>
          <w:rFonts w:hint="eastAsia" w:ascii="宋体" w:hAnsi="宋体" w:eastAsia="宋体" w:cs="宋体"/>
          <w:b/>
          <w:bCs/>
          <w:i/>
          <w:iCs/>
          <w:sz w:val="21"/>
          <w:szCs w:val="21"/>
          <w:u w:val="single"/>
          <w:lang w:val="en-US" w:eastAsia="zh-CN"/>
        </w:rPr>
      </w:pPr>
      <w:r>
        <w:rPr>
          <w:rFonts w:hint="eastAsia" w:ascii="宋体" w:hAnsi="宋体" w:eastAsia="宋体" w:cs="宋体"/>
          <w:b/>
          <w:bCs/>
          <w:i/>
          <w:iCs/>
          <w:sz w:val="21"/>
          <w:szCs w:val="21"/>
          <w:u w:val="single"/>
          <w:lang w:val="en-US" w:eastAsia="zh-CN"/>
        </w:rPr>
        <w:t xml:space="preserve">（3）当采购服务需求与实际服务需求不一致时，乙方根据实际服务需求提供服务，合同的最终结算金额按实际服务需求进行计算。</w:t>
      </w:r>
      <w:r/>
    </w:p>
    <w:p>
      <w:pPr>
        <w:ind w:firstLine="630"/>
        <w:jc w:val="left"/>
        <w:keepLines w:val="0"/>
        <w:pageBreakBefore w:val="0"/>
        <w:spacing w:line="360" w:lineRule="auto"/>
        <w:rPr>
          <w:rFonts w:ascii="宋体" w:hAnsi="宋体" w:cs="宋体"/>
          <w:szCs w:val="21"/>
        </w:rPr>
      </w:pPr>
      <w:r>
        <w:rPr>
          <w:rFonts w:hint="eastAsia" w:ascii="宋体" w:hAnsi="宋体" w:cs="宋体"/>
          <w:szCs w:val="21"/>
        </w:rPr>
        <w:t xml:space="preserve">4.3、服务地点： 采购人指定地点。</w:t>
      </w:r>
      <w:r/>
    </w:p>
    <w:p>
      <w:pPr>
        <w:pStyle w:val="806"/>
        <w:ind w:firstLine="630"/>
        <w:jc w:val="left"/>
        <w:keepLines w:val="0"/>
        <w:pageBreakBefore w:val="0"/>
        <w:spacing w:line="360" w:lineRule="auto"/>
        <w:rPr>
          <w:rFonts w:hAnsi="宋体" w:cs="宋体"/>
          <w:szCs w:val="21"/>
          <w:lang w:val="zh-CN"/>
        </w:rPr>
      </w:pPr>
      <w:r>
        <w:rPr>
          <w:rFonts w:hint="eastAsia" w:hAnsi="宋体" w:cs="宋体"/>
          <w:szCs w:val="21"/>
        </w:rPr>
        <w:t xml:space="preserve">4.4、</w:t>
      </w:r>
      <w:r>
        <w:rPr>
          <w:rFonts w:hint="eastAsia" w:hAnsi="宋体" w:cs="宋体"/>
          <w:szCs w:val="21"/>
          <w:lang w:val="zh-CN"/>
        </w:rPr>
        <w:t xml:space="preserve">服务质量：合格，满足采购人服务要求及相关规定。</w:t>
      </w:r>
      <w:r/>
    </w:p>
    <w:p>
      <w:pPr>
        <w:ind w:firstLine="630"/>
        <w:jc w:val="left"/>
        <w:keepLines w:val="0"/>
        <w:pageBreakBefore w:val="0"/>
        <w:spacing w:line="360" w:lineRule="auto"/>
        <w:rPr>
          <w:rFonts w:ascii="宋体" w:hAnsi="宋体" w:cs="宋体"/>
          <w:szCs w:val="21"/>
        </w:rPr>
      </w:pPr>
      <w:r>
        <w:rPr>
          <w:rFonts w:hint="eastAsia" w:ascii="宋体" w:hAnsi="宋体" w:cs="宋体"/>
          <w:szCs w:val="21"/>
        </w:rPr>
        <w:t xml:space="preserve">4.5、履约保证金：本项目不收取履约保证金。</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bookmarkStart w:id="148" w:name="_Toc9279"/>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、报价及其他要求</w:t>
      </w:r>
      <w:bookmarkEnd w:id="148"/>
      <w:r/>
      <w:r/>
    </w:p>
    <w:p>
      <w:pPr>
        <w:ind w:firstLine="480"/>
        <w:keepLines w:val="0"/>
        <w:keepNext w:val="0"/>
        <w:pageBreakBefore w:val="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5.1</w:t>
      </w:r>
      <w:r>
        <w:rPr>
          <w:rFonts w:hint="eastAsia" w:ascii="宋体" w:hAnsi="宋体" w:cs="宋体"/>
          <w:color w:val="000000"/>
          <w:sz w:val="21"/>
          <w:szCs w:val="21"/>
          <w:lang w:eastAsia="zh-CN"/>
        </w:rPr>
        <w:t xml:space="preserve">异常低价相关要求</w:t>
      </w:r>
      <w:r>
        <w:rPr>
          <w:rFonts w:hint="eastAsia" w:ascii="宋体" w:hAnsi="宋体" w:eastAsia="宋体" w:cs="宋体"/>
          <w:color w:val="000000"/>
          <w:sz w:val="21"/>
          <w:szCs w:val="21"/>
        </w:rPr>
        <w:t xml:space="preserve">：</w:t>
      </w:r>
      <w:r/>
    </w:p>
    <w:p>
      <w:pPr>
        <w:ind w:firstLine="480"/>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政府采购异常低价审查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相关内容如下：</w:t>
      </w:r>
      <w:r/>
    </w:p>
    <w:p>
      <w:pPr>
        <w:ind w:firstLine="480"/>
        <w:keepLines w:val="0"/>
        <w:keepNext w:val="0"/>
        <w:pageBreakBefore w:val="0"/>
        <w:spacing w:line="360" w:lineRule="auto"/>
        <w:rPr>
          <w:rFonts w:hint="default"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评审委员会启动异常低价投标（响应）审查的情形和具体要求，包括：</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1.投标(响应)报价低于全部通过符合性审查供应商投标(响应)报价平均值</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的，即投标(响应)报价&lt;全部通过符合性审查供应商投标(响应)报价平均值×</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2.投标(响应)报价低于通过符合性审查的次低报价供应商投标(响应)报价</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的，即投标(响应)报价&lt;通过符合性审查的次低报价供应商投标(响应)报价×</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3.投标(响应)报价低于采购项目最高限价</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的，即投标(响应)报价&lt;采购项目最高限价×</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eastAsia="宋体" w:cs="宋体"/>
          <w:b/>
          <w:color w:val="000000"/>
          <w:sz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pStyle w:val="800"/>
        <w:ind w:firstLine="420"/>
        <w:keepLines w:val="0"/>
        <w:pageBreakBefore w:val="0"/>
        <w:spacing w:line="360" w:lineRule="auto"/>
        <w:widowControl/>
        <w:rPr>
          <w:rFonts w:ascii="宋体" w:hAnsi="宋体" w:eastAsia="宋体" w:cs="宋体"/>
          <w:sz w:val="21"/>
          <w:szCs w:val="21"/>
        </w:rPr>
      </w:pPr>
      <w:r>
        <w:rPr>
          <w:rFonts w:hint="eastAsia" w:ascii="宋体" w:hAnsi="宋体" w:eastAsia="宋体" w:cs="宋体"/>
          <w:sz w:val="21"/>
          <w:szCs w:val="21"/>
          <w:lang w:val="en-US" w:eastAsia="zh-CN"/>
        </w:rPr>
        <w:t xml:space="preserve">5.2</w:t>
      </w:r>
      <w:r>
        <w:rPr>
          <w:rFonts w:hint="eastAsia" w:ascii="宋体" w:hAnsi="宋体" w:eastAsia="宋体" w:cs="宋体"/>
          <w:sz w:val="21"/>
          <w:szCs w:val="21"/>
        </w:rPr>
        <w:t xml:space="preserve">报价要求：报价内容应包括但不限于人员成本、运营费、各类劳务费用、材料费用、临时突击费用、社会保障缴费、福利、工具、通讯设施、办公设备、器材、保险、物资消耗、管理费、利润、税费、政策性文件规定及合同包含的所有风险、责任等。要充分考虑所有工作人员的值休、轮休、法定假日休息以及岗位顶班、日常机动人员的配备，以上所有费用均计入总价。</w:t>
      </w:r>
      <w:r/>
    </w:p>
    <w:p>
      <w:pPr>
        <w:pStyle w:val="800"/>
        <w:ind w:firstLine="420"/>
        <w:keepLines w:val="0"/>
        <w:pageBreakBefore w:val="0"/>
        <w:spacing w:line="360" w:lineRule="auto"/>
        <w:widowControl/>
        <w:rPr>
          <w:rFonts w:ascii="宋体" w:hAnsi="宋体" w:eastAsia="宋体" w:cs="宋体"/>
          <w:sz w:val="21"/>
          <w:szCs w:val="21"/>
        </w:rPr>
      </w:pPr>
      <w:r>
        <w:rPr>
          <w:rFonts w:hint="eastAsia" w:ascii="宋体" w:hAnsi="宋体" w:eastAsia="宋体" w:cs="宋体"/>
          <w:sz w:val="21"/>
          <w:szCs w:val="21"/>
          <w:lang w:val="en-US" w:eastAsia="zh-CN"/>
        </w:rPr>
        <w:t xml:space="preserve">5.3</w:t>
      </w:r>
      <w:r>
        <w:rPr>
          <w:rFonts w:hint="eastAsia" w:ascii="宋体" w:hAnsi="宋体" w:eastAsia="宋体" w:cs="宋体"/>
          <w:sz w:val="21"/>
          <w:szCs w:val="21"/>
        </w:rPr>
        <w:t xml:space="preserve">工作中涉及的敏感资料、电子数据等相关信息，成交供应商应严格执行保密的相关规定，不得以任何方式向任何第三人披露、泄露或许可第三人使用，否则追究其相应法律责任。</w:t>
      </w:r>
      <w:r/>
    </w:p>
    <w:p>
      <w:pPr>
        <w:pStyle w:val="800"/>
        <w:ind w:firstLine="420"/>
        <w:keepLines w:val="0"/>
        <w:pageBreakBefore w:val="0"/>
        <w:spacing w:line="360" w:lineRule="auto"/>
        <w:widowControl/>
        <w:rPr>
          <w:rFonts w:ascii="宋体" w:hAnsi="宋体" w:eastAsia="宋体" w:cs="宋体"/>
          <w:sz w:val="21"/>
          <w:szCs w:val="21"/>
        </w:rPr>
      </w:pPr>
      <w:r>
        <w:rPr>
          <w:rFonts w:hint="eastAsia" w:ascii="宋体" w:hAnsi="宋体" w:eastAsia="宋体" w:cs="宋体"/>
          <w:sz w:val="21"/>
          <w:szCs w:val="21"/>
          <w:lang w:val="en-US" w:eastAsia="zh-CN"/>
        </w:rPr>
        <w:t xml:space="preserve">5.4</w:t>
      </w:r>
      <w:r>
        <w:rPr>
          <w:rFonts w:hint="eastAsia" w:ascii="宋体" w:hAnsi="宋体" w:eastAsia="宋体" w:cs="宋体"/>
          <w:sz w:val="21"/>
          <w:szCs w:val="21"/>
        </w:rPr>
        <w:t xml:space="preserve">保密要求：从磋商时起到成交公告发布时止，有关响应文件的审查、澄清、评估和比较以及有关授予合同的意向的一切情况都不得透露给供应商或与上述评审工作无关的人员。</w:t>
      </w:r>
      <w:r/>
    </w:p>
    <w:p>
      <w:pPr>
        <w:pStyle w:val="800"/>
        <w:ind w:firstLine="420"/>
        <w:keepLines w:val="0"/>
        <w:pageBreakBefore w:val="0"/>
        <w:spacing w:line="360" w:lineRule="auto"/>
        <w:widowControl/>
        <w:rPr>
          <w:rFonts w:ascii="宋体" w:hAnsi="宋体" w:eastAsia="宋体" w:cs="宋体"/>
          <w:sz w:val="21"/>
          <w:szCs w:val="21"/>
        </w:rPr>
      </w:pPr>
      <w:r>
        <w:rPr>
          <w:rFonts w:hint="eastAsia" w:ascii="宋体" w:hAnsi="宋体" w:eastAsia="宋体" w:cs="宋体"/>
          <w:sz w:val="21"/>
          <w:szCs w:val="21"/>
          <w:lang w:val="en-US" w:eastAsia="zh-CN"/>
        </w:rPr>
        <w:t xml:space="preserve">5.5</w:t>
      </w:r>
      <w:r>
        <w:rPr>
          <w:rFonts w:hint="eastAsia" w:ascii="宋体" w:hAnsi="宋体" w:eastAsia="宋体" w:cs="宋体"/>
          <w:sz w:val="21"/>
          <w:szCs w:val="21"/>
        </w:rPr>
        <w:t xml:space="preserve">供应商在磋商时须提供与评分因素相关的材料。如果发现有弄虚作假的，将取消其磋商资格。</w:t>
      </w:r>
      <w:r/>
    </w:p>
    <w:p>
      <w:pPr>
        <w:ind w:firstLine="442"/>
        <w:jc w:val="left"/>
        <w:keepLines w:val="0"/>
        <w:keepNext w:val="0"/>
        <w:pageBreakBefore w:val="0"/>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782"/>
        <w:jc w:val="center"/>
        <w:spacing w:line="500" w:lineRule="exact"/>
        <w:rPr>
          <w:rFonts w:ascii="Times New Roman" w:eastAsia="宋体"/>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pPr>
      <w:r/>
      <w:bookmarkStart w:id="149" w:name="_Toc20093"/>
      <w:r/>
      <w:r/>
    </w:p>
    <w:p>
      <w:r/>
      <w:r/>
    </w:p>
    <w:p>
      <w:pPr>
        <w:pStyle w:val="782"/>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第五章 评审方法和评审标准</w:t>
      </w:r>
      <w:bookmarkEnd w:id="149"/>
      <w:r/>
      <w:r/>
    </w:p>
    <w:p>
      <w:pPr>
        <w:rPr>
          <w:color w:val="auto"/>
          <w:highlight w:val="none"/>
        </w:rPr>
      </w:pPr>
      <w:r>
        <w:rPr>
          <w:color w:val="auto"/>
          <w:highlight w:val="none"/>
        </w:rPr>
      </w:r>
      <w:r/>
    </w:p>
    <w:p>
      <w:pPr>
        <w:rPr>
          <w:color w:val="auto"/>
          <w:highlight w:val="none"/>
        </w:rPr>
      </w:pPr>
      <w:r>
        <w:rPr>
          <w:color w:val="auto"/>
          <w:highlight w:val="none"/>
        </w:rPr>
      </w:r>
      <w:r/>
    </w:p>
    <w:p>
      <w:pPr>
        <w:pStyle w:val="1049"/>
        <w:ind w:firstLine="420"/>
        <w:keepLines w:val="0"/>
        <w:keepNext w:val="0"/>
        <w:pageBreakBefore w:val="0"/>
        <w:spacing w:before="0" w:after="0" w:line="360" w:lineRule="auto"/>
        <w:rPr>
          <w:rFonts w:hint="eastAsia" w:ascii="宋体" w:hAnsi="宋体" w:eastAsia="宋体" w:cs="宋体"/>
          <w:bCs/>
          <w:sz w:val="21"/>
          <w:szCs w:val="21"/>
        </w:rPr>
      </w:pPr>
      <w:r>
        <w:rPr>
          <w:rFonts w:hint="eastAsia" w:ascii="宋体" w:hAnsi="宋体" w:eastAsia="宋体" w:cs="宋体"/>
          <w:bCs/>
          <w:sz w:val="21"/>
          <w:szCs w:val="21"/>
        </w:rPr>
        <w:t xml:space="preserve">一、</w:t>
      </w:r>
      <w:r>
        <w:rPr>
          <w:rFonts w:hint="eastAsia" w:ascii="宋体" w:hAnsi="宋体" w:eastAsia="宋体" w:cs="宋体"/>
          <w:sz w:val="21"/>
          <w:szCs w:val="21"/>
        </w:rPr>
        <w:t xml:space="preserve">磋商小组</w:t>
      </w:r>
      <w:r/>
    </w:p>
    <w:p>
      <w:pPr>
        <w:pStyle w:val="1049"/>
        <w:ind w:firstLine="420"/>
        <w:keepLines w:val="0"/>
        <w:keepNext w:val="0"/>
        <w:pageBreakBefore w:val="0"/>
        <w:spacing w:before="0" w:after="0" w:line="360" w:lineRule="auto"/>
        <w:rPr>
          <w:rFonts w:hint="eastAsia" w:ascii="宋体" w:hAnsi="宋体" w:eastAsia="宋体" w:cs="宋体"/>
          <w:bCs/>
          <w:sz w:val="21"/>
          <w:szCs w:val="21"/>
        </w:rPr>
      </w:pPr>
      <w:r>
        <w:rPr>
          <w:rFonts w:hint="eastAsia" w:ascii="宋体" w:hAnsi="宋体" w:eastAsia="宋体" w:cs="宋体"/>
          <w:bCs/>
          <w:sz w:val="21"/>
          <w:szCs w:val="21"/>
        </w:rPr>
        <w:t xml:space="preserve">本项目磋商小组由采购人代表和评审专家组成，从江苏省政府采购评审专家库中随机抽取评审专家。</w:t>
      </w:r>
      <w:r/>
    </w:p>
    <w:p>
      <w:pPr>
        <w:pStyle w:val="1049"/>
        <w:ind w:firstLine="420"/>
        <w:keepLines w:val="0"/>
        <w:keepNext w:val="0"/>
        <w:pageBreakBefore w:val="0"/>
        <w:spacing w:before="0" w:after="0" w:line="360" w:lineRule="auto"/>
        <w:rPr>
          <w:rFonts w:hint="eastAsia" w:ascii="宋体" w:hAnsi="宋体" w:eastAsia="宋体" w:cs="宋体"/>
          <w:b/>
          <w:sz w:val="21"/>
          <w:szCs w:val="21"/>
        </w:rPr>
      </w:pPr>
      <w:r>
        <w:rPr>
          <w:rFonts w:hint="eastAsia" w:ascii="宋体" w:hAnsi="宋体" w:eastAsia="宋体" w:cs="宋体"/>
          <w:bCs/>
          <w:sz w:val="21"/>
          <w:szCs w:val="21"/>
        </w:rPr>
        <w:t xml:space="preserve">二</w:t>
      </w:r>
      <w:r>
        <w:rPr>
          <w:rFonts w:hint="eastAsia" w:ascii="宋体" w:hAnsi="宋体" w:eastAsia="宋体" w:cs="宋体"/>
          <w:sz w:val="21"/>
          <w:szCs w:val="21"/>
        </w:rPr>
        <w:t xml:space="preserve">、评审方法：</w:t>
      </w:r>
      <w:r>
        <w:rPr>
          <w:rFonts w:hint="eastAsia" w:ascii="宋体" w:hAnsi="宋体" w:eastAsia="宋体" w:cs="宋体"/>
          <w:b/>
          <w:sz w:val="21"/>
          <w:szCs w:val="21"/>
        </w:rPr>
        <w:t xml:space="preserve">综合评分法。</w:t>
      </w:r>
      <w:r/>
    </w:p>
    <w:p>
      <w:pPr>
        <w:ind w:firstLine="42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供应商为排名第一的中标候选人。</w:t>
      </w:r>
      <w:r/>
    </w:p>
    <w:p>
      <w:pPr>
        <w:ind w:firstLine="42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综合评分法，是指响应文件满足磋商文件全部实质性要求且按评审因素的量化指标评审得分最高的供应商为成交候选供应商的评审方法。</w:t>
      </w:r>
      <w:r/>
    </w:p>
    <w:p>
      <w:pPr>
        <w:pStyle w:val="1049"/>
        <w:ind w:firstLine="420"/>
        <w:keepLines w:val="0"/>
        <w:keepNext w:val="0"/>
        <w:pageBreakBefore w:val="0"/>
        <w:spacing w:before="0" w:after="0" w:line="360" w:lineRule="auto"/>
        <w:rPr>
          <w:rFonts w:hint="eastAsia" w:ascii="宋体" w:hAnsi="宋体" w:eastAsia="宋体" w:cs="宋体"/>
          <w:bCs/>
          <w:sz w:val="21"/>
          <w:szCs w:val="21"/>
        </w:rPr>
      </w:pPr>
      <w:r>
        <w:rPr>
          <w:rFonts w:hint="eastAsia" w:ascii="宋体" w:hAnsi="宋体" w:eastAsia="宋体" w:cs="宋体"/>
          <w:bCs/>
          <w:sz w:val="21"/>
          <w:szCs w:val="21"/>
        </w:rPr>
        <w:t xml:space="preserve">三、</w:t>
      </w:r>
      <w:r>
        <w:rPr>
          <w:rFonts w:hint="eastAsia" w:ascii="宋体" w:hAnsi="宋体" w:eastAsia="宋体" w:cs="宋体"/>
          <w:sz w:val="21"/>
          <w:szCs w:val="21"/>
        </w:rPr>
        <w:t xml:space="preserve">评审</w:t>
      </w:r>
      <w:r>
        <w:rPr>
          <w:rFonts w:hint="eastAsia" w:ascii="宋体" w:hAnsi="宋体" w:eastAsia="宋体" w:cs="宋体"/>
          <w:bCs/>
          <w:sz w:val="21"/>
          <w:szCs w:val="21"/>
        </w:rPr>
        <w:t xml:space="preserve">原则</w:t>
      </w:r>
      <w:r/>
    </w:p>
    <w:p>
      <w:pPr>
        <w:pStyle w:val="1049"/>
        <w:ind w:firstLine="420"/>
        <w:keepLines w:val="0"/>
        <w:keepNext w:val="0"/>
        <w:pageBreakBefore w:val="0"/>
        <w:spacing w:before="0" w:after="0" w:line="360" w:lineRule="auto"/>
        <w:rPr>
          <w:rFonts w:hint="eastAsia" w:ascii="宋体" w:hAnsi="宋体" w:eastAsia="宋体" w:cs="宋体"/>
          <w:bCs/>
          <w:sz w:val="21"/>
          <w:szCs w:val="21"/>
        </w:rPr>
      </w:pPr>
      <w:r>
        <w:rPr>
          <w:rFonts w:hint="eastAsia" w:ascii="宋体" w:hAnsi="宋体" w:eastAsia="宋体" w:cs="宋体"/>
          <w:sz w:val="21"/>
          <w:szCs w:val="21"/>
        </w:rPr>
        <w:t xml:space="preserve">磋商小组</w:t>
      </w:r>
      <w:r>
        <w:rPr>
          <w:rFonts w:hint="eastAsia" w:ascii="宋体" w:hAnsi="宋体" w:eastAsia="宋体" w:cs="宋体"/>
          <w:bCs/>
          <w:sz w:val="21"/>
          <w:szCs w:val="21"/>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806"/>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四、评审标准： </w:t>
      </w:r>
      <w:r/>
    </w:p>
    <w:p>
      <w:pPr>
        <w:pStyle w:val="806"/>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（一）评审时，磋商小组以磋商文件为评审依据，磋商小组各成员独立对每个有效响应的文件进行评价、打分，然后汇总每个供应商每项评分因素的得分。</w:t>
      </w:r>
      <w:r/>
    </w:p>
    <w:p>
      <w:pPr>
        <w:pStyle w:val="806"/>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（二）本项目评分总分为100分，按四舍五入取至小数点后两位。</w:t>
      </w:r>
      <w:r/>
    </w:p>
    <w:p>
      <w:pPr>
        <w:pStyle w:val="806"/>
        <w:ind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Times New Roman"/>
          <w:b/>
          <w:bCs/>
          <w:color w:val="auto"/>
          <w:sz w:val="21"/>
          <w:szCs w:val="21"/>
          <w:highlight w:val="none"/>
          <w:lang w:val="en-US" w:eastAsia="zh-CN" w:bidi="ar-SA"/>
        </w:rPr>
        <w:t xml:space="preserve">（三）</w:t>
      </w:r>
      <w:r>
        <w:rPr>
          <w:rFonts w:hint="eastAsia" w:ascii="宋体" w:hAnsi="宋体" w:eastAsia="宋体" w:cs="宋体"/>
          <w:b/>
          <w:bCs/>
          <w:color w:val="000000"/>
          <w:sz w:val="21"/>
          <w:szCs w:val="21"/>
          <w:highlight w:val="none"/>
        </w:rPr>
        <w:t xml:space="preserve">政府采购异常低价审查</w:t>
      </w:r>
      <w:r/>
    </w:p>
    <w:p>
      <w:pPr>
        <w:ind w:firstLine="480"/>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政府采购异常低价审查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相关内容如下：</w:t>
      </w:r>
      <w:r/>
    </w:p>
    <w:p>
      <w:pPr>
        <w:ind w:firstLine="480"/>
        <w:keepLines w:val="0"/>
        <w:keepNext w:val="0"/>
        <w:pageBreakBefore w:val="0"/>
        <w:spacing w:line="360" w:lineRule="auto"/>
        <w:rPr>
          <w:rFonts w:hint="default"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评审委员会启动异常低价投标（响应）审查的情形和具体要求，包括：</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1.投标(响应)报价低于全部通过符合性审查供应商投标(响应)报价平均值</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的，即投标(响应)报价&lt;全部通过符合性审查供应商投标(响应)报价平均值×</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2.投标(响应)报价低于通过符合性审查的次低报价供应商投标(响应)报价</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的，即投标(响应)报价&lt;通过符合性审查的次低报价供应商投标(响应)报价×</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3.投标(响应)报价低于采购项目最高限价</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的，即投标(响应)报价&lt;采购项目最高限价×</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w:t>
      </w:r>
      <w:r>
        <w:rPr>
          <w:rFonts w:hint="eastAsia" w:ascii="宋体" w:hAnsi="宋体" w:eastAsia="宋体" w:cs="宋体"/>
          <w:b/>
          <w:color w:val="000000"/>
          <w:sz w:val="21"/>
          <w:highlight w:val="none"/>
          <w:lang w:val="en-US" w:eastAsia="zh-CN"/>
        </w:rPr>
        <w:t xml:space="preserve">2</w:t>
      </w:r>
      <w:r>
        <w:rPr>
          <w:rFonts w:ascii="宋体" w:hAnsi="宋体" w:eastAsia="宋体" w:cs="宋体"/>
          <w:b/>
          <w:color w:val="000000"/>
          <w:sz w:val="21"/>
          <w:highlight w:val="none"/>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eastAsia="宋体" w:cs="宋体"/>
          <w:b/>
          <w:color w:val="000000"/>
          <w:sz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pStyle w:val="806"/>
        <w:ind w:firstLine="420"/>
        <w:jc w:val="left"/>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1、价格分：</w:t>
      </w:r>
      <w:r>
        <w:rPr>
          <w:rFonts w:hint="eastAsia" w:hAnsi="宋体" w:cs="宋体"/>
          <w:b/>
          <w:bCs/>
          <w:sz w:val="21"/>
          <w:szCs w:val="21"/>
          <w:lang w:val="en-US" w:eastAsia="zh-CN"/>
        </w:rPr>
        <w:t xml:space="preserve">10</w:t>
      </w:r>
      <w:r>
        <w:rPr>
          <w:rFonts w:hint="eastAsia" w:ascii="宋体" w:hAnsi="宋体" w:eastAsia="宋体" w:cs="宋体"/>
          <w:b/>
          <w:bCs/>
          <w:sz w:val="21"/>
          <w:szCs w:val="21"/>
        </w:rPr>
        <w:t xml:space="preserve">分</w:t>
      </w:r>
      <w:r/>
    </w:p>
    <w:p>
      <w:pPr>
        <w:pStyle w:val="806"/>
        <w:ind w:firstLine="84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价格分统一采用低价优先法计算，即满足磋商文件要求且最后报价最低的供应商的价格</w:t>
      </w:r>
      <w:r/>
    </w:p>
    <w:p>
      <w:pPr>
        <w:pStyle w:val="806"/>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为磋商基准价，其价格分为满分。其他供应商的价格分统一按照下列公式计算：</w:t>
      </w:r>
      <w:r/>
    </w:p>
    <w:p>
      <w:pPr>
        <w:pStyle w:val="806"/>
        <w:ind w:firstLine="84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磋商报价得分=（磋商基准价/最后磋商报价）×</w:t>
      </w:r>
      <w:r>
        <w:rPr>
          <w:rFonts w:hint="eastAsia" w:hAnsi="宋体" w:cs="宋体"/>
          <w:sz w:val="21"/>
          <w:szCs w:val="21"/>
          <w:lang w:val="en-US" w:eastAsia="zh-CN"/>
        </w:rPr>
        <w:t xml:space="preserve">10</w:t>
      </w:r>
      <w:r>
        <w:rPr>
          <w:rFonts w:hint="eastAsia" w:ascii="宋体" w:hAnsi="宋体" w:eastAsia="宋体" w:cs="宋体"/>
          <w:sz w:val="21"/>
          <w:szCs w:val="21"/>
        </w:rPr>
        <w:t xml:space="preserve">分</w:t>
      </w:r>
      <w:r/>
    </w:p>
    <w:p>
      <w:pPr>
        <w:pStyle w:val="806"/>
        <w:ind w:firstLine="840"/>
        <w:jc w:val="left"/>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项目评审过程中，不得去掉最后报价中的最高报价和最低报价</w:t>
      </w:r>
      <w:r>
        <w:rPr>
          <w:rFonts w:hint="eastAsia" w:ascii="宋体" w:hAnsi="宋体" w:eastAsia="宋体" w:cs="宋体"/>
          <w:sz w:val="21"/>
          <w:szCs w:val="21"/>
          <w:lang w:eastAsia="zh-CN"/>
        </w:rPr>
        <w:t xml:space="preserve">。</w:t>
      </w:r>
      <w:r/>
    </w:p>
    <w:p>
      <w:pPr>
        <w:pStyle w:val="806"/>
        <w:numPr>
          <w:ilvl w:val="0"/>
          <w:numId w:val="6"/>
        </w:numPr>
        <w:ind w:firstLine="422"/>
        <w:jc w:val="left"/>
        <w:keepLines w:val="0"/>
        <w:keepNext w:val="0"/>
        <w:pageBreakBefore w:val="0"/>
        <w:spacing w:line="360" w:lineRule="auto"/>
        <w:widowControl w:val="off"/>
        <w:rPr>
          <w:rFonts w:hAnsi="宋体"/>
          <w:b/>
          <w:bCs/>
          <w:szCs w:val="21"/>
          <w:lang w:eastAsia="en-US"/>
        </w:rPr>
      </w:pPr>
      <w:r>
        <w:rPr>
          <w:rFonts w:hint="eastAsia" w:hAnsi="宋体"/>
          <w:b/>
          <w:bCs/>
          <w:szCs w:val="21"/>
          <w:lang w:eastAsia="en-US"/>
        </w:rPr>
        <w:t xml:space="preserve">商务、技术分：</w:t>
      </w:r>
      <w:r>
        <w:rPr>
          <w:rFonts w:hint="eastAsia" w:hAnsi="宋体"/>
          <w:b/>
          <w:bCs/>
          <w:szCs w:val="21"/>
          <w:lang w:val="en-US" w:eastAsia="zh-CN"/>
        </w:rPr>
        <w:t xml:space="preserve">90</w:t>
      </w:r>
      <w:r>
        <w:rPr>
          <w:rFonts w:hint="eastAsia" w:hAnsi="宋体"/>
          <w:b/>
          <w:bCs/>
          <w:szCs w:val="21"/>
          <w:lang w:eastAsia="en-US"/>
        </w:rPr>
        <w:t xml:space="preserve">分</w:t>
      </w:r>
      <w:r/>
    </w:p>
    <w:tbl>
      <w:tblPr>
        <w:tblStyle w:val="792"/>
        <w:tblW w:w="94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4"/>
        <w:gridCol w:w="7914"/>
      </w:tblGrid>
      <w:tr>
        <w:trPr>
          <w:jc w:val="center"/>
          <w:trHeight w:val="614"/>
        </w:trPr>
        <w:tc>
          <w:tcPr>
            <w:tcW w:w="1564" w:type="dxa"/>
            <w:vAlign w:val="center"/>
            <w:textDirection w:val="lrTb"/>
            <w:noWrap/>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Cs w:val="21"/>
              </w:rPr>
            </w:pPr>
            <w:r>
              <w:rPr>
                <w:rFonts w:hint="eastAsia" w:ascii="宋体" w:hAnsi="宋体" w:cs="宋体"/>
                <w:b/>
                <w:color w:val="000000"/>
                <w:szCs w:val="21"/>
              </w:rPr>
              <w:t xml:space="preserve">评审因素</w:t>
            </w:r>
            <w:r/>
          </w:p>
        </w:tc>
        <w:tc>
          <w:tcPr>
            <w:tcW w:w="7914" w:type="dxa"/>
            <w:vAlign w:val="center"/>
            <w:textDirection w:val="lrTb"/>
            <w:noWrap/>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Cs w:val="21"/>
              </w:rPr>
            </w:pPr>
            <w:r>
              <w:rPr>
                <w:rFonts w:hint="eastAsia" w:ascii="宋体" w:hAnsi="宋体" w:cs="宋体"/>
                <w:b/>
                <w:color w:val="000000"/>
                <w:szCs w:val="21"/>
              </w:rPr>
              <w:t xml:space="preserve">评审标准</w:t>
            </w:r>
            <w:r/>
          </w:p>
        </w:tc>
      </w:tr>
      <w:tr>
        <w:trPr>
          <w:jc w:val="center"/>
          <w:trHeight w:val="595"/>
        </w:trPr>
        <w:tc>
          <w:tcPr>
            <w:gridSpan w:val="2"/>
            <w:tcW w:w="9478" w:type="dxa"/>
            <w:vAlign w:val="center"/>
            <w:textDirection w:val="lrTb"/>
            <w:noWrap/>
          </w:tcPr>
          <w:p>
            <w:pPr>
              <w:ind w:firstLine="211"/>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000000"/>
                <w:szCs w:val="21"/>
              </w:rPr>
            </w:pPr>
            <w:r>
              <w:rPr>
                <w:rFonts w:hint="eastAsia" w:ascii="宋体" w:hAnsi="宋体" w:cs="宋体"/>
                <w:b/>
                <w:bCs/>
                <w:color w:val="000000"/>
                <w:szCs w:val="21"/>
              </w:rPr>
              <w:t xml:space="preserve">商务部分：满分</w:t>
            </w:r>
            <w:r>
              <w:rPr>
                <w:rFonts w:hint="eastAsia" w:ascii="宋体" w:hAnsi="宋体" w:cs="宋体"/>
                <w:b/>
                <w:bCs/>
                <w:color w:val="000000"/>
                <w:szCs w:val="21"/>
                <w:lang w:val="en-US" w:eastAsia="zh-CN"/>
              </w:rPr>
              <w:t xml:space="preserve">42</w:t>
            </w:r>
            <w:r>
              <w:rPr>
                <w:rFonts w:hint="eastAsia" w:ascii="宋体" w:hAnsi="宋体" w:cs="宋体"/>
                <w:b/>
                <w:bCs/>
                <w:color w:val="000000"/>
                <w:szCs w:val="21"/>
              </w:rPr>
              <w:t xml:space="preserve">分。</w:t>
            </w:r>
            <w:r/>
          </w:p>
        </w:tc>
      </w:tr>
      <w:tr>
        <w:trPr>
          <w:jc w:val="center"/>
          <w:trHeight w:val="595"/>
        </w:trPr>
        <w:tc>
          <w:tcPr>
            <w:tcW w:w="1564" w:type="dxa"/>
            <w:vAlign w:val="center"/>
            <w:textDirection w:val="lrTb"/>
            <w:noWrap/>
          </w:tcPr>
          <w:p>
            <w:pPr>
              <w:ind w:firstLine="42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认证证书</w:t>
            </w:r>
            <w:r/>
          </w:p>
          <w:p>
            <w:pPr>
              <w:ind w:firstLine="42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12</w:t>
            </w:r>
            <w:r>
              <w:rPr>
                <w:rFonts w:hint="eastAsia" w:ascii="宋体" w:hAnsi="宋体" w:cs="宋体"/>
                <w:color w:val="000000"/>
                <w:szCs w:val="21"/>
              </w:rPr>
              <w:t xml:space="preserve">分）</w:t>
            </w:r>
            <w:r/>
          </w:p>
        </w:tc>
        <w:tc>
          <w:tcPr>
            <w:tcW w:w="7914" w:type="dxa"/>
            <w:textDirection w:val="lrTb"/>
            <w:noWrap/>
          </w:tcPr>
          <w:p>
            <w:pPr>
              <w:ind w:firstLine="210"/>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Times New Roman"/>
                <w:szCs w:val="21"/>
                <w:lang w:val="en-US" w:eastAsia="zh-CN"/>
              </w:rPr>
              <w:t xml:space="preserve">1、</w:t>
            </w:r>
            <w:r>
              <w:rPr>
                <w:rFonts w:hint="eastAsia" w:ascii="宋体" w:hAnsi="宋体" w:eastAsia="宋体" w:cs="宋体"/>
                <w:color w:val="000000"/>
                <w:sz w:val="21"/>
                <w:szCs w:val="21"/>
                <w:highlight w:val="none"/>
                <w:lang w:val="en-US" w:eastAsia="zh-CN"/>
              </w:rPr>
              <w:t xml:space="preserve">供应商具有有效的质量管理体系认证、环境管理体系认证、职业健康安全管理体系认证，有一个得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分，最高</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分（在有效期内）</w:t>
            </w:r>
            <w:r>
              <w:rPr>
                <w:rFonts w:hint="eastAsia" w:ascii="宋体" w:hAnsi="宋体" w:eastAsia="宋体" w:cs="宋体"/>
                <w:b/>
                <w:bCs/>
                <w:color w:val="000000"/>
                <w:sz w:val="21"/>
                <w:szCs w:val="21"/>
                <w:highlight w:val="none"/>
                <w:lang w:val="en-US" w:eastAsia="zh-CN"/>
              </w:rPr>
              <w:t xml:space="preserve">；</w:t>
            </w:r>
            <w:r/>
          </w:p>
          <w:p>
            <w:pPr>
              <w:pStyle w:val="806"/>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注：证明材料提供证书原件彩色扫描件及证书查询网站截图（国家市场监督总局，网址http://cx.cnca.cn/CertECloud/index/index/page），未提供或未按要求提供此项不得分。</w:t>
            </w:r>
            <w:r/>
          </w:p>
          <w:p>
            <w:pPr>
              <w:ind w:firstLine="210"/>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供应商</w:t>
            </w:r>
            <w:r>
              <w:rPr>
                <w:rFonts w:hint="eastAsia" w:ascii="宋体" w:hAnsi="宋体" w:eastAsia="宋体" w:cs="宋体"/>
                <w:b w:val="0"/>
                <w:bCs w:val="0"/>
                <w:color w:val="auto"/>
                <w:sz w:val="21"/>
                <w:szCs w:val="21"/>
                <w:highlight w:val="none"/>
                <w:lang w:val="en-US" w:eastAsia="zh-CN"/>
              </w:rPr>
              <w:t xml:space="preserve">具有资信等级为AAA级的得3分， AA级的得2分；A级的得1分（在有效期内）；</w:t>
            </w:r>
            <w:r/>
          </w:p>
          <w:p>
            <w:pPr>
              <w:pStyle w:val="806"/>
              <w:ind w:firstLine="422"/>
              <w:jc w:val="left"/>
              <w:keepLines w:val="0"/>
              <w:keepNext w:val="0"/>
              <w:pageBreakBefore w:val="0"/>
              <w:spacing w:line="360" w:lineRule="auto"/>
              <w:widowControl w:val="off"/>
              <w:rPr>
                <w:rFonts w:ascii="宋体" w:hAnsi="宋体" w:cs="宋体"/>
                <w:color w:val="000000"/>
                <w:szCs w:val="21"/>
              </w:rPr>
            </w:pPr>
            <w:r>
              <w:rPr>
                <w:rFonts w:hint="eastAsia" w:ascii="宋体" w:hAnsi="宋体" w:eastAsia="宋体" w:cs="宋体"/>
                <w:b/>
                <w:bCs/>
                <w:color w:val="000000"/>
                <w:sz w:val="21"/>
                <w:szCs w:val="21"/>
                <w:lang w:eastAsia="zh-CN"/>
              </w:rPr>
              <w:t xml:space="preserve">注：</w:t>
            </w:r>
            <w:r>
              <w:rPr>
                <w:rFonts w:hint="eastAsia" w:ascii="宋体" w:hAnsi="宋体" w:eastAsia="宋体" w:cs="宋体"/>
                <w:b/>
                <w:bCs/>
                <w:color w:val="000000"/>
                <w:sz w:val="21"/>
                <w:szCs w:val="21"/>
              </w:rPr>
              <w:t xml:space="preserve">证明材料须提供有效证书</w:t>
            </w:r>
            <w:r>
              <w:rPr>
                <w:rFonts w:hint="eastAsia" w:ascii="宋体" w:hAnsi="宋体" w:eastAsia="宋体" w:cs="宋体"/>
                <w:b/>
                <w:bCs/>
                <w:color w:val="000000"/>
                <w:sz w:val="21"/>
                <w:szCs w:val="21"/>
                <w:lang w:eastAsia="zh-CN"/>
              </w:rPr>
              <w:t xml:space="preserve">原件彩色扫描件；</w:t>
            </w:r>
            <w:r>
              <w:rPr>
                <w:rFonts w:hint="eastAsia" w:ascii="宋体" w:hAnsi="宋体" w:eastAsia="宋体" w:cs="宋体"/>
                <w:b/>
                <w:bCs/>
                <w:color w:val="000000"/>
                <w:sz w:val="21"/>
                <w:szCs w:val="21"/>
              </w:rPr>
              <w:t xml:space="preserve">未提供或未按要求提供此项不得分。</w:t>
            </w:r>
            <w:r/>
          </w:p>
        </w:tc>
      </w:tr>
      <w:tr>
        <w:trPr>
          <w:jc w:val="center"/>
          <w:trHeight w:val="1961"/>
        </w:trPr>
        <w:tc>
          <w:tcPr>
            <w:tcW w:w="1564" w:type="dxa"/>
            <w:vAlign w:val="center"/>
            <w:textDirection w:val="lrTb"/>
            <w:noWrap/>
          </w:tcPr>
          <w:p>
            <w:pPr>
              <w:ind w:left="210"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项目负责人（</w:t>
            </w:r>
            <w:r>
              <w:rPr>
                <w:rFonts w:hint="eastAsia" w:ascii="宋体" w:hAnsi="宋体" w:cs="宋体"/>
                <w:color w:val="000000"/>
                <w:szCs w:val="21"/>
                <w:lang w:val="en-US" w:eastAsia="zh-CN"/>
              </w:rPr>
              <w:t xml:space="preserve">5分</w:t>
            </w:r>
            <w:r>
              <w:rPr>
                <w:rFonts w:hint="eastAsia" w:ascii="宋体" w:hAnsi="宋体" w:cs="宋体"/>
                <w:color w:val="000000"/>
                <w:szCs w:val="21"/>
                <w:lang w:eastAsia="zh-CN"/>
              </w:rPr>
              <w:t xml:space="preserve">）</w:t>
            </w:r>
            <w:r/>
          </w:p>
        </w:tc>
        <w:tc>
          <w:tcPr>
            <w:tcW w:w="7914" w:type="dxa"/>
            <w:textDirection w:val="lrTb"/>
            <w:noWrap/>
          </w:tcPr>
          <w:p>
            <w:pPr>
              <w:pStyle w:val="806"/>
              <w:ind w:firstLine="420"/>
              <w:jc w:val="left"/>
              <w:keepLines w:val="0"/>
              <w:keepNext w:val="0"/>
              <w:pageBreakBefore w:val="0"/>
              <w:spacing w:line="360" w:lineRule="auto"/>
              <w:widowControl w:val="off"/>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项目负责人具有中级工程师技术职称的得</w:t>
            </w:r>
            <w:r>
              <w:rPr>
                <w:rFonts w:hint="eastAsia" w:hAnsi="宋体" w:cs="Times New Roman"/>
                <w:szCs w:val="21"/>
                <w:lang w:val="en-US" w:eastAsia="zh-CN"/>
              </w:rPr>
              <w:t xml:space="preserve">3</w:t>
            </w:r>
            <w:r>
              <w:rPr>
                <w:rFonts w:hint="eastAsia" w:ascii="宋体" w:hAnsi="宋体" w:eastAsia="宋体" w:cs="Times New Roman"/>
                <w:szCs w:val="21"/>
                <w:lang w:val="en-US" w:eastAsia="zh-CN"/>
              </w:rPr>
              <w:t xml:space="preserve">分</w:t>
            </w:r>
            <w:r>
              <w:rPr>
                <w:rFonts w:hint="eastAsia" w:hAnsi="宋体" w:cs="Times New Roman"/>
                <w:szCs w:val="21"/>
                <w:lang w:val="en-US" w:eastAsia="zh-CN"/>
              </w:rPr>
              <w:t xml:space="preserve">；</w:t>
            </w:r>
            <w:r>
              <w:rPr>
                <w:rFonts w:hint="eastAsia" w:ascii="宋体" w:hAnsi="宋体" w:eastAsia="宋体" w:cs="Times New Roman"/>
                <w:szCs w:val="21"/>
                <w:lang w:val="en-US" w:eastAsia="zh-CN"/>
              </w:rPr>
              <w:t xml:space="preserve">具有高级及以上工程师技术职称的得</w:t>
            </w:r>
            <w:r>
              <w:rPr>
                <w:rFonts w:hint="eastAsia" w:hAnsi="宋体" w:cs="Times New Roman"/>
                <w:szCs w:val="21"/>
                <w:lang w:val="en-US" w:eastAsia="zh-CN"/>
              </w:rPr>
              <w:t xml:space="preserve">5</w:t>
            </w:r>
            <w:r>
              <w:rPr>
                <w:rFonts w:hint="eastAsia" w:ascii="宋体" w:hAnsi="宋体" w:eastAsia="宋体" w:cs="Times New Roman"/>
                <w:szCs w:val="21"/>
                <w:lang w:val="en-US" w:eastAsia="zh-CN"/>
              </w:rPr>
              <w:t xml:space="preserve">分；本项最高得</w:t>
            </w:r>
            <w:r>
              <w:rPr>
                <w:rFonts w:hint="eastAsia" w:hAnsi="宋体" w:cs="Times New Roman"/>
                <w:szCs w:val="21"/>
                <w:lang w:val="en-US" w:eastAsia="zh-CN"/>
              </w:rPr>
              <w:t xml:space="preserve">5</w:t>
            </w:r>
            <w:r>
              <w:rPr>
                <w:rFonts w:hint="eastAsia" w:ascii="宋体" w:hAnsi="宋体" w:eastAsia="宋体" w:cs="Times New Roman"/>
                <w:szCs w:val="21"/>
                <w:lang w:val="en-US" w:eastAsia="zh-CN"/>
              </w:rPr>
              <w:t xml:space="preserve">分。</w:t>
            </w:r>
            <w:r/>
          </w:p>
          <w:p>
            <w:pPr>
              <w:pStyle w:val="806"/>
              <w:ind w:firstLine="422"/>
              <w:jc w:val="left"/>
              <w:keepLines w:val="0"/>
              <w:keepNext w:val="0"/>
              <w:pageBreakBefore w:val="0"/>
              <w:spacing w:line="360" w:lineRule="auto"/>
              <w:widowControl w:val="off"/>
              <w:rPr>
                <w:rFonts w:hint="eastAsia" w:ascii="宋体" w:hAnsi="宋体" w:cs="宋体"/>
                <w:b/>
                <w:bCs/>
                <w:color w:val="000000"/>
                <w:szCs w:val="21"/>
              </w:rPr>
            </w:pPr>
            <w:r>
              <w:rPr>
                <w:rFonts w:hint="eastAsia" w:ascii="宋体" w:hAnsi="宋体" w:eastAsia="宋体" w:cs="Times New Roman"/>
                <w:b/>
                <w:bCs/>
                <w:szCs w:val="21"/>
                <w:lang w:val="en-US" w:eastAsia="zh-CN"/>
              </w:rPr>
              <w:t xml:space="preserve">注：</w:t>
            </w:r>
            <w:r>
              <w:rPr>
                <w:rFonts w:hint="eastAsia" w:hAnsi="宋体" w:cs="Times New Roman"/>
                <w:b/>
                <w:bCs/>
                <w:szCs w:val="21"/>
                <w:lang w:val="en-US" w:eastAsia="zh-CN"/>
              </w:rPr>
              <w:t xml:space="preserve">证明材料须</w:t>
            </w:r>
            <w:r>
              <w:rPr>
                <w:rFonts w:hint="eastAsia" w:ascii="宋体" w:hAnsi="宋体" w:eastAsia="宋体" w:cs="Times New Roman"/>
                <w:b/>
                <w:bCs/>
                <w:szCs w:val="21"/>
                <w:lang w:val="en-US" w:eastAsia="zh-CN"/>
              </w:rPr>
              <w:t xml:space="preserve">提供相关证书原件</w:t>
            </w:r>
            <w:r>
              <w:rPr>
                <w:rFonts w:hint="eastAsia" w:hAnsi="宋体" w:cs="Times New Roman"/>
                <w:b/>
                <w:bCs/>
                <w:szCs w:val="21"/>
                <w:lang w:val="en-US" w:eastAsia="zh-CN"/>
              </w:rPr>
              <w:t xml:space="preserve">彩色</w:t>
            </w:r>
            <w:r>
              <w:rPr>
                <w:rFonts w:hint="eastAsia" w:ascii="宋体" w:hAnsi="宋体" w:eastAsia="宋体" w:cs="Times New Roman"/>
                <w:b/>
                <w:bCs/>
                <w:szCs w:val="21"/>
                <w:lang w:val="en-US" w:eastAsia="zh-CN"/>
              </w:rPr>
              <w:t xml:space="preserve">扫描件及</w:t>
            </w:r>
            <w:r>
              <w:rPr>
                <w:rFonts w:hint="eastAsia" w:ascii="宋体" w:hAnsi="宋体" w:eastAsia="宋体" w:cs="宋体"/>
                <w:b/>
                <w:bCs/>
                <w:color w:val="000000"/>
                <w:sz w:val="21"/>
                <w:szCs w:val="21"/>
                <w:highlight w:val="none"/>
                <w:lang w:val="en-US" w:eastAsia="zh-CN" w:bidi="ar-SA"/>
              </w:rPr>
              <w:t xml:space="preserve">供应商为其缴纳的2026年01月至今任意一个月社保证明</w:t>
            </w:r>
            <w:r>
              <w:rPr>
                <w:rFonts w:hint="eastAsia" w:ascii="宋体" w:hAnsi="宋体" w:eastAsia="宋体" w:cs="宋体"/>
                <w:b/>
                <w:bCs/>
                <w:sz w:val="21"/>
                <w:szCs w:val="21"/>
                <w:highlight w:val="none"/>
              </w:rPr>
              <w:t xml:space="preserve">（高等院校、科研机构、军事管理等部门从事工程设计、施工的技术人员不能提供社会保险缴纳证明的，由所在单位上级人事主管部门提供相应的证明材料）</w:t>
            </w:r>
            <w:r>
              <w:rPr>
                <w:rFonts w:hint="eastAsia" w:ascii="宋体" w:hAnsi="宋体" w:eastAsia="宋体" w:cs="Times New Roman"/>
                <w:b/>
                <w:bCs/>
                <w:szCs w:val="21"/>
                <w:lang w:val="en-US" w:eastAsia="zh-CN"/>
              </w:rPr>
              <w:t xml:space="preserve">，未提供或未按要求提供此项不得分</w:t>
            </w:r>
            <w:r>
              <w:rPr>
                <w:rFonts w:hint="eastAsia" w:ascii="宋体" w:hAnsi="宋体" w:eastAsia="宋体" w:cs="Times New Roman"/>
                <w:szCs w:val="21"/>
                <w:lang w:val="en-US" w:eastAsia="zh-CN"/>
              </w:rPr>
              <w:t xml:space="preserve">。</w:t>
            </w:r>
            <w:r/>
          </w:p>
        </w:tc>
      </w:tr>
      <w:tr>
        <w:trPr>
          <w:jc w:val="center"/>
          <w:trHeight w:val="90"/>
        </w:trPr>
        <w:tc>
          <w:tcPr>
            <w:tcW w:w="1564" w:type="dxa"/>
            <w:vAlign w:val="center"/>
            <w:textDirection w:val="lrTb"/>
            <w:noWrap/>
          </w:tcPr>
          <w:p>
            <w:pPr>
              <w:ind w:firstLine="21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服务承诺</w:t>
            </w:r>
            <w:r/>
          </w:p>
          <w:p>
            <w:pPr>
              <w:ind w:firstLine="21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分）</w:t>
            </w:r>
            <w:r/>
          </w:p>
        </w:tc>
        <w:tc>
          <w:tcPr>
            <w:tcW w:w="7914" w:type="dxa"/>
            <w:textDirection w:val="lrTb"/>
            <w:noWrap/>
          </w:tcPr>
          <w:p>
            <w:pPr>
              <w:ind w:firstLine="21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供应商对后续服务（现场服务）与配合的承诺安排，包括</w:t>
            </w:r>
            <w:r>
              <w:rPr>
                <w:rFonts w:hint="eastAsia" w:ascii="宋体" w:hAnsi="宋体" w:cs="宋体"/>
                <w:color w:val="000000"/>
                <w:szCs w:val="21"/>
                <w:lang w:eastAsia="zh-CN"/>
              </w:rPr>
              <w:t xml:space="preserve">①景区风貌保护②故障限时抢修③保洁时效④</w:t>
            </w:r>
            <w:r>
              <w:rPr>
                <w:rFonts w:hint="eastAsia" w:ascii="宋体" w:hAnsi="宋体" w:cs="宋体"/>
                <w:color w:val="000000"/>
                <w:szCs w:val="21"/>
              </w:rPr>
              <w:t xml:space="preserve">农民工工资按月足额支付</w:t>
            </w:r>
            <w:r>
              <w:rPr>
                <w:rFonts w:hint="eastAsia" w:ascii="宋体" w:hAnsi="宋体" w:cs="宋体"/>
                <w:color w:val="000000"/>
                <w:szCs w:val="21"/>
                <w:lang w:eastAsia="zh-CN"/>
              </w:rPr>
              <w:t xml:space="preserve">⑤</w:t>
            </w:r>
            <w:r>
              <w:rPr>
                <w:rFonts w:hint="eastAsia" w:ascii="宋体" w:hAnsi="宋体" w:cs="宋体"/>
                <w:color w:val="000000"/>
                <w:szCs w:val="21"/>
              </w:rPr>
              <w:t xml:space="preserve">为本项目</w:t>
            </w:r>
            <w:r>
              <w:rPr>
                <w:rFonts w:hint="eastAsia" w:ascii="宋体" w:hAnsi="宋体" w:cs="宋体"/>
                <w:color w:val="000000"/>
                <w:szCs w:val="21"/>
                <w:lang w:eastAsia="zh-CN"/>
              </w:rPr>
              <w:t xml:space="preserve">管养服务</w:t>
            </w:r>
            <w:r>
              <w:rPr>
                <w:rFonts w:hint="eastAsia" w:ascii="宋体" w:hAnsi="宋体" w:cs="宋体"/>
                <w:color w:val="000000"/>
                <w:szCs w:val="21"/>
              </w:rPr>
              <w:t xml:space="preserve">人员购买意外伤害类保险承诺（</w:t>
            </w:r>
            <w:r>
              <w:rPr>
                <w:rFonts w:hint="eastAsia" w:ascii="宋体" w:hAnsi="宋体" w:cs="宋体"/>
                <w:b/>
                <w:bCs/>
                <w:color w:val="000000"/>
                <w:szCs w:val="21"/>
              </w:rPr>
              <w:t xml:space="preserve">格式自拟，盖章有效</w:t>
            </w:r>
            <w:r>
              <w:rPr>
                <w:rFonts w:hint="eastAsia" w:ascii="宋体" w:hAnsi="宋体" w:cs="宋体"/>
                <w:color w:val="000000"/>
                <w:szCs w:val="21"/>
              </w:rPr>
              <w:t xml:space="preserve">）。</w:t>
            </w:r>
            <w:r/>
          </w:p>
          <w:p>
            <w:pPr>
              <w:ind w:firstLine="211"/>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b/>
                <w:bCs/>
                <w:color w:val="000000"/>
                <w:szCs w:val="21"/>
              </w:rPr>
              <w:t xml:space="preserve">注：根据承诺内容打分，本项总分</w:t>
            </w:r>
            <w:r>
              <w:rPr>
                <w:rFonts w:hint="eastAsia" w:ascii="宋体" w:hAnsi="宋体" w:cs="宋体"/>
                <w:b/>
                <w:bCs/>
                <w:color w:val="000000"/>
                <w:szCs w:val="21"/>
                <w:lang w:val="en-US" w:eastAsia="zh-CN"/>
              </w:rPr>
              <w:t xml:space="preserve">10</w:t>
            </w:r>
            <w:r>
              <w:rPr>
                <w:rFonts w:hint="eastAsia" w:ascii="宋体" w:hAnsi="宋体" w:cs="宋体"/>
                <w:b/>
                <w:bCs/>
                <w:color w:val="000000"/>
                <w:szCs w:val="21"/>
              </w:rPr>
              <w:t xml:space="preserve">分，上述内容每少承诺一项扣</w:t>
            </w:r>
            <w:r>
              <w:rPr>
                <w:rFonts w:hint="eastAsia" w:ascii="宋体" w:hAnsi="宋体" w:cs="宋体"/>
                <w:b/>
                <w:bCs/>
                <w:color w:val="000000"/>
                <w:szCs w:val="21"/>
                <w:lang w:val="en-US" w:eastAsia="zh-CN"/>
              </w:rPr>
              <w:t xml:space="preserve">2</w:t>
            </w:r>
            <w:r>
              <w:rPr>
                <w:rFonts w:hint="eastAsia" w:ascii="宋体" w:hAnsi="宋体" w:cs="宋体"/>
                <w:b/>
                <w:bCs/>
                <w:color w:val="000000"/>
                <w:szCs w:val="21"/>
              </w:rPr>
              <w:t xml:space="preserve">分，扣完为止，未见承诺此项不得分。</w:t>
            </w:r>
            <w:r/>
          </w:p>
        </w:tc>
      </w:tr>
      <w:tr>
        <w:trPr>
          <w:jc w:val="center"/>
          <w:trHeight w:val="2054"/>
        </w:trPr>
        <w:tc>
          <w:tcPr>
            <w:tcW w:w="1564" w:type="dxa"/>
            <w:vAlign w:val="center"/>
            <w:textDirection w:val="lrTb"/>
            <w:noWrap/>
          </w:tcPr>
          <w:p>
            <w:pPr>
              <w:ind w:left="420" w:hanging="21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设备机具及物资保障</w:t>
            </w:r>
            <w:r/>
          </w:p>
          <w:p>
            <w:pPr>
              <w:ind w:left="420"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5分</w:t>
            </w:r>
            <w:r>
              <w:rPr>
                <w:rFonts w:hint="eastAsia" w:ascii="宋体" w:hAnsi="宋体" w:cs="宋体"/>
                <w:color w:val="000000"/>
                <w:szCs w:val="21"/>
                <w:highlight w:val="none"/>
                <w:lang w:eastAsia="zh-CN"/>
              </w:rPr>
              <w:t xml:space="preserve">）</w:t>
            </w:r>
            <w:r/>
          </w:p>
        </w:tc>
        <w:tc>
          <w:tcPr>
            <w:tcW w:w="7914" w:type="dxa"/>
            <w:vAlign w:val="center"/>
            <w:textDirection w:val="lrTb"/>
            <w:noWrap/>
          </w:tcPr>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维修及检测设备（</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分）</w:t>
            </w:r>
            <w:r/>
          </w:p>
          <w:p>
            <w:pPr>
              <w:ind w:firstLine="21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配备完整</w:t>
            </w:r>
            <w:r>
              <w:rPr>
                <w:rFonts w:hint="eastAsia" w:ascii="宋体" w:hAnsi="宋体" w:cs="宋体"/>
                <w:color w:val="000000"/>
                <w:szCs w:val="21"/>
                <w:highlight w:val="none"/>
                <w:lang w:eastAsia="zh-CN"/>
              </w:rPr>
              <w:t xml:space="preserve">①</w:t>
            </w:r>
            <w:r>
              <w:rPr>
                <w:rFonts w:hint="eastAsia" w:ascii="宋体" w:hAnsi="宋体" w:eastAsia="宋体" w:cs="宋体"/>
                <w:color w:val="000000"/>
                <w:szCs w:val="21"/>
                <w:highlight w:val="none"/>
                <w:lang w:eastAsia="zh-CN"/>
              </w:rPr>
              <w:t xml:space="preserve">维修工具</w:t>
            </w:r>
            <w:r>
              <w:rPr>
                <w:rFonts w:hint="eastAsia" w:ascii="宋体" w:hAnsi="宋体" w:cs="宋体"/>
                <w:color w:val="000000"/>
                <w:szCs w:val="21"/>
                <w:highlight w:val="none"/>
                <w:lang w:eastAsia="zh-CN"/>
              </w:rPr>
              <w:t xml:space="preserve">②</w:t>
            </w:r>
            <w:r>
              <w:rPr>
                <w:rFonts w:hint="eastAsia" w:ascii="宋体" w:hAnsi="宋体" w:eastAsia="宋体" w:cs="宋体"/>
                <w:color w:val="000000"/>
                <w:szCs w:val="21"/>
                <w:highlight w:val="none"/>
                <w:lang w:eastAsia="zh-CN"/>
              </w:rPr>
              <w:t xml:space="preserve">高空作业工具</w:t>
            </w:r>
            <w:r>
              <w:rPr>
                <w:rFonts w:hint="eastAsia" w:ascii="宋体" w:hAnsi="宋体" w:cs="宋体"/>
                <w:color w:val="000000"/>
                <w:szCs w:val="21"/>
                <w:highlight w:val="none"/>
                <w:lang w:eastAsia="zh-CN"/>
              </w:rPr>
              <w:t xml:space="preserve">③</w:t>
            </w:r>
            <w:r>
              <w:rPr>
                <w:rFonts w:hint="eastAsia" w:ascii="宋体" w:hAnsi="宋体" w:eastAsia="宋体" w:cs="宋体"/>
                <w:color w:val="000000"/>
                <w:szCs w:val="21"/>
                <w:highlight w:val="none"/>
                <w:lang w:eastAsia="zh-CN"/>
              </w:rPr>
              <w:t xml:space="preserve">弱电检测设备</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t xml:space="preserve">配置齐全得</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分</w:t>
            </w:r>
            <w:r>
              <w:rPr>
                <w:rFonts w:hint="eastAsia" w:ascii="宋体" w:hAnsi="宋体" w:cs="宋体"/>
                <w:color w:val="000000"/>
                <w:szCs w:val="21"/>
                <w:highlight w:val="none"/>
                <w:lang w:eastAsia="zh-CN"/>
              </w:rPr>
              <w:t xml:space="preserve">，缺一个扣</w:t>
            </w:r>
            <w:r>
              <w:rPr>
                <w:rFonts w:hint="eastAsia" w:ascii="宋体" w:hAnsi="宋体" w:cs="宋体"/>
                <w:color w:val="000000"/>
                <w:szCs w:val="21"/>
                <w:highlight w:val="none"/>
                <w:lang w:val="en-US" w:eastAsia="zh-CN"/>
              </w:rPr>
              <w:t xml:space="preserve">1分</w:t>
            </w:r>
            <w:r>
              <w:rPr>
                <w:rFonts w:hint="eastAsia" w:ascii="宋体" w:hAnsi="宋体" w:eastAsia="宋体" w:cs="宋体"/>
                <w:color w:val="000000"/>
                <w:szCs w:val="21"/>
                <w:highlight w:val="none"/>
                <w:lang w:eastAsia="zh-CN"/>
              </w:rPr>
              <w:t xml:space="preserve">。</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应急物资设备（2分）</w:t>
            </w:r>
            <w:r/>
          </w:p>
          <w:p>
            <w:pPr>
              <w:ind w:firstLine="21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配备</w:t>
            </w:r>
            <w:r>
              <w:rPr>
                <w:rFonts w:hint="eastAsia" w:ascii="宋体" w:hAnsi="宋体" w:cs="宋体"/>
                <w:color w:val="000000"/>
                <w:szCs w:val="21"/>
                <w:highlight w:val="none"/>
                <w:lang w:eastAsia="zh-CN"/>
              </w:rPr>
              <w:t xml:space="preserve">①</w:t>
            </w:r>
            <w:r>
              <w:rPr>
                <w:rFonts w:hint="eastAsia" w:ascii="宋体" w:hAnsi="宋体" w:eastAsia="宋体" w:cs="宋体"/>
                <w:color w:val="000000"/>
                <w:szCs w:val="21"/>
                <w:highlight w:val="none"/>
                <w:lang w:eastAsia="zh-CN"/>
              </w:rPr>
              <w:t xml:space="preserve">警示围挡</w:t>
            </w:r>
            <w:r>
              <w:rPr>
                <w:rFonts w:hint="eastAsia" w:ascii="宋体" w:hAnsi="宋体" w:cs="宋体"/>
                <w:color w:val="000000"/>
                <w:szCs w:val="21"/>
                <w:highlight w:val="none"/>
                <w:lang w:eastAsia="zh-CN"/>
              </w:rPr>
              <w:t xml:space="preserve">②</w:t>
            </w:r>
            <w:r>
              <w:rPr>
                <w:rFonts w:hint="eastAsia" w:ascii="宋体" w:hAnsi="宋体" w:eastAsia="宋体" w:cs="宋体"/>
                <w:color w:val="000000"/>
                <w:szCs w:val="21"/>
                <w:highlight w:val="none"/>
                <w:lang w:eastAsia="zh-CN"/>
              </w:rPr>
              <w:t xml:space="preserve">应急抢修、防汛、防滑、安全防护物资，配置齐全得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分</w:t>
            </w:r>
            <w:r>
              <w:rPr>
                <w:rFonts w:hint="eastAsia" w:ascii="宋体" w:hAnsi="宋体" w:cs="宋体"/>
                <w:color w:val="000000"/>
                <w:szCs w:val="21"/>
                <w:highlight w:val="none"/>
                <w:lang w:eastAsia="zh-CN"/>
              </w:rPr>
              <w:t xml:space="preserve">，缺一个扣</w:t>
            </w:r>
            <w:r>
              <w:rPr>
                <w:rFonts w:hint="eastAsia" w:ascii="宋体" w:hAnsi="宋体" w:cs="宋体"/>
                <w:color w:val="000000"/>
                <w:szCs w:val="21"/>
                <w:highlight w:val="none"/>
                <w:lang w:val="en-US" w:eastAsia="zh-CN"/>
              </w:rPr>
              <w:t xml:space="preserve">1分</w:t>
            </w:r>
            <w:r>
              <w:rPr>
                <w:rFonts w:hint="eastAsia" w:ascii="宋体" w:hAnsi="宋体" w:eastAsia="宋体" w:cs="宋体"/>
                <w:color w:val="000000"/>
                <w:szCs w:val="21"/>
                <w:highlight w:val="none"/>
                <w:lang w:eastAsia="zh-CN"/>
              </w:rPr>
              <w:t xml:space="preserve">。</w:t>
            </w:r>
            <w:r/>
          </w:p>
          <w:p>
            <w:pPr>
              <w:ind w:firstLine="211"/>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Cs w:val="21"/>
                <w:highlight w:val="none"/>
                <w:lang w:eastAsia="zh-CN"/>
              </w:rPr>
            </w:pPr>
            <w:r>
              <w:rPr>
                <w:rFonts w:hint="eastAsia" w:ascii="宋体" w:hAnsi="宋体" w:eastAsia="宋体" w:cs="宋体"/>
                <w:b/>
                <w:bCs/>
                <w:color w:val="000000"/>
                <w:szCs w:val="21"/>
                <w:highlight w:val="none"/>
                <w:lang w:eastAsia="zh-CN"/>
              </w:rPr>
              <w:t xml:space="preserve">注：证明材料提供设备机具一览表（格式自拟，盖章有效）及一览表中各设备对应的彩色照片扫描件加盖供应商公章，未提供或未按要求提供此项不得分。</w:t>
            </w:r>
            <w:r/>
          </w:p>
        </w:tc>
      </w:tr>
      <w:tr>
        <w:trPr>
          <w:jc w:val="center"/>
          <w:trHeight w:val="2054"/>
        </w:trPr>
        <w:tc>
          <w:tcPr>
            <w:tcW w:w="1564" w:type="dxa"/>
            <w:vAlign w:val="center"/>
            <w:textDirection w:val="lrTb"/>
            <w:noWrap/>
          </w:tcPr>
          <w:p>
            <w:pPr>
              <w:ind w:firstLine="42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业绩</w:t>
            </w:r>
            <w:r/>
          </w:p>
          <w:p>
            <w:pPr>
              <w:ind w:firstLine="21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分）</w:t>
            </w:r>
            <w:r/>
          </w:p>
        </w:tc>
        <w:tc>
          <w:tcPr>
            <w:tcW w:w="7914" w:type="dxa"/>
            <w:vAlign w:val="center"/>
            <w:textDirection w:val="lrTb"/>
            <w:noWrap/>
          </w:tcPr>
          <w:p>
            <w:pPr>
              <w:ind w:firstLine="21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202</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年至今供应商</w:t>
            </w:r>
            <w:r>
              <w:rPr>
                <w:rFonts w:hint="eastAsia" w:ascii="宋体" w:hAnsi="宋体" w:cs="宋体"/>
                <w:color w:val="000000"/>
                <w:szCs w:val="21"/>
                <w:highlight w:val="none"/>
              </w:rPr>
              <w:t xml:space="preserve">承担过类似</w:t>
            </w:r>
            <w:r>
              <w:rPr>
                <w:rFonts w:hint="eastAsia" w:ascii="宋体" w:hAnsi="宋体" w:cs="宋体"/>
                <w:color w:val="000000"/>
                <w:szCs w:val="21"/>
                <w:highlight w:val="none"/>
                <w:lang w:eastAsia="zh-CN"/>
              </w:rPr>
              <w:t xml:space="preserve">市政项目管养（养护）</w:t>
            </w:r>
            <w:r>
              <w:rPr>
                <w:rFonts w:hint="eastAsia" w:ascii="宋体" w:hAnsi="宋体" w:cs="宋体"/>
                <w:color w:val="000000"/>
                <w:szCs w:val="21"/>
                <w:highlight w:val="none"/>
              </w:rPr>
              <w:t xml:space="preserve">服务</w:t>
            </w:r>
            <w:r>
              <w:rPr>
                <w:rFonts w:hint="eastAsia" w:ascii="宋体" w:hAnsi="宋体" w:cs="宋体"/>
                <w:color w:val="000000"/>
                <w:szCs w:val="21"/>
                <w:highlight w:val="none"/>
                <w:lang w:eastAsia="zh-CN"/>
              </w:rPr>
              <w:t xml:space="preserve">或施工</w:t>
            </w:r>
            <w:r>
              <w:rPr>
                <w:rFonts w:hint="eastAsia" w:ascii="宋体" w:hAnsi="宋体" w:cs="宋体"/>
                <w:color w:val="000000"/>
                <w:szCs w:val="21"/>
                <w:highlight w:val="none"/>
              </w:rPr>
              <w:t xml:space="preserve">业绩的</w:t>
            </w:r>
            <w:r>
              <w:rPr>
                <w:rFonts w:hint="eastAsia" w:ascii="宋体" w:hAnsi="宋体" w:cs="宋体"/>
                <w:color w:val="000000"/>
                <w:szCs w:val="21"/>
              </w:rPr>
              <w:t xml:space="preserve">，每有一个得</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分；本项最高得</w:t>
            </w: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分。</w:t>
            </w:r>
            <w:r/>
          </w:p>
          <w:p>
            <w:pPr>
              <w:ind w:firstLine="211"/>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000000"/>
                <w:szCs w:val="21"/>
              </w:rPr>
            </w:pPr>
            <w:r>
              <w:rPr>
                <w:rFonts w:hint="eastAsia" w:ascii="宋体" w:hAnsi="宋体" w:cs="宋体"/>
                <w:b/>
                <w:bCs/>
                <w:color w:val="000000"/>
                <w:szCs w:val="21"/>
              </w:rPr>
              <w:t xml:space="preserve">注：时间以合同签订时间为准，证明材料提供合同文件</w:t>
            </w:r>
            <w:r>
              <w:rPr>
                <w:rFonts w:hint="eastAsia" w:ascii="宋体" w:hAnsi="宋体" w:cs="宋体"/>
                <w:b/>
                <w:bCs/>
                <w:color w:val="000000"/>
                <w:szCs w:val="21"/>
                <w:lang w:eastAsia="zh-CN"/>
              </w:rPr>
              <w:t xml:space="preserve">原件彩色</w:t>
            </w:r>
            <w:r>
              <w:rPr>
                <w:rFonts w:hint="eastAsia" w:ascii="宋体" w:hAnsi="宋体" w:cs="宋体"/>
                <w:b/>
                <w:bCs/>
                <w:color w:val="000000"/>
                <w:szCs w:val="21"/>
              </w:rPr>
              <w:t xml:space="preserve">扫描件。合同需反映相关信息，未提供或未按要求提供此项不得分。</w:t>
            </w:r>
            <w:r>
              <w:rPr>
                <w:rFonts w:hint="eastAsia" w:ascii="宋体" w:hAnsi="宋体" w:cs="宋体"/>
                <w:b/>
                <w:bCs/>
                <w:color w:val="000000"/>
                <w:szCs w:val="21"/>
                <w:lang w:val="zh-CN"/>
              </w:rPr>
              <w:t xml:space="preserve">合同</w:t>
            </w:r>
            <w:r>
              <w:rPr>
                <w:rFonts w:hint="eastAsia" w:ascii="宋体" w:hAnsi="宋体" w:cs="宋体"/>
                <w:b/>
                <w:bCs/>
                <w:color w:val="000000"/>
                <w:szCs w:val="21"/>
              </w:rPr>
              <w:t xml:space="preserve">类似，由评审委员会统一认定后给予得分。</w:t>
            </w:r>
            <w:r/>
          </w:p>
        </w:tc>
      </w:tr>
      <w:tr>
        <w:trPr>
          <w:jc w:val="center"/>
          <w:trHeight w:val="574"/>
        </w:trPr>
        <w:tc>
          <w:tcPr>
            <w:gridSpan w:val="2"/>
            <w:tcW w:w="9478" w:type="dxa"/>
            <w:vAlign w:val="center"/>
            <w:textDirection w:val="lrTb"/>
            <w:noWrap/>
          </w:tcPr>
          <w:p>
            <w:pPr>
              <w:ind w:firstLine="211"/>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000000"/>
                <w:szCs w:val="21"/>
              </w:rPr>
            </w:pPr>
            <w:r>
              <w:rPr>
                <w:rFonts w:hint="eastAsia" w:ascii="宋体" w:hAnsi="宋体" w:cs="宋体"/>
                <w:b/>
                <w:bCs/>
                <w:color w:val="000000"/>
                <w:szCs w:val="21"/>
              </w:rPr>
              <w:t xml:space="preserve">技术部分：满分4</w:t>
            </w:r>
            <w:r>
              <w:rPr>
                <w:rFonts w:hint="eastAsia" w:ascii="宋体" w:hAnsi="宋体" w:cs="宋体"/>
                <w:b/>
                <w:bCs/>
                <w:color w:val="000000"/>
                <w:szCs w:val="21"/>
                <w:lang w:val="en-US" w:eastAsia="zh-CN"/>
              </w:rPr>
              <w:t xml:space="preserve">8</w:t>
            </w:r>
            <w:r>
              <w:rPr>
                <w:rFonts w:hint="eastAsia" w:ascii="宋体" w:hAnsi="宋体" w:cs="宋体"/>
                <w:b/>
                <w:bCs/>
                <w:color w:val="000000"/>
                <w:szCs w:val="21"/>
              </w:rPr>
              <w:t xml:space="preserve">分。</w:t>
            </w:r>
            <w:r/>
          </w:p>
        </w:tc>
      </w:tr>
      <w:tr>
        <w:trPr>
          <w:jc w:val="center"/>
          <w:trHeight w:val="139"/>
        </w:trPr>
        <w:tc>
          <w:tcPr>
            <w:tcW w:w="1564" w:type="dxa"/>
            <w:vAlign w:val="center"/>
            <w:textDirection w:val="lrTb"/>
            <w:noWrap/>
          </w:tcPr>
          <w:p>
            <w:pPr>
              <w:ind w:left="210" w:hanging="21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lang w:eastAsia="zh-CN"/>
              </w:rPr>
            </w:pPr>
            <w:r>
              <w:rPr>
                <w:rFonts w:hint="eastAsia" w:ascii="宋体" w:hAnsi="宋体" w:cs="宋体"/>
                <w:color w:val="000000"/>
                <w:szCs w:val="21"/>
                <w:lang w:eastAsia="zh-CN"/>
              </w:rPr>
              <w:t xml:space="preserve">景区保洁及垃圾转运服务方案</w:t>
            </w:r>
            <w:r/>
          </w:p>
          <w:p>
            <w:pPr>
              <w:ind w:firstLine="21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w:t>
            </w:r>
            <w:r/>
          </w:p>
        </w:tc>
        <w:tc>
          <w:tcPr>
            <w:tcW w:w="7914" w:type="dxa"/>
            <w:vAlign w:val="center"/>
            <w:textDirection w:val="lrTb"/>
            <w:noWrap/>
          </w:tcPr>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Cs w:val="21"/>
                <w:lang w:eastAsia="zh-CN"/>
              </w:rPr>
            </w:pPr>
            <w:r>
              <w:rPr>
                <w:rFonts w:hint="eastAsia" w:ascii="宋体" w:hAnsi="宋体" w:cs="宋体"/>
                <w:color w:val="000000"/>
                <w:szCs w:val="21"/>
              </w:rPr>
              <w:t xml:space="preserve">根据</w:t>
            </w:r>
            <w:r>
              <w:rPr>
                <w:rFonts w:hint="eastAsia" w:ascii="宋体" w:hAnsi="宋体" w:cs="宋体"/>
                <w:color w:val="000000"/>
                <w:szCs w:val="21"/>
                <w:lang w:eastAsia="zh-CN"/>
              </w:rPr>
              <w:t xml:space="preserve">针对本项目的服务</w:t>
            </w:r>
            <w:r>
              <w:rPr>
                <w:rFonts w:hint="eastAsia" w:ascii="宋体" w:hAnsi="宋体" w:cs="宋体"/>
                <w:color w:val="000000"/>
                <w:szCs w:val="21"/>
              </w:rPr>
              <w:t xml:space="preserve">方案</w:t>
            </w:r>
            <w:r>
              <w:rPr>
                <w:rFonts w:hint="eastAsia" w:ascii="宋体" w:hAnsi="宋体" w:cs="宋体"/>
                <w:color w:val="000000"/>
                <w:szCs w:val="21"/>
                <w:lang w:eastAsia="zh-CN"/>
              </w:rPr>
              <w:t xml:space="preserve">进行</w:t>
            </w:r>
            <w:r>
              <w:rPr>
                <w:rFonts w:hint="eastAsia" w:ascii="宋体" w:hAnsi="宋体" w:cs="宋体"/>
                <w:color w:val="000000"/>
                <w:szCs w:val="21"/>
              </w:rPr>
              <w:t xml:space="preserve">打分</w:t>
            </w:r>
            <w:r>
              <w:rPr>
                <w:rFonts w:hint="eastAsia" w:ascii="宋体" w:hAnsi="宋体" w:cs="宋体"/>
                <w:color w:val="000000"/>
                <w:szCs w:val="21"/>
                <w:lang w:eastAsia="zh-CN"/>
              </w:rPr>
              <w:t xml:space="preserve">；包含但不限于：分区巡回保洁、高峰保洁机制、密闭转运、错峰清运、日产日清、分类转运、二次污染防控、工完场清等内容：</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（1）方案针对性强、贴合景区景观保护要求、流程完整，内容详细完整，操作性、实用性强：</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（2）方案针对性</w:t>
            </w:r>
            <w:r>
              <w:rPr>
                <w:rFonts w:hint="eastAsia" w:ascii="宋体" w:hAnsi="宋体" w:cs="宋体"/>
                <w:color w:val="000000"/>
                <w:szCs w:val="21"/>
                <w:lang w:eastAsia="zh-CN"/>
              </w:rPr>
              <w:t xml:space="preserve">较</w:t>
            </w:r>
            <w:r>
              <w:rPr>
                <w:rFonts w:hint="eastAsia" w:ascii="宋体" w:hAnsi="宋体" w:cs="宋体"/>
                <w:color w:val="000000"/>
                <w:szCs w:val="21"/>
              </w:rPr>
              <w:t xml:space="preserve">强、</w:t>
            </w:r>
            <w:r>
              <w:rPr>
                <w:rFonts w:hint="eastAsia" w:ascii="宋体" w:hAnsi="宋体" w:cs="宋体"/>
                <w:color w:val="000000"/>
                <w:szCs w:val="21"/>
                <w:lang w:eastAsia="zh-CN"/>
              </w:rPr>
              <w:t xml:space="preserve">较为</w:t>
            </w:r>
            <w:r>
              <w:rPr>
                <w:rFonts w:hint="eastAsia" w:ascii="宋体" w:hAnsi="宋体" w:cs="宋体"/>
                <w:color w:val="000000"/>
                <w:szCs w:val="21"/>
              </w:rPr>
              <w:t xml:space="preserve">贴合景区景观保护要求，内容较为详细完整，操作性、实用性较强：</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（3）方案基本合理，内容不太详细，针对性、可行性一般：</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（4）方案较差，内容不详细、完整性、针对性、可行性较差：</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p>
          <w:p>
            <w:pPr>
              <w:ind w:firstLine="211"/>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000000"/>
                <w:szCs w:val="21"/>
              </w:rPr>
            </w:pPr>
            <w:r>
              <w:rPr>
                <w:rFonts w:hint="eastAsia" w:ascii="宋体" w:hAnsi="宋体" w:cs="宋体"/>
                <w:b/>
                <w:bCs/>
                <w:color w:val="000000"/>
                <w:szCs w:val="21"/>
              </w:rPr>
              <w:t xml:space="preserve">满分</w:t>
            </w:r>
            <w:r>
              <w:rPr>
                <w:rFonts w:hint="eastAsia" w:ascii="宋体" w:hAnsi="宋体" w:cs="宋体"/>
                <w:b/>
                <w:bCs/>
                <w:color w:val="000000"/>
                <w:szCs w:val="21"/>
                <w:lang w:val="en-US" w:eastAsia="zh-CN"/>
              </w:rPr>
              <w:t xml:space="preserve">8</w:t>
            </w:r>
            <w:r>
              <w:rPr>
                <w:rFonts w:hint="eastAsia" w:ascii="宋体" w:hAnsi="宋体" w:cs="宋体"/>
                <w:b/>
                <w:bCs/>
                <w:color w:val="000000"/>
                <w:szCs w:val="21"/>
              </w:rPr>
              <w:t xml:space="preserve">分，未见阐述此项不得分。</w:t>
            </w:r>
            <w:r/>
          </w:p>
        </w:tc>
      </w:tr>
      <w:tr>
        <w:trPr>
          <w:jc w:val="center"/>
          <w:trHeight w:val="594"/>
        </w:trPr>
        <w:tc>
          <w:tcPr>
            <w:tcW w:w="1564" w:type="dxa"/>
            <w:vAlign w:val="center"/>
            <w:textDirection w:val="lrTb"/>
            <w:noWrap/>
          </w:tcPr>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景区设施日常维修养护方案</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w:t>
            </w:r>
            <w:r/>
          </w:p>
        </w:tc>
        <w:tc>
          <w:tcPr>
            <w:tcW w:w="7914" w:type="dxa"/>
            <w:vAlign w:val="center"/>
            <w:textDirection w:val="lrTb"/>
            <w:noWrap/>
          </w:tcPr>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Cs w:val="21"/>
                <w:lang w:eastAsia="zh-CN"/>
              </w:rPr>
            </w:pPr>
            <w:r>
              <w:rPr>
                <w:rFonts w:hint="eastAsia" w:ascii="宋体" w:hAnsi="宋体" w:cs="宋体"/>
                <w:color w:val="000000"/>
                <w:szCs w:val="21"/>
              </w:rPr>
              <w:t xml:space="preserve">根据</w:t>
            </w:r>
            <w:r>
              <w:rPr>
                <w:rFonts w:hint="eastAsia" w:ascii="宋体" w:hAnsi="宋体" w:cs="宋体"/>
                <w:color w:val="000000"/>
                <w:szCs w:val="21"/>
                <w:lang w:eastAsia="zh-CN"/>
              </w:rPr>
              <w:t xml:space="preserve">针对本项目的日常维修养护</w:t>
            </w:r>
            <w:r>
              <w:rPr>
                <w:rFonts w:hint="eastAsia" w:ascii="宋体" w:hAnsi="宋体" w:cs="宋体"/>
                <w:color w:val="000000"/>
                <w:szCs w:val="21"/>
              </w:rPr>
              <w:t xml:space="preserve">方案</w:t>
            </w:r>
            <w:r>
              <w:rPr>
                <w:rFonts w:hint="eastAsia" w:ascii="宋体" w:hAnsi="宋体" w:cs="宋体"/>
                <w:color w:val="000000"/>
                <w:szCs w:val="21"/>
                <w:lang w:eastAsia="zh-CN"/>
              </w:rPr>
              <w:t xml:space="preserve">进行</w:t>
            </w:r>
            <w:r>
              <w:rPr>
                <w:rFonts w:hint="eastAsia" w:ascii="宋体" w:hAnsi="宋体" w:cs="宋体"/>
                <w:color w:val="000000"/>
                <w:szCs w:val="21"/>
              </w:rPr>
              <w:t xml:space="preserve">打分</w:t>
            </w:r>
            <w:r>
              <w:rPr>
                <w:rFonts w:hint="eastAsia" w:ascii="宋体" w:hAnsi="宋体" w:cs="宋体"/>
                <w:color w:val="000000"/>
                <w:szCs w:val="21"/>
                <w:lang w:eastAsia="zh-CN"/>
              </w:rPr>
              <w:t xml:space="preserve">；包含但不限于：体现安全优先、隐患先处、修旧如旧、最小干预、错峰施工、风貌保护原则，涵盖步道、铺装、台阶、护栏、标识、座椅、照明、窨井、给排水等全套维修养护流程、巡检机制、修复标准等内容：</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（1）</w:t>
            </w:r>
            <w:r>
              <w:rPr>
                <w:rFonts w:hint="eastAsia"/>
                <w:szCs w:val="21"/>
              </w:rPr>
              <w:t xml:space="preserve">贴合景区场景、标准清晰</w:t>
            </w:r>
            <w:r>
              <w:rPr>
                <w:rFonts w:hint="eastAsia"/>
                <w:szCs w:val="21"/>
                <w:lang w:eastAsia="zh-CN"/>
              </w:rPr>
              <w:t xml:space="preserve">、</w:t>
            </w:r>
            <w:r>
              <w:rPr>
                <w:rFonts w:hint="eastAsia" w:ascii="宋体" w:hAnsi="宋体" w:cs="宋体"/>
                <w:color w:val="000000"/>
                <w:szCs w:val="21"/>
              </w:rPr>
              <w:t xml:space="preserve">内容详细完整，针对性、实用性强：</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eastAsia="zh-CN"/>
              </w:rPr>
              <w:t xml:space="preserve">较为</w:t>
            </w:r>
            <w:r>
              <w:rPr>
                <w:rFonts w:hint="eastAsia"/>
                <w:szCs w:val="21"/>
              </w:rPr>
              <w:t xml:space="preserve">贴合景区场景、标准</w:t>
            </w:r>
            <w:r>
              <w:rPr>
                <w:rFonts w:hint="eastAsia"/>
                <w:szCs w:val="21"/>
                <w:lang w:eastAsia="zh-CN"/>
              </w:rPr>
              <w:t xml:space="preserve">较为</w:t>
            </w:r>
            <w:r>
              <w:rPr>
                <w:rFonts w:hint="eastAsia"/>
                <w:szCs w:val="21"/>
              </w:rPr>
              <w:t xml:space="preserve">清晰</w:t>
            </w:r>
            <w:r>
              <w:rPr>
                <w:rFonts w:hint="eastAsia" w:ascii="宋体" w:hAnsi="宋体" w:cs="宋体"/>
                <w:color w:val="000000"/>
                <w:szCs w:val="21"/>
              </w:rPr>
              <w:t xml:space="preserve">，内容较为详细完整，针对性、实用性较强：</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eastAsia="zh-CN"/>
              </w:rPr>
              <w:t xml:space="preserve">基本</w:t>
            </w:r>
            <w:r>
              <w:rPr>
                <w:rFonts w:hint="eastAsia"/>
                <w:szCs w:val="21"/>
              </w:rPr>
              <w:t xml:space="preserve">贴合景区场景、标准</w:t>
            </w:r>
            <w:r>
              <w:rPr>
                <w:rFonts w:hint="eastAsia"/>
                <w:szCs w:val="21"/>
                <w:lang w:eastAsia="zh-CN"/>
              </w:rPr>
              <w:t xml:space="preserve">基本</w:t>
            </w:r>
            <w:r>
              <w:rPr>
                <w:rFonts w:hint="eastAsia"/>
                <w:szCs w:val="21"/>
              </w:rPr>
              <w:t xml:space="preserve">清晰</w:t>
            </w:r>
            <w:r>
              <w:rPr>
                <w:rFonts w:hint="eastAsia" w:ascii="宋体" w:hAnsi="宋体" w:cs="宋体"/>
                <w:color w:val="000000"/>
                <w:szCs w:val="21"/>
              </w:rPr>
              <w:t xml:space="preserve">，内容不太详细，针对性、可行性一般：</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（4）方案合理性，完整性、针对性、可行性较差，内容不详细：</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p>
          <w:p>
            <w:pPr>
              <w:ind w:firstLine="211"/>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000000"/>
                <w:szCs w:val="21"/>
              </w:rPr>
            </w:pPr>
            <w:r>
              <w:rPr>
                <w:rFonts w:hint="eastAsia" w:ascii="宋体" w:hAnsi="宋体" w:cs="宋体"/>
                <w:b/>
                <w:bCs/>
                <w:color w:val="000000"/>
                <w:szCs w:val="21"/>
              </w:rPr>
              <w:t xml:space="preserve">满分</w:t>
            </w:r>
            <w:r>
              <w:rPr>
                <w:rFonts w:hint="eastAsia" w:ascii="宋体" w:hAnsi="宋体" w:cs="宋体"/>
                <w:b/>
                <w:bCs/>
                <w:color w:val="000000"/>
                <w:szCs w:val="21"/>
                <w:lang w:val="en-US" w:eastAsia="zh-CN"/>
              </w:rPr>
              <w:t xml:space="preserve">8</w:t>
            </w:r>
            <w:r>
              <w:rPr>
                <w:rFonts w:hint="eastAsia" w:ascii="宋体" w:hAnsi="宋体" w:cs="宋体"/>
                <w:b/>
                <w:bCs/>
                <w:color w:val="000000"/>
                <w:szCs w:val="21"/>
              </w:rPr>
              <w:t xml:space="preserve">分，未见阐述此项不得分。</w:t>
            </w:r>
            <w:r/>
          </w:p>
        </w:tc>
      </w:tr>
      <w:tr>
        <w:trPr>
          <w:jc w:val="center"/>
          <w:trHeight w:val="658"/>
        </w:trPr>
        <w:tc>
          <w:tcPr>
            <w:tcW w:w="1564" w:type="dxa"/>
            <w:vAlign w:val="center"/>
            <w:textDirection w:val="lrTb"/>
            <w:noWrap/>
          </w:tcPr>
          <w:p>
            <w:pPr>
              <w:ind w:firstLine="420"/>
              <w:keepLines w:val="0"/>
              <w:keepNext w:val="0"/>
              <w:pageBreakBefore w:val="0"/>
              <w:spacing w:line="360" w:lineRule="auto"/>
              <w:widowControl w:val="off"/>
              <w:rPr>
                <w:rFonts w:hint="eastAsia" w:ascii="宋体" w:hAnsi="宋体" w:cs="宋体"/>
                <w:color w:val="000000"/>
                <w:szCs w:val="21"/>
                <w:lang w:eastAsia="zh-CN"/>
              </w:rPr>
            </w:pPr>
            <w:r>
              <w:rPr>
                <w:rFonts w:hint="eastAsia" w:ascii="宋体" w:hAnsi="宋体" w:cs="宋体"/>
                <w:color w:val="000000"/>
                <w:szCs w:val="21"/>
                <w:lang w:eastAsia="zh-CN"/>
              </w:rPr>
            </w:r>
            <w:r/>
          </w:p>
          <w:p>
            <w:pPr>
              <w:ind w:firstLine="420"/>
              <w:keepLines w:val="0"/>
              <w:keepNext w:val="0"/>
              <w:pageBreakBefore w:val="0"/>
              <w:spacing w:line="360" w:lineRule="auto"/>
              <w:widowControl w:val="off"/>
              <w:rPr>
                <w:rFonts w:hint="eastAsia" w:ascii="宋体" w:hAnsi="宋体" w:cs="宋体"/>
                <w:color w:val="000000"/>
                <w:szCs w:val="21"/>
                <w:lang w:eastAsia="zh-CN"/>
              </w:rPr>
            </w:pPr>
            <w:r>
              <w:rPr>
                <w:rFonts w:hint="eastAsia" w:ascii="宋体" w:hAnsi="宋体" w:cs="宋体"/>
                <w:color w:val="000000"/>
                <w:szCs w:val="21"/>
                <w:lang w:eastAsia="zh-CN"/>
              </w:rPr>
            </w:r>
            <w:r/>
          </w:p>
          <w:p>
            <w:pPr>
              <w:ind w:firstLine="210"/>
              <w:keepLines w:val="0"/>
              <w:keepNext w:val="0"/>
              <w:pageBreakBefore w:val="0"/>
              <w:spacing w:line="360" w:lineRule="auto"/>
              <w:widowControl w:val="off"/>
              <w:rPr>
                <w:rFonts w:hint="eastAsia" w:ascii="宋体" w:hAnsi="宋体" w:cs="宋体"/>
                <w:color w:val="000000"/>
                <w:szCs w:val="21"/>
                <w:lang w:eastAsia="zh-CN"/>
              </w:rPr>
            </w:pPr>
            <w:r>
              <w:rPr>
                <w:rFonts w:hint="eastAsia" w:ascii="宋体" w:hAnsi="宋体" w:cs="宋体"/>
                <w:color w:val="000000"/>
                <w:szCs w:val="21"/>
                <w:lang w:eastAsia="zh-CN"/>
              </w:rPr>
              <w:t xml:space="preserve">管养质量</w:t>
            </w:r>
            <w:r/>
          </w:p>
          <w:p>
            <w:pPr>
              <w:ind w:firstLine="210"/>
              <w:keepLines w:val="0"/>
              <w:keepNext w:val="0"/>
              <w:pageBreakBefore w:val="0"/>
              <w:spacing w:line="360" w:lineRule="auto"/>
              <w:widowControl w:val="off"/>
              <w:rPr>
                <w:rFonts w:ascii="宋体" w:hAnsi="Courier New"/>
                <w:b/>
                <w:sz w:val="32"/>
                <w:szCs w:val="32"/>
              </w:rPr>
            </w:pPr>
            <w:r>
              <w:rPr>
                <w:rFonts w:hint="eastAsia" w:ascii="宋体" w:hAnsi="宋体" w:cs="宋体"/>
                <w:color w:val="000000"/>
                <w:szCs w:val="21"/>
                <w:lang w:eastAsia="zh-CN"/>
              </w:rPr>
              <w:t xml:space="preserve">控制措施</w:t>
            </w:r>
            <w:r/>
          </w:p>
          <w:p>
            <w:pPr>
              <w:ind w:firstLine="21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w:t>
            </w:r>
            <w:r/>
          </w:p>
        </w:tc>
        <w:tc>
          <w:tcPr>
            <w:tcW w:w="7914" w:type="dxa"/>
            <w:vAlign w:val="center"/>
            <w:textDirection w:val="lrTb"/>
            <w:noWrap/>
          </w:tcPr>
          <w:p>
            <w:pPr>
              <w:ind w:firstLine="21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根据针对本项目的质量保证措施是否得当、是否合理符合实际要求</w:t>
            </w:r>
            <w:r>
              <w:rPr>
                <w:rFonts w:hint="eastAsia" w:ascii="宋体" w:hAnsi="宋体" w:cs="宋体"/>
                <w:color w:val="000000"/>
                <w:szCs w:val="21"/>
                <w:lang w:eastAsia="zh-CN"/>
              </w:rPr>
              <w:t xml:space="preserve">进行打分</w:t>
            </w:r>
            <w:r>
              <w:rPr>
                <w:rFonts w:hint="eastAsia" w:ascii="宋体" w:hAnsi="宋体" w:cs="宋体"/>
                <w:color w:val="000000"/>
                <w:szCs w:val="21"/>
              </w:rPr>
              <w:t xml:space="preserve">；包括但不限于</w:t>
            </w:r>
            <w:r>
              <w:rPr>
                <w:rFonts w:hint="eastAsia" w:ascii="宋体" w:hAnsi="宋体" w:cs="宋体"/>
                <w:color w:val="000000"/>
                <w:szCs w:val="21"/>
                <w:lang w:eastAsia="zh-CN"/>
              </w:rPr>
              <w:t xml:space="preserve">：质量考核与自查管控机制、</w:t>
            </w:r>
            <w:r>
              <w:rPr>
                <w:rFonts w:hint="eastAsia" w:ascii="宋体" w:hAnsi="宋体" w:cs="宋体"/>
                <w:color w:val="000000"/>
                <w:szCs w:val="21"/>
              </w:rPr>
              <w:t xml:space="preserve">节假日及客流高峰保障方案、文明作业与生态景观保护方案、全域巡检及台账闭环管理方案等方面</w:t>
            </w:r>
            <w:r>
              <w:rPr>
                <w:rFonts w:hint="eastAsia" w:ascii="宋体" w:hAnsi="宋体" w:cs="宋体"/>
                <w:color w:val="000000"/>
                <w:szCs w:val="21"/>
                <w:lang w:eastAsia="zh-CN"/>
              </w:rPr>
              <w:t xml:space="preserve">内容</w:t>
            </w:r>
            <w:r>
              <w:rPr>
                <w:rFonts w:hint="eastAsia" w:ascii="宋体" w:hAnsi="宋体" w:cs="宋体"/>
                <w:color w:val="000000"/>
                <w:szCs w:val="21"/>
              </w:rPr>
              <w:t xml:space="preserve">：</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质量</w:t>
            </w:r>
            <w:r>
              <w:rPr>
                <w:rFonts w:hint="eastAsia" w:ascii="宋体" w:hAnsi="宋体" w:cs="宋体"/>
                <w:color w:val="000000"/>
                <w:szCs w:val="21"/>
              </w:rPr>
              <w:t xml:space="preserve">控制措施科学合理，内容详细完整，操作性、实用性强：</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eastAsia="zh-CN"/>
              </w:rPr>
              <w:t xml:space="preserve">质量</w:t>
            </w:r>
            <w:r>
              <w:rPr>
                <w:rFonts w:hint="eastAsia" w:ascii="宋体" w:hAnsi="宋体" w:cs="宋体"/>
                <w:color w:val="000000"/>
                <w:szCs w:val="21"/>
              </w:rPr>
              <w:t xml:space="preserve">控制措施较为科学合理，内容较为详细完整，操作性、实用性较强：</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eastAsia="zh-CN"/>
              </w:rPr>
              <w:t xml:space="preserve">质量</w:t>
            </w:r>
            <w:r>
              <w:rPr>
                <w:rFonts w:hint="eastAsia" w:ascii="宋体" w:hAnsi="宋体" w:cs="宋体"/>
                <w:color w:val="000000"/>
                <w:szCs w:val="21"/>
              </w:rPr>
              <w:t xml:space="preserve">控制措施基本合理，内容不太详细，操作性、实用性、可行性一般：</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lang w:eastAsia="zh-CN"/>
              </w:rPr>
              <w:t xml:space="preserve">质量</w:t>
            </w:r>
            <w:r>
              <w:rPr>
                <w:rFonts w:hint="eastAsia" w:ascii="宋体" w:hAnsi="宋体" w:cs="宋体"/>
                <w:color w:val="000000"/>
                <w:szCs w:val="21"/>
              </w:rPr>
              <w:t xml:space="preserve">控制措施合理性，完整性、操作性、可行性较差，内容不详细：</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p>
          <w:p>
            <w:pPr>
              <w:ind w:firstLine="211"/>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000000"/>
                <w:szCs w:val="21"/>
              </w:rPr>
            </w:pPr>
            <w:r>
              <w:rPr>
                <w:rFonts w:hint="eastAsia" w:ascii="宋体" w:hAnsi="宋体" w:cs="宋体"/>
                <w:b/>
                <w:bCs/>
                <w:color w:val="000000"/>
                <w:szCs w:val="21"/>
              </w:rPr>
              <w:t xml:space="preserve">满分</w:t>
            </w:r>
            <w:r>
              <w:rPr>
                <w:rFonts w:hint="eastAsia" w:ascii="宋体" w:hAnsi="宋体" w:cs="宋体"/>
                <w:b/>
                <w:bCs/>
                <w:color w:val="000000"/>
                <w:szCs w:val="21"/>
                <w:lang w:val="en-US" w:eastAsia="zh-CN"/>
              </w:rPr>
              <w:t xml:space="preserve">8</w:t>
            </w:r>
            <w:r>
              <w:rPr>
                <w:rFonts w:hint="eastAsia" w:ascii="宋体" w:hAnsi="宋体" w:cs="宋体"/>
                <w:b/>
                <w:bCs/>
                <w:color w:val="000000"/>
                <w:szCs w:val="21"/>
              </w:rPr>
              <w:t xml:space="preserve">分，未见阐述此项不得分。</w:t>
            </w:r>
            <w:r/>
          </w:p>
        </w:tc>
      </w:tr>
      <w:tr>
        <w:trPr>
          <w:jc w:val="center"/>
          <w:trHeight w:val="366"/>
        </w:trPr>
        <w:tc>
          <w:tcPr>
            <w:tcW w:w="1564" w:type="dxa"/>
            <w:vAlign w:val="center"/>
            <w:textDirection w:val="lrTb"/>
            <w:noWrap/>
          </w:tcPr>
          <w:p>
            <w:pPr>
              <w:ind w:left="210" w:hanging="21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现场作业人员配置及培训</w:t>
            </w:r>
            <w:r/>
          </w:p>
          <w:p>
            <w:pPr>
              <w:ind w:firstLine="42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管理</w:t>
            </w:r>
            <w:r/>
          </w:p>
          <w:p>
            <w:pPr>
              <w:ind w:firstLine="42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w:t>
            </w:r>
            <w:r/>
          </w:p>
        </w:tc>
        <w:tc>
          <w:tcPr>
            <w:tcW w:w="7914" w:type="dxa"/>
            <w:vAlign w:val="center"/>
            <w:textDirection w:val="lrTb"/>
            <w:noWrap/>
          </w:tcPr>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eastAsia="宋体" w:cs="宋体"/>
                <w:color w:val="000000"/>
                <w:szCs w:val="21"/>
                <w:lang w:eastAsia="zh-CN"/>
              </w:rPr>
            </w:pPr>
            <w:r>
              <w:rPr>
                <w:rFonts w:hint="eastAsia" w:ascii="宋体" w:hAnsi="宋体" w:cs="宋体"/>
                <w:color w:val="000000"/>
                <w:szCs w:val="21"/>
              </w:rPr>
              <w:t xml:space="preserve">根据针对本项目的</w:t>
            </w:r>
            <w:r>
              <w:rPr>
                <w:rFonts w:hint="eastAsia" w:ascii="宋体" w:hAnsi="宋体" w:cs="宋体"/>
                <w:color w:val="000000"/>
                <w:szCs w:val="21"/>
                <w:lang w:eastAsia="zh-CN"/>
              </w:rPr>
              <w:t xml:space="preserve">现场作业人员配置及培训管理方案的</w:t>
            </w:r>
            <w:r>
              <w:rPr>
                <w:rFonts w:hint="eastAsia" w:hAnsi="宋体" w:cs="宋体"/>
                <w:color w:val="000000"/>
                <w:szCs w:val="21"/>
              </w:rPr>
              <w:t xml:space="preserve">合理性、针对性、</w:t>
            </w:r>
            <w:r>
              <w:rPr>
                <w:rFonts w:hint="eastAsia" w:ascii="宋体" w:hAnsi="宋体" w:cs="宋体"/>
                <w:color w:val="000000"/>
                <w:szCs w:val="21"/>
                <w:lang w:eastAsia="zh-CN"/>
              </w:rPr>
              <w:t xml:space="preserve">实用性</w:t>
            </w:r>
            <w:r>
              <w:rPr>
                <w:rFonts w:hint="eastAsia" w:hAnsi="宋体" w:cs="宋体"/>
                <w:color w:val="000000"/>
                <w:szCs w:val="21"/>
              </w:rPr>
              <w:t xml:space="preserve">等情况进行</w:t>
            </w:r>
            <w:r>
              <w:rPr>
                <w:rFonts w:hint="eastAsia" w:hAnsi="宋体" w:cs="宋体"/>
                <w:color w:val="000000"/>
                <w:szCs w:val="21"/>
                <w:lang w:eastAsia="zh-CN"/>
              </w:rPr>
              <w:t xml:space="preserve">打分</w:t>
            </w:r>
            <w:r>
              <w:rPr>
                <w:rFonts w:hint="eastAsia" w:ascii="宋体" w:hAnsi="宋体" w:cs="宋体"/>
                <w:color w:val="000000"/>
                <w:szCs w:val="21"/>
                <w:lang w:eastAsia="zh-CN"/>
              </w:rPr>
              <w:t xml:space="preserve">；包含但不限于：保洁、巡检、抢修人员配置充足，有完善岗前培训、安全培训、服务礼仪管理制度等内容：</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（1）科学合理，内容详细完整，操作性、实用性强：</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（2）较为科学合理，内容较为详细完整，操作性、实用性较强：</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（3）基本合理，内容不详细，操作性、实用性一般：</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（4）合理性，完整性、操作性、实用性较差，内容不详细：</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p>
          <w:p>
            <w:pPr>
              <w:ind w:firstLine="211"/>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b/>
                <w:bCs/>
                <w:color w:val="000000"/>
                <w:szCs w:val="21"/>
              </w:rPr>
              <w:t xml:space="preserve">满分</w:t>
            </w:r>
            <w:r>
              <w:rPr>
                <w:rFonts w:hint="eastAsia" w:ascii="宋体" w:hAnsi="宋体" w:cs="宋体"/>
                <w:b/>
                <w:bCs/>
                <w:color w:val="000000"/>
                <w:szCs w:val="21"/>
                <w:lang w:val="en-US" w:eastAsia="zh-CN"/>
              </w:rPr>
              <w:t xml:space="preserve">8</w:t>
            </w:r>
            <w:r>
              <w:rPr>
                <w:rFonts w:hint="eastAsia" w:ascii="宋体" w:hAnsi="宋体" w:cs="宋体"/>
                <w:b/>
                <w:bCs/>
                <w:color w:val="000000"/>
                <w:szCs w:val="21"/>
              </w:rPr>
              <w:t xml:space="preserve">分，未见阐述此项不得分。</w:t>
            </w:r>
            <w:r/>
          </w:p>
        </w:tc>
      </w:tr>
      <w:tr>
        <w:trPr>
          <w:jc w:val="center"/>
          <w:trHeight w:val="2634"/>
        </w:trPr>
        <w:tc>
          <w:tcPr>
            <w:tcW w:w="1564" w:type="dxa"/>
            <w:vAlign w:val="center"/>
            <w:textDirection w:val="lrTb"/>
            <w:noWrap/>
          </w:tcPr>
          <w:p>
            <w:pPr>
              <w:ind w:firstLine="21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应急处理</w:t>
            </w:r>
            <w:r/>
          </w:p>
          <w:p>
            <w:pPr>
              <w:ind w:firstLine="42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预案</w:t>
            </w:r>
            <w:r/>
          </w:p>
          <w:p>
            <w:pPr>
              <w:ind w:firstLine="42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w:t>
            </w:r>
            <w:r/>
          </w:p>
        </w:tc>
        <w:tc>
          <w:tcPr>
            <w:tcW w:w="7914" w:type="dxa"/>
            <w:vAlign w:val="center"/>
            <w:textDirection w:val="lrTb"/>
            <w:noWrap/>
          </w:tcPr>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lang w:eastAsia="zh-CN"/>
              </w:rPr>
              <w:t xml:space="preserve">根据针</w:t>
            </w:r>
            <w:r>
              <w:rPr>
                <w:rFonts w:hint="eastAsia" w:ascii="宋体" w:hAnsi="宋体" w:cs="宋体"/>
                <w:color w:val="000000"/>
                <w:szCs w:val="21"/>
              </w:rPr>
              <w:t xml:space="preserve">对本项目各种突发事件制定应急处理预案及应急流程图</w:t>
            </w:r>
            <w:r>
              <w:rPr>
                <w:rFonts w:hint="eastAsia" w:ascii="宋体" w:hAnsi="宋体" w:cs="宋体"/>
                <w:color w:val="000000"/>
                <w:szCs w:val="21"/>
                <w:lang w:eastAsia="zh-CN"/>
              </w:rPr>
              <w:t xml:space="preserve">进行打分；</w:t>
            </w:r>
            <w:r>
              <w:rPr>
                <w:rFonts w:hint="eastAsia" w:ascii="宋体" w:hAnsi="宋体" w:cs="宋体"/>
                <w:color w:val="000000"/>
                <w:szCs w:val="21"/>
              </w:rPr>
              <w:t xml:space="preserve">包含但不限于停电、停水处理预案、</w:t>
            </w:r>
            <w:r>
              <w:rPr>
                <w:rFonts w:hint="eastAsia" w:ascii="宋体" w:hAnsi="宋体" w:cs="宋体"/>
                <w:color w:val="000000"/>
                <w:szCs w:val="21"/>
                <w:lang w:eastAsia="zh-CN"/>
              </w:rPr>
              <w:t xml:space="preserve">值班值守与突发事件应急处置</w:t>
            </w:r>
            <w:r>
              <w:rPr>
                <w:rFonts w:hint="eastAsia" w:ascii="宋体" w:hAnsi="宋体" w:cs="宋体"/>
                <w:color w:val="000000"/>
                <w:szCs w:val="21"/>
              </w:rPr>
              <w:t xml:space="preserve">、突发公共事件处理预案、自然灾害(台风、冰雪霜冻、内涝)处理预案处理预案等</w:t>
            </w:r>
            <w:r>
              <w:rPr>
                <w:rFonts w:hint="eastAsia" w:ascii="宋体" w:hAnsi="宋体" w:cs="宋体"/>
                <w:color w:val="000000"/>
                <w:szCs w:val="21"/>
                <w:lang w:eastAsia="zh-CN"/>
              </w:rPr>
              <w:t xml:space="preserve">内容：</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（1）预案科学合理，组织保障有力，操作性、实用性强：</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（2）预案较为科学合理，组织保障较有力，操作性、实用性较强：</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（3）预案基本合理，组织保障一般，可行性一般：</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（4）预案不太合理，组织保障性、操作性及可行性较差：</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p>
          <w:p>
            <w:pPr>
              <w:ind w:firstLine="211"/>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b/>
                <w:bCs/>
                <w:szCs w:val="21"/>
                <w:lang w:val="zh-CN"/>
              </w:rPr>
              <w:t xml:space="preserve">满分</w:t>
            </w:r>
            <w:r>
              <w:rPr>
                <w:rFonts w:hint="eastAsia" w:ascii="宋体" w:hAnsi="宋体" w:cs="宋体"/>
                <w:b/>
                <w:bCs/>
                <w:szCs w:val="21"/>
                <w:lang w:val="en-US" w:eastAsia="zh-CN"/>
              </w:rPr>
              <w:t xml:space="preserve">8</w:t>
            </w:r>
            <w:r>
              <w:rPr>
                <w:rFonts w:hint="eastAsia" w:ascii="宋体" w:hAnsi="宋体" w:cs="宋体"/>
                <w:b/>
                <w:bCs/>
                <w:szCs w:val="21"/>
              </w:rPr>
              <w:t xml:space="preserve">分，</w:t>
            </w:r>
            <w:r>
              <w:rPr>
                <w:rFonts w:hint="eastAsia" w:ascii="宋体" w:hAnsi="宋体" w:cs="宋体"/>
                <w:b/>
                <w:bCs/>
                <w:szCs w:val="21"/>
                <w:lang w:val="zh-CN"/>
              </w:rPr>
              <w:t xml:space="preserve">未见阐述不得分。</w:t>
            </w:r>
            <w:r/>
          </w:p>
        </w:tc>
      </w:tr>
      <w:tr>
        <w:trPr>
          <w:jc w:val="center"/>
          <w:trHeight w:val="2634"/>
        </w:trPr>
        <w:tc>
          <w:tcPr>
            <w:tcW w:w="1564" w:type="dxa"/>
            <w:vAlign w:val="center"/>
            <w:textDirection w:val="lrTb"/>
            <w:noWrap/>
          </w:tcPr>
          <w:p>
            <w:pPr>
              <w:ind w:left="210" w:hanging="21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Ansi="宋体" w:cs="宋体"/>
                <w:color w:val="000000"/>
                <w:szCs w:val="21"/>
              </w:rPr>
            </w:pPr>
            <w:r>
              <w:rPr>
                <w:rFonts w:hint="eastAsia" w:hAnsi="宋体" w:cs="宋体"/>
                <w:color w:val="000000"/>
                <w:szCs w:val="21"/>
              </w:rPr>
              <w:t xml:space="preserve">安全文明组织管理措施</w:t>
            </w:r>
            <w:r/>
          </w:p>
          <w:p>
            <w:pPr>
              <w:ind w:firstLine="21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w:t>
            </w:r>
            <w:r/>
          </w:p>
        </w:tc>
        <w:tc>
          <w:tcPr>
            <w:tcW w:w="7914" w:type="dxa"/>
            <w:vAlign w:val="center"/>
            <w:textDirection w:val="lrTb"/>
            <w:noWrap/>
          </w:tcPr>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Cs w:val="21"/>
                <w:lang w:eastAsia="zh-CN"/>
              </w:rPr>
            </w:pPr>
            <w:r>
              <w:rPr>
                <w:rFonts w:hint="eastAsia" w:hAnsi="宋体" w:cs="宋体"/>
                <w:color w:val="000000"/>
                <w:szCs w:val="21"/>
              </w:rPr>
              <w:t xml:space="preserve">根据针对本项目的现场安全文明组织管理措施从合理性、针对性、全面性、可操作性等情况进行评分</w:t>
            </w:r>
            <w:r>
              <w:rPr>
                <w:rFonts w:hint="eastAsia" w:hAnsi="宋体" w:cs="宋体"/>
                <w:color w:val="000000"/>
                <w:szCs w:val="21"/>
                <w:lang w:eastAsia="zh-CN"/>
              </w:rPr>
              <w:t xml:space="preserve">；包含但不限于：建立健全的安全责任体系、严格管养作业安全、落实防火防汛措施、生态与风貌保护措施、文明引导等内容：</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（1）</w:t>
            </w:r>
            <w:r>
              <w:rPr>
                <w:rFonts w:hint="eastAsia" w:hAnsi="宋体" w:cs="宋体"/>
                <w:color w:val="000000"/>
                <w:szCs w:val="21"/>
              </w:rPr>
              <w:t xml:space="preserve">管理措施</w:t>
            </w:r>
            <w:r>
              <w:rPr>
                <w:rFonts w:hint="eastAsia" w:ascii="宋体" w:hAnsi="宋体" w:cs="宋体"/>
                <w:color w:val="000000"/>
                <w:szCs w:val="21"/>
              </w:rPr>
              <w:t xml:space="preserve">科学合理，内容详细完整，全面性、针对性、可实施性强：</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（2）</w:t>
            </w:r>
            <w:r>
              <w:rPr>
                <w:rFonts w:hint="eastAsia" w:hAnsi="宋体" w:cs="宋体"/>
                <w:color w:val="000000"/>
                <w:szCs w:val="21"/>
              </w:rPr>
              <w:t xml:space="preserve">管理措施</w:t>
            </w:r>
            <w:r>
              <w:rPr>
                <w:rFonts w:hint="eastAsia" w:ascii="宋体" w:hAnsi="宋体" w:cs="宋体"/>
                <w:color w:val="000000"/>
                <w:szCs w:val="21"/>
              </w:rPr>
              <w:t xml:space="preserve">较为科学合理，内容较为详细完整，较为全面、针对性、可实施性较强：</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（3）</w:t>
            </w:r>
            <w:r>
              <w:rPr>
                <w:rFonts w:hint="eastAsia" w:hAnsi="宋体" w:cs="宋体"/>
                <w:color w:val="000000"/>
                <w:szCs w:val="21"/>
              </w:rPr>
              <w:t xml:space="preserve">管理措施</w:t>
            </w:r>
            <w:r>
              <w:rPr>
                <w:rFonts w:hint="eastAsia" w:ascii="宋体" w:hAnsi="宋体" w:cs="宋体"/>
                <w:color w:val="000000"/>
                <w:szCs w:val="21"/>
              </w:rPr>
              <w:t xml:space="preserve">基本合理，内容不太详细、不完整，可实施性一般：</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（4）管理措施合理性，完整性、针对性、可行性较差，内容不详细：</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p>
          <w:p>
            <w:pPr>
              <w:ind w:firstLine="211"/>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bCs/>
                <w:szCs w:val="21"/>
                <w:lang w:val="zh-CN"/>
              </w:rPr>
            </w:pPr>
            <w:r>
              <w:rPr>
                <w:rFonts w:hint="eastAsia" w:ascii="宋体" w:hAnsi="宋体" w:cs="宋体"/>
                <w:b/>
                <w:bCs/>
                <w:color w:val="000000"/>
                <w:szCs w:val="21"/>
              </w:rPr>
              <w:t xml:space="preserve">满分</w:t>
            </w:r>
            <w:r>
              <w:rPr>
                <w:rFonts w:hint="eastAsia" w:ascii="宋体" w:hAnsi="宋体" w:cs="宋体"/>
                <w:b/>
                <w:bCs/>
                <w:color w:val="000000"/>
                <w:szCs w:val="21"/>
                <w:lang w:val="en-US" w:eastAsia="zh-CN"/>
              </w:rPr>
              <w:t xml:space="preserve">8</w:t>
            </w:r>
            <w:r>
              <w:rPr>
                <w:rFonts w:hint="eastAsia" w:ascii="宋体" w:hAnsi="宋体" w:cs="宋体"/>
                <w:b/>
                <w:bCs/>
                <w:color w:val="000000"/>
                <w:szCs w:val="21"/>
              </w:rPr>
              <w:t xml:space="preserve">分，未见阐述此项不得分。</w:t>
            </w:r>
            <w:r/>
          </w:p>
        </w:tc>
      </w:tr>
    </w:tbl>
    <w:p>
      <w:pPr>
        <w:ind w:firstLine="422"/>
        <w:spacing w:line="360" w:lineRule="auto"/>
        <w:tabs>
          <w:tab w:val="left" w:pos="360" w:leader="none"/>
        </w:tabs>
        <w:rPr>
          <w:rFonts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r>
      <w:r/>
    </w:p>
    <w:p>
      <w:pPr>
        <w:ind w:firstLine="422"/>
        <w:spacing w:line="360" w:lineRule="auto"/>
        <w:tabs>
          <w:tab w:val="left" w:pos="360" w:leader="none"/>
        </w:tabs>
        <w:rPr>
          <w:rFonts w:hint="eastAsia"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t xml:space="preserve">注：</w:t>
      </w:r>
      <w:r>
        <w:rPr>
          <w:rFonts w:hint="eastAsia" w:ascii="Times New Roman" w:hAnsi="宋体" w:eastAsia="宋体" w:cs="Times New Roman"/>
          <w:b/>
          <w:bCs/>
          <w:color w:val="auto"/>
          <w:szCs w:val="21"/>
          <w:highlight w:val="none"/>
          <w:lang w:eastAsia="zh-CN"/>
        </w:rPr>
        <w:t xml:space="preserve">响应</w:t>
      </w:r>
      <w:r>
        <w:rPr>
          <w:rFonts w:hint="eastAsia" w:ascii="Times New Roman" w:hAnsi="宋体" w:eastAsia="宋体" w:cs="Times New Roman"/>
          <w:b/>
          <w:bCs/>
          <w:color w:val="auto"/>
          <w:szCs w:val="21"/>
          <w:highlight w:val="none"/>
        </w:rPr>
        <w:t xml:space="preserve">文件中所提供的全部证明材料，评审结束后采购人有权进行核实，如有不实，将按照相关法律法规规定进行处理。</w:t>
      </w:r>
      <w:r/>
    </w:p>
    <w:p>
      <w:pPr>
        <w:pStyle w:val="824"/>
        <w:ind w:firstLine="420"/>
        <w:spacing w:line="360" w:lineRule="auto"/>
        <w:tabs>
          <w:tab w:val="left" w:pos="720" w:leader="none"/>
          <w:tab w:val="clear" w:pos="916" w:leader="none"/>
        </w:tabs>
        <w:rPr>
          <w:rFonts w:ascii="Times New Roman" w:eastAsia="宋体"/>
          <w:bCs/>
          <w:color w:val="auto"/>
          <w:sz w:val="21"/>
          <w:szCs w:val="21"/>
          <w:highlight w:val="none"/>
        </w:rPr>
      </w:pPr>
      <w:r>
        <w:rPr>
          <w:rFonts w:ascii="Times New Roman" w:eastAsia="宋体"/>
          <w:bCs/>
          <w:color w:val="auto"/>
          <w:sz w:val="21"/>
          <w:szCs w:val="21"/>
          <w:highlight w:val="none"/>
        </w:rPr>
        <w:t xml:space="preserve">五、成交标准：</w:t>
      </w:r>
      <w:r/>
    </w:p>
    <w:p>
      <w:pPr>
        <w:ind w:firstLine="420"/>
        <w:spacing w:line="360" w:lineRule="auto"/>
        <w:tabs>
          <w:tab w:val="left" w:pos="900" w:leader="none"/>
        </w:tabs>
        <w:rPr>
          <w:rFonts w:hint="eastAsia" w:ascii="宋体"/>
          <w:bCs/>
          <w:color w:val="auto"/>
          <w:szCs w:val="21"/>
          <w:highlight w:val="none"/>
        </w:rPr>
      </w:pPr>
      <w:r>
        <w:rPr>
          <w:rFonts w:hint="eastAsia" w:ascii="宋体"/>
          <w:bCs/>
          <w:color w:val="auto"/>
          <w:szCs w:val="21"/>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848"/>
        <w:rPr>
          <w:color w:val="auto"/>
          <w:highlight w:val="none"/>
        </w:rPr>
      </w:pPr>
      <w:r>
        <w:rPr>
          <w:color w:val="auto"/>
          <w:highlight w:val="none"/>
        </w:rPr>
      </w:r>
      <w:r/>
    </w:p>
    <w:p>
      <w:pPr>
        <w:pStyle w:val="848"/>
        <w:rPr>
          <w:color w:val="auto"/>
          <w:highlight w:val="none"/>
        </w:rPr>
      </w:pPr>
      <w:r>
        <w:rPr>
          <w:color w:val="auto"/>
          <w:highlight w:val="none"/>
        </w:rPr>
      </w:r>
      <w:r/>
    </w:p>
    <w:p>
      <w:pPr>
        <w:rPr>
          <w:color w:val="auto"/>
          <w:highlight w:val="none"/>
        </w:rPr>
      </w:pPr>
      <w:r>
        <w:rPr>
          <w:color w:val="auto"/>
          <w:highlight w:val="none"/>
        </w:rPr>
      </w:r>
      <w:r/>
    </w:p>
    <w:p>
      <w:pPr>
        <w:ind w:firstLine="0"/>
        <w:jc w:val="left"/>
        <w:spacing w:line="240" w:lineRule="auto"/>
        <w:rPr>
          <w:rFonts w:hint="eastAsia" w:ascii="宋体" w:cs="宋体"/>
          <w:color w:val="auto"/>
          <w:sz w:val="21"/>
          <w:szCs w:val="21"/>
          <w:highlight w:val="none"/>
        </w:rPr>
      </w:pPr>
      <w:r/>
      <w:bookmarkStart w:id="150" w:name="_Toc2747"/>
      <w:r/>
      <w:r/>
    </w:p>
    <w:p>
      <w:pPr>
        <w:pStyle w:val="782"/>
        <w:jc w:val="center"/>
        <w:spacing w:line="500" w:lineRule="exact"/>
        <w:rPr>
          <w:rFonts w:ascii="Times New Roman" w:eastAsia="宋体"/>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ascii="Times New Roman" w:eastAsia="宋体"/>
          <w:b/>
          <w:color w:val="auto"/>
          <w:sz w:val="36"/>
          <w:szCs w:val="36"/>
          <w:highlight w:val="none"/>
        </w:rPr>
      </w:r>
      <w:r/>
    </w:p>
    <w:p>
      <w:pPr>
        <w:pStyle w:val="782"/>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r>
      <w:r/>
    </w:p>
    <w:p>
      <w:pPr>
        <w:pStyle w:val="782"/>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第六章  竞争性磋商响应文件格式</w:t>
      </w:r>
      <w:bookmarkEnd w:id="150"/>
      <w:r/>
      <w:r/>
    </w:p>
    <w:p>
      <w:pPr>
        <w:jc w:val="center"/>
        <w:spacing w:line="500" w:lineRule="exact"/>
        <w:rPr>
          <w:color w:val="auto"/>
          <w:sz w:val="72"/>
          <w:szCs w:val="21"/>
          <w:highlight w:val="none"/>
        </w:rPr>
      </w:pPr>
      <w:r>
        <w:rPr>
          <w:color w:val="auto"/>
          <w:sz w:val="72"/>
          <w:szCs w:val="21"/>
          <w:highlight w:val="none"/>
        </w:rPr>
      </w:r>
      <w:r/>
    </w:p>
    <w:p>
      <w:pPr>
        <w:jc w:val="center"/>
        <w:spacing w:line="500" w:lineRule="exact"/>
        <w:rPr>
          <w:color w:val="auto"/>
          <w:sz w:val="72"/>
          <w:szCs w:val="21"/>
          <w:highlight w:val="none"/>
        </w:rPr>
      </w:pPr>
      <w:r>
        <w:rPr>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响  应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spacing w:line="500" w:lineRule="exact"/>
        <w:rPr>
          <w:color w:val="auto"/>
          <w:sz w:val="36"/>
          <w:highlight w:val="none"/>
        </w:rPr>
      </w:pPr>
      <w:r>
        <w:rPr>
          <w:color w:val="auto"/>
          <w:sz w:val="36"/>
          <w:highlight w:val="none"/>
        </w:rPr>
      </w:r>
      <w:r/>
    </w:p>
    <w:p>
      <w:pPr>
        <w:spacing w:line="500" w:lineRule="exact"/>
        <w:rPr>
          <w:color w:val="auto"/>
          <w:sz w:val="36"/>
          <w:highlight w:val="none"/>
        </w:rPr>
      </w:pPr>
      <w:r>
        <w:rPr>
          <w:color w:val="auto"/>
          <w:sz w:val="36"/>
          <w:highlight w:val="none"/>
        </w:rPr>
      </w:r>
      <w:r/>
    </w:p>
    <w:p>
      <w:pPr>
        <w:pStyle w:val="1049"/>
        <w:ind w:firstLine="2464"/>
        <w:spacing w:line="500" w:lineRule="exact"/>
        <w:rPr>
          <w:rFonts w:ascii="Times New Roman" w:hAnsi="Times New Roman"/>
          <w:bCs/>
          <w:color w:val="auto"/>
          <w:sz w:val="32"/>
          <w:szCs w:val="32"/>
          <w:highlight w:val="none"/>
        </w:rPr>
      </w:pPr>
      <w:r>
        <w:rPr>
          <w:rFonts w:ascii="Times New Roman" w:hAnsi="Times New Roman"/>
          <w:bCs/>
          <w:color w:val="auto"/>
          <w:sz w:val="32"/>
          <w:szCs w:val="32"/>
          <w:highlight w:val="none"/>
        </w:rPr>
      </w:r>
      <w:r/>
    </w:p>
    <w:p>
      <w:pPr>
        <w:pStyle w:val="1049"/>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49"/>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49"/>
        <w:ind w:firstLine="0"/>
        <w:spacing w:before="0" w:after="0" w:line="500" w:lineRule="exact"/>
        <w:rPr>
          <w:rFonts w:ascii="Times New Roman" w:hAnsi="Times New Roman"/>
          <w:color w:val="auto"/>
          <w:highlight w:val="none"/>
        </w:rPr>
      </w:pPr>
      <w:r>
        <w:rPr>
          <w:rFonts w:ascii="Times New Roman" w:hAnsi="Times New Roman"/>
          <w:color w:val="auto"/>
          <w:highlight w:val="none"/>
        </w:rPr>
      </w:r>
      <w:bookmarkEnd w:id="145"/>
      <w:bookmarkEnd w:id="146"/>
      <w:bookmarkEnd w:id="147"/>
      <w:r/>
    </w:p>
    <w:p>
      <w:pPr>
        <w:pStyle w:val="1049"/>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49"/>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49"/>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151" w:name="_Toc2818"/>
      <w:r/>
      <w:bookmarkStart w:id="152" w:name="_Toc24878535"/>
      <w:r/>
      <w:bookmarkStart w:id="153" w:name="_Toc22356583"/>
      <w:r/>
      <w:bookmarkStart w:id="154" w:name="_Toc120614291"/>
      <w:r/>
      <w:bookmarkStart w:id="155" w:name="_Toc49090582"/>
      <w:r/>
      <w:bookmarkStart w:id="156" w:name="_Toc120614284"/>
      <w:r/>
      <w:bookmarkStart w:id="157" w:name="_Toc23828483"/>
      <w:r/>
      <w:bookmarkStart w:id="158" w:name="_Toc26554103"/>
      <w:r/>
      <w:bookmarkStart w:id="159" w:name="_Toc513029281"/>
      <w:r/>
      <w:r/>
    </w:p>
    <w:p>
      <w:pPr>
        <w:jc w:val="left"/>
        <w:keepLines/>
        <w:keepNext/>
        <w:spacing w:before="360" w:after="200" w:line="360" w:lineRule="auto"/>
        <w:rPr>
          <w:rFonts w:hint="eastAsia" w:ascii="宋体" w:hAnsi="宋体" w:eastAsia="宋体" w:cs="宋体"/>
          <w:b/>
          <w:bCs/>
          <w:i/>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color w:val="auto"/>
          <w:sz w:val="24"/>
          <w:szCs w:val="24"/>
          <w:highlight w:val="none"/>
          <w:u w:val="singl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rPr>
          <w:rFonts w:hint="eastAsia" w:ascii="宋体" w:hAnsi="宋体" w:eastAsia="宋体" w:cs="宋体"/>
          <w:b/>
          <w:bCs/>
          <w:i/>
          <w:color w:val="auto"/>
          <w:sz w:val="24"/>
          <w:szCs w:val="24"/>
          <w:highlight w:val="none"/>
          <w:u w:val="single"/>
        </w:rPr>
        <w:t xml:space="preserve">一、法人或者其他组织的营业执照等证明文件，自然人的身份证明</w:t>
      </w:r>
      <w:bookmarkEnd w:id="151"/>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160" w:name="_Toc6743"/>
      <w:r>
        <w:rPr>
          <w:rFonts w:hint="eastAsia" w:ascii="宋体" w:hAnsi="宋体" w:eastAsia="宋体" w:cs="宋体"/>
          <w:b/>
          <w:bCs/>
          <w:i/>
          <w:color w:val="auto"/>
          <w:sz w:val="24"/>
          <w:szCs w:val="24"/>
          <w:highlight w:val="none"/>
          <w:u w:val="single"/>
        </w:rPr>
        <w:t xml:space="preserve">二、上一年度的财务状况报告</w:t>
      </w:r>
      <w:bookmarkEnd w:id="160"/>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（成立不满一年无需提供）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161" w:name="_Toc28234"/>
      <w:r>
        <w:rPr>
          <w:rFonts w:hint="eastAsia" w:ascii="宋体" w:hAnsi="宋体" w:eastAsia="宋体" w:cs="宋体"/>
          <w:b/>
          <w:bCs/>
          <w:i/>
          <w:iCs/>
          <w:color w:val="auto"/>
          <w:sz w:val="24"/>
          <w:szCs w:val="24"/>
          <w:highlight w:val="none"/>
          <w:u w:val="single"/>
        </w:rPr>
        <w:t xml:space="preserve">三、依法缴纳税收和社会保障资金的相关材料</w:t>
      </w:r>
      <w:bookmarkEnd w:id="161"/>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财务状况报告及税收、社会保障资金缴纳情况承诺函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采购人名称</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项目编号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供应商（公章）：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法定代表人（单位负责人）或委托代理人（签名或签章）：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162" w:name="_Toc5450"/>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t xml:space="preserve">四、具备履行合同所必需的设备和专业技术能力的声明及证明材料</w:t>
      </w:r>
      <w:bookmarkEnd w:id="162"/>
      <w:r/>
      <w:r/>
    </w:p>
    <w:p>
      <w:pPr>
        <w:ind w:firstLine="1680"/>
        <w:jc w:val="both"/>
        <w:spacing w:line="4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具备履行合同所必需的设备和专业技术能力的声明及证明材料</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附主要设备和主要专业技术能力的证明材料如下：</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360" w:after="20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163" w:name="_Toc32177"/>
      <w:r>
        <w:rPr>
          <w:rFonts w:hint="eastAsia" w:ascii="宋体" w:hAnsi="宋体" w:eastAsia="宋体" w:cs="宋体"/>
          <w:b/>
          <w:bCs/>
          <w:i/>
          <w:iCs/>
          <w:color w:val="auto"/>
          <w:sz w:val="24"/>
          <w:szCs w:val="24"/>
          <w:highlight w:val="none"/>
          <w:u w:val="single"/>
        </w:rPr>
        <w:t xml:space="preserve">五、参加政府采购活动前3年内在经营活动中没有重大违法记录的书面声明</w:t>
      </w:r>
      <w:bookmarkEnd w:id="163"/>
      <w:r/>
      <w:r/>
    </w:p>
    <w:p>
      <w:pPr>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声  明</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164" w:name="_Toc6779"/>
      <w:r>
        <w:rPr>
          <w:rFonts w:hint="eastAsia" w:ascii="宋体" w:hAnsi="宋体" w:eastAsia="宋体" w:cs="宋体"/>
          <w:b/>
          <w:bCs/>
          <w:i/>
          <w:iCs/>
          <w:color w:val="auto"/>
          <w:sz w:val="24"/>
          <w:szCs w:val="24"/>
          <w:highlight w:val="none"/>
          <w:u w:val="single"/>
        </w:rPr>
        <w:t xml:space="preserve">六、法律、行政法规规定的其他条件的证明文件</w:t>
      </w:r>
      <w:bookmarkEnd w:id="164"/>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165" w:name="_Toc14225"/>
      <w:r>
        <w:rPr>
          <w:rFonts w:hint="eastAsia" w:ascii="宋体" w:hAnsi="宋体" w:eastAsia="宋体" w:cs="宋体"/>
          <w:b/>
          <w:bCs/>
          <w:i/>
          <w:iCs/>
          <w:color w:val="auto"/>
          <w:sz w:val="24"/>
          <w:szCs w:val="24"/>
          <w:highlight w:val="none"/>
          <w:u w:val="single"/>
        </w:rPr>
        <w:t xml:space="preserve">七、落实政府采购政策需满足的资格要求的证明文件</w:t>
      </w:r>
      <w:bookmarkEnd w:id="165"/>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166" w:name="_Toc26018"/>
      <w:r>
        <w:rPr>
          <w:rFonts w:hint="eastAsia" w:ascii="宋体" w:hAnsi="宋体" w:eastAsia="宋体" w:cs="宋体"/>
          <w:b/>
          <w:bCs/>
          <w:i/>
          <w:iCs/>
          <w:color w:val="auto"/>
          <w:sz w:val="24"/>
          <w:szCs w:val="24"/>
          <w:highlight w:val="none"/>
          <w:u w:val="single"/>
        </w:rPr>
        <w:t xml:space="preserve">八、特定资格要求的证明文件</w:t>
      </w:r>
      <w:bookmarkEnd w:id="166"/>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167" w:name="_Toc27747"/>
      <w:r>
        <w:rPr>
          <w:rFonts w:hint="eastAsia" w:ascii="宋体" w:hAnsi="宋体" w:eastAsia="宋体" w:cs="宋体"/>
          <w:b/>
          <w:bCs/>
          <w:i/>
          <w:iCs/>
          <w:color w:val="auto"/>
          <w:sz w:val="24"/>
          <w:szCs w:val="24"/>
          <w:highlight w:val="none"/>
          <w:u w:val="single"/>
        </w:rPr>
        <w:t xml:space="preserve">九、授权委托书与法定代表人（单位负责人）身份证明</w:t>
      </w:r>
      <w:bookmarkEnd w:id="167"/>
      <w:r/>
      <w:r/>
    </w:p>
    <w:p>
      <w:pPr>
        <w:jc w:val="center"/>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授权委托书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采购单位</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本人</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的法定代表人（单位负责人），现委托</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为我方代理人。代理人根据授权，以我方名义签署、澄清确认、提交、撤回、修改</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项目（项目编号：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）响应文件和处理有关事宜，其法律后果由我方承担。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w:t>
      </w:r>
      <w:r>
        <w:rPr>
          <w:rFonts w:hint="eastAsia" w:ascii="宋体" w:hAnsi="宋体" w:eastAsia="宋体" w:cs="宋体"/>
          <w:color w:val="auto"/>
          <w:sz w:val="21"/>
          <w:szCs w:val="21"/>
          <w:highlight w:val="none"/>
        </w:rPr>
        <w:b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委托代理人（签字/签章）：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20"/>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9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9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填报说明：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1、若供应商为事业单位或其他组织或分支机构（仅当磋商文件注明允许分支机构参与磋商的），则法定代表人（单位负责人）处的签署人可为单位负责人。</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2、若响应文件中全部签字之处均为法定代表人（单位负责人）本人签署，则可不提供本《授权委托书》，但须提供《法定代表人（单位负责人）身份证明》。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3、供应商为自然人的情形，可不提供本《授权委托书》。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法定代表人（单位负责人）身份证明</w:t>
      </w:r>
      <w:r/>
    </w:p>
    <w:p>
      <w:pPr>
        <w:spacing w:line="2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采购单位 </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6"/>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）有效期内的身份证正反面电子件：</w:t>
      </w:r>
      <w:r/>
    </w:p>
    <w:tbl>
      <w:tblPr>
        <w:tblStyle w:val="79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法定代表人（</w:t>
      </w:r>
      <w:r>
        <w:rPr>
          <w:rFonts w:hint="eastAsia" w:ascii="宋体" w:hAnsi="宋体" w:eastAsia="宋体" w:cs="宋体"/>
          <w:color w:val="auto"/>
          <w:sz w:val="21"/>
          <w:szCs w:val="21"/>
          <w:highlight w:val="none"/>
        </w:rPr>
        <w:t xml:space="preserve">单位负责人</w:t>
      </w:r>
      <w:r>
        <w:rPr>
          <w:rFonts w:hint="eastAsia" w:ascii="宋体" w:hAnsi="宋体" w:eastAsia="宋体" w:cs="宋体"/>
          <w:color w:val="auto"/>
          <w:spacing w:val="-3"/>
          <w:sz w:val="21"/>
          <w:szCs w:val="21"/>
          <w:highlight w:val="none"/>
        </w:rPr>
        <w:t xml:space="preserve">）（签字、签章或印鉴）：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260" w:after="260" w:line="416"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260" w:after="26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260" w:after="260" w:line="416" w:lineRule="auto"/>
        <w:rPr>
          <w:rFonts w:hint="eastAsia" w:ascii="宋体" w:hAnsi="宋体" w:eastAsia="宋体" w:cs="宋体"/>
          <w:b/>
          <w:bCs/>
          <w:i/>
          <w:color w:val="auto"/>
          <w:sz w:val="24"/>
          <w:szCs w:val="24"/>
          <w:highlight w:val="none"/>
          <w:u w:val="single"/>
        </w:rPr>
        <w:outlineLvl w:val="1"/>
      </w:pPr>
      <w:r/>
      <w:bookmarkStart w:id="168" w:name="_Toc625"/>
      <w:r>
        <w:rPr>
          <w:rFonts w:hint="eastAsia" w:ascii="宋体" w:hAnsi="宋体" w:eastAsia="宋体" w:cs="宋体"/>
          <w:b/>
          <w:bCs/>
          <w:i/>
          <w:iCs/>
          <w:color w:val="auto"/>
          <w:sz w:val="24"/>
          <w:szCs w:val="24"/>
          <w:highlight w:val="none"/>
          <w:u w:val="single"/>
        </w:rPr>
        <w:t xml:space="preserve">十、磋商响应函</w:t>
      </w:r>
      <w:bookmarkEnd w:id="168"/>
      <w:r/>
      <w:r/>
    </w:p>
    <w:p>
      <w:pPr>
        <w:jc w:val="center"/>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磋商响应函</w:t>
      </w:r>
      <w:r/>
    </w:p>
    <w:p>
      <w:pPr>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采购人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_________________磋商文件，正式授权下述签字人_________________(姓名)代表我方______________（供应商的名称），全权处理本次项目磋商采购的有关事宜。</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1.按磋商文件规定的各项要求，向买方提供所需</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（包含与</w:t>
      </w:r>
      <w:r>
        <w:rPr>
          <w:rFonts w:hint="eastAsia" w:ascii="宋体" w:hAnsi="宋体" w:eastAsia="宋体" w:cs="宋体"/>
          <w:color w:val="auto"/>
          <w:sz w:val="21"/>
          <w:szCs w:val="21"/>
          <w:highlight w:val="none"/>
          <w:lang w:val="en-US" w:eastAsia="zh-CN"/>
        </w:rPr>
        <w:t xml:space="preserve">服务有关的货物等</w:t>
      </w:r>
      <w:r>
        <w:rPr>
          <w:rFonts w:hint="eastAsia" w:ascii="宋体" w:hAnsi="宋体" w:eastAsia="宋体" w:cs="宋体"/>
          <w:color w:val="auto"/>
          <w:sz w:val="21"/>
          <w:szCs w:val="21"/>
          <w:highlight w:val="none"/>
        </w:rPr>
        <w:t xml:space="preserve">）。</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2.我们完全理解贵方不一定将合同授予最低报价的供应商。</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3.我们已详细审核全部磋商文件及其有效补充文件，我们知道必须放弃提出含糊不清或误解问题的权利。</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4.我们同意从规定的开启日期起遵循本响应文件，并在规定的磋商有效期期满之前均具有约束力。</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6.一旦我方成交,我方将根据磋商文件的规定，严格履行合同的责任和义务,并保证在磋商文件规定的时间完成项目，交付买方验收、使用。</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7.与本磋商有关的正式通讯地址为：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ascii="宋体" w:hAnsi="宋体" w:cs="宋体"/>
          <w:b/>
          <w:bCs/>
          <w:color w:val="auto"/>
          <w:szCs w:val="21"/>
          <w:highlight w:val="none"/>
        </w:rPr>
      </w:pPr>
      <w:r>
        <w:rPr>
          <w:rFonts w:ascii="宋体" w:hAnsi="宋体" w:cs="宋体"/>
          <w:b/>
          <w:bCs/>
          <w:color w:val="auto"/>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pageBreakBefore w:val="0"/>
        <w:spacing w:before="120" w:after="120" w:line="240" w:lineRule="exact"/>
        <w:widowControl w:val="off"/>
        <w:rPr>
          <w:rFonts w:hint="eastAsia" w:ascii="黑体" w:hAnsi="黑体" w:eastAsia="黑体" w:cs="宋体"/>
          <w:bCs/>
          <w:color w:val="auto"/>
          <w:sz w:val="24"/>
          <w:szCs w:val="28"/>
          <w:highlight w:val="none"/>
        </w:r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ascii="黑体" w:hAnsi="黑体" w:eastAsia="黑体" w:cs="宋体"/>
          <w:bCs/>
          <w:color w:val="auto"/>
          <w:sz w:val="24"/>
          <w:szCs w:val="28"/>
          <w:highlight w:val="none"/>
        </w:rPr>
        <w:outlineLvl w:val="1"/>
      </w:pPr>
      <w:r/>
      <w:bookmarkStart w:id="169" w:name="_Toc27079"/>
      <w:r>
        <w:rPr>
          <w:rFonts w:hint="eastAsia" w:ascii="宋体" w:hAnsi="宋体" w:eastAsia="宋体" w:cs="宋体"/>
          <w:color w:val="auto"/>
          <w:sz w:val="24"/>
          <w:szCs w:val="24"/>
          <w:highlight w:val="none"/>
        </w:rPr>
        <w:t xml:space="preserve">十一、</w:t>
      </w:r>
      <w:r>
        <w:rPr>
          <w:rFonts w:hint="eastAsia" w:ascii="黑体" w:hAnsi="黑体" w:eastAsia="黑体" w:cs="宋体"/>
          <w:bCs/>
          <w:color w:val="auto"/>
          <w:sz w:val="24"/>
          <w:szCs w:val="28"/>
          <w:highlight w:val="none"/>
        </w:rPr>
        <w:t xml:space="preserve">中小企业声明函（服务）</w:t>
      </w:r>
      <w:bookmarkEnd w:id="169"/>
      <w:r/>
      <w:r/>
    </w:p>
    <w:p>
      <w:pPr>
        <w:jc w:val="center"/>
        <w:spacing w:line="360" w:lineRule="auto"/>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中小企业声明函</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本公司郑重声明，根据《政府采购促进中小企业发展管理办法》（财库﹝2020﹞46号）的规定，本公司参加</w:t>
      </w:r>
      <w:r>
        <w:rPr>
          <w:rFonts w:ascii="宋体" w:hAnsi="宋体"/>
          <w:color w:val="auto"/>
          <w:szCs w:val="21"/>
          <w:highlight w:val="none"/>
          <w:u w:val="single"/>
        </w:rPr>
        <w:t xml:space="preserve">（单位名称）</w:t>
      </w:r>
      <w:r>
        <w:rPr>
          <w:rFonts w:ascii="宋体" w:hAnsi="宋体"/>
          <w:color w:val="auto"/>
          <w:szCs w:val="21"/>
          <w:highlight w:val="none"/>
        </w:rPr>
        <w:t xml:space="preserve">的</w:t>
      </w:r>
      <w:r>
        <w:rPr>
          <w:rFonts w:ascii="宋体" w:hAnsi="宋体"/>
          <w:color w:val="auto"/>
          <w:szCs w:val="21"/>
          <w:highlight w:val="none"/>
          <w:u w:val="single"/>
        </w:rPr>
        <w:t xml:space="preserve">（项目名称）</w:t>
      </w:r>
      <w:r>
        <w:rPr>
          <w:rFonts w:ascii="宋体" w:hAnsi="宋体"/>
          <w:color w:val="auto"/>
          <w:szCs w:val="21"/>
          <w:highlight w:val="none"/>
        </w:rPr>
        <w:t xml:space="preserve">采购活动，服务全部由符合政策要求的中小企业承接。</w:t>
      </w:r>
      <w:r/>
    </w:p>
    <w:p>
      <w:pPr>
        <w:ind w:firstLine="420"/>
        <w:spacing w:line="360" w:lineRule="auto"/>
        <w:rPr>
          <w:rFonts w:ascii="宋体" w:hAnsi="宋体"/>
          <w:color w:val="auto"/>
          <w:szCs w:val="21"/>
          <w:highlight w:val="none"/>
        </w:rPr>
      </w:pPr>
      <w:r>
        <w:rPr>
          <w:rFonts w:ascii="宋体" w:hAnsi="宋体"/>
          <w:color w:val="auto"/>
          <w:szCs w:val="21"/>
          <w:highlight w:val="none"/>
          <w:u w:val="single"/>
        </w:rPr>
        <w:t xml:space="preserve">（标的名称） </w:t>
      </w:r>
      <w:r>
        <w:rPr>
          <w:rFonts w:ascii="宋体" w:hAnsi="宋体"/>
          <w:color w:val="auto"/>
          <w:szCs w:val="21"/>
          <w:highlight w:val="none"/>
        </w:rPr>
        <w:t xml:space="preserve">，属于</w:t>
      </w:r>
      <w:r>
        <w:rPr>
          <w:rFonts w:ascii="宋体" w:hAnsi="宋体"/>
          <w:color w:val="auto"/>
          <w:szCs w:val="21"/>
          <w:highlight w:val="none"/>
          <w:u w:val="single"/>
        </w:rPr>
        <w:t xml:space="preserve">（采购文件中明确的所属行业） </w:t>
      </w:r>
      <w:r>
        <w:rPr>
          <w:rFonts w:ascii="宋体" w:hAnsi="宋体"/>
          <w:color w:val="auto"/>
          <w:szCs w:val="21"/>
          <w:highlight w:val="none"/>
        </w:rPr>
        <w:t xml:space="preserve">行业；</w:t>
      </w:r>
      <w:r>
        <w:rPr>
          <w:rFonts w:hint="eastAsia" w:ascii="宋体" w:hAnsi="宋体"/>
          <w:color w:val="auto"/>
          <w:szCs w:val="21"/>
          <w:highlight w:val="none"/>
        </w:rPr>
        <w:t xml:space="preserve">承接企业</w:t>
      </w:r>
      <w:r>
        <w:rPr>
          <w:rFonts w:ascii="宋体" w:hAnsi="宋体"/>
          <w:color w:val="auto"/>
          <w:szCs w:val="21"/>
          <w:highlight w:val="none"/>
        </w:rPr>
        <w:t xml:space="preserve">为</w:t>
      </w:r>
      <w:r>
        <w:rPr>
          <w:rFonts w:ascii="宋体" w:hAnsi="宋体"/>
          <w:color w:val="auto"/>
          <w:szCs w:val="21"/>
          <w:highlight w:val="none"/>
          <w:u w:val="single"/>
        </w:rPr>
        <w:t xml:space="preserve">（企业名称）</w:t>
      </w:r>
      <w:r>
        <w:rPr>
          <w:rFonts w:ascii="宋体" w:hAnsi="宋体"/>
          <w:color w:val="auto"/>
          <w:szCs w:val="21"/>
          <w:highlight w:val="none"/>
        </w:rPr>
        <w:t xml:space="preserve">，从业人员人，营业收入为万元，资产总额为万元，属于</w:t>
      </w:r>
      <w:r>
        <w:rPr>
          <w:rFonts w:ascii="宋体" w:hAnsi="宋体"/>
          <w:color w:val="auto"/>
          <w:szCs w:val="21"/>
          <w:highlight w:val="none"/>
          <w:u w:val="single"/>
        </w:rPr>
        <w:t xml:space="preserve">（小型企业、微型企业</w:t>
      </w:r>
      <w:r>
        <w:rPr>
          <w:rFonts w:hint="eastAsia" w:ascii="宋体" w:hAnsi="宋体"/>
          <w:color w:val="auto"/>
          <w:szCs w:val="21"/>
          <w:highlight w:val="none"/>
          <w:u w:val="single"/>
          <w:lang w:eastAsia="zh-CN"/>
        </w:rPr>
        <w:t xml:space="preserve">、中型企业</w:t>
      </w:r>
      <w:r>
        <w:rPr>
          <w:rFonts w:ascii="宋体" w:hAnsi="宋体"/>
          <w:color w:val="auto"/>
          <w:szCs w:val="21"/>
          <w:highlight w:val="none"/>
          <w:u w:val="single"/>
        </w:rPr>
        <w:t xml:space="preserve">）</w:t>
      </w:r>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本企业对上述声明内容的真实性负责。如有虚假，将依法承担相应责任。 </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企业名称（盖章）： </w:t>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日 期：</w:t>
      </w:r>
      <w:r>
        <w:rPr>
          <w:rFonts w:hint="eastAsia" w:ascii="宋体" w:hAnsi="宋体"/>
          <w:color w:val="auto"/>
          <w:szCs w:val="21"/>
          <w:highlight w:val="none"/>
        </w:rPr>
        <w:t xml:space="preserve">   年   月   日</w:t>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填报说明：</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1、从业人员、营业收入、资产总额填报上一年度数据，无上一年度数据的新成立企业可不填报。</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2、请供应商如实填写，所填内容将作为评审的依据，如填写不完整或不一致或填写有误，将不享受扶持政策。</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3、成交供应商的《中小企业声明函》随成交结果公开，接受社会监督。</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hint="eastAsia" w:ascii="宋体" w:hAnsi="宋体" w:eastAsia="宋体" w:cs="宋体"/>
          <w:color w:val="auto"/>
          <w:sz w:val="24"/>
          <w:szCs w:val="24"/>
          <w:highlight w:val="none"/>
          <w:lang w:eastAsia="zh-CN"/>
        </w:rPr>
        <w:outlineLvl w:val="1"/>
      </w:pPr>
      <w:r/>
      <w:bookmarkStart w:id="170" w:name="_Toc32240"/>
      <w:r>
        <w:rPr>
          <w:rFonts w:hint="eastAsia" w:ascii="宋体" w:hAnsi="宋体" w:eastAsia="宋体" w:cs="宋体"/>
          <w:color w:val="auto"/>
          <w:sz w:val="24"/>
          <w:szCs w:val="24"/>
          <w:highlight w:val="none"/>
        </w:rPr>
        <w:t xml:space="preserve">十二、残疾人福利性单位声明函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lang w:eastAsia="zh-CN"/>
        </w:rPr>
        <w:t xml:space="preserve">）</w:t>
      </w:r>
      <w:bookmarkEnd w:id="170"/>
      <w:r/>
      <w:r/>
    </w:p>
    <w:p>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残疾人福利性单位声明函</w:t>
      </w:r>
      <w:r/>
    </w:p>
    <w:p>
      <w:pPr>
        <w:ind w:firstLine="420"/>
        <w:spacing w:line="560" w:lineRule="exact"/>
        <w:rPr>
          <w:color w:val="auto"/>
          <w:szCs w:val="21"/>
          <w:highlight w:val="none"/>
        </w:rPr>
      </w:pPr>
      <w:r>
        <w:rPr>
          <w:rFonts w:hint="eastAsia"/>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中国残疾人联合会关于促进残疾人就业政府采购政策的通知》（财库〔2017〕141号）的规定，本单位为符合条件的残疾人福利性单位，且本单位参加单位的项目由本单位提供全部服务。</w:t>
      </w:r>
      <w:r/>
    </w:p>
    <w:p>
      <w:pPr>
        <w:ind w:firstLine="420"/>
        <w:spacing w:line="588" w:lineRule="exact"/>
        <w:rPr>
          <w:color w:val="auto"/>
          <w:szCs w:val="21"/>
          <w:highlight w:val="none"/>
        </w:rPr>
      </w:pPr>
      <w:r>
        <w:rPr>
          <w:rFonts w:hint="eastAsia"/>
          <w:color w:val="auto"/>
          <w:szCs w:val="21"/>
          <w:highlight w:val="none"/>
        </w:rPr>
        <w:t xml:space="preserve">本单位对上述声明的真实性负责。如有虚假，将依法承担相应责任。</w:t>
      </w:r>
      <w:r/>
    </w:p>
    <w:p>
      <w:pPr>
        <w:ind w:firstLine="420"/>
        <w:spacing w:line="560" w:lineRule="exact"/>
        <w:rPr>
          <w:color w:val="auto"/>
          <w:szCs w:val="21"/>
          <w:highlight w:val="none"/>
        </w:rPr>
      </w:pPr>
      <w:r>
        <w:rPr>
          <w:color w:val="auto"/>
          <w:szCs w:val="21"/>
          <w:highlight w:val="none"/>
        </w:rPr>
      </w:r>
      <w:r/>
    </w:p>
    <w:p>
      <w:pPr>
        <w:ind w:firstLine="42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rFonts w:hint="eastAsia" w:ascii="宋体" w:hAnsi="宋体"/>
          <w:bCs/>
          <w:color w:val="auto"/>
          <w:szCs w:val="21"/>
          <w:highlight w:val="none"/>
        </w:rPr>
        <w:t xml:space="preserve">磋商供应商（盖章）</w:t>
      </w:r>
      <w:r>
        <w:rPr>
          <w:rFonts w:hint="eastAsia"/>
          <w:color w:val="auto"/>
          <w:szCs w:val="21"/>
          <w:highlight w:val="none"/>
        </w:rPr>
        <w:t xml:space="preserve">：</w:t>
      </w:r>
      <w:r/>
    </w:p>
    <w:p>
      <w:pPr>
        <w:ind w:firstLine="4410"/>
        <w:spacing w:line="560" w:lineRule="exact"/>
        <w:rPr>
          <w:color w:val="auto"/>
          <w:szCs w:val="21"/>
          <w:highlight w:val="none"/>
        </w:rPr>
      </w:pPr>
      <w:r>
        <w:rPr>
          <w:rFonts w:hint="eastAsia"/>
          <w:color w:val="auto"/>
          <w:szCs w:val="21"/>
          <w:highlight w:val="none"/>
        </w:rPr>
        <w:t xml:space="preserve">日期：   年   月   日</w:t>
      </w:r>
      <w:r/>
    </w:p>
    <w:p>
      <w:pPr>
        <w:ind w:firstLine="4410"/>
        <w:spacing w:line="560" w:lineRule="exact"/>
        <w:rPr>
          <w:color w:val="auto"/>
          <w:szCs w:val="21"/>
          <w:highlight w:val="none"/>
        </w:rPr>
      </w:pPr>
      <w:r>
        <w:rPr>
          <w:color w:val="auto"/>
          <w:szCs w:val="21"/>
          <w:highlight w:val="none"/>
        </w:rPr>
      </w:r>
      <w:r/>
    </w:p>
    <w:p>
      <w:pPr>
        <w:spacing w:line="560" w:lineRule="exact"/>
        <w:rPr>
          <w:color w:val="auto"/>
          <w:szCs w:val="21"/>
          <w:highlight w:val="none"/>
        </w:rPr>
      </w:pPr>
      <w:r>
        <w:rPr>
          <w:color w:val="auto"/>
          <w:szCs w:val="21"/>
          <w:highlight w:val="none"/>
        </w:rPr>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填报说明：</w:t>
      </w:r>
      <w:r/>
    </w:p>
    <w:p>
      <w:pPr>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sz w:val="21"/>
          <w:szCs w:val="21"/>
        </w:rPr>
        <w:t xml:space="preserve">请供应商如实填写，</w:t>
      </w:r>
      <w:r>
        <w:rPr>
          <w:rFonts w:hint="eastAsia" w:ascii="宋体" w:hAnsi="宋体" w:eastAsia="宋体" w:cs="宋体"/>
          <w:bCs/>
          <w:sz w:val="21"/>
          <w:szCs w:val="21"/>
        </w:rPr>
        <w:t xml:space="preserve">所填内容将作为评审的依据</w:t>
      </w:r>
      <w:r>
        <w:rPr>
          <w:rFonts w:hint="eastAsia" w:ascii="宋体" w:hAnsi="宋体" w:eastAsia="宋体" w:cs="宋体"/>
          <w:sz w:val="21"/>
          <w:szCs w:val="21"/>
        </w:rPr>
        <w:t xml:space="preserve">，如填写不完整或不一致或填写有误，将不享受扶持政策。</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2、成交供应商的《残疾人福利性单位声明函》随成交结果公开</w:t>
      </w:r>
      <w:r>
        <w:rPr>
          <w:rFonts w:hint="eastAsia" w:ascii="宋体" w:hAnsi="宋体" w:eastAsia="宋体" w:cs="宋体"/>
          <w:sz w:val="21"/>
          <w:szCs w:val="21"/>
        </w:rPr>
        <w:t xml:space="preserve">，接受社会监督</w:t>
      </w:r>
      <w:r>
        <w:rPr>
          <w:rFonts w:hint="eastAsia" w:ascii="宋体" w:hAnsi="宋体" w:eastAsia="宋体" w:cs="宋体"/>
          <w:bCs/>
          <w:sz w:val="21"/>
          <w:szCs w:val="21"/>
        </w:rPr>
        <w:t xml:space="preserve">。</w:t>
      </w:r>
      <w:r/>
    </w:p>
    <w:p>
      <w:r/>
      <w:r/>
    </w:p>
    <w:p>
      <w:pPr>
        <w:ind w:firstLine="4410"/>
        <w:spacing w:line="560" w:lineRule="exact"/>
        <w:rPr>
          <w:color w:val="auto"/>
          <w:szCs w:val="21"/>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color w:val="auto"/>
          <w:szCs w:val="21"/>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171" w:name="_Toc20198"/>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三</w:t>
      </w:r>
      <w:r>
        <w:rPr>
          <w:rFonts w:hint="eastAsia" w:ascii="宋体" w:hAnsi="宋体" w:eastAsia="宋体" w:cs="宋体"/>
          <w:i w:val="0"/>
          <w:iCs w:val="0"/>
          <w:color w:val="auto"/>
          <w:sz w:val="24"/>
          <w:szCs w:val="24"/>
          <w:highlight w:val="none"/>
          <w:u w:val="none"/>
        </w:rPr>
        <w:t xml:space="preserve">、报价表</w:t>
      </w:r>
      <w:bookmarkEnd w:id="171"/>
      <w:r/>
      <w:r/>
    </w:p>
    <w:p>
      <w:pPr>
        <w:jc w:val="center"/>
        <w:rPr>
          <w:rFonts w:hint="default" w:ascii="黑体" w:hAnsi="黑体" w:eastAsia="黑体" w:cs="宋体"/>
          <w:bCs/>
          <w:color w:val="auto"/>
          <w:szCs w:val="21"/>
          <w:highlight w:val="none"/>
        </w:rPr>
      </w:pPr>
      <w:r>
        <w:rPr>
          <w:rFonts w:hint="eastAsia" w:ascii="黑体" w:hAnsi="黑体" w:eastAsia="黑体" w:cs="宋体"/>
          <w:bCs/>
          <w:color w:val="auto"/>
          <w:szCs w:val="21"/>
          <w:highlight w:val="none"/>
          <w:lang w:eastAsia="zh-CN"/>
        </w:rPr>
        <w:t xml:space="preserve">首次磋商</w:t>
      </w:r>
      <w:r>
        <w:rPr>
          <w:rFonts w:hint="default" w:ascii="黑体" w:hAnsi="黑体" w:eastAsia="黑体" w:cs="宋体"/>
          <w:bCs/>
          <w:color w:val="auto"/>
          <w:szCs w:val="21"/>
          <w:highlight w:val="none"/>
        </w:rPr>
        <w:t xml:space="preserve">报价表</w:t>
      </w:r>
      <w:r/>
    </w:p>
    <w:p>
      <w:pPr>
        <w:jc w:val="left"/>
        <w:spacing w:line="360" w:lineRule="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        </w:t>
      </w:r>
      <w:r/>
    </w:p>
    <w:p>
      <w:pPr>
        <w:jc w:val="left"/>
        <w:spacing w:line="360" w:lineRule="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                     </w:t>
      </w:r>
      <w:r/>
    </w:p>
    <w:tbl>
      <w:tblPr>
        <w:tblStyle w:val="792"/>
        <w:tblpPr w:horzAnchor="margin" w:tblpXSpec="center" w:vertAnchor="text" w:tblpY="225" w:leftFromText="180" w:topFromText="0" w:rightFromText="180" w:bottomFromText="0"/>
        <w:tblW w:w="86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03"/>
        <w:gridCol w:w="6585"/>
      </w:tblGrid>
      <w:tr>
        <w:trPr>
          <w:cantSplit/>
          <w:trHeight w:val="1408"/>
        </w:trPr>
        <w:tc>
          <w:tcPr>
            <w:tcW w:w="2103" w:type="dxa"/>
            <w:vAlign w:val="center"/>
            <w:textDirection w:val="lrTb"/>
            <w:noWrap w:val="false"/>
          </w:tcPr>
          <w:p>
            <w:pPr>
              <w:ind w:firstLine="316"/>
              <w:jc w:val="center"/>
              <w:spacing w:line="52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项目名称及编号</w:t>
            </w:r>
            <w:r/>
          </w:p>
        </w:tc>
        <w:tc>
          <w:tcPr>
            <w:tcW w:w="6585" w:type="dxa"/>
            <w:vAlign w:val="center"/>
            <w:textDirection w:val="lrTb"/>
            <w:noWrap w:val="false"/>
          </w:tcPr>
          <w:p>
            <w:pPr>
              <w:ind w:firstLine="316"/>
              <w:spacing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项目名称：【项目名称】</w:t>
            </w:r>
            <w:r/>
          </w:p>
          <w:p>
            <w:pPr>
              <w:ind w:firstLine="316"/>
              <w:spacing w:line="500" w:lineRule="exact"/>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项目编号：【项目编号】</w:t>
            </w:r>
            <w:r/>
          </w:p>
        </w:tc>
      </w:tr>
      <w:tr>
        <w:trPr>
          <w:cantSplit/>
          <w:trHeight w:val="1261"/>
        </w:trPr>
        <w:tc>
          <w:tcPr>
            <w:tcW w:w="2103" w:type="dxa"/>
            <w:vAlign w:val="center"/>
            <w:textDirection w:val="lrTb"/>
            <w:noWrap w:val="false"/>
          </w:tcPr>
          <w:p>
            <w:pPr>
              <w:ind w:firstLine="316"/>
              <w:jc w:val="center"/>
              <w:spacing w:line="52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首次磋商报价</w:t>
            </w:r>
            <w:r/>
          </w:p>
          <w:p>
            <w:pPr>
              <w:ind w:firstLine="316"/>
              <w:jc w:val="center"/>
              <w:spacing w:line="52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（人民币）</w:t>
            </w:r>
            <w:r/>
          </w:p>
        </w:tc>
        <w:tc>
          <w:tcPr>
            <w:tcW w:w="6585" w:type="dxa"/>
            <w:vAlign w:val="center"/>
            <w:textDirection w:val="lrTb"/>
            <w:noWrap w:val="false"/>
          </w:tcPr>
          <w:p>
            <w:pPr>
              <w:ind w:firstLine="211"/>
              <w:jc w:val="left"/>
              <w:spacing w:line="700" w:lineRule="exact"/>
              <w:rPr>
                <w:rFonts w:hint="eastAsia" w:ascii="宋体" w:hAnsi="宋体" w:eastAsia="宋体" w:cs="宋体"/>
                <w:bCs/>
                <w:color w:val="auto"/>
                <w:sz w:val="21"/>
                <w:szCs w:val="21"/>
              </w:rPr>
            </w:pPr>
            <w:r>
              <w:rPr>
                <w:rFonts w:hint="eastAsia" w:ascii="宋体" w:hAnsi="宋体" w:eastAsia="宋体" w:cs="宋体"/>
                <w:b/>
                <w:bCs/>
                <w:sz w:val="21"/>
                <w:szCs w:val="21"/>
                <w:highlight w:val="none"/>
              </w:rPr>
              <w:t xml:space="preserve">报价</w:t>
            </w:r>
            <w:r>
              <w:rPr>
                <w:rFonts w:hint="eastAsia" w:ascii="宋体" w:hAnsi="宋体" w:cs="宋体"/>
                <w:b/>
                <w:bCs/>
                <w:sz w:val="21"/>
                <w:szCs w:val="21"/>
                <w:highlight w:val="none"/>
                <w:lang w:eastAsia="zh-CN"/>
              </w:rPr>
              <w:t xml:space="preserve">（</w:t>
            </w:r>
            <w:r>
              <w:rPr>
                <w:rFonts w:hint="eastAsia" w:ascii="宋体" w:hAnsi="宋体" w:eastAsia="宋体" w:cs="宋体"/>
                <w:b/>
                <w:bCs/>
                <w:sz w:val="21"/>
                <w:szCs w:val="21"/>
                <w:highlight w:val="none"/>
              </w:rPr>
              <w:t xml:space="preserve">大写</w:t>
            </w:r>
            <w:r>
              <w:rPr>
                <w:rFonts w:hint="eastAsia" w:ascii="宋体" w:hAnsi="宋体" w:cs="宋体"/>
                <w:b/>
                <w:bCs/>
                <w:sz w:val="21"/>
                <w:szCs w:val="21"/>
                <w:highlight w:val="none"/>
                <w:lang w:eastAsia="zh-CN"/>
              </w:rPr>
              <w:t xml:space="preserve">）</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u w:val="single"/>
              </w:rPr>
              <w:t xml:space="preserve">          </w:t>
            </w:r>
            <w:r/>
          </w:p>
          <w:p>
            <w:pPr>
              <w:spacing w:line="520" w:lineRule="exact"/>
              <w:rPr>
                <w:rFonts w:hint="eastAsia" w:ascii="宋体" w:hAnsi="宋体" w:eastAsia="宋体" w:cs="宋体"/>
                <w:bCs/>
                <w:color w:val="auto"/>
                <w:sz w:val="21"/>
                <w:szCs w:val="21"/>
                <w:lang w:val="en-US" w:eastAsia="zh-CN"/>
              </w:rPr>
            </w:pPr>
            <w:r>
              <w:rPr>
                <w:rFonts w:hint="eastAsia" w:ascii="宋体" w:hAnsi="宋体" w:eastAsia="宋体" w:cs="宋体"/>
                <w:b/>
                <w:bCs w:val="0"/>
                <w:color w:val="000000"/>
                <w:sz w:val="21"/>
                <w:szCs w:val="21"/>
                <w:lang w:val="en-US" w:eastAsia="zh-CN"/>
              </w:rPr>
              <w:t xml:space="preserve">磋商</w:t>
            </w:r>
            <w:r>
              <w:rPr>
                <w:rFonts w:hint="eastAsia" w:ascii="宋体" w:hAnsi="宋体" w:eastAsia="宋体" w:cs="宋体"/>
                <w:b/>
                <w:bCs w:val="0"/>
                <w:color w:val="000000"/>
                <w:sz w:val="21"/>
                <w:szCs w:val="21"/>
              </w:rPr>
              <w:t xml:space="preserve">报价应包括本项目</w:t>
            </w:r>
            <w:r>
              <w:rPr>
                <w:rFonts w:hint="eastAsia" w:ascii="宋体" w:hAnsi="宋体" w:eastAsia="宋体" w:cs="宋体"/>
                <w:b/>
                <w:bCs w:val="0"/>
                <w:color w:val="000000"/>
                <w:sz w:val="21"/>
                <w:szCs w:val="21"/>
                <w:lang w:val="en-US" w:eastAsia="zh-CN"/>
              </w:rPr>
              <w:t xml:space="preserve">磋商</w:t>
            </w:r>
            <w:r>
              <w:rPr>
                <w:rFonts w:hint="eastAsia" w:ascii="宋体" w:hAnsi="宋体" w:eastAsia="宋体" w:cs="宋体"/>
                <w:b/>
                <w:bCs w:val="0"/>
                <w:color w:val="000000"/>
                <w:sz w:val="21"/>
                <w:szCs w:val="21"/>
              </w:rPr>
              <w:t xml:space="preserve">文件中所涉及的全部服务内容及要求。</w:t>
            </w:r>
            <w:r/>
          </w:p>
        </w:tc>
      </w:tr>
      <w:tr>
        <w:trPr>
          <w:cantSplit/>
          <w:trHeight w:val="1255"/>
        </w:trPr>
        <w:tc>
          <w:tcPr>
            <w:tcW w:w="2103" w:type="dxa"/>
            <w:vAlign w:val="center"/>
            <w:textDirection w:val="lrTb"/>
            <w:noWrap w:val="false"/>
          </w:tcPr>
          <w:p>
            <w:pPr>
              <w:ind w:firstLine="316"/>
              <w:jc w:val="center"/>
              <w:spacing w:line="52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r>
            <w:r/>
          </w:p>
          <w:p>
            <w:pPr>
              <w:ind w:firstLine="316"/>
              <w:jc w:val="center"/>
              <w:spacing w:line="52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合同履行期限</w:t>
            </w:r>
            <w:r/>
          </w:p>
          <w:p>
            <w:pPr>
              <w:ind w:firstLine="316"/>
              <w:jc w:val="center"/>
              <w:spacing w:line="52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6585" w:type="dxa"/>
            <w:vAlign w:val="center"/>
            <w:textDirection w:val="lrTb"/>
            <w:noWrap w:val="false"/>
          </w:tcPr>
          <w:p>
            <w:pPr>
              <w:ind w:firstLine="316"/>
              <w:spacing w:line="520" w:lineRule="exact"/>
              <w:rPr>
                <w:rFonts w:hint="eastAsia" w:ascii="宋体" w:hAnsi="宋体" w:eastAsia="宋体" w:cs="宋体"/>
                <w:bCs/>
                <w:color w:val="auto"/>
                <w:sz w:val="21"/>
                <w:szCs w:val="21"/>
                <w:u w:val="single"/>
              </w:rPr>
            </w:pPr>
            <w:r>
              <w:rPr>
                <w:rFonts w:hint="eastAsia" w:ascii="宋体" w:hAnsi="宋体" w:eastAsia="宋体" w:cs="宋体"/>
                <w:bCs/>
                <w:color w:val="auto"/>
                <w:sz w:val="21"/>
                <w:szCs w:val="21"/>
                <w:u w:val="single"/>
              </w:rPr>
            </w:r>
            <w:r/>
          </w:p>
        </w:tc>
      </w:tr>
    </w:tbl>
    <w:p>
      <w:pPr>
        <w:jc w:val="left"/>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p>
      <w:pPr>
        <w:ind w:firstLine="480"/>
        <w:spacing w:line="360" w:lineRule="auto"/>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供应商</w:t>
      </w:r>
      <w:r>
        <w:rPr>
          <w:rFonts w:hint="default" w:ascii="Times New Roman" w:hAnsi="Times New Roman" w:cs="Times New Roman"/>
          <w:color w:val="auto"/>
          <w:sz w:val="21"/>
          <w:szCs w:val="21"/>
          <w:highlight w:val="none"/>
        </w:rPr>
        <w:t xml:space="preserve">（盖章）：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法定代表人（单位负责人）或委托代理人（签字或盖章）：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日期：    年     月     日</w:t>
      </w:r>
      <w:r/>
    </w:p>
    <w:p>
      <w:pPr>
        <w:jc w:val="left"/>
        <w:keepLines/>
        <w:keepNext/>
        <w:spacing w:before="120" w:after="120" w:line="560" w:lineRule="exact"/>
        <w:rPr>
          <w:rFonts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黑体" w:hAnsi="黑体" w:eastAsia="黑体" w:cs="宋体"/>
          <w:bCs/>
          <w:color w:val="auto"/>
          <w:sz w:val="24"/>
          <w:szCs w:val="28"/>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172" w:name="_Toc12257"/>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四</w:t>
      </w:r>
      <w:r>
        <w:rPr>
          <w:rFonts w:hint="eastAsia" w:ascii="宋体" w:hAnsi="宋体" w:eastAsia="宋体" w:cs="宋体"/>
          <w:i w:val="0"/>
          <w:iCs w:val="0"/>
          <w:color w:val="auto"/>
          <w:sz w:val="24"/>
          <w:szCs w:val="24"/>
          <w:highlight w:val="none"/>
          <w:u w:val="none"/>
        </w:rPr>
        <w:t xml:space="preserve">、技术要求响应及偏离表</w:t>
      </w:r>
      <w:bookmarkEnd w:id="172"/>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79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173" w:name="_Hlt26955054"/>
      <w:r/>
      <w:bookmarkEnd w:id="173"/>
      <w:r/>
      <w:bookmarkStart w:id="174" w:name="_Toc23756"/>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五</w:t>
      </w:r>
      <w:r>
        <w:rPr>
          <w:rFonts w:hint="eastAsia" w:ascii="宋体" w:hAnsi="宋体" w:eastAsia="宋体" w:cs="宋体"/>
          <w:i w:val="0"/>
          <w:iCs w:val="0"/>
          <w:color w:val="auto"/>
          <w:sz w:val="24"/>
          <w:szCs w:val="24"/>
          <w:highlight w:val="none"/>
          <w:u w:val="none"/>
        </w:rPr>
        <w:t xml:space="preserve">、商务要求响应及偏离表</w:t>
      </w:r>
      <w:bookmarkEnd w:id="174"/>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商务要求响应及偏离表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792"/>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bookmarkStart w:id="175" w:name="_Hlt26955056"/>
            <w:r/>
            <w:bookmarkEnd w:id="175"/>
            <w:r/>
            <w:bookmarkStart w:id="176" w:name="_Hlt26671372"/>
            <w:r/>
            <w:bookmarkEnd w:id="176"/>
            <w:r/>
            <w:bookmarkStart w:id="177" w:name="_Hlt26955064"/>
            <w:r/>
            <w:bookmarkEnd w:id="177"/>
            <w:r/>
            <w:bookmarkStart w:id="178" w:name="_Hlt26609391"/>
            <w:r/>
            <w:bookmarkEnd w:id="178"/>
            <w:r/>
            <w:bookmarkStart w:id="179" w:name="_Hlt26782999"/>
            <w:r/>
            <w:bookmarkEnd w:id="179"/>
            <w:r/>
            <w:bookmarkStart w:id="180" w:name="_Hlt26671343"/>
            <w:r/>
            <w:bookmarkEnd w:id="180"/>
            <w:r/>
            <w:bookmarkStart w:id="181" w:name="_Hlt24879081"/>
            <w:r/>
            <w:bookmarkEnd w:id="181"/>
            <w:r/>
            <w:bookmarkStart w:id="182" w:name="_Hlt26580838"/>
            <w:r/>
            <w:bookmarkEnd w:id="182"/>
            <w:r>
              <w:rPr>
                <w:rFonts w:hint="eastAsia" w:ascii="宋体" w:hAnsi="宋体" w:eastAsia="宋体" w:cs="宋体"/>
                <w:color w:val="auto"/>
                <w:sz w:val="21"/>
                <w:szCs w:val="21"/>
                <w:highlight w:val="none"/>
              </w:rPr>
              <w:t xml:space="preserve">序号</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pageBreakBefore w:val="0"/>
        <w:spacing w:before="360" w:after="200" w:line="240" w:lineRule="exact"/>
        <w:widowControl w:val="off"/>
        <w:rPr>
          <w:rFonts w:hint="eastAsia" w:ascii="宋体" w:hAnsi="宋体" w:eastAsia="宋体" w:cs="宋体"/>
          <w:iCs/>
          <w:color w:val="auto"/>
          <w:sz w:val="24"/>
          <w:szCs w:val="24"/>
          <w:highlight w:val="none"/>
        </w:rPr>
        <w:outlineLvl w:val="1"/>
      </w:pPr>
      <w:r/>
      <w:bookmarkStart w:id="183" w:name="_Toc17449"/>
      <w:r/>
      <w:r/>
    </w:p>
    <w:p>
      <w:pPr>
        <w:jc w:val="left"/>
        <w:keepLines/>
        <w:keepNext/>
        <w:spacing w:before="360" w:after="200" w:line="360" w:lineRule="auto"/>
        <w:rPr>
          <w:rFonts w:hint="eastAsia" w:ascii="宋体" w:hAnsi="宋体" w:eastAsia="宋体" w:cs="宋体"/>
          <w:iCs/>
          <w:color w:val="auto"/>
          <w:sz w:val="24"/>
          <w:szCs w:val="24"/>
          <w:highlight w:val="none"/>
          <w:lang w:eastAsia="zh-CN"/>
        </w:rPr>
        <w:outlineLvl w:val="1"/>
      </w:pPr>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六</w:t>
      </w:r>
      <w:r>
        <w:rPr>
          <w:rFonts w:hint="eastAsia" w:ascii="宋体" w:hAnsi="宋体" w:eastAsia="宋体" w:cs="宋体"/>
          <w:iCs/>
          <w:color w:val="auto"/>
          <w:sz w:val="24"/>
          <w:szCs w:val="24"/>
          <w:highlight w:val="none"/>
        </w:rPr>
        <w:t xml:space="preserve">、类似项目业绩一览表</w:t>
      </w:r>
      <w:bookmarkEnd w:id="183"/>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类似项目业绩一览表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79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w:t>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val="0"/>
          <w:color w:val="auto"/>
          <w:sz w:val="24"/>
          <w:szCs w:val="24"/>
          <w:highlight w:val="none"/>
        </w:rPr>
        <w:outlineLvl w:val="1"/>
      </w:pPr>
      <w:r/>
      <w:bookmarkStart w:id="184" w:name="_Toc27306"/>
      <w:r>
        <w:rPr>
          <w:rFonts w:hint="eastAsia" w:ascii="宋体" w:hAnsi="宋体" w:eastAsia="宋体" w:cs="宋体"/>
          <w:b/>
          <w:bCs/>
          <w:i/>
          <w:iCs w:val="0"/>
          <w:color w:val="auto"/>
          <w:sz w:val="24"/>
          <w:szCs w:val="24"/>
          <w:highlight w:val="none"/>
        </w:rPr>
        <w:t xml:space="preserve">十</w:t>
      </w:r>
      <w:r>
        <w:rPr>
          <w:rFonts w:hint="eastAsia" w:ascii="宋体" w:hAnsi="宋体" w:eastAsia="宋体" w:cs="宋体"/>
          <w:b/>
          <w:bCs/>
          <w:i/>
          <w:iCs w:val="0"/>
          <w:color w:val="auto"/>
          <w:sz w:val="24"/>
          <w:szCs w:val="24"/>
          <w:highlight w:val="none"/>
          <w:lang w:eastAsia="zh-CN"/>
        </w:rPr>
        <w:t xml:space="preserve">七</w:t>
      </w:r>
      <w:r>
        <w:rPr>
          <w:rFonts w:hint="eastAsia" w:ascii="宋体" w:hAnsi="宋体" w:eastAsia="宋体" w:cs="宋体"/>
          <w:b/>
          <w:bCs/>
          <w:i/>
          <w:iCs w:val="0"/>
          <w:color w:val="auto"/>
          <w:sz w:val="24"/>
          <w:szCs w:val="24"/>
          <w:highlight w:val="none"/>
        </w:rPr>
        <w:t xml:space="preserve">、</w:t>
      </w:r>
      <w:bookmarkEnd w:id="184"/>
      <w:r>
        <w:rPr>
          <w:rFonts w:hint="eastAsia" w:ascii="黑体" w:hAnsi="黑体" w:eastAsia="黑体" w:cs="黑体"/>
          <w:b/>
          <w:bCs/>
          <w:i/>
          <w:iCs w:val="0"/>
          <w:sz w:val="24"/>
          <w:szCs w:val="24"/>
          <w:u w:val="single"/>
          <w:lang w:eastAsia="zh-CN"/>
        </w:rPr>
        <w:t xml:space="preserve">拟派</w:t>
      </w:r>
      <w:r>
        <w:rPr>
          <w:rFonts w:hint="eastAsia" w:ascii="黑体" w:hAnsi="黑体" w:eastAsia="黑体" w:cs="黑体"/>
          <w:b/>
          <w:bCs/>
          <w:i/>
          <w:iCs w:val="0"/>
          <w:sz w:val="24"/>
          <w:szCs w:val="24"/>
          <w:u w:val="single"/>
        </w:rPr>
        <w:t xml:space="preserve">人员配置承诺函</w:t>
      </w:r>
      <w:r/>
    </w:p>
    <w:p>
      <w:pPr>
        <w:jc w:val="center"/>
        <w:spacing w:line="360" w:lineRule="auto"/>
        <w:rPr>
          <w:rFonts w:hint="eastAsia" w:ascii="宋体" w:hAnsi="宋体" w:eastAsia="宋体" w:cs="宋体"/>
          <w:b w:val="0"/>
          <w:bCs/>
          <w:i w:val="0"/>
          <w:iCs w:val="0"/>
          <w:sz w:val="21"/>
          <w:szCs w:val="21"/>
          <w:u w:val="none"/>
        </w:rPr>
      </w:pPr>
      <w:r>
        <w:rPr>
          <w:rFonts w:hint="eastAsia" w:ascii="宋体" w:hAnsi="宋体" w:eastAsia="宋体" w:cs="宋体"/>
          <w:b w:val="0"/>
          <w:bCs/>
          <w:i w:val="0"/>
          <w:iCs w:val="0"/>
          <w:sz w:val="21"/>
          <w:szCs w:val="21"/>
          <w:u w:val="none"/>
          <w:lang w:eastAsia="zh-CN"/>
        </w:rPr>
        <w:t xml:space="preserve">拟派</w:t>
      </w:r>
      <w:r>
        <w:rPr>
          <w:rFonts w:hint="eastAsia" w:ascii="宋体" w:hAnsi="宋体" w:eastAsia="宋体" w:cs="宋体"/>
          <w:b w:val="0"/>
          <w:bCs/>
          <w:i w:val="0"/>
          <w:iCs w:val="0"/>
          <w:sz w:val="21"/>
          <w:szCs w:val="21"/>
          <w:u w:val="none"/>
        </w:rPr>
        <w:t xml:space="preserve">人员配置承诺函</w:t>
      </w:r>
      <w:r/>
    </w:p>
    <w:p>
      <w:pPr>
        <w:spacing w:line="360" w:lineRule="auto"/>
        <w:rPr>
          <w:rFonts w:hint="eastAsia" w:ascii="宋体" w:hAnsi="宋体" w:eastAsia="宋体" w:cs="宋体"/>
          <w:b w:val="0"/>
          <w:bCs/>
          <w:i w:val="0"/>
          <w:iCs w:val="0"/>
          <w:color w:val="000000"/>
          <w:sz w:val="21"/>
          <w:szCs w:val="21"/>
          <w:u w:val="none"/>
        </w:rPr>
      </w:pPr>
      <w:r>
        <w:rPr>
          <w:rFonts w:hint="eastAsia" w:ascii="宋体" w:hAnsi="宋体" w:eastAsia="宋体" w:cs="宋体"/>
          <w:b w:val="0"/>
          <w:bCs/>
          <w:i w:val="0"/>
          <w:iCs w:val="0"/>
          <w:color w:val="000000"/>
          <w:sz w:val="21"/>
          <w:szCs w:val="21"/>
          <w:u w:val="none"/>
        </w:rPr>
        <w:t xml:space="preserve">致：</w:t>
      </w:r>
      <w:r>
        <w:rPr>
          <w:rFonts w:hint="eastAsia" w:ascii="宋体" w:hAnsi="宋体" w:eastAsia="宋体" w:cs="宋体"/>
          <w:b w:val="0"/>
          <w:bCs/>
          <w:i w:val="0"/>
          <w:iCs w:val="0"/>
          <w:sz w:val="21"/>
          <w:szCs w:val="21"/>
          <w:u w:val="none"/>
        </w:rPr>
        <w:t xml:space="preserve">【</w:t>
      </w:r>
      <w:r>
        <w:rPr>
          <w:rFonts w:hint="eastAsia" w:ascii="宋体" w:hAnsi="宋体" w:cs="宋体"/>
          <w:b w:val="0"/>
          <w:bCs/>
          <w:i w:val="0"/>
          <w:iCs w:val="0"/>
          <w:sz w:val="21"/>
          <w:szCs w:val="21"/>
          <w:u w:val="none"/>
          <w:lang w:eastAsia="zh-CN"/>
        </w:rPr>
        <w:t xml:space="preserve">连云区公用事业发展中心</w:t>
      </w:r>
      <w:r>
        <w:rPr>
          <w:rFonts w:hint="eastAsia" w:ascii="宋体" w:hAnsi="宋体" w:eastAsia="宋体" w:cs="宋体"/>
          <w:b w:val="0"/>
          <w:bCs/>
          <w:i w:val="0"/>
          <w:iCs w:val="0"/>
          <w:sz w:val="21"/>
          <w:szCs w:val="21"/>
          <w:u w:val="none"/>
        </w:rPr>
        <w:t xml:space="preserve">】</w:t>
      </w:r>
      <w:r/>
    </w:p>
    <w:p>
      <w:pPr>
        <w:ind w:firstLine="482"/>
        <w:spacing w:line="360" w:lineRule="auto"/>
        <w:rPr>
          <w:rFonts w:hint="eastAsia" w:ascii="宋体" w:hAnsi="宋体" w:eastAsia="宋体" w:cs="宋体"/>
          <w:b w:val="0"/>
          <w:bCs/>
          <w:i w:val="0"/>
          <w:iCs w:val="0"/>
          <w:sz w:val="21"/>
          <w:szCs w:val="21"/>
          <w:u w:val="none"/>
          <w:lang w:eastAsia="zh-CN"/>
        </w:rPr>
      </w:pPr>
      <w:r>
        <w:rPr>
          <w:rFonts w:hint="eastAsia" w:ascii="宋体" w:hAnsi="宋体" w:eastAsia="宋体" w:cs="宋体"/>
          <w:b w:val="0"/>
          <w:bCs/>
          <w:i w:val="0"/>
          <w:iCs w:val="0"/>
          <w:sz w:val="21"/>
          <w:szCs w:val="21"/>
          <w:u w:val="none"/>
        </w:rPr>
        <w:t xml:space="preserve">我公司郑重承诺：本项目拟配备</w:t>
      </w:r>
      <w:r>
        <w:rPr>
          <w:rFonts w:hint="eastAsia" w:ascii="宋体" w:hAnsi="宋体" w:eastAsia="宋体" w:cs="宋体"/>
          <w:b w:val="0"/>
          <w:bCs/>
          <w:i w:val="0"/>
          <w:iCs w:val="0"/>
          <w:sz w:val="21"/>
          <w:szCs w:val="21"/>
          <w:u w:val="none"/>
          <w:lang w:eastAsia="zh-CN"/>
        </w:rPr>
        <w:t xml:space="preserve">以下人员：</w:t>
      </w:r>
      <w:r/>
    </w:p>
    <w:tbl>
      <w:tblPr>
        <w:tblStyle w:val="7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6"/>
        <w:gridCol w:w="4403"/>
        <w:gridCol w:w="3031"/>
      </w:tblGrid>
      <w:tr>
        <w:trPr>
          <w:trHeight w:val="41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t xml:space="preserve">序号</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lang w:eastAsia="zh-CN"/>
              </w:rPr>
            </w:pPr>
            <w:r>
              <w:rPr>
                <w:rFonts w:hint="eastAsia" w:ascii="宋体" w:hAnsi="宋体" w:eastAsia="宋体" w:cs="宋体"/>
                <w:b w:val="0"/>
                <w:bCs/>
                <w:i w:val="0"/>
                <w:iCs w:val="0"/>
                <w:color w:val="auto"/>
                <w:sz w:val="21"/>
                <w:szCs w:val="21"/>
                <w:u w:val="none"/>
                <w:lang w:eastAsia="zh-CN"/>
              </w:rPr>
              <w:t xml:space="preserve">姓名</w:t>
            </w:r>
            <w:r/>
          </w:p>
        </w:tc>
        <w:tc>
          <w:tcPr>
            <w:tcW w:w="1658" w:type="pct"/>
            <w:vAlign w:val="center"/>
            <w:textDirection w:val="lrTb"/>
            <w:noWrap w:val="false"/>
          </w:tcPr>
          <w:p>
            <w:pPr>
              <w:jc w:val="center"/>
              <w:pageBreakBefore w:val="0"/>
              <w:spacing w:line="576" w:lineRule="exact"/>
              <w:widowControl/>
              <w:rPr>
                <w:rFonts w:hint="default" w:ascii="宋体" w:hAnsi="宋体" w:eastAsia="宋体" w:cs="宋体"/>
                <w:b w:val="0"/>
                <w:bCs/>
                <w:i w:val="0"/>
                <w:iCs w:val="0"/>
                <w:color w:val="auto"/>
                <w:sz w:val="21"/>
                <w:szCs w:val="21"/>
                <w:u w:val="none"/>
                <w:lang w:val="en-US" w:eastAsia="zh-CN"/>
              </w:rPr>
            </w:pPr>
            <w:r>
              <w:rPr>
                <w:rFonts w:hint="eastAsia" w:ascii="宋体" w:hAnsi="宋体" w:eastAsia="宋体" w:cs="宋体"/>
                <w:b w:val="0"/>
                <w:bCs/>
                <w:i w:val="0"/>
                <w:iCs w:val="0"/>
                <w:color w:val="auto"/>
                <w:sz w:val="21"/>
                <w:szCs w:val="21"/>
                <w:u w:val="none"/>
                <w:lang w:eastAsia="zh-CN"/>
              </w:rPr>
              <w:t xml:space="preserve">职务</w:t>
            </w:r>
            <w:r>
              <w:rPr>
                <w:rFonts w:hint="eastAsia" w:ascii="宋体" w:hAnsi="宋体" w:eastAsia="宋体" w:cs="宋体"/>
                <w:b w:val="0"/>
                <w:bCs/>
                <w:i w:val="0"/>
                <w:iCs w:val="0"/>
                <w:color w:val="auto"/>
                <w:sz w:val="21"/>
                <w:szCs w:val="21"/>
                <w:u w:val="none"/>
                <w:lang w:val="en-US" w:eastAsia="zh-CN"/>
              </w:rPr>
              <w:t xml:space="preserve">/岗位</w:t>
            </w:r>
            <w:r/>
          </w:p>
        </w:tc>
      </w:tr>
      <w:tr>
        <w:trPr>
          <w:trHeight w:val="341"/>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t xml:space="preserve">1</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lang w:eastAsia="zh-CN"/>
              </w:rPr>
            </w:pPr>
            <w:r>
              <w:rPr>
                <w:rFonts w:hint="eastAsia" w:ascii="宋体" w:hAnsi="宋体" w:eastAsia="宋体" w:cs="宋体"/>
                <w:b w:val="0"/>
                <w:bCs/>
                <w:i w:val="0"/>
                <w:iCs w:val="0"/>
                <w:color w:val="auto"/>
                <w:sz w:val="21"/>
                <w:szCs w:val="21"/>
                <w:u w:val="none"/>
                <w:lang w:eastAsia="zh-CN"/>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57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t xml:space="preserve">2</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57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t xml:space="preserve">3</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57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t xml:space="preserve">4</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57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t xml:space="preserve">5</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57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lang w:val="en-US" w:eastAsia="zh-CN"/>
              </w:rPr>
            </w:pPr>
            <w:r>
              <w:rPr>
                <w:rFonts w:hint="eastAsia" w:ascii="宋体" w:hAnsi="宋体" w:eastAsia="宋体" w:cs="宋体"/>
                <w:b w:val="0"/>
                <w:bCs/>
                <w:i w:val="0"/>
                <w:iCs w:val="0"/>
                <w:color w:val="auto"/>
                <w:sz w:val="21"/>
                <w:szCs w:val="21"/>
                <w:u w:val="none"/>
                <w:lang w:val="en-US" w:eastAsia="zh-CN"/>
              </w:rPr>
              <w:t xml:space="preserve">6</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57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lang w:val="en-US" w:eastAsia="zh-CN"/>
              </w:rPr>
            </w:pPr>
            <w:r>
              <w:rPr>
                <w:rFonts w:hint="eastAsia" w:ascii="宋体" w:hAnsi="宋体" w:eastAsia="宋体" w:cs="宋体"/>
                <w:b w:val="0"/>
                <w:bCs/>
                <w:i w:val="0"/>
                <w:iCs w:val="0"/>
                <w:color w:val="auto"/>
                <w:sz w:val="21"/>
                <w:szCs w:val="21"/>
                <w:u w:val="none"/>
                <w:lang w:val="en-US" w:eastAsia="zh-CN"/>
              </w:rPr>
              <w:t xml:space="preserve">7</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57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lang w:val="en-US" w:eastAsia="zh-CN"/>
              </w:rPr>
            </w:pPr>
            <w:r>
              <w:rPr>
                <w:rFonts w:hint="eastAsia" w:ascii="宋体" w:hAnsi="宋体" w:eastAsia="宋体" w:cs="宋体"/>
                <w:b w:val="0"/>
                <w:bCs/>
                <w:i w:val="0"/>
                <w:iCs w:val="0"/>
                <w:color w:val="auto"/>
                <w:sz w:val="21"/>
                <w:szCs w:val="21"/>
                <w:u w:val="none"/>
                <w:lang w:val="en-US" w:eastAsia="zh-CN"/>
              </w:rPr>
              <w:t xml:space="preserve">8</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57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lang w:val="en-US" w:eastAsia="zh-CN"/>
              </w:rPr>
            </w:pPr>
            <w:r>
              <w:rPr>
                <w:rFonts w:hint="eastAsia" w:ascii="宋体" w:hAnsi="宋体" w:eastAsia="宋体" w:cs="宋体"/>
                <w:b w:val="0"/>
                <w:bCs/>
                <w:i w:val="0"/>
                <w:iCs w:val="0"/>
                <w:color w:val="auto"/>
                <w:sz w:val="21"/>
                <w:szCs w:val="21"/>
                <w:u w:val="none"/>
                <w:lang w:val="en-US" w:eastAsia="zh-CN"/>
              </w:rPr>
              <w:t xml:space="preserve">9</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57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lang w:val="en-US" w:eastAsia="zh-CN"/>
              </w:rPr>
            </w:pPr>
            <w:r>
              <w:rPr>
                <w:rFonts w:hint="eastAsia" w:ascii="宋体" w:hAnsi="宋体" w:eastAsia="宋体" w:cs="宋体"/>
                <w:b w:val="0"/>
                <w:bCs/>
                <w:i w:val="0"/>
                <w:iCs w:val="0"/>
                <w:color w:val="auto"/>
                <w:sz w:val="21"/>
                <w:szCs w:val="21"/>
                <w:u w:val="none"/>
                <w:lang w:val="en-US" w:eastAsia="zh-CN"/>
              </w:rPr>
              <w:t xml:space="preserve">10</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57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lang w:val="en-US" w:eastAsia="zh-CN"/>
              </w:rPr>
            </w:pPr>
            <w:r>
              <w:rPr>
                <w:rFonts w:hint="eastAsia" w:ascii="宋体" w:hAnsi="宋体" w:eastAsia="宋体" w:cs="宋体"/>
                <w:b w:val="0"/>
                <w:bCs/>
                <w:i w:val="0"/>
                <w:iCs w:val="0"/>
                <w:color w:val="auto"/>
                <w:sz w:val="21"/>
                <w:szCs w:val="21"/>
                <w:u w:val="none"/>
                <w:lang w:val="en-US" w:eastAsia="zh-CN"/>
              </w:rPr>
              <w:t xml:space="preserve">11</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57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lang w:val="en-US" w:eastAsia="zh-CN"/>
              </w:rPr>
            </w:pPr>
            <w:r>
              <w:rPr>
                <w:rFonts w:hint="eastAsia" w:ascii="宋体" w:hAnsi="宋体" w:eastAsia="宋体" w:cs="宋体"/>
                <w:b w:val="0"/>
                <w:bCs/>
                <w:i w:val="0"/>
                <w:iCs w:val="0"/>
                <w:color w:val="auto"/>
                <w:sz w:val="21"/>
                <w:szCs w:val="21"/>
                <w:u w:val="none"/>
                <w:lang w:val="en-US" w:eastAsia="zh-CN"/>
              </w:rPr>
              <w:t xml:space="preserve">12</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576"/>
        </w:trPr>
        <w:tc>
          <w:tcPr>
            <w:tcW w:w="933"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lang w:val="en-US" w:eastAsia="zh-CN"/>
              </w:rPr>
            </w:pPr>
            <w:r>
              <w:rPr>
                <w:rFonts w:hint="eastAsia" w:ascii="宋体" w:hAnsi="宋体" w:eastAsia="宋体" w:cs="宋体"/>
                <w:b w:val="0"/>
                <w:bCs/>
                <w:i w:val="0"/>
                <w:iCs w:val="0"/>
                <w:color w:val="auto"/>
                <w:sz w:val="21"/>
                <w:szCs w:val="21"/>
                <w:u w:val="none"/>
                <w:lang w:val="en-US" w:eastAsia="zh-CN"/>
              </w:rPr>
              <w:t xml:space="preserve">......</w:t>
            </w:r>
            <w:r/>
          </w:p>
        </w:tc>
        <w:tc>
          <w:tcPr>
            <w:tcW w:w="240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r>
            <w:r/>
          </w:p>
        </w:tc>
      </w:tr>
      <w:tr>
        <w:trPr>
          <w:trHeight w:val="238"/>
        </w:trPr>
        <w:tc>
          <w:tcPr>
            <w:gridSpan w:val="2"/>
            <w:tcW w:w="3341"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t xml:space="preserve">合计人数：</w:t>
            </w:r>
            <w:r/>
          </w:p>
        </w:tc>
        <w:tc>
          <w:tcPr>
            <w:tcW w:w="1658" w:type="pct"/>
            <w:vAlign w:val="center"/>
            <w:textDirection w:val="lrTb"/>
            <w:noWrap w:val="false"/>
          </w:tcPr>
          <w:p>
            <w:pPr>
              <w:jc w:val="center"/>
              <w:pageBreakBefore w:val="0"/>
              <w:spacing w:line="576" w:lineRule="exact"/>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t xml:space="preserve">人</w:t>
            </w:r>
            <w:r/>
          </w:p>
        </w:tc>
      </w:tr>
    </w:tbl>
    <w:p>
      <w:pPr>
        <w:rPr>
          <w:rFonts w:hint="eastAsia" w:ascii="宋体" w:hAnsi="宋体" w:eastAsia="宋体" w:cs="宋体"/>
          <w:b/>
          <w:bCs w:val="0"/>
          <w:i/>
          <w:iCs/>
          <w:sz w:val="21"/>
          <w:szCs w:val="21"/>
          <w:u w:val="single"/>
        </w:rPr>
      </w:pPr>
      <w:r>
        <w:rPr>
          <w:rFonts w:hint="eastAsia" w:ascii="宋体" w:hAnsi="宋体" w:eastAsia="宋体" w:cs="宋体"/>
          <w:b/>
          <w:bCs w:val="0"/>
          <w:i/>
          <w:iCs/>
          <w:sz w:val="21"/>
          <w:szCs w:val="21"/>
          <w:u w:val="single"/>
        </w:rPr>
      </w:r>
      <w:r/>
    </w:p>
    <w:p>
      <w:pPr>
        <w:ind w:firstLine="211"/>
        <w:jc w:val="left"/>
        <w:keepLines w:val="0"/>
        <w:keepNext w:val="0"/>
        <w:pageBreakBefore w:val="0"/>
        <w:spacing w:line="360" w:lineRule="auto"/>
        <w:widowControl w:val="off"/>
        <w:rPr>
          <w:rFonts w:hint="eastAsia" w:ascii="宋体" w:hAnsi="宋体" w:eastAsia="宋体" w:cs="宋体"/>
          <w:b/>
          <w:bCs/>
          <w:i/>
          <w:iCs/>
          <w:color w:val="000000"/>
          <w:sz w:val="21"/>
          <w:szCs w:val="21"/>
          <w:u w:val="single"/>
          <w:lang w:eastAsia="zh-CN"/>
        </w:rPr>
      </w:pPr>
      <w:r>
        <w:rPr>
          <w:rFonts w:hint="eastAsia" w:ascii="宋体" w:hAnsi="宋体" w:eastAsia="宋体" w:cs="宋体"/>
          <w:b/>
          <w:bCs/>
          <w:i/>
          <w:iCs/>
          <w:color w:val="000000"/>
          <w:sz w:val="21"/>
          <w:szCs w:val="21"/>
          <w:u w:val="single"/>
          <w:lang w:eastAsia="zh-CN"/>
        </w:rPr>
        <w:t xml:space="preserve">拟派的项目组成员须≥</w:t>
      </w:r>
      <w:r>
        <w:rPr>
          <w:rFonts w:hint="eastAsia" w:ascii="宋体" w:hAnsi="宋体" w:cs="宋体"/>
          <w:b/>
          <w:bCs/>
          <w:i/>
          <w:iCs/>
          <w:color w:val="000000"/>
          <w:sz w:val="21"/>
          <w:szCs w:val="21"/>
          <w:u w:val="single"/>
          <w:lang w:val="en-US" w:eastAsia="zh-CN"/>
        </w:rPr>
        <w:t xml:space="preserve">14</w:t>
      </w:r>
      <w:r>
        <w:rPr>
          <w:rFonts w:hint="eastAsia" w:ascii="宋体" w:hAnsi="宋体" w:eastAsia="宋体" w:cs="宋体"/>
          <w:b/>
          <w:bCs/>
          <w:i/>
          <w:iCs/>
          <w:color w:val="000000"/>
          <w:sz w:val="21"/>
          <w:szCs w:val="21"/>
          <w:u w:val="single"/>
          <w:lang w:val="en-US" w:eastAsia="zh-CN"/>
        </w:rPr>
        <w:t xml:space="preserve">人</w:t>
      </w:r>
      <w:r>
        <w:rPr>
          <w:rFonts w:hint="eastAsia" w:ascii="宋体" w:hAnsi="宋体" w:cs="宋体"/>
          <w:b/>
          <w:bCs/>
          <w:i/>
          <w:iCs/>
          <w:color w:val="000000"/>
          <w:sz w:val="21"/>
          <w:szCs w:val="21"/>
          <w:u w:val="single"/>
          <w:lang w:val="en-US" w:eastAsia="zh-CN"/>
        </w:rPr>
        <w:t xml:space="preserve">。</w:t>
      </w:r>
      <w:r>
        <w:rPr>
          <w:rFonts w:hint="eastAsia" w:ascii="宋体" w:hAnsi="宋体" w:cs="宋体"/>
          <w:b/>
          <w:bCs/>
          <w:i/>
          <w:iCs/>
          <w:color w:val="000000"/>
          <w:sz w:val="21"/>
          <w:szCs w:val="21"/>
          <w:u w:val="single"/>
          <w:lang w:eastAsia="zh-CN"/>
        </w:rPr>
        <w:t xml:space="preserve">提供</w:t>
      </w:r>
      <w:r>
        <w:rPr>
          <w:rFonts w:hint="eastAsia" w:ascii="宋体" w:hAnsi="宋体" w:eastAsia="宋体" w:cs="宋体"/>
          <w:b/>
          <w:bCs/>
          <w:i/>
          <w:iCs/>
          <w:color w:val="000000"/>
          <w:sz w:val="21"/>
          <w:szCs w:val="21"/>
          <w:u w:val="single"/>
          <w:lang w:eastAsia="zh-CN"/>
        </w:rPr>
        <w:t xml:space="preserve">拟派人员配置承诺函（盖章签字有效）及</w:t>
      </w:r>
      <w:r>
        <w:rPr>
          <w:rFonts w:hint="eastAsia" w:ascii="宋体" w:hAnsi="宋体" w:cs="宋体"/>
          <w:b/>
          <w:bCs/>
          <w:i/>
          <w:iCs/>
          <w:color w:val="000000"/>
          <w:sz w:val="21"/>
          <w:szCs w:val="21"/>
          <w:u w:val="single"/>
          <w:lang w:eastAsia="zh-CN"/>
        </w:rPr>
        <w:t xml:space="preserve">第四章项目需求中人员要求所须提供的证明材料</w:t>
      </w:r>
      <w:r>
        <w:rPr>
          <w:rFonts w:hint="eastAsia" w:ascii="宋体" w:hAnsi="宋体" w:eastAsia="宋体" w:cs="宋体"/>
          <w:b/>
          <w:bCs/>
          <w:i/>
          <w:iCs/>
          <w:color w:val="000000"/>
          <w:sz w:val="21"/>
          <w:szCs w:val="21"/>
          <w:u w:val="single"/>
          <w:lang w:eastAsia="zh-CN"/>
        </w:rPr>
        <w:t xml:space="preserve">。</w:t>
      </w:r>
      <w:r/>
    </w:p>
    <w:p>
      <w:pPr>
        <w:ind w:firstLine="482"/>
        <w:spacing w:line="360" w:lineRule="auto"/>
        <w:rPr>
          <w:rFonts w:hint="eastAsia" w:ascii="宋体" w:hAnsi="宋体" w:eastAsia="宋体" w:cs="宋体"/>
          <w:b w:val="0"/>
          <w:bCs/>
          <w:i w:val="0"/>
          <w:iCs w:val="0"/>
          <w:sz w:val="21"/>
          <w:szCs w:val="21"/>
          <w:u w:val="none"/>
        </w:rPr>
      </w:pPr>
      <w:r>
        <w:rPr>
          <w:rFonts w:hint="eastAsia" w:ascii="宋体" w:hAnsi="宋体" w:eastAsia="宋体" w:cs="宋体"/>
          <w:b w:val="0"/>
          <w:bCs/>
          <w:i w:val="0"/>
          <w:iCs w:val="0"/>
          <w:sz w:val="21"/>
          <w:szCs w:val="21"/>
          <w:u w:val="none"/>
        </w:rPr>
        <w:t xml:space="preserve">特此承诺。</w:t>
      </w:r>
      <w:r/>
    </w:p>
    <w:p>
      <w:pPr>
        <w:ind w:firstLine="480"/>
        <w:spacing w:line="360" w:lineRule="auto"/>
        <w:rPr>
          <w:rFonts w:hint="eastAsia" w:ascii="宋体" w:hAnsi="宋体" w:eastAsia="宋体" w:cs="宋体"/>
          <w:b w:val="0"/>
          <w:bCs/>
          <w:i w:val="0"/>
          <w:iCs w:val="0"/>
          <w:color w:val="000000"/>
          <w:sz w:val="21"/>
          <w:szCs w:val="21"/>
          <w:u w:val="none"/>
        </w:rPr>
      </w:pPr>
      <w:r>
        <w:rPr>
          <w:rFonts w:hint="eastAsia" w:ascii="宋体" w:hAnsi="宋体" w:eastAsia="宋体" w:cs="宋体"/>
          <w:b w:val="0"/>
          <w:bCs/>
          <w:i w:val="0"/>
          <w:iCs w:val="0"/>
          <w:color w:val="000000"/>
          <w:sz w:val="21"/>
          <w:szCs w:val="21"/>
          <w:u w:val="none"/>
          <w:lang w:eastAsia="zh-CN"/>
        </w:rPr>
        <w:t xml:space="preserve">供应商</w:t>
      </w:r>
      <w:r>
        <w:rPr>
          <w:rFonts w:hint="eastAsia" w:ascii="宋体" w:hAnsi="宋体" w:eastAsia="宋体" w:cs="宋体"/>
          <w:b w:val="0"/>
          <w:bCs/>
          <w:i w:val="0"/>
          <w:iCs w:val="0"/>
          <w:color w:val="000000"/>
          <w:sz w:val="21"/>
          <w:szCs w:val="21"/>
          <w:u w:val="none"/>
        </w:rPr>
        <w:t xml:space="preserve">（盖章）：</w:t>
      </w:r>
      <w:r/>
    </w:p>
    <w:p>
      <w:pPr>
        <w:ind w:firstLine="480"/>
        <w:spacing w:line="360" w:lineRule="auto"/>
        <w:rPr>
          <w:rFonts w:hint="eastAsia" w:ascii="宋体" w:hAnsi="宋体" w:eastAsia="宋体" w:cs="宋体"/>
          <w:b w:val="0"/>
          <w:bCs/>
          <w:i w:val="0"/>
          <w:iCs w:val="0"/>
          <w:color w:val="000000"/>
          <w:sz w:val="21"/>
          <w:szCs w:val="21"/>
          <w:u w:val="none"/>
        </w:rPr>
      </w:pPr>
      <w:r>
        <w:rPr>
          <w:rFonts w:hint="eastAsia" w:ascii="宋体" w:hAnsi="宋体" w:eastAsia="宋体" w:cs="宋体"/>
          <w:b w:val="0"/>
          <w:bCs/>
          <w:i w:val="0"/>
          <w:iCs w:val="0"/>
          <w:color w:val="000000"/>
          <w:sz w:val="21"/>
          <w:szCs w:val="21"/>
          <w:u w:val="none"/>
        </w:rPr>
        <w:t xml:space="preserve">日期：    年     月     日</w:t>
      </w:r>
      <w:r/>
    </w:p>
    <w:p>
      <w:pPr>
        <w:jc w:val="left"/>
        <w:widowControl/>
        <w:rPr>
          <w:rFonts w:hint="eastAsia" w:ascii="宋体" w:hAnsi="宋体" w:eastAsia="宋体" w:cs="宋体"/>
          <w:b/>
          <w:bCs w:val="0"/>
          <w:i/>
          <w:iCs/>
          <w:color w:val="auto"/>
          <w:sz w:val="21"/>
          <w:szCs w:val="21"/>
          <w:highlight w:val="none"/>
          <w:u w:val="single"/>
        </w:rPr>
      </w:pPr>
      <w:r>
        <w:rPr>
          <w:rFonts w:hint="eastAsia" w:ascii="宋体" w:hAnsi="宋体" w:eastAsia="宋体" w:cs="宋体"/>
          <w:b/>
          <w:bCs w:val="0"/>
          <w:i/>
          <w:iCs/>
          <w:color w:val="auto"/>
          <w:sz w:val="21"/>
          <w:szCs w:val="21"/>
          <w:highlight w:val="none"/>
          <w:u w:val="single"/>
        </w:rPr>
        <w:br w:type="page" w:clear="all"/>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r>
      <w:r/>
    </w:p>
    <w:p>
      <w:pPr>
        <w:jc w:val="left"/>
        <w:rPr>
          <w:rFonts w:hint="eastAsia" w:ascii="宋体" w:hAnsi="宋体" w:eastAsia="宋体" w:cs="宋体"/>
          <w:b/>
          <w:bCs w:val="0"/>
          <w:color w:val="auto"/>
          <w:sz w:val="24"/>
          <w:szCs w:val="24"/>
          <w:highlight w:val="none"/>
        </w:rPr>
      </w:pPr>
      <w:r>
        <w:rPr>
          <w:rFonts w:hint="eastAsia" w:ascii="宋体" w:hAnsi="宋体" w:eastAsia="宋体" w:cs="宋体"/>
          <w:b/>
          <w:bCs w:val="0"/>
          <w:i/>
          <w:color w:val="auto"/>
          <w:sz w:val="24"/>
          <w:szCs w:val="24"/>
          <w:highlight w:val="none"/>
          <w:u w:val="single"/>
          <w:lang w:eastAsia="zh-CN"/>
        </w:rPr>
        <w:t xml:space="preserve">十八</w:t>
      </w:r>
      <w:r>
        <w:rPr>
          <w:rFonts w:hint="eastAsia" w:ascii="宋体" w:hAnsi="宋体" w:eastAsia="宋体" w:cs="宋体"/>
          <w:b/>
          <w:bCs w:val="0"/>
          <w:i/>
          <w:color w:val="auto"/>
          <w:sz w:val="24"/>
          <w:szCs w:val="24"/>
          <w:highlight w:val="none"/>
          <w:u w:val="single"/>
        </w:rPr>
        <w:t xml:space="preserve">、财务状况报告及税收、社会保障资金缴纳情况承诺函</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财务状况报告及税收、社会保障资金缴纳情况承诺函</w:t>
      </w:r>
      <w:r/>
    </w:p>
    <w:p>
      <w:pP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w:t>
      </w:r>
      <w:r>
        <w:rPr>
          <w:sz w:val="21"/>
          <w:szCs w:val="21"/>
          <w:u w:val="single"/>
        </w:rPr>
        <w:t xml:space="preserve">采购人名称</w:t>
      </w:r>
      <w:r>
        <w:rPr>
          <w:rFonts w:hint="eastAsia" w:ascii="宋体" w:hAnsi="宋体" w:eastAsia="宋体" w:cs="宋体"/>
          <w:i/>
          <w:color w:val="auto"/>
          <w:sz w:val="21"/>
          <w:szCs w:val="21"/>
          <w:highlight w:val="none"/>
          <w:u w:val="single"/>
        </w:rPr>
        <w:t xml:space="preserve">】</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 </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【标段名称】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【标段编号】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pStyle w:val="784"/>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bookmarkEnd w:id="152"/>
      <w:bookmarkEnd w:id="153"/>
      <w:bookmarkEnd w:id="154"/>
      <w:bookmarkEnd w:id="155"/>
      <w:bookmarkEnd w:id="156"/>
      <w:bookmarkEnd w:id="157"/>
      <w:bookmarkEnd w:id="158"/>
      <w:bookmarkEnd w:id="159"/>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致：</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一、质疑供应商基本信息</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质疑供应商：</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二、质疑项目基本情况</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包号：</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采购文件获取日期：</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三、质疑事项具体内容</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质疑事项2</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四、与质疑事项相关的质疑请求</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质疑函制作说明：</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20" w:lineRule="exact"/>
        <w:rPr>
          <w:rFonts w:ascii="宋体" w:hAnsi="宋体"/>
          <w:color w:val="auto"/>
          <w:szCs w:val="21"/>
          <w:highlight w:val="none"/>
        </w:rPr>
      </w:pPr>
      <w:r>
        <w:rPr>
          <w:rFonts w:ascii="宋体" w:hAnsi="宋体"/>
          <w:color w:val="auto"/>
          <w:szCs w:val="21"/>
          <w:highlight w:val="none"/>
        </w:rPr>
      </w:r>
      <w:r/>
    </w:p>
    <w:sectPr>
      <w:headerReference w:type="default" r:id="rId12"/>
      <w:footerReference w:type="default" r:id="rId18"/>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新魏">
    <w:panose1 w:val="02010800040101010101"/>
  </w:font>
  <w:font w:name="文鼎中隶简">
    <w:panose1 w:val="020B0503020202020204"/>
  </w:font>
  <w:font w:name="华康简楷">
    <w:panose1 w:val="020B0503020202020204"/>
  </w:font>
  <w:font w:name="Symbol">
    <w:panose1 w:val="05050102010706020507"/>
  </w:font>
  <w:font w:name="Wingdings">
    <w:panose1 w:val="05000000000000000000"/>
  </w:font>
  <w:font w:name="Courier New">
    <w:panose1 w:val="02070309020205020404"/>
  </w:font>
  <w:font w:name="方正小标宋_GBK">
    <w:panose1 w:val="020B0503020202020204"/>
  </w:font>
  <w:font w:name="仿宋">
    <w:panose1 w:val="02010609060101010101"/>
  </w:font>
  <w:font w:name="方正楷体_GB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方正黑体_GBK">
    <w:panose1 w:val="020B0503020202020204"/>
  </w:font>
  <w:font w:name="Cambria">
    <w:panose1 w:val="02040503050406030204"/>
  </w:font>
  <w:font w:name="华康简魏碑">
    <w:panose1 w:val="020B0503020202020204"/>
  </w:font>
  <w:font w:name="仿宋_GB2312">
    <w:panose1 w:val="02010609060101010101"/>
  </w:font>
  <w:font w:name="方正姚体">
    <w:panose1 w:val="02010601030101010101"/>
  </w:font>
  <w:font w:name="幼圆">
    <w:panose1 w:val="02010509060101010101"/>
  </w:font>
  <w:font w:name="黑体">
    <w:panose1 w:val="02010609060101010101"/>
  </w:font>
  <w:font w:name="Arial">
    <w:panose1 w:val="020B0604020202020204"/>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ind w:firstLine="4140"/>
      <w:tabs>
        <w:tab w:val="left" w:pos="765" w:leader="none"/>
        <w:tab w:val="clear" w:pos="4153" w:leader="none"/>
        <w:tab w:val="clear" w:pos="8306" w:leader="none"/>
      </w:tabs>
      <w:rPr>
        <w:rFonts w:ascii="仿宋_GB2312" w:eastAsia="仿宋_GB2312"/>
        <w:szCs w:val="18"/>
      </w:rPr>
    </w:pPr>
    <w:r>
      <w:rPr>
        <w:rFonts w:ascii="仿宋_GB2312" w:eastAsia="仿宋_GB2312"/>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716280</wp:posOffset>
              </wp:positionH>
              <wp:positionV relativeFrom="paragraph">
                <wp:posOffset>3378200</wp:posOffset>
              </wp:positionV>
              <wp:extent cx="9372600" cy="0"/>
              <wp:effectExtent l="0" t="5080" r="0" b="4445"/>
              <wp:wrapNone/>
              <wp:docPr id="1" name="直线 2"/>
              <wp:cNvGraphicFramePr/>
              <a:graphic xmlns:a="http://schemas.openxmlformats.org/drawingml/2006/main">
                <a:graphicData uri="http://schemas.microsoft.com/office/word/2010/wordprocessingShape">
                  <wps:wsp>
                    <wps:cNvPr id="0" name=""/>
                    <wps:cNvSpPr/>
                    <wps:spPr bwMode="auto">
                      <a:xfrm>
                        <a:off x="0" y="0"/>
                        <a:ext cx="937260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56.4pt,266.0pt" to="794.4pt,266.0pt" filled="f" strokecolor="#000000" strokeweight="0.75pt">
              <v:stroke dashstyle="solid"/>
            </v:line>
          </w:pict>
        </mc:Fallback>
      </mc:AlternateContent>
    </w:r>
    <w:r>
      <w:rPr>
        <w:rFonts w:ascii="仿宋_GB2312" w:eastAsia="仿宋_GB2312"/>
        <w:szCs w:val="18"/>
      </w:rPr>
      <w:fldChar w:fldCharType="begin"/>
    </w:r>
    <w:r>
      <w:rPr>
        <w:rFonts w:ascii="仿宋_GB2312" w:eastAsia="仿宋_GB2312"/>
        <w:szCs w:val="18"/>
      </w:rPr>
      <w:instrText xml:space="preserve"> PAGE   \* MERGEFORMAT </w:instrText>
    </w:r>
    <w:r>
      <w:rPr>
        <w:rFonts w:ascii="仿宋_GB2312" w:eastAsia="仿宋_GB2312"/>
        <w:szCs w:val="18"/>
      </w:rPr>
      <w:fldChar w:fldCharType="separate"/>
    </w:r>
    <w:r>
      <w:rPr>
        <w:rFonts w:ascii="仿宋_GB2312" w:eastAsia="仿宋_GB2312"/>
        <w:szCs w:val="18"/>
        <w:lang w:val="zh-CN"/>
      </w:rPr>
      <w:t xml:space="preserve">54</w:t>
    </w:r>
    <w:r>
      <w:rPr>
        <w:rFonts w:ascii="仿宋_GB2312" w:eastAsia="仿宋_GB2312"/>
        <w:szCs w:val="1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ind w:firstLine="4860"/>
    </w:pPr>
    <w:r>
      <w:fldChar w:fldCharType="begin"/>
    </w:r>
    <w:r>
      <w:instrText xml:space="preserve"> PAGE   \* MERGEFORMAT </w:instrText>
    </w:r>
    <w:r>
      <w:fldChar w:fldCharType="separate"/>
    </w:r>
    <w:r>
      <w:rPr>
        <w:lang w:val="zh-CN"/>
      </w:rPr>
      <w:t xml:space="preserve">53</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ind w:firstLine="4860"/>
    </w:pPr>
    <w:r>
      <w:fldChar w:fldCharType="begin"/>
    </w:r>
    <w:r>
      <w:instrText xml:space="preserve"> PAGE   \* MERGEFORMAT </w:instrText>
    </w:r>
    <w:r>
      <w:fldChar w:fldCharType="separate"/>
    </w:r>
    <w:r>
      <w:rPr>
        <w:lang w:val="zh-CN"/>
      </w:rPr>
      <w:t xml:space="preserve">22</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Style w:val="834"/>
      </w:rPr>
      <w:framePr w:wrap="around" w:vAnchor="text" w:hAnchor="margin" w:xAlign="center" w:y="1"/>
    </w:pPr>
    <w:r>
      <w:fldChar w:fldCharType="begin"/>
    </w:r>
    <w:r>
      <w:rPr>
        <w:rStyle w:val="834"/>
      </w:rPr>
      <w:instrText xml:space="preserve"> PAGE   \* MERGEFORMAT </w:instrText>
    </w:r>
    <w:r>
      <w:fldChar w:fldCharType="separate"/>
    </w:r>
    <w:r>
      <w:rPr>
        <w:rStyle w:val="834"/>
        <w:lang w:val="zh-CN"/>
      </w:rPr>
      <w:t xml:space="preserve">55</w:t>
    </w:r>
    <w:r>
      <w:fldChar w:fldCharType="end"/>
    </w:r>
    <w:r/>
  </w:p>
  <w:p>
    <w:pPr>
      <w:pStyle w:val="81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ind w:firstLine="360"/>
      <w:jc w:val="both"/>
      <w:rPr>
        <w:rFonts w:hint="default"/>
        <w:lang w:val="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97"/>
                            <w:ind w:firstLine="0"/>
                            <w:tabs>
                              <w:tab w:val="clear" w:pos="4153" w:leader="none"/>
                              <w:tab w:val="clear" w:pos="8306"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ind w:firstLine="0"/>
                      <w:tabs>
                        <w:tab w:val="clear" w:pos="4153" w:leader="none"/>
                        <w:tab w:val="clear" w:pos="8306"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txbxContent>
              </v:textbox>
            </v:shape>
          </w:pict>
        </mc:Fallback>
      </mc:AlternateContent>
    </w:r>
    <w:r>
      <w:rPr>
        <w:rFonts w:hint="eastAsia"/>
        <w:lang w:val="en-US" w:eastAsia="zh-CN"/>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Style w:val="834"/>
      </w:rPr>
      <w:framePr w:wrap="around" w:vAnchor="text" w:hAnchor="margin" w:xAlign="center" w:y="1"/>
    </w:pPr>
    <w:r>
      <w:fldChar w:fldCharType="begin"/>
    </w:r>
    <w:r>
      <w:rPr>
        <w:rStyle w:val="834"/>
      </w:rPr>
      <w:instrText xml:space="preserve"> PAGE   \* MERGEFORMAT </w:instrText>
    </w:r>
    <w:r>
      <w:fldChar w:fldCharType="separate"/>
    </w:r>
    <w:r>
      <w:rPr>
        <w:rStyle w:val="834"/>
        <w:lang w:val="zh-CN"/>
      </w:rPr>
      <w:t xml:space="preserve">55</w:t>
    </w:r>
    <w:r>
      <w:fldChar w:fldCharType="end"/>
    </w:r>
    <w:r/>
  </w:p>
  <w:p>
    <w:pPr>
      <w:pStyle w:val="8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both"/>
    </w:pPr>
    <w:r>
      <w:rPr>
        <w:rFonts w:hint="eastAsia"/>
        <w:i/>
        <w:color w:val="000000"/>
        <w:lang w:eastAsia="zh-CN"/>
      </w:rPr>
      <w:t xml:space="preserve">北固山(小官山)滨海森林步道运维管养服务</w:t>
    </w:r>
    <w:r>
      <w:rPr>
        <w:rFonts w:hint="eastAsia"/>
        <w:i/>
        <w:color w:val="000000"/>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both"/>
    </w:pPr>
    <w:r>
      <w:rPr>
        <w:rFonts w:hint="eastAsia"/>
        <w:i/>
        <w:color w:val="000000"/>
        <w:lang w:eastAsia="zh-CN"/>
      </w:rPr>
      <w:t xml:space="preserve">北固山(小官山)滨海森林步道运维管养服务</w:t>
    </w:r>
    <w:r>
      <w:rPr>
        <w:rFonts w:hint="eastAsia"/>
        <w:i/>
        <w:color w:val="000000"/>
      </w:rPr>
      <w:t xml:space="preserve">竞争性磋商采购文件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left"/>
      <w:tabs>
        <w:tab w:val="left" w:pos="3480" w:leader="none"/>
        <w:tab w:val="clear" w:pos="4153" w:leader="none"/>
        <w:tab w:val="clear" w:pos="8306" w:leader="none"/>
      </w:tabs>
      <w:rPr>
        <w:i/>
        <w:color w:val="000000"/>
      </w:rPr>
    </w:pPr>
    <w:r>
      <w:rPr>
        <w:rFonts w:hint="eastAsia"/>
        <w:i/>
        <w:color w:val="000000"/>
        <w:lang w:eastAsia="zh-CN"/>
      </w:rPr>
      <w:t xml:space="preserve">北固山(小官山)滨海森林步道运维管养服务竞争性磋商文件</w:t>
    </w:r>
    <w:r>
      <w:rPr>
        <w:rFonts w:hint="eastAsia"/>
        <w:i/>
        <w:color w:val="000000"/>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left"/>
      <w:tabs>
        <w:tab w:val="left" w:pos="3480" w:leader="none"/>
        <w:tab w:val="clear" w:pos="4153" w:leader="none"/>
        <w:tab w:val="clear" w:pos="8306" w:leader="none"/>
      </w:tabs>
      <w:rPr>
        <w:i/>
        <w:color w:val="000000"/>
      </w:rPr>
    </w:pPr>
    <w:r>
      <w:rPr>
        <w:rFonts w:hint="eastAsia"/>
        <w:i/>
        <w:color w:val="000000"/>
        <w:lang w:eastAsia="zh-CN"/>
      </w:rPr>
      <w:t xml:space="preserve">北固山(小官山)滨海森林步道运维管养服务</w:t>
    </w:r>
    <w:r>
      <w:rPr>
        <w:rFonts w:hint="eastAsia"/>
        <w:i/>
        <w:color w:val="000000"/>
      </w:rPr>
      <w:t xml:space="preserve">竞争性磋商采购文件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ideographTraditional"/>
      <w:isLgl w:val="false"/>
      <w:suff w:val="nothing"/>
      <w:lvlText w:val="%1、"/>
      <w:lvlJc w:val="left"/>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2"/>
  </w:num>
  <w:num w:numId="2">
    <w:abstractNumId w:val="5"/>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2">
    <w:name w:val="Heading 1"/>
    <w:basedOn w:val="781"/>
    <w:next w:val="781"/>
    <w:link w:val="851"/>
    <w:uiPriority w:val="0"/>
    <w:qFormat/>
    <w:pPr>
      <w:keepNext/>
      <w:outlineLvl w:val="0"/>
    </w:pPr>
    <w:rPr>
      <w:rFonts w:ascii="楷体_GB2312" w:eastAsia="楷体_GB2312"/>
      <w:sz w:val="28"/>
      <w:szCs w:val="20"/>
    </w:rPr>
  </w:style>
  <w:style w:type="paragraph" w:styleId="783">
    <w:name w:val="Heading 2"/>
    <w:basedOn w:val="781"/>
    <w:next w:val="781"/>
    <w:link w:val="850"/>
    <w:uiPriority w:val="0"/>
    <w:qFormat/>
    <w:pPr>
      <w:jc w:val="center"/>
      <w:keepLines/>
      <w:keepNext/>
      <w:spacing w:before="260" w:after="260" w:line="415" w:lineRule="auto"/>
      <w:outlineLvl w:val="1"/>
    </w:pPr>
    <w:rPr>
      <w:rFonts w:ascii="Arial" w:hAnsi="Arial" w:eastAsia="幼圆"/>
      <w:b/>
      <w:sz w:val="44"/>
      <w:szCs w:val="20"/>
    </w:rPr>
  </w:style>
  <w:style w:type="paragraph" w:styleId="784">
    <w:name w:val="Heading 3"/>
    <w:basedOn w:val="781"/>
    <w:next w:val="781"/>
    <w:link w:val="1013"/>
    <w:uiPriority w:val="0"/>
    <w:qFormat/>
    <w:pPr>
      <w:keepLines/>
      <w:keepNext/>
      <w:spacing w:before="260" w:after="260" w:line="415" w:lineRule="auto"/>
      <w:outlineLvl w:val="2"/>
    </w:pPr>
    <w:rPr>
      <w:b/>
      <w:sz w:val="32"/>
      <w:szCs w:val="20"/>
    </w:rPr>
  </w:style>
  <w:style w:type="paragraph" w:styleId="785">
    <w:name w:val="Heading 4"/>
    <w:basedOn w:val="781"/>
    <w:next w:val="781"/>
    <w:link w:val="1011"/>
    <w:uiPriority w:val="0"/>
    <w:qFormat/>
    <w:pPr>
      <w:keepLines/>
      <w:keepNext/>
      <w:spacing w:before="280" w:after="290" w:line="376" w:lineRule="auto"/>
      <w:outlineLvl w:val="3"/>
    </w:pPr>
    <w:rPr>
      <w:rFonts w:ascii="Arial" w:hAnsi="Arial" w:eastAsia="黑体"/>
      <w:b/>
      <w:bCs/>
      <w:sz w:val="28"/>
      <w:szCs w:val="28"/>
    </w:rPr>
  </w:style>
  <w:style w:type="paragraph" w:styleId="786">
    <w:name w:val="Heading 5"/>
    <w:basedOn w:val="781"/>
    <w:next w:val="781"/>
    <w:link w:val="1008"/>
    <w:uiPriority w:val="0"/>
    <w:qFormat/>
    <w:pPr>
      <w:keepNext/>
      <w:outlineLvl w:val="4"/>
    </w:pPr>
    <w:rPr>
      <w:rFonts w:ascii="宋体"/>
      <w:b/>
      <w:bCs/>
    </w:rPr>
  </w:style>
  <w:style w:type="paragraph" w:styleId="787">
    <w:name w:val="Heading 6"/>
    <w:basedOn w:val="781"/>
    <w:next w:val="781"/>
    <w:link w:val="857"/>
    <w:uiPriority w:val="9"/>
    <w:unhideWhenUsed/>
    <w:qFormat/>
    <w:pPr>
      <w:keepLines/>
      <w:keepNext/>
      <w:spacing w:before="320" w:after="200"/>
      <w:outlineLvl w:val="5"/>
    </w:pPr>
    <w:rPr>
      <w:rFonts w:ascii="Arial" w:hAnsi="Arial" w:eastAsia="Arial" w:cs="Arial"/>
      <w:b/>
      <w:bCs/>
      <w:sz w:val="22"/>
      <w:szCs w:val="22"/>
    </w:rPr>
  </w:style>
  <w:style w:type="paragraph" w:styleId="788">
    <w:name w:val="Heading 7"/>
    <w:basedOn w:val="781"/>
    <w:next w:val="781"/>
    <w:link w:val="858"/>
    <w:uiPriority w:val="9"/>
    <w:unhideWhenUsed/>
    <w:qFormat/>
    <w:pPr>
      <w:keepLines/>
      <w:keepNext/>
      <w:spacing w:before="320" w:after="200"/>
      <w:outlineLvl w:val="6"/>
    </w:pPr>
    <w:rPr>
      <w:rFonts w:ascii="Arial" w:hAnsi="Arial" w:eastAsia="Arial" w:cs="Arial"/>
      <w:b/>
      <w:bCs/>
      <w:i/>
      <w:iCs/>
      <w:sz w:val="22"/>
      <w:szCs w:val="22"/>
    </w:rPr>
  </w:style>
  <w:style w:type="paragraph" w:styleId="789">
    <w:name w:val="Heading 8"/>
    <w:basedOn w:val="781"/>
    <w:next w:val="781"/>
    <w:link w:val="859"/>
    <w:uiPriority w:val="9"/>
    <w:unhideWhenUsed/>
    <w:qFormat/>
    <w:pPr>
      <w:keepLines/>
      <w:keepNext/>
      <w:spacing w:before="320" w:after="200"/>
      <w:outlineLvl w:val="7"/>
    </w:pPr>
    <w:rPr>
      <w:rFonts w:ascii="Arial" w:hAnsi="Arial" w:eastAsia="Arial" w:cs="Arial"/>
      <w:i/>
      <w:iCs/>
      <w:sz w:val="22"/>
      <w:szCs w:val="22"/>
    </w:rPr>
  </w:style>
  <w:style w:type="paragraph" w:styleId="790">
    <w:name w:val="Heading 9"/>
    <w:basedOn w:val="781"/>
    <w:next w:val="781"/>
    <w:link w:val="860"/>
    <w:uiPriority w:val="9"/>
    <w:unhideWhenUsed/>
    <w:qFormat/>
    <w:pPr>
      <w:keepLines/>
      <w:keepNext/>
      <w:spacing w:before="320" w:after="200"/>
      <w:outlineLvl w:val="8"/>
    </w:pPr>
    <w:rPr>
      <w:rFonts w:ascii="Arial" w:hAnsi="Arial" w:eastAsia="Arial" w:cs="Arial"/>
      <w:i/>
      <w:iCs/>
      <w:sz w:val="21"/>
      <w:szCs w:val="21"/>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toc 7"/>
    <w:basedOn w:val="781"/>
    <w:next w:val="781"/>
    <w:uiPriority w:val="0"/>
    <w:qFormat/>
    <w:pPr>
      <w:ind w:left="1200"/>
    </w:pPr>
  </w:style>
  <w:style w:type="paragraph" w:styleId="794">
    <w:name w:val="Normal Indent"/>
    <w:basedOn w:val="781"/>
    <w:next w:val="781"/>
    <w:uiPriority w:val="0"/>
    <w:qFormat/>
    <w:pPr>
      <w:ind w:firstLine="420"/>
    </w:pPr>
    <w:rPr>
      <w:szCs w:val="20"/>
    </w:rPr>
  </w:style>
  <w:style w:type="paragraph" w:styleId="795">
    <w:name w:val="Caption"/>
    <w:basedOn w:val="781"/>
    <w:next w:val="7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6">
    <w:name w:val="Document Map"/>
    <w:basedOn w:val="781"/>
    <w:link w:val="1014"/>
    <w:uiPriority w:val="0"/>
    <w:qFormat/>
    <w:pPr>
      <w:shd w:val="clear" w:color="auto" w:fill="000080"/>
    </w:pPr>
  </w:style>
  <w:style w:type="paragraph" w:styleId="797">
    <w:name w:val="annotation text"/>
    <w:basedOn w:val="781"/>
    <w:link w:val="1006"/>
    <w:uiPriority w:val="0"/>
    <w:qFormat/>
    <w:pPr>
      <w:jc w:val="left"/>
    </w:pPr>
  </w:style>
  <w:style w:type="paragraph" w:styleId="798">
    <w:name w:val="Body Text 3"/>
    <w:basedOn w:val="781"/>
    <w:link w:val="1022"/>
    <w:uiPriority w:val="0"/>
    <w:qFormat/>
    <w:rPr>
      <w:rFonts w:ascii="仿宋_GB2312" w:eastAsia="仿宋_GB2312"/>
      <w:sz w:val="32"/>
      <w:szCs w:val="20"/>
    </w:rPr>
  </w:style>
  <w:style w:type="paragraph" w:styleId="799">
    <w:name w:val="Body Text"/>
    <w:basedOn w:val="781"/>
    <w:link w:val="1024"/>
    <w:uiPriority w:val="0"/>
    <w:qFormat/>
    <w:rPr>
      <w:rFonts w:ascii="楷体_GB2312" w:eastAsia="楷体_GB2312"/>
      <w:sz w:val="28"/>
      <w:szCs w:val="20"/>
    </w:rPr>
  </w:style>
  <w:style w:type="paragraph" w:styleId="800">
    <w:name w:val="Body Text Indent"/>
    <w:basedOn w:val="781"/>
    <w:next w:val="801"/>
    <w:link w:val="1018"/>
    <w:uiPriority w:val="0"/>
    <w:qFormat/>
    <w:pPr>
      <w:ind w:firstLine="645"/>
    </w:pPr>
    <w:rPr>
      <w:rFonts w:ascii="楷体_GB2312" w:eastAsia="楷体_GB2312"/>
      <w:sz w:val="32"/>
      <w:szCs w:val="20"/>
    </w:rPr>
  </w:style>
  <w:style w:type="paragraph" w:styleId="801">
    <w:name w:val="envelope return"/>
    <w:basedOn w:val="781"/>
    <w:uiPriority w:val="99"/>
    <w:unhideWhenUsed/>
    <w:qFormat/>
    <w:rPr>
      <w:rFonts w:ascii="Arial" w:hAnsi="Arial" w:cs="Arial"/>
    </w:rPr>
  </w:style>
  <w:style w:type="paragraph" w:styleId="802">
    <w:name w:val="Block Text"/>
    <w:basedOn w:val="781"/>
    <w:next w:val="781"/>
    <w:uiPriority w:val="0"/>
    <w:unhideWhenUsed/>
    <w:qFormat/>
    <w:pPr>
      <w:ind w:left="420" w:right="33"/>
    </w:pPr>
    <w:rPr>
      <w:sz w:val="24"/>
    </w:rPr>
  </w:style>
  <w:style w:type="paragraph" w:styleId="803">
    <w:name w:val="index 4"/>
    <w:basedOn w:val="781"/>
    <w:next w:val="781"/>
    <w:uiPriority w:val="0"/>
    <w:semiHidden/>
    <w:qFormat/>
    <w:pPr>
      <w:ind w:left="600" w:firstLine="480"/>
      <w:spacing w:line="288" w:lineRule="auto"/>
      <w:tabs>
        <w:tab w:val="left" w:pos="1440" w:leader="none"/>
        <w:tab w:val="right" w:pos="8505" w:leader="dot"/>
      </w:tabs>
    </w:pPr>
  </w:style>
  <w:style w:type="paragraph" w:styleId="804">
    <w:name w:val="toc 5"/>
    <w:basedOn w:val="781"/>
    <w:next w:val="781"/>
    <w:uiPriority w:val="0"/>
    <w:qFormat/>
    <w:pPr>
      <w:ind w:left="800"/>
    </w:pPr>
  </w:style>
  <w:style w:type="paragraph" w:styleId="805">
    <w:name w:val="toc 3"/>
    <w:basedOn w:val="781"/>
    <w:next w:val="781"/>
    <w:uiPriority w:val="0"/>
    <w:qFormat/>
    <w:pPr>
      <w:ind w:left="539"/>
      <w:jc w:val="left"/>
      <w:spacing w:line="240" w:lineRule="exact"/>
      <w:tabs>
        <w:tab w:val="right" w:pos="9440" w:leader="dot"/>
      </w:tabs>
    </w:pPr>
    <w:rPr>
      <w:rFonts w:ascii="黑体" w:eastAsia="黑体"/>
      <w:bCs/>
      <w:iCs/>
      <w:sz w:val="18"/>
      <w:szCs w:val="32"/>
    </w:rPr>
  </w:style>
  <w:style w:type="paragraph" w:styleId="806">
    <w:name w:val="Plain Text"/>
    <w:basedOn w:val="781"/>
    <w:link w:val="1025"/>
    <w:uiPriority w:val="0"/>
    <w:qFormat/>
    <w:rPr>
      <w:rFonts w:ascii="宋体"/>
      <w:szCs w:val="20"/>
    </w:rPr>
  </w:style>
  <w:style w:type="paragraph" w:styleId="807">
    <w:name w:val="toc 8"/>
    <w:basedOn w:val="781"/>
    <w:next w:val="781"/>
    <w:uiPriority w:val="0"/>
    <w:qFormat/>
    <w:pPr>
      <w:ind w:left="1400"/>
    </w:pPr>
  </w:style>
  <w:style w:type="paragraph" w:styleId="808">
    <w:name w:val="Date"/>
    <w:basedOn w:val="781"/>
    <w:next w:val="781"/>
    <w:link w:val="1020"/>
    <w:uiPriority w:val="0"/>
    <w:qFormat/>
    <w:rPr>
      <w:sz w:val="24"/>
      <w:szCs w:val="20"/>
    </w:rPr>
  </w:style>
  <w:style w:type="paragraph" w:styleId="809">
    <w:name w:val="Body Text Indent 2"/>
    <w:basedOn w:val="781"/>
    <w:link w:val="1019"/>
    <w:uiPriority w:val="0"/>
    <w:qFormat/>
    <w:pPr>
      <w:ind w:firstLine="200"/>
    </w:pPr>
    <w:rPr>
      <w:rFonts w:ascii="宋体"/>
      <w:sz w:val="28"/>
    </w:rPr>
  </w:style>
  <w:style w:type="paragraph" w:styleId="810">
    <w:name w:val="endnote text"/>
    <w:basedOn w:val="781"/>
    <w:link w:val="997"/>
    <w:uiPriority w:val="99"/>
    <w:semiHidden/>
    <w:unhideWhenUsed/>
    <w:qFormat/>
    <w:pPr>
      <w:spacing w:after="0" w:line="240" w:lineRule="auto"/>
    </w:pPr>
    <w:rPr>
      <w:sz w:val="20"/>
    </w:rPr>
  </w:style>
  <w:style w:type="paragraph" w:styleId="811">
    <w:name w:val="Balloon Text"/>
    <w:basedOn w:val="781"/>
    <w:link w:val="1010"/>
    <w:uiPriority w:val="0"/>
    <w:qFormat/>
    <w:rPr>
      <w:sz w:val="18"/>
      <w:szCs w:val="18"/>
    </w:rPr>
  </w:style>
  <w:style w:type="paragraph" w:styleId="812">
    <w:name w:val="Footer"/>
    <w:basedOn w:val="781"/>
    <w:link w:val="1009"/>
    <w:uiPriority w:val="0"/>
    <w:qFormat/>
    <w:pPr>
      <w:jc w:val="left"/>
      <w:tabs>
        <w:tab w:val="center" w:pos="4153" w:leader="none"/>
        <w:tab w:val="right" w:pos="8306" w:leader="none"/>
      </w:tabs>
    </w:pPr>
    <w:rPr>
      <w:sz w:val="18"/>
      <w:szCs w:val="20"/>
    </w:rPr>
  </w:style>
  <w:style w:type="paragraph" w:styleId="813">
    <w:name w:val="Header"/>
    <w:basedOn w:val="781"/>
    <w:link w:val="1023"/>
    <w:uiPriority w:val="99"/>
    <w:qFormat/>
    <w:pPr>
      <w:jc w:val="center"/>
      <w:tabs>
        <w:tab w:val="center" w:pos="4153" w:leader="none"/>
        <w:tab w:val="right" w:pos="8306" w:leader="none"/>
      </w:tabs>
      <w:pBdr>
        <w:bottom w:val="single" w:color="auto" w:sz="6" w:space="1"/>
      </w:pBdr>
    </w:pPr>
    <w:rPr>
      <w:sz w:val="18"/>
      <w:szCs w:val="18"/>
    </w:rPr>
  </w:style>
  <w:style w:type="paragraph" w:styleId="814">
    <w:name w:val="toc 1"/>
    <w:basedOn w:val="781"/>
    <w:next w:val="781"/>
    <w:uiPriority w:val="39"/>
    <w:qFormat/>
    <w:pPr>
      <w:jc w:val="left"/>
      <w:spacing w:before="120" w:after="120" w:line="300" w:lineRule="exact"/>
      <w:tabs>
        <w:tab w:val="right" w:pos="9440" w:leader="dot"/>
      </w:tabs>
    </w:pPr>
    <w:rPr>
      <w:rFonts w:ascii="黑体" w:eastAsia="黑体"/>
      <w:b/>
      <w:caps/>
      <w:sz w:val="18"/>
      <w:szCs w:val="28"/>
    </w:rPr>
  </w:style>
  <w:style w:type="paragraph" w:styleId="815">
    <w:name w:val="toc 4"/>
    <w:basedOn w:val="781"/>
    <w:next w:val="781"/>
    <w:uiPriority w:val="0"/>
    <w:qFormat/>
    <w:pPr>
      <w:ind w:left="600"/>
    </w:pPr>
  </w:style>
  <w:style w:type="paragraph" w:styleId="816">
    <w:name w:val="Subtitle"/>
    <w:basedOn w:val="781"/>
    <w:next w:val="781"/>
    <w:link w:val="1015"/>
    <w:uiPriority w:val="0"/>
    <w:qFormat/>
    <w:pPr>
      <w:jc w:val="center"/>
      <w:spacing w:before="240" w:after="60" w:line="312" w:lineRule="auto"/>
      <w:outlineLvl w:val="1"/>
    </w:pPr>
    <w:rPr>
      <w:rFonts w:ascii="Cambria" w:hAnsi="Cambria"/>
      <w:b/>
      <w:bCs/>
      <w:sz w:val="32"/>
      <w:szCs w:val="32"/>
    </w:rPr>
  </w:style>
  <w:style w:type="paragraph" w:styleId="817">
    <w:name w:val="footnote text"/>
    <w:basedOn w:val="781"/>
    <w:link w:val="996"/>
    <w:uiPriority w:val="99"/>
    <w:semiHidden/>
    <w:unhideWhenUsed/>
    <w:qFormat/>
    <w:pPr>
      <w:spacing w:after="40" w:line="240" w:lineRule="auto"/>
    </w:pPr>
    <w:rPr>
      <w:sz w:val="18"/>
    </w:rPr>
  </w:style>
  <w:style w:type="paragraph" w:styleId="818">
    <w:name w:val="toc 6"/>
    <w:basedOn w:val="781"/>
    <w:next w:val="781"/>
    <w:uiPriority w:val="0"/>
    <w:qFormat/>
    <w:pPr>
      <w:ind w:left="1000"/>
    </w:pPr>
  </w:style>
  <w:style w:type="paragraph" w:styleId="819">
    <w:name w:val="Body Text Indent 3"/>
    <w:basedOn w:val="781"/>
    <w:link w:val="1017"/>
    <w:uiPriority w:val="0"/>
    <w:qFormat/>
    <w:pPr>
      <w:ind w:firstLine="523"/>
    </w:pPr>
    <w:rPr>
      <w:rFonts w:ascii="仿宋_GB2312" w:eastAsia="仿宋_GB2312"/>
      <w:sz w:val="24"/>
    </w:rPr>
  </w:style>
  <w:style w:type="paragraph" w:styleId="820">
    <w:name w:val="table of figures"/>
    <w:basedOn w:val="781"/>
    <w:next w:val="781"/>
    <w:uiPriority w:val="99"/>
    <w:unhideWhenUsed/>
    <w:qFormat/>
    <w:pPr>
      <w:spacing w:after="0" w:afterAutospacing="0"/>
    </w:pPr>
  </w:style>
  <w:style w:type="paragraph" w:styleId="821">
    <w:name w:val="toc 2"/>
    <w:basedOn w:val="781"/>
    <w:next w:val="781"/>
    <w:uiPriority w:val="39"/>
    <w:qFormat/>
    <w:pPr>
      <w:jc w:val="left"/>
      <w:spacing w:line="260" w:lineRule="exact"/>
      <w:tabs>
        <w:tab w:val="right" w:pos="9440" w:leader="dot"/>
      </w:tabs>
    </w:pPr>
    <w:rPr>
      <w:rFonts w:ascii="黑体" w:eastAsia="黑体"/>
      <w:b/>
      <w:bCs/>
      <w:smallCaps/>
      <w:sz w:val="18"/>
      <w:szCs w:val="44"/>
    </w:rPr>
  </w:style>
  <w:style w:type="paragraph" w:styleId="822">
    <w:name w:val="toc 9"/>
    <w:basedOn w:val="781"/>
    <w:next w:val="781"/>
    <w:uiPriority w:val="0"/>
    <w:qFormat/>
    <w:pPr>
      <w:ind w:left="1600"/>
    </w:pPr>
  </w:style>
  <w:style w:type="paragraph" w:styleId="823">
    <w:name w:val="Body Text 2"/>
    <w:basedOn w:val="781"/>
    <w:link w:val="1012"/>
    <w:uiPriority w:val="0"/>
    <w:qFormat/>
    <w:pPr>
      <w:jc w:val="center"/>
    </w:pPr>
    <w:rPr>
      <w:rFonts w:ascii="仿宋_GB2312" w:eastAsia="仿宋_GB2312"/>
      <w:sz w:val="44"/>
    </w:rPr>
  </w:style>
  <w:style w:type="paragraph" w:styleId="824">
    <w:name w:val="HTML Preformatted"/>
    <w:basedOn w:val="781"/>
    <w:link w:val="10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825">
    <w:name w:val="Normal (Web)"/>
    <w:basedOn w:val="781"/>
    <w:uiPriority w:val="99"/>
    <w:qFormat/>
    <w:pPr>
      <w:jc w:val="left"/>
      <w:spacing w:before="100" w:beforeAutospacing="1" w:after="100" w:afterAutospacing="1"/>
      <w:widowControl/>
    </w:pPr>
    <w:rPr>
      <w:rFonts w:ascii="宋体" w:cs="宋体"/>
      <w:sz w:val="24"/>
    </w:rPr>
  </w:style>
  <w:style w:type="paragraph" w:styleId="826">
    <w:name w:val="index 1"/>
    <w:basedOn w:val="781"/>
    <w:next w:val="781"/>
    <w:uiPriority w:val="0"/>
    <w:qFormat/>
    <w:rPr>
      <w:rFonts w:ascii="宋体"/>
      <w:szCs w:val="18"/>
    </w:rPr>
  </w:style>
  <w:style w:type="paragraph" w:styleId="827">
    <w:name w:val="Title"/>
    <w:basedOn w:val="781"/>
    <w:next w:val="781"/>
    <w:link w:val="862"/>
    <w:uiPriority w:val="10"/>
    <w:qFormat/>
    <w:pPr>
      <w:contextualSpacing/>
      <w:spacing w:before="300" w:after="200"/>
    </w:pPr>
    <w:rPr>
      <w:sz w:val="48"/>
      <w:szCs w:val="48"/>
    </w:rPr>
  </w:style>
  <w:style w:type="paragraph" w:styleId="828">
    <w:name w:val="annotation subject"/>
    <w:basedOn w:val="797"/>
    <w:next w:val="797"/>
    <w:link w:val="1005"/>
    <w:uiPriority w:val="0"/>
    <w:qFormat/>
    <w:rPr>
      <w:b/>
      <w:bCs/>
    </w:rPr>
  </w:style>
  <w:style w:type="paragraph" w:styleId="829">
    <w:name w:val="Body Text First Indent"/>
    <w:basedOn w:val="799"/>
    <w:uiPriority w:val="0"/>
    <w:qFormat/>
    <w:pPr>
      <w:ind w:firstLine="420"/>
      <w:spacing w:after="120"/>
    </w:pPr>
    <w:rPr>
      <w:rFonts w:ascii="Times New Roman" w:hAnsi="Times New Roman" w:eastAsia="宋体"/>
      <w:spacing w:val="0"/>
      <w:sz w:val="21"/>
      <w:szCs w:val="24"/>
    </w:rPr>
  </w:style>
  <w:style w:type="paragraph" w:styleId="830">
    <w:name w:val="Body Text First Indent 2"/>
    <w:basedOn w:val="800"/>
    <w:uiPriority w:val="99"/>
    <w:unhideWhenUsed/>
    <w:qFormat/>
    <w:pPr>
      <w:ind w:firstLine="420"/>
    </w:pPr>
  </w:style>
  <w:style w:type="table" w:styleId="831">
    <w:name w:val="Table Grid"/>
    <w:basedOn w:val="79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Strong"/>
    <w:uiPriority w:val="0"/>
    <w:qFormat/>
    <w:rPr>
      <w:b/>
      <w:bCs/>
    </w:rPr>
  </w:style>
  <w:style w:type="character" w:styleId="833">
    <w:name w:val="endnote reference"/>
    <w:basedOn w:val="791"/>
    <w:uiPriority w:val="99"/>
    <w:semiHidden/>
    <w:unhideWhenUsed/>
    <w:qFormat/>
    <w:rPr>
      <w:vertAlign w:val="superscript"/>
    </w:rPr>
  </w:style>
  <w:style w:type="character" w:styleId="834">
    <w:name w:val="page number"/>
    <w:basedOn w:val="791"/>
    <w:uiPriority w:val="0"/>
    <w:qFormat/>
  </w:style>
  <w:style w:type="character" w:styleId="835">
    <w:name w:val="FollowedHyperlink"/>
    <w:basedOn w:val="791"/>
    <w:uiPriority w:val="99"/>
    <w:qFormat/>
    <w:rPr>
      <w:color w:val="800080"/>
      <w:u w:val="none"/>
    </w:rPr>
  </w:style>
  <w:style w:type="character" w:styleId="836">
    <w:name w:val="Emphasis"/>
    <w:basedOn w:val="791"/>
    <w:uiPriority w:val="20"/>
    <w:qFormat/>
    <w:rPr>
      <w:b/>
      <w:bCs/>
    </w:rPr>
  </w:style>
  <w:style w:type="character" w:styleId="837">
    <w:name w:val="HTML Definition"/>
    <w:basedOn w:val="791"/>
    <w:uiPriority w:val="99"/>
    <w:semiHidden/>
    <w:unhideWhenUsed/>
    <w:qFormat/>
  </w:style>
  <w:style w:type="character" w:styleId="838">
    <w:name w:val="HTML Typewriter"/>
    <w:basedOn w:val="791"/>
    <w:uiPriority w:val="99"/>
    <w:semiHidden/>
    <w:unhideWhenUsed/>
    <w:qFormat/>
    <w:rPr>
      <w:rFonts w:hint="default" w:ascii="monospace" w:hAnsi="monospace" w:eastAsia="monospace" w:cs="monospace"/>
      <w:sz w:val="20"/>
    </w:rPr>
  </w:style>
  <w:style w:type="character" w:styleId="839">
    <w:name w:val="HTML Acronym"/>
    <w:basedOn w:val="791"/>
    <w:uiPriority w:val="99"/>
    <w:semiHidden/>
    <w:unhideWhenUsed/>
    <w:qFormat/>
  </w:style>
  <w:style w:type="character" w:styleId="840">
    <w:name w:val="HTML Variable"/>
    <w:basedOn w:val="791"/>
    <w:uiPriority w:val="99"/>
    <w:semiHidden/>
    <w:unhideWhenUsed/>
    <w:qFormat/>
  </w:style>
  <w:style w:type="character" w:styleId="841">
    <w:name w:val="Hyperlink"/>
    <w:basedOn w:val="791"/>
    <w:uiPriority w:val="99"/>
    <w:qFormat/>
    <w:rPr>
      <w:color w:val="0000ff"/>
      <w:u w:val="none"/>
    </w:rPr>
  </w:style>
  <w:style w:type="character" w:styleId="842">
    <w:name w:val="HTML Code"/>
    <w:basedOn w:val="791"/>
    <w:uiPriority w:val="99"/>
    <w:semiHidden/>
    <w:unhideWhenUsed/>
    <w:qFormat/>
    <w:rPr>
      <w:rFonts w:hint="default" w:ascii="monospace" w:hAnsi="monospace" w:eastAsia="monospace" w:cs="monospace"/>
      <w:sz w:val="20"/>
    </w:rPr>
  </w:style>
  <w:style w:type="character" w:styleId="843">
    <w:name w:val="annotation reference"/>
    <w:uiPriority w:val="0"/>
    <w:qFormat/>
    <w:rPr>
      <w:sz w:val="21"/>
      <w:szCs w:val="21"/>
    </w:rPr>
  </w:style>
  <w:style w:type="character" w:styleId="844">
    <w:name w:val="HTML Cite"/>
    <w:basedOn w:val="791"/>
    <w:uiPriority w:val="99"/>
    <w:semiHidden/>
    <w:unhideWhenUsed/>
    <w:qFormat/>
  </w:style>
  <w:style w:type="character" w:styleId="845">
    <w:name w:val="footnote reference"/>
    <w:basedOn w:val="791"/>
    <w:uiPriority w:val="99"/>
    <w:unhideWhenUsed/>
    <w:qFormat/>
    <w:rPr>
      <w:vertAlign w:val="superscript"/>
    </w:rPr>
  </w:style>
  <w:style w:type="character" w:styleId="846">
    <w:name w:val="HTML Keyboard"/>
    <w:basedOn w:val="791"/>
    <w:uiPriority w:val="99"/>
    <w:semiHidden/>
    <w:unhideWhenUsed/>
    <w:qFormat/>
    <w:rPr>
      <w:rFonts w:hint="default" w:ascii="monospace" w:hAnsi="monospace" w:eastAsia="monospace" w:cs="monospace"/>
      <w:sz w:val="20"/>
    </w:rPr>
  </w:style>
  <w:style w:type="character" w:styleId="847">
    <w:name w:val="HTML Sample"/>
    <w:basedOn w:val="791"/>
    <w:uiPriority w:val="99"/>
    <w:semiHidden/>
    <w:unhideWhenUsed/>
    <w:qFormat/>
    <w:rPr>
      <w:rFonts w:ascii="monospace" w:hAnsi="monospace" w:eastAsia="monospace" w:cs="monospace"/>
      <w:u w:val="none"/>
      <w:shd w:val="clear" w:color="auto" w:fill="ffffff"/>
    </w:rPr>
  </w:style>
  <w:style w:type="paragraph" w:styleId="848"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paragraph" w:styleId="849" w:customStyle="1">
    <w:name w:val="首行缩进"/>
    <w:basedOn w:val="781"/>
    <w:uiPriority w:val="0"/>
    <w:qFormat/>
    <w:pPr>
      <w:ind w:firstLine="480"/>
    </w:pPr>
    <w:rPr>
      <w:lang w:val="zh-CN"/>
    </w:rPr>
  </w:style>
  <w:style w:type="character" w:styleId="850" w:customStyle="1">
    <w:name w:val="标题 2 Char"/>
    <w:basedOn w:val="791"/>
    <w:link w:val="783"/>
    <w:uiPriority w:val="0"/>
    <w:qFormat/>
    <w:rPr>
      <w:rFonts w:ascii="Arial" w:hAnsi="Arial" w:eastAsia="幼圆"/>
      <w:b/>
      <w:sz w:val="44"/>
    </w:rPr>
  </w:style>
  <w:style w:type="character" w:styleId="851" w:customStyle="1">
    <w:name w:val="标题 1 Char"/>
    <w:basedOn w:val="791"/>
    <w:link w:val="782"/>
    <w:uiPriority w:val="0"/>
    <w:qFormat/>
    <w:rPr>
      <w:rFonts w:ascii="楷体_GB2312" w:eastAsia="楷体_GB2312"/>
      <w:sz w:val="28"/>
    </w:rPr>
  </w:style>
  <w:style w:type="character" w:styleId="852" w:customStyle="1">
    <w:name w:val="Heading 1 Char"/>
    <w:basedOn w:val="791"/>
    <w:uiPriority w:val="9"/>
    <w:qFormat/>
    <w:rPr>
      <w:rFonts w:ascii="Arial" w:hAnsi="Arial" w:eastAsia="Arial" w:cs="Arial"/>
      <w:sz w:val="40"/>
      <w:szCs w:val="40"/>
    </w:rPr>
  </w:style>
  <w:style w:type="character" w:styleId="853" w:customStyle="1">
    <w:name w:val="Heading 2 Char"/>
    <w:basedOn w:val="791"/>
    <w:uiPriority w:val="9"/>
    <w:qFormat/>
    <w:rPr>
      <w:rFonts w:ascii="Arial" w:hAnsi="Arial" w:eastAsia="Arial" w:cs="Arial"/>
      <w:sz w:val="34"/>
    </w:rPr>
  </w:style>
  <w:style w:type="character" w:styleId="854" w:customStyle="1">
    <w:name w:val="Heading 3 Char"/>
    <w:basedOn w:val="791"/>
    <w:uiPriority w:val="9"/>
    <w:qFormat/>
    <w:rPr>
      <w:rFonts w:ascii="Arial" w:hAnsi="Arial" w:eastAsia="Arial" w:cs="Arial"/>
      <w:sz w:val="30"/>
      <w:szCs w:val="30"/>
    </w:rPr>
  </w:style>
  <w:style w:type="character" w:styleId="855" w:customStyle="1">
    <w:name w:val="Heading 4 Char"/>
    <w:basedOn w:val="791"/>
    <w:uiPriority w:val="9"/>
    <w:qFormat/>
    <w:rPr>
      <w:rFonts w:ascii="Arial" w:hAnsi="Arial" w:eastAsia="Arial" w:cs="Arial"/>
      <w:b/>
      <w:bCs/>
      <w:sz w:val="26"/>
      <w:szCs w:val="26"/>
    </w:rPr>
  </w:style>
  <w:style w:type="character" w:styleId="856" w:customStyle="1">
    <w:name w:val="Heading 5 Char"/>
    <w:basedOn w:val="791"/>
    <w:uiPriority w:val="9"/>
    <w:qFormat/>
    <w:rPr>
      <w:rFonts w:ascii="Arial" w:hAnsi="Arial" w:eastAsia="Arial" w:cs="Arial"/>
      <w:b/>
      <w:bCs/>
      <w:sz w:val="24"/>
      <w:szCs w:val="24"/>
    </w:rPr>
  </w:style>
  <w:style w:type="character" w:styleId="857" w:customStyle="1">
    <w:name w:val="Heading 6 Char"/>
    <w:basedOn w:val="791"/>
    <w:link w:val="787"/>
    <w:uiPriority w:val="9"/>
    <w:qFormat/>
    <w:rPr>
      <w:rFonts w:ascii="Arial" w:hAnsi="Arial" w:eastAsia="Arial" w:cs="Arial"/>
      <w:b/>
      <w:bCs/>
      <w:sz w:val="22"/>
      <w:szCs w:val="22"/>
    </w:rPr>
  </w:style>
  <w:style w:type="character" w:styleId="858" w:customStyle="1">
    <w:name w:val="Heading 7 Char"/>
    <w:basedOn w:val="791"/>
    <w:link w:val="788"/>
    <w:uiPriority w:val="9"/>
    <w:qFormat/>
    <w:rPr>
      <w:rFonts w:ascii="Arial" w:hAnsi="Arial" w:eastAsia="Arial" w:cs="Arial"/>
      <w:b/>
      <w:bCs/>
      <w:i/>
      <w:iCs/>
      <w:sz w:val="22"/>
      <w:szCs w:val="22"/>
    </w:rPr>
  </w:style>
  <w:style w:type="character" w:styleId="859" w:customStyle="1">
    <w:name w:val="Heading 8 Char"/>
    <w:basedOn w:val="791"/>
    <w:link w:val="789"/>
    <w:uiPriority w:val="9"/>
    <w:qFormat/>
    <w:rPr>
      <w:rFonts w:ascii="Arial" w:hAnsi="Arial" w:eastAsia="Arial" w:cs="Arial"/>
      <w:i/>
      <w:iCs/>
      <w:sz w:val="22"/>
      <w:szCs w:val="22"/>
    </w:rPr>
  </w:style>
  <w:style w:type="character" w:styleId="860" w:customStyle="1">
    <w:name w:val="Heading 9 Char"/>
    <w:basedOn w:val="791"/>
    <w:link w:val="790"/>
    <w:uiPriority w:val="9"/>
    <w:qFormat/>
    <w:rPr>
      <w:rFonts w:ascii="Arial" w:hAnsi="Arial" w:eastAsia="Arial" w:cs="Arial"/>
      <w:i/>
      <w:iCs/>
      <w:sz w:val="21"/>
      <w:szCs w:val="21"/>
    </w:rPr>
  </w:style>
  <w:style w:type="paragraph" w:styleId="861">
    <w:name w:val="No Spacing"/>
    <w:uiPriority w:val="1"/>
    <w:qFormat/>
    <w:pPr>
      <w:spacing w:before="0" w:after="0" w:line="240" w:lineRule="auto"/>
    </w:pPr>
    <w:rPr>
      <w:rFonts w:hint="default" w:ascii="Times New Roman" w:hAnsi="Times New Roman" w:eastAsia="宋体" w:cs="Times New Roman"/>
    </w:rPr>
  </w:style>
  <w:style w:type="character" w:styleId="862" w:customStyle="1">
    <w:name w:val="Title Char"/>
    <w:basedOn w:val="791"/>
    <w:link w:val="827"/>
    <w:uiPriority w:val="10"/>
    <w:qFormat/>
    <w:rPr>
      <w:sz w:val="48"/>
      <w:szCs w:val="48"/>
    </w:rPr>
  </w:style>
  <w:style w:type="character" w:styleId="863" w:customStyle="1">
    <w:name w:val="Subtitle Char"/>
    <w:basedOn w:val="791"/>
    <w:uiPriority w:val="11"/>
    <w:qFormat/>
    <w:rPr>
      <w:sz w:val="24"/>
      <w:szCs w:val="24"/>
    </w:rPr>
  </w:style>
  <w:style w:type="paragraph" w:styleId="864">
    <w:name w:val="Quote"/>
    <w:basedOn w:val="781"/>
    <w:next w:val="781"/>
    <w:link w:val="865"/>
    <w:uiPriority w:val="29"/>
    <w:qFormat/>
    <w:pPr>
      <w:ind w:left="720" w:right="720"/>
    </w:pPr>
    <w:rPr>
      <w:i/>
    </w:rPr>
  </w:style>
  <w:style w:type="character" w:styleId="865" w:customStyle="1">
    <w:name w:val="Quote Char"/>
    <w:link w:val="864"/>
    <w:uiPriority w:val="29"/>
    <w:qFormat/>
    <w:rPr>
      <w:i/>
    </w:rPr>
  </w:style>
  <w:style w:type="paragraph" w:styleId="866">
    <w:name w:val="Intense Quote"/>
    <w:basedOn w:val="781"/>
    <w:next w:val="781"/>
    <w:link w:val="8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Intense Quote Char"/>
    <w:link w:val="866"/>
    <w:uiPriority w:val="30"/>
    <w:qFormat/>
    <w:rPr>
      <w:i/>
    </w:rPr>
  </w:style>
  <w:style w:type="character" w:styleId="868" w:customStyle="1">
    <w:name w:val="Header Char"/>
    <w:basedOn w:val="791"/>
    <w:uiPriority w:val="99"/>
    <w:qFormat/>
  </w:style>
  <w:style w:type="character" w:styleId="869" w:customStyle="1">
    <w:name w:val="Footer Char"/>
    <w:basedOn w:val="791"/>
    <w:uiPriority w:val="99"/>
    <w:qFormat/>
  </w:style>
  <w:style w:type="character" w:styleId="870" w:customStyle="1">
    <w:name w:val="Caption Char"/>
    <w:uiPriority w:val="99"/>
    <w:qFormat/>
  </w:style>
  <w:style w:type="table" w:styleId="871" w:customStyle="1">
    <w:name w:val="Table Grid Light"/>
    <w:basedOn w:val="7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2" w:customStyle="1">
    <w:name w:val="Plain Table 1"/>
    <w:basedOn w:val="7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2"/>
    <w:basedOn w:val="7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3"/>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Plain Table 4"/>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Plain Table 5"/>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Grid Table 1 Light"/>
    <w:basedOn w:val="7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1"/>
    <w:basedOn w:val="79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basedOn w:val="79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basedOn w:val="79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basedOn w:val="79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basedOn w:val="79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basedOn w:val="79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4" w:customStyle="1">
    <w:name w:val="Grid Table 2"/>
    <w:basedOn w:val="7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Grid Table 2 - Accent 1"/>
    <w:basedOn w:val="79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6" w:customStyle="1">
    <w:name w:val="Grid Table 2 - Accent 2"/>
    <w:basedOn w:val="79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2 - Accent 3"/>
    <w:basedOn w:val="79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2 - Accent 4"/>
    <w:basedOn w:val="79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2 - Accent 5"/>
    <w:basedOn w:val="79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Grid Table 2 - Accent 6"/>
    <w:basedOn w:val="79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Grid Table 3"/>
    <w:basedOn w:val="7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basedOn w:val="79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basedOn w:val="79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basedOn w:val="79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basedOn w:val="79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basedOn w:val="79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basedOn w:val="79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4"/>
    <w:basedOn w:val="7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4 - Accent 1"/>
    <w:basedOn w:val="79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0" w:customStyle="1">
    <w:name w:val="Grid Table 4 - Accent 2"/>
    <w:basedOn w:val="79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1" w:customStyle="1">
    <w:name w:val="Grid Table 4 - Accent 3"/>
    <w:basedOn w:val="79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2" w:customStyle="1">
    <w:name w:val="Grid Table 4 - Accent 4"/>
    <w:basedOn w:val="79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3" w:customStyle="1">
    <w:name w:val="Grid Table 4 - Accent 5"/>
    <w:basedOn w:val="79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4" w:customStyle="1">
    <w:name w:val="Grid Table 4 - Accent 6"/>
    <w:basedOn w:val="79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5" w:customStyle="1">
    <w:name w:val="Grid Table 5 Dark"/>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5 Dark- Accent 1"/>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7" w:customStyle="1">
    <w:name w:val="Grid Table 5 Dark - Accent 2"/>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8" w:customStyle="1">
    <w:name w:val="Grid Table 5 Dark - Accent 3"/>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9" w:customStyle="1">
    <w:name w:val="Grid Table 5 Dark- Accent 4"/>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0" w:customStyle="1">
    <w:name w:val="Grid Table 5 Dark - Accent 5"/>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1" w:customStyle="1">
    <w:name w:val="Grid Table 5 Dark - Accent 6"/>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2" w:customStyle="1">
    <w:name w:val="Grid Table 6 Colorful"/>
    <w:basedOn w:val="7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3" w:customStyle="1">
    <w:name w:val="Grid Table 6 Colorful - Accent 1"/>
    <w:basedOn w:val="79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4" w:customStyle="1">
    <w:name w:val="Grid Table 6 Colorful - Accent 2"/>
    <w:basedOn w:val="79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5" w:customStyle="1">
    <w:name w:val="Grid Table 6 Colorful - Accent 3"/>
    <w:basedOn w:val="79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6" w:customStyle="1">
    <w:name w:val="Grid Table 6 Colorful - Accent 4"/>
    <w:basedOn w:val="79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7" w:customStyle="1">
    <w:name w:val="Grid Table 6 Colorful - Accent 5"/>
    <w:basedOn w:val="79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8" w:customStyle="1">
    <w:name w:val="Grid Table 6 Colorful - Accent 6"/>
    <w:basedOn w:val="79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7 Colorful"/>
    <w:basedOn w:val="7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Grid Table 7 Colorful - Accent 1"/>
    <w:basedOn w:val="79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basedOn w:val="79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basedOn w:val="79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basedOn w:val="79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basedOn w:val="79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basedOn w:val="79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6" w:customStyle="1">
    <w:name w:val="List Table 1 Light"/>
    <w:basedOn w:val="7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customStyle="1">
    <w:name w:val="List Table 1 Light - Accent 1"/>
    <w:basedOn w:val="79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1 Light - Accent 2"/>
    <w:basedOn w:val="79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9" w:customStyle="1">
    <w:name w:val="List Table 1 Light - Accent 3"/>
    <w:basedOn w:val="79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0" w:customStyle="1">
    <w:name w:val="List Table 1 Light - Accent 4"/>
    <w:basedOn w:val="79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1" w:customStyle="1">
    <w:name w:val="List Table 1 Light - Accent 5"/>
    <w:basedOn w:val="79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2" w:customStyle="1">
    <w:name w:val="List Table 1 Light - Accent 6"/>
    <w:basedOn w:val="79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3" w:customStyle="1">
    <w:name w:val="List Table 2"/>
    <w:basedOn w:val="7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2 - Accent 1"/>
    <w:basedOn w:val="79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5" w:customStyle="1">
    <w:name w:val="List Table 2 - Accent 2"/>
    <w:basedOn w:val="79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6" w:customStyle="1">
    <w:name w:val="List Table 2 - Accent 3"/>
    <w:basedOn w:val="79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7" w:customStyle="1">
    <w:name w:val="List Table 2 - Accent 4"/>
    <w:basedOn w:val="79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8" w:customStyle="1">
    <w:name w:val="List Table 2 - Accent 5"/>
    <w:basedOn w:val="79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9" w:customStyle="1">
    <w:name w:val="List Table 2 - Accent 6"/>
    <w:basedOn w:val="79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0" w:customStyle="1">
    <w:name w:val="List Table 3"/>
    <w:basedOn w:val="7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3 - Accent 1"/>
    <w:basedOn w:val="79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3 - Accent 2"/>
    <w:basedOn w:val="79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3" w:customStyle="1">
    <w:name w:val="List Table 3 - Accent 3"/>
    <w:basedOn w:val="79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4" w:customStyle="1">
    <w:name w:val="List Table 3 - Accent 4"/>
    <w:basedOn w:val="79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5" w:customStyle="1">
    <w:name w:val="List Table 3 - Accent 5"/>
    <w:basedOn w:val="79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6" w:customStyle="1">
    <w:name w:val="List Table 3 - Accent 6"/>
    <w:basedOn w:val="79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7" w:customStyle="1">
    <w:name w:val="List Table 4"/>
    <w:basedOn w:val="7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4 - Accent 1"/>
    <w:basedOn w:val="79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4 - Accent 2"/>
    <w:basedOn w:val="79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0" w:customStyle="1">
    <w:name w:val="List Table 4 - Accent 3"/>
    <w:basedOn w:val="79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1" w:customStyle="1">
    <w:name w:val="List Table 4 - Accent 4"/>
    <w:basedOn w:val="79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2" w:customStyle="1">
    <w:name w:val="List Table 4 - Accent 5"/>
    <w:basedOn w:val="79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3" w:customStyle="1">
    <w:name w:val="List Table 4 - Accent 6"/>
    <w:basedOn w:val="79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4" w:customStyle="1">
    <w:name w:val="List Table 5 Dark"/>
    <w:basedOn w:val="7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1"/>
    <w:basedOn w:val="79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2"/>
    <w:basedOn w:val="79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3"/>
    <w:basedOn w:val="79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4"/>
    <w:basedOn w:val="79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5"/>
    <w:basedOn w:val="79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6"/>
    <w:basedOn w:val="79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6 Colorful"/>
    <w:basedOn w:val="7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2" w:customStyle="1">
    <w:name w:val="List Table 6 Colorful - Accent 1"/>
    <w:basedOn w:val="79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3" w:customStyle="1">
    <w:name w:val="List Table 6 Colorful - Accent 2"/>
    <w:basedOn w:val="79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4" w:customStyle="1">
    <w:name w:val="List Table 6 Colorful - Accent 3"/>
    <w:basedOn w:val="79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5" w:customStyle="1">
    <w:name w:val="List Table 6 Colorful - Accent 4"/>
    <w:basedOn w:val="79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6" w:customStyle="1">
    <w:name w:val="List Table 6 Colorful - Accent 5"/>
    <w:basedOn w:val="79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7" w:customStyle="1">
    <w:name w:val="List Table 6 Colorful - Accent 6"/>
    <w:basedOn w:val="79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8" w:customStyle="1">
    <w:name w:val="List Table 7 Colorful"/>
    <w:basedOn w:val="7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List Table 7 Colorful - Accent 1"/>
    <w:basedOn w:val="79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basedOn w:val="79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basedOn w:val="79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basedOn w:val="79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basedOn w:val="79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basedOn w:val="79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5" w:customStyle="1">
    <w:name w:val="Lined - Accent"/>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Lined - Accent 2"/>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Lined - Accent 3"/>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Lined - Accent 4"/>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Lined - Accent 5"/>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Lined - Accent 6"/>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amp; Lined - Accent"/>
    <w:basedOn w:val="79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basedOn w:val="79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Bordered &amp; Lined - Accent 2"/>
    <w:basedOn w:val="79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Bordered &amp; Lined - Accent 3"/>
    <w:basedOn w:val="79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Bordered &amp; Lined - Accent 4"/>
    <w:basedOn w:val="79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Bordered &amp; Lined - Accent 5"/>
    <w:basedOn w:val="79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Bordered &amp; Lined - Accent 6"/>
    <w:basedOn w:val="79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w:basedOn w:val="79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basedOn w:val="79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1" w:customStyle="1">
    <w:name w:val="Bordered - Accent 2"/>
    <w:basedOn w:val="79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2" w:customStyle="1">
    <w:name w:val="Bordered - Accent 3"/>
    <w:basedOn w:val="79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3" w:customStyle="1">
    <w:name w:val="Bordered - Accent 4"/>
    <w:basedOn w:val="79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4" w:customStyle="1">
    <w:name w:val="Bordered - Accent 5"/>
    <w:basedOn w:val="79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5" w:customStyle="1">
    <w:name w:val="Bordered - Accent 6"/>
    <w:basedOn w:val="79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6" w:customStyle="1">
    <w:name w:val="Footnote Text Char"/>
    <w:link w:val="817"/>
    <w:uiPriority w:val="99"/>
    <w:qFormat/>
    <w:rPr>
      <w:sz w:val="18"/>
    </w:rPr>
  </w:style>
  <w:style w:type="character" w:styleId="997" w:customStyle="1">
    <w:name w:val="Endnote Text Char"/>
    <w:link w:val="810"/>
    <w:uiPriority w:val="99"/>
    <w:qFormat/>
    <w:rPr>
      <w:sz w:val="20"/>
    </w:rPr>
  </w:style>
  <w:style w:type="paragraph" w:styleId="998" w:customStyle="1">
    <w:name w:val="TOC Heading"/>
    <w:uiPriority w:val="39"/>
    <w:unhideWhenUsed/>
    <w:qFormat/>
    <w:rPr>
      <w:rFonts w:hint="default" w:ascii="Times New Roman" w:hAnsi="Times New Roman" w:eastAsia="宋体" w:cs="Times New Roman"/>
    </w:rPr>
  </w:style>
  <w:style w:type="paragraph" w:styleId="999" w:customStyle="1">
    <w:name w:val="正文首行缩进11"/>
    <w:basedOn w:val="1000"/>
    <w:next w:val="781"/>
    <w:uiPriority w:val="99"/>
    <w:unhideWhenUsed/>
    <w:qFormat/>
    <w:pPr>
      <w:ind w:firstLine="420"/>
    </w:pPr>
    <w:rPr>
      <w:szCs w:val="24"/>
    </w:rPr>
  </w:style>
  <w:style w:type="paragraph" w:styleId="1000" w:customStyle="1">
    <w:name w:val="正文文本111"/>
    <w:basedOn w:val="781"/>
    <w:next w:val="781"/>
    <w:uiPriority w:val="0"/>
    <w:qFormat/>
    <w:rPr>
      <w:rFonts w:eastAsia="楷体_GB2312"/>
      <w:b/>
      <w:bCs/>
      <w:color w:val="ff0000"/>
      <w:sz w:val="32"/>
      <w:szCs w:val="32"/>
      <w:lang w:val="zh-CN"/>
    </w:rPr>
  </w:style>
  <w:style w:type="paragraph" w:styleId="1001" w:customStyle="1">
    <w:name w:val="段"/>
    <w:next w:val="781"/>
    <w:uiPriority w:val="0"/>
    <w:qFormat/>
    <w:pPr>
      <w:ind w:firstLine="200"/>
      <w:jc w:val="both"/>
    </w:pPr>
    <w:rPr>
      <w:rFonts w:hint="default" w:ascii="宋体" w:hAnsi="Times New Roman" w:eastAsia="宋体" w:cs="Times New Roman"/>
      <w:sz w:val="21"/>
      <w:lang w:val="en-US" w:eastAsia="zh-CN" w:bidi="ar-SA"/>
    </w:rPr>
  </w:style>
  <w:style w:type="paragraph" w:styleId="1002" w:customStyle="1">
    <w:name w:val="Heading 4"/>
    <w:basedOn w:val="781"/>
    <w:next w:val="781"/>
    <w:uiPriority w:val="0"/>
    <w:qFormat/>
    <w:pPr>
      <w:keepLines/>
      <w:keepNext/>
      <w:spacing w:before="280" w:after="290" w:line="376" w:lineRule="auto"/>
    </w:pPr>
    <w:rPr>
      <w:rFonts w:ascii="Arial" w:hAnsi="Arial" w:eastAsia="黑体"/>
      <w:b/>
      <w:bCs/>
      <w:sz w:val="28"/>
      <w:szCs w:val="28"/>
    </w:rPr>
  </w:style>
  <w:style w:type="paragraph" w:styleId="1003" w:customStyle="1">
    <w:name w:val="正文1"/>
    <w:uiPriority w:val="99"/>
    <w:qFormat/>
    <w:pPr>
      <w:jc w:val="both"/>
    </w:pPr>
    <w:rPr>
      <w:rFonts w:hint="default" w:ascii="Calibri" w:hAnsi="Calibri" w:eastAsia="宋体" w:cs="Times New Roman"/>
      <w:sz w:val="21"/>
      <w:szCs w:val="21"/>
      <w:lang w:val="en-US" w:eastAsia="zh-CN" w:bidi="ar-SA"/>
    </w:rPr>
  </w:style>
  <w:style w:type="character" w:styleId="1004" w:customStyle="1">
    <w:name w:val="HTML 预设格式 Char"/>
    <w:link w:val="824"/>
    <w:uiPriority w:val="0"/>
    <w:qFormat/>
    <w:rPr>
      <w:rFonts w:ascii="黑体" w:eastAsia="黑体"/>
    </w:rPr>
  </w:style>
  <w:style w:type="character" w:styleId="1005" w:customStyle="1">
    <w:name w:val="批注主题 Char"/>
    <w:basedOn w:val="1006"/>
    <w:link w:val="828"/>
    <w:uiPriority w:val="0"/>
    <w:qFormat/>
    <w:rPr>
      <w:b/>
      <w:bCs/>
      <w:sz w:val="21"/>
      <w:szCs w:val="24"/>
    </w:rPr>
  </w:style>
  <w:style w:type="character" w:styleId="1006" w:customStyle="1">
    <w:name w:val="批注文字 Char"/>
    <w:basedOn w:val="791"/>
    <w:link w:val="797"/>
    <w:uiPriority w:val="0"/>
    <w:qFormat/>
    <w:rPr>
      <w:sz w:val="21"/>
      <w:szCs w:val="24"/>
    </w:rPr>
  </w:style>
  <w:style w:type="character" w:styleId="1007" w:customStyle="1">
    <w:name w:val="标题2 Char"/>
    <w:uiPriority w:val="0"/>
    <w:qFormat/>
    <w:rPr>
      <w:rFonts w:ascii="方正楷体_GBK" w:eastAsia="方正楷体_GBK"/>
      <w:sz w:val="32"/>
      <w:lang w:val="en-US" w:eastAsia="zh-CN" w:bidi="ar-SA"/>
    </w:rPr>
  </w:style>
  <w:style w:type="character" w:styleId="1008" w:customStyle="1">
    <w:name w:val="标题 5 Char"/>
    <w:basedOn w:val="791"/>
    <w:link w:val="786"/>
    <w:uiPriority w:val="0"/>
    <w:qFormat/>
    <w:rPr>
      <w:rFonts w:ascii="宋体"/>
      <w:b/>
      <w:bCs/>
      <w:sz w:val="21"/>
      <w:szCs w:val="24"/>
    </w:rPr>
  </w:style>
  <w:style w:type="character" w:styleId="1009" w:customStyle="1">
    <w:name w:val="页脚 Char"/>
    <w:link w:val="812"/>
    <w:uiPriority w:val="0"/>
    <w:qFormat/>
    <w:rPr>
      <w:sz w:val="18"/>
    </w:rPr>
  </w:style>
  <w:style w:type="character" w:styleId="1010" w:customStyle="1">
    <w:name w:val="批注框文本 Char"/>
    <w:link w:val="811"/>
    <w:uiPriority w:val="0"/>
    <w:qFormat/>
    <w:rPr>
      <w:sz w:val="18"/>
      <w:szCs w:val="18"/>
    </w:rPr>
  </w:style>
  <w:style w:type="character" w:styleId="1011" w:customStyle="1">
    <w:name w:val="标题 4 Char"/>
    <w:basedOn w:val="791"/>
    <w:link w:val="785"/>
    <w:uiPriority w:val="0"/>
    <w:qFormat/>
    <w:rPr>
      <w:rFonts w:ascii="Arial" w:hAnsi="Arial" w:eastAsia="黑体"/>
      <w:b/>
      <w:bCs/>
      <w:sz w:val="28"/>
      <w:szCs w:val="28"/>
    </w:rPr>
  </w:style>
  <w:style w:type="character" w:styleId="1012" w:customStyle="1">
    <w:name w:val="正文文本 2 Char"/>
    <w:basedOn w:val="791"/>
    <w:link w:val="823"/>
    <w:uiPriority w:val="0"/>
    <w:qFormat/>
    <w:rPr>
      <w:rFonts w:ascii="仿宋_GB2312" w:eastAsia="仿宋_GB2312"/>
      <w:sz w:val="44"/>
      <w:szCs w:val="24"/>
    </w:rPr>
  </w:style>
  <w:style w:type="character" w:styleId="1013" w:customStyle="1">
    <w:name w:val="标题 3 Char"/>
    <w:basedOn w:val="791"/>
    <w:link w:val="784"/>
    <w:uiPriority w:val="0"/>
    <w:qFormat/>
    <w:rPr>
      <w:b/>
      <w:sz w:val="32"/>
    </w:rPr>
  </w:style>
  <w:style w:type="character" w:styleId="1014" w:customStyle="1">
    <w:name w:val="文档结构图 Char"/>
    <w:basedOn w:val="791"/>
    <w:link w:val="796"/>
    <w:uiPriority w:val="0"/>
    <w:qFormat/>
    <w:rPr>
      <w:sz w:val="21"/>
      <w:szCs w:val="24"/>
      <w:shd w:val="clear" w:color="auto" w:fill="000080"/>
    </w:rPr>
  </w:style>
  <w:style w:type="character" w:styleId="1015" w:customStyle="1">
    <w:name w:val="副标题 Char"/>
    <w:basedOn w:val="791"/>
    <w:link w:val="816"/>
    <w:uiPriority w:val="0"/>
    <w:qFormat/>
    <w:rPr>
      <w:rFonts w:ascii="Cambria" w:hAnsi="Cambria"/>
      <w:b/>
      <w:bCs/>
      <w:sz w:val="32"/>
      <w:szCs w:val="32"/>
    </w:rPr>
  </w:style>
  <w:style w:type="character" w:styleId="1016" w:customStyle="1">
    <w:name w:val="副标题 Char1"/>
    <w:basedOn w:val="791"/>
    <w:uiPriority w:val="11"/>
    <w:qFormat/>
    <w:rPr>
      <w:rFonts w:ascii="Cambria" w:hAnsi="Cambria" w:cs="Times New Roman"/>
      <w:b/>
      <w:bCs/>
      <w:sz w:val="32"/>
      <w:szCs w:val="32"/>
    </w:rPr>
  </w:style>
  <w:style w:type="character" w:styleId="1017" w:customStyle="1">
    <w:name w:val="正文文本缩进 3 Char"/>
    <w:basedOn w:val="791"/>
    <w:link w:val="819"/>
    <w:uiPriority w:val="0"/>
    <w:qFormat/>
    <w:rPr>
      <w:rFonts w:ascii="仿宋_GB2312" w:eastAsia="仿宋_GB2312"/>
      <w:sz w:val="24"/>
      <w:szCs w:val="24"/>
    </w:rPr>
  </w:style>
  <w:style w:type="character" w:styleId="1018" w:customStyle="1">
    <w:name w:val="正文文本缩进 Char"/>
    <w:basedOn w:val="791"/>
    <w:link w:val="800"/>
    <w:uiPriority w:val="0"/>
    <w:qFormat/>
    <w:rPr>
      <w:rFonts w:ascii="楷体_GB2312" w:eastAsia="楷体_GB2312"/>
      <w:sz w:val="32"/>
    </w:rPr>
  </w:style>
  <w:style w:type="character" w:styleId="1019" w:customStyle="1">
    <w:name w:val="正文文本缩进 2 Char"/>
    <w:basedOn w:val="791"/>
    <w:link w:val="809"/>
    <w:uiPriority w:val="0"/>
    <w:qFormat/>
    <w:rPr>
      <w:rFonts w:ascii="宋体"/>
      <w:sz w:val="28"/>
      <w:szCs w:val="24"/>
    </w:rPr>
  </w:style>
  <w:style w:type="character" w:styleId="1020" w:customStyle="1">
    <w:name w:val="日期 Char"/>
    <w:basedOn w:val="791"/>
    <w:link w:val="808"/>
    <w:uiPriority w:val="0"/>
    <w:qFormat/>
    <w:rPr>
      <w:sz w:val="24"/>
    </w:rPr>
  </w:style>
  <w:style w:type="character" w:styleId="1021" w:customStyle="1">
    <w:name w:val="jj1"/>
    <w:uiPriority w:val="0"/>
    <w:qFormat/>
    <w:rPr>
      <w:sz w:val="20"/>
      <w:szCs w:val="20"/>
      <w:u w:val="none"/>
    </w:rPr>
  </w:style>
  <w:style w:type="character" w:styleId="1022" w:customStyle="1">
    <w:name w:val="正文文本 3 Char"/>
    <w:basedOn w:val="791"/>
    <w:link w:val="798"/>
    <w:uiPriority w:val="0"/>
    <w:qFormat/>
    <w:rPr>
      <w:rFonts w:ascii="仿宋_GB2312" w:eastAsia="仿宋_GB2312"/>
      <w:sz w:val="32"/>
    </w:rPr>
  </w:style>
  <w:style w:type="character" w:styleId="1023" w:customStyle="1">
    <w:name w:val="页眉 Char"/>
    <w:basedOn w:val="791"/>
    <w:link w:val="813"/>
    <w:uiPriority w:val="99"/>
    <w:qFormat/>
    <w:rPr>
      <w:sz w:val="18"/>
      <w:szCs w:val="18"/>
    </w:rPr>
  </w:style>
  <w:style w:type="character" w:styleId="1024" w:customStyle="1">
    <w:name w:val="正文文本 Char"/>
    <w:basedOn w:val="791"/>
    <w:link w:val="799"/>
    <w:uiPriority w:val="0"/>
    <w:qFormat/>
    <w:rPr>
      <w:rFonts w:ascii="楷体_GB2312" w:eastAsia="楷体_GB2312"/>
      <w:sz w:val="28"/>
    </w:rPr>
  </w:style>
  <w:style w:type="character" w:styleId="1025" w:customStyle="1">
    <w:name w:val="纯文本 Char"/>
    <w:basedOn w:val="791"/>
    <w:link w:val="806"/>
    <w:uiPriority w:val="0"/>
    <w:qFormat/>
    <w:rPr>
      <w:rFonts w:ascii="宋体"/>
      <w:sz w:val="21"/>
    </w:rPr>
  </w:style>
  <w:style w:type="paragraph" w:styleId="1026" w:customStyle="1">
    <w:name w:val="标题3"/>
    <w:basedOn w:val="781"/>
    <w:next w:val="781"/>
    <w:uiPriority w:val="0"/>
    <w:qFormat/>
    <w:rPr>
      <w:rFonts w:eastAsia="方正黑体_GBK"/>
    </w:rPr>
  </w:style>
  <w:style w:type="paragraph" w:styleId="1027" w:customStyle="1">
    <w:name w:val="xl83"/>
    <w:basedOn w:val="781"/>
    <w:uiPriority w:val="0"/>
    <w:qFormat/>
    <w:pPr>
      <w:jc w:val="left"/>
      <w:spacing w:before="100" w:beforeAutospacing="1" w:after="100" w:afterAutospacing="1"/>
      <w:shd w:val="clear" w:color="ffffff" w:fill="ffffff"/>
      <w:widowControl/>
    </w:pPr>
    <w:rPr>
      <w:rFonts w:ascii="宋体" w:hAnsi="宋体" w:cs="宋体"/>
      <w:sz w:val="24"/>
      <w:u w:val="single"/>
    </w:rPr>
  </w:style>
  <w:style w:type="paragraph" w:styleId="1028"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29" w:customStyle="1">
    <w:name w:val="TOC 标题1"/>
    <w:basedOn w:val="782"/>
    <w:next w:val="781"/>
    <w:uiPriority w:val="0"/>
    <w:qFormat/>
    <w:pPr>
      <w:jc w:val="left"/>
      <w:keepLines/>
      <w:spacing w:before="480" w:line="276" w:lineRule="auto"/>
      <w:widowControl/>
      <w:outlineLvl w:val="9"/>
    </w:pPr>
    <w:rPr>
      <w:rFonts w:ascii="Cambria" w:hAnsi="Cambria" w:eastAsia="宋体"/>
      <w:b/>
      <w:bCs/>
      <w:color w:val="365f91"/>
      <w:szCs w:val="28"/>
    </w:rPr>
  </w:style>
  <w:style w:type="paragraph" w:styleId="1030" w:customStyle="1">
    <w:name w:val="第四级"/>
    <w:basedOn w:val="781"/>
    <w:next w:val="781"/>
    <w:uiPriority w:val="0"/>
    <w:qFormat/>
    <w:pPr>
      <w:spacing w:line="360" w:lineRule="auto"/>
      <w:tabs>
        <w:tab w:val="left" w:pos="1134" w:leader="none"/>
      </w:tabs>
    </w:pPr>
    <w:rPr>
      <w:rFonts w:ascii="宋体" w:hAnsi="宋体" w:eastAsia="仿宋"/>
      <w:sz w:val="28"/>
      <w:szCs w:val="21"/>
    </w:rPr>
  </w:style>
  <w:style w:type="paragraph" w:styleId="1031" w:customStyle="1">
    <w:name w:val="Char Char Char Char1 Char Char Char"/>
    <w:basedOn w:val="796"/>
    <w:uiPriority w:val="0"/>
    <w:qFormat/>
    <w:pPr>
      <w:spacing w:line="360" w:lineRule="auto"/>
    </w:pPr>
    <w:rPr>
      <w:rFonts w:ascii="Tahoma" w:hAnsi="Tahoma"/>
      <w:sz w:val="24"/>
    </w:rPr>
  </w:style>
  <w:style w:type="paragraph" w:styleId="1032" w:customStyle="1">
    <w:name w:val="xl77"/>
    <w:basedOn w:val="781"/>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宋体" w:hAnsi="宋体" w:cs="宋体"/>
      <w:sz w:val="20"/>
      <w:szCs w:val="20"/>
    </w:rPr>
  </w:style>
  <w:style w:type="paragraph" w:styleId="1033" w:customStyle="1">
    <w:name w:val="xl47"/>
    <w:basedOn w:val="781"/>
    <w:uiPriority w:val="0"/>
    <w:qFormat/>
    <w:pPr>
      <w:jc w:val="center"/>
      <w:spacing w:before="100" w:beforeAutospacing="1" w:after="100" w:afterAutospacing="1"/>
      <w:widowControl/>
    </w:pPr>
    <w:rPr>
      <w:rFonts w:ascii="方正姚体" w:eastAsia="方正姚体"/>
      <w:b/>
      <w:bCs/>
      <w:sz w:val="36"/>
      <w:szCs w:val="36"/>
    </w:rPr>
  </w:style>
  <w:style w:type="paragraph" w:styleId="1034" w:customStyle="1">
    <w:name w:val="标题2"/>
    <w:basedOn w:val="781"/>
    <w:next w:val="781"/>
    <w:uiPriority w:val="0"/>
    <w:qFormat/>
    <w:pPr>
      <w:jc w:val="center"/>
    </w:pPr>
    <w:rPr>
      <w:rFonts w:eastAsia="方正楷体_GBK"/>
    </w:rPr>
  </w:style>
  <w:style w:type="paragraph" w:styleId="1035" w:customStyle="1">
    <w:name w:val="HTML 预先格式化"/>
    <w:basedOn w:val="78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36" w:customStyle="1">
    <w:name w:val="正文 1.1.1"/>
    <w:basedOn w:val="781"/>
    <w:next w:val="781"/>
    <w:uiPriority w:val="0"/>
    <w:qFormat/>
    <w:pPr>
      <w:spacing w:line="360" w:lineRule="auto"/>
      <w:tabs>
        <w:tab w:val="left" w:pos="851" w:leader="none"/>
      </w:tabs>
      <w:outlineLvl w:val="2"/>
    </w:pPr>
    <w:rPr>
      <w:rFonts w:ascii="宋体"/>
      <w:color w:val="000000"/>
      <w:sz w:val="28"/>
      <w:szCs w:val="21"/>
    </w:rPr>
  </w:style>
  <w:style w:type="paragraph" w:styleId="1037" w:customStyle="1">
    <w:name w:val="默认段落字体 Para Char Char Char Char Char Char Char Char Char1 Char Char Char Char Char Char Char"/>
    <w:basedOn w:val="796"/>
    <w:uiPriority w:val="0"/>
    <w:qFormat/>
    <w:rPr>
      <w:rFonts w:ascii="Tahoma" w:hAnsi="Tahoma"/>
      <w:sz w:val="24"/>
    </w:rPr>
  </w:style>
  <w:style w:type="paragraph" w:styleId="1038" w:customStyle="1">
    <w:name w:val="xl79"/>
    <w:basedOn w:val="781"/>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黑体" w:hAnsi="黑体" w:eastAsia="黑体" w:cs="宋体"/>
      <w:sz w:val="20"/>
      <w:szCs w:val="20"/>
    </w:rPr>
  </w:style>
  <w:style w:type="paragraph" w:styleId="1039" w:customStyle="1">
    <w:name w:val="xl86"/>
    <w:basedOn w:val="781"/>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40" w:customStyle="1">
    <w:name w:val="xl69"/>
    <w:basedOn w:val="781"/>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41" w:customStyle="1">
    <w:name w:val="标题1"/>
    <w:basedOn w:val="781"/>
    <w:next w:val="781"/>
    <w:uiPriority w:val="0"/>
    <w:qFormat/>
    <w:pPr>
      <w:jc w:val="center"/>
      <w:spacing w:line="700" w:lineRule="atLeast"/>
      <w:tabs>
        <w:tab w:val="left" w:pos="9193" w:leader="none"/>
        <w:tab w:val="left" w:pos="9827" w:leader="none"/>
      </w:tabs>
    </w:pPr>
    <w:rPr>
      <w:rFonts w:eastAsia="方正小标宋_GBK"/>
      <w:sz w:val="44"/>
    </w:rPr>
  </w:style>
  <w:style w:type="paragraph" w:styleId="1042" w:customStyle="1">
    <w:name w:val="正文 第一章"/>
    <w:basedOn w:val="781"/>
    <w:next w:val="1043"/>
    <w:uiPriority w:val="0"/>
    <w:qFormat/>
    <w:pPr>
      <w:ind w:left="9351" w:hanging="420"/>
      <w:jc w:val="center"/>
      <w:pageBreakBefore/>
      <w:spacing w:before="240" w:after="240" w:line="480" w:lineRule="auto"/>
      <w:tabs>
        <w:tab w:val="left" w:pos="0" w:leader="none"/>
      </w:tabs>
      <w:outlineLvl w:val="0"/>
    </w:pPr>
    <w:rPr>
      <w:rFonts w:ascii="黑体" w:eastAsia="黑体"/>
      <w:sz w:val="36"/>
      <w:szCs w:val="21"/>
    </w:rPr>
  </w:style>
  <w:style w:type="paragraph" w:styleId="1043" w:customStyle="1">
    <w:name w:val="正文 1.1"/>
    <w:basedOn w:val="781"/>
    <w:next w:val="1036"/>
    <w:uiPriority w:val="0"/>
    <w:qFormat/>
    <w:pPr>
      <w:ind w:left="350" w:hanging="350"/>
      <w:spacing w:line="360" w:lineRule="auto"/>
      <w:outlineLvl w:val="1"/>
    </w:pPr>
    <w:rPr>
      <w:rFonts w:ascii="仿宋" w:eastAsia="仿宋"/>
      <w:b/>
      <w:sz w:val="28"/>
      <w:szCs w:val="21"/>
    </w:rPr>
  </w:style>
  <w:style w:type="paragraph" w:styleId="1044" w:customStyle="1">
    <w:name w:val="Char1"/>
    <w:basedOn w:val="781"/>
    <w:uiPriority w:val="0"/>
    <w:qFormat/>
    <w:pPr>
      <w:tabs>
        <w:tab w:val="left" w:pos="360" w:leader="none"/>
      </w:tabs>
    </w:pPr>
    <w:rPr>
      <w:sz w:val="24"/>
    </w:rPr>
  </w:style>
  <w:style w:type="paragraph" w:styleId="1045" w:customStyle="1">
    <w:name w:val="xl43"/>
    <w:basedOn w:val="78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46" w:customStyle="1">
    <w:name w:val="xl74"/>
    <w:basedOn w:val="781"/>
    <w:uiPriority w:val="0"/>
    <w:qFormat/>
    <w:pPr>
      <w:jc w:val="right"/>
      <w:spacing w:before="100" w:beforeAutospacing="1" w:after="100" w:afterAutospacing="1"/>
      <w:shd w:val="clear" w:color="ffffff" w:fill="ffffff"/>
      <w:widowControl/>
    </w:pPr>
    <w:rPr>
      <w:rFonts w:ascii="宋体" w:hAnsi="宋体" w:cs="宋体"/>
      <w:sz w:val="20"/>
      <w:szCs w:val="20"/>
    </w:rPr>
  </w:style>
  <w:style w:type="paragraph" w:styleId="1047" w:customStyle="1">
    <w:name w:val="xl67"/>
    <w:basedOn w:val="781"/>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8" w:customStyle="1">
    <w:name w:val="列出段落3"/>
    <w:basedOn w:val="781"/>
    <w:uiPriority w:val="0"/>
    <w:qFormat/>
    <w:pPr>
      <w:ind w:firstLine="420"/>
    </w:pPr>
    <w:rPr>
      <w:rFonts w:ascii="Calibri" w:hAnsi="Calibri"/>
      <w:szCs w:val="22"/>
    </w:rPr>
  </w:style>
  <w:style w:type="paragraph" w:styleId="1049" w:customStyle="1">
    <w:name w:val="普通正文"/>
    <w:basedOn w:val="781"/>
    <w:uiPriority w:val="0"/>
    <w:qFormat/>
    <w:pPr>
      <w:ind w:firstLine="480"/>
      <w:jc w:val="left"/>
      <w:spacing w:before="120" w:after="120" w:line="360" w:lineRule="auto"/>
    </w:pPr>
    <w:rPr>
      <w:rFonts w:ascii="Arial" w:hAnsi="Arial"/>
      <w:sz w:val="24"/>
    </w:rPr>
  </w:style>
  <w:style w:type="paragraph" w:styleId="1050">
    <w:name w:val="List Paragraph"/>
    <w:basedOn w:val="781"/>
    <w:uiPriority w:val="0"/>
    <w:qFormat/>
    <w:pPr>
      <w:ind w:firstLine="200"/>
    </w:pPr>
    <w:rPr>
      <w:rFonts w:ascii="Calibri" w:hAnsi="Calibri"/>
      <w:szCs w:val="22"/>
    </w:rPr>
  </w:style>
  <w:style w:type="paragraph" w:styleId="1051" w:customStyle="1">
    <w:name w:val="列出段落2"/>
    <w:basedOn w:val="781"/>
    <w:uiPriority w:val="0"/>
    <w:qFormat/>
    <w:pPr>
      <w:ind w:firstLine="420"/>
    </w:pPr>
    <w:rPr>
      <w:rFonts w:ascii="Calibri" w:hAnsi="Calibri"/>
      <w:szCs w:val="22"/>
    </w:rPr>
  </w:style>
  <w:style w:type="paragraph" w:styleId="1052" w:customStyle="1">
    <w:name w:val="xl71"/>
    <w:basedOn w:val="781"/>
    <w:uiPriority w:val="0"/>
    <w:qFormat/>
    <w:pPr>
      <w:jc w:val="center"/>
      <w:spacing w:before="100" w:beforeAutospacing="1" w:after="100" w:afterAutospacing="1"/>
      <w:shd w:val="clear" w:color="ffffff" w:fill="ffffff"/>
      <w:widowControl/>
    </w:pPr>
    <w:rPr>
      <w:rFonts w:ascii="宋体" w:hAnsi="宋体" w:cs="宋体"/>
      <w:b/>
      <w:bCs/>
      <w:sz w:val="40"/>
      <w:szCs w:val="40"/>
    </w:rPr>
  </w:style>
  <w:style w:type="paragraph" w:styleId="1053" w:customStyle="1">
    <w:name w:val="xl81"/>
    <w:basedOn w:val="781"/>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54" w:customStyle="1">
    <w:name w:val="xl80"/>
    <w:basedOn w:val="781"/>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0"/>
      <w:szCs w:val="20"/>
    </w:rPr>
  </w:style>
  <w:style w:type="paragraph" w:styleId="1055" w:customStyle="1">
    <w:name w:val="xl73"/>
    <w:basedOn w:val="781"/>
    <w:uiPriority w:val="0"/>
    <w:qFormat/>
    <w:pPr>
      <w:jc w:val="left"/>
      <w:spacing w:before="100" w:beforeAutospacing="1" w:after="100" w:afterAutospacing="1"/>
      <w:shd w:val="clear" w:color="ffffff" w:fill="ffffff"/>
      <w:widowControl/>
    </w:pPr>
    <w:rPr>
      <w:rFonts w:ascii="宋体" w:hAnsi="宋体" w:cs="宋体"/>
      <w:sz w:val="20"/>
      <w:szCs w:val="20"/>
    </w:rPr>
  </w:style>
  <w:style w:type="paragraph" w:styleId="1056" w:customStyle="1">
    <w:name w:val="BioQuote Tekst"/>
    <w:basedOn w:val="781"/>
    <w:uiPriority w:val="0"/>
    <w:qFormat/>
    <w:pPr>
      <w:ind w:right="-1"/>
    </w:pPr>
    <w:rPr>
      <w:rFonts w:ascii="Arial" w:hAnsi="Arial"/>
      <w:sz w:val="22"/>
      <w:szCs w:val="20"/>
      <w:lang w:eastAsia="en-US"/>
    </w:rPr>
  </w:style>
  <w:style w:type="paragraph" w:styleId="1057" w:customStyle="1">
    <w:name w:val="xl65"/>
    <w:basedOn w:val="781"/>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8" w:customStyle="1">
    <w:name w:val="xl75"/>
    <w:basedOn w:val="781"/>
    <w:uiPriority w:val="0"/>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宋体" w:hAnsi="宋体" w:cs="宋体"/>
      <w:sz w:val="20"/>
      <w:szCs w:val="20"/>
    </w:rPr>
  </w:style>
  <w:style w:type="paragraph" w:styleId="1059" w:customStyle="1">
    <w:name w:val="xl87"/>
    <w:basedOn w:val="781"/>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60" w:customStyle="1">
    <w:name w:val="xl78"/>
    <w:basedOn w:val="781"/>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8" w:space="0"/>
        <w:right w:val="single" w:color="000000" w:sz="4" w:space="0"/>
      </w:pBdr>
    </w:pPr>
    <w:rPr>
      <w:rFonts w:ascii="宋体" w:hAnsi="宋体" w:cs="宋体"/>
      <w:sz w:val="20"/>
      <w:szCs w:val="20"/>
    </w:rPr>
  </w:style>
  <w:style w:type="paragraph" w:styleId="1061" w:customStyle="1">
    <w:name w:val="正文格式"/>
    <w:basedOn w:val="805"/>
    <w:uiPriority w:val="0"/>
    <w:qFormat/>
    <w:pPr>
      <w:ind w:left="0" w:firstLine="200"/>
      <w:jc w:val="both"/>
      <w:spacing w:line="360" w:lineRule="auto"/>
      <w:tabs>
        <w:tab w:val="right" w:pos="8296" w:leader="dot"/>
        <w:tab w:val="clear" w:pos="9440" w:leader="none"/>
      </w:tabs>
    </w:pPr>
    <w:rPr>
      <w:rFonts w:ascii="微软雅黑" w:hAnsi="微软雅黑" w:eastAsia="微软雅黑"/>
      <w:iCs w:val="0"/>
      <w:szCs w:val="22"/>
    </w:rPr>
  </w:style>
  <w:style w:type="paragraph" w:styleId="1062" w:customStyle="1">
    <w:name w:val="Char"/>
    <w:basedOn w:val="781"/>
    <w:uiPriority w:val="0"/>
    <w:qFormat/>
    <w:rPr>
      <w:rFonts w:ascii="Tahoma" w:hAnsi="Tahoma"/>
      <w:sz w:val="24"/>
      <w:szCs w:val="20"/>
    </w:rPr>
  </w:style>
  <w:style w:type="paragraph" w:styleId="1063" w:customStyle="1">
    <w:name w:val="Table Text"/>
    <w:uiPriority w:val="0"/>
    <w:qFormat/>
    <w:pPr>
      <w:jc w:val="center"/>
      <w:spacing w:after="80"/>
    </w:pPr>
    <w:rPr>
      <w:rFonts w:hint="default" w:ascii="仿宋_GB2312" w:hAnsi="Times New Roman" w:eastAsia="仿宋_GB2312" w:cs="Times New Roman"/>
      <w:sz w:val="24"/>
      <w:lang w:val="en-US" w:eastAsia="zh-CN" w:bidi="ar-SA"/>
    </w:rPr>
  </w:style>
  <w:style w:type="paragraph" w:styleId="1064" w:customStyle="1">
    <w:name w:val="列出段落1"/>
    <w:basedOn w:val="781"/>
    <w:uiPriority w:val="0"/>
    <w:qFormat/>
    <w:pPr>
      <w:contextualSpacing/>
      <w:ind w:left="720"/>
      <w:jc w:val="left"/>
      <w:widowControl/>
    </w:pPr>
    <w:rPr>
      <w:rFonts w:ascii="Calibri" w:hAnsi="Calibri"/>
      <w:sz w:val="24"/>
      <w:lang w:eastAsia="en-US" w:bidi="en-US"/>
    </w:rPr>
  </w:style>
  <w:style w:type="paragraph" w:styleId="1065" w:customStyle="1">
    <w:name w:val="xl88"/>
    <w:basedOn w:val="781"/>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6" w:customStyle="1">
    <w:name w:val="xl72"/>
    <w:basedOn w:val="781"/>
    <w:uiPriority w:val="0"/>
    <w:qFormat/>
    <w:pPr>
      <w:jc w:val="right"/>
      <w:spacing w:before="100" w:beforeAutospacing="1" w:after="100" w:afterAutospacing="1"/>
      <w:shd w:val="clear" w:color="ffffff" w:fill="ffffff"/>
      <w:widowControl/>
    </w:pPr>
    <w:rPr>
      <w:rFonts w:ascii="宋体" w:hAnsi="宋体" w:cs="宋体"/>
      <w:b/>
      <w:bCs/>
      <w:sz w:val="40"/>
      <w:szCs w:val="40"/>
    </w:rPr>
  </w:style>
  <w:style w:type="paragraph" w:styleId="1067" w:customStyle="1">
    <w:name w:val="正文空2格  1."/>
    <w:basedOn w:val="781"/>
    <w:uiPriority w:val="0"/>
    <w:qFormat/>
    <w:pPr>
      <w:ind w:firstLine="200"/>
      <w:spacing w:line="360" w:lineRule="auto"/>
    </w:pPr>
    <w:rPr>
      <w:rFonts w:ascii="宋体" w:hAnsi="宋体" w:eastAsia="仿宋" w:cs="宋体"/>
      <w:sz w:val="28"/>
      <w:szCs w:val="20"/>
    </w:rPr>
  </w:style>
  <w:style w:type="paragraph" w:styleId="1068"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69" w:customStyle="1">
    <w:name w:val="Coms Alinea"/>
    <w:uiPriority w:val="0"/>
    <w:qFormat/>
    <w:pPr>
      <w:widowControl w:val="off"/>
    </w:pPr>
    <w:rPr>
      <w:rFonts w:hint="default" w:ascii="Arial" w:hAnsi="Arial" w:eastAsia="宋体" w:cs="Arial"/>
      <w:lang w:val="en-US" w:eastAsia="zh-CN" w:bidi="ar-SA"/>
    </w:rPr>
  </w:style>
  <w:style w:type="paragraph" w:styleId="1070" w:customStyle="1">
    <w:name w:val="xl70"/>
    <w:basedOn w:val="781"/>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8" w:space="0"/>
      </w:pBdr>
    </w:pPr>
    <w:rPr>
      <w:rFonts w:ascii="宋体" w:hAnsi="宋体" w:cs="宋体"/>
      <w:sz w:val="20"/>
      <w:szCs w:val="20"/>
    </w:rPr>
  </w:style>
  <w:style w:type="paragraph" w:styleId="1071" w:customStyle="1">
    <w:name w:val="xl66"/>
    <w:basedOn w:val="781"/>
    <w:uiPriority w:val="0"/>
    <w:qFormat/>
    <w:pPr>
      <w:jc w:val="lef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2" w:customStyle="1">
    <w:name w:val="xl64"/>
    <w:basedOn w:val="781"/>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073" w:customStyle="1">
    <w:name w:val="xl85"/>
    <w:basedOn w:val="781"/>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74" w:customStyle="1">
    <w:name w:val="xl68"/>
    <w:basedOn w:val="781"/>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75" w:customStyle="1">
    <w:name w:val="xl84"/>
    <w:basedOn w:val="781"/>
    <w:uiPriority w:val="0"/>
    <w:qFormat/>
    <w:pPr>
      <w:jc w:val="right"/>
      <w:spacing w:before="100" w:beforeAutospacing="1" w:after="100" w:afterAutospacing="1"/>
      <w:shd w:val="clear" w:color="ffffff" w:fill="ffffff"/>
      <w:widowControl/>
    </w:pPr>
    <w:rPr>
      <w:rFonts w:ascii="宋体" w:hAnsi="宋体" w:cs="宋体"/>
      <w:sz w:val="24"/>
    </w:rPr>
  </w:style>
  <w:style w:type="paragraph" w:styleId="1076" w:customStyle="1">
    <w:name w:val="Char Char Char Char"/>
    <w:basedOn w:val="796"/>
    <w:uiPriority w:val="0"/>
    <w:qFormat/>
    <w:pPr>
      <w:spacing w:line="360" w:lineRule="auto"/>
    </w:pPr>
    <w:rPr>
      <w:rFonts w:ascii="Tahoma" w:hAnsi="Tahoma"/>
      <w:sz w:val="24"/>
    </w:rPr>
  </w:style>
  <w:style w:type="paragraph" w:styleId="1077" w:customStyle="1">
    <w:name w:val="xl82"/>
    <w:basedOn w:val="781"/>
    <w:uiPriority w:val="0"/>
    <w:qFormat/>
    <w:pPr>
      <w:jc w:val="left"/>
      <w:spacing w:before="100" w:beforeAutospacing="1" w:after="100" w:afterAutospacing="1"/>
      <w:shd w:val="clear" w:color="ffffff" w:fill="ffffff"/>
      <w:widowControl/>
    </w:pPr>
    <w:rPr>
      <w:rFonts w:ascii="宋体" w:hAnsi="宋体" w:cs="宋体"/>
      <w:sz w:val="24"/>
    </w:rPr>
  </w:style>
  <w:style w:type="paragraph" w:styleId="1078" w:customStyle="1">
    <w:name w:val="Blockquote"/>
    <w:basedOn w:val="781"/>
    <w:uiPriority w:val="0"/>
    <w:qFormat/>
    <w:pPr>
      <w:ind w:left="360" w:right="360"/>
      <w:jc w:val="left"/>
      <w:spacing w:before="100" w:after="100"/>
    </w:pPr>
    <w:rPr>
      <w:sz w:val="24"/>
      <w:szCs w:val="20"/>
    </w:rPr>
  </w:style>
  <w:style w:type="paragraph" w:styleId="1079" w:customStyle="1">
    <w:name w:val="xl33"/>
    <w:basedOn w:val="7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eastAsia="楷体_GB2312"/>
      <w:sz w:val="24"/>
    </w:rPr>
  </w:style>
  <w:style w:type="paragraph" w:styleId="1080" w:customStyle="1">
    <w:name w:val="xl76"/>
    <w:basedOn w:val="781"/>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宋体" w:hAnsi="宋体" w:cs="宋体"/>
      <w:sz w:val="20"/>
      <w:szCs w:val="20"/>
    </w:rPr>
  </w:style>
  <w:style w:type="paragraph" w:styleId="108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2" w:customStyle="1">
    <w:name w:val="Char Char Char Char1 Char Char"/>
    <w:basedOn w:val="781"/>
    <w:uiPriority w:val="0"/>
    <w:qFormat/>
    <w:pPr>
      <w:tabs>
        <w:tab w:val="left" w:pos="360" w:leader="none"/>
      </w:tabs>
    </w:pPr>
    <w:rPr>
      <w:sz w:val="24"/>
    </w:rPr>
  </w:style>
  <w:style w:type="paragraph" w:styleId="1083" w:customStyle="1">
    <w:name w:val="样式 标题 2 + 黑色 行距: 1.5 倍行距"/>
    <w:basedOn w:val="783"/>
    <w:uiPriority w:val="0"/>
    <w:qFormat/>
    <w:pPr>
      <w:spacing w:line="360" w:lineRule="auto"/>
    </w:pPr>
    <w:rPr>
      <w:rFonts w:eastAsia="宋体"/>
      <w:color w:val="000000"/>
    </w:rPr>
  </w:style>
  <w:style w:type="character" w:styleId="1084" w:customStyle="1">
    <w:name w:val="hover"/>
    <w:basedOn w:val="791"/>
    <w:uiPriority w:val="0"/>
    <w:qFormat/>
    <w:rPr>
      <w:color w:val="5fb878"/>
    </w:rPr>
  </w:style>
  <w:style w:type="character" w:styleId="1085" w:customStyle="1">
    <w:name w:val="hover1"/>
    <w:basedOn w:val="791"/>
    <w:uiPriority w:val="0"/>
    <w:qFormat/>
    <w:rPr>
      <w:color w:val="ffffff"/>
    </w:rPr>
  </w:style>
  <w:style w:type="character" w:styleId="1086" w:customStyle="1">
    <w:name w:val="hover2"/>
    <w:basedOn w:val="791"/>
    <w:uiPriority w:val="0"/>
    <w:qFormat/>
    <w:rPr>
      <w:color w:val="5fb878"/>
    </w:rPr>
  </w:style>
  <w:style w:type="paragraph" w:styleId="1087" w:customStyle="1">
    <w:name w:val="Table Paragraph"/>
    <w:basedOn w:val="781"/>
    <w:uiPriority w:val="1"/>
    <w:qFormat/>
  </w:style>
  <w:style w:type="character" w:styleId="1088" w:customStyle="1">
    <w:name w:val="NormalCharacter"/>
    <w:uiPriority w:val="0"/>
    <w:semiHidden/>
    <w:qFormat/>
    <w:rPr>
      <w:sz w:val="21"/>
      <w:szCs w:val="24"/>
      <w:lang w:val="en-US" w:eastAsia="zh-CN" w:bidi="ar-SA"/>
    </w:rPr>
  </w:style>
  <w:style w:type="character" w:styleId="1089" w:customStyle="1">
    <w:name w:val="font11"/>
    <w:basedOn w:val="791"/>
    <w:uiPriority w:val="0"/>
    <w:qFormat/>
    <w:rPr>
      <w:rFonts w:hint="eastAsia" w:ascii="宋体" w:hAnsi="宋体" w:eastAsia="宋体" w:cs="宋体"/>
      <w:color w:val="000000"/>
      <w:sz w:val="20"/>
      <w:szCs w:val="20"/>
      <w:u w:val="none"/>
    </w:rPr>
  </w:style>
  <w:style w:type="paragraph" w:styleId="1090" w:customStyle="1">
    <w:name w:val="Normal_18"/>
    <w:uiPriority w:val="0"/>
    <w:qFormat/>
    <w:pPr>
      <w:jc w:val="both"/>
      <w:spacing w:before="120" w:after="240"/>
    </w:pPr>
    <w:rPr>
      <w:rFonts w:hint="default" w:ascii="Calibri" w:hAnsi="Calibri" w:eastAsia="Calibri" w:cs="Times New Roman"/>
      <w:sz w:val="22"/>
      <w:szCs w:val="22"/>
      <w:lang w:val="ru-RU" w:eastAsia="en-US" w:bidi="ar-SA"/>
    </w:rPr>
  </w:style>
  <w:style w:type="paragraph" w:styleId="1091" w:customStyle="1">
    <w:name w:val="纯文本1"/>
    <w:basedOn w:val="781"/>
    <w:uiPriority w:val="0"/>
    <w:qFormat/>
    <w:rPr>
      <w:rFonts w:ascii="宋体" w:hAnsi="Courier New" w:eastAsia="宋体" w:cs="Times New Roman"/>
      <w:szCs w:val="20"/>
    </w:rPr>
  </w:style>
  <w:style w:type="paragraph" w:styleId="1092" w:customStyle="1">
    <w:name w:val="标题 31"/>
    <w:basedOn w:val="781"/>
    <w:next w:val="781"/>
    <w:uiPriority w:val="9"/>
    <w:qFormat/>
    <w:pPr>
      <w:keepLines/>
      <w:keepNext/>
      <w:spacing w:before="260" w:after="260" w:line="416" w:lineRule="auto"/>
      <w:outlineLvl w:val="2"/>
    </w:pPr>
    <w:rPr>
      <w:b/>
      <w:bCs/>
      <w:sz w:val="32"/>
      <w:szCs w:val="32"/>
    </w:rPr>
  </w:style>
  <w:style w:type="paragraph" w:styleId="1093" w:customStyle="1">
    <w:name w:val="纯文本11"/>
    <w:basedOn w:val="781"/>
    <w:next w:val="1094"/>
    <w:uiPriority w:val="0"/>
    <w:qFormat/>
    <w:rPr>
      <w:rFonts w:ascii="宋体" w:hAnsi="Courier New"/>
      <w:sz w:val="21"/>
      <w:szCs w:val="20"/>
    </w:rPr>
  </w:style>
  <w:style w:type="paragraph" w:styleId="1094" w:customStyle="1">
    <w:name w:val="正文缩进11"/>
    <w:basedOn w:val="781"/>
    <w:uiPriority w:val="0"/>
    <w:qFormat/>
    <w:pPr>
      <w:ind w:firstLine="420"/>
      <w:spacing w:line="360" w:lineRule="atLeast"/>
    </w:pPr>
    <w:rPr>
      <w:sz w:val="21"/>
      <w:szCs w:val="20"/>
    </w:rPr>
  </w:style>
  <w:style w:type="paragraph" w:styleId="1095" w:customStyle="1">
    <w:name w:val="正文文本缩进 31"/>
    <w:basedOn w:val="781"/>
    <w:uiPriority w:val="0"/>
    <w:qFormat/>
    <w:pPr>
      <w:ind w:left="360"/>
      <w:spacing w:line="400" w:lineRule="exact"/>
    </w:pPr>
  </w:style>
  <w:style w:type="paragraph" w:styleId="1096" w:customStyle="1">
    <w:name w:val="目录 31"/>
    <w:basedOn w:val="781"/>
    <w:next w:val="781"/>
    <w:uiPriority w:val="39"/>
    <w:qFormat/>
    <w:pPr>
      <w:ind w:left="840"/>
    </w:pPr>
    <w:rPr>
      <w:rFonts w:ascii="Calibri" w:hAnsi="Calibri"/>
      <w:szCs w:val="22"/>
    </w:rPr>
  </w:style>
  <w:style w:type="paragraph" w:styleId="1097" w:customStyle="1">
    <w:name w:val="页脚1"/>
    <w:basedOn w:val="781"/>
    <w:uiPriority w:val="0"/>
    <w:qFormat/>
    <w:pPr>
      <w:jc w:val="left"/>
      <w:tabs>
        <w:tab w:val="center" w:pos="4153" w:leader="none"/>
        <w:tab w:val="right" w:pos="8306" w:leader="none"/>
      </w:tabs>
    </w:pPr>
    <w:rPr>
      <w:sz w:val="18"/>
      <w:szCs w:val="18"/>
    </w:rPr>
  </w:style>
  <w:style w:type="paragraph" w:styleId="1098" w:customStyle="1">
    <w:name w:val="列表接续 21"/>
    <w:basedOn w:val="781"/>
    <w:next w:val="781"/>
    <w:uiPriority w:val="0"/>
    <w:qFormat/>
    <w:pPr>
      <w:ind w:left="840"/>
      <w:spacing w:after="120"/>
    </w:pPr>
  </w:style>
  <w:style w:type="paragraph" w:styleId="1099" w:customStyle="1">
    <w:name w:val="批注文字1"/>
    <w:basedOn w:val="781"/>
    <w:uiPriority w:val="0"/>
    <w:qFormat/>
    <w:pPr>
      <w:jc w:val="left"/>
    </w:pPr>
    <w:rPr>
      <w:sz w:val="21"/>
    </w:rPr>
  </w:style>
  <w:style w:type="paragraph" w:styleId="1100" w:customStyle="1">
    <w:name w:val="正文首行缩进1"/>
    <w:basedOn w:val="1101"/>
    <w:uiPriority w:val="99"/>
    <w:unhideWhenUsed/>
    <w:qFormat/>
    <w:pPr>
      <w:ind w:firstLine="420"/>
    </w:pPr>
  </w:style>
  <w:style w:type="paragraph" w:styleId="1101" w:customStyle="1">
    <w:name w:val="正文文本1"/>
    <w:basedOn w:val="781"/>
    <w:uiPriority w:val="0"/>
    <w:qFormat/>
    <w:pPr>
      <w:jc w:val="center"/>
    </w:pPr>
    <w:rPr>
      <w:sz w:val="21"/>
    </w:rPr>
  </w:style>
  <w:style w:type="paragraph" w:styleId="1102" w:customStyle="1">
    <w:name w:val="正文文本缩进1"/>
    <w:basedOn w:val="781"/>
    <w:next w:val="1103"/>
    <w:uiPriority w:val="0"/>
    <w:qFormat/>
    <w:pPr>
      <w:ind w:firstLine="645"/>
    </w:pPr>
    <w:rPr>
      <w:rFonts w:ascii="楷体_GB2312" w:eastAsia="楷体_GB2312"/>
      <w:sz w:val="32"/>
      <w:szCs w:val="20"/>
    </w:rPr>
  </w:style>
  <w:style w:type="paragraph" w:styleId="1103" w:customStyle="1">
    <w:name w:val="寄信人地址1"/>
    <w:basedOn w:val="781"/>
    <w:uiPriority w:val="99"/>
    <w:qFormat/>
    <w:rPr>
      <w:rFonts w:ascii="Arial" w:hAnsi="Arial"/>
    </w:rPr>
  </w:style>
  <w:style w:type="character" w:styleId="1104" w:customStyle="1">
    <w:name w:val="font31"/>
    <w:basedOn w:val="791"/>
    <w:uiPriority w:val="0"/>
    <w:qFormat/>
    <w:rPr>
      <w:rFonts w:hint="default" w:ascii="Times New Roman" w:hAnsi="Times New Roman" w:cs="Times New Roman"/>
      <w:b/>
      <w:bCs/>
      <w:color w:val="000000"/>
      <w:sz w:val="24"/>
      <w:szCs w:val="24"/>
      <w:u w:val="none"/>
    </w:rPr>
  </w:style>
  <w:style w:type="character" w:styleId="1105" w:customStyle="1">
    <w:name w:val="font41"/>
    <w:basedOn w:val="791"/>
    <w:uiPriority w:val="0"/>
    <w:qFormat/>
    <w:rPr>
      <w:rFonts w:ascii="Arial" w:hAnsi="Arial" w:cs="Arial"/>
      <w:color w:val="000000"/>
      <w:sz w:val="24"/>
      <w:szCs w:val="24"/>
      <w:u w:val="none"/>
    </w:rPr>
  </w:style>
  <w:style w:type="character" w:styleId="1106" w:customStyle="1">
    <w:name w:val="font01"/>
    <w:basedOn w:val="791"/>
    <w:uiPriority w:val="0"/>
    <w:qFormat/>
    <w:rPr>
      <w:rFonts w:hint="eastAsia" w:ascii="宋体" w:hAnsi="宋体" w:eastAsia="宋体" w:cs="宋体"/>
      <w:color w:val="000000"/>
      <w:sz w:val="24"/>
      <w:szCs w:val="24"/>
      <w:u w:val="none"/>
    </w:rPr>
  </w:style>
  <w:style w:type="numbering" w:styleId="15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A84670-A931-453E-B301-8CC9758998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宋亚强</cp:lastModifiedBy>
  <cp:revision>10</cp:revision>
  <dcterms:created xsi:type="dcterms:W3CDTF">2024-03-07T06:53:00Z</dcterms:created>
  <dcterms:modified xsi:type="dcterms:W3CDTF">2026-10-13T06:59:31Z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KSOSaveFontToCloudKey">
    <vt:lpwstr>462357053_btnclosed</vt:lpwstr>
  </property>
  <property fmtid="{D5CDD505-2E9C-101B-9397-08002B2CF9AE}" pid="4" name="ICV">
    <vt:lpwstr>E45C2A4992E84D33BEBE089C742753C2_13</vt:lpwstr>
  </property>
  <property fmtid="{D5CDD505-2E9C-101B-9397-08002B2CF9AE}" pid="5" name="KSOTemplateDocerSaveRecord">
    <vt:lpwstr>eyJoZGlkIjoiMDg3ZGFjNjM3ZmM3ZGE2NDc3ZmJiYTUwYzUzZWY0NzMiLCJ1c2VySWQiOiIxMzI0MDQ2Mzk0In0=</vt:lpwstr>
  </property>
</Properties>
</file>