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ind w:firstLine="0"/>
        <w:rPr>
          <w:rFonts w:eastAsia="黑体"/>
          <w:b/>
          <w:bCs/>
          <w:sz w:val="84"/>
          <w:shd w:val="clear" w:color="ffffff" w:fill="d9d9d9"/>
        </w:rPr>
      </w:pPr>
      <w:r>
        <w:rPr>
          <w:rFonts w:eastAsia="黑体"/>
          <w:b/>
          <w:bCs/>
          <w:sz w:val="84"/>
          <w:shd w:val="clear" w:color="ffffff" w:fill="d9d9d9"/>
        </w:rPr>
      </w:r>
      <w:r/>
    </w:p>
    <w:p>
      <w:pPr>
        <w:pStyle w:val="837"/>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837"/>
        <w:ind w:firstLine="0"/>
        <w:jc w:val="center"/>
        <w:rPr>
          <w:rFonts w:hint="eastAsia" w:ascii="黑体" w:hAnsi="华文中宋" w:eastAsia="黑体"/>
          <w:bCs/>
          <w:spacing w:val="20"/>
          <w:sz w:val="52"/>
          <w:szCs w:val="52"/>
        </w:rPr>
      </w:pPr>
      <w:r>
        <w:rPr>
          <w:rFonts w:hint="eastAsia" w:ascii="黑体" w:hAnsi="华文中宋" w:eastAsia="黑体"/>
          <w:bCs/>
          <w:spacing w:val="20"/>
          <w:sz w:val="52"/>
          <w:szCs w:val="52"/>
        </w:rPr>
      </w:r>
      <w:r/>
    </w:p>
    <w:p>
      <w:pPr>
        <w:pStyle w:val="83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3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3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项目编号：JSZC-320213-JZCG-G2026-0013</w:t>
      </w:r>
      <w:r/>
    </w:p>
    <w:p>
      <w:pPr>
        <w:ind w:left="3515" w:hanging="1600"/>
        <w:jc w:val="left"/>
        <w:rPr>
          <w:rFonts w:hint="eastAsia" w:ascii="黑体" w:hAnsi="华文中宋" w:eastAsia="黑体"/>
          <w:bCs/>
          <w:sz w:val="32"/>
          <w:szCs w:val="32"/>
        </w:rPr>
      </w:pPr>
      <w:r>
        <w:rPr>
          <w:rFonts w:hint="eastAsia" w:ascii="黑体" w:hAnsi="华文中宋" w:eastAsia="黑体"/>
          <w:bCs/>
          <w:sz w:val="32"/>
          <w:szCs w:val="32"/>
        </w:rPr>
        <w:t xml:space="preserve">项目名称：“江苏省高水平数字档案馆”系统建设软件开发</w:t>
      </w:r>
      <w:r/>
    </w:p>
    <w:p>
      <w:pPr>
        <w:ind w:left="3515" w:hanging="1600"/>
        <w:jc w:val="left"/>
        <w:rPr>
          <w:rFonts w:hint="eastAsia" w:ascii="黑体" w:hAnsi="华文中宋" w:eastAsia="黑体"/>
          <w:bCs/>
          <w:sz w:val="32"/>
          <w:szCs w:val="32"/>
        </w:rPr>
      </w:pPr>
      <w:r>
        <w:rPr>
          <w:rFonts w:hint="eastAsia" w:ascii="黑体" w:hAnsi="华文中宋" w:eastAsia="黑体"/>
          <w:bCs/>
          <w:sz w:val="32"/>
          <w:szCs w:val="32"/>
        </w:rPr>
        <w:t xml:space="preserve">采 购 人：无锡市梁溪区档案史志馆（本级）</w:t>
      </w:r>
      <w:r/>
    </w:p>
    <w:p>
      <w:pPr>
        <w:jc w:val="center"/>
        <w:rPr>
          <w:rFonts w:hint="eastAsia" w:ascii="黑体" w:hAnsi="华文中宋" w:eastAsia="黑体"/>
          <w:bCs/>
          <w:sz w:val="30"/>
          <w:szCs w:val="30"/>
        </w:rPr>
      </w:pPr>
      <w:r>
        <w:rPr>
          <w:rFonts w:hint="eastAsia" w:ascii="黑体" w:hAnsi="华文中宋" w:eastAsia="黑体"/>
          <w:bCs/>
          <w:sz w:val="30"/>
          <w:szCs w:val="30"/>
        </w:rPr>
      </w:r>
      <w:r/>
    </w:p>
    <w:p>
      <w:pPr>
        <w:pStyle w:val="83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3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3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37"/>
        <w:ind w:firstLine="0"/>
        <w:jc w:val="center"/>
        <w:spacing w:before="0" w:after="0"/>
        <w:rPr>
          <w:rFonts w:hint="eastAsia" w:ascii="宋体" w:hAnsi="宋体" w:eastAsia="黑体"/>
          <w:sz w:val="32"/>
          <w:szCs w:val="32"/>
          <w:shd w:val="clear" w:color="ffffff" w:fill="d9d9d9"/>
        </w:rPr>
      </w:pPr>
      <w:r>
        <w:rPr>
          <w:rFonts w:hint="eastAsia" w:ascii="黑体" w:hAnsi="华文中宋" w:eastAsia="黑体"/>
          <w:bCs/>
          <w:sz w:val="32"/>
          <w:szCs w:val="32"/>
        </w:rPr>
        <w:t xml:space="preserve">采购代理机构：无锡市公共资源交易中心梁溪分中心</w:t>
      </w:r>
      <w:r/>
    </w:p>
    <w:p>
      <w:pPr>
        <w:pStyle w:val="837"/>
        <w:ind w:firstLine="0"/>
        <w:jc w:val="center"/>
        <w:rPr>
          <w:rFonts w:hint="eastAsia" w:ascii="黑体" w:hAnsi="华文中宋" w:eastAsia="黑体"/>
          <w:bCs/>
          <w:sz w:val="32"/>
          <w:szCs w:val="32"/>
        </w:rPr>
      </w:pPr>
      <w:r>
        <w:rPr>
          <w:rFonts w:hint="eastAsia" w:ascii="黑体" w:hAnsi="华文中宋" w:eastAsia="黑体"/>
          <w:bCs/>
          <w:sz w:val="32"/>
          <w:szCs w:val="32"/>
        </w:rPr>
        <w:t xml:space="preserve">二〇二六年十</w:t>
      </w:r>
      <w:r>
        <w:rPr>
          <w:rFonts w:hint="eastAsia" w:ascii="黑体" w:hAnsi="华文中宋" w:eastAsia="黑体"/>
          <w:bCs/>
          <w:sz w:val="32"/>
          <w:szCs w:val="32"/>
        </w:rPr>
        <w:t xml:space="preserve">月</w:t>
      </w:r>
      <w:r/>
    </w:p>
    <w:p>
      <w:pPr>
        <w:pStyle w:val="837"/>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黑体" w:hAnsi="黑体" w:eastAsia="黑体"/>
          <w:sz w:val="36"/>
          <w:szCs w:val="36"/>
        </w:rPr>
        <w:t xml:space="preserve">总  目  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 投标邀请------------------------------------</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 投标人须知----------------------------------</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 合同文本------------------------------------</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 采购需求------------------------------------</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 评标方法与评标标准--------------------------</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 投标文件内容与格式--------------------------</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受无锡市梁溪区档案史志馆（本级）的委托，无锡市公共资源交易中心梁溪分中心就“江苏省高水平数字档案馆”系统建设软件开发（JSZC-320213-JZCG-G2026-0013）进行公开招标采购，欢迎符合条件的供应商投标。</w:t>
      </w:r>
      <w:r/>
    </w:p>
    <w:p>
      <w:pPr>
        <w:ind w:firstLine="480"/>
        <w:spacing w:line="500" w:lineRule="exact"/>
        <w:rPr>
          <w:rFonts w:hint="eastAsia"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00" w:lineRule="exact"/>
        <w:rPr>
          <w:rFonts w:hint="eastAsia"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江苏省高水平数字档案馆”系统建设软件开发采购项目的潜在投标人应在“江苏政府采购网”自行浏览招标文件，如有投标意向须在本招标文件有效获取期内通过登录“江苏省政府采购（苏采云）平台”下载的方式依法获取招标文件，并于提交投标文件截止时间</w:t>
      </w:r>
      <w:r>
        <w:rPr>
          <w:rFonts w:hint="eastAsia" w:ascii="宋体" w:hAnsi="宋体"/>
          <w:bCs/>
          <w:sz w:val="24"/>
          <w:szCs w:val="24"/>
        </w:rPr>
        <w:t xml:space="preserve">前递交投标文件</w:t>
      </w:r>
      <w:r>
        <w:rPr>
          <w:rFonts w:hint="eastAsia" w:ascii="宋体" w:hAnsi="宋体"/>
          <w:sz w:val="24"/>
          <w:szCs w:val="24"/>
        </w:rPr>
        <w:t xml:space="preserve">。</w:t>
      </w:r>
      <w:r/>
    </w:p>
    <w:p>
      <w:pPr>
        <w:pStyle w:val="803"/>
        <w:ind w:firstLine="452"/>
        <w:keepLines w:val="0"/>
        <w:keepNext w:val="0"/>
        <w:spacing w:before="0" w:after="0" w:line="500" w:lineRule="exact"/>
        <w:rPr>
          <w:sz w:val="30"/>
          <w:szCs w:val="30"/>
        </w:rPr>
      </w:pPr>
      <w:r/>
      <w:bookmarkStart w:id="6" w:name="_Toc38985263"/>
      <w:r/>
      <w:bookmarkStart w:id="7" w:name="_Toc28359002"/>
      <w:r/>
      <w:bookmarkStart w:id="8" w:name="_Toc35393790"/>
      <w:r/>
      <w:bookmarkStart w:id="9" w:name="_Toc35393621"/>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sz w:val="24"/>
          <w:szCs w:val="24"/>
        </w:rPr>
      </w:pPr>
      <w:r>
        <w:rPr>
          <w:rFonts w:hint="eastAsia" w:ascii="宋体" w:hAnsi="宋体"/>
          <w:sz w:val="24"/>
          <w:szCs w:val="24"/>
        </w:rPr>
        <w:t xml:space="preserve">1.项目编号：JSZC-320213-JZCG-G2026-0013</w:t>
      </w:r>
      <w:r/>
    </w:p>
    <w:p>
      <w:pPr>
        <w:ind w:firstLine="480"/>
        <w:spacing w:line="500" w:lineRule="exact"/>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“江苏省高水平数字档案馆”系统建设软件开发</w:t>
      </w:r>
      <w:r/>
    </w:p>
    <w:p>
      <w:pPr>
        <w:ind w:firstLine="480"/>
        <w:spacing w:line="500" w:lineRule="exact"/>
        <w:rPr>
          <w:rFonts w:hint="eastAsia" w:ascii="宋体" w:hAnsi="宋体"/>
          <w:sz w:val="24"/>
          <w:szCs w:val="24"/>
        </w:rPr>
      </w:pPr>
      <w:r>
        <w:rPr>
          <w:rFonts w:hint="eastAsia" w:ascii="宋体" w:hAnsi="宋体"/>
          <w:sz w:val="24"/>
          <w:szCs w:val="24"/>
        </w:rPr>
        <w:t xml:space="preserve">3.项目预算金额：305.4156 万元</w:t>
      </w:r>
      <w:r/>
    </w:p>
    <w:p>
      <w:pPr>
        <w:ind w:firstLine="480"/>
        <w:spacing w:line="500" w:lineRule="exact"/>
        <w:rPr>
          <w:rFonts w:hint="eastAsia" w:ascii="宋体" w:hAnsi="宋体"/>
          <w:sz w:val="24"/>
          <w:szCs w:val="24"/>
        </w:rPr>
      </w:pPr>
      <w:r>
        <w:rPr>
          <w:rFonts w:hint="eastAsia" w:ascii="宋体" w:hAnsi="宋体"/>
          <w:sz w:val="24"/>
          <w:szCs w:val="24"/>
        </w:rPr>
        <w:t xml:space="preserve">4.项目最高限价：305.4156 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highlight w:val="none"/>
        </w:rPr>
        <w:t xml:space="preserve">本项目</w:t>
      </w:r>
      <w:r>
        <w:rPr>
          <w:rFonts w:hint="eastAsia" w:ascii="宋体" w:hAnsi="宋体" w:cs="宋体"/>
          <w:b/>
          <w:bCs/>
          <w:sz w:val="24"/>
          <w:szCs w:val="24"/>
          <w:highlight w:val="none"/>
        </w:rPr>
        <w:t xml:space="preserve">接受</w:t>
      </w:r>
      <w:r>
        <w:rPr>
          <w:rFonts w:hint="eastAsia" w:ascii="宋体" w:hAnsi="宋体" w:cs="宋体"/>
          <w:sz w:val="24"/>
          <w:szCs w:val="24"/>
          <w:highlight w:val="none"/>
        </w:rPr>
        <w:t xml:space="preserve">联合体投标。</w:t>
      </w:r>
      <w:r/>
    </w:p>
    <w:p>
      <w:pPr>
        <w:pStyle w:val="803"/>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b/>
          <w:bCs/>
          <w:sz w:val="24"/>
          <w:szCs w:val="24"/>
          <w:highlight w:val="none"/>
        </w:rPr>
      </w:pPr>
      <w:r>
        <w:rPr>
          <w:rFonts w:hint="eastAsia" w:ascii="宋体" w:hAnsi="宋体"/>
          <w:sz w:val="24"/>
          <w:szCs w:val="24"/>
        </w:rPr>
        <w:t xml:space="preserve">2.1</w:t>
      </w:r>
      <w:r>
        <w:rPr>
          <w:rFonts w:hint="eastAsia" w:ascii="宋体" w:hAnsi="宋体"/>
          <w:sz w:val="24"/>
          <w:szCs w:val="24"/>
          <w:highlight w:val="none"/>
        </w:rPr>
        <w:t xml:space="preserve">中小企业政策：</w:t>
      </w:r>
      <w:r>
        <w:rPr>
          <w:rFonts w:hint="eastAsia" w:ascii="宋体" w:hAnsi="宋体"/>
          <w:b/>
          <w:bCs/>
          <w:sz w:val="24"/>
          <w:szCs w:val="24"/>
          <w:highlight w:val="none"/>
        </w:rPr>
        <w:t xml:space="preserve">本项目专门面向中小企业。</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s="宋体"/>
          <w:sz w:val="24"/>
          <w:szCs w:val="24"/>
        </w:rPr>
      </w:pPr>
      <w:r>
        <w:rPr>
          <w:rFonts w:hint="eastAsia" w:ascii="宋体" w:hAnsi="宋体"/>
          <w:sz w:val="24"/>
          <w:szCs w:val="24"/>
        </w:rPr>
        <w:t xml:space="preserve">3.本项目的特定资格要求：无。</w:t>
      </w:r>
      <w:r/>
    </w:p>
    <w:p>
      <w:pPr>
        <w:pStyle w:val="803"/>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hint="eastAsia" w:ascii="宋体" w:hAnsi="宋体"/>
          <w:sz w:val="24"/>
          <w:szCs w:val="24"/>
        </w:rPr>
        <w:t xml:space="preserve">“江苏省政府采购（苏采云）平台”</w:t>
      </w:r>
      <w:r/>
    </w:p>
    <w:p>
      <w:pPr>
        <w:ind w:firstLine="540"/>
        <w:spacing w:line="500" w:lineRule="exact"/>
      </w:pPr>
      <w:r>
        <w:rPr>
          <w:rFonts w:hint="eastAsia" w:ascii="宋体" w:hAnsi="宋体"/>
          <w:bCs/>
          <w:sz w:val="24"/>
          <w:szCs w:val="24"/>
        </w:rPr>
        <w:t xml:space="preserve">3.方式：请有投标意向的供应商在招标文件有效获取期内及时至</w:t>
      </w:r>
      <w:r>
        <w:rPr>
          <w:rFonts w:hint="eastAsia" w:ascii="宋体" w:hAnsi="宋体"/>
          <w:sz w:val="24"/>
          <w:szCs w:val="24"/>
        </w:rPr>
        <w:t xml:space="preserve">“江苏省政府采购（苏采云）平台”（http://jszfcg.jsczt.cn/）获取。</w:t>
      </w:r>
      <w:r>
        <w:rPr>
          <w:rFonts w:hint="eastAsia" w:ascii="宋体" w:hAnsi="宋体"/>
          <w:bCs/>
          <w:sz w:val="24"/>
          <w:szCs w:val="24"/>
        </w:rPr>
        <w:t xml:space="preserve">在招标文件有效获取期限内，从</w:t>
      </w:r>
      <w:r>
        <w:rPr>
          <w:rFonts w:hint="eastAsia"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540"/>
        <w:spacing w:line="500" w:lineRule="exact"/>
        <w:rPr>
          <w:rFonts w:hint="eastAsia" w:ascii="宋体" w:hAnsi="宋体"/>
          <w:bCs/>
          <w:sz w:val="24"/>
          <w:szCs w:val="24"/>
        </w:rPr>
      </w:pPr>
      <w:r>
        <w:rPr>
          <w:rFonts w:hint="eastAsia" w:ascii="宋体" w:hAnsi="宋体"/>
          <w:bCs/>
          <w:sz w:val="24"/>
          <w:szCs w:val="24"/>
        </w:rPr>
        <w:t xml:space="preserve">4.售价：本项目招标文件免费。</w:t>
      </w:r>
      <w:r/>
    </w:p>
    <w:p>
      <w:pPr>
        <w:pStyle w:val="803"/>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highlight w:val="yellow"/>
        </w:rPr>
      </w:pPr>
      <w:r>
        <w:rPr>
          <w:rFonts w:hint="eastAsia" w:ascii="宋体" w:hAnsi="宋体"/>
          <w:bCs/>
          <w:sz w:val="24"/>
          <w:szCs w:val="24"/>
        </w:rPr>
        <w:t xml:space="preserve">1.时间：</w:t>
      </w:r>
      <w:r>
        <w:rPr>
          <w:rFonts w:hint="eastAsia" w:ascii="宋体" w:hAnsi="宋体"/>
          <w:bCs/>
          <w:sz w:val="24"/>
          <w:szCs w:val="24"/>
          <w:highlight w:val="none"/>
        </w:rPr>
        <w:t xml:space="preserve">2026年11月</w:t>
      </w:r>
      <w:r>
        <w:rPr>
          <w:rFonts w:hint="eastAsia" w:ascii="宋体" w:hAnsi="宋体"/>
          <w:bCs/>
          <w:sz w:val="24"/>
          <w:szCs w:val="24"/>
          <w:highlight w:val="none"/>
          <w:lang w:val="en-US" w:eastAsia="zh-CN"/>
        </w:rPr>
        <w:t xml:space="preserve">25</w:t>
      </w:r>
      <w:r>
        <w:rPr>
          <w:rFonts w:hint="eastAsia" w:ascii="宋体" w:hAnsi="宋体"/>
          <w:bCs/>
          <w:sz w:val="24"/>
          <w:szCs w:val="24"/>
          <w:highlight w:val="none"/>
        </w:rPr>
        <w:t xml:space="preserve">日09点30分（北京时间）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2.地点：“江苏省政府采购（苏采云）平台”网上开标大厅。</w:t>
      </w:r>
      <w:r/>
    </w:p>
    <w:p>
      <w:pPr>
        <w:pStyle w:val="803"/>
        <w:ind w:firstLine="452"/>
        <w:keepLines w:val="0"/>
        <w:keepNext w:val="0"/>
        <w:spacing w:before="0" w:after="0" w:line="500" w:lineRule="exact"/>
        <w:rPr>
          <w:sz w:val="30"/>
          <w:szCs w:val="30"/>
        </w:rPr>
      </w:pPr>
      <w:r/>
      <w:bookmarkStart w:id="27" w:name="_Toc35393625"/>
      <w:r/>
      <w:bookmarkStart w:id="28" w:name="_Toc35393794"/>
      <w:r/>
      <w:bookmarkStart w:id="29" w:name="_Toc28359007"/>
      <w:r/>
      <w:bookmarkStart w:id="30" w:name="_Toc28359084"/>
      <w:r/>
      <w:bookmarkStart w:id="31" w:name="_Toc3898526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p>
    <w:p>
      <w:pPr>
        <w:pStyle w:val="803"/>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无</w:t>
      </w:r>
      <w:r/>
    </w:p>
    <w:p>
      <w:pPr>
        <w:pStyle w:val="803"/>
        <w:ind w:firstLine="452"/>
        <w:keepLines w:val="0"/>
        <w:keepNext w:val="0"/>
        <w:spacing w:before="0" w:after="0" w:line="500" w:lineRule="exact"/>
        <w:rPr>
          <w:sz w:val="30"/>
          <w:szCs w:val="30"/>
        </w:rPr>
      </w:pPr>
      <w:r/>
      <w:bookmarkStart w:id="35" w:name="_Toc28359008"/>
      <w:r/>
      <w:bookmarkStart w:id="36" w:name="_Toc35393627"/>
      <w:r/>
      <w:bookmarkStart w:id="37" w:name="_Toc35393796"/>
      <w:r/>
      <w:bookmarkStart w:id="38" w:name="_Toc38985269"/>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称：无锡市梁溪区档案史志馆（本级）</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    址：无锡市人民东路330号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称：无锡市公共资源交易中心梁溪分中心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    址：无锡市梁溪区清名路380号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采购人项目咨询联系人：戴梅香；电话：0510-83158699</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采购人质疑受理联系人：戴梅香；电话：0510-83158699</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交易中心项目联系人：陈媛媛；电话：0510-85055219</w:t>
      </w:r>
      <w:r/>
    </w:p>
    <w:p>
      <w:pPr>
        <w:pStyle w:val="803"/>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1.请有意参加本项目采购活动的供应商按以下流程进行操作：</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（1）访问“无锡政府采购网”点击“江苏省政府采购（苏采云）平台”</w:t>
      </w:r>
      <w:r>
        <w:rPr>
          <w:rFonts w:hint="eastAsia" w:ascii="宋体" w:hAnsi="宋体"/>
          <w:bCs/>
          <w:sz w:val="24"/>
          <w:szCs w:val="24"/>
        </w:rPr>
        <w:t xml:space="preserve">（以下简称“苏采云”系统）</w:t>
      </w:r>
      <w:r>
        <w:rPr>
          <w:rFonts w:hint="eastAsia" w:ascii="宋体" w:hAnsi="宋体"/>
          <w:sz w:val="24"/>
          <w:szCs w:val="24"/>
        </w:rPr>
        <w:t xml:space="preserve">选择供应商版块，点击“用户注册”按钮，进行账号注册，注册完成后需在系统中填写资质信息并提交。也可以直接通过https://jszfcg.jsczt.cn/进入界面。</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（2）办理“意源”CA数字证书和“方正”电子签章（办理地址：无锡市滨湖区观山路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号楼一楼），办理指南链接：http://jsxcmm.com/help/help.html。</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（3）CA驱动下载：</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在</w:t>
      </w:r>
      <w:r>
        <w:rPr>
          <w:rFonts w:hint="eastAsia" w:ascii="宋体" w:hAnsi="宋体"/>
          <w:bCs/>
          <w:sz w:val="24"/>
          <w:szCs w:val="24"/>
        </w:rPr>
        <w:t xml:space="preserve">“苏采云”系统</w:t>
      </w:r>
      <w:r>
        <w:rPr>
          <w:rFonts w:hint="eastAsia" w:ascii="宋体" w:hAnsi="宋体"/>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技术服务电话：0510-81827781（服务时间：工作日 9:00-11:30,13:00-17:00）</w:t>
      </w:r>
      <w:r/>
    </w:p>
    <w:p>
      <w:pPr>
        <w:ind w:firstLine="480"/>
        <w:spacing w:line="500" w:lineRule="exact"/>
        <w:shd w:val="clear" w:color="auto" w:fill="ffffff"/>
        <w:widowControl/>
        <w:rPr>
          <w:rFonts w:hint="eastAsia" w:ascii="宋体" w:hAnsi="宋体"/>
          <w:sz w:val="24"/>
          <w:szCs w:val="24"/>
          <w:highlight w:val="yellow"/>
        </w:rPr>
      </w:pPr>
      <w:r>
        <w:rPr>
          <w:rFonts w:hint="eastAsia" w:ascii="宋体" w:hAnsi="宋体"/>
          <w:sz w:val="24"/>
          <w:szCs w:val="24"/>
        </w:rPr>
        <w:t xml:space="preserve">2.完成</w:t>
      </w:r>
      <w:r>
        <w:rPr>
          <w:rFonts w:hint="eastAsia" w:ascii="宋体" w:hAnsi="宋体"/>
          <w:bCs/>
          <w:sz w:val="24"/>
          <w:szCs w:val="24"/>
        </w:rPr>
        <w:t xml:space="preserve">“苏采云”系统</w:t>
      </w:r>
      <w:r>
        <w:rPr>
          <w:rFonts w:hint="eastAsia" w:ascii="宋体" w:hAnsi="宋体"/>
          <w:sz w:val="24"/>
          <w:szCs w:val="24"/>
        </w:rPr>
        <w:t xml:space="preserve">账号注册的供应商方可在</w:t>
      </w:r>
      <w:r>
        <w:rPr>
          <w:rFonts w:hint="eastAsia" w:ascii="宋体" w:hAnsi="宋体"/>
          <w:bCs/>
          <w:sz w:val="24"/>
          <w:szCs w:val="24"/>
        </w:rPr>
        <w:t xml:space="preserve">“苏采云”系统</w:t>
      </w:r>
      <w:r>
        <w:rPr>
          <w:rFonts w:hint="eastAsia" w:ascii="宋体" w:hAnsi="宋体"/>
          <w:sz w:val="24"/>
          <w:szCs w:val="24"/>
        </w:rPr>
        <w:t xml:space="preserve">中进行CA绑定。登录</w:t>
      </w:r>
      <w:r>
        <w:rPr>
          <w:rFonts w:hint="eastAsia" w:ascii="宋体" w:hAnsi="宋体"/>
          <w:bCs/>
          <w:sz w:val="24"/>
          <w:szCs w:val="24"/>
        </w:rPr>
        <w:t xml:space="preserve">“苏采云”系统</w:t>
      </w:r>
      <w:r>
        <w:rPr>
          <w:rFonts w:hint="eastAsia" w:ascii="宋体" w:hAnsi="宋体"/>
          <w:sz w:val="24"/>
          <w:szCs w:val="24"/>
        </w:rPr>
        <w:t xml:space="preserve">，插入CA后，点击【账号设置】—</w:t>
      </w:r>
      <w:r>
        <w:rPr>
          <w:rFonts w:hint="eastAsia" w:ascii="宋体" w:hAnsi="宋体"/>
          <w:sz w:val="24"/>
          <w:szCs w:val="24"/>
          <w:highlight w:val="none"/>
        </w:rPr>
        <w:t xml:space="preserve">—【绑定CA】。</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w:instrText>
      </w:r>
      <w:r>
        <w:fldChar w:fldCharType="separate"/>
      </w:r>
      <w:r>
        <w:rPr>
          <w:rFonts w:hint="eastAsia" w:ascii="宋体" w:hAnsi="宋体"/>
          <w:sz w:val="24"/>
          <w:szCs w:val="24"/>
        </w:rPr>
        <w:t xml:space="preserve">“苏采云”系统供应商操作手册</w:t>
      </w:r>
      <w:r>
        <w:rPr>
          <w:rFonts w:hint="eastAsia" w:ascii="宋体" w:hAnsi="宋体"/>
          <w:sz w:val="24"/>
          <w:szCs w:val="24"/>
        </w:rPr>
        <w:fldChar w:fldCharType="end"/>
      </w:r>
      <w:r>
        <w:rPr>
          <w:rFonts w:hint="eastAsia" w:ascii="宋体" w:hAnsi="宋体"/>
          <w:sz w:val="24"/>
          <w:szCs w:val="24"/>
        </w:rPr>
        <w:t xml:space="preserve">。</w:t>
      </w:r>
      <w:r/>
    </w:p>
    <w:p>
      <w:pPr>
        <w:ind w:firstLine="480"/>
        <w:jc w:val="left"/>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供应商可在项目招标公告附件中查看公开招标文件，如确定参加本次采购活动，必须在</w:t>
      </w:r>
      <w:r>
        <w:rPr>
          <w:rFonts w:hint="eastAsia" w:ascii="宋体" w:hAnsi="宋体"/>
          <w:bCs/>
          <w:sz w:val="24"/>
          <w:szCs w:val="24"/>
        </w:rPr>
        <w:t xml:space="preserve">招标文件提供期限</w:t>
      </w:r>
      <w:r>
        <w:rPr>
          <w:rFonts w:hint="eastAsia" w:ascii="宋体" w:hAnsi="宋体"/>
          <w:sz w:val="24"/>
          <w:szCs w:val="24"/>
        </w:rPr>
        <w:t xml:space="preserve">内从</w:t>
      </w:r>
      <w:r>
        <w:rPr>
          <w:rFonts w:hint="eastAsia" w:ascii="宋体" w:hAnsi="宋体"/>
          <w:bCs/>
          <w:sz w:val="24"/>
          <w:szCs w:val="24"/>
        </w:rPr>
        <w:t xml:space="preserve">“苏采云”系统</w:t>
      </w:r>
      <w:r>
        <w:rPr>
          <w:rFonts w:hint="eastAsia" w:ascii="宋体" w:hAnsi="宋体"/>
          <w:sz w:val="24"/>
          <w:szCs w:val="24"/>
        </w:rPr>
        <w:t xml:space="preserve">中下载文件（“项目参与”——“采购项目参与”找到需要获取招标文件的项目，点击“我要参与”——“参与投标”——“下载文件”），完成项目参与，将</w:t>
      </w:r>
      <w:r>
        <w:rPr>
          <w:rFonts w:hint="eastAsia" w:ascii="宋体" w:hAnsi="宋体"/>
          <w:bCs/>
          <w:sz w:val="24"/>
          <w:szCs w:val="24"/>
        </w:rPr>
        <w:t xml:space="preserve">“苏采云”系统</w:t>
      </w:r>
      <w:r>
        <w:rPr>
          <w:rFonts w:hint="eastAsia" w:ascii="宋体" w:hAnsi="宋体"/>
          <w:sz w:val="24"/>
          <w:szCs w:val="24"/>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bCs/>
          <w:sz w:val="24"/>
          <w:szCs w:val="24"/>
        </w:rPr>
        <w:t xml:space="preserve">“苏采云”系统</w:t>
      </w:r>
      <w:r>
        <w:rPr>
          <w:rFonts w:hint="eastAsia" w:ascii="宋体" w:hAnsi="宋体"/>
          <w:sz w:val="24"/>
          <w:szCs w:val="24"/>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highlight w:val="none"/>
        </w:rPr>
        <w:t xml:space="preserve">无锡市公共资源交易中心</w:t>
      </w:r>
      <w:r>
        <w:rPr>
          <w:rFonts w:hint="eastAsia" w:ascii="宋体" w:hAnsi="宋体"/>
          <w:bCs/>
          <w:sz w:val="24"/>
          <w:szCs w:val="24"/>
          <w:highlight w:val="none"/>
          <w:lang w:eastAsia="zh-CN"/>
        </w:rPr>
        <w:t xml:space="preserve">梁溪分中心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803"/>
        <w:ind w:firstLine="452"/>
        <w:keepLines w:val="0"/>
        <w:keepNext w:val="0"/>
        <w:spacing w:before="0" w:after="0" w:line="500" w:lineRule="exact"/>
        <w:rPr>
          <w:sz w:val="30"/>
          <w:szCs w:val="30"/>
        </w:rPr>
      </w:pPr>
      <w:r/>
      <w:bookmarkStart w:id="47" w:name="_Toc16938519"/>
      <w:r/>
      <w:bookmarkStart w:id="48" w:name="_Toc513029203"/>
      <w:r/>
      <w:bookmarkStart w:id="49" w:name="_Toc20823275"/>
      <w:r/>
      <w:bookmarkStart w:id="50" w:name="_Toc120614214"/>
      <w:r>
        <w:rPr>
          <w:rFonts w:hint="eastAsia"/>
          <w:sz w:val="30"/>
          <w:szCs w:val="30"/>
        </w:rPr>
        <w:t xml:space="preserve">一、总则</w:t>
      </w:r>
      <w:bookmarkEnd w:id="47"/>
      <w:r/>
      <w:bookmarkEnd w:id="48"/>
      <w:r/>
      <w:bookmarkEnd w:id="49"/>
      <w:r/>
      <w:bookmarkEnd w:id="50"/>
      <w:r/>
      <w:r/>
    </w:p>
    <w:p>
      <w:pPr>
        <w:pStyle w:val="858"/>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58"/>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8"/>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58"/>
        <w:ind w:firstLine="422"/>
        <w:keepLines w:val="0"/>
        <w:keepNext w:val="0"/>
        <w:spacing w:before="0" w:after="0" w:line="500" w:lineRule="exact"/>
        <w:rPr>
          <w:rFonts w:hint="eastAsia" w:ascii="宋体" w:hAnsi="宋体" w:eastAsia="宋体"/>
          <w:bCs w:val="0"/>
        </w:rPr>
      </w:pPr>
      <w:r/>
      <w:bookmarkStart w:id="61" w:name="_Toc16938523"/>
      <w:r/>
      <w:bookmarkStart w:id="62" w:name="_Toc513029207"/>
      <w:r/>
      <w:bookmarkStart w:id="63" w:name="_Toc462564067"/>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投标人应自行承担所有与参加投标有关的费用，无论投标过程中的做法和结果如何，无锡市公共资源交易中心梁溪分中心（以下简称交易中心）在任何情况下均无义务和责任承担这些费用。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5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03"/>
        <w:ind w:firstLine="452"/>
        <w:keepLines w:val="0"/>
        <w:keepNext w:val="0"/>
        <w:spacing w:before="0" w:after="0" w:line="500" w:lineRule="exact"/>
        <w:rPr>
          <w:sz w:val="30"/>
          <w:szCs w:val="30"/>
        </w:rPr>
      </w:pPr>
      <w:r/>
      <w:bookmarkStart w:id="65" w:name="_Toc20823281"/>
      <w:r/>
      <w:bookmarkStart w:id="66" w:name="_Toc16938525"/>
      <w:r/>
      <w:bookmarkStart w:id="67" w:name="_Toc120614215"/>
      <w:r/>
      <w:bookmarkStart w:id="68" w:name="_Toc513029209"/>
      <w:r>
        <w:rPr>
          <w:rFonts w:hint="eastAsia"/>
          <w:sz w:val="30"/>
          <w:szCs w:val="30"/>
        </w:rPr>
        <w:t xml:space="preserve">二、招标文件</w:t>
      </w:r>
      <w:bookmarkEnd w:id="65"/>
      <w:r/>
      <w:bookmarkEnd w:id="66"/>
      <w:r/>
      <w:bookmarkEnd w:id="67"/>
      <w:r/>
      <w:bookmarkEnd w:id="68"/>
      <w:r/>
      <w:r/>
    </w:p>
    <w:p>
      <w:pPr>
        <w:pStyle w:val="858"/>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8"/>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sz w:val="24"/>
        </w:rPr>
      </w:pPr>
      <w:r>
        <w:rPr>
          <w:rFonts w:hint="eastAsia" w:ascii="宋体" w:hAnsi="宋体"/>
          <w:bCs/>
          <w:sz w:val="24"/>
        </w:rPr>
        <w:t xml:space="preserve">7.1</w:t>
      </w:r>
      <w:r>
        <w:rPr>
          <w:rFonts w:hint="eastAsia" w:ascii="宋体" w:hAnsi="宋体"/>
          <w:bCs/>
          <w:color w:val="000000"/>
          <w:sz w:val="24"/>
        </w:rPr>
        <w:t xml:space="preserve">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hint="eastAsia" w:ascii="宋体" w:hAnsi="宋体"/>
          <w:bCs/>
          <w:color w:val="000000"/>
          <w:sz w:val="24"/>
          <w:szCs w:val="24"/>
          <w:highlight w:val="yellow"/>
        </w:rPr>
      </w:pPr>
      <w:r/>
      <w:bookmarkStart w:id="76" w:name="_Toc16938528"/>
      <w:r/>
      <w:bookmarkStart w:id="77" w:name="_Toc513029212"/>
      <w:r/>
      <w:bookmarkStart w:id="78" w:name="_Toc462564071"/>
      <w:r/>
      <w:bookmarkStart w:id="79" w:name="_Toc20823284"/>
      <w:r>
        <w:rPr>
          <w:rFonts w:hint="eastAsia" w:ascii="宋体" w:hAnsi="宋体"/>
          <w:bCs/>
          <w:color w:val="000000"/>
          <w:sz w:val="24"/>
          <w:szCs w:val="24"/>
        </w:rPr>
        <w:t xml:space="preserve">答疑会时间：2026年11月</w:t>
      </w:r>
      <w:r>
        <w:rPr>
          <w:rFonts w:hint="eastAsia" w:ascii="宋体" w:hAnsi="宋体"/>
          <w:bCs/>
          <w:color w:val="000000"/>
          <w:sz w:val="24"/>
          <w:szCs w:val="24"/>
          <w:lang w:val="en-US" w:eastAsia="zh-CN"/>
        </w:rPr>
        <w:t xml:space="preserve">0</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rPr>
        <w:t xml:space="preserve">日</w:t>
      </w:r>
      <w:r>
        <w:rPr>
          <w:rFonts w:hint="eastAsia" w:ascii="宋体" w:hAnsi="宋体"/>
          <w:bCs/>
          <w:color w:val="000000"/>
          <w:sz w:val="24"/>
          <w:szCs w:val="24"/>
          <w:lang w:val="en-US" w:eastAsia="zh-CN"/>
        </w:rPr>
        <w:t xml:space="preserve">10</w:t>
      </w:r>
      <w:r>
        <w:rPr>
          <w:rFonts w:hint="eastAsia" w:ascii="宋体" w:hAnsi="宋体"/>
          <w:bCs/>
          <w:color w:val="000000"/>
          <w:sz w:val="24"/>
          <w:szCs w:val="24"/>
        </w:rPr>
        <w:t xml:space="preserve">时</w:t>
      </w:r>
      <w:r>
        <w:rPr>
          <w:rFonts w:hint="eastAsia" w:ascii="宋体" w:hAnsi="宋体"/>
          <w:bCs/>
          <w:color w:val="000000"/>
          <w:sz w:val="24"/>
          <w:szCs w:val="24"/>
          <w:lang w:val="en-US" w:eastAsia="zh-CN"/>
        </w:rPr>
        <w:t xml:space="preserve">30</w:t>
      </w:r>
      <w:r>
        <w:rPr>
          <w:rFonts w:hint="eastAsia" w:ascii="宋体" w:hAnsi="宋体"/>
          <w:bCs/>
          <w:color w:val="000000"/>
          <w:sz w:val="24"/>
          <w:szCs w:val="24"/>
        </w:rPr>
        <w:t xml:space="preserve">分</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答疑会地点：无锡市公共资源交易中心梁溪分中心开标一室（清名路380号6楼）</w:t>
      </w:r>
      <w:r/>
    </w:p>
    <w:p>
      <w:pPr>
        <w:pStyle w:val="85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03"/>
        <w:ind w:firstLine="452"/>
        <w:keepLines w:val="0"/>
        <w:keepNext w:val="0"/>
        <w:spacing w:before="0" w:after="0" w:line="500" w:lineRule="exact"/>
        <w:rPr>
          <w:sz w:val="30"/>
          <w:szCs w:val="30"/>
        </w:rPr>
      </w:pPr>
      <w:r/>
      <w:bookmarkStart w:id="80" w:name="_Toc120614216"/>
      <w:r/>
      <w:bookmarkStart w:id="81" w:name="_Toc462564072"/>
      <w:r/>
      <w:bookmarkStart w:id="82" w:name="_Toc16938529"/>
      <w:r/>
      <w:bookmarkStart w:id="83" w:name="_Toc513029213"/>
      <w:r/>
      <w:bookmarkStart w:id="84" w:name="_Toc20823285"/>
      <w:r>
        <w:rPr>
          <w:rFonts w:hint="eastAsia"/>
          <w:sz w:val="30"/>
          <w:szCs w:val="30"/>
        </w:rPr>
        <w:t xml:space="preserve">三、投标文件的编制</w:t>
      </w:r>
      <w:bookmarkEnd w:id="80"/>
      <w:r/>
      <w:bookmarkEnd w:id="81"/>
      <w:r/>
      <w:bookmarkEnd w:id="82"/>
      <w:r/>
      <w:bookmarkEnd w:id="83"/>
      <w:r/>
      <w:bookmarkEnd w:id="84"/>
      <w:r/>
      <w:r/>
    </w:p>
    <w:p>
      <w:pPr>
        <w:pStyle w:val="858"/>
        <w:ind w:firstLine="422"/>
        <w:keepLines w:val="0"/>
        <w:keepNext w:val="0"/>
        <w:spacing w:before="0" w:after="0" w:line="500" w:lineRule="exact"/>
        <w:rPr>
          <w:rFonts w:hint="eastAsia" w:ascii="宋体" w:hAnsi="宋体" w:eastAsia="宋体"/>
          <w:bCs w:val="0"/>
        </w:rPr>
      </w:pPr>
      <w:r/>
      <w:bookmarkStart w:id="85" w:name="_Toc16938530"/>
      <w:r/>
      <w:bookmarkStart w:id="86" w:name="_Toc20823286"/>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58"/>
        <w:ind w:firstLine="422"/>
        <w:keepLines w:val="0"/>
        <w:keepNext w:val="0"/>
        <w:spacing w:before="0" w:after="0" w:line="500" w:lineRule="exact"/>
        <w:rPr>
          <w:rFonts w:hint="eastAsia" w:ascii="宋体" w:hAnsi="宋体" w:eastAsia="宋体"/>
          <w:bCs w:val="0"/>
        </w:rPr>
      </w:pPr>
      <w:r/>
      <w:bookmarkStart w:id="89" w:name="_Toc20823287"/>
      <w:r/>
      <w:bookmarkStart w:id="90" w:name="_Toc16938531"/>
      <w:r/>
      <w:bookmarkStart w:id="91" w:name="_Toc513029215"/>
      <w:r/>
      <w:bookmarkStart w:id="92" w:name="_Toc462564074"/>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hint="eastAsia"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58"/>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513029216"/>
      <w:r/>
      <w:bookmarkStart w:id="97" w:name="_Toc49090509"/>
      <w:r/>
      <w:bookmarkStart w:id="98" w:name="_Toc49090507"/>
      <w:r/>
      <w:bookmarkStart w:id="99" w:name="_Toc14577354"/>
      <w:r/>
      <w:bookmarkStart w:id="100" w:name="_Toc14577357"/>
      <w:r/>
      <w:bookmarkStart w:id="101" w:name="_Toc513029219"/>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58"/>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w:t>
      </w:r>
      <w:r>
        <w:rPr>
          <w:rFonts w:hint="eastAsia" w:ascii="宋体" w:hAnsi="宋体"/>
          <w:sz w:val="24"/>
          <w:lang w:eastAsia="zh-CN"/>
        </w:rPr>
        <w:t xml:space="preserve">按照</w:t>
      </w:r>
      <w:r>
        <w:rPr>
          <w:rFonts w:hint="eastAsia" w:ascii="宋体" w:hAnsi="宋体"/>
          <w:sz w:val="24"/>
        </w:rPr>
        <w:t xml:space="preserve">“苏采云”系统中的给定格式模块为准，完整、正确填写开标一览表。</w:t>
      </w:r>
      <w:r/>
    </w:p>
    <w:p>
      <w:pPr>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5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58"/>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670482"/>
      <w:r/>
      <w:bookmarkEnd w:id="109"/>
      <w:r/>
      <w:bookmarkStart w:id="110" w:name="_Hlt26954846"/>
      <w:r/>
      <w:bookmarkEnd w:id="110"/>
      <w:r/>
      <w:bookmarkStart w:id="111" w:name="_Hlt26670403"/>
      <w:r/>
      <w:bookmarkEnd w:id="111"/>
      <w:r/>
      <w:bookmarkStart w:id="112" w:name="_Hlt26954844"/>
      <w:r/>
      <w:bookmarkEnd w:id="112"/>
      <w:r/>
      <w:bookmarkStart w:id="113" w:name="_Hlt26954842"/>
      <w:r/>
      <w:bookmarkEnd w:id="113"/>
      <w:r/>
      <w:bookmarkStart w:id="114" w:name="_Hlt26954848"/>
      <w:r/>
      <w:bookmarkEnd w:id="114"/>
      <w:r/>
      <w:bookmarkStart w:id="115" w:name="_Hlt26668983"/>
      <w:r/>
      <w:bookmarkEnd w:id="115"/>
      <w:r/>
      <w:bookmarkStart w:id="116" w:name="_Hlt26954731"/>
      <w:r/>
      <w:bookmarkEnd w:id="116"/>
      <w:r/>
      <w:bookmarkStart w:id="117" w:name="_Hlt26670425"/>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58"/>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。投标有效期比规定短的将被视为未实质性响应招标文件而予以拒绝。</w:t>
      </w:r>
      <w:r/>
    </w:p>
    <w:p>
      <w:pPr>
        <w:pStyle w:val="85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03"/>
        <w:ind w:firstLine="452"/>
        <w:keepLines w:val="0"/>
        <w:keepNext w:val="0"/>
        <w:spacing w:before="0" w:after="0" w:line="500" w:lineRule="exact"/>
        <w:rPr>
          <w:sz w:val="30"/>
          <w:szCs w:val="30"/>
        </w:rPr>
      </w:pPr>
      <w:r/>
      <w:bookmarkStart w:id="123" w:name="_Hlt26954852"/>
      <w:r/>
      <w:bookmarkEnd w:id="123"/>
      <w:r/>
      <w:bookmarkStart w:id="124" w:name="_Hlt26954739"/>
      <w:r/>
      <w:bookmarkEnd w:id="124"/>
      <w:r/>
      <w:bookmarkStart w:id="125" w:name="_Toc513029224"/>
      <w:r/>
      <w:bookmarkStart w:id="126" w:name="_Toc16938540"/>
      <w:r/>
      <w:bookmarkStart w:id="127" w:name="_Toc20823296"/>
      <w:r/>
      <w:bookmarkStart w:id="128" w:name="_Toc120614217"/>
      <w:r>
        <w:rPr>
          <w:rFonts w:hint="eastAsia"/>
          <w:sz w:val="30"/>
          <w:szCs w:val="30"/>
        </w:rPr>
        <w:t xml:space="preserve">四、投标文件的递交</w:t>
      </w:r>
      <w:bookmarkEnd w:id="125"/>
      <w:r/>
      <w:bookmarkEnd w:id="126"/>
      <w:r/>
      <w:bookmarkEnd w:id="127"/>
      <w:r/>
      <w:bookmarkEnd w:id="128"/>
      <w:r/>
      <w:r/>
    </w:p>
    <w:p>
      <w:pPr>
        <w:pStyle w:val="858"/>
        <w:ind w:firstLine="422"/>
        <w:keepLines w:val="0"/>
        <w:keepNext w:val="0"/>
        <w:spacing w:before="0" w:after="0" w:line="500" w:lineRule="exact"/>
        <w:rPr>
          <w:rFonts w:hint="eastAsia" w:ascii="宋体" w:hAnsi="宋体" w:eastAsia="宋体"/>
          <w:bCs w:val="0"/>
        </w:rPr>
      </w:pPr>
      <w:r/>
      <w:bookmarkStart w:id="129" w:name="_Toc462564084"/>
      <w:r/>
      <w:bookmarkStart w:id="130" w:name="_Toc513029225"/>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3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投标人应当按照《操作手册》规定，在投标截止时间前制作并上传电子投标文件。</w:t>
      </w:r>
      <w:bookmarkStart w:id="133" w:name="_Toc20823298"/>
      <w:r/>
      <w:bookmarkStart w:id="134" w:name="_Toc513029226"/>
      <w:r/>
      <w:bookmarkStart w:id="135" w:name="_Toc16938542"/>
      <w:r/>
      <w:r/>
    </w:p>
    <w:p>
      <w:pPr>
        <w:pStyle w:val="85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投标人应充分考虑网络环境、网络带宽等风险因素，如因投标人自身原因造成电子投标文件上传不成功，视作投标人未按照招标文件要求上传电子投标文件，作无效投标处理。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58"/>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58"/>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20.1.1电子投标文件的撤回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20.1.2投标人撤回电子投标文件，则认为其不再参与本项目投标活动。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03"/>
        <w:ind w:firstLine="452"/>
        <w:keepLines w:val="0"/>
        <w:keepNext w:val="0"/>
        <w:spacing w:before="0" w:after="0" w:line="500" w:lineRule="exact"/>
        <w:rPr>
          <w:sz w:val="30"/>
          <w:szCs w:val="30"/>
        </w:rPr>
      </w:pPr>
      <w:r/>
      <w:bookmarkStart w:id="142" w:name="_Toc120614218"/>
      <w:r/>
      <w:bookmarkStart w:id="143" w:name="_Toc20823301"/>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
    </w:p>
    <w:p>
      <w:pPr>
        <w:pStyle w:val="858"/>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。投标人应当按照《操作手册》规定，参加开标活动和在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将自动对项目进行开标，并宣布各投标人名称和投标价格。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58"/>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5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58"/>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58"/>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25.1.2符合性审查：依据招标文件的规定，由评委会对投标文件的有效性、完整性和对招标文件的响应程度进行审查，以确定是否对招标文件的实质性要求作出响应。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评委会将按上述修正错误的方法调整投标文件中的投标报价，并通过</w:t>
      </w:r>
      <w:r>
        <w:rPr>
          <w:rFonts w:hint="eastAsia" w:ascii="宋体" w:hAnsi="宋体"/>
          <w:bCs/>
          <w:sz w:val="24"/>
          <w:szCs w:val="24"/>
        </w:rPr>
        <w:t xml:space="preserve">“苏采云”系统</w:t>
      </w:r>
      <w:r>
        <w:rPr>
          <w:rFonts w:hint="eastAsia" w:ascii="宋体" w:hAnsi="宋体"/>
          <w:bCs/>
          <w:sz w:val="24"/>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查阅、答复相关信息，并安排专人随时接受与代理机构及评标委员会的相关询问。</w:t>
      </w:r>
      <w:r/>
    </w:p>
    <w:p>
      <w:pPr>
        <w:ind w:firstLine="420"/>
        <w:spacing w:line="500" w:lineRule="exact"/>
        <w:rPr>
          <w:rFonts w:hint="eastAsia" w:ascii="宋体" w:hAnsi="宋体"/>
          <w:sz w:val="24"/>
        </w:rPr>
      </w:pPr>
      <w:r>
        <w:rPr>
          <w:rFonts w:hint="eastAsia" w:ascii="宋体" w:hAnsi="宋体"/>
          <w:sz w:val="24"/>
        </w:rPr>
        <w:t xml:space="preserve">25.7异常低价投标（响应）审查</w:t>
      </w:r>
      <w:r/>
    </w:p>
    <w:p>
      <w:pPr>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sz w:val="24"/>
          <w:highlight w:val="none"/>
        </w:rPr>
      </w:pPr>
      <w:r>
        <w:rPr>
          <w:rFonts w:hint="eastAsia" w:ascii="宋体" w:hAnsi="宋体"/>
          <w:sz w:val="24"/>
          <w:highlight w:val="none"/>
        </w:rPr>
        <w:t xml:space="preserve">（1）投标（响应）报价低于全部通过符合性审查供应商投标（响应）报价平均值60%的，即投标（响应）报价＜全部通过符合性审查供应商投标（响应）报价平均值×60%；</w:t>
      </w:r>
      <w:r/>
    </w:p>
    <w:p>
      <w:pPr>
        <w:ind w:firstLine="420"/>
        <w:spacing w:line="500" w:lineRule="exact"/>
        <w:rPr>
          <w:rFonts w:hint="eastAsia" w:ascii="宋体" w:hAnsi="宋体"/>
          <w:sz w:val="24"/>
          <w:highlight w:val="none"/>
        </w:rPr>
      </w:pPr>
      <w:r>
        <w:rPr>
          <w:rFonts w:hint="eastAsia" w:ascii="宋体" w:hAnsi="宋体"/>
          <w:sz w:val="24"/>
          <w:highlight w:val="none"/>
        </w:rPr>
        <w:t xml:space="preserve">（2）投标（响应）报价低于通过符合性审查的次低报价供应商投标（响应）报价60%的，即投标（响应）报价＜通过符合性审查的次低报价供应商投标（响应）报价×60%；</w:t>
      </w:r>
      <w:r/>
    </w:p>
    <w:p>
      <w:pPr>
        <w:ind w:firstLine="420"/>
        <w:spacing w:line="500" w:lineRule="exact"/>
        <w:rPr>
          <w:rFonts w:hint="eastAsia" w:ascii="宋体" w:hAnsi="宋体"/>
          <w:sz w:val="24"/>
          <w:highlight w:val="none"/>
        </w:rPr>
      </w:pPr>
      <w:r>
        <w:rPr>
          <w:rFonts w:hint="eastAsia" w:ascii="宋体" w:hAnsi="宋体"/>
          <w:sz w:val="24"/>
          <w:highlight w:val="none"/>
        </w:rPr>
        <w:t xml:space="preserve">（3）投标（响应）报价低于采购项目最高限价60%的，即投标（响应）报价＜采购项目最高限价×60%；</w:t>
      </w:r>
      <w:r/>
    </w:p>
    <w:p>
      <w:pPr>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p>
    <w:p>
      <w:pPr>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sz w:val="24"/>
        </w:rPr>
      </w:pPr>
      <w:r>
        <w:rPr>
          <w:rFonts w:hint="eastAsia" w:ascii="宋体" w:hAnsi="宋体"/>
          <w:sz w:val="24"/>
        </w:rPr>
        <w:t xml:space="preserve">25.7.2评审委员会启动异常</w:t>
      </w:r>
      <w:r>
        <w:rPr>
          <w:rFonts w:hint="eastAsia" w:ascii="宋体" w:hAnsi="宋体"/>
          <w:sz w:val="24"/>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p>
    <w:p>
      <w:pPr>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p>
    <w:p>
      <w:pPr>
        <w:pStyle w:val="85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w:t>
      </w:r>
      <w:r>
        <w:rPr>
          <w:rFonts w:hint="eastAsia" w:ascii="宋体" w:hAnsi="宋体"/>
          <w:bCs/>
          <w:sz w:val="24"/>
          <w:szCs w:val="24"/>
          <w:lang w:eastAsia="zh-CN"/>
        </w:rPr>
        <w:t xml:space="preserve">投标</w:t>
      </w:r>
      <w:r>
        <w:rPr>
          <w:rFonts w:hint="eastAsia" w:ascii="宋体" w:hAnsi="宋体"/>
          <w:bCs/>
          <w:sz w:val="24"/>
          <w:szCs w:val="24"/>
        </w:rPr>
        <w:t xml:space="preserve">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500" w:lineRule="exact"/>
        <w:rPr>
          <w:rFonts w:hint="eastAsia" w:ascii="宋体" w:hAnsi="宋体"/>
          <w:bCs/>
          <w:sz w:val="24"/>
        </w:rPr>
      </w:pPr>
      <w:r>
        <w:rPr>
          <w:rFonts w:hint="eastAsia" w:ascii="宋体" w:hAnsi="宋体"/>
          <w:bCs/>
          <w:sz w:val="24"/>
        </w:rPr>
        <w:t xml:space="preserve">26.1.24投标系统中不同投标人的标书制作设备MAC地址一致或标书制作客户端唯一标识码一致的。</w:t>
      </w:r>
      <w:r/>
    </w:p>
    <w:p>
      <w:pPr>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hint="eastAsia" w:ascii="宋体" w:hAnsi="宋体"/>
          <w:bCs/>
          <w:sz w:val="24"/>
        </w:rPr>
        <w:t xml:space="preserve">故障原因造成开标不成功的。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03"/>
        <w:ind w:firstLine="452"/>
        <w:keepLines w:val="0"/>
        <w:keepNext w:val="0"/>
        <w:spacing w:before="0" w:after="0" w:line="500" w:lineRule="exact"/>
        <w:rPr>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58"/>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27.2采购人应根据评标委员会推荐的中标候选人名单，按排名先后顺序确定一个投标人为中标单位。联合体中标的，联合体各方应当共同与采购人签订合同，就中标项目向采购人承担连带责任。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hint="eastAsia" w:ascii="宋体" w:hAnsi="宋体"/>
          <w:sz w:val="24"/>
          <w:szCs w:val="24"/>
        </w:rPr>
      </w:pPr>
      <w:r>
        <w:rPr>
          <w:rFonts w:hint="eastAsia" w:ascii="宋体" w:hAnsi="宋体"/>
          <w:sz w:val="24"/>
          <w:szCs w:val="24"/>
        </w:rPr>
        <w:t xml:space="preserve">27.5 </w:t>
      </w:r>
      <w:r>
        <w:rPr>
          <w:rFonts w:hint="eastAsia" w:hAnsi="宋体" w:cs="宋体"/>
          <w:sz w:val="24"/>
          <w:szCs w:val="24"/>
        </w:rPr>
        <w:t xml:space="preserve">有下列情形之一的，视为投标人串通投标，投标无效：</w:t>
      </w:r>
      <w:r/>
    </w:p>
    <w:p>
      <w:pPr>
        <w:ind w:firstLine="480"/>
        <w:spacing w:line="5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5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5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29.1中标结果确定后，交易中心将向中标人发出中标通知书。请中标人在中标结果公告届满之日起30日内，使用CA数字证书登录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03"/>
        <w:ind w:firstLine="452"/>
        <w:keepLines w:val="0"/>
        <w:keepNext w:val="0"/>
        <w:spacing w:before="0" w:after="0" w:line="500" w:lineRule="exact"/>
        <w:rPr>
          <w:sz w:val="30"/>
          <w:szCs w:val="30"/>
        </w:rPr>
      </w:pPr>
      <w:r/>
      <w:bookmarkStart w:id="169" w:name="_Toc513029236"/>
      <w:r/>
      <w:bookmarkStart w:id="170" w:name="_Toc120614220"/>
      <w:r/>
      <w:bookmarkStart w:id="171" w:name="_Toc20823308"/>
      <w:r/>
      <w:bookmarkStart w:id="172" w:name="_Toc16938552"/>
      <w:r>
        <w:rPr>
          <w:rFonts w:hint="eastAsia"/>
          <w:sz w:val="30"/>
          <w:szCs w:val="30"/>
        </w:rPr>
        <w:t xml:space="preserve">七、授予合同</w:t>
      </w:r>
      <w:bookmarkEnd w:id="169"/>
      <w:r/>
      <w:bookmarkEnd w:id="170"/>
      <w:r/>
      <w:bookmarkEnd w:id="171"/>
      <w:r/>
      <w:bookmarkEnd w:id="172"/>
      <w:r/>
      <w:r/>
    </w:p>
    <w:p>
      <w:pPr>
        <w:pStyle w:val="858"/>
        <w:ind w:firstLine="422"/>
        <w:keepLines w:val="0"/>
        <w:keepNext w:val="0"/>
        <w:spacing w:before="0" w:after="0" w:line="500" w:lineRule="exact"/>
        <w:rPr>
          <w:rFonts w:hint="eastAsia" w:ascii="宋体" w:hAnsi="宋体" w:eastAsia="宋体"/>
          <w:bCs w:val="0"/>
        </w:rPr>
      </w:pPr>
      <w:r/>
      <w:bookmarkStart w:id="173" w:name="_Toc513029237"/>
      <w:r/>
      <w:bookmarkStart w:id="174" w:name="_Toc20823309"/>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513029242"/>
      <w:r/>
      <w:bookmarkStart w:id="177" w:name="_Toc20823314"/>
      <w:r/>
      <w:bookmarkStart w:id="178" w:name="_Toc120614221"/>
      <w:r/>
      <w:bookmarkStart w:id="179" w:name="_Toc16938558"/>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p>
    <w:p>
      <w:pPr>
        <w:jc w:val="center"/>
        <w:spacing w:line="400" w:lineRule="exact"/>
        <w:rPr>
          <w:rFonts w:hint="eastAsia" w:ascii="宋体" w:hAnsi="宋体"/>
          <w:b/>
          <w:bCs/>
          <w:sz w:val="30"/>
          <w:szCs w:val="20"/>
        </w:rPr>
        <w:outlineLvl w:val="0"/>
      </w:pPr>
      <w:r>
        <w:rPr>
          <w:rFonts w:hint="eastAsia" w:ascii="宋体" w:hAnsi="宋体"/>
          <w:b/>
          <w:sz w:val="30"/>
        </w:rPr>
        <w:t xml:space="preserve">江苏省政府采购合同（服务）（合同编号）</w:t>
      </w:r>
      <w:r/>
    </w:p>
    <w:p>
      <w:pPr>
        <w:pStyle w:val="931"/>
        <w:spacing w:line="400" w:lineRule="exact"/>
        <w:rPr>
          <w:rFonts w:hint="eastAsia" w:hAnsi="宋体"/>
          <w:sz w:val="24"/>
          <w:szCs w:val="24"/>
        </w:rPr>
      </w:pPr>
      <w:r>
        <w:rPr>
          <w:rFonts w:hint="eastAsia" w:hAnsi="宋体"/>
          <w:sz w:val="24"/>
          <w:szCs w:val="24"/>
        </w:rPr>
        <w:t xml:space="preserve">项目名称：                                       项目编号：</w:t>
      </w:r>
      <w:r/>
    </w:p>
    <w:p>
      <w:pPr>
        <w:pStyle w:val="931"/>
        <w:spacing w:line="400" w:lineRule="exact"/>
        <w:rPr>
          <w:rFonts w:hint="eastAsia" w:hAnsi="宋体"/>
          <w:sz w:val="24"/>
          <w:szCs w:val="24"/>
        </w:rPr>
      </w:pPr>
      <w:r>
        <w:rPr>
          <w:rFonts w:hint="eastAsia" w:hAnsi="宋体"/>
          <w:sz w:val="24"/>
          <w:szCs w:val="24"/>
        </w:rPr>
        <w:t xml:space="preserve">甲方：（买方、需方、采购人）_________</w:t>
      </w:r>
      <w:r/>
    </w:p>
    <w:p>
      <w:pPr>
        <w:pStyle w:val="931"/>
        <w:spacing w:line="400" w:lineRule="exact"/>
        <w:rPr>
          <w:rFonts w:hint="eastAsia" w:hAnsi="宋体"/>
          <w:sz w:val="24"/>
          <w:szCs w:val="24"/>
        </w:rPr>
      </w:pPr>
      <w:r>
        <w:rPr>
          <w:rFonts w:hint="eastAsia" w:hAnsi="宋体"/>
          <w:sz w:val="24"/>
          <w:szCs w:val="24"/>
        </w:rPr>
        <w:t xml:space="preserve">乙方：（卖方、供方、供应商）_________</w:t>
      </w:r>
      <w:r/>
    </w:p>
    <w:p>
      <w:pPr>
        <w:pStyle w:val="931"/>
        <w:ind w:firstLine="480"/>
        <w:spacing w:line="400" w:lineRule="exact"/>
        <w:rPr>
          <w:rFonts w:hint="eastAsia" w:hAnsi="宋体"/>
          <w:b/>
          <w:sz w:val="24"/>
          <w:szCs w:val="24"/>
        </w:rPr>
      </w:pPr>
      <w:r>
        <w:rPr>
          <w:rFonts w:hint="eastAsia" w:hAnsi="宋体"/>
          <w:sz w:val="24"/>
          <w:szCs w:val="24"/>
        </w:rPr>
        <w:t xml:space="preserve">甲、乙双方根据无锡市公共资源交易中心梁溪分中心 </w:t>
      </w:r>
      <w:r>
        <w:rPr>
          <w:rFonts w:hint="eastAsia" w:hAnsi="宋体"/>
          <w:sz w:val="24"/>
          <w:szCs w:val="24"/>
          <w:u w:val="single"/>
        </w:rPr>
        <w:t xml:space="preserve">    </w:t>
      </w:r>
      <w:r>
        <w:rPr>
          <w:rFonts w:hint="eastAsia" w:hAnsi="宋体"/>
          <w:sz w:val="24"/>
          <w:szCs w:val="24"/>
        </w:rPr>
        <w:t xml:space="preserve">项目公开招标的结果，签署本合同。</w:t>
      </w:r>
      <w:r/>
    </w:p>
    <w:p>
      <w:pPr>
        <w:pStyle w:val="931"/>
        <w:ind w:firstLine="482"/>
        <w:spacing w:line="400" w:lineRule="exact"/>
        <w:rPr>
          <w:rFonts w:hint="eastAsia" w:hAnsi="宋体"/>
          <w:b/>
          <w:sz w:val="24"/>
          <w:szCs w:val="24"/>
        </w:rPr>
      </w:pPr>
      <w:r>
        <w:rPr>
          <w:rFonts w:hint="eastAsia" w:hAnsi="宋体"/>
          <w:b/>
          <w:sz w:val="24"/>
          <w:szCs w:val="24"/>
        </w:rPr>
        <w:t xml:space="preserve">一、合同内容</w:t>
      </w:r>
      <w:r/>
    </w:p>
    <w:p>
      <w:pPr>
        <w:pStyle w:val="931"/>
        <w:ind w:firstLine="480"/>
        <w:spacing w:line="400" w:lineRule="exact"/>
        <w:rPr>
          <w:rFonts w:hint="eastAsia" w:hAnsi="宋体"/>
          <w:sz w:val="24"/>
          <w:szCs w:val="24"/>
        </w:rPr>
      </w:pPr>
      <w:r>
        <w:rPr>
          <w:rFonts w:hAnsi="宋体"/>
          <w:sz w:val="24"/>
          <w:szCs w:val="24"/>
        </w:rPr>
        <w:t xml:space="preserve">1.1 </w:t>
      </w:r>
      <w:r>
        <w:rPr>
          <w:rFonts w:hint="eastAsia" w:hAnsi="宋体"/>
          <w:sz w:val="24"/>
          <w:szCs w:val="24"/>
        </w:rPr>
        <w:t xml:space="preserve">标的名称：</w:t>
      </w:r>
      <w:r/>
    </w:p>
    <w:p>
      <w:pPr>
        <w:pStyle w:val="931"/>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31"/>
        <w:ind w:firstLine="480"/>
        <w:spacing w:line="400" w:lineRule="exact"/>
        <w:rPr>
          <w:rFonts w:hint="eastAsia" w:hAnsi="宋体"/>
          <w:sz w:val="24"/>
          <w:szCs w:val="24"/>
        </w:rPr>
      </w:pPr>
      <w:r>
        <w:rPr>
          <w:rFonts w:hint="eastAsia" w:hAnsi="宋体"/>
          <w:sz w:val="24"/>
          <w:szCs w:val="24"/>
        </w:rPr>
        <w:t xml:space="preserve">1.3 标的数量（规模）：</w:t>
      </w:r>
      <w:r/>
    </w:p>
    <w:p>
      <w:pPr>
        <w:pStyle w:val="931"/>
        <w:ind w:firstLine="480"/>
        <w:spacing w:line="400" w:lineRule="exact"/>
        <w:rPr>
          <w:rFonts w:hint="eastAsia" w:hAnsi="宋体"/>
          <w:sz w:val="24"/>
          <w:szCs w:val="24"/>
        </w:rPr>
      </w:pPr>
      <w:r>
        <w:rPr>
          <w:rFonts w:hint="eastAsia" w:hAnsi="宋体"/>
          <w:sz w:val="24"/>
          <w:szCs w:val="24"/>
        </w:rPr>
        <w:t xml:space="preserve">1.4 履行时间（期限）：</w:t>
      </w:r>
      <w:r/>
    </w:p>
    <w:p>
      <w:pPr>
        <w:pStyle w:val="931"/>
        <w:ind w:firstLine="480"/>
        <w:spacing w:line="400" w:lineRule="exact"/>
        <w:rPr>
          <w:rFonts w:hint="eastAsia" w:hAnsi="宋体"/>
          <w:sz w:val="24"/>
          <w:szCs w:val="24"/>
        </w:rPr>
      </w:pPr>
      <w:r>
        <w:rPr>
          <w:rFonts w:hint="eastAsia" w:hAnsi="宋体"/>
          <w:sz w:val="24"/>
          <w:szCs w:val="24"/>
        </w:rPr>
        <w:t xml:space="preserve">1.5 履行地点：</w:t>
      </w:r>
      <w:r/>
    </w:p>
    <w:p>
      <w:pPr>
        <w:pStyle w:val="931"/>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6履行方式：</w:t>
      </w:r>
      <w:r/>
    </w:p>
    <w:p>
      <w:pPr>
        <w:pStyle w:val="931"/>
        <w:ind w:firstLine="482"/>
        <w:spacing w:line="400" w:lineRule="exact"/>
        <w:rPr>
          <w:rFonts w:hint="eastAsia" w:hAnsi="宋体"/>
          <w:b/>
          <w:sz w:val="24"/>
          <w:szCs w:val="24"/>
        </w:rPr>
      </w:pPr>
      <w:r>
        <w:rPr>
          <w:rFonts w:hint="eastAsia" w:hAnsi="宋体"/>
          <w:b/>
          <w:sz w:val="24"/>
          <w:szCs w:val="24"/>
        </w:rPr>
        <w:t xml:space="preserve">二、合同金额</w:t>
      </w:r>
      <w:r/>
    </w:p>
    <w:p>
      <w:pPr>
        <w:pStyle w:val="931"/>
        <w:ind w:firstLine="480"/>
        <w:spacing w:line="400" w:lineRule="exact"/>
        <w:rPr>
          <w:rFonts w:hint="eastAsia" w:hAnsi="宋体"/>
          <w:sz w:val="24"/>
          <w:szCs w:val="24"/>
        </w:rPr>
      </w:pPr>
      <w:r>
        <w:rPr>
          <w:rFonts w:hint="eastAsia" w:hAnsi="宋体"/>
          <w:sz w:val="24"/>
          <w:szCs w:val="24"/>
        </w:rPr>
        <w:t xml:space="preserve">2.1 本合同金额为（大写）： ____________圆（______元）人民币或其他币种。</w:t>
      </w:r>
      <w:r/>
    </w:p>
    <w:p>
      <w:pPr>
        <w:pStyle w:val="931"/>
        <w:ind w:firstLine="482"/>
        <w:spacing w:line="400" w:lineRule="exact"/>
        <w:rPr>
          <w:rFonts w:hint="eastAsia" w:hAnsi="宋体"/>
          <w:b/>
          <w:sz w:val="24"/>
          <w:szCs w:val="24"/>
        </w:rPr>
      </w:pPr>
      <w:r>
        <w:rPr>
          <w:rFonts w:hint="eastAsia" w:hAnsi="宋体"/>
          <w:b/>
          <w:sz w:val="24"/>
          <w:szCs w:val="24"/>
        </w:rPr>
        <w:t xml:space="preserve">三、技术资料</w:t>
      </w:r>
      <w:r/>
    </w:p>
    <w:p>
      <w:pPr>
        <w:pStyle w:val="931"/>
        <w:ind w:firstLine="480"/>
        <w:spacing w:line="400" w:lineRule="exact"/>
        <w:rPr>
          <w:rFonts w:hint="eastAsia" w:hAnsi="宋体"/>
          <w:sz w:val="24"/>
          <w:szCs w:val="24"/>
        </w:rPr>
      </w:pPr>
      <w:r>
        <w:rPr>
          <w:rFonts w:hint="eastAsia" w:hAnsi="宋体"/>
          <w:sz w:val="24"/>
          <w:szCs w:val="24"/>
        </w:rPr>
        <w:t xml:space="preserve">3.1乙方应按招标文件规定的时间向甲方提供服务（包含与服务相关的货物）的有关技术资料。</w:t>
      </w:r>
      <w:r/>
    </w:p>
    <w:p>
      <w:pPr>
        <w:pStyle w:val="931"/>
        <w:ind w:firstLine="480"/>
        <w:spacing w:line="400" w:lineRule="exact"/>
        <w:rPr>
          <w:rFonts w:hint="eastAsia" w:hAnsi="宋体"/>
          <w:sz w:val="24"/>
          <w:szCs w:val="24"/>
        </w:rPr>
      </w:pPr>
      <w:r>
        <w:rPr>
          <w:rFonts w:hint="eastAsia"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1"/>
        <w:ind w:firstLine="482"/>
        <w:spacing w:line="400" w:lineRule="exact"/>
        <w:rPr>
          <w:rFonts w:hint="eastAsia" w:hAnsi="宋体"/>
          <w:b/>
          <w:sz w:val="24"/>
          <w:szCs w:val="24"/>
        </w:rPr>
      </w:pPr>
      <w:r>
        <w:rPr>
          <w:rFonts w:hint="eastAsia" w:hAnsi="宋体"/>
          <w:b/>
          <w:sz w:val="24"/>
          <w:szCs w:val="24"/>
        </w:rPr>
        <w:t xml:space="preserve">四、知识产权</w:t>
      </w:r>
      <w:r/>
    </w:p>
    <w:p>
      <w:pPr>
        <w:pStyle w:val="931"/>
        <w:ind w:firstLine="480"/>
        <w:spacing w:line="400" w:lineRule="exact"/>
        <w:rPr>
          <w:rFonts w:hint="eastAsia" w:hAnsi="宋体"/>
          <w:sz w:val="24"/>
          <w:szCs w:val="24"/>
        </w:rPr>
      </w:pPr>
      <w:r>
        <w:rPr>
          <w:rFonts w:hint="eastAsia" w:hAnsi="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31"/>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931"/>
        <w:ind w:firstLine="482"/>
        <w:spacing w:line="400" w:lineRule="exact"/>
        <w:rPr>
          <w:rFonts w:hint="eastAsia" w:hAnsi="宋体"/>
          <w:sz w:val="24"/>
          <w:szCs w:val="24"/>
          <w:u w:val="single"/>
        </w:rPr>
      </w:pPr>
      <w:r>
        <w:rPr>
          <w:rFonts w:hint="eastAsia" w:hAnsi="宋体"/>
          <w:b/>
          <w:sz w:val="24"/>
          <w:szCs w:val="24"/>
        </w:rPr>
        <w:t xml:space="preserve">五、产权担保</w:t>
      </w:r>
      <w:r/>
    </w:p>
    <w:p>
      <w:pPr>
        <w:pStyle w:val="931"/>
        <w:ind w:firstLine="480"/>
        <w:spacing w:line="400" w:lineRule="exact"/>
        <w:rPr>
          <w:rFonts w:hint="eastAsia" w:hAnsi="宋体"/>
          <w:sz w:val="24"/>
          <w:szCs w:val="24"/>
          <w:u w:val="single"/>
        </w:rPr>
      </w:pPr>
      <w:r>
        <w:rPr>
          <w:rFonts w:hint="eastAsia" w:hAnsi="宋体"/>
          <w:sz w:val="24"/>
          <w:szCs w:val="24"/>
        </w:rPr>
        <w:t xml:space="preserve">5.1 乙方保证所交付的服务（包含与服务相关的货物）的所有权完全属于乙方且无任何抵押、查封等产权瑕疵。</w:t>
      </w:r>
      <w:r/>
    </w:p>
    <w:p>
      <w:pPr>
        <w:pStyle w:val="931"/>
        <w:ind w:firstLine="482"/>
        <w:spacing w:line="400" w:lineRule="exact"/>
        <w:rPr>
          <w:rFonts w:hint="eastAsia" w:hAnsi="宋体"/>
          <w:b/>
          <w:sz w:val="24"/>
          <w:szCs w:val="24"/>
        </w:rPr>
      </w:pPr>
      <w:r>
        <w:rPr>
          <w:rFonts w:hint="eastAsia" w:hAnsi="宋体"/>
          <w:b/>
          <w:sz w:val="24"/>
          <w:szCs w:val="24"/>
        </w:rPr>
        <w:t xml:space="preserve">六、履约保证金</w:t>
      </w:r>
      <w:r/>
    </w:p>
    <w:p>
      <w:pPr>
        <w:pStyle w:val="931"/>
        <w:ind w:firstLine="480"/>
        <w:spacing w:line="400" w:lineRule="exact"/>
        <w:rPr>
          <w:rFonts w:hint="eastAsia" w:hAnsi="宋体"/>
          <w:sz w:val="24"/>
          <w:szCs w:val="24"/>
        </w:rPr>
      </w:pPr>
      <w:r>
        <w:rPr>
          <w:rFonts w:hint="eastAsia" w:hAnsi="宋体"/>
          <w:sz w:val="24"/>
          <w:szCs w:val="24"/>
        </w:rPr>
        <w:t xml:space="preserve">6.1 乙方交纳人民币__元作为本合同的履约保证金。（不得超过合同金额的10%）</w:t>
      </w:r>
      <w:r/>
    </w:p>
    <w:p>
      <w:pPr>
        <w:pStyle w:val="931"/>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31"/>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31"/>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31"/>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31"/>
        <w:ind w:firstLine="480"/>
        <w:spacing w:line="400" w:lineRule="exact"/>
        <w:rPr>
          <w:rFonts w:hint="eastAsia" w:hAnsi="宋体"/>
          <w:sz w:val="24"/>
          <w:szCs w:val="24"/>
        </w:rPr>
      </w:pPr>
      <w:r>
        <w:rPr>
          <w:rFonts w:hint="eastAsia" w:hAnsi="宋体"/>
          <w:sz w:val="24"/>
          <w:szCs w:val="24"/>
        </w:rPr>
        <w:t xml:space="preserve">6.2.4履约保证金不予退还的情形：</w:t>
      </w:r>
      <w:r/>
    </w:p>
    <w:p>
      <w:pPr>
        <w:ind w:firstLine="482"/>
        <w:spacing w:line="400" w:lineRule="exact"/>
        <w:rPr>
          <w:rFonts w:hint="eastAsia"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31"/>
        <w:ind w:firstLine="482"/>
        <w:spacing w:line="400" w:lineRule="exact"/>
        <w:rPr>
          <w:rFonts w:hint="eastAsia" w:hAnsi="宋体"/>
          <w:b/>
          <w:sz w:val="24"/>
          <w:szCs w:val="24"/>
        </w:rPr>
      </w:pPr>
      <w:r>
        <w:rPr>
          <w:rFonts w:hint="eastAsia" w:hAnsi="宋体"/>
          <w:b/>
          <w:sz w:val="24"/>
          <w:szCs w:val="24"/>
        </w:rPr>
        <w:t xml:space="preserve">八、合同款项支付</w:t>
      </w:r>
      <w:r/>
    </w:p>
    <w:p>
      <w:pPr>
        <w:pStyle w:val="931"/>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31"/>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p>
    <w:p>
      <w:pPr>
        <w:pStyle w:val="931"/>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p>
    <w:p>
      <w:pPr>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sz w:val="24"/>
          <w:szCs w:val="24"/>
        </w:rPr>
      </w:pPr>
      <w:r>
        <w:rPr>
          <w:rFonts w:hint="eastAsia" w:ascii="宋体" w:hAnsi="宋体" w:cs="Courier New"/>
          <w:bCs/>
          <w:sz w:val="24"/>
          <w:szCs w:val="24"/>
        </w:rPr>
        <w:t xml:space="preserve">（2）根据《关于进一步提高政府采购透明度和采购效率相关事项的通知》（财办库〔2023〕243号）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hint="eastAsia"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31"/>
        <w:ind w:firstLine="482"/>
        <w:spacing w:line="400" w:lineRule="exact"/>
        <w:rPr>
          <w:rFonts w:hint="eastAsia" w:hAnsi="宋体"/>
          <w:b/>
          <w:sz w:val="24"/>
          <w:szCs w:val="24"/>
        </w:rPr>
      </w:pPr>
      <w:r>
        <w:rPr>
          <w:rFonts w:hint="eastAsia" w:hAnsi="宋体"/>
          <w:b/>
          <w:sz w:val="24"/>
          <w:szCs w:val="24"/>
        </w:rPr>
        <w:t xml:space="preserve">十、项目验收</w:t>
      </w:r>
      <w:r/>
    </w:p>
    <w:p>
      <w:pPr>
        <w:pStyle w:val="931"/>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31"/>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1"/>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31"/>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31"/>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1"/>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31"/>
        <w:ind w:firstLine="482"/>
        <w:spacing w:line="400" w:lineRule="exact"/>
        <w:rPr>
          <w:rFonts w:hint="eastAsia" w:hAnsi="宋体"/>
          <w:b/>
          <w:sz w:val="24"/>
          <w:szCs w:val="24"/>
        </w:rPr>
      </w:pPr>
      <w:r>
        <w:rPr>
          <w:rFonts w:hint="eastAsia" w:hAnsi="宋体"/>
          <w:b/>
          <w:sz w:val="24"/>
          <w:szCs w:val="24"/>
        </w:rPr>
        <w:t xml:space="preserve">十一、违约责任</w:t>
      </w:r>
      <w:r/>
    </w:p>
    <w:p>
      <w:pPr>
        <w:pStyle w:val="931"/>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1.1 甲方无正当理由拒绝接受乙方提供服务的，甲方向乙方偿付拒绝接受服务合同价款总值</w:t>
      </w:r>
      <w:r>
        <w:rPr>
          <w:rFonts w:hint="eastAsia" w:hAnsi="宋体"/>
          <w:sz w:val="24"/>
          <w:szCs w:val="24"/>
          <w:u w:val="single"/>
        </w:rPr>
        <w:t xml:space="preserve">    </w:t>
      </w:r>
      <w:r>
        <w:rPr>
          <w:rFonts w:hint="eastAsia" w:hAnsi="宋体"/>
          <w:sz w:val="24"/>
          <w:szCs w:val="24"/>
        </w:rPr>
        <w:t xml:space="preserve">的违约金。</w:t>
      </w:r>
      <w:r/>
    </w:p>
    <w:p>
      <w:pPr>
        <w:pStyle w:val="931"/>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1.2 甲方无故逾期验收和办理合同款项支付手续的，甲方应按逾期付款总额</w:t>
      </w:r>
      <w:r>
        <w:rPr>
          <w:rFonts w:hint="eastAsia" w:hAnsi="宋体"/>
          <w:sz w:val="24"/>
          <w:szCs w:val="24"/>
          <w:u w:val="single"/>
        </w:rPr>
        <w:t xml:space="preserve">    </w:t>
      </w:r>
      <w:r>
        <w:rPr>
          <w:rFonts w:hint="eastAsia" w:hAnsi="宋体"/>
          <w:sz w:val="24"/>
          <w:szCs w:val="24"/>
        </w:rPr>
        <w:t xml:space="preserve">每日向乙方支付违约金。</w:t>
      </w:r>
      <w:r/>
    </w:p>
    <w:p>
      <w:pPr>
        <w:pStyle w:val="931"/>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sz w:val="24"/>
          <w:szCs w:val="24"/>
          <w:u w:val="single"/>
        </w:rPr>
        <w:t xml:space="preserve">     </w:t>
      </w:r>
      <w:r>
        <w:rPr>
          <w:rFonts w:hint="eastAsia" w:hAnsi="宋体"/>
          <w:sz w:val="24"/>
          <w:szCs w:val="24"/>
        </w:rPr>
        <w:t xml:space="preserve">的违约金，如造成甲方损失超过违约金的，超出部分由乙方继续承担赔偿责任。 </w:t>
      </w:r>
      <w:r/>
    </w:p>
    <w:p>
      <w:pPr>
        <w:pStyle w:val="931"/>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1.4 乙方所提供服务的标准不符合合同规定及招标文件规定标准的，甲方有权拒绝接受服务，并可单方面解除合同。</w:t>
      </w:r>
      <w:r/>
    </w:p>
    <w:p>
      <w:pPr>
        <w:pStyle w:val="931"/>
        <w:ind w:firstLine="482"/>
        <w:spacing w:line="400" w:lineRule="exact"/>
        <w:rPr>
          <w:rFonts w:hint="eastAsia" w:hAnsi="宋体"/>
          <w:b/>
          <w:sz w:val="24"/>
          <w:szCs w:val="24"/>
        </w:rPr>
      </w:pPr>
      <w:r>
        <w:rPr>
          <w:rFonts w:hint="eastAsia" w:hAnsi="宋体"/>
          <w:b/>
          <w:sz w:val="24"/>
          <w:szCs w:val="24"/>
        </w:rPr>
        <w:t xml:space="preserve">十二、不可抗力事件处理</w:t>
      </w:r>
      <w:r/>
    </w:p>
    <w:p>
      <w:pPr>
        <w:pStyle w:val="931"/>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2.1 在合同有效期内，任何一方因不可抗力事件导致不能履行合同，则合同履行期可延长，其延长期与不可抗力影响期相同。</w:t>
      </w:r>
      <w:r/>
    </w:p>
    <w:p>
      <w:pPr>
        <w:pStyle w:val="931"/>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2.2 不可抗力事件发生后，应立即通知对方，并寄送有关权威机构出具的证明。</w:t>
      </w:r>
      <w:r/>
    </w:p>
    <w:p>
      <w:pPr>
        <w:pStyle w:val="931"/>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2.3 不可抗力事件延续120天以上，双方应通过友好协商，确定是否继续履行合同。</w:t>
      </w:r>
      <w:r/>
    </w:p>
    <w:p>
      <w:pPr>
        <w:pStyle w:val="931"/>
        <w:ind w:firstLine="482"/>
        <w:spacing w:line="400" w:lineRule="exact"/>
        <w:rPr>
          <w:rFonts w:hint="eastAsia" w:hAnsi="宋体"/>
          <w:b/>
          <w:sz w:val="24"/>
          <w:szCs w:val="24"/>
        </w:rPr>
      </w:pPr>
      <w:r>
        <w:rPr>
          <w:rFonts w:hint="eastAsia" w:hAnsi="宋体"/>
          <w:b/>
          <w:sz w:val="24"/>
          <w:szCs w:val="24"/>
        </w:rPr>
        <w:t xml:space="preserve">十三、解决争议的方法</w:t>
      </w:r>
      <w:r/>
    </w:p>
    <w:p>
      <w:pPr>
        <w:pStyle w:val="931"/>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31"/>
        <w:ind w:firstLine="482"/>
        <w:spacing w:line="400" w:lineRule="exact"/>
        <w:rPr>
          <w:rFonts w:hint="eastAsia" w:hAnsi="宋体"/>
          <w:b/>
          <w:sz w:val="24"/>
          <w:szCs w:val="24"/>
        </w:rPr>
      </w:pPr>
      <w:r>
        <w:rPr>
          <w:rFonts w:hint="eastAsia" w:hAnsi="宋体"/>
          <w:b/>
          <w:sz w:val="24"/>
          <w:szCs w:val="24"/>
        </w:rPr>
        <w:t xml:space="preserve">十四、合同生效及其他</w:t>
      </w:r>
      <w:r/>
    </w:p>
    <w:p>
      <w:pPr>
        <w:pStyle w:val="931"/>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4.1 合同经双方法定代表人或授权委托代表人签字并加盖单位公章后生效。</w:t>
      </w:r>
      <w:r/>
    </w:p>
    <w:p>
      <w:pPr>
        <w:pStyle w:val="931"/>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4.2本合同未尽事宜，遵照《中华人民共和国民法典》《中华人民共和国政府采购法》等有关条文执行。</w:t>
      </w:r>
      <w:r/>
    </w:p>
    <w:p>
      <w:pPr>
        <w:pStyle w:val="931"/>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 本合同正本一式两份，具有同等法律效力，甲方、乙方各执一份。</w:t>
      </w:r>
      <w:r/>
    </w:p>
    <w:p>
      <w:pPr>
        <w:pStyle w:val="931"/>
        <w:ind w:left="480" w:hanging="480"/>
        <w:spacing w:line="400" w:lineRule="exact"/>
        <w:rPr>
          <w:rFonts w:hint="eastAsia" w:hAnsi="宋体"/>
          <w:sz w:val="24"/>
          <w:szCs w:val="24"/>
        </w:rPr>
      </w:pPr>
      <w:r>
        <w:rPr>
          <w:rFonts w:hint="eastAsia" w:hAnsi="宋体"/>
          <w:sz w:val="24"/>
          <w:szCs w:val="24"/>
        </w:rPr>
        <w:t xml:space="preserve">  甲方：                        乙方： </w:t>
      </w:r>
      <w:r/>
    </w:p>
    <w:p>
      <w:pPr>
        <w:pStyle w:val="931"/>
        <w:spacing w:line="400" w:lineRule="exact"/>
        <w:rPr>
          <w:rFonts w:hint="eastAsia" w:hAnsi="宋体"/>
          <w:sz w:val="24"/>
          <w:szCs w:val="24"/>
        </w:rPr>
      </w:pPr>
      <w:r>
        <w:rPr>
          <w:rFonts w:hint="eastAsia" w:hAnsi="宋体"/>
          <w:sz w:val="24"/>
          <w:szCs w:val="24"/>
        </w:rPr>
        <w:t xml:space="preserve">  地址：                        地址： </w:t>
      </w:r>
      <w:r/>
    </w:p>
    <w:p>
      <w:pPr>
        <w:pStyle w:val="931"/>
        <w:spacing w:line="400" w:lineRule="exact"/>
        <w:rPr>
          <w:rFonts w:hint="eastAsia" w:hAnsi="宋体"/>
          <w:sz w:val="24"/>
          <w:szCs w:val="24"/>
        </w:rPr>
      </w:pPr>
      <w:r>
        <w:rPr>
          <w:rFonts w:hint="eastAsia" w:hAnsi="宋体"/>
          <w:sz w:val="24"/>
          <w:szCs w:val="24"/>
        </w:rPr>
        <w:t xml:space="preserve">  法定代表人或授权代表：        法定代表人或授权代表：</w:t>
      </w:r>
      <w:r/>
    </w:p>
    <w:p>
      <w:pPr>
        <w:pStyle w:val="931"/>
        <w:ind w:firstLine="240"/>
        <w:spacing w:line="400" w:lineRule="exact"/>
      </w:pPr>
      <w:r>
        <w:rPr>
          <w:rFonts w:hint="eastAsia" w:hAnsi="宋体"/>
          <w:sz w:val="24"/>
          <w:szCs w:val="24"/>
        </w:rPr>
        <w:t xml:space="preserve">联系电话：                    联系电话：          </w:t>
      </w:r>
      <w:r/>
    </w:p>
    <w:p>
      <w:pPr>
        <w:ind w:firstLine="480"/>
        <w:spacing w:line="400" w:lineRule="exact"/>
        <w:rPr>
          <w:sz w:val="24"/>
          <w:szCs w:val="24"/>
        </w:rPr>
      </w:pPr>
      <w:r>
        <w:rPr>
          <w:rFonts w:hint="eastAsia"/>
          <w:sz w:val="24"/>
          <w:szCs w:val="24"/>
        </w:rPr>
        <w:t xml:space="preserve">                                签订日期：      年    月   日</w:t>
      </w:r>
      <w:r/>
    </w:p>
    <w:p>
      <w:pPr>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480"/>
        <w:jc w:val="left"/>
        <w:spacing w:line="360" w:lineRule="auto"/>
        <w:rPr>
          <w:rFonts w:hint="eastAsia" w:ascii="宋体" w:hAnsi="宋体"/>
          <w:sz w:val="24"/>
          <w:szCs w:val="24"/>
        </w:rPr>
      </w:pPr>
      <w:r/>
      <w:bookmarkStart w:id="191" w:name="_Toc26554093"/>
      <w:r/>
      <w:bookmarkStart w:id="192" w:name="_Toc49090575"/>
      <w:r/>
      <w:r/>
    </w:p>
    <w:p>
      <w:pPr>
        <w:ind w:firstLine="480"/>
        <w:jc w:val="left"/>
        <w:spacing w:line="360" w:lineRule="auto"/>
        <w:rPr>
          <w:rFonts w:hint="eastAsia" w:ascii="黑体" w:hAnsi="黑体" w:eastAsia="黑体"/>
          <w:sz w:val="30"/>
          <w:szCs w:val="30"/>
        </w:rPr>
      </w:pPr>
      <w:r>
        <w:rPr>
          <w:rFonts w:hint="eastAsia" w:ascii="宋体" w:hAnsi="宋体"/>
          <w:sz w:val="24"/>
          <w:szCs w:val="24"/>
        </w:rPr>
        <w:t xml:space="preserve">投标人所投内容必须满足以下要求，不得有负偏离。</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本项目属性：服务类项目</w:t>
      </w:r>
      <w:r/>
    </w:p>
    <w:p>
      <w:pPr>
        <w:ind w:firstLine="480"/>
        <w:spacing w:line="500" w:lineRule="exact"/>
        <w:rPr>
          <w:rFonts w:hint="eastAsia" w:ascii="宋体" w:hAnsi="宋体"/>
          <w:sz w:val="24"/>
          <w:szCs w:val="24"/>
        </w:rPr>
      </w:pPr>
      <w:r>
        <w:rPr>
          <w:rFonts w:hint="eastAsia" w:ascii="宋体" w:hAnsi="宋体"/>
          <w:sz w:val="24"/>
          <w:szCs w:val="24"/>
        </w:rPr>
        <w:t xml:space="preserve">本项目标的</w:t>
      </w:r>
      <w:r>
        <w:rPr>
          <w:rFonts w:hint="eastAsia" w:ascii="宋体" w:hAnsi="宋体"/>
          <w:sz w:val="24"/>
          <w:szCs w:val="24"/>
          <w:lang w:eastAsia="zh-CN"/>
        </w:rPr>
        <w:t xml:space="preserve">物</w:t>
      </w:r>
      <w:r>
        <w:rPr>
          <w:rFonts w:hint="eastAsia" w:ascii="宋体" w:hAnsi="宋体"/>
          <w:sz w:val="24"/>
          <w:szCs w:val="24"/>
        </w:rPr>
        <w:t xml:space="preserve">所属行业：</w:t>
      </w:r>
      <w:r>
        <w:rPr>
          <w:rFonts w:hint="eastAsia"/>
          <w:sz w:val="24"/>
          <w:szCs w:val="24"/>
        </w:rPr>
        <w:t xml:space="preserve">软件和信息技术服务业</w:t>
      </w:r>
      <w:r/>
    </w:p>
    <w:p>
      <w:pPr>
        <w:spacing w:line="360" w:lineRule="auto"/>
        <w:rPr>
          <w:rFonts w:hint="eastAsia" w:ascii="宋体" w:hAnsi="宋体"/>
          <w:b/>
          <w:sz w:val="30"/>
          <w:szCs w:val="30"/>
        </w:rPr>
      </w:pPr>
      <w:r>
        <w:rPr>
          <w:rFonts w:hint="eastAsia" w:ascii="宋体" w:hAnsi="宋体"/>
          <w:b/>
          <w:sz w:val="30"/>
          <w:szCs w:val="30"/>
        </w:rPr>
        <w:t xml:space="preserve">第一部分  项目技术要求</w:t>
      </w:r>
      <w:r/>
    </w:p>
    <w:p>
      <w:pPr>
        <w:rPr>
          <w:rFonts w:hint="eastAsia" w:ascii="宋体" w:hAnsi="宋体"/>
          <w:b/>
          <w:bCs/>
          <w:sz w:val="24"/>
          <w:szCs w:val="24"/>
        </w:rPr>
      </w:pPr>
      <w:r>
        <w:rPr>
          <w:rFonts w:hint="eastAsia" w:ascii="宋体" w:hAnsi="宋体"/>
          <w:b/>
          <w:bCs/>
          <w:sz w:val="24"/>
          <w:szCs w:val="24"/>
        </w:rPr>
        <w:t xml:space="preserve">一、项目背景</w:t>
      </w:r>
      <w:r/>
    </w:p>
    <w:p>
      <w:pPr>
        <w:ind w:firstLine="480"/>
        <w:spacing w:line="500" w:lineRule="exact"/>
        <w:rPr>
          <w:rFonts w:hint="eastAsia" w:ascii="宋体" w:hAnsi="宋体"/>
          <w:sz w:val="24"/>
          <w:szCs w:val="24"/>
        </w:rPr>
      </w:pPr>
      <w:r>
        <w:rPr>
          <w:rFonts w:hint="eastAsia" w:ascii="宋体" w:hAnsi="宋体"/>
          <w:sz w:val="24"/>
          <w:szCs w:val="24"/>
        </w:rPr>
        <w:t xml:space="preserve">为深入贯彻落实总体国家安全观，积极响应国家信息技术应用创新战略部署，严格遵循国家及江苏省数字档案馆建设最新标准规范，无锡市梁溪区档案史志馆统筹推进局域网、政务网、互联网三网平台建设，同时立足业务实际积极探索档案智慧化建设，重点在局域网、政务网落地各类智能应用场景，以数字化、智能化赋能档案收集、管理、保管与利用全流程，全面提升馆藏档案现代化治理与公共服务能力。</w:t>
      </w:r>
      <w:r/>
    </w:p>
    <w:p>
      <w:pPr>
        <w:rPr>
          <w:rFonts w:hint="eastAsia" w:ascii="宋体" w:hAnsi="宋体"/>
          <w:b/>
          <w:bCs/>
          <w:sz w:val="24"/>
          <w:szCs w:val="24"/>
        </w:rPr>
      </w:pPr>
      <w:r>
        <w:rPr>
          <w:rFonts w:hint="eastAsia" w:ascii="宋体" w:hAnsi="宋体"/>
          <w:b/>
          <w:bCs/>
          <w:sz w:val="24"/>
          <w:szCs w:val="24"/>
        </w:rPr>
        <w:t xml:space="preserve">二、项目概况</w:t>
      </w:r>
      <w:r/>
    </w:p>
    <w:p>
      <w:pPr>
        <w:ind w:firstLine="240"/>
        <w:spacing w:line="500" w:lineRule="exact"/>
        <w:rPr>
          <w:rFonts w:hint="eastAsia" w:ascii="宋体" w:hAnsi="宋体"/>
          <w:sz w:val="24"/>
          <w:szCs w:val="24"/>
        </w:rPr>
      </w:pPr>
      <w:r>
        <w:rPr>
          <w:rFonts w:hint="eastAsia" w:ascii="宋体" w:hAnsi="宋体"/>
          <w:sz w:val="24"/>
          <w:szCs w:val="24"/>
        </w:rPr>
        <w:t xml:space="preserve">2.1建设标准</w:t>
      </w:r>
      <w:r/>
    </w:p>
    <w:p>
      <w:pPr>
        <w:ind w:firstLine="480"/>
        <w:spacing w:line="500" w:lineRule="exact"/>
        <w:rPr>
          <w:rFonts w:hint="eastAsia" w:ascii="宋体" w:hAnsi="宋体"/>
          <w:sz w:val="24"/>
          <w:szCs w:val="24"/>
        </w:rPr>
      </w:pPr>
      <w:r>
        <w:rPr>
          <w:rFonts w:hint="eastAsia" w:ascii="宋体" w:hAnsi="宋体"/>
          <w:sz w:val="24"/>
          <w:szCs w:val="24"/>
        </w:rPr>
        <w:t xml:space="preserve">本项目的建设将参考以下标准规范（包括但不限于）：</w:t>
      </w:r>
      <w:r/>
    </w:p>
    <w:p>
      <w:pPr>
        <w:ind w:firstLine="480"/>
        <w:spacing w:line="500" w:lineRule="exact"/>
        <w:rPr>
          <w:rFonts w:hint="eastAsia" w:ascii="宋体" w:hAnsi="宋体"/>
          <w:sz w:val="24"/>
          <w:szCs w:val="24"/>
        </w:rPr>
      </w:pPr>
      <w:r>
        <w:rPr>
          <w:rFonts w:hint="eastAsia" w:ascii="宋体" w:hAnsi="宋体"/>
          <w:sz w:val="24"/>
          <w:szCs w:val="24"/>
        </w:rPr>
        <w:t xml:space="preserve">《中华人民共和国档案法》（2020年修订）</w:t>
      </w:r>
      <w:r/>
    </w:p>
    <w:p>
      <w:pPr>
        <w:ind w:firstLine="480"/>
        <w:spacing w:line="500" w:lineRule="exact"/>
        <w:rPr>
          <w:rFonts w:hint="eastAsia" w:ascii="宋体" w:hAnsi="宋体"/>
          <w:sz w:val="24"/>
          <w:szCs w:val="24"/>
        </w:rPr>
      </w:pPr>
      <w:r>
        <w:rPr>
          <w:rFonts w:hint="eastAsia" w:ascii="宋体" w:hAnsi="宋体"/>
          <w:sz w:val="24"/>
          <w:szCs w:val="24"/>
        </w:rPr>
        <w:t xml:space="preserve">《中华人民共和国档案法实施条例》（2024年公布施行）</w:t>
      </w:r>
      <w:r/>
    </w:p>
    <w:p>
      <w:pPr>
        <w:ind w:firstLine="480"/>
        <w:spacing w:line="500" w:lineRule="exact"/>
        <w:rPr>
          <w:rFonts w:hint="eastAsia" w:ascii="宋体" w:hAnsi="宋体"/>
          <w:sz w:val="24"/>
          <w:szCs w:val="24"/>
        </w:rPr>
      </w:pPr>
      <w:r>
        <w:rPr>
          <w:rFonts w:hint="eastAsia" w:ascii="宋体" w:hAnsi="宋体"/>
          <w:sz w:val="24"/>
          <w:szCs w:val="24"/>
        </w:rPr>
        <w:t xml:space="preserve">《中华人民共和国保守国家秘密法》（2024年修订）</w:t>
      </w:r>
      <w:r/>
    </w:p>
    <w:p>
      <w:pPr>
        <w:ind w:firstLine="480"/>
        <w:spacing w:line="500" w:lineRule="exact"/>
        <w:rPr>
          <w:rFonts w:hint="eastAsia" w:ascii="宋体" w:hAnsi="宋体"/>
          <w:sz w:val="24"/>
          <w:szCs w:val="24"/>
        </w:rPr>
      </w:pPr>
      <w:r>
        <w:rPr>
          <w:rFonts w:hint="eastAsia" w:ascii="宋体" w:hAnsi="宋体"/>
          <w:sz w:val="24"/>
          <w:szCs w:val="24"/>
        </w:rPr>
        <w:t xml:space="preserve">《中华人民共和国电子签名法》（2019年修正）</w:t>
      </w:r>
      <w:r/>
    </w:p>
    <w:p>
      <w:pPr>
        <w:ind w:firstLine="480"/>
        <w:spacing w:line="500" w:lineRule="exact"/>
        <w:rPr>
          <w:rFonts w:hint="eastAsia" w:ascii="宋体" w:hAnsi="宋体"/>
          <w:sz w:val="24"/>
          <w:szCs w:val="24"/>
        </w:rPr>
      </w:pPr>
      <w:r>
        <w:rPr>
          <w:rFonts w:hint="eastAsia" w:ascii="宋体" w:hAnsi="宋体"/>
          <w:sz w:val="24"/>
          <w:szCs w:val="24"/>
        </w:rPr>
        <w:t xml:space="preserve">《中华人民共和国计算机信息系统安全保护条例》（国务院第147号令）</w:t>
      </w:r>
      <w:r/>
    </w:p>
    <w:p>
      <w:pPr>
        <w:ind w:firstLine="480"/>
        <w:spacing w:line="500" w:lineRule="exact"/>
        <w:rPr>
          <w:rFonts w:hint="eastAsia" w:ascii="宋体" w:hAnsi="宋体"/>
          <w:sz w:val="24"/>
          <w:szCs w:val="24"/>
        </w:rPr>
      </w:pPr>
      <w:r>
        <w:rPr>
          <w:rFonts w:hint="eastAsia" w:ascii="宋体" w:hAnsi="宋体"/>
          <w:sz w:val="24"/>
          <w:szCs w:val="24"/>
        </w:rPr>
        <w:t xml:space="preserve">中共中央办公厅、国务院办公厅印发《关于加强重特大事件档案工作的通知》</w:t>
      </w:r>
      <w:r/>
    </w:p>
    <w:p>
      <w:pPr>
        <w:ind w:firstLine="480"/>
        <w:spacing w:line="500" w:lineRule="exact"/>
        <w:rPr>
          <w:rFonts w:hint="eastAsia" w:ascii="宋体" w:hAnsi="宋体"/>
          <w:sz w:val="24"/>
          <w:szCs w:val="24"/>
        </w:rPr>
      </w:pPr>
      <w:r>
        <w:rPr>
          <w:rFonts w:hint="eastAsia" w:ascii="宋体" w:hAnsi="宋体"/>
          <w:sz w:val="24"/>
          <w:szCs w:val="24"/>
        </w:rPr>
        <w:t xml:space="preserve">江苏省档案局、江苏省档案馆印发《关于推进数字档案馆（室）建设的通知》（苏档〔2025〕23号）</w:t>
      </w:r>
      <w:r/>
    </w:p>
    <w:p>
      <w:pPr>
        <w:ind w:firstLine="480"/>
        <w:spacing w:line="500" w:lineRule="exact"/>
        <w:rPr>
          <w:rFonts w:hint="eastAsia" w:ascii="宋体" w:hAnsi="宋体"/>
          <w:sz w:val="24"/>
          <w:szCs w:val="24"/>
        </w:rPr>
      </w:pPr>
      <w:r>
        <w:rPr>
          <w:rFonts w:hint="eastAsia" w:ascii="宋体" w:hAnsi="宋体"/>
          <w:sz w:val="24"/>
          <w:szCs w:val="24"/>
        </w:rPr>
        <w:t xml:space="preserve">《机关文件材料归档范围和文书档案保管期限规定》（国家档案局第8号令）</w:t>
      </w:r>
      <w:r/>
    </w:p>
    <w:p>
      <w:pPr>
        <w:ind w:firstLine="480"/>
        <w:spacing w:line="500" w:lineRule="exact"/>
        <w:rPr>
          <w:rFonts w:hint="eastAsia" w:ascii="宋体" w:hAnsi="宋体"/>
          <w:sz w:val="24"/>
          <w:szCs w:val="24"/>
        </w:rPr>
      </w:pPr>
      <w:r>
        <w:rPr>
          <w:rFonts w:hint="eastAsia" w:ascii="宋体" w:hAnsi="宋体"/>
          <w:sz w:val="24"/>
          <w:szCs w:val="24"/>
        </w:rPr>
        <w:t xml:space="preserve">《机关档案管理规定》（国家档案局第13号令）</w:t>
      </w:r>
      <w:r/>
    </w:p>
    <w:p>
      <w:pPr>
        <w:ind w:firstLine="480"/>
        <w:spacing w:line="500" w:lineRule="exact"/>
        <w:rPr>
          <w:rFonts w:hint="eastAsia" w:ascii="宋体" w:hAnsi="宋体"/>
          <w:sz w:val="24"/>
          <w:szCs w:val="24"/>
        </w:rPr>
      </w:pPr>
      <w:r>
        <w:rPr>
          <w:rFonts w:hint="eastAsia" w:ascii="宋体" w:hAnsi="宋体"/>
          <w:sz w:val="24"/>
          <w:szCs w:val="24"/>
        </w:rPr>
        <w:t xml:space="preserve">《电子公文归档管理暂行办法》（国家档案局第14号令）</w:t>
      </w:r>
      <w:r/>
    </w:p>
    <w:p>
      <w:pPr>
        <w:ind w:firstLine="480"/>
        <w:spacing w:line="500" w:lineRule="exact"/>
        <w:rPr>
          <w:rFonts w:hint="eastAsia" w:ascii="宋体" w:hAnsi="宋体"/>
          <w:sz w:val="24"/>
          <w:szCs w:val="24"/>
        </w:rPr>
      </w:pPr>
      <w:r>
        <w:rPr>
          <w:rFonts w:hint="eastAsia" w:ascii="宋体" w:hAnsi="宋体"/>
          <w:sz w:val="24"/>
          <w:szCs w:val="24"/>
        </w:rPr>
        <w:t xml:space="preserve">《重大活动和突发事件档案管理办法》（国家档案局令第16号）</w:t>
      </w:r>
      <w:r/>
    </w:p>
    <w:p>
      <w:pPr>
        <w:ind w:firstLine="480"/>
        <w:spacing w:line="500" w:lineRule="exact"/>
        <w:rPr>
          <w:rFonts w:hint="eastAsia" w:ascii="宋体" w:hAnsi="宋体"/>
          <w:sz w:val="24"/>
          <w:szCs w:val="24"/>
        </w:rPr>
      </w:pPr>
      <w:r>
        <w:rPr>
          <w:rFonts w:hint="eastAsia" w:ascii="宋体" w:hAnsi="宋体"/>
          <w:sz w:val="24"/>
          <w:szCs w:val="24"/>
        </w:rPr>
        <w:t xml:space="preserve">《电子档案管理办法》（国家档案局令第22号）</w:t>
      </w:r>
      <w:r/>
    </w:p>
    <w:p>
      <w:pPr>
        <w:ind w:firstLine="480"/>
        <w:spacing w:line="500" w:lineRule="exact"/>
        <w:rPr>
          <w:rFonts w:hint="eastAsia" w:ascii="宋体" w:hAnsi="宋体"/>
          <w:sz w:val="24"/>
          <w:szCs w:val="24"/>
        </w:rPr>
      </w:pPr>
      <w:r>
        <w:rPr>
          <w:rFonts w:hint="eastAsia" w:ascii="宋体" w:hAnsi="宋体"/>
          <w:sz w:val="24"/>
          <w:szCs w:val="24"/>
        </w:rPr>
        <w:t xml:space="preserve">《国务院关于加强数字政府建设的指导意见》（国发〔2022〕14号）</w:t>
      </w:r>
      <w:r/>
    </w:p>
    <w:p>
      <w:pPr>
        <w:ind w:firstLine="480"/>
        <w:spacing w:line="500" w:lineRule="exact"/>
        <w:rPr>
          <w:rFonts w:hint="eastAsia" w:ascii="宋体" w:hAnsi="宋体"/>
          <w:sz w:val="24"/>
          <w:szCs w:val="24"/>
        </w:rPr>
      </w:pPr>
      <w:r>
        <w:rPr>
          <w:rFonts w:hint="eastAsia" w:ascii="宋体" w:hAnsi="宋体"/>
          <w:sz w:val="24"/>
          <w:szCs w:val="24"/>
        </w:rPr>
        <w:t xml:space="preserve">《政务服务电子文件归档和电子档案管理办法》（国办发〔2023〕26号）</w:t>
      </w:r>
      <w:r/>
    </w:p>
    <w:p>
      <w:pPr>
        <w:ind w:firstLine="480"/>
        <w:spacing w:line="500" w:lineRule="exact"/>
        <w:rPr>
          <w:rFonts w:hint="eastAsia" w:ascii="宋体" w:hAnsi="宋体"/>
          <w:b/>
          <w:bCs/>
          <w:sz w:val="24"/>
          <w:szCs w:val="24"/>
        </w:rPr>
      </w:pPr>
      <w:r>
        <w:rPr>
          <w:rFonts w:hint="eastAsia" w:ascii="宋体" w:hAnsi="宋体"/>
          <w:b/>
          <w:bCs/>
          <w:sz w:val="24"/>
          <w:szCs w:val="24"/>
        </w:rPr>
        <w:t xml:space="preserve">采购人提供的有关资料和国家其他法律法规，相关最新标准及规范以上标准、规范如有更新，按最新的文件执行。</w:t>
      </w:r>
      <w:r/>
    </w:p>
    <w:p>
      <w:pPr>
        <w:ind w:left="481"/>
        <w:rPr>
          <w:rFonts w:hint="eastAsia" w:ascii="宋体" w:hAnsi="宋体"/>
          <w:b/>
          <w:bCs/>
          <w:sz w:val="24"/>
          <w:szCs w:val="24"/>
        </w:rPr>
      </w:pPr>
      <w:r>
        <w:rPr>
          <w:rFonts w:hint="eastAsia" w:ascii="宋体" w:hAnsi="宋体"/>
          <w:b/>
          <w:bCs/>
          <w:sz w:val="24"/>
          <w:szCs w:val="24"/>
        </w:rPr>
      </w:r>
      <w:r/>
    </w:p>
    <w:p>
      <w:pPr>
        <w:rPr>
          <w:rFonts w:hint="eastAsia" w:ascii="宋体" w:hAnsi="宋体"/>
          <w:sz w:val="24"/>
          <w:szCs w:val="24"/>
        </w:rPr>
      </w:pPr>
      <w:r>
        <w:rPr>
          <w:rFonts w:hint="eastAsia" w:ascii="宋体" w:hAnsi="宋体"/>
          <w:b/>
          <w:bCs/>
          <w:sz w:val="24"/>
          <w:szCs w:val="24"/>
        </w:rPr>
        <w:t xml:space="preserve">三、项目清单</w:t>
      </w:r>
      <w:r/>
    </w:p>
    <w:tbl>
      <w:tblPr>
        <w:tblStyle w:val="750"/>
        <w:tblW w:w="50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7"/>
        <w:gridCol w:w="714"/>
        <w:gridCol w:w="924"/>
        <w:gridCol w:w="520"/>
        <w:gridCol w:w="479"/>
        <w:gridCol w:w="4464"/>
        <w:gridCol w:w="768"/>
        <w:gridCol w:w="732"/>
      </w:tblGrid>
      <w:tr>
        <w:trPr>
          <w:trHeight w:val="300"/>
        </w:trPr>
        <w:tc>
          <w:tcPr>
            <w:tcW w:w="204"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p>
        </w:tc>
        <w:tc>
          <w:tcPr>
            <w:tcW w:w="398"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服务项目</w:t>
            </w:r>
            <w:r/>
          </w:p>
        </w:tc>
        <w:tc>
          <w:tcPr>
            <w:tcW w:w="515"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子项目</w:t>
            </w:r>
            <w:r/>
          </w:p>
        </w:tc>
        <w:tc>
          <w:tcPr>
            <w:tcW w:w="290"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数量</w:t>
            </w:r>
            <w:r/>
          </w:p>
        </w:tc>
        <w:tc>
          <w:tcPr>
            <w:tcW w:w="267"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单位</w:t>
            </w:r>
            <w:r/>
          </w:p>
        </w:tc>
        <w:tc>
          <w:tcPr>
            <w:tcW w:w="2488"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系统描述</w:t>
            </w:r>
            <w:r/>
          </w:p>
        </w:tc>
        <w:tc>
          <w:tcPr>
            <w:tcW w:w="426" w:type="pct"/>
            <w:vAlign w:val="center"/>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所属行业</w:t>
            </w:r>
            <w:r/>
          </w:p>
        </w:tc>
        <w:tc>
          <w:tcPr>
            <w:tcW w:w="408" w:type="pct"/>
            <w:vAlign w:val="center"/>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属性</w:t>
            </w:r>
            <w:r/>
          </w:p>
        </w:tc>
      </w:tr>
      <w:tr>
        <w:trPr>
          <w:trHeight w:val="300"/>
        </w:trPr>
        <w:tc>
          <w:tcPr>
            <w:tcW w:w="204" w:type="pct"/>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398" w:type="pct"/>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馆藏档案综合管理平台</w:t>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馆藏档案管理子系统</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以《推进数字档案馆建设实施办法（试行）》《数字档案馆建设和认定指标表》为标准，以局域网为平台，面向档案馆提供馆藏档案业务应用，涵盖各类数字档案资源的接收、整理、保管、鉴定、统计、利用等全过程数字化运行和规范化管理，能够辅助档案馆提高业务管理效率和资源服务安全可靠性，满足馆藏管理者和利用者的需要。</w:t>
            </w:r>
            <w:r/>
          </w:p>
        </w:tc>
        <w:tc>
          <w:tcPr>
            <w:tcW w:w="426"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电子档案长久保存子系统</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基于海量数据的管理、保存需求，结合数据备份、数据保全、数据仓库管理、智能恢复演练等技术手段，形成可对海量数据进行全流程安全监管的管理模式，系统可以提供自动的、基于策略的数据存储备份解决方案，并且能直观准确地反映各个区域数据的安全状况，即对数据进行有效监管，同时也对各区域数据存储设备进行实时监控，实现数据实时监测、实时预警、实时保全、实时修复从而确保数据长久安全保存，实现简化关键数据备份和灾难恢复流程，提升档案管理部门对海量数据安全管理能力，实现更高效的安全保障。</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馆藏图书管理子系统</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textDirection w:val="lrTb"/>
            <w:noWrap w:val="false"/>
          </w:tcPr>
          <w:p>
            <w:pPr>
              <w:jc w:val="left"/>
              <w:widowControl/>
              <w:rPr>
                <w:rFonts w:hint="eastAsia" w:ascii="宋体" w:hAnsi="宋体" w:cs="宋体"/>
                <w:sz w:val="24"/>
                <w:szCs w:val="24"/>
                <w:lang w:bidi="ar"/>
              </w:rPr>
            </w:pPr>
            <w:r>
              <w:rPr>
                <w:rFonts w:hint="eastAsia" w:ascii="宋体" w:hAnsi="宋体" w:cs="仿宋"/>
                <w:sz w:val="24"/>
                <w:szCs w:val="24"/>
              </w:rPr>
              <w:t xml:space="preserve">随着档案馆图书规模的不断扩大，有关图书的各个信息量也成倍增加，面对庞大的信息量，传统的人工管理方式会导致图书管理上的混乱，人力与物力的过多浪费，管理成本也不断增加，必须制定一套合理、有效、规范和实用的图书管理系统，对图书资料进行集中统一的管理。</w:t>
            </w:r>
            <w:r>
              <w:rPr>
                <w:rFonts w:hint="eastAsia" w:ascii="宋体" w:hAnsi="宋体" w:cs="宋体"/>
                <w:sz w:val="24"/>
                <w:szCs w:val="24"/>
              </w:rPr>
              <w:t xml:space="preserve">馆藏图书管理子系统主要包含</w:t>
            </w:r>
            <w:r>
              <w:rPr>
                <w:rFonts w:hint="eastAsia" w:ascii="宋体" w:hAnsi="宋体" w:cs="仿宋"/>
                <w:sz w:val="24"/>
                <w:szCs w:val="24"/>
              </w:rPr>
              <w:t xml:space="preserve">书籍类别管理、书籍信息管理、借阅管理等主要功能。</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多媒体档案管理子系统</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实现对多媒体文件的接收、整理、归档、存储、管理、利用，涵盖整个多媒体档案生命周期过程中的各个环节。系统支持将常用格式的照片、音频、视频数据的采集，可自动捕获多媒体档案元数据，并生成记录自动存储，并实现多媒体档案智能化著录和检索，支持人脸识别、语音转写等AI能力，实现以文搜文、以文搜音、以文搜视频、以人脸搜图等智能检索功能。</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涉密档案管理子系统</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sz w:val="24"/>
                <w:szCs w:val="24"/>
              </w:rPr>
              <w:t xml:space="preserve">独立部署，用于涉密档案的收管存用。</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智能安全管控子系统</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整合局域网内各系统及机房、库房等数据信息，将其以直观的可视化方式呈现出来，为档案馆提供全面、准确的馆藏档案业务信息，帮助档案馆更好地了解馆藏档案资源和各项业务的开展情况，为档案事业高质量发展提供方向性指引和数字化支撑。</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tcW w:w="398" w:type="pct"/>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数字档案室统一管理平台</w:t>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数字档案室子系统</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该系统作为数字化管理枢纽，以 “集约建设、协同赋能” 为核心导向，破除传统档案管理的信息壁垒，构建起档案资源集中整合、业务协同联动的一体化管理新格局。系统创新采用“集中管理、统一运维、授权使用”的集约化部署模式，各档案室无需搭建独立系统，仅通过统一分配的授权账号即可便捷登录使用，大幅降低建设成本与运维压力。同时，系统构建精细化权限自定义配置机制，可为各档案室量身配置独立账号与差异化操作权限，支持</w:t>
            </w:r>
            <w:r>
              <w:rPr>
                <w:rFonts w:hint="eastAsia" w:ascii="宋体" w:hAnsi="宋体"/>
                <w:sz w:val="24"/>
                <w:szCs w:val="24"/>
              </w:rPr>
              <w:t xml:space="preserve">根据管理需求实现层级化权限管控。在业务功能覆盖上，系统打通档案收集、管理、保存、利用的全生命周期业务闭环，实现各环节操作的在线化、标准化与智能化。对各档案室分散档案资源进行集约化整合，推动档案数据从“分散存储、孤立管理”向“集中共享、协同高效”转型，同时通过统一业务规范与操作标准，实现档案管理的规范化升级。其全流程覆盖、高适配性、智能化管理的核心特性，不仅支撑各类档案业务高效运转，更以集约化部署模式、规模化服务能力、智能化管理水平，成为推动档案工作数字化转型、赋能档案资源高效利用与协同发展的核心数字化载体。</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电子文件归档处理子系统</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以实现电子文件及时归档与规范管理为核心目标，搭建覆盖电子文件接收、整理、归档移交等全流程业务模块。平台可通过多种方式捕获各前端业务系统电子文件，经自动整理、打包、加盖时间戳等操作形成归档信息包完成预归档，实现各类数字档案规范管控。建成后将对接业务系统，实现电子文件在线归档，达成“一次建设、多业务系统共享复用”的目标，为电子文件管理规范化、一体化发展提供统一技术支撑。</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全域档案共享利用子系统</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聚焦档案资源全域共享与高效赋能，以 “打破信息壁垒、促进协同利用” 为核心，不仅支持开放档案面向公众的便捷利用及网上展厅沉浸式展示，更通过 “机关查档直通车” 核心功能实现全域机关单位在线互查互通。系统打通跨区域、跨部门档案利用通道，让机关单位无需线下奔波即可在线查询调取所需档案资源，同时整合多元利用场景，兼顾公众查阅需求与机关协同办公效率，全方位释放档案资源价值，构建起 “全域覆盖、便捷高效、双向赋能” 的档案共享利用新格局。</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6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档案智治（档案行政监管）子系统</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聚焦档案业务全流程规范化与智能化管理需求，整合档案业务指导、业务审批、业务监管、业务协同四大核心功能。系统为档案业务开展提供标准化指导支撑，实现审批流程的在线化闭环管控，通过全维度业务监管保障操作合规性，同时搭建跨部门、跨环节协同联动机制，推动档案业务从分散处理向一体化智治转型，全面提升档案业务管理的规范化水平、审批效率与协同效能，为档案工作高质量发展提供有力支撑。</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四重档案管理子系统</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用于档案馆需要向区域内各单位征集四重档案的场景，通过四重档案专题任务发布、四重专题数据筛查到四重专题档案整理归集，实现机关四重档案数据归集的快捷高效，不断丰富档案数字资源，为数字档案应用奠定基础。</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3</w:t>
            </w:r>
            <w:r/>
          </w:p>
        </w:tc>
        <w:tc>
          <w:tcPr>
            <w:tcW w:w="398" w:type="pct"/>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互联网档案利用服务平台</w:t>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掌上档案服务利用子系统</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作为档案服务与文化传播的掌上载体，整合了丰富多元的功能模块，既涵盖档案馆介绍、档案馆动态、馆藏介绍、老照片、馆藏珍品、掌上展厅、史料编研等内容板块，全方位展示馆情风貌、馆藏特色与档案文化成果；又提供查档指南、手机查档、就近查档、预约查档等便民服务功能，打破线下查档的时空限制，提升档案利用的便捷性；同时配备用户统计、留言咨询、满意度评价等互动管理功能，实现与用户的高效沟通及服务质量的持续优化，构建起集信息发布、文化传播、便民服务、互动反馈于一体的移动档案服务平台。</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互联网信息采集子系统</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能够辅助档案馆通过互联网开展数字资源采集，可以有效收集新闻、公众号推文等多种与馆藏档案相关的数字资源，拓展馆藏档案资源来源，提高馆藏档案丰富性和完整性。</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4</w:t>
            </w:r>
            <w:r/>
          </w:p>
        </w:tc>
        <w:tc>
          <w:tcPr>
            <w:tcW w:w="398" w:type="pct"/>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AI智能平台</w:t>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智能开放审核</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同时部署于局域网和政务网，面向档案开放审核场景的一体化智能解决方案，</w:t>
            </w:r>
            <w:r>
              <w:rPr>
                <w:rFonts w:hint="eastAsia" w:ascii="宋体" w:hAnsi="宋体"/>
                <w:sz w:val="24"/>
                <w:szCs w:val="24"/>
              </w:rPr>
              <w:t xml:space="preserve">以开放审核规则库为核心支撑，整合档案动态监听、标准化方案管理、全流程审核流程管控、审核结果快速导出及多维度数据统计分析等核心功能，系统搭载 AI 开放审核功能，支持待审核档案批量导入，依托大模型强大的语义理解与逻辑推理能力，深度解析档案文本内涵、上下文关联及语句逻辑关系，依据预设审核规则自动完成智能审核，快速输出初步开放审核结果与对应开放级别意见。同时，系统将同步生成详细判定依据，清晰阐释审核结论与审核规则、档案内容的匹配逻辑，实现审核流程的高效化、智能化与可追溯性，大幅提升档案开放审核工作的精准度与效率。</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智能编研</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以编研项目管理与编研库管理为基础，整合智能辅助编研、在线协同编研、编研成果定稿、出版补充完善及编研成果展示等核心功能，构建从项目立项、编研库整合、智能创作、在线协作到成果输出与推广的全流程闭环管理。系统通过智能化技术赋能编研过程，降低人工创作成本，提升编研效率与成果质量，同时支持编研成果的规范化存储与多元化展示，为档案编研工作的数字化、智能化转型提供高效、便捷的技术支撑。</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智能标签、摘要</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基于用户预设的分类维度关联标签，通过标签匹配度识别，将档案数据精准归入对应分类维度。系统通过智能化标签与全流程管理设计，实现档案资源的高效汇聚，大幅提升专题档案资源的整合效率与利用价值。</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智能专题聚类</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具备完整的专题全生命周期管</w:t>
            </w:r>
            <w:r>
              <w:rPr>
                <w:rFonts w:hint="eastAsia" w:ascii="宋体" w:hAnsi="宋体"/>
                <w:sz w:val="24"/>
                <w:szCs w:val="24"/>
              </w:rPr>
              <w:t xml:space="preserve">理能力，涵盖新建专题、自动聚类、成果确认、提交审核、追加数据、专题列表查询及成果管理等核心功能。其中自动聚类模块支持关键词聚类、AI 聚类、标签聚类等多元化聚类方式；AI 聚类依托 AI 大模型对档案全文进行深度语义理解与分析，精准判定档案是否契合专题主题及描述，并匹配专题分类维度完成智能汇聚；标签聚类则基于用户预设的分类维度关联标签，通过标签匹配度识别，将档案数据精准归入对应分类维度。系统通过智能化聚类与全流程管理设计，实现专题档案的高效汇聚、规范管理与灵活迭代，大幅提升专题档案资源的整合效率与利用价值。</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多模态检索能力</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同时部署于局域网和政务网，利用多种数据模态（如文本、图像、视频、音频等）进行信息检索的技术。与传统的基于单一模态的信息检索不同，多模态检索能够处理并整合来自不同模态的数据，提供更全面、精确和丰富的检索结果，以满足多样化的查询需求。</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语音转写</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馆藏档案中包含大量音频及视频档案，通过原有检索目录的方式无法完全满足利用的需求。通过语音转文字技术，将音视频中的语音转换为文字，不仅可以通过目录检索，还可以通过转换的文字进行检索，以提高音视频的查全率和查准率。</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30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智能著录</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利用OCR、NLP等技术，自动将各类档案信息识别并提取关键元数据后自动填写，包括标题、日期、责任者等信息，解决手工著录效率低、易出错等问题。</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280"/>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智能OCR</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专为解决档案领域复杂场景下的文字数据化难题而设计。针对老旧档案字迹模糊、手写体潦草、古籍繁体字、印章遮挡以及复杂表格线交错等识别痛点，采用基于深度学习的定制化文字区域识别、文字内容识别、版面阅读顺序预测等专业模型，能够对档案图像进行高精度的版面分析与文字提取，将海量的档案数字资源快速转化为可编辑、可检索的高质量数字文本。</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1396"/>
        </w:trPr>
        <w:tc>
          <w:tcPr>
            <w:tcW w:w="204"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98" w:type="pct"/>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51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智能质检</w:t>
            </w:r>
            <w:r/>
          </w:p>
        </w:tc>
        <w:tc>
          <w:tcPr>
            <w:tcW w:w="2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tcW w:w="26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项</w:t>
            </w:r>
            <w:r/>
          </w:p>
        </w:tc>
        <w:tc>
          <w:tcPr>
            <w:tcW w:w="2488" w:type="pct"/>
            <w:textDirection w:val="lrTb"/>
            <w:noWrap w:val="false"/>
          </w:tcPr>
          <w:p>
            <w:pPr>
              <w:jc w:val="left"/>
              <w:widowControl/>
              <w:rPr>
                <w:rFonts w:hint="eastAsia" w:ascii="宋体" w:hAnsi="宋体" w:cs="宋体"/>
                <w:sz w:val="24"/>
                <w:szCs w:val="24"/>
                <w:lang w:bidi="ar"/>
              </w:rPr>
            </w:pPr>
            <w:r>
              <w:rPr>
                <w:rFonts w:hint="eastAsia" w:ascii="宋体" w:hAnsi="宋体"/>
                <w:sz w:val="24"/>
                <w:szCs w:val="24"/>
              </w:rPr>
              <w:t xml:space="preserve">同时部署于局域网和政务网，</w:t>
            </w:r>
            <w:r>
              <w:rPr>
                <w:rFonts w:hint="eastAsia" w:ascii="宋体" w:hAnsi="宋体" w:cs="仿宋"/>
                <w:sz w:val="24"/>
                <w:szCs w:val="24"/>
              </w:rPr>
              <w:t xml:space="preserve">利用AI技术，对档案数据质量及敏感信息进行检测，检测内容包括图像缺漏页、图像与条目不一致、图像内容反转、鉴定是否为废纸、公章检测、专用章检测、图像检测等。</w:t>
            </w:r>
            <w:r/>
          </w:p>
        </w:tc>
        <w:tc>
          <w:tcPr>
            <w:tcW w:w="426"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r>
        <w:trPr>
          <w:trHeight w:val="280"/>
        </w:trPr>
        <w:tc>
          <w:tcPr>
            <w:tcW w:w="204"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W w:w="398" w:type="pct"/>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历史档案数据迁移</w:t>
            </w:r>
            <w:r/>
          </w:p>
        </w:tc>
        <w:tc>
          <w:tcPr>
            <w:gridSpan w:val="5"/>
            <w:tcW w:w="3988" w:type="pct"/>
            <w:vAlign w:val="center"/>
            <w:textDirection w:val="lrTb"/>
            <w:noWrap w:val="false"/>
          </w:tcPr>
          <w:p>
            <w:pPr>
              <w:widowControl/>
              <w:rPr>
                <w:rFonts w:hint="eastAsia" w:ascii="宋体" w:hAnsi="宋体" w:cs="宋体"/>
                <w:sz w:val="24"/>
                <w:szCs w:val="24"/>
                <w:lang w:bidi="ar"/>
              </w:rPr>
            </w:pPr>
            <w:r>
              <w:rPr>
                <w:rFonts w:hint="eastAsia"/>
                <w:sz w:val="24"/>
                <w:szCs w:val="24"/>
              </w:rPr>
              <w:t xml:space="preserve">将原局域网范围内的馆藏档案管理服务平台、原政务外网范围内的馆室档案管理服务平台档案数据迁移至新环境中。</w:t>
            </w:r>
            <w:r/>
          </w:p>
        </w:tc>
        <w:tc>
          <w:tcPr>
            <w:tcW w:w="408" w:type="pct"/>
            <w:vAlign w:val="center"/>
            <w:textDirection w:val="lrTb"/>
            <w:noWrap/>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服务</w:t>
            </w:r>
            <w:r/>
          </w:p>
        </w:tc>
      </w:tr>
    </w:tbl>
    <w:p>
      <w:pPr>
        <w:rPr>
          <w:rFonts w:hint="eastAsia" w:ascii="宋体" w:hAnsi="宋体"/>
        </w:rPr>
      </w:pPr>
      <w:r>
        <w:rPr>
          <w:rFonts w:hint="eastAsia" w:ascii="宋体" w:hAnsi="宋体"/>
        </w:rPr>
      </w:r>
      <w:r/>
    </w:p>
    <w:p>
      <w:pPr>
        <w:rPr>
          <w:rFonts w:hint="eastAsia" w:ascii="宋体" w:hAnsi="宋体"/>
          <w:b/>
          <w:bCs/>
          <w:sz w:val="24"/>
          <w:szCs w:val="24"/>
        </w:rPr>
      </w:pPr>
      <w:r>
        <w:rPr>
          <w:rFonts w:hint="eastAsia" w:ascii="宋体" w:hAnsi="宋体"/>
          <w:b/>
          <w:bCs/>
          <w:sz w:val="24"/>
          <w:szCs w:val="24"/>
        </w:rPr>
        <w:t xml:space="preserve">四、详细需求</w:t>
      </w:r>
      <w:r/>
    </w:p>
    <w:p>
      <w:pPr>
        <w:pStyle w:val="742"/>
        <w:rPr>
          <w:b/>
          <w:bCs/>
          <w:sz w:val="22"/>
          <w:szCs w:val="22"/>
        </w:rPr>
      </w:pPr>
      <w:r>
        <w:rPr>
          <w:rFonts w:hint="eastAsia"/>
          <w:b/>
          <w:bCs/>
          <w:sz w:val="24"/>
          <w:szCs w:val="24"/>
        </w:rPr>
        <w:t xml:space="preserve">4.1馆藏档案综合管理平台</w:t>
      </w:r>
      <w:r/>
    </w:p>
    <w:p>
      <w:pPr>
        <w:pStyle w:val="743"/>
        <w:rPr>
          <w:sz w:val="24"/>
          <w:szCs w:val="24"/>
        </w:rPr>
      </w:pPr>
      <w:r>
        <w:rPr>
          <w:rFonts w:hint="eastAsia" w:eastAsia="宋体"/>
          <w:sz w:val="24"/>
          <w:szCs w:val="24"/>
        </w:rPr>
        <w:t xml:space="preserve">4.1.1</w:t>
      </w:r>
      <w:r>
        <w:rPr>
          <w:rFonts w:hint="eastAsia"/>
          <w:sz w:val="24"/>
          <w:szCs w:val="24"/>
        </w:rPr>
        <w:t xml:space="preserve">馆藏档案管理子系统</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1292"/>
        <w:gridCol w:w="6605"/>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90"/>
        </w:trPr>
        <w:tc>
          <w:tcPr>
            <w:tcW w:w="889"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1</w:t>
            </w:r>
            <w:r/>
          </w:p>
        </w:tc>
        <w:tc>
          <w:tcPr>
            <w:tcW w:w="1292" w:type="dxa"/>
            <w:vAlign w:val="center"/>
            <w:textDirection w:val="lrTb"/>
            <w:noWrap w:val="false"/>
          </w:tcPr>
          <w:p>
            <w:pPr>
              <w:jc w:val="center"/>
              <w:spacing w:line="300" w:lineRule="auto"/>
              <w:widowControl/>
              <w:rPr>
                <w:rFonts w:hint="eastAsia" w:ascii="宋体" w:hAnsi="宋体" w:cs="仿宋"/>
                <w:sz w:val="24"/>
                <w:szCs w:val="24"/>
              </w:rPr>
            </w:pPr>
            <w:r>
              <w:rPr>
                <w:rFonts w:hint="eastAsia" w:ascii="宋体" w:hAnsi="宋体" w:cs="仿宋"/>
                <w:sz w:val="24"/>
                <w:szCs w:val="24"/>
              </w:rPr>
              <w:t xml:space="preserve">档案接收</w:t>
            </w:r>
            <w:r/>
          </w:p>
        </w:tc>
        <w:tc>
          <w:tcPr>
            <w:tcW w:w="6605" w:type="dxa"/>
            <w:vAlign w:val="center"/>
            <w:textDirection w:val="lrTb"/>
            <w:noWrap w:val="false"/>
          </w:tcPr>
          <w:p>
            <w:pPr>
              <w:pStyle w:val="754"/>
              <w:spacing w:after="0"/>
              <w:tabs>
                <w:tab w:val="left" w:pos="567" w:leader="none"/>
              </w:tabs>
              <w:rPr>
                <w:rFonts w:hint="eastAsia" w:ascii="宋体" w:hAnsi="宋体" w:cs="宋体"/>
                <w:b/>
                <w:bCs/>
                <w:sz w:val="24"/>
                <w:szCs w:val="24"/>
              </w:rPr>
            </w:pPr>
            <w:r>
              <w:rPr>
                <w:rFonts w:hint="eastAsia" w:ascii="宋体" w:hAnsi="宋体" w:cs="宋体"/>
                <w:b/>
                <w:bCs/>
                <w:sz w:val="24"/>
                <w:szCs w:val="24"/>
              </w:rPr>
              <w:t xml:space="preserve">1.导入挂接</w:t>
            </w:r>
            <w:r/>
          </w:p>
          <w:p>
            <w:pPr>
              <w:rPr>
                <w:rFonts w:hint="eastAsia" w:ascii="宋体" w:hAnsi="宋体" w:cs="宋体"/>
                <w:sz w:val="24"/>
                <w:szCs w:val="24"/>
              </w:rPr>
            </w:pPr>
            <w:r>
              <w:rPr>
                <w:rFonts w:hint="eastAsia" w:ascii="宋体" w:hAnsi="宋体" w:cs="宋体"/>
                <w:sz w:val="24"/>
                <w:szCs w:val="24"/>
              </w:rPr>
              <w:t xml:space="preserve">用于对实体档案条目数据及其数字化成果的接收和馆藏传统载体档案数字化成果的导入。</w:t>
            </w:r>
            <w:r/>
          </w:p>
          <w:p>
            <w:pPr>
              <w:rPr>
                <w:rFonts w:hint="eastAsia" w:ascii="宋体" w:hAnsi="宋体" w:cs="宋体"/>
                <w:sz w:val="24"/>
                <w:szCs w:val="24"/>
              </w:rPr>
            </w:pPr>
            <w:r>
              <w:rPr>
                <w:rFonts w:hint="eastAsia" w:ascii="宋体" w:hAnsi="宋体" w:cs="宋体"/>
                <w:sz w:val="24"/>
                <w:szCs w:val="24"/>
              </w:rPr>
              <w:t xml:space="preserve">（1）新增进馆任务</w:t>
            </w:r>
            <w:r/>
          </w:p>
          <w:p>
            <w:pPr>
              <w:rPr>
                <w:rFonts w:hint="eastAsia" w:ascii="宋体" w:hAnsi="宋体" w:cs="宋体"/>
                <w:sz w:val="24"/>
                <w:szCs w:val="24"/>
              </w:rPr>
            </w:pPr>
            <w:r>
              <w:rPr>
                <w:rFonts w:hint="eastAsia" w:ascii="宋体" w:hAnsi="宋体" w:cs="仿宋"/>
                <w:sz w:val="24"/>
                <w:szCs w:val="24"/>
              </w:rPr>
              <w:t xml:space="preserve">支持手动新增进馆任务，</w:t>
            </w:r>
            <w:r>
              <w:rPr>
                <w:rFonts w:hint="eastAsia" w:ascii="宋体" w:hAnsi="宋体" w:cs="宋体"/>
                <w:sz w:val="24"/>
                <w:szCs w:val="24"/>
              </w:rPr>
              <w:t xml:space="preserve">能够区分本次任务是新增进馆和历史进馆。</w:t>
            </w:r>
            <w:r/>
          </w:p>
          <w:p>
            <w:pPr>
              <w:rPr>
                <w:rFonts w:hint="eastAsia" w:ascii="宋体" w:hAnsi="宋体" w:cs="宋体"/>
                <w:sz w:val="24"/>
                <w:szCs w:val="24"/>
              </w:rPr>
            </w:pPr>
            <w:r>
              <w:rPr>
                <w:rFonts w:hint="eastAsia" w:ascii="宋体" w:hAnsi="宋体" w:cs="宋体"/>
                <w:sz w:val="24"/>
                <w:szCs w:val="24"/>
              </w:rPr>
              <w:t xml:space="preserve">（2）导入进馆数据</w:t>
            </w:r>
            <w:r/>
          </w:p>
          <w:p>
            <w:pPr>
              <w:rPr>
                <w:rFonts w:hint="eastAsia" w:ascii="宋体" w:hAnsi="宋体" w:cs="宋体"/>
                <w:sz w:val="24"/>
                <w:szCs w:val="24"/>
              </w:rPr>
            </w:pPr>
            <w:r>
              <w:rPr>
                <w:rFonts w:hint="eastAsia" w:ascii="宋体" w:hAnsi="宋体" w:cs="宋体"/>
                <w:sz w:val="24"/>
                <w:szCs w:val="24"/>
              </w:rPr>
              <w:t xml:space="preserve">支持条目数据导入和全文挂接，可分别形成条目导入日志和全文挂接日志，全文挂接需支持服务器挂接和本地挂接两种方式；支持对导入数据进行查询，查询方式需包括简单查询、组合查询、重复查询、空项查询等等多种查询方式；支持以Excel、MDB、ZIP等方式导出数据，数据导出须经过审批；支持查看元数据详情、全文信息和全流程记录。</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（3）发起进馆流程</w:t>
            </w:r>
            <w:r/>
          </w:p>
          <w:p>
            <w:pPr>
              <w:rPr>
                <w:rFonts w:hint="eastAsia" w:ascii="宋体" w:hAnsi="宋体" w:cs="宋体"/>
                <w:b/>
                <w:bCs/>
                <w:sz w:val="24"/>
                <w:szCs w:val="24"/>
              </w:rPr>
            </w:pPr>
            <w:r>
              <w:rPr>
                <w:rFonts w:hint="eastAsia" w:ascii="宋体" w:hAnsi="宋体" w:cs="宋体"/>
                <w:sz w:val="24"/>
                <w:szCs w:val="24"/>
              </w:rPr>
              <w:t xml:space="preserve">支持在线生成接收凭证；发起流程时，须支持单套制、双套制两种流程，由用户根据实际情况手动选择；流程发起后，档案数据自动进入档案接收库</w:t>
            </w:r>
            <w:r>
              <w:rPr>
                <w:rFonts w:hint="eastAsia" w:ascii="宋体" w:hAnsi="宋体" w:cs="宋体"/>
                <w:b/>
                <w:bCs/>
                <w:sz w:val="24"/>
                <w:szCs w:val="24"/>
              </w:rPr>
              <w:t xml:space="preserve">。</w:t>
            </w:r>
            <w:r/>
          </w:p>
          <w:p>
            <w:pPr>
              <w:rPr>
                <w:rFonts w:hint="eastAsia" w:ascii="宋体" w:hAnsi="宋体" w:cs="宋体"/>
                <w:sz w:val="24"/>
                <w:szCs w:val="24"/>
              </w:rPr>
            </w:pPr>
            <w:r>
              <w:rPr>
                <w:rFonts w:hint="eastAsia" w:ascii="宋体" w:hAnsi="宋体" w:cs="宋体"/>
                <w:sz w:val="24"/>
                <w:szCs w:val="24"/>
              </w:rPr>
              <w:t xml:space="preserve">（4）进馆审批</w:t>
            </w:r>
            <w:r/>
          </w:p>
          <w:p>
            <w:pPr>
              <w:rPr>
                <w:rFonts w:hint="eastAsia" w:ascii="宋体" w:hAnsi="宋体" w:cs="宋体"/>
                <w:sz w:val="24"/>
                <w:szCs w:val="24"/>
              </w:rPr>
            </w:pPr>
            <w:r>
              <w:rPr>
                <w:rFonts w:hint="eastAsia" w:ascii="宋体" w:hAnsi="宋体" w:cs="宋体"/>
                <w:sz w:val="24"/>
                <w:szCs w:val="24"/>
              </w:rPr>
              <w:t xml:space="preserve">进馆审批流程需涵盖条目核对、实体核对、灭菌杀虫、档案上架，根据单套制或双套制流程选择适合的节点完成审批，档案上架能够支持将接收档案上架到虚拟库房中，审批完毕后档案数据自动进入档案管理库。</w:t>
            </w:r>
            <w:r/>
          </w:p>
          <w:p>
            <w:pPr>
              <w:rPr>
                <w:rFonts w:hint="eastAsia" w:ascii="宋体" w:hAnsi="宋体" w:cs="宋体"/>
                <w:sz w:val="24"/>
                <w:szCs w:val="24"/>
              </w:rPr>
            </w:pPr>
            <w:r>
              <w:rPr>
                <w:rFonts w:hint="eastAsia" w:ascii="宋体" w:hAnsi="宋体" w:cs="宋体"/>
                <w:sz w:val="24"/>
                <w:szCs w:val="24"/>
              </w:rPr>
              <w:t xml:space="preserve">（5）任务管理</w:t>
            </w:r>
            <w:r/>
          </w:p>
          <w:p>
            <w:pPr>
              <w:rPr>
                <w:rFonts w:hint="eastAsia" w:ascii="宋体" w:hAnsi="宋体" w:cs="宋体"/>
                <w:sz w:val="24"/>
                <w:szCs w:val="24"/>
              </w:rPr>
            </w:pPr>
            <w:r>
              <w:rPr>
                <w:rFonts w:hint="eastAsia" w:ascii="宋体" w:hAnsi="宋体" w:cs="宋体"/>
                <w:sz w:val="24"/>
                <w:szCs w:val="24"/>
              </w:rPr>
              <w:t xml:space="preserve">支持对导入挂接任务进行管理，支持任务的编辑与删除；能够按照批次查看任务中的档案数据；支持在发起进馆审批前多次导入数据；支持查看接收凭证和流程信息。</w:t>
            </w:r>
            <w:r/>
          </w:p>
          <w:p>
            <w:pPr>
              <w:pStyle w:val="754"/>
              <w:spacing w:after="0"/>
              <w:tabs>
                <w:tab w:val="left" w:pos="567" w:leader="none"/>
              </w:tabs>
              <w:rPr>
                <w:rFonts w:hint="eastAsia" w:ascii="宋体" w:hAnsi="宋体" w:cs="宋体"/>
                <w:b/>
                <w:bCs/>
                <w:sz w:val="24"/>
                <w:szCs w:val="24"/>
              </w:rPr>
            </w:pPr>
            <w:r>
              <w:rPr>
                <w:rFonts w:hint="eastAsia" w:ascii="宋体" w:hAnsi="宋体" w:cs="宋体"/>
                <w:b/>
                <w:bCs/>
                <w:sz w:val="24"/>
                <w:szCs w:val="24"/>
              </w:rPr>
              <w:t xml:space="preserve">2.</w:t>
            </w:r>
            <w:r>
              <w:rPr>
                <w:rFonts w:hint="eastAsia" w:cs="宋体"/>
                <w:b/>
                <w:bCs/>
                <w:sz w:val="24"/>
                <w:szCs w:val="24"/>
              </w:rPr>
              <w:t xml:space="preserve">信息包接收</w:t>
            </w:r>
            <w:r/>
          </w:p>
          <w:p>
            <w:pPr>
              <w:pStyle w:val="754"/>
              <w:spacing w:after="0"/>
              <w:tabs>
                <w:tab w:val="left" w:pos="567" w:leader="none"/>
              </w:tabs>
              <w:rPr>
                <w:rFonts w:cs="宋体"/>
                <w:sz w:val="24"/>
                <w:szCs w:val="24"/>
              </w:rPr>
            </w:pPr>
            <w:r>
              <w:rPr>
                <w:rFonts w:hint="eastAsia" w:cs="宋体"/>
                <w:sz w:val="24"/>
                <w:szCs w:val="24"/>
              </w:rPr>
              <w:t xml:space="preserve">用于接收立档单位移交的档案数字资源</w:t>
            </w:r>
            <w:r>
              <w:rPr>
                <w:rFonts w:hint="eastAsia" w:ascii="宋体" w:hAnsi="宋体" w:cs="宋体"/>
                <w:sz w:val="24"/>
                <w:szCs w:val="24"/>
              </w:rPr>
              <w:t xml:space="preserve">移交信息包</w:t>
            </w:r>
            <w:r>
              <w:rPr>
                <w:rFonts w:hint="eastAsia" w:cs="宋体"/>
                <w:sz w:val="24"/>
                <w:szCs w:val="24"/>
              </w:rPr>
              <w:t xml:space="preserve">。</w:t>
            </w:r>
            <w:r/>
          </w:p>
          <w:p>
            <w:pPr>
              <w:pStyle w:val="754"/>
              <w:spacing w:after="0"/>
              <w:tabs>
                <w:tab w:val="left" w:pos="567" w:leader="none"/>
              </w:tabs>
              <w:rPr>
                <w:rFonts w:hint="eastAsia" w:ascii="宋体" w:hAnsi="宋体" w:cs="仿宋"/>
                <w:sz w:val="24"/>
                <w:szCs w:val="24"/>
              </w:rPr>
            </w:pPr>
            <w:r>
              <w:rPr>
                <w:rFonts w:hint="eastAsia" w:cs="仿宋"/>
                <w:sz w:val="24"/>
                <w:szCs w:val="24"/>
              </w:rPr>
              <w:t xml:space="preserve">（1）新增信息包进馆</w:t>
            </w:r>
            <w:r/>
          </w:p>
          <w:p>
            <w:pPr>
              <w:pStyle w:val="754"/>
              <w:spacing w:after="0"/>
              <w:tabs>
                <w:tab w:val="left" w:pos="567" w:leader="none"/>
              </w:tabs>
              <w:rPr>
                <w:rFonts w:hint="eastAsia" w:ascii="宋体" w:hAnsi="宋体" w:cs="仿宋"/>
                <w:sz w:val="24"/>
                <w:szCs w:val="24"/>
              </w:rPr>
            </w:pPr>
            <w:r>
              <w:rPr>
                <w:rFonts w:hint="eastAsia" w:cs="仿宋"/>
                <w:sz w:val="24"/>
                <w:szCs w:val="24"/>
              </w:rPr>
              <w:t xml:space="preserve">支持导入移交信息包，可检测信息包合规性，包括压缩格式、目录文件、包结构及说明文件中包含的数据项；支持自动进行字段匹配，也可手动调整；支持对移交信息包的</w:t>
            </w:r>
            <w:r>
              <w:rPr>
                <w:rFonts w:hint="eastAsia" w:cs="宋体"/>
                <w:sz w:val="24"/>
                <w:szCs w:val="24"/>
              </w:rPr>
              <w:t xml:space="preserve">真实性、完整性、可用性、安全性检测；能够查看和展示信息包中的到期开放意见、政府信息公开情况、密级变更情况、全宗卷数据、移交文据等材料，支持手动补充上传；支持导入数据统计，包括条目数、全文数、全文容量。</w:t>
            </w:r>
            <w:r/>
          </w:p>
          <w:p>
            <w:pPr>
              <w:pStyle w:val="754"/>
              <w:spacing w:after="0"/>
              <w:tabs>
                <w:tab w:val="left" w:pos="567" w:leader="none"/>
              </w:tabs>
              <w:rPr>
                <w:rFonts w:hint="eastAsia" w:ascii="宋体" w:hAnsi="宋体" w:cs="仿宋"/>
                <w:sz w:val="24"/>
                <w:szCs w:val="24"/>
              </w:rPr>
            </w:pPr>
            <w:r>
              <w:rPr>
                <w:rFonts w:hint="eastAsia" w:cs="仿宋"/>
                <w:sz w:val="24"/>
                <w:szCs w:val="24"/>
              </w:rPr>
              <w:t xml:space="preserve">（2）发起进馆流程</w:t>
            </w:r>
            <w:r/>
          </w:p>
          <w:p>
            <w:pPr>
              <w:pStyle w:val="754"/>
              <w:spacing w:after="0"/>
              <w:tabs>
                <w:tab w:val="left" w:pos="567" w:leader="none"/>
              </w:tabs>
              <w:rPr>
                <w:rFonts w:hint="eastAsia" w:ascii="宋体" w:hAnsi="宋体" w:cs="仿宋"/>
                <w:sz w:val="24"/>
                <w:szCs w:val="24"/>
              </w:rPr>
            </w:pPr>
            <w:r>
              <w:rPr>
                <w:rFonts w:hint="eastAsia" w:ascii="宋体" w:hAnsi="宋体" w:cs="仿宋"/>
                <w:sz w:val="24"/>
                <w:szCs w:val="24"/>
              </w:rPr>
              <w:t xml:space="preserve">支持发起进馆审批流程，</w:t>
            </w:r>
            <w:r>
              <w:rPr>
                <w:rFonts w:hint="eastAsia" w:cs="仿宋"/>
                <w:sz w:val="24"/>
                <w:szCs w:val="24"/>
              </w:rPr>
              <w:t xml:space="preserve">包括</w:t>
            </w:r>
            <w:r>
              <w:rPr>
                <w:rFonts w:hint="eastAsia" w:ascii="宋体" w:hAnsi="宋体" w:cs="仿宋"/>
                <w:sz w:val="24"/>
                <w:szCs w:val="24"/>
              </w:rPr>
              <w:t xml:space="preserve">单套制</w:t>
            </w:r>
            <w:r>
              <w:rPr>
                <w:rFonts w:hint="eastAsia" w:cs="仿宋"/>
                <w:sz w:val="24"/>
                <w:szCs w:val="24"/>
              </w:rPr>
              <w:t xml:space="preserve">、</w:t>
            </w:r>
            <w:r>
              <w:rPr>
                <w:rFonts w:hint="eastAsia" w:ascii="宋体" w:hAnsi="宋体" w:cs="仿宋"/>
                <w:sz w:val="24"/>
                <w:szCs w:val="24"/>
              </w:rPr>
              <w:t xml:space="preserve">双套制</w:t>
            </w:r>
            <w:r>
              <w:rPr>
                <w:rFonts w:hint="eastAsia" w:cs="仿宋"/>
                <w:sz w:val="24"/>
                <w:szCs w:val="24"/>
              </w:rPr>
              <w:t xml:space="preserve">两种流程；</w:t>
            </w:r>
            <w:r>
              <w:rPr>
                <w:rFonts w:hint="eastAsia" w:ascii="宋体" w:hAnsi="宋体" w:cs="宋体"/>
                <w:sz w:val="24"/>
                <w:szCs w:val="24"/>
              </w:rPr>
              <w:t xml:space="preserve">流程发起后，档案数据</w:t>
            </w:r>
            <w:r>
              <w:rPr>
                <w:rFonts w:hint="eastAsia" w:cs="宋体"/>
                <w:sz w:val="24"/>
                <w:szCs w:val="24"/>
              </w:rPr>
              <w:t xml:space="preserve">自动</w:t>
            </w:r>
            <w:r>
              <w:rPr>
                <w:rFonts w:hint="eastAsia" w:ascii="宋体" w:hAnsi="宋体" w:cs="宋体"/>
                <w:sz w:val="24"/>
                <w:szCs w:val="24"/>
              </w:rPr>
              <w:t xml:space="preserve">进入档案接收库</w:t>
            </w:r>
            <w:r>
              <w:rPr>
                <w:rFonts w:hint="eastAsia" w:ascii="宋体" w:hAnsi="宋体" w:cs="宋体"/>
                <w:b/>
                <w:bCs/>
                <w:sz w:val="24"/>
                <w:szCs w:val="24"/>
              </w:rPr>
              <w:t xml:space="preserve">。</w:t>
            </w:r>
            <w:r/>
          </w:p>
          <w:p>
            <w:pPr>
              <w:pStyle w:val="754"/>
              <w:spacing w:after="0"/>
              <w:tabs>
                <w:tab w:val="left" w:pos="567" w:leader="none"/>
              </w:tabs>
              <w:rPr>
                <w:rFonts w:cs="仿宋"/>
                <w:sz w:val="24"/>
                <w:szCs w:val="24"/>
              </w:rPr>
            </w:pPr>
            <w:r>
              <w:rPr>
                <w:rFonts w:hint="eastAsia" w:cs="仿宋"/>
                <w:sz w:val="24"/>
                <w:szCs w:val="24"/>
              </w:rPr>
              <w:t xml:space="preserve">（3）进馆审批</w:t>
            </w:r>
            <w:r/>
          </w:p>
          <w:p>
            <w:pPr>
              <w:pStyle w:val="771"/>
              <w:tabs>
                <w:tab w:val="left" w:pos="567" w:leader="none"/>
              </w:tabs>
              <w:rPr>
                <w:rFonts w:hint="eastAsia" w:ascii="宋体" w:hAnsi="宋体" w:cs="宋体"/>
                <w:sz w:val="24"/>
                <w:szCs w:val="24"/>
              </w:rPr>
            </w:pPr>
            <w:r>
              <w:rPr>
                <w:rFonts w:hint="eastAsia" w:ascii="宋体" w:hAnsi="宋体" w:cs="宋体"/>
                <w:sz w:val="24"/>
                <w:szCs w:val="24"/>
              </w:rPr>
              <w:t xml:space="preserve">进馆审批流程需涵盖条目核对、实体核对、灭菌杀虫、档案上架，根据单套制或双套制流程选择适合的节点完成审批，审批完毕后档案数据自动进入档案管理库。</w:t>
            </w:r>
            <w:r/>
          </w:p>
          <w:p>
            <w:pPr>
              <w:rPr>
                <w:rFonts w:hint="eastAsia" w:ascii="宋体" w:hAnsi="宋体" w:cs="宋体"/>
                <w:sz w:val="24"/>
                <w:szCs w:val="24"/>
              </w:rPr>
            </w:pPr>
            <w:r>
              <w:rPr>
                <w:rFonts w:hint="eastAsia" w:ascii="宋体" w:hAnsi="宋体" w:cs="宋体"/>
                <w:sz w:val="24"/>
                <w:szCs w:val="24"/>
              </w:rPr>
              <w:t xml:space="preserve">（4）任务管理</w:t>
            </w:r>
            <w:r/>
          </w:p>
          <w:p>
            <w:pPr>
              <w:rPr>
                <w:rFonts w:hint="eastAsia" w:ascii="宋体" w:hAnsi="宋体" w:cs="宋体"/>
                <w:sz w:val="24"/>
                <w:szCs w:val="24"/>
              </w:rPr>
            </w:pPr>
            <w:r>
              <w:rPr>
                <w:rFonts w:hint="eastAsia" w:ascii="宋体" w:hAnsi="宋体" w:cs="宋体"/>
                <w:sz w:val="24"/>
                <w:szCs w:val="24"/>
              </w:rPr>
              <w:t xml:space="preserve">支持对信息包接收任务进行管理，支持任务的编辑与删除；能够按照批次查看任务中的档案数据；支持用户下载移交信息包；支持查看接收凭证和流程信息。</w:t>
            </w:r>
            <w:r/>
          </w:p>
          <w:p>
            <w:pPr>
              <w:pStyle w:val="754"/>
              <w:spacing w:after="0"/>
              <w:tabs>
                <w:tab w:val="left" w:pos="567" w:leader="none"/>
              </w:tabs>
              <w:rPr>
                <w:rFonts w:hint="eastAsia" w:ascii="宋体" w:hAnsi="宋体" w:cs="宋体"/>
                <w:b/>
                <w:bCs/>
                <w:sz w:val="24"/>
                <w:szCs w:val="24"/>
              </w:rPr>
            </w:pPr>
            <w:r>
              <w:rPr>
                <w:rFonts w:hint="eastAsia" w:ascii="宋体" w:hAnsi="宋体" w:cs="宋体"/>
                <w:b/>
                <w:bCs/>
                <w:sz w:val="24"/>
                <w:szCs w:val="24"/>
              </w:rPr>
              <w:t xml:space="preserve">3.征集档案接收</w:t>
            </w:r>
            <w:r/>
          </w:p>
          <w:p>
            <w:pPr>
              <w:widowControl/>
              <w:rPr>
                <w:rFonts w:hint="eastAsia" w:ascii="宋体" w:hAnsi="宋体" w:cs="宋体"/>
                <w:sz w:val="24"/>
                <w:szCs w:val="24"/>
              </w:rPr>
            </w:pPr>
            <w:r>
              <w:rPr>
                <w:rFonts w:hint="eastAsia" w:ascii="宋体" w:hAnsi="宋体" w:cs="宋体"/>
                <w:sz w:val="24"/>
                <w:szCs w:val="24"/>
              </w:rPr>
              <w:t xml:space="preserve">用于接收通过捐赠或购买的方式向社会征集的档案资料。</w:t>
            </w:r>
            <w:r>
              <w:rPr>
                <w:rFonts w:hint="eastAsia" w:ascii="宋体" w:hAnsi="宋体" w:cs="仿宋"/>
                <w:sz w:val="24"/>
                <w:szCs w:val="24"/>
              </w:rPr>
              <w:t xml:space="preserve">需</w:t>
            </w:r>
            <w:r>
              <w:rPr>
                <w:rFonts w:hint="eastAsia" w:ascii="宋体" w:hAnsi="宋体" w:cs="宋体"/>
                <w:sz w:val="24"/>
                <w:szCs w:val="24"/>
              </w:rPr>
              <w:t xml:space="preserve">支持征集主题的新增、修改、删除和查询，可以根据档案所属门类、全宗等分类将征集到的当前主题档案上传至系统。此时用户应只能看到档案主题中接收的征集档案，无法查看和管理其他未入库档案，避免管理权责混乱。档案上传时支持“逐条新增目录+上传全文”和“条目导入+全文挂接”两种模式。上传完毕后可以在当前主题的接收库中对征集档案进行管理，包括批量修改、查询、导出和删除。批量修改</w:t>
            </w:r>
            <w:r>
              <w:rPr>
                <w:rFonts w:hint="eastAsia" w:ascii="宋体" w:hAnsi="宋体" w:cs="宋体"/>
                <w:sz w:val="24"/>
                <w:szCs w:val="24"/>
              </w:rPr>
              <w:t xml:space="preserve">应提供固定值、不足长度、删除空格、重排序号、栏目替换、子串替换、查找替换、拆分栏目、合并栏目等九种修改工具；查询应支持简单查询、组合查询、重复查询、空项查询四种查询方式。删除档案支持仅删除档案全文，也支持条目全文一并删除。支持以Excel、MDB、ZIP等方式导出数据，数据导出须经过审批；支持查看元数据详情、全文信息和全流程记录。立卷管理需支持同屏全览案卷卷内、批量组卷、取消组卷、拆卷、合卷、案卷信息修改、生成案卷、关联卷内。完成档案整理的征集主题可以发起入库流程。档案入库须经过审批，支持用户查看流程信息。</w:t>
            </w:r>
            <w:r/>
          </w:p>
          <w:p>
            <w:pPr>
              <w:pStyle w:val="754"/>
              <w:spacing w:after="0"/>
              <w:tabs>
                <w:tab w:val="left" w:pos="567" w:leader="none"/>
              </w:tabs>
              <w:rPr>
                <w:rFonts w:hint="eastAsia" w:ascii="宋体" w:hAnsi="宋体" w:cs="宋体"/>
                <w:b/>
                <w:bCs/>
                <w:sz w:val="24"/>
                <w:szCs w:val="24"/>
              </w:rPr>
            </w:pPr>
            <w:r>
              <w:rPr>
                <w:rFonts w:hint="eastAsia" w:ascii="宋体" w:hAnsi="宋体" w:cs="宋体"/>
                <w:b/>
                <w:bCs/>
                <w:sz w:val="24"/>
                <w:szCs w:val="24"/>
              </w:rPr>
              <w:t xml:space="preserve">4.档案接收库</w:t>
            </w:r>
            <w:r/>
          </w:p>
          <w:p>
            <w:pPr>
              <w:widowControl/>
              <w:rPr>
                <w:rFonts w:hint="eastAsia" w:ascii="宋体" w:hAnsi="宋体" w:cs="宋体"/>
                <w:sz w:val="24"/>
                <w:szCs w:val="24"/>
              </w:rPr>
            </w:pPr>
            <w:r>
              <w:rPr>
                <w:rFonts w:hint="eastAsia" w:ascii="宋体" w:hAnsi="宋体" w:cs="宋体"/>
                <w:sz w:val="24"/>
                <w:szCs w:val="24"/>
              </w:rPr>
              <w:t xml:space="preserve">对接收进馆的档案数据进行集中查看和整理。在接收库中，可浏览档案概况，能够进行档案分组展示和检索，支持馆藏档案导入、新增、逐条修改、批量修改、档案删除、档案查询、目录打印、数据导出、立卷管理、档案排序、数据迁移、分组统计、复制目录、全文管理、全流程记录查看，档案整理完毕后可移交管理库。</w:t>
            </w:r>
            <w:r/>
          </w:p>
          <w:p>
            <w:pPr>
              <w:widowControl/>
              <w:rPr>
                <w:rFonts w:hint="eastAsia" w:ascii="宋体" w:hAnsi="宋体" w:cs="宋体"/>
                <w:sz w:val="24"/>
                <w:szCs w:val="24"/>
              </w:rPr>
            </w:pPr>
            <w:r>
              <w:rPr>
                <w:rFonts w:hint="eastAsia" w:ascii="宋体" w:hAnsi="宋体" w:cs="宋体"/>
                <w:sz w:val="24"/>
                <w:szCs w:val="24"/>
              </w:rPr>
              <w:t xml:space="preserve">导入及上传档案全文时，支持调用AI智能平台－智能OCR能力，能够通过程序自动对照片类格式或者单层PDF格式的文书档案全文进行OCR识别。</w:t>
            </w:r>
            <w:r/>
          </w:p>
          <w:p>
            <w:pPr>
              <w:widowControl/>
              <w:rPr>
                <w:rFonts w:hint="eastAsia" w:ascii="宋体" w:hAnsi="宋体" w:cs="宋体"/>
                <w:sz w:val="24"/>
                <w:szCs w:val="24"/>
              </w:rPr>
            </w:pPr>
            <w:r>
              <w:rPr>
                <w:rFonts w:hint="eastAsia" w:ascii="宋体" w:hAnsi="宋体" w:cs="宋体"/>
                <w:sz w:val="24"/>
                <w:szCs w:val="24"/>
              </w:rPr>
              <w:t xml:space="preserve">支持调用AI智能平台-智能质检能力，对档案内容进行审查。</w:t>
            </w:r>
            <w:r/>
          </w:p>
          <w:p>
            <w:pPr>
              <w:widowControl/>
              <w:rPr>
                <w:rFonts w:hint="eastAsia" w:ascii="宋体" w:hAnsi="宋体" w:cs="宋体"/>
                <w:b/>
                <w:bCs/>
                <w:sz w:val="24"/>
                <w:szCs w:val="24"/>
              </w:rPr>
            </w:pPr>
            <w:r>
              <w:rPr>
                <w:rFonts w:hint="eastAsia" w:ascii="宋体" w:hAnsi="宋体" w:cs="宋体"/>
                <w:b/>
                <w:bCs/>
                <w:sz w:val="24"/>
                <w:szCs w:val="24"/>
              </w:rPr>
              <w:t xml:space="preserve">5.档案回收站</w:t>
            </w:r>
            <w:r/>
          </w:p>
          <w:p>
            <w:pPr>
              <w:widowControl/>
              <w:rPr>
                <w:rFonts w:hint="eastAsia" w:ascii="宋体" w:hAnsi="宋体" w:cs="宋体"/>
                <w:sz w:val="24"/>
                <w:szCs w:val="24"/>
              </w:rPr>
            </w:pPr>
            <w:r>
              <w:rPr>
                <w:rFonts w:hint="eastAsia" w:ascii="宋体" w:hAnsi="宋体" w:cs="宋体"/>
                <w:sz w:val="24"/>
                <w:szCs w:val="24"/>
              </w:rPr>
              <w:t xml:space="preserve">用于管理在接收库中删除的档案文件，</w:t>
            </w:r>
            <w:r>
              <w:rPr>
                <w:rFonts w:hint="eastAsia" w:ascii="宋体" w:hAnsi="宋体" w:cs="仿宋"/>
                <w:sz w:val="24"/>
                <w:szCs w:val="24"/>
              </w:rPr>
              <w:t xml:space="preserve">需</w:t>
            </w:r>
            <w:r>
              <w:rPr>
                <w:rFonts w:hint="eastAsia" w:ascii="宋体" w:hAnsi="宋体" w:cs="宋体"/>
                <w:sz w:val="24"/>
                <w:szCs w:val="24"/>
              </w:rPr>
              <w:t xml:space="preserve">包括档案数据回收站和档案全文回收站。</w:t>
            </w:r>
            <w:r/>
          </w:p>
          <w:p>
            <w:pPr>
              <w:widowControl/>
              <w:rPr>
                <w:rFonts w:hint="eastAsia" w:ascii="宋体" w:hAnsi="宋体" w:cs="宋体"/>
                <w:b/>
                <w:bCs/>
                <w:sz w:val="24"/>
                <w:szCs w:val="24"/>
              </w:rPr>
            </w:pPr>
            <w:r>
              <w:rPr>
                <w:rFonts w:hint="eastAsia" w:ascii="宋体" w:hAnsi="宋体" w:cs="宋体"/>
                <w:b/>
                <w:bCs/>
                <w:sz w:val="24"/>
                <w:szCs w:val="24"/>
              </w:rPr>
              <w:t xml:space="preserve">6.入库记录</w:t>
            </w:r>
            <w:r/>
          </w:p>
          <w:p>
            <w:pPr>
              <w:widowControl/>
              <w:rPr>
                <w:rFonts w:hint="eastAsia" w:ascii="宋体" w:hAnsi="宋体" w:cs="宋体"/>
                <w:sz w:val="24"/>
                <w:szCs w:val="24"/>
              </w:rPr>
            </w:pPr>
            <w:r>
              <w:rPr>
                <w:rFonts w:hint="eastAsia" w:ascii="宋体" w:hAnsi="宋体" w:cs="宋体"/>
                <w:sz w:val="24"/>
                <w:szCs w:val="24"/>
              </w:rPr>
              <w:t xml:space="preserve">用于查看从档案接收库到管理库的移交入库记录，</w:t>
            </w:r>
            <w:r>
              <w:rPr>
                <w:rFonts w:hint="eastAsia" w:ascii="宋体" w:hAnsi="宋体" w:cs="仿宋"/>
                <w:sz w:val="24"/>
                <w:szCs w:val="24"/>
              </w:rPr>
              <w:t xml:space="preserve">需</w:t>
            </w:r>
            <w:r>
              <w:rPr>
                <w:rFonts w:hint="eastAsia" w:ascii="宋体" w:hAnsi="宋体" w:cs="宋体"/>
                <w:sz w:val="24"/>
                <w:szCs w:val="24"/>
              </w:rPr>
              <w:t xml:space="preserve">支持审批记录查看和入库详情查看功能。</w:t>
            </w:r>
            <w:r/>
          </w:p>
        </w:tc>
      </w:tr>
      <w:tr>
        <w:trPr>
          <w:jc w:val="center"/>
          <w:trHeight w:val="297"/>
        </w:trPr>
        <w:tc>
          <w:tcPr>
            <w:tcW w:w="889"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2</w:t>
            </w:r>
            <w:r/>
          </w:p>
        </w:tc>
        <w:tc>
          <w:tcPr>
            <w:tcW w:w="1292" w:type="dxa"/>
            <w:vAlign w:val="center"/>
            <w:textDirection w:val="lrTb"/>
            <w:noWrap w:val="false"/>
          </w:tcPr>
          <w:p>
            <w:pPr>
              <w:jc w:val="center"/>
              <w:spacing w:line="300" w:lineRule="auto"/>
              <w:widowControl/>
              <w:rPr>
                <w:rFonts w:hint="eastAsia" w:ascii="宋体" w:hAnsi="宋体" w:cs="仿宋"/>
                <w:sz w:val="24"/>
                <w:szCs w:val="24"/>
              </w:rPr>
            </w:pPr>
            <w:r>
              <w:rPr>
                <w:rFonts w:hint="eastAsia" w:ascii="宋体" w:hAnsi="宋体" w:cs="仿宋"/>
                <w:sz w:val="24"/>
                <w:szCs w:val="24"/>
              </w:rPr>
              <w:t xml:space="preserve">档案管理</w:t>
            </w:r>
            <w:r/>
          </w:p>
        </w:tc>
        <w:tc>
          <w:tcPr>
            <w:tcW w:w="6605" w:type="dxa"/>
            <w:vAlign w:val="center"/>
            <w:textDirection w:val="lrTb"/>
            <w:noWrap w:val="false"/>
          </w:tcPr>
          <w:p>
            <w:pPr>
              <w:widowControl/>
              <w:rPr>
                <w:rFonts w:hint="eastAsia" w:ascii="宋体" w:hAnsi="宋体" w:cs="宋体"/>
                <w:b/>
                <w:bCs/>
                <w:sz w:val="24"/>
                <w:szCs w:val="24"/>
              </w:rPr>
            </w:pPr>
            <w:r>
              <w:rPr>
                <w:rFonts w:hint="eastAsia" w:ascii="宋体" w:hAnsi="宋体" w:cs="宋体"/>
                <w:b/>
                <w:bCs/>
                <w:sz w:val="24"/>
                <w:szCs w:val="24"/>
              </w:rPr>
              <w:t xml:space="preserve">1.档案管理库</w:t>
            </w:r>
            <w:r/>
          </w:p>
          <w:p>
            <w:pPr>
              <w:widowControl/>
              <w:rPr>
                <w:rFonts w:hint="eastAsia" w:ascii="宋体" w:hAnsi="宋体" w:cs="仿宋"/>
                <w:sz w:val="24"/>
                <w:szCs w:val="24"/>
              </w:rPr>
            </w:pPr>
            <w:r>
              <w:rPr>
                <w:rFonts w:hint="eastAsia" w:ascii="宋体" w:hAnsi="宋体" w:cs="仿宋"/>
                <w:sz w:val="24"/>
                <w:szCs w:val="24"/>
              </w:rPr>
              <w:t xml:space="preserve">用于对接收进馆的档案进行管理，需支持档案概况、档案分类、档案查询、目录打印、数据导出、加入专题库、退回接收库、档案排序、数据纠错、分组统计等功能。</w:t>
            </w:r>
            <w:r/>
          </w:p>
          <w:p>
            <w:pPr>
              <w:widowControl/>
              <w:rPr>
                <w:rFonts w:hint="eastAsia" w:ascii="宋体" w:hAnsi="宋体" w:cs="仿宋"/>
                <w:sz w:val="24"/>
                <w:szCs w:val="24"/>
              </w:rPr>
            </w:pPr>
            <w:r>
              <w:rPr>
                <w:rFonts w:hint="eastAsia" w:ascii="宋体" w:hAnsi="宋体" w:cs="仿宋"/>
                <w:sz w:val="24"/>
                <w:szCs w:val="24"/>
              </w:rPr>
              <w:t xml:space="preserve">支持调用AI智能平台-智能标签能力，能够自动对文书、照片、音频、视频等多种格式的档案进行理解和分析，生成对应的主题标签。</w:t>
            </w:r>
            <w:r/>
          </w:p>
          <w:p>
            <w:pPr>
              <w:widowControl/>
              <w:rPr>
                <w:rFonts w:hint="eastAsia" w:ascii="宋体" w:hAnsi="宋体" w:cs="仿宋"/>
                <w:sz w:val="24"/>
                <w:szCs w:val="24"/>
              </w:rPr>
            </w:pPr>
            <w:r>
              <w:rPr>
                <w:rFonts w:hint="eastAsia" w:ascii="宋体" w:hAnsi="宋体" w:cs="仿宋"/>
                <w:sz w:val="24"/>
                <w:szCs w:val="24"/>
              </w:rPr>
              <w:t xml:space="preserve">支持专题标签，当管理库中的档案被汇聚至专题档案库中时，能够将专题名称或者专题分类维度展示在档案库中对应档案数据的标签中。</w:t>
            </w:r>
            <w:r/>
          </w:p>
          <w:p>
            <w:pPr>
              <w:widowControl/>
              <w:rPr>
                <w:rFonts w:hint="eastAsia" w:ascii="宋体" w:hAnsi="宋体" w:cs="仿宋"/>
                <w:b/>
                <w:bCs/>
                <w:sz w:val="24"/>
                <w:szCs w:val="24"/>
              </w:rPr>
            </w:pPr>
            <w:r>
              <w:rPr>
                <w:rFonts w:hint="eastAsia" w:ascii="宋体" w:hAnsi="宋体" w:cs="仿宋"/>
                <w:b/>
                <w:bCs/>
                <w:sz w:val="24"/>
                <w:szCs w:val="24"/>
              </w:rPr>
              <w:t xml:space="preserve">2.专题档案管理</w:t>
            </w:r>
            <w:r/>
          </w:p>
          <w:p>
            <w:pPr>
              <w:widowControl/>
              <w:rPr>
                <w:rFonts w:hint="eastAsia" w:ascii="宋体" w:hAnsi="宋体" w:cs="仿宋"/>
                <w:sz w:val="24"/>
                <w:szCs w:val="24"/>
              </w:rPr>
            </w:pPr>
            <w:r>
              <w:rPr>
                <w:rFonts w:hint="eastAsia" w:ascii="宋体" w:hAnsi="宋体" w:cs="仿宋"/>
                <w:sz w:val="24"/>
                <w:szCs w:val="24"/>
              </w:rPr>
              <w:t xml:space="preserve">用于建立特定主题的档案专题库，支持专题的创建、编辑和删除；可以编辑专题维度，专题维度支持两个层级，每个专题维度均可配置若干个关键词；支持按照档案门类选择专题加工范围；支持对馆藏档案按照维度进行自动聚类；用户可对自动聚类结果进行成果确认并输出；用户可以检索专题并查看专题详情，可以将专题档案打包导出。</w:t>
            </w:r>
            <w:r/>
          </w:p>
          <w:p>
            <w:pPr>
              <w:widowControl/>
              <w:rPr>
                <w:rFonts w:hint="eastAsia" w:ascii="宋体" w:hAnsi="宋体" w:cs="仿宋"/>
                <w:sz w:val="24"/>
                <w:szCs w:val="24"/>
              </w:rPr>
            </w:pPr>
            <w:r>
              <w:rPr>
                <w:rFonts w:hint="eastAsia" w:ascii="宋体" w:hAnsi="宋体" w:cs="仿宋"/>
                <w:sz w:val="24"/>
                <w:szCs w:val="24"/>
              </w:rPr>
              <w:t xml:space="preserve">支持调用AI智能平台-智能专题聚类能力，能够对档案内容和专题维度进行理解、匹配和分类，支持用户跟踪AI聚类进度，在成果确认时可以查看AI大模型针对每件档案给出的聚类原因。</w:t>
            </w:r>
            <w:r/>
          </w:p>
          <w:p>
            <w:pPr>
              <w:widowControl/>
              <w:rPr>
                <w:rFonts w:hint="eastAsia" w:ascii="宋体" w:hAnsi="宋体" w:cs="仿宋"/>
                <w:b/>
                <w:bCs/>
                <w:sz w:val="24"/>
                <w:szCs w:val="24"/>
              </w:rPr>
            </w:pPr>
            <w:r>
              <w:rPr>
                <w:rFonts w:hint="eastAsia" w:ascii="宋体" w:hAnsi="宋体" w:cs="仿宋"/>
                <w:b/>
                <w:bCs/>
                <w:sz w:val="24"/>
                <w:szCs w:val="24"/>
              </w:rPr>
              <w:t xml:space="preserve">3.编辑发布</w:t>
            </w:r>
            <w:r/>
          </w:p>
          <w:p>
            <w:pPr>
              <w:widowControl/>
              <w:rPr>
                <w:rFonts w:hint="eastAsia" w:ascii="宋体" w:hAnsi="宋体" w:cs="仿宋"/>
                <w:sz w:val="24"/>
                <w:szCs w:val="24"/>
              </w:rPr>
            </w:pPr>
            <w:r>
              <w:rPr>
                <w:rFonts w:hint="eastAsia" w:ascii="宋体" w:hAnsi="宋体" w:cs="仿宋"/>
                <w:sz w:val="24"/>
                <w:szCs w:val="24"/>
              </w:rPr>
              <w:t xml:space="preserve">用于对开放档案数据进行编辑发布，可以仅发布目录数据，也可以同时发布目录数据和原文数据。数据发布需要进行审批，审批通过后可下载数据包，发布至互联网或政务网。须具备的功能包括发布新增、发布查询、编辑发布信息、删除发布、数据下载。</w:t>
            </w:r>
            <w:r/>
          </w:p>
          <w:p>
            <w:pPr>
              <w:widowControl/>
              <w:rPr>
                <w:rFonts w:hint="eastAsia" w:ascii="宋体" w:hAnsi="宋体" w:cs="仿宋"/>
                <w:sz w:val="24"/>
                <w:szCs w:val="24"/>
              </w:rPr>
            </w:pPr>
            <w:r>
              <w:rPr>
                <w:rFonts w:hint="eastAsia" w:ascii="宋体" w:hAnsi="宋体" w:cs="仿宋"/>
                <w:sz w:val="24"/>
                <w:szCs w:val="24"/>
              </w:rPr>
              <w:t xml:space="preserve">发布时可以对目录数据发布字段范围及全文页数范围进行编辑选择，可以选择是否添加水印并编辑水印内容。</w:t>
            </w:r>
            <w:r/>
          </w:p>
          <w:p>
            <w:pPr>
              <w:widowControl/>
              <w:rPr>
                <w:rFonts w:hint="eastAsia" w:ascii="宋体" w:hAnsi="宋体" w:cs="宋体"/>
                <w:b/>
                <w:bCs/>
                <w:sz w:val="24"/>
                <w:szCs w:val="24"/>
              </w:rPr>
            </w:pPr>
            <w:r>
              <w:rPr>
                <w:rFonts w:hint="eastAsia" w:ascii="宋体" w:hAnsi="宋体" w:cs="宋体"/>
                <w:b/>
                <w:bCs/>
                <w:sz w:val="24"/>
                <w:szCs w:val="24"/>
              </w:rPr>
              <w:t xml:space="preserve">4.纠错管理</w:t>
            </w:r>
            <w:r/>
          </w:p>
          <w:p>
            <w:pPr>
              <w:widowControl/>
              <w:rPr>
                <w:rFonts w:hint="eastAsia" w:ascii="宋体" w:hAnsi="宋体" w:cs="仿宋"/>
                <w:sz w:val="24"/>
                <w:szCs w:val="24"/>
              </w:rPr>
            </w:pPr>
            <w:r>
              <w:rPr>
                <w:rFonts w:hint="eastAsia" w:ascii="宋体" w:hAnsi="宋体" w:cs="仿宋"/>
                <w:sz w:val="24"/>
                <w:szCs w:val="24"/>
              </w:rPr>
              <w:t xml:space="preserve">当有用户提交纠错信息后，需要进行审批，档案管理者可以对该纠错信息进行核实。如果确认该错误确实存在，则审批通过，并将该错误档案进行数据更正。需具备的功能包括纠错列表、纠错历史。</w:t>
            </w:r>
            <w:r/>
          </w:p>
          <w:p>
            <w:pPr>
              <w:widowControl/>
              <w:rPr>
                <w:rFonts w:hint="eastAsia" w:ascii="宋体" w:hAnsi="宋体" w:cs="宋体"/>
                <w:b/>
                <w:bCs/>
                <w:sz w:val="24"/>
                <w:szCs w:val="24"/>
              </w:rPr>
            </w:pPr>
            <w:r>
              <w:rPr>
                <w:rFonts w:hint="eastAsia" w:ascii="宋体" w:hAnsi="宋体" w:cs="宋体"/>
                <w:b/>
                <w:bCs/>
                <w:sz w:val="24"/>
                <w:szCs w:val="24"/>
              </w:rPr>
              <w:t xml:space="preserve">5.开放审核</w:t>
            </w:r>
            <w:r/>
          </w:p>
          <w:p>
            <w:pPr>
              <w:widowControl/>
              <w:rPr>
                <w:rFonts w:hint="eastAsia" w:ascii="宋体" w:hAnsi="宋体" w:cs="仿宋"/>
                <w:sz w:val="24"/>
                <w:szCs w:val="24"/>
              </w:rPr>
            </w:pPr>
            <w:r>
              <w:rPr>
                <w:rFonts w:hint="eastAsia" w:ascii="宋体" w:hAnsi="宋体" w:cs="仿宋"/>
                <w:sz w:val="24"/>
                <w:szCs w:val="24"/>
              </w:rPr>
              <w:t xml:space="preserve">用于对形成满25年的档案进行开放审核，应支持制定开放审核方案，审核方案需经过审批，经过审批后的方案支持组长进行任务分配。具体审核流程需包括自动初审、复审、开放会审、分管领导审核、终审。支持AI开放审核，任务分配完毕后可调用AI智能平台-智能开放审核能力对档案开放规则的理解和档案原文语义分析进行智能审核，在后续人工审核环节中，用户能够系统给出的智能审核意见以及意见形成的原因，辅助人工进行判断。</w:t>
            </w:r>
            <w:r/>
          </w:p>
          <w:p>
            <w:pPr>
              <w:widowControl/>
              <w:rPr>
                <w:rFonts w:hint="eastAsia" w:ascii="宋体" w:hAnsi="宋体" w:cs="宋体"/>
                <w:b/>
                <w:bCs/>
                <w:sz w:val="24"/>
                <w:szCs w:val="24"/>
              </w:rPr>
            </w:pPr>
            <w:r>
              <w:rPr>
                <w:rFonts w:hint="eastAsia" w:ascii="宋体" w:hAnsi="宋体" w:cs="宋体"/>
                <w:b/>
                <w:bCs/>
                <w:sz w:val="24"/>
                <w:szCs w:val="24"/>
              </w:rPr>
              <w:t xml:space="preserve">6.电子全宗卷</w:t>
            </w:r>
            <w:r/>
          </w:p>
          <w:p>
            <w:pPr>
              <w:widowControl/>
              <w:rPr>
                <w:rFonts w:hint="eastAsia" w:ascii="宋体" w:hAnsi="宋体" w:cs="仿宋"/>
                <w:sz w:val="24"/>
                <w:szCs w:val="24"/>
              </w:rPr>
            </w:pPr>
            <w:r>
              <w:rPr>
                <w:rFonts w:hint="eastAsia" w:ascii="宋体" w:hAnsi="宋体" w:cs="仿宋"/>
                <w:sz w:val="24"/>
                <w:szCs w:val="24"/>
              </w:rPr>
              <w:t xml:space="preserve">用于辅助档案馆对各全宗单位移交进馆的全宗卷进行管理，支持全宗卷分配管理，可以新增、修改、删除全宗卷，可以将全宗卷信息以Excel形式导出。</w:t>
            </w:r>
            <w:r/>
          </w:p>
          <w:p>
            <w:pPr>
              <w:widowControl/>
              <w:rPr>
                <w:rFonts w:hint="eastAsia" w:ascii="宋体" w:hAnsi="宋体" w:cs="仿宋"/>
                <w:b/>
                <w:bCs/>
                <w:sz w:val="24"/>
                <w:szCs w:val="24"/>
              </w:rPr>
            </w:pPr>
            <w:r>
              <w:rPr>
                <w:rFonts w:hint="eastAsia" w:ascii="宋体" w:hAnsi="宋体" w:cs="仿宋"/>
                <w:b/>
                <w:bCs/>
                <w:sz w:val="24"/>
                <w:szCs w:val="24"/>
              </w:rPr>
              <w:t xml:space="preserve">7.导出管理</w:t>
            </w:r>
            <w:r/>
          </w:p>
          <w:p>
            <w:pPr>
              <w:widowControl/>
              <w:rPr>
                <w:rFonts w:hint="eastAsia" w:ascii="宋体" w:hAnsi="宋体" w:cs="宋体"/>
                <w:sz w:val="24"/>
                <w:szCs w:val="24"/>
              </w:rPr>
            </w:pPr>
            <w:r>
              <w:rPr>
                <w:rFonts w:hint="eastAsia" w:ascii="宋体" w:hAnsi="宋体" w:cs="仿宋"/>
                <w:sz w:val="24"/>
                <w:szCs w:val="24"/>
              </w:rPr>
              <w:t xml:space="preserve">当用户在档案管理库进行数据导出，须经过流程审批，通过审批后才能够供用户下载使用。需具备导出查询、查看详情、数据打包、数据下载功能。</w:t>
            </w:r>
            <w:r/>
          </w:p>
        </w:tc>
      </w:tr>
      <w:tr>
        <w:trPr>
          <w:jc w:val="center"/>
          <w:trHeight w:val="23"/>
        </w:trPr>
        <w:tc>
          <w:tcPr>
            <w:tcW w:w="889"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3</w:t>
            </w:r>
            <w:r/>
          </w:p>
        </w:tc>
        <w:tc>
          <w:tcPr>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档案保存</w:t>
            </w:r>
            <w:r/>
          </w:p>
        </w:tc>
        <w:tc>
          <w:tcPr>
            <w:tcW w:w="6605" w:type="dxa"/>
            <w:vAlign w:val="center"/>
            <w:textDirection w:val="lrTb"/>
            <w:noWrap w:val="false"/>
          </w:tcPr>
          <w:p>
            <w:pPr>
              <w:widowControl/>
              <w:rPr>
                <w:rFonts w:hint="eastAsia" w:ascii="宋体" w:hAnsi="宋体" w:cs="仿宋"/>
                <w:sz w:val="24"/>
                <w:szCs w:val="24"/>
              </w:rPr>
            </w:pPr>
            <w:r>
              <w:rPr>
                <w:rFonts w:hint="eastAsia" w:ascii="宋体" w:hAnsi="宋体" w:cs="仿宋"/>
                <w:b/>
                <w:bCs/>
                <w:sz w:val="24"/>
                <w:szCs w:val="24"/>
              </w:rPr>
              <w:t xml:space="preserve">1.库房管理</w:t>
            </w:r>
            <w:r/>
          </w:p>
          <w:p>
            <w:pPr>
              <w:widowControl/>
              <w:rPr>
                <w:rFonts w:hint="eastAsia" w:ascii="宋体" w:hAnsi="宋体" w:cs="仿宋"/>
                <w:sz w:val="24"/>
                <w:szCs w:val="24"/>
              </w:rPr>
            </w:pPr>
            <w:r>
              <w:rPr>
                <w:rFonts w:hint="eastAsia" w:ascii="宋体" w:hAnsi="宋体" w:cs="仿宋"/>
                <w:sz w:val="24"/>
                <w:szCs w:val="24"/>
              </w:rPr>
              <w:t xml:space="preserve">用于协助档案馆库房管理人员对档案库房进行日常管理，需支持虚拟库房、库房温湿度、库房日常巡检、人员进出登记功能。</w:t>
            </w:r>
            <w:r/>
          </w:p>
          <w:p>
            <w:pPr>
              <w:widowControl/>
              <w:rPr>
                <w:rFonts w:hint="eastAsia" w:ascii="宋体" w:hAnsi="宋体" w:cs="仿宋"/>
                <w:sz w:val="24"/>
                <w:szCs w:val="24"/>
              </w:rPr>
            </w:pPr>
            <w:r>
              <w:rPr>
                <w:rFonts w:hint="eastAsia" w:ascii="宋体" w:hAnsi="宋体" w:cs="仿宋"/>
                <w:sz w:val="24"/>
                <w:szCs w:val="24"/>
              </w:rPr>
              <w:t xml:space="preserve">（1）虚拟库房：用于协助档案馆对档案库房进行日常管理。支持库房日常管理、专项管理功能。</w:t>
            </w:r>
            <w:r/>
          </w:p>
          <w:p>
            <w:pPr>
              <w:widowControl/>
              <w:rPr>
                <w:rFonts w:hint="eastAsia" w:ascii="宋体" w:hAnsi="宋体" w:cs="仿宋"/>
                <w:sz w:val="24"/>
                <w:szCs w:val="24"/>
              </w:rPr>
            </w:pPr>
            <w:r>
              <w:rPr>
                <w:rFonts w:hint="eastAsia" w:ascii="宋体" w:hAnsi="宋体" w:cs="仿宋"/>
                <w:sz w:val="24"/>
                <w:szCs w:val="24"/>
              </w:rPr>
              <w:t xml:space="preserve">（2）库房温湿度：用于监测库房温度和湿度数据，支持温湿度登记功能，可以将登记的温湿度数据进行可视化呈现。</w:t>
            </w:r>
            <w:r/>
          </w:p>
          <w:p>
            <w:pPr>
              <w:widowControl/>
              <w:rPr>
                <w:rFonts w:hint="eastAsia" w:ascii="宋体" w:hAnsi="宋体" w:cs="仿宋"/>
                <w:sz w:val="24"/>
                <w:szCs w:val="24"/>
              </w:rPr>
            </w:pPr>
            <w:r>
              <w:rPr>
                <w:rFonts w:hint="eastAsia" w:ascii="宋体" w:hAnsi="宋体" w:cs="仿宋"/>
                <w:sz w:val="24"/>
                <w:szCs w:val="24"/>
              </w:rPr>
              <w:t xml:space="preserve">（3）库房日常巡检：用于记录实体库房巡检情况，支持巡检记录的新增、修改、删除、查询和导出。</w:t>
            </w:r>
            <w:r/>
          </w:p>
          <w:p>
            <w:pPr>
              <w:widowControl/>
              <w:rPr>
                <w:rFonts w:hint="eastAsia" w:ascii="宋体" w:hAnsi="宋体" w:cs="仿宋"/>
                <w:sz w:val="24"/>
                <w:szCs w:val="24"/>
              </w:rPr>
            </w:pPr>
            <w:r>
              <w:rPr>
                <w:rFonts w:hint="eastAsia" w:ascii="宋体" w:hAnsi="宋体" w:cs="仿宋"/>
                <w:sz w:val="24"/>
                <w:szCs w:val="24"/>
              </w:rPr>
              <w:t xml:space="preserve">（4）人员进出登记：用于登记库房人员进出情况，可以对进出记录进行新增、修改、删除、导出和查询。</w:t>
            </w:r>
            <w:r/>
          </w:p>
          <w:p>
            <w:pPr>
              <w:widowControl/>
              <w:rPr>
                <w:rFonts w:hint="eastAsia" w:ascii="宋体" w:hAnsi="宋体" w:cs="仿宋"/>
                <w:b/>
                <w:bCs/>
                <w:sz w:val="24"/>
                <w:szCs w:val="24"/>
              </w:rPr>
            </w:pPr>
            <w:r>
              <w:rPr>
                <w:rFonts w:hint="eastAsia" w:ascii="宋体" w:hAnsi="宋体" w:cs="仿宋"/>
                <w:b/>
                <w:bCs/>
                <w:sz w:val="24"/>
                <w:szCs w:val="24"/>
              </w:rPr>
              <w:t xml:space="preserve">2.实体档案管理</w:t>
            </w:r>
            <w:r/>
          </w:p>
          <w:p>
            <w:pPr>
              <w:widowControl/>
              <w:rPr>
                <w:rFonts w:hint="eastAsia" w:ascii="宋体" w:hAnsi="宋体" w:cs="仿宋"/>
                <w:sz w:val="24"/>
                <w:szCs w:val="24"/>
              </w:rPr>
            </w:pPr>
            <w:r>
              <w:rPr>
                <w:rFonts w:hint="eastAsia" w:ascii="宋体" w:hAnsi="宋体" w:cs="仿宋"/>
                <w:sz w:val="24"/>
                <w:szCs w:val="24"/>
              </w:rPr>
              <w:t xml:space="preserve">用于对实体档案调卷、出入库情况进行管理，辅助库房管理人员检查档案保管状况并进行问题处理。需支持调卷管理、档案出入库管理、档案保管情况登记、档案保管问题解决和灭菌杀虫登记。</w:t>
            </w:r>
            <w:r/>
          </w:p>
          <w:p>
            <w:pPr>
              <w:widowControl/>
              <w:rPr>
                <w:rFonts w:hint="eastAsia" w:ascii="宋体" w:hAnsi="宋体" w:cs="仿宋"/>
                <w:b/>
                <w:bCs/>
                <w:sz w:val="24"/>
                <w:szCs w:val="24"/>
              </w:rPr>
            </w:pPr>
            <w:r>
              <w:rPr>
                <w:rFonts w:hint="eastAsia" w:ascii="宋体" w:hAnsi="宋体" w:cs="仿宋"/>
                <w:b/>
                <w:bCs/>
                <w:sz w:val="24"/>
                <w:szCs w:val="24"/>
              </w:rPr>
              <w:t xml:space="preserve">3.档案备份</w:t>
            </w:r>
            <w:r/>
          </w:p>
          <w:p>
            <w:pPr>
              <w:widowControl/>
              <w:rPr>
                <w:rFonts w:hint="eastAsia" w:ascii="宋体" w:hAnsi="宋体" w:cs="仿宋"/>
                <w:sz w:val="24"/>
                <w:szCs w:val="24"/>
              </w:rPr>
            </w:pPr>
            <w:r>
              <w:rPr>
                <w:rFonts w:hint="eastAsia" w:ascii="宋体" w:hAnsi="宋体" w:cs="仿宋"/>
                <w:sz w:val="24"/>
                <w:szCs w:val="24"/>
              </w:rPr>
              <w:t xml:space="preserve">用于对馆藏档案进行自定义手动备份，在进行手动备份时可以自定义选择要备份的档案，可以只备份目录数据，也可以目录和全文同时备份；用户能够下载、删除备份数据，可以利用备份数据恢复馆藏档案。</w:t>
            </w:r>
            <w:r/>
          </w:p>
          <w:p>
            <w:pPr>
              <w:widowControl/>
              <w:rPr>
                <w:rFonts w:hint="eastAsia" w:ascii="宋体" w:hAnsi="宋体" w:cs="仿宋"/>
                <w:b/>
                <w:bCs/>
                <w:sz w:val="24"/>
                <w:szCs w:val="24"/>
              </w:rPr>
            </w:pPr>
            <w:r>
              <w:rPr>
                <w:rFonts w:hint="eastAsia" w:ascii="宋体" w:hAnsi="宋体" w:cs="仿宋"/>
                <w:b/>
                <w:bCs/>
                <w:sz w:val="24"/>
                <w:szCs w:val="24"/>
              </w:rPr>
              <w:t xml:space="preserve">4.去酸修裱仿真</w:t>
            </w:r>
            <w:r/>
          </w:p>
          <w:p>
            <w:pPr>
              <w:widowControl/>
              <w:rPr>
                <w:rFonts w:hint="eastAsia" w:ascii="宋体" w:hAnsi="宋体" w:cs="仿宋"/>
                <w:sz w:val="24"/>
                <w:szCs w:val="24"/>
              </w:rPr>
            </w:pPr>
            <w:r>
              <w:rPr>
                <w:rFonts w:hint="eastAsia" w:ascii="宋体" w:hAnsi="宋体" w:cs="仿宋"/>
                <w:sz w:val="24"/>
                <w:szCs w:val="24"/>
              </w:rPr>
              <w:t xml:space="preserve">支持发起去酸修裱和仿真登记两类任务；支持任务审批和结果登记。</w:t>
            </w:r>
            <w:r/>
          </w:p>
        </w:tc>
      </w:tr>
      <w:tr>
        <w:trPr>
          <w:jc w:val="center"/>
          <w:trHeight w:val="23"/>
        </w:trPr>
        <w:tc>
          <w:tcPr>
            <w:tcW w:w="889"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4</w:t>
            </w:r>
            <w:r/>
          </w:p>
        </w:tc>
        <w:tc>
          <w:tcPr>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鉴定处置</w:t>
            </w:r>
            <w:r/>
          </w:p>
        </w:tc>
        <w:tc>
          <w:tcPr>
            <w:tcW w:w="6605" w:type="dxa"/>
            <w:vAlign w:val="center"/>
            <w:textDirection w:val="lrTb"/>
            <w:noWrap w:val="false"/>
          </w:tcPr>
          <w:p>
            <w:pPr>
              <w:widowControl/>
              <w:rPr>
                <w:rFonts w:hint="eastAsia" w:ascii="宋体" w:hAnsi="宋体" w:cs="宋体"/>
                <w:b/>
                <w:bCs/>
                <w:sz w:val="24"/>
                <w:szCs w:val="24"/>
              </w:rPr>
            </w:pPr>
            <w:r>
              <w:rPr>
                <w:rFonts w:hint="eastAsia" w:ascii="宋体" w:hAnsi="宋体" w:cs="宋体"/>
                <w:b/>
                <w:bCs/>
                <w:sz w:val="24"/>
                <w:szCs w:val="24"/>
              </w:rPr>
              <w:t xml:space="preserve">1.到期鉴定</w:t>
            </w:r>
            <w:r/>
          </w:p>
          <w:p>
            <w:pPr>
              <w:widowControl/>
              <w:rPr>
                <w:rFonts w:hint="eastAsia" w:ascii="宋体" w:hAnsi="宋体" w:cs="宋体"/>
                <w:sz w:val="24"/>
                <w:szCs w:val="24"/>
              </w:rPr>
            </w:pPr>
            <w:r>
              <w:rPr>
                <w:rFonts w:hint="eastAsia" w:ascii="宋体" w:hAnsi="宋体" w:cs="宋体"/>
                <w:sz w:val="24"/>
                <w:szCs w:val="24"/>
              </w:rPr>
              <w:t xml:space="preserve">系统需支持定时任务，通过系统消息提醒用户开展到期鉴定工作。用户应能够新建鉴定任务，并对鉴定任务详情、鉴定档案数据和鉴定报告进行查看。</w:t>
            </w:r>
            <w:r/>
          </w:p>
          <w:p>
            <w:pPr>
              <w:widowControl/>
              <w:rPr>
                <w:rFonts w:hint="eastAsia" w:ascii="宋体" w:hAnsi="宋体" w:cs="宋体"/>
                <w:b/>
                <w:bCs/>
                <w:sz w:val="24"/>
                <w:szCs w:val="24"/>
              </w:rPr>
            </w:pPr>
            <w:r>
              <w:rPr>
                <w:rFonts w:hint="eastAsia" w:ascii="宋体" w:hAnsi="宋体" w:cs="宋体"/>
                <w:b/>
                <w:bCs/>
                <w:sz w:val="24"/>
                <w:szCs w:val="24"/>
              </w:rPr>
              <w:t xml:space="preserve">2.档案销毁</w:t>
            </w:r>
            <w:r/>
          </w:p>
          <w:p>
            <w:pPr>
              <w:widowControl/>
              <w:rPr>
                <w:rFonts w:hint="eastAsia" w:ascii="宋体" w:hAnsi="宋体" w:cs="仿宋"/>
                <w:sz w:val="24"/>
                <w:szCs w:val="24"/>
              </w:rPr>
            </w:pPr>
            <w:r>
              <w:rPr>
                <w:rFonts w:hint="eastAsia" w:ascii="宋体" w:hAnsi="宋体" w:cs="宋体"/>
                <w:sz w:val="24"/>
                <w:szCs w:val="24"/>
              </w:rPr>
              <w:t xml:space="preserve">系统需能够根据到期鉴定的鉴定结果自动生成销毁任务。用户需能够查询销毁任务并查看销毁数据的详情，对于实体档案销毁需能够上传销毁登记表形成销毁登记表。系统需具备档案销毁库，用户可以查询销毁库中的数据。</w:t>
            </w:r>
            <w:r/>
          </w:p>
        </w:tc>
      </w:tr>
      <w:tr>
        <w:trPr>
          <w:jc w:val="center"/>
          <w:trHeight w:val="23"/>
        </w:trPr>
        <w:tc>
          <w:tcPr>
            <w:tcW w:w="889"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5</w:t>
            </w:r>
            <w:r/>
          </w:p>
        </w:tc>
        <w:tc>
          <w:tcPr>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档案利用</w:t>
            </w:r>
            <w:r/>
          </w:p>
        </w:tc>
        <w:tc>
          <w:tcPr>
            <w:tcW w:w="6605" w:type="dxa"/>
            <w:vAlign w:val="center"/>
            <w:textDirection w:val="lrTb"/>
            <w:noWrap w:val="false"/>
          </w:tcPr>
          <w:p>
            <w:pPr>
              <w:widowControl/>
              <w:rPr>
                <w:rFonts w:hint="eastAsia" w:ascii="宋体" w:hAnsi="宋体" w:cs="仿宋"/>
                <w:b/>
                <w:bCs/>
                <w:sz w:val="24"/>
                <w:szCs w:val="24"/>
              </w:rPr>
            </w:pPr>
            <w:r>
              <w:rPr>
                <w:rFonts w:hint="eastAsia" w:ascii="宋体" w:hAnsi="宋体" w:cs="仿宋"/>
                <w:b/>
                <w:bCs/>
                <w:sz w:val="24"/>
                <w:szCs w:val="24"/>
              </w:rPr>
              <w:t xml:space="preserve">1.查档利用</w:t>
            </w:r>
            <w:r/>
          </w:p>
          <w:p>
            <w:pPr>
              <w:widowControl/>
              <w:rPr>
                <w:rFonts w:hint="eastAsia" w:ascii="宋体" w:hAnsi="宋体" w:cs="宋体"/>
                <w:sz w:val="24"/>
                <w:szCs w:val="24"/>
              </w:rPr>
            </w:pPr>
            <w:r>
              <w:rPr>
                <w:rFonts w:hint="eastAsia" w:ascii="宋体" w:hAnsi="宋体" w:cs="宋体"/>
                <w:sz w:val="24"/>
                <w:szCs w:val="24"/>
              </w:rPr>
              <w:t xml:space="preserve">用于窗口工作人员对来馆群众/单位的登记与受理，需支持多种查档方式；支持对查档过程中的申请、借阅、审批、办结、评价等进行流程化管理，对查档全过程进行记录跟踪。需支持查档登记、窗口查档、自助查档、触摸屏查档、预约查档、查档办结、查档记录、利用实例功能。</w:t>
            </w:r>
            <w:r/>
          </w:p>
          <w:p>
            <w:pPr>
              <w:jc w:val="left"/>
              <w:spacing w:line="300" w:lineRule="auto"/>
              <w:widowControl/>
              <w:rPr>
                <w:rFonts w:hint="eastAsia" w:ascii="宋体" w:hAnsi="宋体" w:cs="仿宋"/>
                <w:sz w:val="24"/>
                <w:szCs w:val="24"/>
              </w:rPr>
            </w:pPr>
            <w:r>
              <w:rPr>
                <w:rFonts w:hint="eastAsia" w:ascii="宋体" w:hAnsi="宋体" w:cs="仿宋"/>
                <w:sz w:val="24"/>
                <w:szCs w:val="24"/>
              </w:rPr>
              <w:t xml:space="preserve">（1）查档登记</w:t>
            </w:r>
            <w:r/>
          </w:p>
          <w:p>
            <w:pPr>
              <w:widowControl/>
              <w:rPr>
                <w:rFonts w:hint="eastAsia" w:ascii="宋体" w:hAnsi="宋体" w:cs="仿宋"/>
                <w:sz w:val="24"/>
                <w:szCs w:val="24"/>
              </w:rPr>
            </w:pPr>
            <w:r>
              <w:rPr>
                <w:rFonts w:hint="eastAsia" w:ascii="宋体" w:hAnsi="宋体" w:cs="仿宋"/>
                <w:sz w:val="24"/>
                <w:szCs w:val="24"/>
              </w:rPr>
              <w:t xml:space="preserve">用于窗口人员登记来馆群众/单位的信息与查档需求，能够集成多功能采集仪或手动进行身份信息登记，能够支持多任务接待，可以删除和查询登记单。</w:t>
            </w:r>
            <w:r/>
          </w:p>
          <w:p>
            <w:pPr>
              <w:jc w:val="left"/>
              <w:spacing w:line="300" w:lineRule="auto"/>
              <w:widowControl/>
              <w:rPr>
                <w:rFonts w:hint="eastAsia" w:ascii="宋体" w:hAnsi="宋体" w:cs="仿宋"/>
                <w:sz w:val="24"/>
                <w:szCs w:val="24"/>
              </w:rPr>
            </w:pPr>
            <w:r>
              <w:rPr>
                <w:rFonts w:hint="eastAsia" w:ascii="宋体" w:hAnsi="宋体" w:cs="仿宋"/>
                <w:sz w:val="24"/>
                <w:szCs w:val="24"/>
              </w:rPr>
              <w:t xml:space="preserve">（2）窗口查档</w:t>
            </w:r>
            <w:r/>
          </w:p>
          <w:p>
            <w:pPr>
              <w:widowControl/>
              <w:rPr>
                <w:rFonts w:hint="eastAsia" w:ascii="宋体" w:hAnsi="宋体" w:cs="仿宋"/>
                <w:sz w:val="24"/>
                <w:szCs w:val="24"/>
              </w:rPr>
            </w:pPr>
            <w:r>
              <w:rPr>
                <w:rFonts w:hint="eastAsia" w:ascii="宋体" w:hAnsi="宋体" w:cs="仿宋"/>
                <w:sz w:val="24"/>
                <w:szCs w:val="24"/>
              </w:rPr>
              <w:t xml:space="preserve">窗口人员应能够通过系统进行档案检索，阅览档案数据内容，可以将目标档案加入借阅车，在借阅车中提交利用申请，申请利用的档案经过利用审批后方可进行利用，支持数据纠错和档案归还功能。</w:t>
            </w:r>
            <w:r/>
          </w:p>
          <w:p>
            <w:pPr>
              <w:jc w:val="left"/>
              <w:spacing w:line="300" w:lineRule="auto"/>
              <w:widowControl/>
              <w:rPr>
                <w:rFonts w:hint="eastAsia" w:ascii="宋体" w:hAnsi="宋体" w:cs="仿宋"/>
                <w:sz w:val="24"/>
                <w:szCs w:val="24"/>
              </w:rPr>
            </w:pPr>
            <w:r>
              <w:rPr>
                <w:rFonts w:hint="eastAsia" w:ascii="宋体" w:hAnsi="宋体" w:cs="仿宋"/>
                <w:sz w:val="24"/>
                <w:szCs w:val="24"/>
              </w:rPr>
              <w:t xml:space="preserve">（3）自助查档</w:t>
            </w:r>
            <w:r/>
          </w:p>
          <w:p>
            <w:pPr>
              <w:widowControl/>
              <w:rPr>
                <w:rFonts w:hint="eastAsia" w:ascii="宋体" w:hAnsi="宋体" w:cs="仿宋"/>
                <w:sz w:val="24"/>
                <w:szCs w:val="24"/>
              </w:rPr>
            </w:pPr>
            <w:r>
              <w:rPr>
                <w:rFonts w:hint="eastAsia" w:ascii="宋体" w:hAnsi="宋体" w:cs="仿宋"/>
                <w:sz w:val="24"/>
                <w:szCs w:val="24"/>
              </w:rPr>
              <w:t xml:space="preserve">用于为查档者授权分配临时账号，供查档者通过指定查档设备自助查档的场景。需支持生成临时账号、档案推送、档案撤回、查档案、利用申请、利用审批、用档案、到期回收等功能。</w:t>
            </w:r>
            <w:r/>
          </w:p>
          <w:p>
            <w:pPr>
              <w:widowControl/>
              <w:rPr>
                <w:rFonts w:hint="eastAsia" w:ascii="宋体" w:hAnsi="宋体" w:cs="仿宋"/>
                <w:sz w:val="24"/>
                <w:szCs w:val="24"/>
              </w:rPr>
            </w:pPr>
            <w:r>
              <w:rPr>
                <w:rFonts w:hint="eastAsia" w:ascii="宋体" w:hAnsi="宋体" w:cs="仿宋"/>
                <w:sz w:val="24"/>
                <w:szCs w:val="24"/>
              </w:rPr>
              <w:t xml:space="preserve">（4）查档办结。</w:t>
            </w:r>
            <w:r/>
          </w:p>
          <w:p>
            <w:pPr>
              <w:widowControl/>
              <w:rPr>
                <w:rFonts w:hint="eastAsia" w:ascii="宋体" w:hAnsi="宋体" w:cs="仿宋"/>
                <w:sz w:val="24"/>
                <w:szCs w:val="24"/>
              </w:rPr>
            </w:pPr>
            <w:r>
              <w:rPr>
                <w:rFonts w:hint="eastAsia" w:ascii="宋体" w:hAnsi="宋体" w:cs="仿宋"/>
                <w:sz w:val="24"/>
                <w:szCs w:val="24"/>
              </w:rPr>
              <w:t xml:space="preserve">用于查档接待人员在查档服务结束后，确认查档者利用完毕并归还档案，进行办结，完成服务闭环。需支持本单办结、满意度评价、登记单打印、加入利用实例功能。</w:t>
            </w:r>
            <w:r/>
          </w:p>
          <w:p>
            <w:pPr>
              <w:widowControl/>
              <w:rPr>
                <w:rFonts w:hint="eastAsia" w:ascii="宋体" w:hAnsi="宋体" w:cs="仿宋"/>
                <w:sz w:val="24"/>
                <w:szCs w:val="24"/>
              </w:rPr>
            </w:pPr>
            <w:r>
              <w:rPr>
                <w:rFonts w:hint="eastAsia" w:ascii="宋体" w:hAnsi="宋体" w:cs="仿宋"/>
                <w:sz w:val="24"/>
                <w:szCs w:val="24"/>
              </w:rPr>
              <w:t xml:space="preserve">（5）查档记录</w:t>
            </w:r>
            <w:r/>
          </w:p>
          <w:p>
            <w:pPr>
              <w:widowControl/>
              <w:rPr>
                <w:rFonts w:hint="eastAsia" w:ascii="宋体" w:hAnsi="宋体" w:cs="仿宋"/>
                <w:sz w:val="24"/>
                <w:szCs w:val="24"/>
              </w:rPr>
            </w:pPr>
            <w:r>
              <w:rPr>
                <w:rFonts w:hint="eastAsia" w:ascii="宋体" w:hAnsi="宋体" w:cs="仿宋"/>
                <w:sz w:val="24"/>
                <w:szCs w:val="24"/>
              </w:rPr>
              <w:t xml:space="preserve">所有窗口接待查档、授权自助查档都能在系统中形成查档记录并进行分类存储管理，对所有档案利用过程状态进行跟踪监控。需具备利用概览、档案利用明细查看、查档登记信息查看、业务办结情况查看等功能。</w:t>
            </w:r>
            <w:r/>
          </w:p>
          <w:p>
            <w:pPr>
              <w:widowControl/>
              <w:rPr>
                <w:rFonts w:hint="eastAsia" w:ascii="宋体" w:hAnsi="宋体" w:cs="仿宋"/>
                <w:sz w:val="24"/>
                <w:szCs w:val="24"/>
              </w:rPr>
            </w:pPr>
            <w:r>
              <w:rPr>
                <w:rFonts w:hint="eastAsia" w:ascii="宋体" w:hAnsi="宋体" w:cs="仿宋"/>
                <w:sz w:val="24"/>
                <w:szCs w:val="24"/>
              </w:rPr>
              <w:t xml:space="preserve">（6）利用实例</w:t>
            </w:r>
            <w:r/>
          </w:p>
          <w:p>
            <w:pPr>
              <w:widowControl/>
              <w:rPr>
                <w:rFonts w:hint="eastAsia" w:ascii="宋体" w:hAnsi="宋体" w:cs="仿宋"/>
                <w:sz w:val="24"/>
                <w:szCs w:val="24"/>
              </w:rPr>
            </w:pPr>
            <w:r>
              <w:rPr>
                <w:rFonts w:hint="eastAsia" w:ascii="宋体" w:hAnsi="宋体" w:cs="仿宋"/>
                <w:sz w:val="24"/>
                <w:szCs w:val="24"/>
              </w:rPr>
              <w:t xml:space="preserve">用于对典型利用服务案例进行详细记录，用于工作总结和宣传等场景。应支持实例编研、报告下载和实例查询功能。</w:t>
            </w:r>
            <w:r/>
          </w:p>
          <w:p>
            <w:pPr>
              <w:widowControl/>
              <w:rPr>
                <w:rFonts w:hint="eastAsia" w:ascii="宋体" w:hAnsi="宋体" w:cs="仿宋"/>
                <w:sz w:val="24"/>
                <w:szCs w:val="24"/>
              </w:rPr>
            </w:pPr>
            <w:r>
              <w:rPr>
                <w:rFonts w:hint="eastAsia" w:ascii="宋体" w:hAnsi="宋体" w:cs="仿宋"/>
                <w:b/>
                <w:bCs/>
                <w:sz w:val="24"/>
                <w:szCs w:val="24"/>
              </w:rPr>
              <w:t xml:space="preserve">2.档案检索</w:t>
            </w:r>
            <w:r/>
          </w:p>
          <w:p>
            <w:pPr>
              <w:widowControl/>
              <w:rPr>
                <w:rFonts w:hint="eastAsia" w:ascii="宋体" w:hAnsi="宋体" w:cs="仿宋"/>
                <w:sz w:val="24"/>
                <w:szCs w:val="24"/>
              </w:rPr>
            </w:pPr>
            <w:r>
              <w:rPr>
                <w:rFonts w:hint="eastAsia" w:ascii="宋体" w:hAnsi="宋体" w:cs="仿宋"/>
                <w:sz w:val="24"/>
                <w:szCs w:val="24"/>
              </w:rPr>
              <w:t xml:space="preserve">提供便捷的检索方式，能够在多个档案门类中实现跨门类检索，支持高级检索，可分别以条目、全文为检索范围进行检索；支持对检索到的档案进行排序，可在线查看档案内容。</w:t>
            </w:r>
            <w:r/>
          </w:p>
          <w:p>
            <w:pPr>
              <w:widowControl/>
              <w:rPr>
                <w:rFonts w:hint="eastAsia" w:ascii="宋体" w:hAnsi="宋体" w:cs="仿宋"/>
                <w:sz w:val="24"/>
                <w:szCs w:val="24"/>
              </w:rPr>
            </w:pPr>
            <w:r>
              <w:rPr>
                <w:rFonts w:hint="eastAsia" w:ascii="宋体" w:hAnsi="宋体" w:cs="仿宋"/>
                <w:sz w:val="24"/>
                <w:szCs w:val="24"/>
              </w:rPr>
              <w:t xml:space="preserve">支持调用AI智能平台－智能摘要能力。用户在线阅览档案原文时，系统能够就档案主要内容生成摘要。</w:t>
            </w:r>
            <w:r/>
          </w:p>
          <w:p>
            <w:pPr>
              <w:widowControl/>
              <w:rPr>
                <w:rFonts w:hint="eastAsia" w:ascii="宋体" w:hAnsi="宋体" w:cs="仿宋"/>
                <w:b/>
                <w:bCs/>
                <w:sz w:val="24"/>
                <w:szCs w:val="24"/>
              </w:rPr>
            </w:pPr>
            <w:r>
              <w:rPr>
                <w:rFonts w:hint="eastAsia" w:ascii="宋体" w:hAnsi="宋体" w:cs="仿宋"/>
                <w:b/>
                <w:bCs/>
                <w:sz w:val="24"/>
                <w:szCs w:val="24"/>
              </w:rPr>
              <w:t xml:space="preserve">3.档案编研</w:t>
            </w:r>
            <w:r/>
          </w:p>
          <w:p>
            <w:pPr>
              <w:widowControl/>
              <w:rPr>
                <w:rFonts w:hint="eastAsia" w:ascii="宋体" w:hAnsi="宋体" w:cs="仿宋"/>
                <w:b/>
                <w:bCs/>
                <w:sz w:val="24"/>
                <w:szCs w:val="24"/>
              </w:rPr>
            </w:pPr>
            <w:r>
              <w:rPr>
                <w:rFonts w:hint="eastAsia" w:ascii="宋体" w:hAnsi="宋体" w:cs="仿宋"/>
                <w:sz w:val="24"/>
                <w:szCs w:val="24"/>
              </w:rPr>
              <w:t xml:space="preserve">用于调用AI智能平台-智能编研能力辅助开展馆藏档案编研工作。需具备编研课题管理、编研库管理、在线编研、编研成果管理功能。</w:t>
            </w:r>
            <w:r/>
          </w:p>
        </w:tc>
      </w:tr>
      <w:tr>
        <w:trPr>
          <w:jc w:val="center"/>
          <w:trHeight w:val="23"/>
        </w:trPr>
        <w:tc>
          <w:tcPr>
            <w:tcW w:w="889"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6</w:t>
            </w:r>
            <w:r/>
          </w:p>
        </w:tc>
        <w:tc>
          <w:tcPr>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档案统计</w:t>
            </w:r>
            <w:r/>
          </w:p>
        </w:tc>
        <w:tc>
          <w:tcPr>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需支持档案馆日常统计台账管理，支持馆藏综合情况、全宗利用明细统计、全宗利用统计、服务评价统计、档案上架统计、原文情况统计、数字化统计、分类统计、馆藏数量一览表统计、年报统计等功能。</w:t>
            </w:r>
            <w:r/>
          </w:p>
        </w:tc>
      </w:tr>
      <w:tr>
        <w:trPr>
          <w:jc w:val="center"/>
          <w:trHeight w:val="23"/>
        </w:trPr>
        <w:tc>
          <w:tcPr>
            <w:tcW w:w="889"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7</w:t>
            </w:r>
            <w:r/>
          </w:p>
        </w:tc>
        <w:tc>
          <w:tcPr>
            <w:tcW w:w="129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系统设置</w:t>
            </w:r>
            <w:r/>
          </w:p>
        </w:tc>
        <w:tc>
          <w:tcPr>
            <w:tcW w:w="6605"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系统设置功能需提供组织管理、元数据管理、档案配置、模块配置、菜单配置、参数配置、流程管理、水印配置、消息提醒、消息模板配置、工作台管理、工作台组件、日常维护、日志管理功能。</w:t>
            </w:r>
            <w:r/>
          </w:p>
        </w:tc>
      </w:tr>
    </w:tbl>
    <w:p>
      <w:pPr>
        <w:pStyle w:val="743"/>
        <w:rPr>
          <w:rFonts w:eastAsia="宋体"/>
          <w:sz w:val="24"/>
          <w:szCs w:val="24"/>
        </w:rPr>
      </w:pPr>
      <w:r>
        <w:rPr>
          <w:rFonts w:hint="eastAsia" w:eastAsia="宋体"/>
          <w:sz w:val="24"/>
          <w:szCs w:val="24"/>
        </w:rPr>
        <w:t xml:space="preserve">4.1.2电子档案长久保存子系统</w:t>
      </w:r>
      <w:r/>
    </w:p>
    <w:p>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1292"/>
        <w:gridCol w:w="6724"/>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名称</w:t>
            </w:r>
            <w:r/>
          </w:p>
        </w:tc>
        <w:tc>
          <w:tcPr>
            <w:shd w:val="clear" w:color="000000" w:fill="ffffff"/>
            <w:tcBorders>
              <w:top w:val="single" w:color="auto" w:sz="4" w:space="0"/>
              <w:left w:val="single" w:color="auto" w:sz="4" w:space="0"/>
              <w:bottom w:val="single" w:color="auto" w:sz="4" w:space="0"/>
              <w:right w:val="single" w:color="auto" w:sz="4" w:space="0"/>
            </w:tcBorders>
            <w:tcW w:w="6724"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23"/>
        </w:trPr>
        <w:tc>
          <w:tcPr>
            <w:tcW w:w="626"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1</w:t>
            </w:r>
            <w:r/>
          </w:p>
        </w:tc>
        <w:tc>
          <w:tcPr>
            <w:tcW w:w="1292"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首页管理</w:t>
            </w:r>
            <w:r/>
          </w:p>
        </w:tc>
        <w:tc>
          <w:tcPr>
            <w:tcW w:w="6724"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需支持展示硬件状态监测、文件数据统计、系统通知、磁盘空间、文件实时日志、最近批次登记记录、数据容量分析、文件类型统计等内容。</w:t>
            </w:r>
            <w:r/>
          </w:p>
        </w:tc>
      </w:tr>
      <w:tr>
        <w:trPr>
          <w:jc w:val="center"/>
          <w:trHeight w:val="676"/>
        </w:trPr>
        <w:tc>
          <w:tcPr>
            <w:tcW w:w="626"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2</w:t>
            </w:r>
            <w:r/>
          </w:p>
        </w:tc>
        <w:tc>
          <w:tcPr>
            <w:tcW w:w="1292"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数据入库</w:t>
            </w:r>
            <w:r/>
          </w:p>
        </w:tc>
        <w:tc>
          <w:tcPr>
            <w:tcW w:w="6724"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支持数据接收（电子档案数据在线接收、电子档案数据包离线接收）、数据检测（质量检测、检测报告生成、报告导出）、数据整理、入库信息管理等功能。</w:t>
            </w:r>
            <w:r/>
          </w:p>
        </w:tc>
      </w:tr>
      <w:tr>
        <w:trPr>
          <w:jc w:val="center"/>
          <w:trHeight w:val="23"/>
        </w:trPr>
        <w:tc>
          <w:tcPr>
            <w:tcW w:w="626"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3</w:t>
            </w:r>
            <w:r/>
          </w:p>
        </w:tc>
        <w:tc>
          <w:tcPr>
            <w:tcW w:w="1292"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文件管理</w:t>
            </w:r>
            <w:r/>
          </w:p>
        </w:tc>
        <w:tc>
          <w:tcPr>
            <w:tcW w:w="6724"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系统需支持长久保存的数据打包、数据同步、数据删除、数据仓库管理等功能。</w:t>
            </w:r>
            <w:r/>
          </w:p>
        </w:tc>
      </w:tr>
      <w:tr>
        <w:trPr>
          <w:jc w:val="center"/>
          <w:trHeight w:val="23"/>
        </w:trPr>
        <w:tc>
          <w:tcPr>
            <w:tcW w:w="626"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4</w:t>
            </w:r>
            <w:r/>
          </w:p>
        </w:tc>
        <w:tc>
          <w:tcPr>
            <w:tcW w:w="1292"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数据安全监管</w:t>
            </w:r>
            <w:r/>
          </w:p>
        </w:tc>
        <w:tc>
          <w:tcPr>
            <w:tcW w:w="6724"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需支持入库数据的实时监测及数据检测功能，数据检测支持全站检测、自定义检测、随机抽样检测、数据检测报告。</w:t>
            </w:r>
            <w:r/>
          </w:p>
        </w:tc>
      </w:tr>
      <w:tr>
        <w:trPr>
          <w:jc w:val="center"/>
          <w:trHeight w:val="23"/>
        </w:trPr>
        <w:tc>
          <w:tcPr>
            <w:tcW w:w="626"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5</w:t>
            </w:r>
            <w:r/>
          </w:p>
        </w:tc>
        <w:tc>
          <w:tcPr>
            <w:tcW w:w="1292"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实时保全修复</w:t>
            </w:r>
            <w:r/>
          </w:p>
        </w:tc>
        <w:tc>
          <w:tcPr>
            <w:tcW w:w="6724"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系统监测到数据异常后马上启动异常报警及保全修复机制，需提供数据保全、数据修复、数据修复报告、修复列表管理功能。</w:t>
            </w:r>
            <w:r/>
          </w:p>
        </w:tc>
      </w:tr>
      <w:tr>
        <w:trPr>
          <w:jc w:val="center"/>
          <w:trHeight w:val="23"/>
        </w:trPr>
        <w:tc>
          <w:tcPr>
            <w:tcW w:w="626"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6</w:t>
            </w:r>
            <w:r/>
          </w:p>
        </w:tc>
        <w:tc>
          <w:tcPr>
            <w:tcW w:w="1292"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数据调取</w:t>
            </w:r>
            <w:r/>
          </w:p>
        </w:tc>
        <w:tc>
          <w:tcPr>
            <w:tcW w:w="6724"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系统需支持数据调取申请、调取审批、数据出库、数据调取管理功能。</w:t>
            </w:r>
            <w:r/>
          </w:p>
        </w:tc>
      </w:tr>
      <w:tr>
        <w:trPr>
          <w:jc w:val="center"/>
          <w:trHeight w:val="310"/>
        </w:trPr>
        <w:tc>
          <w:tcPr>
            <w:tcW w:w="626"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7</w:t>
            </w:r>
            <w:r/>
          </w:p>
        </w:tc>
        <w:tc>
          <w:tcPr>
            <w:tcW w:w="1292"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统计分析</w:t>
            </w:r>
            <w:r/>
          </w:p>
        </w:tc>
        <w:tc>
          <w:tcPr>
            <w:tcW w:w="6724"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数据统计支持按年度、按季度、按月、按日进行数据统计。并支持统计报表生成及在线打印。</w:t>
            </w:r>
            <w:r/>
          </w:p>
        </w:tc>
      </w:tr>
      <w:tr>
        <w:trPr>
          <w:jc w:val="center"/>
          <w:trHeight w:val="23"/>
        </w:trPr>
        <w:tc>
          <w:tcPr>
            <w:tcW w:w="626"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8</w:t>
            </w:r>
            <w:r/>
          </w:p>
        </w:tc>
        <w:tc>
          <w:tcPr>
            <w:tcW w:w="1292"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数字摘要管理</w:t>
            </w:r>
            <w:r/>
          </w:p>
        </w:tc>
        <w:tc>
          <w:tcPr>
            <w:tcW w:w="6724"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系统需支持数字摘要库、数字摘要查询、数字摘要分组、数字摘要导出功能。</w:t>
            </w:r>
            <w:r/>
          </w:p>
        </w:tc>
      </w:tr>
      <w:tr>
        <w:trPr>
          <w:jc w:val="center"/>
          <w:trHeight w:val="23"/>
        </w:trPr>
        <w:tc>
          <w:tcPr>
            <w:tcW w:w="626"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9</w:t>
            </w:r>
            <w:r/>
          </w:p>
        </w:tc>
        <w:tc>
          <w:tcPr>
            <w:tcW w:w="1292"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文件生命周期管理</w:t>
            </w:r>
            <w:r/>
          </w:p>
        </w:tc>
        <w:tc>
          <w:tcPr>
            <w:tcW w:w="6724"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系统需实时记录数据的流转信息，包括数据的入库时间、来源、传输路径、处理步骤、操作人员等。</w:t>
            </w:r>
            <w:r/>
          </w:p>
        </w:tc>
      </w:tr>
      <w:tr>
        <w:trPr>
          <w:jc w:val="center"/>
          <w:trHeight w:val="23"/>
        </w:trPr>
        <w:tc>
          <w:tcPr>
            <w:tcW w:w="626"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10</w:t>
            </w:r>
            <w:r/>
          </w:p>
        </w:tc>
        <w:tc>
          <w:tcPr>
            <w:tcW w:w="1292"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日志管理</w:t>
            </w:r>
            <w:r/>
          </w:p>
        </w:tc>
        <w:tc>
          <w:tcPr>
            <w:tcW w:w="6724"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支持登录日志、操作日志、检测日志、运行日志、回收日志、同步日志、加密日志、日志查询、日志导出等功能</w:t>
            </w:r>
            <w:r/>
          </w:p>
        </w:tc>
      </w:tr>
    </w:tbl>
    <w:p>
      <w:pPr>
        <w:ind w:firstLine="480"/>
      </w:pPr>
      <w:r/>
      <w:r/>
    </w:p>
    <w:p>
      <w:pPr>
        <w:pStyle w:val="743"/>
        <w:rPr>
          <w:rFonts w:eastAsia="宋体"/>
          <w:sz w:val="24"/>
          <w:szCs w:val="24"/>
        </w:rPr>
      </w:pPr>
      <w:r>
        <w:rPr>
          <w:rFonts w:hint="eastAsia" w:eastAsia="宋体"/>
          <w:sz w:val="24"/>
          <w:szCs w:val="24"/>
        </w:rPr>
        <w:t xml:space="preserve">4.1.3馆藏图书管理子系统</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292"/>
        <w:gridCol w:w="6605"/>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23"/>
        </w:trPr>
        <w:tc>
          <w:tcPr>
            <w:tcW w:w="487"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1</w:t>
            </w:r>
            <w:r/>
          </w:p>
        </w:tc>
        <w:tc>
          <w:tcPr>
            <w:tcW w:w="1292" w:type="dxa"/>
            <w:vAlign w:val="center"/>
            <w:textDirection w:val="lrTb"/>
            <w:noWrap w:val="false"/>
          </w:tcPr>
          <w:p>
            <w:pPr>
              <w:jc w:val="center"/>
              <w:spacing w:line="300" w:lineRule="auto"/>
              <w:widowControl/>
              <w:rPr>
                <w:rFonts w:hint="eastAsia" w:ascii="宋体" w:hAnsi="宋体" w:cs="仿宋"/>
                <w:sz w:val="24"/>
                <w:szCs w:val="24"/>
              </w:rPr>
            </w:pPr>
            <w:r>
              <w:rPr>
                <w:rFonts w:hint="eastAsia" w:ascii="宋体" w:hAnsi="宋体" w:cs="仿宋"/>
                <w:sz w:val="24"/>
                <w:szCs w:val="24"/>
              </w:rPr>
              <w:t xml:space="preserve">书籍管理</w:t>
            </w:r>
            <w:r/>
          </w:p>
        </w:tc>
        <w:tc>
          <w:tcPr>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1.需支持书籍类别管理功能。具有对书籍类别的添加、修改和删除等功能。</w:t>
            </w:r>
            <w:r/>
          </w:p>
          <w:p>
            <w:pPr>
              <w:spacing w:line="300" w:lineRule="auto"/>
              <w:widowControl/>
              <w:rPr>
                <w:rFonts w:hint="eastAsia" w:ascii="宋体" w:hAnsi="宋体" w:cs="仿宋"/>
                <w:sz w:val="24"/>
                <w:szCs w:val="24"/>
              </w:rPr>
            </w:pPr>
            <w:r>
              <w:rPr>
                <w:rFonts w:hint="eastAsia" w:ascii="宋体" w:hAnsi="宋体" w:cs="仿宋"/>
                <w:sz w:val="24"/>
                <w:szCs w:val="24"/>
              </w:rPr>
              <w:t xml:space="preserve">2.需支持书籍信息管理功能。支持对书籍信息的录入与打印输出。</w:t>
            </w:r>
            <w:r/>
          </w:p>
        </w:tc>
      </w:tr>
      <w:tr>
        <w:trPr>
          <w:jc w:val="center"/>
          <w:trHeight w:val="23"/>
        </w:trPr>
        <w:tc>
          <w:tcPr>
            <w:tcW w:w="487"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2</w:t>
            </w:r>
            <w:r/>
          </w:p>
        </w:tc>
        <w:tc>
          <w:tcPr>
            <w:tcW w:w="1292" w:type="dxa"/>
            <w:vAlign w:val="center"/>
            <w:textDirection w:val="lrTb"/>
            <w:noWrap w:val="false"/>
          </w:tcPr>
          <w:p>
            <w:pPr>
              <w:jc w:val="center"/>
              <w:spacing w:line="300" w:lineRule="auto"/>
              <w:widowControl/>
              <w:rPr>
                <w:rFonts w:hint="eastAsia" w:ascii="宋体" w:hAnsi="宋体" w:cs="仿宋"/>
                <w:sz w:val="24"/>
                <w:szCs w:val="24"/>
              </w:rPr>
            </w:pPr>
            <w:r>
              <w:rPr>
                <w:rFonts w:hint="eastAsia" w:ascii="宋体" w:hAnsi="宋体" w:cs="仿宋"/>
                <w:sz w:val="24"/>
                <w:szCs w:val="24"/>
              </w:rPr>
              <w:t xml:space="preserve">借阅管理</w:t>
            </w:r>
            <w:r/>
          </w:p>
        </w:tc>
        <w:tc>
          <w:tcPr>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系统需支持利用服务接待功能。包括借阅登记、书籍信息查询、借阅信息打印、归还处理、到期提醒功能。</w:t>
            </w:r>
            <w:r/>
          </w:p>
        </w:tc>
      </w:tr>
    </w:tbl>
    <w:p>
      <w:pPr>
        <w:pStyle w:val="743"/>
        <w:rPr>
          <w:rFonts w:eastAsia="宋体"/>
          <w:sz w:val="24"/>
          <w:szCs w:val="24"/>
        </w:rPr>
      </w:pPr>
      <w:r>
        <w:rPr>
          <w:rFonts w:hint="eastAsia" w:eastAsia="宋体"/>
          <w:sz w:val="24"/>
          <w:szCs w:val="24"/>
        </w:rPr>
        <w:t xml:space="preserve">4.1.4多媒体档案管理子系统</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292"/>
        <w:gridCol w:w="6605"/>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照片管理</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b/>
                <w:bCs/>
                <w:sz w:val="24"/>
                <w:szCs w:val="24"/>
              </w:rPr>
            </w:pPr>
            <w:r>
              <w:rPr>
                <w:rFonts w:hint="eastAsia" w:ascii="宋体" w:hAnsi="宋体" w:cs="仿宋"/>
                <w:sz w:val="24"/>
                <w:szCs w:val="24"/>
              </w:rPr>
              <w:t xml:space="preserve">针对照片档案，支持JPG、JPEG、PNG、TIF、GIF、BMP、RAW等常用格式照片文件上传；支持元数据著录、照片移动和格式转换。</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音频管理</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针对音频档案，支持WAV、MP3、AAC三种常用音频格式文件上传；支持元数据著录和音频分段著录；支持格式转换。</w:t>
            </w:r>
            <w:r/>
          </w:p>
          <w:p>
            <w:pPr>
              <w:spacing w:line="300" w:lineRule="auto"/>
              <w:widowControl/>
              <w:rPr>
                <w:rFonts w:hint="eastAsia" w:ascii="宋体" w:hAnsi="宋体" w:cs="仿宋"/>
                <w:sz w:val="24"/>
                <w:szCs w:val="24"/>
              </w:rPr>
            </w:pPr>
            <w:r>
              <w:rPr>
                <w:rFonts w:hint="eastAsia" w:ascii="宋体" w:hAnsi="宋体" w:cs="仿宋"/>
                <w:sz w:val="24"/>
                <w:szCs w:val="24"/>
              </w:rPr>
              <w:t xml:space="preserve">支持调用</w:t>
            </w:r>
            <w:r>
              <w:rPr>
                <w:rFonts w:hint="eastAsia" w:ascii="宋体" w:hAnsi="宋体" w:cs="宋体"/>
                <w:sz w:val="24"/>
                <w:szCs w:val="24"/>
              </w:rPr>
              <w:t xml:space="preserve">AI智能平台-</w:t>
            </w:r>
            <w:r>
              <w:rPr>
                <w:rFonts w:hint="eastAsia" w:ascii="宋体" w:hAnsi="宋体" w:cs="仿宋"/>
                <w:sz w:val="24"/>
                <w:szCs w:val="24"/>
              </w:rPr>
              <w:t xml:space="preserve">语音转写能力对音频内容进行语音转写。</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视频管理</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针对视频档案，支持MPG、MP4、FLV、AVI、MXF五种常用视频格式文件上传；支持元数据著录和视频分段著录；支持格式转换。</w:t>
            </w:r>
            <w:r/>
          </w:p>
          <w:p>
            <w:pPr>
              <w:spacing w:line="300" w:lineRule="auto"/>
              <w:widowControl/>
              <w:rPr>
                <w:rFonts w:hint="eastAsia" w:ascii="宋体" w:hAnsi="宋体" w:cs="仿宋"/>
                <w:sz w:val="24"/>
                <w:szCs w:val="24"/>
              </w:rPr>
            </w:pPr>
            <w:r>
              <w:rPr>
                <w:rFonts w:hint="eastAsia" w:ascii="宋体" w:hAnsi="宋体" w:cs="仿宋"/>
                <w:sz w:val="24"/>
                <w:szCs w:val="24"/>
              </w:rPr>
              <w:t xml:space="preserve">支持调用</w:t>
            </w:r>
            <w:r>
              <w:rPr>
                <w:rFonts w:hint="eastAsia" w:ascii="宋体" w:hAnsi="宋体" w:cs="宋体"/>
                <w:sz w:val="24"/>
                <w:szCs w:val="24"/>
              </w:rPr>
              <w:t xml:space="preserve">AI智能平台-</w:t>
            </w:r>
            <w:r>
              <w:rPr>
                <w:rFonts w:hint="eastAsia" w:ascii="宋体" w:hAnsi="宋体" w:cs="仿宋"/>
                <w:sz w:val="24"/>
                <w:szCs w:val="24"/>
              </w:rPr>
              <w:t xml:space="preserve">语音转写能力将视频内容转写成文字。</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多媒体检索</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支持多媒体档案检索利用，能够根据条目数据字段进行关键词检索；能够调用</w:t>
            </w:r>
            <w:r>
              <w:rPr>
                <w:rFonts w:hint="eastAsia" w:ascii="宋体" w:hAnsi="宋体" w:cs="宋体"/>
                <w:sz w:val="24"/>
                <w:szCs w:val="24"/>
              </w:rPr>
              <w:t xml:space="preserve">AI智能平台-</w:t>
            </w:r>
            <w:r>
              <w:rPr>
                <w:rFonts w:hint="eastAsia" w:ascii="宋体" w:hAnsi="宋体" w:cs="仿宋"/>
                <w:sz w:val="24"/>
                <w:szCs w:val="24"/>
              </w:rPr>
              <w:t xml:space="preserve">多模态检索能力。</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回收站</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支持多媒体档案回收站功能，回收站功能用于存放在采集和整理过程中从系统删除的照片、视频、音频文件，支持文件还原和文件检索；对整组删除的照片支持保留照片之间的关联关系。</w:t>
            </w:r>
            <w:r/>
          </w:p>
        </w:tc>
      </w:tr>
    </w:tbl>
    <w:p>
      <w:pPr>
        <w:ind w:firstLine="480"/>
      </w:pPr>
      <w:r/>
      <w:r/>
    </w:p>
    <w:p>
      <w:pPr>
        <w:pStyle w:val="743"/>
        <w:rPr>
          <w:rFonts w:eastAsia="宋体"/>
          <w:sz w:val="24"/>
          <w:szCs w:val="24"/>
        </w:rPr>
      </w:pPr>
      <w:r>
        <w:rPr>
          <w:rFonts w:hint="eastAsia" w:eastAsia="宋体"/>
          <w:sz w:val="24"/>
          <w:szCs w:val="24"/>
        </w:rPr>
        <w:t xml:space="preserve">4.1.5涉密档案管理子系统</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292"/>
        <w:gridCol w:w="6605"/>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档案库</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需支持通过目录数据导入和数字化副本挂接收集线下数字化加工后的档案数据，也可以手动新增著录档案数据；支持对导入的档案数据进行整编工作。主要功能包含目录数据导入、数字化副本挂接、著录修改、档案整编、数据导出、编目报表打印、生成档号、数据迁移等。</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档案保存</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支持数据库备份、档案目录回收站、库房温湿度功能。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档案利用</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需支持档案检索与查阅登记功能。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档案统计</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需支持统计出不同年度的档案门类的收藏数量。包括档案类型统计和全文类型统计。</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系统维护</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支持对档案系统相关信息进行配置维护。主要功能包括档案元数据管理、报表管理、用户和权限管理、日志管理、系统配置等功能。</w:t>
            </w:r>
            <w:r/>
          </w:p>
        </w:tc>
      </w:tr>
    </w:tbl>
    <w:p>
      <w:pPr>
        <w:pStyle w:val="743"/>
        <w:rPr>
          <w:rFonts w:eastAsia="宋体"/>
          <w:sz w:val="24"/>
          <w:szCs w:val="24"/>
        </w:rPr>
      </w:pPr>
      <w:r>
        <w:rPr>
          <w:rFonts w:hint="eastAsia" w:eastAsia="宋体"/>
          <w:sz w:val="24"/>
          <w:szCs w:val="24"/>
        </w:rPr>
        <w:t xml:space="preserve">4.1.6智能安全管控子系统</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292"/>
        <w:gridCol w:w="6605"/>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智慧安全监管</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1.馆库安全</w:t>
            </w:r>
            <w:r/>
          </w:p>
          <w:p>
            <w:pPr>
              <w:spacing w:line="300" w:lineRule="auto"/>
              <w:widowControl/>
              <w:rPr>
                <w:rFonts w:hint="eastAsia" w:ascii="宋体" w:hAnsi="宋体" w:cs="仿宋"/>
                <w:sz w:val="24"/>
                <w:szCs w:val="24"/>
              </w:rPr>
            </w:pPr>
            <w:r>
              <w:rPr>
                <w:rFonts w:hint="eastAsia" w:ascii="宋体" w:hAnsi="宋体" w:cs="仿宋"/>
                <w:sz w:val="24"/>
                <w:szCs w:val="24"/>
              </w:rPr>
              <w:t xml:space="preserve">馆库安全监管包括安防监控、环境安全、库房安全监管等。</w:t>
            </w:r>
            <w:r/>
          </w:p>
          <w:p>
            <w:pPr>
              <w:spacing w:line="300" w:lineRule="auto"/>
              <w:widowControl/>
              <w:rPr>
                <w:rFonts w:hint="eastAsia" w:ascii="宋体" w:hAnsi="宋体" w:cs="仿宋"/>
                <w:sz w:val="24"/>
                <w:szCs w:val="24"/>
              </w:rPr>
            </w:pPr>
            <w:r>
              <w:rPr>
                <w:rFonts w:hint="eastAsia" w:ascii="宋体" w:hAnsi="宋体" w:cs="仿宋"/>
                <w:sz w:val="24"/>
                <w:szCs w:val="24"/>
              </w:rPr>
              <w:t xml:space="preserve">2.档案实体安全</w:t>
            </w:r>
            <w:r/>
          </w:p>
          <w:p>
            <w:pPr>
              <w:spacing w:line="300" w:lineRule="auto"/>
              <w:widowControl/>
              <w:rPr>
                <w:rFonts w:hint="eastAsia" w:ascii="宋体" w:hAnsi="宋体" w:cs="仿宋"/>
                <w:sz w:val="24"/>
                <w:szCs w:val="24"/>
              </w:rPr>
            </w:pPr>
            <w:r>
              <w:rPr>
                <w:rFonts w:hint="eastAsia" w:ascii="宋体" w:hAnsi="宋体" w:cs="仿宋"/>
                <w:sz w:val="24"/>
                <w:szCs w:val="24"/>
              </w:rPr>
              <w:t xml:space="preserve">档案实体安全监管包括档案流转、档案保管等监管。</w:t>
            </w:r>
            <w:r/>
          </w:p>
          <w:p>
            <w:pPr>
              <w:spacing w:line="300" w:lineRule="auto"/>
              <w:widowControl/>
              <w:rPr>
                <w:rFonts w:hint="eastAsia" w:ascii="宋体" w:hAnsi="宋体" w:cs="仿宋"/>
                <w:sz w:val="24"/>
                <w:szCs w:val="24"/>
              </w:rPr>
            </w:pPr>
            <w:r>
              <w:rPr>
                <w:rFonts w:hint="eastAsia" w:ascii="宋体" w:hAnsi="宋体" w:cs="仿宋"/>
                <w:sz w:val="24"/>
                <w:szCs w:val="24"/>
              </w:rPr>
              <w:t xml:space="preserve">3.档案信息安全</w:t>
            </w:r>
            <w:r/>
          </w:p>
          <w:p>
            <w:pPr>
              <w:spacing w:line="300" w:lineRule="auto"/>
              <w:widowControl/>
              <w:rPr>
                <w:rFonts w:hint="eastAsia" w:ascii="宋体" w:hAnsi="宋体" w:cs="仿宋"/>
                <w:sz w:val="24"/>
                <w:szCs w:val="24"/>
              </w:rPr>
            </w:pPr>
            <w:r>
              <w:rPr>
                <w:rFonts w:hint="eastAsia" w:ascii="宋体" w:hAnsi="宋体" w:cs="仿宋"/>
                <w:sz w:val="24"/>
                <w:szCs w:val="24"/>
              </w:rPr>
              <w:t xml:space="preserve">档案信息安全监管包括数据安全、网络安全、机房安全、系统安全监管。</w:t>
            </w:r>
            <w:r/>
          </w:p>
          <w:p>
            <w:pPr>
              <w:spacing w:line="300" w:lineRule="auto"/>
              <w:widowControl/>
              <w:rPr>
                <w:rFonts w:hint="eastAsia" w:ascii="宋体" w:hAnsi="宋体" w:cs="仿宋"/>
                <w:sz w:val="24"/>
                <w:szCs w:val="24"/>
              </w:rPr>
            </w:pPr>
            <w:r>
              <w:rPr>
                <w:rFonts w:hint="eastAsia" w:ascii="宋体" w:hAnsi="宋体" w:cs="仿宋"/>
                <w:sz w:val="24"/>
                <w:szCs w:val="24"/>
              </w:rPr>
              <w:t xml:space="preserve">4.档案队伍安全</w:t>
            </w:r>
            <w:r/>
          </w:p>
          <w:p>
            <w:pPr>
              <w:spacing w:line="300" w:lineRule="auto"/>
              <w:widowControl/>
              <w:rPr>
                <w:rFonts w:hint="eastAsia" w:ascii="宋体" w:hAnsi="宋体" w:cs="仿宋"/>
                <w:sz w:val="24"/>
                <w:szCs w:val="24"/>
              </w:rPr>
            </w:pPr>
            <w:r>
              <w:rPr>
                <w:rFonts w:hint="eastAsia" w:ascii="宋体" w:hAnsi="宋体" w:cs="仿宋"/>
                <w:sz w:val="24"/>
                <w:szCs w:val="24"/>
              </w:rPr>
              <w:t xml:space="preserve">系统对人员情况、培训情况进行记录，方便监管档案队伍情况。</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综合展示</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支持以多种形式的信息展现和统计、分析成果，实时反映梁溪档案史志馆管理的运行状态，实现各级领导对档案馆各项业务情况进行统一的监管，辅助领导进行决策。</w:t>
            </w:r>
            <w:r/>
          </w:p>
        </w:tc>
      </w:tr>
    </w:tbl>
    <w:p>
      <w:pPr>
        <w:ind w:firstLine="480"/>
      </w:pPr>
      <w:r/>
      <w:r/>
    </w:p>
    <w:p>
      <w:pPr>
        <w:pStyle w:val="742"/>
        <w:rPr>
          <w:b/>
          <w:bCs/>
          <w:sz w:val="24"/>
          <w:szCs w:val="24"/>
        </w:rPr>
      </w:pPr>
      <w:r>
        <w:rPr>
          <w:rFonts w:hint="eastAsia"/>
          <w:b/>
          <w:bCs/>
          <w:sz w:val="24"/>
          <w:szCs w:val="24"/>
        </w:rPr>
        <w:t xml:space="preserve">4.2数字档案室统一管理平台</w:t>
      </w:r>
      <w:r/>
    </w:p>
    <w:p>
      <w:pPr>
        <w:pStyle w:val="743"/>
        <w:rPr>
          <w:rFonts w:eastAsia="宋体"/>
          <w:sz w:val="24"/>
          <w:szCs w:val="24"/>
        </w:rPr>
      </w:pPr>
      <w:r>
        <w:rPr>
          <w:rFonts w:hint="eastAsia" w:eastAsia="宋体"/>
          <w:sz w:val="24"/>
          <w:szCs w:val="24"/>
        </w:rPr>
        <w:t xml:space="preserve">4.2.1 数字档案室子系统</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292"/>
        <w:gridCol w:w="6605"/>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电子档案接收</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用于接收封装好的归档信息包。档案接收需经过审核流程方可进入虚拟档案室。</w:t>
            </w:r>
            <w:r/>
          </w:p>
          <w:p>
            <w:pPr>
              <w:spacing w:line="300" w:lineRule="auto"/>
              <w:widowControl/>
              <w:rPr>
                <w:rFonts w:hint="eastAsia" w:ascii="宋体" w:hAnsi="宋体" w:cs="仿宋"/>
                <w:sz w:val="24"/>
                <w:szCs w:val="24"/>
              </w:rPr>
            </w:pPr>
            <w:r>
              <w:rPr>
                <w:rFonts w:hint="eastAsia" w:ascii="宋体" w:hAnsi="宋体" w:cs="仿宋"/>
                <w:sz w:val="24"/>
                <w:szCs w:val="24"/>
              </w:rPr>
              <w:t xml:space="preserve">1.档案接收</w:t>
            </w:r>
            <w:r/>
          </w:p>
          <w:p>
            <w:pPr>
              <w:spacing w:line="300" w:lineRule="auto"/>
              <w:widowControl/>
              <w:rPr>
                <w:rFonts w:hint="eastAsia" w:ascii="宋体" w:hAnsi="宋体" w:cs="仿宋"/>
                <w:sz w:val="24"/>
                <w:szCs w:val="24"/>
              </w:rPr>
            </w:pPr>
            <w:r>
              <w:rPr>
                <w:rFonts w:hint="eastAsia" w:ascii="宋体" w:hAnsi="宋体" w:cs="仿宋"/>
                <w:sz w:val="24"/>
                <w:szCs w:val="24"/>
              </w:rPr>
              <w:t xml:space="preserve">档案接收用于接收OA系统形成的归档信息包，支持在线接收和离线接收两种方式。在线接收需支持自动接收、优先接收、重新接收、覆盖接收、四性检测、信息包下载、信息包在线查看、数据检索、接收反馈、全流程记录；离线接收需支持信息包上传、四性检测、信息包解析、覆盖接收、信息包下载、信息包在线查看、数据检索、全流程记录。</w:t>
            </w:r>
            <w:r/>
          </w:p>
          <w:p>
            <w:pPr>
              <w:spacing w:line="300" w:lineRule="auto"/>
              <w:widowControl/>
              <w:rPr>
                <w:rFonts w:hint="eastAsia" w:ascii="宋体" w:hAnsi="宋体" w:cs="仿宋"/>
                <w:sz w:val="24"/>
                <w:szCs w:val="24"/>
              </w:rPr>
            </w:pPr>
            <w:r>
              <w:rPr>
                <w:rFonts w:hint="eastAsia" w:ascii="宋体" w:hAnsi="宋体" w:cs="仿宋"/>
                <w:sz w:val="24"/>
                <w:szCs w:val="24"/>
              </w:rPr>
              <w:t xml:space="preserve">四性检测：对接收到的归档信息包按要求进行四性检测。</w:t>
            </w:r>
            <w:r/>
          </w:p>
          <w:p>
            <w:pPr>
              <w:spacing w:line="300" w:lineRule="auto"/>
              <w:widowControl/>
              <w:rPr>
                <w:rFonts w:hint="eastAsia" w:ascii="宋体" w:hAnsi="宋体" w:cs="仿宋"/>
                <w:sz w:val="24"/>
                <w:szCs w:val="24"/>
              </w:rPr>
            </w:pPr>
            <w:r>
              <w:rPr>
                <w:rFonts w:hint="eastAsia" w:ascii="宋体" w:hAnsi="宋体" w:cs="仿宋"/>
                <w:sz w:val="24"/>
                <w:szCs w:val="24"/>
              </w:rPr>
              <w:t xml:space="preserve">2.接收跟踪</w:t>
            </w:r>
            <w:r/>
          </w:p>
          <w:p>
            <w:pPr>
              <w:spacing w:line="300" w:lineRule="auto"/>
              <w:widowControl/>
              <w:rPr>
                <w:rFonts w:hint="eastAsia" w:ascii="宋体" w:hAnsi="宋体" w:cs="仿宋"/>
                <w:sz w:val="24"/>
                <w:szCs w:val="24"/>
              </w:rPr>
            </w:pPr>
            <w:r>
              <w:rPr>
                <w:rFonts w:hint="eastAsia" w:ascii="宋体" w:hAnsi="宋体" w:cs="仿宋"/>
                <w:sz w:val="24"/>
                <w:szCs w:val="24"/>
              </w:rPr>
              <w:t xml:space="preserve">支持对归档的过程进行跟踪，可查看归档信息包的详情信息，支持对信息包的状态进行查询，包括接收记录和接收详情。</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档案管理</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用于对室藏档案进行全方位管理。需包括档案整理、专题管理、档号配置、全宗卷管理、回收站管理、纠错管理、档号章管理等。</w:t>
            </w:r>
            <w:r/>
          </w:p>
          <w:p>
            <w:pPr>
              <w:spacing w:line="300" w:lineRule="auto"/>
              <w:widowControl/>
              <w:rPr>
                <w:rFonts w:hint="eastAsia" w:ascii="宋体" w:hAnsi="宋体" w:cs="仿宋"/>
                <w:sz w:val="24"/>
                <w:szCs w:val="24"/>
              </w:rPr>
            </w:pPr>
            <w:r>
              <w:rPr>
                <w:rFonts w:hint="eastAsia" w:ascii="宋体" w:hAnsi="宋体" w:cs="仿宋"/>
                <w:sz w:val="24"/>
                <w:szCs w:val="24"/>
              </w:rPr>
              <w:t xml:space="preserve">1.档案整理</w:t>
            </w:r>
            <w:r/>
          </w:p>
          <w:p>
            <w:pPr>
              <w:widowControl/>
              <w:rPr>
                <w:rFonts w:hint="eastAsia" w:ascii="宋体" w:hAnsi="宋体" w:cs="仿宋"/>
                <w:sz w:val="24"/>
                <w:szCs w:val="24"/>
              </w:rPr>
            </w:pPr>
            <w:r>
              <w:rPr>
                <w:rFonts w:hint="eastAsia" w:ascii="宋体" w:hAnsi="宋体" w:cs="仿宋"/>
                <w:sz w:val="24"/>
                <w:szCs w:val="24"/>
              </w:rPr>
              <w:t xml:space="preserve">用于对接收进档案室的档案进行整理。采用分库整理方式，分为整编库和保管库。整编库需支持分组、导入、著录、修改、删除、查询、编目打印、立卷管理、辅助功能、导出、正式入库、元数据详情、全文管理、全流程记录。保管库需支持分组、查询、编目打印、辅助功能、导出、加入专题、退回整编库、元数据详情、全文管理、全流程记录。</w:t>
            </w:r>
            <w:r/>
          </w:p>
          <w:p>
            <w:pPr>
              <w:widowControl/>
              <w:rPr>
                <w:rFonts w:hint="eastAsia" w:ascii="宋体" w:hAnsi="宋体" w:cs="仿宋"/>
                <w:sz w:val="24"/>
                <w:szCs w:val="24"/>
              </w:rPr>
            </w:pPr>
            <w:r>
              <w:rPr>
                <w:rFonts w:hint="eastAsia" w:ascii="宋体" w:hAnsi="宋体" w:cs="仿宋"/>
                <w:sz w:val="24"/>
                <w:szCs w:val="24"/>
              </w:rPr>
              <w:t xml:space="preserve">支持AI智能著录，在档案著录时，可先上传全文，借助AI能力提取全文中的题名、形成时间等信息。</w:t>
            </w:r>
            <w:r/>
          </w:p>
          <w:p>
            <w:pPr>
              <w:spacing w:line="300" w:lineRule="auto"/>
              <w:widowControl/>
              <w:rPr>
                <w:rFonts w:hint="eastAsia" w:ascii="宋体" w:hAnsi="宋体" w:cs="仿宋"/>
                <w:sz w:val="24"/>
                <w:szCs w:val="24"/>
              </w:rPr>
            </w:pPr>
            <w:r>
              <w:rPr>
                <w:rFonts w:hint="eastAsia" w:ascii="宋体" w:hAnsi="宋体" w:cs="仿宋"/>
                <w:sz w:val="24"/>
                <w:szCs w:val="24"/>
              </w:rPr>
              <w:t xml:space="preserve">2.专题管理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建立特定主题的档案专题库。支持专题的创建、编辑和删除；可以编辑专题维度，专题维度至少支持两个层级，每个专题维度均可配置若干个关键词；支持按照档案门类选择专题加工范围；支持对室藏档案按照维度进行自动聚类；用户可对自动聚类结果进行成果确认并输出；用户可以检索专题并查看专题详情，可以将专题档案打包导出。</w:t>
            </w:r>
            <w:r/>
          </w:p>
          <w:p>
            <w:pPr>
              <w:spacing w:line="300" w:lineRule="auto"/>
              <w:widowControl/>
              <w:rPr>
                <w:rFonts w:hint="eastAsia" w:ascii="宋体" w:hAnsi="宋体" w:cs="仿宋"/>
                <w:sz w:val="24"/>
                <w:szCs w:val="24"/>
              </w:rPr>
            </w:pPr>
            <w:r>
              <w:rPr>
                <w:rFonts w:hint="eastAsia" w:ascii="宋体" w:hAnsi="宋体" w:cs="仿宋"/>
                <w:sz w:val="24"/>
                <w:szCs w:val="24"/>
              </w:rPr>
              <w:t xml:space="preserve">3.档号配置</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用户可根据自定义配置档号规则，能够根据用户特定的规格和需求，自定义档号的生成规则。</w:t>
            </w:r>
            <w:r/>
          </w:p>
          <w:p>
            <w:pPr>
              <w:spacing w:line="300" w:lineRule="auto"/>
              <w:widowControl/>
              <w:rPr>
                <w:rFonts w:hint="eastAsia" w:ascii="宋体" w:hAnsi="宋体" w:cs="仿宋"/>
                <w:sz w:val="24"/>
                <w:szCs w:val="24"/>
              </w:rPr>
            </w:pPr>
            <w:r>
              <w:rPr>
                <w:rFonts w:hint="eastAsia" w:ascii="宋体" w:hAnsi="宋体" w:cs="仿宋"/>
                <w:sz w:val="24"/>
                <w:szCs w:val="24"/>
              </w:rPr>
              <w:t xml:space="preserve">4.全宗卷管理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用于各立档单位管理本单位全宗卷。需支持全宗卷目录维护和全宗卷数据管理。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5.回收站管理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用于保存从整编库删除的电子档案和元数据。需支持条目回收站和全文回收站。</w:t>
            </w:r>
            <w:r/>
          </w:p>
          <w:p>
            <w:pPr>
              <w:spacing w:line="300" w:lineRule="auto"/>
              <w:widowControl/>
              <w:rPr>
                <w:rFonts w:hint="eastAsia" w:ascii="宋体" w:hAnsi="宋体" w:cs="仿宋"/>
                <w:sz w:val="24"/>
                <w:szCs w:val="24"/>
              </w:rPr>
            </w:pPr>
            <w:r>
              <w:rPr>
                <w:rFonts w:hint="eastAsia" w:ascii="宋体" w:hAnsi="宋体" w:cs="仿宋"/>
                <w:sz w:val="24"/>
                <w:szCs w:val="24"/>
              </w:rPr>
              <w:t xml:space="preserve">6.纠错管理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用于对档案数据中存在的错误进行核实和修正。需支持纠错记录和问题纠正功能。</w:t>
            </w:r>
            <w:r/>
          </w:p>
          <w:p>
            <w:pPr>
              <w:spacing w:line="300" w:lineRule="auto"/>
              <w:widowControl/>
              <w:rPr>
                <w:rFonts w:hint="eastAsia" w:ascii="宋体" w:hAnsi="宋体" w:cs="仿宋"/>
                <w:sz w:val="24"/>
                <w:szCs w:val="24"/>
              </w:rPr>
            </w:pPr>
            <w:r>
              <w:rPr>
                <w:rFonts w:hint="eastAsia" w:ascii="宋体" w:hAnsi="宋体" w:cs="仿宋"/>
                <w:sz w:val="24"/>
                <w:szCs w:val="24"/>
              </w:rPr>
              <w:t xml:space="preserve">7.档号章管理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用于自定义设计档号章的样式。并配置档号章的应用范围。</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档案保存</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用于对电子档案的备份，并辅助对实体档案进行管理。需支持档案备份、虚拟库房、库房温湿度、调卷管理、病档管理、人员出入库功能。</w:t>
            </w:r>
            <w:r/>
          </w:p>
          <w:p>
            <w:pPr>
              <w:spacing w:line="300" w:lineRule="auto"/>
              <w:widowControl/>
              <w:rPr>
                <w:rFonts w:hint="eastAsia" w:ascii="宋体" w:hAnsi="宋体" w:cs="仿宋"/>
                <w:sz w:val="24"/>
                <w:szCs w:val="24"/>
              </w:rPr>
            </w:pPr>
            <w:r>
              <w:rPr>
                <w:rFonts w:hint="eastAsia" w:ascii="宋体" w:hAnsi="宋体" w:cs="仿宋"/>
                <w:sz w:val="24"/>
                <w:szCs w:val="24"/>
              </w:rPr>
              <w:t xml:space="preserve">1.档案备份</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用户应能够手动备份档案数据，选择要备份的数据范围，并形成备份记录，用户应能够对备份数据进行管理。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2.虚拟库房</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用于建立实体库房与虚拟档案室之间的联系，应能够实现在线浏览库房概况、手动维护库房信息，需支持根据实体库房档案情况进行对应的档案上下架操作。</w:t>
            </w:r>
            <w:r/>
          </w:p>
          <w:p>
            <w:pPr>
              <w:spacing w:line="300" w:lineRule="auto"/>
              <w:widowControl/>
              <w:rPr>
                <w:rFonts w:hint="eastAsia" w:ascii="宋体" w:hAnsi="宋体" w:cs="仿宋"/>
                <w:sz w:val="24"/>
                <w:szCs w:val="24"/>
              </w:rPr>
            </w:pPr>
            <w:r>
              <w:rPr>
                <w:rFonts w:hint="eastAsia" w:ascii="宋体" w:hAnsi="宋体" w:cs="仿宋"/>
                <w:sz w:val="24"/>
                <w:szCs w:val="24"/>
              </w:rPr>
              <w:t xml:space="preserve">3.库房温湿度</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用于监测库房温湿度数据，应能够手动记录库房的温度、湿度数据，并可查看近十天的库房温湿度变化情况。</w:t>
            </w:r>
            <w:r/>
          </w:p>
          <w:p>
            <w:pPr>
              <w:spacing w:line="300" w:lineRule="auto"/>
              <w:widowControl/>
              <w:rPr>
                <w:rFonts w:hint="eastAsia" w:ascii="宋体" w:hAnsi="宋体" w:cs="仿宋"/>
                <w:sz w:val="24"/>
                <w:szCs w:val="24"/>
              </w:rPr>
            </w:pPr>
            <w:r>
              <w:rPr>
                <w:rFonts w:hint="eastAsia" w:ascii="宋体" w:hAnsi="宋体" w:cs="仿宋"/>
                <w:sz w:val="24"/>
                <w:szCs w:val="24"/>
              </w:rPr>
              <w:t xml:space="preserve">4.调卷管理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用于对实体档案调卷利用的管理，调卷数据来源应包括公众查档申请、机关查档申请和线下借阅申请，需支持档案出入库管理，档案出入库状态应能够与虚拟库房的档案状态联动。</w:t>
            </w:r>
            <w:r/>
          </w:p>
          <w:p>
            <w:pPr>
              <w:spacing w:line="300" w:lineRule="auto"/>
              <w:widowControl/>
              <w:rPr>
                <w:rFonts w:hint="eastAsia" w:ascii="宋体" w:hAnsi="宋体" w:cs="仿宋"/>
                <w:sz w:val="24"/>
                <w:szCs w:val="24"/>
              </w:rPr>
            </w:pPr>
            <w:r>
              <w:rPr>
                <w:rFonts w:hint="eastAsia" w:ascii="宋体" w:hAnsi="宋体" w:cs="仿宋"/>
                <w:sz w:val="24"/>
                <w:szCs w:val="24"/>
              </w:rPr>
              <w:t xml:space="preserve">5.人员出入库</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用于对库房出入库人员的登记，应支持出入库记录的修改、删除、导出、关键词检索。</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鉴定处置</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用于对到达保管期限的档案进行鉴定处置，需支持到期档案管理、鉴定处置任务、档案销毁任务和销毁档案库功能。</w:t>
            </w:r>
            <w:r/>
          </w:p>
          <w:p>
            <w:pPr>
              <w:spacing w:line="300" w:lineRule="auto"/>
              <w:widowControl/>
              <w:rPr>
                <w:rFonts w:hint="eastAsia" w:ascii="宋体" w:hAnsi="宋体" w:cs="仿宋"/>
                <w:sz w:val="24"/>
                <w:szCs w:val="24"/>
              </w:rPr>
            </w:pPr>
            <w:r>
              <w:rPr>
                <w:rFonts w:hint="eastAsia" w:ascii="宋体" w:hAnsi="宋体" w:cs="仿宋"/>
                <w:sz w:val="24"/>
                <w:szCs w:val="24"/>
              </w:rPr>
              <w:t xml:space="preserve">1.到期档案管理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需支持自动对档案保管期限进行监听，及时发现需要进行到期鉴定的档案，提醒档案室工作人员开展鉴定处置工作，需满足定时任务、消息提醒和到期档案展示功能。</w:t>
            </w:r>
            <w:r/>
          </w:p>
          <w:p>
            <w:pPr>
              <w:spacing w:line="300" w:lineRule="auto"/>
              <w:widowControl/>
              <w:rPr>
                <w:rFonts w:hint="eastAsia" w:ascii="宋体" w:hAnsi="宋体" w:cs="仿宋"/>
                <w:sz w:val="24"/>
                <w:szCs w:val="24"/>
              </w:rPr>
            </w:pPr>
            <w:r>
              <w:rPr>
                <w:rFonts w:hint="eastAsia" w:ascii="宋体" w:hAnsi="宋体" w:cs="仿宋"/>
                <w:sz w:val="24"/>
                <w:szCs w:val="24"/>
              </w:rPr>
              <w:t xml:space="preserve">2.鉴定处置任务</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制定到期鉴定处置任务，并根据鉴定流程开展在线鉴定，并生成相应的鉴定报告、销毁清册、续存清册。鉴定完成后系统需自动执行鉴定处置结果，续存的档案自动续存，并支持查看鉴定数据的修改内容，销毁的档案自动生成销毁任务。需支持制定任务、档案鉴定、档案处置、鉴定任务管理功能。</w:t>
            </w:r>
            <w:r/>
          </w:p>
          <w:p>
            <w:pPr>
              <w:spacing w:line="300" w:lineRule="auto"/>
              <w:widowControl/>
              <w:rPr>
                <w:rFonts w:hint="eastAsia" w:ascii="宋体" w:hAnsi="宋体" w:cs="仿宋"/>
                <w:sz w:val="24"/>
                <w:szCs w:val="24"/>
              </w:rPr>
            </w:pPr>
            <w:r>
              <w:rPr>
                <w:rFonts w:hint="eastAsia" w:ascii="宋体" w:hAnsi="宋体" w:cs="仿宋"/>
                <w:sz w:val="24"/>
                <w:szCs w:val="24"/>
              </w:rPr>
              <w:t xml:space="preserve">3.档案销毁任务</w:t>
            </w:r>
            <w:r/>
          </w:p>
          <w:p>
            <w:pPr>
              <w:spacing w:line="300" w:lineRule="auto"/>
              <w:widowControl/>
              <w:rPr>
                <w:rFonts w:hint="eastAsia" w:ascii="宋体" w:hAnsi="宋体" w:cs="仿宋"/>
                <w:sz w:val="24"/>
                <w:szCs w:val="24"/>
              </w:rPr>
            </w:pPr>
            <w:r>
              <w:rPr>
                <w:rFonts w:hint="eastAsia" w:ascii="宋体" w:hAnsi="宋体" w:cs="仿宋"/>
                <w:sz w:val="24"/>
                <w:szCs w:val="24"/>
              </w:rPr>
              <w:t xml:space="preserve">根据到期鉴定处置结果，系统需自动生成销毁任务，用户可以进行销毁任务管理，并按照流程开展档案销毁工作。</w:t>
            </w:r>
            <w:r/>
          </w:p>
          <w:p>
            <w:pPr>
              <w:spacing w:line="300" w:lineRule="auto"/>
              <w:widowControl/>
              <w:rPr>
                <w:rFonts w:hint="eastAsia" w:ascii="宋体" w:hAnsi="宋体" w:cs="仿宋"/>
                <w:sz w:val="24"/>
                <w:szCs w:val="24"/>
              </w:rPr>
            </w:pPr>
            <w:r>
              <w:rPr>
                <w:rFonts w:hint="eastAsia" w:ascii="宋体" w:hAnsi="宋体" w:cs="仿宋"/>
                <w:sz w:val="24"/>
                <w:szCs w:val="24"/>
              </w:rPr>
              <w:t xml:space="preserve">4.销毁档案库</w:t>
            </w:r>
            <w:r/>
          </w:p>
          <w:p>
            <w:pPr>
              <w:spacing w:line="300" w:lineRule="auto"/>
              <w:widowControl/>
              <w:rPr>
                <w:rFonts w:hint="eastAsia" w:ascii="宋体" w:hAnsi="宋体" w:cs="仿宋"/>
                <w:sz w:val="24"/>
                <w:szCs w:val="24"/>
              </w:rPr>
            </w:pPr>
            <w:r>
              <w:rPr>
                <w:rFonts w:hint="eastAsia" w:ascii="宋体" w:hAnsi="宋体" w:cs="仿宋"/>
                <w:sz w:val="24"/>
                <w:szCs w:val="24"/>
              </w:rPr>
              <w:t xml:space="preserve">系统应具备销毁档案库功能，存放被销毁的档案数据。</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仿宋"/>
                <w:sz w:val="24"/>
                <w:szCs w:val="24"/>
              </w:rPr>
            </w:pPr>
            <w:r>
              <w:rPr>
                <w:rFonts w:hint="eastAsia" w:ascii="宋体" w:hAnsi="宋体" w:cs="仿宋"/>
                <w:sz w:val="24"/>
                <w:szCs w:val="24"/>
              </w:rPr>
              <w:t xml:space="preserve">开放审核</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b/>
                <w:bCs/>
                <w:sz w:val="24"/>
                <w:szCs w:val="24"/>
              </w:rPr>
            </w:pPr>
            <w:r>
              <w:rPr>
                <w:rFonts w:hint="eastAsia" w:ascii="宋体" w:hAnsi="宋体" w:cs="仿宋"/>
                <w:sz w:val="24"/>
                <w:szCs w:val="24"/>
              </w:rPr>
              <w:t xml:space="preserve">用于实现开放审核的流程管理，需支持调用</w:t>
            </w:r>
            <w:r>
              <w:rPr>
                <w:rFonts w:hint="eastAsia" w:ascii="宋体" w:hAnsi="宋体" w:cs="宋体"/>
                <w:sz w:val="24"/>
                <w:szCs w:val="24"/>
              </w:rPr>
              <w:t xml:space="preserve">AI智能平台-</w:t>
            </w:r>
            <w:r>
              <w:rPr>
                <w:rFonts w:hint="eastAsia" w:ascii="宋体" w:hAnsi="宋体" w:cs="仿宋"/>
                <w:sz w:val="24"/>
                <w:szCs w:val="24"/>
              </w:rPr>
              <w:t xml:space="preserve">智能开放审核能力对档案开放规则的理解和档案原文语义分析进行智能审核，在后续人工审核环节中，用户能够查阅系统给出的智能审核意见以及意见形成的原因，辅助人工进行判断。</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仿宋"/>
                <w:sz w:val="24"/>
                <w:szCs w:val="24"/>
              </w:rPr>
            </w:pPr>
            <w:r>
              <w:rPr>
                <w:rFonts w:hint="eastAsia" w:ascii="宋体" w:hAnsi="宋体" w:cs="仿宋"/>
                <w:sz w:val="24"/>
                <w:szCs w:val="24"/>
              </w:rPr>
              <w:t xml:space="preserve">档案利用</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用于面向本单位和政务网中其他单位发布数据以及开展本单位的档案编研工作。</w:t>
            </w:r>
            <w:r/>
          </w:p>
          <w:p>
            <w:pPr>
              <w:spacing w:line="300" w:lineRule="auto"/>
              <w:widowControl/>
              <w:rPr>
                <w:rFonts w:hint="eastAsia" w:ascii="宋体" w:hAnsi="宋体" w:cs="仿宋"/>
                <w:sz w:val="24"/>
                <w:szCs w:val="24"/>
              </w:rPr>
            </w:pPr>
            <w:r>
              <w:rPr>
                <w:rFonts w:hint="eastAsia" w:ascii="宋体" w:hAnsi="宋体" w:cs="仿宋"/>
                <w:sz w:val="24"/>
                <w:szCs w:val="24"/>
              </w:rPr>
              <w:t xml:space="preserve">1.利用发布</w:t>
            </w:r>
            <w:r/>
          </w:p>
          <w:p>
            <w:pPr>
              <w:spacing w:line="300" w:lineRule="auto"/>
              <w:widowControl/>
              <w:rPr>
                <w:rFonts w:hint="eastAsia" w:ascii="宋体" w:hAnsi="宋体" w:cs="仿宋"/>
                <w:sz w:val="24"/>
                <w:szCs w:val="24"/>
              </w:rPr>
            </w:pPr>
            <w:r>
              <w:rPr>
                <w:rFonts w:hint="eastAsia" w:ascii="宋体" w:hAnsi="宋体" w:cs="仿宋"/>
                <w:sz w:val="24"/>
                <w:szCs w:val="24"/>
              </w:rPr>
              <w:t xml:space="preserve">应支持发布规则的自定义，包括发布单位、发布角色、数据权限。支持简单发布和详细发布两种方式。简单发布即同一批发布数据采用同一种发布规则；详细发布即同一批发布数据中，不同的数据可以使用不同的发布规则。</w:t>
            </w:r>
            <w:r/>
          </w:p>
          <w:p>
            <w:pPr>
              <w:spacing w:line="300" w:lineRule="auto"/>
              <w:widowControl/>
              <w:rPr>
                <w:rFonts w:hint="eastAsia" w:ascii="宋体" w:hAnsi="宋体" w:cs="仿宋"/>
                <w:sz w:val="24"/>
                <w:szCs w:val="24"/>
              </w:rPr>
            </w:pPr>
            <w:r>
              <w:rPr>
                <w:rFonts w:hint="eastAsia" w:ascii="宋体" w:hAnsi="宋体" w:cs="仿宋"/>
                <w:sz w:val="24"/>
                <w:szCs w:val="24"/>
              </w:rPr>
              <w:t xml:space="preserve">2.档案编研</w:t>
            </w:r>
            <w:r/>
          </w:p>
          <w:p>
            <w:pPr>
              <w:spacing w:line="300" w:lineRule="auto"/>
              <w:widowControl/>
              <w:rPr>
                <w:rFonts w:hint="eastAsia" w:ascii="宋体" w:hAnsi="宋体" w:cs="仿宋"/>
                <w:sz w:val="24"/>
                <w:szCs w:val="24"/>
              </w:rPr>
            </w:pPr>
            <w:r>
              <w:rPr>
                <w:rFonts w:hint="eastAsia" w:ascii="宋体" w:hAnsi="宋体" w:cs="仿宋"/>
                <w:sz w:val="24"/>
                <w:szCs w:val="24"/>
              </w:rPr>
              <w:t xml:space="preserve">系统需包括编研专题管理、编研库管理、在线编研、发布编研成果、出版补充功能。实现立档单位充分利用室藏档案进行编研开发利用，支持在线组建编研资料库并提供在线编研工具，支持多人协同编研。</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仿宋"/>
                <w:sz w:val="24"/>
                <w:szCs w:val="24"/>
              </w:rPr>
            </w:pPr>
            <w:r>
              <w:rPr>
                <w:rFonts w:hint="eastAsia" w:ascii="宋体" w:hAnsi="宋体" w:cs="仿宋"/>
                <w:sz w:val="24"/>
                <w:szCs w:val="24"/>
              </w:rPr>
              <w:t xml:space="preserve">档案统计</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需支持档案类型统计、全文类型统计和档案利用统计。</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仿宋"/>
                <w:sz w:val="24"/>
                <w:szCs w:val="24"/>
              </w:rPr>
            </w:pPr>
            <w:r>
              <w:rPr>
                <w:rFonts w:hint="eastAsia" w:ascii="宋体" w:hAnsi="宋体" w:cs="仿宋"/>
                <w:sz w:val="24"/>
                <w:szCs w:val="24"/>
              </w:rPr>
              <w:t xml:space="preserve">档案移交接收</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档案移交接收需实现档案移交进馆的规范化、高效化管理。系统需支持对移交进馆任务进行在线管理，用户可根据业务需要在线创建移交进馆任务，经过审批后，由档案室启动移交进馆任务，并在线对移交进馆任务进行在线管理及跟踪。</w:t>
            </w:r>
            <w:r/>
          </w:p>
          <w:p>
            <w:pPr>
              <w:spacing w:line="300" w:lineRule="auto"/>
              <w:widowControl/>
              <w:rPr>
                <w:rFonts w:hint="eastAsia" w:ascii="宋体" w:hAnsi="宋体" w:cs="仿宋"/>
                <w:sz w:val="24"/>
                <w:szCs w:val="24"/>
              </w:rPr>
            </w:pPr>
            <w:r>
              <w:rPr>
                <w:rFonts w:hint="eastAsia" w:ascii="宋体" w:hAnsi="宋体" w:cs="仿宋"/>
                <w:sz w:val="24"/>
                <w:szCs w:val="24"/>
              </w:rPr>
              <w:t xml:space="preserve">1.档案移交</w:t>
            </w:r>
            <w:r/>
          </w:p>
          <w:p>
            <w:pPr>
              <w:spacing w:line="300" w:lineRule="auto"/>
              <w:widowControl/>
              <w:rPr>
                <w:rFonts w:hint="eastAsia" w:ascii="宋体" w:hAnsi="宋体" w:cs="仿宋"/>
                <w:sz w:val="24"/>
                <w:szCs w:val="24"/>
              </w:rPr>
            </w:pPr>
            <w:r>
              <w:rPr>
                <w:rFonts w:hint="eastAsia" w:ascii="宋体" w:hAnsi="宋体" w:cs="仿宋"/>
                <w:sz w:val="24"/>
                <w:szCs w:val="24"/>
              </w:rPr>
              <w:t xml:space="preserve">系统需支持各移交单位对移交进馆任务进行在线管理，用户可根据业务需要在线创建</w:t>
            </w:r>
            <w:r>
              <w:rPr>
                <w:rFonts w:hint="eastAsia" w:ascii="宋体" w:hAnsi="宋体" w:cs="仿宋"/>
                <w:sz w:val="24"/>
                <w:szCs w:val="24"/>
              </w:rPr>
              <w:t xml:space="preserve">移交进馆任务，然后关联需要进馆的档案数据，并选择需要一并移交进馆的全宗卷；确定需要进馆的数据范围后，进行四性检测，支持下载检测报告；检测通过后形成档案移交接收登记表；之后能够上传到期开放意见、政府信息公开情况、密级变更情况等其他文件，提交至档案馆进行进馆审核。档案馆可以在线对移交数据进行预审，标记问题反馈立档单位进行整改。整改至合规后，由立档单位领导对移交任务进行审核，经办人签章，并整体向档案馆发起移交。立档单位可对移交进馆任务进行在线管理及跟踪。需支持制定移交任务、在线审核、在线整改、任务审核、移交记录。</w:t>
            </w:r>
            <w:r/>
          </w:p>
          <w:p>
            <w:pPr>
              <w:spacing w:line="300" w:lineRule="auto"/>
              <w:widowControl/>
              <w:rPr>
                <w:rFonts w:hint="eastAsia" w:ascii="宋体" w:hAnsi="宋体" w:cs="仿宋"/>
                <w:sz w:val="24"/>
                <w:szCs w:val="24"/>
              </w:rPr>
            </w:pPr>
            <w:r>
              <w:rPr>
                <w:rFonts w:hint="eastAsia" w:ascii="宋体" w:hAnsi="宋体" w:cs="仿宋"/>
                <w:sz w:val="24"/>
                <w:szCs w:val="24"/>
              </w:rPr>
              <w:t xml:space="preserve">2.档案接收</w:t>
            </w:r>
            <w:r/>
          </w:p>
          <w:p>
            <w:pPr>
              <w:spacing w:line="300" w:lineRule="auto"/>
              <w:widowControl/>
              <w:rPr>
                <w:rFonts w:hint="eastAsia" w:ascii="宋体" w:hAnsi="宋体" w:cs="仿宋"/>
                <w:sz w:val="24"/>
                <w:szCs w:val="24"/>
              </w:rPr>
            </w:pPr>
            <w:r>
              <w:rPr>
                <w:rFonts w:hint="eastAsia" w:ascii="宋体" w:hAnsi="宋体" w:cs="仿宋"/>
                <w:sz w:val="24"/>
                <w:szCs w:val="24"/>
              </w:rPr>
              <w:t xml:space="preserve">档案馆接收到进馆任务，可通过系统进行在线查看移交档案清单、移交接收登记单、立档单位四性检测报告、电子全宗卷和到期开放意见、政府信息公开情况、密级变更情况等其他文件，四性检测通过后形成完整的《电子档案移交接收登记表》，完成审批后可以下载移交信息包，通过离线摆渡方式接收至局域网馆藏档案管理系统中。需支持档案馆接收进馆、移交记录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8</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仿宋"/>
                <w:sz w:val="24"/>
                <w:szCs w:val="24"/>
              </w:rPr>
            </w:pPr>
            <w:r>
              <w:rPr>
                <w:rFonts w:hint="eastAsia" w:ascii="宋体" w:hAnsi="宋体" w:cs="仿宋"/>
                <w:sz w:val="24"/>
                <w:szCs w:val="24"/>
              </w:rPr>
              <w:t xml:space="preserve">配置维护</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用于对各项参数进行统一配置，保障系统稳定运行和业务的正常运转。需具备元数据管理、系统配置、安全管理、日志管理、组织架构、一键配置、日常维护功能。</w:t>
            </w:r>
            <w:r/>
          </w:p>
          <w:p>
            <w:pPr>
              <w:spacing w:line="300" w:lineRule="auto"/>
              <w:widowControl/>
              <w:rPr>
                <w:rFonts w:hint="eastAsia" w:ascii="宋体" w:hAnsi="宋体" w:cs="仿宋"/>
                <w:sz w:val="24"/>
                <w:szCs w:val="24"/>
              </w:rPr>
            </w:pPr>
            <w:r>
              <w:rPr>
                <w:rFonts w:hint="eastAsia" w:ascii="宋体" w:hAnsi="宋体" w:cs="仿宋"/>
                <w:sz w:val="24"/>
                <w:szCs w:val="24"/>
              </w:rPr>
              <w:t xml:space="preserve">1、元数据管理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用于管理元数据，用户可自定义元数据方案，需支持档案元数据自定义、系统元数据自定义、数据字典、数据汇集自定义功能。</w:t>
            </w:r>
            <w:r/>
          </w:p>
          <w:p>
            <w:pPr>
              <w:spacing w:line="300" w:lineRule="auto"/>
              <w:widowControl/>
              <w:rPr>
                <w:rFonts w:hint="eastAsia" w:ascii="宋体" w:hAnsi="宋体" w:cs="仿宋"/>
                <w:sz w:val="24"/>
                <w:szCs w:val="24"/>
              </w:rPr>
            </w:pPr>
            <w:r>
              <w:rPr>
                <w:rFonts w:hint="eastAsia" w:ascii="宋体" w:hAnsi="宋体" w:cs="仿宋"/>
                <w:sz w:val="24"/>
                <w:szCs w:val="24"/>
              </w:rPr>
              <w:t xml:space="preserve">2.系统配置</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配置系统和业务运行所必需的规则和参数，需支持首页配置、菜单配置、参数配置、检测配置、流程配置、转换配置、接口配置、消息配置、任务调度、工作台管理、工作台参数配置、文件转换管理、元数据字典维护、网页采集功能。</w:t>
            </w:r>
            <w:r/>
          </w:p>
          <w:p>
            <w:pPr>
              <w:spacing w:line="300" w:lineRule="auto"/>
              <w:widowControl/>
              <w:rPr>
                <w:rFonts w:hint="eastAsia" w:ascii="宋体" w:hAnsi="宋体" w:cs="仿宋"/>
                <w:sz w:val="24"/>
                <w:szCs w:val="24"/>
              </w:rPr>
            </w:pPr>
            <w:r>
              <w:rPr>
                <w:rFonts w:hint="eastAsia" w:ascii="宋体" w:hAnsi="宋体" w:cs="仿宋"/>
                <w:sz w:val="24"/>
                <w:szCs w:val="24"/>
              </w:rPr>
              <w:t xml:space="preserve">3.安全管理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用于保障系统、数据在保存和使用中的信息安全，需具备数据库备份、用户访问控制、水印设置功能。</w:t>
            </w:r>
            <w:r/>
          </w:p>
          <w:p>
            <w:pPr>
              <w:spacing w:line="300" w:lineRule="auto"/>
              <w:widowControl/>
              <w:rPr>
                <w:rFonts w:hint="eastAsia" w:ascii="宋体" w:hAnsi="宋体" w:cs="仿宋"/>
                <w:sz w:val="24"/>
                <w:szCs w:val="24"/>
              </w:rPr>
            </w:pPr>
            <w:r>
              <w:rPr>
                <w:rFonts w:hint="eastAsia" w:ascii="宋体" w:hAnsi="宋体" w:cs="仿宋"/>
                <w:sz w:val="24"/>
                <w:szCs w:val="24"/>
              </w:rPr>
              <w:t xml:space="preserve">4.日志管理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用于对系统登录、操作日志查看和审计功能。</w:t>
            </w:r>
            <w:r/>
          </w:p>
          <w:p>
            <w:pPr>
              <w:spacing w:line="300" w:lineRule="auto"/>
              <w:widowControl/>
              <w:rPr>
                <w:rFonts w:hint="eastAsia" w:ascii="宋体" w:hAnsi="宋体" w:cs="仿宋"/>
                <w:sz w:val="24"/>
                <w:szCs w:val="24"/>
              </w:rPr>
            </w:pPr>
            <w:r>
              <w:rPr>
                <w:rFonts w:hint="eastAsia" w:ascii="宋体" w:hAnsi="宋体" w:cs="仿宋"/>
                <w:sz w:val="24"/>
                <w:szCs w:val="24"/>
              </w:rPr>
              <w:t xml:space="preserve">5.组织架构</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用于对单位部门、用户进行维护，支持自定义扩展、调整，需支持全宗人员管理和角色权限管理。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6.一键配置</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用于针对配置好的全宗的元数据、报表、角色、权限等，可进行一键配置。需支持复制单位、复制元数据、复制报表、复制角色部门、复制权限功能。</w:t>
            </w:r>
            <w:r/>
          </w:p>
          <w:p>
            <w:pPr>
              <w:spacing w:line="300" w:lineRule="auto"/>
              <w:widowControl/>
              <w:rPr>
                <w:rFonts w:hint="eastAsia" w:ascii="宋体" w:hAnsi="宋体" w:cs="仿宋"/>
                <w:sz w:val="24"/>
                <w:szCs w:val="24"/>
              </w:rPr>
            </w:pPr>
            <w:r>
              <w:rPr>
                <w:rFonts w:hint="eastAsia" w:ascii="宋体" w:hAnsi="宋体" w:cs="仿宋"/>
                <w:sz w:val="24"/>
                <w:szCs w:val="24"/>
              </w:rPr>
              <w:t xml:space="preserve">7.日常维护</w:t>
            </w:r>
            <w:r/>
          </w:p>
          <w:p>
            <w:pPr>
              <w:spacing w:line="300" w:lineRule="auto"/>
              <w:widowControl/>
              <w:rPr>
                <w:rFonts w:hint="eastAsia" w:ascii="宋体" w:hAnsi="宋体" w:cs="仿宋"/>
                <w:sz w:val="24"/>
                <w:szCs w:val="24"/>
              </w:rPr>
            </w:pPr>
            <w:r>
              <w:rPr>
                <w:rFonts w:hint="eastAsia" w:ascii="宋体" w:hAnsi="宋体" w:cs="仿宋"/>
                <w:sz w:val="24"/>
                <w:szCs w:val="24"/>
              </w:rPr>
              <w:t xml:space="preserve">用于对系统公告、目录模板、下载工具、网上课堂等日常工作工具进行维护。需支持公告发布、目录打印、问答维护、下载中心、网上课堂功能。</w:t>
            </w:r>
            <w:r/>
          </w:p>
        </w:tc>
      </w:tr>
    </w:tbl>
    <w:p>
      <w:pPr>
        <w:pStyle w:val="743"/>
        <w:rPr>
          <w:rFonts w:eastAsia="宋体"/>
          <w:sz w:val="24"/>
          <w:szCs w:val="24"/>
        </w:rPr>
      </w:pPr>
      <w:r>
        <w:rPr>
          <w:rFonts w:hint="eastAsia" w:eastAsia="宋体"/>
          <w:sz w:val="24"/>
          <w:szCs w:val="24"/>
        </w:rPr>
        <w:t xml:space="preserve">4.2.2电子文件归档处理子系统</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292"/>
        <w:gridCol w:w="6605"/>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数据收集</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ascii="宋体" w:hAnsi="宋体" w:cs="仿宋"/>
                <w:sz w:val="24"/>
                <w:szCs w:val="24"/>
              </w:rPr>
              <w:t xml:space="preserve">系统将通过接口调用的形式，在线接收</w:t>
            </w:r>
            <w:r>
              <w:rPr>
                <w:rFonts w:hint="eastAsia" w:ascii="宋体" w:hAnsi="宋体" w:cs="仿宋"/>
                <w:sz w:val="24"/>
                <w:szCs w:val="24"/>
              </w:rPr>
              <w:t xml:space="preserve">OA系统</w:t>
            </w:r>
            <w:r>
              <w:rPr>
                <w:rFonts w:ascii="宋体" w:hAnsi="宋体" w:cs="仿宋"/>
                <w:sz w:val="24"/>
                <w:szCs w:val="24"/>
              </w:rPr>
              <w:t xml:space="preserve">中推送过来的电子文件，系统自动判断电子文件类型，并根据预先设定的元数据收集方案，按照业务类型、数据类别捕获相应的元数据</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数据管理</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1.数据整理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需支持</w:t>
            </w:r>
            <w:r>
              <w:rPr>
                <w:rFonts w:ascii="宋体" w:hAnsi="宋体" w:cs="仿宋"/>
                <w:sz w:val="24"/>
                <w:szCs w:val="24"/>
              </w:rPr>
              <w:t xml:space="preserve">对采集过来的文件及其元数据进行规范化整理，包括人工整理、自动整理、数据问题描述、数据详情功能。</w:t>
            </w:r>
            <w:r/>
          </w:p>
          <w:p>
            <w:pPr>
              <w:spacing w:line="300" w:lineRule="auto"/>
              <w:widowControl/>
              <w:rPr>
                <w:rFonts w:hint="eastAsia" w:ascii="宋体" w:hAnsi="宋体" w:cs="仿宋"/>
                <w:sz w:val="24"/>
                <w:szCs w:val="24"/>
              </w:rPr>
            </w:pPr>
            <w:r>
              <w:rPr>
                <w:rFonts w:hint="eastAsia" w:ascii="宋体" w:hAnsi="宋体" w:cs="仿宋"/>
                <w:sz w:val="24"/>
                <w:szCs w:val="24"/>
              </w:rPr>
              <w:t xml:space="preserve">2.数据清点</w:t>
            </w:r>
            <w:r/>
          </w:p>
          <w:p>
            <w:pPr>
              <w:spacing w:line="300" w:lineRule="auto"/>
              <w:widowControl/>
              <w:rPr>
                <w:rFonts w:hint="eastAsia" w:ascii="宋体" w:hAnsi="宋体" w:cs="仿宋"/>
                <w:sz w:val="24"/>
                <w:szCs w:val="24"/>
              </w:rPr>
            </w:pPr>
            <w:r>
              <w:rPr>
                <w:rFonts w:hint="eastAsia" w:ascii="宋体" w:hAnsi="宋体" w:cs="仿宋"/>
                <w:sz w:val="24"/>
                <w:szCs w:val="24"/>
              </w:rPr>
              <w:t xml:space="preserve">支持自动完成整理的元数据及文件进行清点工作，针对在文件清点中不合格的数据，系统自动退回整理环节，并告知退回原因</w:t>
            </w:r>
            <w:r/>
          </w:p>
          <w:p>
            <w:pPr>
              <w:spacing w:line="300" w:lineRule="auto"/>
              <w:widowControl/>
              <w:rPr>
                <w:rFonts w:hint="eastAsia" w:ascii="宋体" w:hAnsi="宋体" w:cs="仿宋"/>
                <w:sz w:val="24"/>
                <w:szCs w:val="24"/>
              </w:rPr>
            </w:pPr>
            <w:r>
              <w:rPr>
                <w:rFonts w:hint="eastAsia" w:ascii="宋体" w:hAnsi="宋体" w:cs="仿宋"/>
                <w:sz w:val="24"/>
                <w:szCs w:val="24"/>
              </w:rPr>
              <w:t xml:space="preserve">3.封装打包</w:t>
            </w:r>
            <w:r/>
          </w:p>
          <w:p>
            <w:pPr>
              <w:spacing w:line="300" w:lineRule="auto"/>
              <w:widowControl/>
              <w:rPr>
                <w:rFonts w:hint="eastAsia" w:ascii="宋体" w:hAnsi="宋体" w:cs="仿宋"/>
                <w:sz w:val="24"/>
                <w:szCs w:val="24"/>
              </w:rPr>
            </w:pPr>
            <w:r>
              <w:rPr>
                <w:rFonts w:hint="eastAsia" w:ascii="宋体" w:hAnsi="宋体" w:cs="仿宋"/>
                <w:sz w:val="24"/>
                <w:szCs w:val="24"/>
              </w:rPr>
              <w:t xml:space="preserve">支持将元数据及电子文件等将相关档案信息封装在一起，支持归档信息包管理。</w:t>
            </w:r>
            <w:r/>
          </w:p>
          <w:p>
            <w:pPr>
              <w:spacing w:line="300" w:lineRule="auto"/>
              <w:widowControl/>
              <w:rPr>
                <w:rFonts w:hint="eastAsia" w:ascii="宋体" w:hAnsi="宋体" w:cs="仿宋"/>
                <w:sz w:val="24"/>
                <w:szCs w:val="24"/>
              </w:rPr>
            </w:pPr>
            <w:r>
              <w:rPr>
                <w:rFonts w:hint="eastAsia" w:ascii="宋体" w:hAnsi="宋体" w:cs="仿宋"/>
                <w:sz w:val="24"/>
                <w:szCs w:val="24"/>
              </w:rPr>
              <w:t xml:space="preserve">4.生成验证信息</w:t>
            </w:r>
            <w:r/>
          </w:p>
          <w:p>
            <w:pPr>
              <w:spacing w:line="300" w:lineRule="auto"/>
              <w:widowControl/>
              <w:rPr>
                <w:rFonts w:hint="eastAsia" w:ascii="宋体" w:hAnsi="宋体" w:cs="仿宋"/>
                <w:sz w:val="24"/>
                <w:szCs w:val="24"/>
              </w:rPr>
            </w:pPr>
            <w:r>
              <w:rPr>
                <w:rFonts w:hint="eastAsia" w:ascii="宋体" w:hAnsi="宋体" w:cs="仿宋"/>
                <w:sz w:val="24"/>
                <w:szCs w:val="24"/>
              </w:rPr>
              <w:t xml:space="preserve">支持对归档信息包通过数字摘要（国密SM3/SM4）等技术手段生成验证信息，确保归档信息包可追溯。生成的验证信息需单独保存，并与归档信息包建立关联。</w:t>
            </w:r>
            <w:r/>
          </w:p>
          <w:p>
            <w:pPr>
              <w:spacing w:line="300" w:lineRule="auto"/>
              <w:widowControl/>
              <w:rPr>
                <w:rFonts w:hint="eastAsia" w:ascii="宋体" w:hAnsi="宋体" w:cs="仿宋"/>
                <w:sz w:val="24"/>
                <w:szCs w:val="24"/>
              </w:rPr>
            </w:pPr>
            <w:r>
              <w:rPr>
                <w:rFonts w:hint="eastAsia" w:ascii="宋体" w:hAnsi="宋体" w:cs="仿宋"/>
                <w:sz w:val="24"/>
                <w:szCs w:val="24"/>
              </w:rPr>
              <w:t xml:space="preserve">5.归档检测</w:t>
            </w:r>
            <w:r/>
          </w:p>
          <w:p>
            <w:pPr>
              <w:spacing w:line="300" w:lineRule="auto"/>
              <w:widowControl/>
              <w:rPr>
                <w:rFonts w:hint="eastAsia" w:ascii="宋体" w:hAnsi="宋体" w:cs="仿宋"/>
                <w:sz w:val="24"/>
                <w:szCs w:val="24"/>
              </w:rPr>
            </w:pPr>
            <w:r>
              <w:rPr>
                <w:rFonts w:hint="eastAsia" w:ascii="宋体" w:hAnsi="宋体" w:cs="仿宋"/>
                <w:sz w:val="24"/>
                <w:szCs w:val="24"/>
              </w:rPr>
              <w:t xml:space="preserve">支持</w:t>
            </w:r>
            <w:r>
              <w:rPr>
                <w:rFonts w:ascii="宋体" w:hAnsi="宋体" w:cs="仿宋"/>
                <w:sz w:val="24"/>
                <w:szCs w:val="24"/>
              </w:rPr>
              <w:t xml:space="preserve">对归档信息包进行四性检测，并实现检测任务管理，检测任务结束后可支持生成检测报告等功能。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数据推送</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用于管理归档信息包移交数字档案室子系统的过程，支持一键推送、归档记录、推送反馈功能。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预归档配置</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需支持对所采集数据对应的业务类型、归档信息包、归档范围、保管期限、元数据、四性检测、电子文件号配置功能。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系统配置</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包括菜单配置、接口配置、参数配置、转换配置、流程配置功能。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后台管理</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包括组织管理、日志管理功能。</w:t>
            </w:r>
            <w:r/>
          </w:p>
        </w:tc>
      </w:tr>
    </w:tbl>
    <w:p>
      <w:pPr>
        <w:ind w:firstLine="480"/>
      </w:pPr>
      <w:r/>
      <w:r/>
    </w:p>
    <w:p>
      <w:pPr>
        <w:pStyle w:val="743"/>
        <w:rPr>
          <w:rFonts w:eastAsia="宋体"/>
          <w:sz w:val="24"/>
          <w:szCs w:val="24"/>
        </w:rPr>
      </w:pPr>
      <w:r>
        <w:rPr>
          <w:rFonts w:hint="eastAsia" w:eastAsia="宋体"/>
          <w:sz w:val="24"/>
          <w:szCs w:val="24"/>
        </w:rPr>
        <w:t xml:space="preserve">4.2.3全域档案共享利用子系统</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292"/>
        <w:gridCol w:w="6605"/>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机关查档</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档案室面向本单位平台用户开展档案查询服务。需提供高级检索，全文检索，目录检索等多种检索方式，需要借阅的档案可添加至借阅车并发起查档申请，支持跨单位协查。需具备档案检索、检索结果、借阅车管理、查档审批、查档记录功能。</w:t>
            </w:r>
            <w:r/>
          </w:p>
          <w:p>
            <w:pPr>
              <w:widowControl/>
              <w:rPr>
                <w:rFonts w:hint="eastAsia" w:ascii="宋体" w:hAnsi="宋体" w:cs="仿宋"/>
                <w:sz w:val="24"/>
                <w:szCs w:val="24"/>
              </w:rPr>
            </w:pPr>
            <w:r>
              <w:rPr>
                <w:rFonts w:hint="eastAsia" w:ascii="宋体" w:hAnsi="宋体" w:cs="仿宋"/>
                <w:sz w:val="24"/>
                <w:szCs w:val="24"/>
              </w:rPr>
              <w:t xml:space="preserve">利用审批时，审批人应能够根据查档者提出的需求从查档者申请的档案中控制最小利用范围，比如申请利用整卷档案时，可选择卷内某件档案提供利用，申请利用某件档案时，也可选择其中的某几页提供利用，避免档案信息被过度开放。</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馆藏开放档案共享利用</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馆藏开放利用用于实现经过开放审核的档案在政务网上的利用管理，经过开放审核的档案由档案管理人员上传至共享利用库，系统用户可在此模块检索需要查阅的档案进行阅览。需支持开放库管理、开放档案检索、开放档案登记利用、开放档案登记管理等功能。</w:t>
            </w:r>
            <w:r/>
          </w:p>
        </w:tc>
      </w:tr>
    </w:tbl>
    <w:p>
      <w:pPr>
        <w:ind w:firstLine="480"/>
      </w:pPr>
      <w:r/>
      <w:r/>
    </w:p>
    <w:p>
      <w:pPr>
        <w:pStyle w:val="743"/>
        <w:rPr>
          <w:rFonts w:eastAsia="宋体"/>
          <w:sz w:val="24"/>
          <w:szCs w:val="24"/>
        </w:rPr>
      </w:pPr>
      <w:r>
        <w:rPr>
          <w:rFonts w:hint="eastAsia" w:eastAsia="宋体"/>
          <w:sz w:val="24"/>
          <w:szCs w:val="24"/>
        </w:rPr>
        <w:t xml:space="preserve">4.2.4档案智治（档案行政监管）子系统</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292"/>
        <w:gridCol w:w="6605"/>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任务管理</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用于档案局（馆）创建并向各立档单位下发各类任务，任务下发后各立档单位可以根据要求填写或上传相关资料，支持档案局（馆）对任务的跟踪。需支持年报管理、年检任务管理任务。</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档案年检</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用于档案局（馆）对年检模板、年检任务进行管理，并查看年检记录。需支持年检方案制定、年检内容配置、年检任务查看、年检情况检查、年检结果反馈、年检记录功能。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档案年报</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用于档案局（馆）对年报模板、年报任务进行管理。</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监督指导</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档案局（馆）对立档单位的档案实行在线业务指导，对有问题的档案能够在线标记，并发起业务指导，各立档单位综合档案员收到相关指导消息后，可对数据进行整改反馈。需提供业务指导、指导历史、指导意见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三合一管理</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各立档单位编制本单位三合一制度（分类方案、归档范围、保管期限），立档单位编制完毕后可以报档案局审核。需支持三合一新建、三合一导入、三合一维护、三合一导出、三合一报审、三合一审核、审核结果管理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档案室情况监管</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用于档案局（馆）展示各立档单位档案室相关信息，辅助用户快速掌握了解本单位档案的整体情况。需支持档案室情况查看、档案室情况填报功能。</w:t>
            </w:r>
            <w:r/>
          </w:p>
        </w:tc>
      </w:tr>
    </w:tbl>
    <w:p>
      <w:pPr>
        <w:ind w:firstLine="480"/>
      </w:pPr>
      <w:r/>
      <w:r/>
    </w:p>
    <w:p>
      <w:pPr>
        <w:pStyle w:val="743"/>
        <w:rPr>
          <w:rFonts w:eastAsia="宋体"/>
          <w:sz w:val="24"/>
          <w:szCs w:val="24"/>
        </w:rPr>
      </w:pPr>
      <w:r>
        <w:rPr>
          <w:rFonts w:hint="eastAsia" w:eastAsia="宋体"/>
          <w:sz w:val="24"/>
          <w:szCs w:val="24"/>
        </w:rPr>
        <w:t xml:space="preserve">4.2.5四重档案管理子系统</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292"/>
        <w:gridCol w:w="6605"/>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专题任务中心</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用于专题的收集任务进行管理，系统可支持用户查看全部的专题任务，并支持对专题任务进行信息维护及管理。需支持专题任务总览、编辑、删除、查询、专题库查看功能。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专题任务创建</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支持用户根据实际业务需要自定义创建任务专题，并对专题档案进行自定义配置。需支持创建专题任务、专题档案配置、专题任务发布功能。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专题档案归集</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支持对所需要的专题档案数据进行归集管理，支持通过系统筛选及外部数据导入等方式进行专题档案的归集。</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档案筛查</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用于档案馆对各立档单位收集的档案数据进行筛查及管理，支持对各协同单位的归档数据查看，针对合适的资源可进行资源入选。</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专题发布</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仿宋"/>
                <w:sz w:val="24"/>
                <w:szCs w:val="24"/>
              </w:rPr>
            </w:pPr>
            <w:r>
              <w:rPr>
                <w:rFonts w:hint="eastAsia" w:ascii="宋体" w:hAnsi="宋体" w:cs="仿宋"/>
                <w:sz w:val="24"/>
                <w:szCs w:val="24"/>
              </w:rPr>
              <w:t xml:space="preserve">支持对收集的数据进行发布和导出功能。</w:t>
            </w:r>
            <w:r/>
          </w:p>
        </w:tc>
      </w:tr>
    </w:tbl>
    <w:p>
      <w:pPr>
        <w:ind w:firstLine="480"/>
      </w:pPr>
      <w:r/>
      <w:r/>
    </w:p>
    <w:p>
      <w:pPr>
        <w:pStyle w:val="742"/>
        <w:rPr>
          <w:b/>
          <w:bCs/>
          <w:sz w:val="24"/>
          <w:szCs w:val="24"/>
        </w:rPr>
      </w:pPr>
      <w:r>
        <w:rPr>
          <w:rFonts w:hint="eastAsia"/>
          <w:b/>
          <w:bCs/>
          <w:sz w:val="24"/>
          <w:szCs w:val="24"/>
        </w:rPr>
        <w:t xml:space="preserve">4.3互联网档案利用服务平台</w:t>
      </w:r>
      <w:r/>
    </w:p>
    <w:p>
      <w:pPr>
        <w:pStyle w:val="743"/>
        <w:rPr>
          <w:rFonts w:eastAsia="宋体"/>
          <w:sz w:val="24"/>
          <w:szCs w:val="24"/>
        </w:rPr>
      </w:pPr>
      <w:r>
        <w:rPr>
          <w:rFonts w:hint="eastAsia" w:eastAsia="宋体"/>
          <w:sz w:val="24"/>
          <w:szCs w:val="24"/>
        </w:rPr>
        <w:t xml:space="preserve">4.3.1掌上档案服务利用子系统</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292"/>
        <w:gridCol w:w="6605"/>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梁溪档案</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需支持档案馆介绍、档案馆动态、馆藏介绍功能。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梁溪记忆</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需提供梁溪概况、历史文化、风土人情、梁溪方言、特色产品、特色镇村和梁溪名企等内容供查询和利用，主要包括梁溪老照片、馆藏珍品等。</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微服务</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支持为公众提供便捷的查档，主要包括利用指南、手机查档、就近查档、预约查档和留言咨询。</w:t>
            </w:r>
            <w:r/>
          </w:p>
        </w:tc>
      </w:tr>
    </w:tbl>
    <w:p>
      <w:pPr>
        <w:ind w:firstLine="480"/>
      </w:pPr>
      <w:r/>
      <w:r/>
    </w:p>
    <w:p>
      <w:pPr>
        <w:pStyle w:val="743"/>
        <w:rPr>
          <w:rFonts w:eastAsia="宋体"/>
          <w:sz w:val="24"/>
          <w:szCs w:val="24"/>
        </w:rPr>
      </w:pPr>
      <w:r>
        <w:rPr>
          <w:rFonts w:hint="eastAsia" w:eastAsia="宋体"/>
          <w:sz w:val="24"/>
          <w:szCs w:val="24"/>
        </w:rPr>
        <w:t xml:space="preserve">4.3.2互联网信息采集子系统</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292"/>
        <w:gridCol w:w="6605"/>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首页</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首页是用户登录系统后的主界面，在首页中能够以数据形式展示系统目前在互联网信息采集工作中的成果以及成果分析，须提供数据统计、采集排行榜、采集数据趋势和数据源列表功能。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采集配置</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采集配置用于管理采集对象和采集任务，能够对网站网页和微信公众号进行采集，能够根据策略定期采集互联网中的公开数据，也可手动立即执行一次采集任务。需提供添加网页/公众号、公众号管理、查看日志、立即执行、编辑网页/公众号、删除网页/公众号功能。</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数据管理</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用户可以查看和检索采集到的数据，并查看数据的推送状态，对于自动推送失败的数据可以进行重新推送。</w:t>
            </w:r>
            <w:r/>
          </w:p>
        </w:tc>
      </w:tr>
    </w:tbl>
    <w:p>
      <w:pPr>
        <w:ind w:firstLine="480"/>
      </w:pPr>
      <w:r/>
      <w:r/>
    </w:p>
    <w:p>
      <w:pPr>
        <w:pStyle w:val="742"/>
        <w:rPr>
          <w:b/>
          <w:bCs/>
          <w:sz w:val="24"/>
          <w:szCs w:val="24"/>
        </w:rPr>
      </w:pPr>
      <w:r>
        <w:rPr>
          <w:rFonts w:hint="eastAsia"/>
          <w:b/>
          <w:bCs/>
          <w:sz w:val="24"/>
          <w:szCs w:val="24"/>
        </w:rPr>
        <w:t xml:space="preserve">4.4 AI智能平台</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292"/>
        <w:gridCol w:w="6605"/>
      </w:tblGrid>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功能、性能、配置要求</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智能开放审核能力</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供馆藏档案综合管理平台、数字档案室子系统调用。需支持依托已学习规则的AI大模型及审核规则库判断档案开放级别，输出审核意见，并详细说明判断原因及规则依据。</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智能编研能力</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供馆藏档案综合管理平台调用。需支持大纲生成、初稿生成、润色改写能力。</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智能标签、摘要能力</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供馆藏档案综合管理平台调用。需支持自动提取文本档案中的核心实体、主题分类标签，生成符合行业规范的标准化标引词。支持对文本档案自动进行内容分析，提炼核心要点，生成结构清晰、内容完整的摘要信息。</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智能专题聚类</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供馆藏档案综合管理平台调用。需支持根据已有的内容信息推断出该档案原文在既定的专题和分类维度下所属的具体类别和分类依据。</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多模态检索能力</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供馆藏档案综合管理平台调用。需支持以文搜文、以文搜音、以文搜视频、以人脸搜图智能检索。</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语音转写</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供馆藏档案综合管理平台调用。需支持音频档案语音转写、视频档案语音转写。</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智能OCR</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供馆藏档案综合管理平台调用。需支持识别现代公文印刷体，现代手写档案以及明清古籍、民国文献的繁体竖排识别。</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8</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智能质检</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供馆藏档案综合管理平台调用。需支持条目检测，包括漏号、漏页、重复、字段规范性、条目无全文检测；需支持全文检测，包括全文格式、全文重复性、空白页、图像分辨率检测。</w:t>
            </w:r>
            <w:r/>
          </w:p>
          <w:p>
            <w:pPr>
              <w:spacing w:line="300" w:lineRule="auto"/>
              <w:widowControl/>
              <w:rPr>
                <w:rFonts w:hint="eastAsia" w:ascii="宋体" w:hAnsi="宋体" w:cs="宋体"/>
                <w:sz w:val="24"/>
                <w:szCs w:val="24"/>
              </w:rPr>
            </w:pPr>
            <w:r>
              <w:rPr>
                <w:rFonts w:hint="eastAsia" w:ascii="宋体" w:hAnsi="宋体" w:cs="宋体"/>
                <w:sz w:val="24"/>
                <w:szCs w:val="24"/>
              </w:rPr>
              <w:t xml:space="preserve">全文检测，条目检测及全文查重、文件加密、文件损坏通用检测能力。</w:t>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487"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9</w:t>
            </w:r>
            <w:r/>
          </w:p>
        </w:tc>
        <w:tc>
          <w:tcPr>
            <w:shd w:val="clear" w:color="000000" w:fill="ffffff"/>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spacing w:line="300" w:lineRule="auto"/>
              <w:widowControl/>
              <w:rPr>
                <w:rFonts w:hint="eastAsia" w:ascii="宋体" w:hAnsi="宋体" w:cs="宋体"/>
                <w:sz w:val="24"/>
                <w:szCs w:val="24"/>
              </w:rPr>
            </w:pPr>
            <w:r>
              <w:rPr>
                <w:rFonts w:hint="eastAsia" w:ascii="宋体" w:hAnsi="宋体" w:cs="宋体"/>
                <w:sz w:val="24"/>
                <w:szCs w:val="24"/>
              </w:rPr>
              <w:t xml:space="preserve">智能著录</w:t>
            </w:r>
            <w:r/>
          </w:p>
        </w:tc>
        <w:tc>
          <w:tcPr>
            <w:shd w:val="clear" w:color="000000" w:fill="ffffff"/>
            <w:tcBorders>
              <w:top w:val="single" w:color="auto" w:sz="4" w:space="0"/>
              <w:left w:val="single" w:color="auto" w:sz="4" w:space="0"/>
              <w:bottom w:val="single" w:color="auto" w:sz="4" w:space="0"/>
              <w:right w:val="single" w:color="auto" w:sz="4" w:space="0"/>
            </w:tcBorders>
            <w:tcW w:w="6605"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供数字档案室子系统调用。需支持自动提取公文档案著录信息项，如题名、文号、责任者、文件日期。</w:t>
            </w:r>
            <w:r/>
          </w:p>
        </w:tc>
      </w:tr>
    </w:tbl>
    <w:p>
      <w:pPr>
        <w:pStyle w:val="742"/>
        <w:rPr>
          <w:b/>
          <w:bCs/>
          <w:sz w:val="24"/>
          <w:szCs w:val="24"/>
        </w:rPr>
      </w:pPr>
      <w:r>
        <w:rPr>
          <w:rFonts w:hint="eastAsia"/>
          <w:b/>
          <w:bCs/>
          <w:sz w:val="24"/>
          <w:szCs w:val="24"/>
        </w:rPr>
        <w:t xml:space="preserve">4.5历史档案数据迁移</w:t>
      </w:r>
      <w:r/>
    </w:p>
    <w:p>
      <w:pPr>
        <w:ind w:firstLine="480"/>
        <w:spacing w:line="500" w:lineRule="exact"/>
        <w:rPr>
          <w:rFonts w:hint="eastAsia" w:ascii="宋体" w:hAnsi="宋体"/>
          <w:sz w:val="24"/>
          <w:szCs w:val="24"/>
        </w:rPr>
      </w:pPr>
      <w:r>
        <w:rPr>
          <w:rFonts w:hint="eastAsia" w:ascii="宋体" w:hAnsi="宋体"/>
          <w:sz w:val="24"/>
          <w:szCs w:val="24"/>
        </w:rPr>
        <w:t xml:space="preserve">将原局域网范围内的馆藏档案管理服务平台、原政务外网范围内的馆室档案管理服务平台档案数据迁移至新环境中。</w:t>
      </w:r>
      <w:r/>
    </w:p>
    <w:p>
      <w:pPr>
        <w:ind w:firstLine="480"/>
        <w:spacing w:line="500" w:lineRule="exact"/>
        <w:rPr>
          <w:rFonts w:hint="eastAsia" w:ascii="宋体" w:hAnsi="宋体"/>
          <w:sz w:val="24"/>
          <w:szCs w:val="24"/>
        </w:rPr>
      </w:pPr>
      <w:r>
        <w:rPr>
          <w:rFonts w:hint="eastAsia" w:ascii="宋体" w:hAnsi="宋体"/>
          <w:sz w:val="24"/>
          <w:szCs w:val="24"/>
        </w:rPr>
        <w:t xml:space="preserve">在数据迁移过程中，必须确保原有系统的独立性得到充分地保障，确保各个系统能够独立运行，互不干扰。</w:t>
      </w:r>
      <w:r/>
    </w:p>
    <w:p>
      <w:pPr>
        <w:ind w:firstLine="480"/>
        <w:spacing w:line="500" w:lineRule="exact"/>
        <w:rPr>
          <w:sz w:val="24"/>
          <w:szCs w:val="24"/>
        </w:rPr>
      </w:pPr>
      <w:r>
        <w:rPr>
          <w:rFonts w:hint="eastAsia" w:ascii="宋体" w:hAnsi="宋体"/>
          <w:sz w:val="24"/>
          <w:szCs w:val="24"/>
        </w:rPr>
        <w:t xml:space="preserve">必须确保数据迁移的完整性和准确性，避免任何数据遗漏的情况发生。同时，还需要确保档案查档业务在迁移后能够正常进行，不会因为数据迁移而受到影响。</w:t>
      </w:r>
      <w:r/>
    </w:p>
    <w:p>
      <w:pPr>
        <w:rPr>
          <w:rFonts w:hint="eastAsia" w:ascii="宋体" w:hAnsi="宋体"/>
          <w:b/>
          <w:bCs/>
          <w:sz w:val="24"/>
          <w:szCs w:val="24"/>
        </w:rPr>
      </w:pPr>
      <w:r>
        <w:rPr>
          <w:rFonts w:hint="eastAsia" w:ascii="宋体" w:hAnsi="宋体"/>
          <w:b/>
          <w:bCs/>
          <w:sz w:val="24"/>
          <w:szCs w:val="24"/>
        </w:rPr>
        <w:t xml:space="preserve">五、商务要求</w:t>
      </w:r>
      <w:r/>
    </w:p>
    <w:p>
      <w:pPr>
        <w:pStyle w:val="743"/>
        <w:rPr>
          <w:rFonts w:eastAsia="宋体"/>
          <w:sz w:val="24"/>
          <w:szCs w:val="24"/>
        </w:rPr>
      </w:pPr>
      <w:r>
        <w:rPr>
          <w:rFonts w:hint="eastAsia" w:eastAsia="宋体"/>
          <w:sz w:val="24"/>
          <w:szCs w:val="24"/>
        </w:rPr>
        <w:t xml:space="preserve">5.1安全保密要求</w:t>
      </w:r>
      <w:r/>
    </w:p>
    <w:p>
      <w:pPr>
        <w:ind w:firstLine="480"/>
        <w:spacing w:line="500" w:lineRule="exact"/>
        <w:rPr>
          <w:rFonts w:hint="eastAsia" w:ascii="宋体" w:hAnsi="宋体"/>
          <w:sz w:val="24"/>
          <w:szCs w:val="24"/>
        </w:rPr>
      </w:pPr>
      <w:r>
        <w:rPr>
          <w:rFonts w:hint="eastAsia" w:ascii="宋体" w:hAnsi="宋体"/>
          <w:sz w:val="24"/>
          <w:szCs w:val="24"/>
        </w:rPr>
        <w:t xml:space="preserve">供应商中标后需充分了解档案行业尤其是其中档案信息化工作的安全保密要求。通过安全保密控制，实现档案信息化项目的安全性，从而保证档案数据和信息安全，防止信息泄密问题的发生。供应商需基于对档案行业及档案信息化工作安全保密重要性的充分了解，编制相应的安全保密方案，包括制定详尽的安全保密措施以及安全管理保密制度等，从而满足档案行业及档案信息化工作的安全保密要求。</w:t>
      </w:r>
      <w:r/>
    </w:p>
    <w:p>
      <w:pPr>
        <w:pStyle w:val="743"/>
        <w:rPr>
          <w:rFonts w:eastAsia="宋体"/>
          <w:sz w:val="24"/>
          <w:szCs w:val="24"/>
        </w:rPr>
      </w:pPr>
      <w:r>
        <w:rPr>
          <w:rFonts w:hint="eastAsia" w:eastAsia="宋体"/>
          <w:sz w:val="24"/>
          <w:szCs w:val="24"/>
        </w:rPr>
        <w:t xml:space="preserve">5.2培训方案</w:t>
      </w:r>
      <w:r/>
    </w:p>
    <w:p>
      <w:pPr>
        <w:ind w:firstLine="480"/>
        <w:spacing w:line="500" w:lineRule="exact"/>
        <w:rPr>
          <w:rFonts w:hint="eastAsia" w:ascii="宋体" w:hAnsi="宋体"/>
          <w:sz w:val="24"/>
          <w:szCs w:val="24"/>
        </w:rPr>
      </w:pPr>
      <w:r>
        <w:rPr>
          <w:rFonts w:hint="eastAsia" w:ascii="宋体" w:hAnsi="宋体"/>
          <w:sz w:val="24"/>
          <w:szCs w:val="24"/>
        </w:rPr>
        <w:t xml:space="preserve">供应商中标后需充分了解项目培训需求，与用户等相关方充分沟通后，制定详细可行的培训方案，培训方案包括但不限于培训方式、培训人员安排、培训内容、培训计划安排等方面内容。其中培训内容需涵盖本次项目所建设的系统的操作、运维管理等方面内容，通过培训确保本项目所建设的应用系统用户方相关人员能够熟练操作使用系统，并对系统进行日常维护。</w:t>
      </w:r>
      <w:r/>
    </w:p>
    <w:p>
      <w:pPr>
        <w:pStyle w:val="743"/>
        <w:rPr>
          <w:rFonts w:eastAsia="宋体"/>
          <w:sz w:val="24"/>
          <w:szCs w:val="24"/>
        </w:rPr>
      </w:pPr>
      <w:r>
        <w:rPr>
          <w:rFonts w:hint="eastAsia" w:eastAsia="宋体"/>
          <w:sz w:val="24"/>
          <w:szCs w:val="24"/>
        </w:rPr>
        <w:t xml:space="preserve">5.3售后服务方案</w:t>
      </w:r>
      <w:r/>
    </w:p>
    <w:p>
      <w:pPr>
        <w:ind w:firstLine="480"/>
        <w:spacing w:line="500" w:lineRule="exact"/>
        <w:rPr>
          <w:rFonts w:hint="eastAsia" w:ascii="宋体" w:hAnsi="宋体"/>
          <w:sz w:val="24"/>
          <w:szCs w:val="24"/>
        </w:rPr>
      </w:pPr>
      <w:r>
        <w:rPr>
          <w:rFonts w:hint="eastAsia" w:ascii="宋体" w:hAnsi="宋体"/>
          <w:sz w:val="24"/>
          <w:szCs w:val="24"/>
        </w:rPr>
        <w:t xml:space="preserve">1.中标供应商须提供自最终验收通过之日起三年（7×24小时）的免费维护期，维护期内，中标供应商负责对系统进行维护，不再另向用户收取费用。</w:t>
      </w:r>
      <w:r/>
    </w:p>
    <w:p>
      <w:pPr>
        <w:ind w:firstLine="480"/>
        <w:spacing w:line="500" w:lineRule="exact"/>
        <w:rPr>
          <w:rFonts w:hint="eastAsia" w:ascii="宋体" w:hAnsi="宋体"/>
          <w:sz w:val="24"/>
          <w:szCs w:val="24"/>
        </w:rPr>
      </w:pPr>
      <w:r>
        <w:rPr>
          <w:rFonts w:hint="eastAsia" w:ascii="宋体" w:hAnsi="宋体"/>
          <w:sz w:val="24"/>
          <w:szCs w:val="24"/>
        </w:rPr>
        <w:t xml:space="preserve">2.报障的响应时间：</w:t>
      </w:r>
      <w:r/>
    </w:p>
    <w:p>
      <w:pPr>
        <w:ind w:firstLine="480"/>
        <w:spacing w:line="500" w:lineRule="exact"/>
        <w:rPr>
          <w:rFonts w:hint="eastAsia" w:ascii="宋体" w:hAnsi="宋体"/>
          <w:sz w:val="24"/>
          <w:szCs w:val="24"/>
        </w:rPr>
      </w:pPr>
      <w:r>
        <w:rPr>
          <w:rFonts w:hint="eastAsia" w:ascii="宋体" w:hAnsi="宋体"/>
          <w:sz w:val="24"/>
          <w:szCs w:val="24"/>
        </w:rPr>
        <w:t xml:space="preserve">周一至周五9:00～18:00期间，一旦接收到报障信息，我方要求中标供应商需在2小时内作出响应。若通过电话沟通的方式无法解决相应故障问题，那么中标供应商必须在6小时内安排专业的维护人员到达现场，开展相应的维护工作，以确保能够尽快排查并解决故障，减少对相关业务开展造成的影响。</w:t>
      </w:r>
      <w:r/>
    </w:p>
    <w:p>
      <w:pPr>
        <w:ind w:firstLine="480"/>
        <w:spacing w:line="500" w:lineRule="exact"/>
        <w:rPr>
          <w:rFonts w:hint="eastAsia" w:ascii="宋体" w:hAnsi="宋体"/>
          <w:sz w:val="24"/>
          <w:szCs w:val="24"/>
        </w:rPr>
      </w:pPr>
      <w:r>
        <w:rPr>
          <w:rFonts w:hint="eastAsia" w:ascii="宋体" w:hAnsi="宋体"/>
          <w:sz w:val="24"/>
          <w:szCs w:val="24"/>
        </w:rPr>
        <w:t xml:space="preserve">节假日及工作日的其余时间，一旦接收到报障信息，我方要求中标供应商需在4小时内作出响应。若通过电话沟通的方式无法解决相应故障问题，那么中标供应商必须在8小时内安排专业的维护人员到达现场，开展相应的维护工作，以确保能够尽快排查并解决故障，减少对相关业务开展造成的影响。</w:t>
      </w:r>
      <w:r/>
    </w:p>
    <w:p>
      <w:pPr>
        <w:ind w:firstLine="480"/>
        <w:spacing w:line="500" w:lineRule="exact"/>
        <w:rPr>
          <w:rFonts w:hint="eastAsia" w:ascii="宋体" w:hAnsi="宋体"/>
          <w:sz w:val="24"/>
          <w:szCs w:val="24"/>
        </w:rPr>
      </w:pPr>
      <w:r>
        <w:rPr>
          <w:rFonts w:hint="eastAsia" w:ascii="宋体" w:hAnsi="宋体"/>
          <w:sz w:val="24"/>
          <w:szCs w:val="24"/>
        </w:rPr>
        <w:t xml:space="preserve">中标供应商要全程跟进故障处理工作，运用专业的技术知识和有效的解决措施，持续投入精力直至将故障彻底修复，确保系统能够恢复正常运行，满足正常的使用需求。</w:t>
      </w:r>
      <w:r/>
    </w:p>
    <w:p>
      <w:pPr>
        <w:pStyle w:val="743"/>
        <w:rPr>
          <w:rFonts w:eastAsia="宋体"/>
          <w:sz w:val="24"/>
          <w:szCs w:val="24"/>
        </w:rPr>
      </w:pPr>
      <w:r>
        <w:rPr>
          <w:rFonts w:hint="eastAsia" w:eastAsia="宋体"/>
          <w:sz w:val="24"/>
          <w:szCs w:val="24"/>
        </w:rPr>
        <w:t xml:space="preserve">5.4交付要求</w:t>
      </w:r>
      <w:r/>
    </w:p>
    <w:p>
      <w:pPr>
        <w:ind w:firstLine="480"/>
        <w:spacing w:line="500" w:lineRule="exact"/>
        <w:rPr>
          <w:rFonts w:hint="eastAsia" w:ascii="宋体" w:hAnsi="宋体"/>
          <w:sz w:val="24"/>
          <w:szCs w:val="24"/>
        </w:rPr>
      </w:pPr>
      <w:r>
        <w:rPr>
          <w:rFonts w:ascii="宋体" w:hAnsi="宋体"/>
          <w:sz w:val="24"/>
          <w:szCs w:val="24"/>
        </w:rPr>
        <w:t xml:space="preserve">自合同签订后</w:t>
      </w:r>
      <w:r>
        <w:rPr>
          <w:rFonts w:hint="eastAsia" w:ascii="宋体" w:hAnsi="宋体"/>
          <w:sz w:val="24"/>
          <w:szCs w:val="24"/>
        </w:rPr>
        <w:t xml:space="preserve">4</w:t>
      </w:r>
      <w:r>
        <w:rPr>
          <w:rFonts w:ascii="宋体" w:hAnsi="宋体"/>
          <w:sz w:val="24"/>
          <w:szCs w:val="24"/>
        </w:rPr>
        <w:t xml:space="preserve">个月内，完成项目的需求调研、定制软件开发、软硬件安装部署、系统测试、试运行等工作并提交最终验收。如中标后无法实现承诺，按虚假应标处理，由投标方自行承担所有责任。</w:t>
      </w:r>
      <w:r/>
    </w:p>
    <w:p>
      <w:pPr>
        <w:ind w:firstLine="480"/>
        <w:spacing w:line="500" w:lineRule="exact"/>
        <w:rPr>
          <w:rFonts w:hint="eastAsia" w:ascii="宋体" w:hAnsi="宋体"/>
          <w:sz w:val="24"/>
          <w:szCs w:val="24"/>
        </w:rPr>
      </w:pPr>
      <w:r>
        <w:rPr>
          <w:rFonts w:hint="eastAsia" w:ascii="宋体" w:hAnsi="宋体"/>
          <w:sz w:val="24"/>
          <w:szCs w:val="24"/>
        </w:rPr>
        <w:t xml:space="preserve">交付地点：无锡市梁溪区档案史志馆（本级）。</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p>
    <w:p>
      <w:pPr>
        <w:numPr>
          <w:ilvl w:val="1"/>
          <w:numId w:val="5"/>
        </w:numPr>
        <w:ind w:left="0" w:firstLine="480"/>
        <w:spacing w:line="360" w:lineRule="auto"/>
        <w:tabs>
          <w:tab w:val="left" w:pos="525"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p>
    <w:p>
      <w:pPr>
        <w:numPr>
          <w:ilvl w:val="1"/>
          <w:numId w:val="5"/>
        </w:numPr>
        <w:ind w:left="0"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本项目的进口产品是指通过中国海关报关验放进入中国境内且产自关境外的产品。</w:t>
      </w:r>
      <w:r/>
    </w:p>
    <w:p>
      <w:pPr>
        <w:numPr>
          <w:ilvl w:val="1"/>
          <w:numId w:val="5"/>
        </w:numPr>
        <w:ind w:left="0"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szCs w:val="24"/>
        </w:rPr>
        <w:t xml:space="preserve">付款方式：合同签订生效后，采购人在收到发票的5个工作日内办理支付合同总金额的40%的支付手续；完成项目建设内容并上线试运行后，采购人在收到发票的5个工作日内办理支付合同总金额的30%的支付手续；项目最终验收通过后，对于满足合同支付条件的，采购人在收到发票的5个工作日内办理支付合同总金额的30%的支付手续。</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中标（成交）供应商采用电子履约保函（保险）形式提供签约合同价的10%履约担保，具体操作可登录江苏政府采购网的保险保函模块进行办理。</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szCs w:val="24"/>
        </w:rPr>
        <w:t xml:space="preserve">本项目合同履行地点：无锡市梁溪区档案史志馆，具体地点以合同书约定为准。中标方必须按采购人要求将本项目中货物送到指定地点（包括可能的分布范围），并分地实施安装调试。</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6"/>
        </w:numPr>
        <w:ind w:left="0" w:firstLine="480"/>
        <w:spacing w:line="360" w:lineRule="auto"/>
        <w:tabs>
          <w:tab w:val="left" w:pos="525" w:leader="none"/>
          <w:tab w:val="left" w:pos="945" w:leader="none"/>
        </w:tabs>
        <w:rPr>
          <w:rFonts w:ascii="宋体"/>
          <w:bCs/>
          <w:sz w:val="24"/>
          <w:szCs w:val="24"/>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13.根据财库〔2026〕10号相关要求，在政府采购活动中不得采购该文中规定的相关企业生产的产品。</w:t>
      </w:r>
      <w:r/>
    </w:p>
    <w:p>
      <w:pPr>
        <w:jc w:val="center"/>
        <w:spacing w:line="500" w:lineRule="exact"/>
        <w:tabs>
          <w:tab w:val="left" w:pos="1440" w:leader="none"/>
        </w:tabs>
        <w:rPr>
          <w:rFonts w:hint="eastAsia" w:ascii="黑体" w:hAnsi="黑体" w:eastAsia="黑体"/>
          <w:sz w:val="36"/>
          <w:szCs w:val="36"/>
        </w:rPr>
        <w:outlineLvl w:val="0"/>
      </w:pPr>
      <w:r>
        <w:rPr>
          <w:rFonts w:ascii="宋体"/>
          <w:bCs/>
          <w:sz w:val="24"/>
          <w:szCs w:val="24"/>
        </w:rPr>
        <w:br w:type="page" w:clear="all"/>
      </w:r>
      <w:bookmarkStart w:id="195" w:name="_Toc120614281"/>
      <w:r>
        <w:rPr>
          <w:rFonts w:hint="eastAsia" w:ascii="宋体"/>
          <w:bCs/>
          <w:sz w:val="24"/>
          <w:szCs w:val="24"/>
        </w:rPr>
        <w:t xml:space="preserve"> </w:t>
      </w:r>
      <w:r>
        <w:rPr>
          <w:rFonts w:hint="eastAsia" w:ascii="黑体" w:hAnsi="黑体" w:eastAsia="黑体"/>
          <w:sz w:val="36"/>
          <w:szCs w:val="36"/>
        </w:rPr>
        <w:t xml:space="preserve">第五章  评标方法与评标标准</w:t>
      </w:r>
      <w:r/>
    </w:p>
    <w:p>
      <w:pPr>
        <w:pStyle w:val="837"/>
        <w:ind w:left="0" w:firstLine="0"/>
        <w:spacing w:before="0" w:after="0" w:line="500" w:lineRule="exact"/>
        <w:rPr>
          <w:rFonts w:cs="Arial"/>
          <w:b/>
          <w:sz w:val="30"/>
          <w:szCs w:val="30"/>
        </w:rPr>
      </w:pPr>
      <w:r>
        <w:rPr>
          <w:rFonts w:hint="eastAsia" w:cs="Arial"/>
          <w:b/>
          <w:sz w:val="30"/>
          <w:szCs w:val="30"/>
        </w:rPr>
        <w:t xml:space="preserve">第一部分  评标方法</w:t>
      </w:r>
      <w:r/>
    </w:p>
    <w:p>
      <w:pPr>
        <w:pStyle w:val="837"/>
        <w:spacing w:before="0" w:after="0" w:line="500" w:lineRule="exact"/>
        <w:rPr>
          <w:rFonts w:cs="Arial"/>
        </w:rPr>
      </w:pPr>
      <w:r>
        <w:rPr>
          <w:rFonts w:hint="eastAsia" w:cs="Arial"/>
        </w:rPr>
        <w:t xml:space="preserve">投标人通过初审的，方可进入比较与评价程序。</w:t>
      </w:r>
      <w:r/>
    </w:p>
    <w:p>
      <w:pPr>
        <w:pStyle w:val="837"/>
        <w:spacing w:before="0" w:after="0" w:line="500" w:lineRule="exact"/>
        <w:rPr>
          <w:rFonts w:cs="Arial"/>
        </w:rPr>
      </w:pPr>
      <w:r>
        <w:rPr>
          <w:rFonts w:hint="eastAsia" w:cs="Arial"/>
        </w:rPr>
        <w:t xml:space="preserve">比较与评价采用综合评分法。</w:t>
      </w:r>
      <w:r/>
    </w:p>
    <w:p>
      <w:pPr>
        <w:pStyle w:val="837"/>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83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837"/>
        <w:ind w:left="0" w:firstLine="0"/>
        <w:spacing w:before="0" w:after="0" w:line="500" w:lineRule="exact"/>
        <w:rPr>
          <w:rFonts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83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sz w:val="24"/>
          <w:szCs w:val="24"/>
        </w:rPr>
        <w:t xml:space="preserve">201</w:t>
      </w:r>
      <w:r>
        <w:rPr>
          <w:rFonts w:hint="eastAsia" w:ascii="宋体" w:hAnsi="宋体"/>
          <w:bCs/>
          <w:sz w:val="24"/>
          <w:szCs w:val="24"/>
        </w:rPr>
        <w:t xml:space="preserve">4〕68号）的规定提供由省级以上监狱管理局、戒毒管理局（含新疆生产建设兵团）出具的属于监狱企业的证明文件复印件。</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1.4残疾人福利单位、监狱企业属于小型、微型企业的，不重复享受政策。</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1.5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联合体各方均为小型、微型企业的，联合体视同为小型、微型企业按规定享受价格扣除。</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br w:type="page" w:clear="all"/>
      </w:r>
      <w:r>
        <w:rPr>
          <w:rFonts w:hint="eastAsia"/>
          <w:lang w:val="en-US" w:eastAsia="zh-CN"/>
        </w:rPr>
        <w:t xml:space="preserve">   </w:t>
      </w:r>
      <w:r>
        <w:rPr>
          <w:rFonts w:hint="eastAsia" w:ascii="宋体" w:hAnsi="宋体"/>
          <w:b/>
          <w:sz w:val="28"/>
          <w:szCs w:val="28"/>
        </w:rPr>
        <w:t xml:space="preserve">二、评分标准</w:t>
      </w:r>
      <w:r/>
    </w:p>
    <w:p>
      <w:pPr>
        <w:ind w:firstLine="480"/>
        <w:jc w:val="left"/>
        <w:spacing w:line="500" w:lineRule="exact"/>
        <w:rPr>
          <w:rFonts w:hint="eastAsia" w:ascii="宋体" w:hAnsi="宋体" w:eastAsia="宋体"/>
          <w:b/>
          <w:sz w:val="24"/>
          <w:szCs w:val="24"/>
          <w:lang w:eastAsia="zh-CN"/>
        </w:rPr>
      </w:pPr>
      <w:r>
        <w:rPr>
          <w:rFonts w:hint="eastAsia" w:ascii="宋体" w:hAnsi="宋体"/>
          <w:b/>
          <w:sz w:val="24"/>
          <w:szCs w:val="24"/>
        </w:rPr>
        <w:t xml:space="preserve">1.价格分</w:t>
      </w:r>
      <w:r>
        <w:rPr>
          <w:rFonts w:hint="eastAsia" w:ascii="宋体" w:hAnsi="宋体"/>
          <w:b/>
          <w:sz w:val="24"/>
          <w:szCs w:val="24"/>
          <w:lang w:eastAsia="zh-CN"/>
        </w:rPr>
        <w:t xml:space="preserve">（</w:t>
      </w:r>
      <w:r>
        <w:rPr>
          <w:rFonts w:hint="eastAsia" w:ascii="宋体" w:hAnsi="宋体"/>
          <w:b/>
          <w:sz w:val="24"/>
          <w:szCs w:val="24"/>
          <w:lang w:val="en-US" w:eastAsia="zh-CN"/>
        </w:rPr>
        <w:t xml:space="preserve">30分</w:t>
      </w:r>
      <w:r>
        <w:rPr>
          <w:rFonts w:hint="eastAsia" w:ascii="宋体" w:hAnsi="宋体"/>
          <w:b/>
          <w:sz w:val="24"/>
          <w:szCs w:val="24"/>
          <w:lang w:eastAsia="zh-CN"/>
        </w:rPr>
        <w:t xml:space="preserve">）</w:t>
      </w:r>
      <w:r/>
    </w:p>
    <w:p>
      <w:pPr>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（评标基准价／投标报价）×价格权值×</w:t>
      </w:r>
      <w:r>
        <w:rPr>
          <w:rFonts w:ascii="宋体" w:hAnsi="宋体"/>
          <w:bCs/>
          <w:sz w:val="24"/>
          <w:szCs w:val="24"/>
        </w:rPr>
        <w:t xml:space="preserve">100</w:t>
      </w:r>
      <w:r>
        <w:rPr>
          <w:rFonts w:hint="eastAsia" w:ascii="宋体" w:hAnsi="宋体"/>
          <w:bCs/>
          <w:sz w:val="24"/>
          <w:szCs w:val="24"/>
        </w:rPr>
        <w:t xml:space="preserve">。</w:t>
      </w:r>
      <w:r/>
    </w:p>
    <w:p>
      <w:pPr>
        <w:numPr>
          <w:ilvl w:val="0"/>
          <w:numId w:val="7"/>
        </w:numPr>
        <w:ind w:firstLine="480"/>
        <w:jc w:val="left"/>
        <w:spacing w:line="500" w:lineRule="exact"/>
        <w:rPr>
          <w:rFonts w:hint="eastAsia" w:ascii="宋体" w:hAnsi="宋体"/>
          <w:b/>
          <w:sz w:val="24"/>
          <w:szCs w:val="24"/>
        </w:rPr>
      </w:pPr>
      <w:r>
        <w:rPr>
          <w:rFonts w:hint="eastAsia" w:ascii="宋体" w:hAnsi="宋体"/>
          <w:b/>
          <w:sz w:val="24"/>
          <w:szCs w:val="24"/>
        </w:rPr>
        <w:t xml:space="preserve">投标人综合情况（6分）</w:t>
      </w:r>
      <w:r/>
    </w:p>
    <w:p>
      <w:pPr>
        <w:ind w:firstLine="480"/>
        <w:jc w:val="left"/>
        <w:spacing w:line="500" w:lineRule="exact"/>
        <w:rPr>
          <w:rFonts w:hint="eastAsia" w:ascii="宋体" w:hAnsi="宋体" w:eastAsia="宋体"/>
          <w:bCs/>
          <w:sz w:val="24"/>
          <w:szCs w:val="24"/>
          <w:lang w:eastAsia="zh-CN"/>
        </w:rPr>
      </w:pPr>
      <w:r>
        <w:rPr>
          <w:rFonts w:hint="eastAsia" w:ascii="宋体" w:hAnsi="宋体"/>
          <w:bCs/>
          <w:sz w:val="24"/>
          <w:szCs w:val="24"/>
        </w:rPr>
        <w:t xml:space="preserve">2.1业绩（2分）</w:t>
      </w:r>
      <w:r>
        <w:rPr>
          <w:rFonts w:hint="eastAsia" w:ascii="宋体" w:hAnsi="宋体"/>
          <w:bCs/>
          <w:sz w:val="24"/>
          <w:szCs w:val="24"/>
          <w:lang w:eastAsia="zh-CN"/>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投标人提供2023年1月1日以来的类似项目业绩证明，每提供一个0.5分，本项最高得2分。</w:t>
      </w:r>
      <w:r/>
    </w:p>
    <w:p>
      <w:pPr>
        <w:ind w:firstLine="480"/>
        <w:jc w:val="left"/>
        <w:spacing w:line="500" w:lineRule="exact"/>
        <w:rPr>
          <w:rFonts w:hint="eastAsia" w:ascii="宋体" w:hAnsi="宋体"/>
          <w:b/>
          <w:sz w:val="24"/>
          <w:szCs w:val="24"/>
        </w:rPr>
      </w:pPr>
      <w:r>
        <w:rPr>
          <w:rFonts w:hint="eastAsia" w:ascii="宋体" w:hAnsi="宋体"/>
          <w:b/>
          <w:sz w:val="24"/>
          <w:szCs w:val="24"/>
        </w:rPr>
        <w:t xml:space="preserve">注：同一业绩不重复得分，需提供合同或中标通知书</w:t>
      </w:r>
      <w:r>
        <w:rPr>
          <w:rFonts w:hint="eastAsia" w:ascii="宋体" w:hAnsi="宋体"/>
          <w:b/>
          <w:sz w:val="24"/>
          <w:szCs w:val="24"/>
          <w:lang w:eastAsia="zh-CN"/>
        </w:rPr>
        <w:t xml:space="preserve">（</w:t>
      </w:r>
      <w:r>
        <w:rPr>
          <w:rFonts w:hint="eastAsia" w:ascii="宋体" w:hAnsi="宋体" w:eastAsia="宋体" w:cs="Times New Roman"/>
          <w:b/>
          <w:bCs/>
          <w:color w:val="000000" w:themeColor="text1"/>
          <w:sz w:val="24"/>
          <w:highlight w:val="none"/>
          <w14:textFill>
            <w14:solidFill>
              <w14:schemeClr w14:val="tx1"/>
            </w14:solidFill>
          </w14:textFill>
        </w:rPr>
        <w:t xml:space="preserve">需显示合同中用户单位联系人及联系方式，合同乙方为投标人</w:t>
      </w:r>
      <w:r>
        <w:rPr>
          <w:rFonts w:hint="eastAsia" w:ascii="宋体" w:hAnsi="宋体"/>
          <w:b/>
          <w:sz w:val="24"/>
          <w:szCs w:val="24"/>
          <w:lang w:eastAsia="zh-CN"/>
        </w:rPr>
        <w:t xml:space="preserve">）</w:t>
      </w:r>
      <w:r>
        <w:rPr>
          <w:rFonts w:hint="eastAsia" w:ascii="宋体" w:hAnsi="宋体"/>
          <w:b/>
          <w:sz w:val="24"/>
          <w:szCs w:val="24"/>
        </w:rPr>
        <w:t xml:space="preserve">等相关证明材料复印件并加盖</w:t>
      </w:r>
      <w:r>
        <w:rPr>
          <w:rFonts w:hint="eastAsia" w:ascii="宋体" w:hAnsi="宋体"/>
          <w:b/>
          <w:sz w:val="24"/>
          <w:szCs w:val="24"/>
          <w:lang w:val="en-US" w:eastAsia="zh-CN"/>
        </w:rPr>
        <w:t xml:space="preserve">投标人</w:t>
      </w:r>
      <w:r>
        <w:rPr>
          <w:rFonts w:hint="eastAsia" w:ascii="宋体" w:hAnsi="宋体"/>
          <w:b/>
          <w:sz w:val="24"/>
          <w:szCs w:val="24"/>
        </w:rPr>
        <w:t xml:space="preserve">公章，未</w:t>
      </w:r>
      <w:r>
        <w:rPr>
          <w:rFonts w:hint="eastAsia" w:ascii="宋体" w:hAnsi="宋体"/>
          <w:b/>
          <w:sz w:val="24"/>
          <w:szCs w:val="24"/>
          <w:lang w:val="en-US" w:eastAsia="zh-CN"/>
        </w:rPr>
        <w:t xml:space="preserve">按要求</w:t>
      </w:r>
      <w:r>
        <w:rPr>
          <w:rFonts w:hint="eastAsia" w:ascii="宋体" w:hAnsi="宋体"/>
          <w:b/>
          <w:sz w:val="24"/>
          <w:szCs w:val="24"/>
        </w:rPr>
        <w:t xml:space="preserve">提供不得分。</w:t>
      </w:r>
      <w:r/>
    </w:p>
    <w:p>
      <w:pPr>
        <w:ind w:firstLine="480"/>
        <w:jc w:val="left"/>
        <w:spacing w:line="500" w:lineRule="exact"/>
        <w:rPr>
          <w:rFonts w:hint="eastAsia" w:ascii="宋体" w:hAnsi="宋体" w:eastAsia="宋体"/>
          <w:bCs/>
          <w:sz w:val="24"/>
          <w:szCs w:val="24"/>
          <w:lang w:eastAsia="zh-CN"/>
        </w:rPr>
      </w:pPr>
      <w:r>
        <w:rPr>
          <w:rFonts w:hint="eastAsia" w:ascii="宋体" w:hAnsi="宋体"/>
          <w:bCs/>
          <w:sz w:val="24"/>
          <w:szCs w:val="24"/>
        </w:rPr>
        <w:t xml:space="preserve">2.2证书（4分）</w:t>
      </w:r>
      <w:r>
        <w:rPr>
          <w:rFonts w:hint="eastAsia" w:ascii="宋体" w:hAnsi="宋体"/>
          <w:bCs/>
          <w:sz w:val="24"/>
          <w:szCs w:val="24"/>
          <w:lang w:eastAsia="zh-CN"/>
        </w:rPr>
        <w:t xml:space="preserve">：</w:t>
      </w:r>
      <w:r/>
    </w:p>
    <w:p>
      <w:pPr>
        <w:ind w:firstLine="480"/>
        <w:jc w:val="left"/>
        <w:spacing w:line="500" w:lineRule="exact"/>
        <w:rPr>
          <w:rFonts w:hint="eastAsia" w:ascii="宋体" w:hAnsi="宋体" w:eastAsia="宋体"/>
          <w:bCs/>
          <w:sz w:val="24"/>
          <w:szCs w:val="24"/>
          <w:lang w:eastAsia="zh-CN"/>
        </w:rPr>
      </w:pPr>
      <w:r>
        <w:rPr>
          <w:rFonts w:hint="eastAsia" w:ascii="宋体" w:hAnsi="宋体"/>
          <w:bCs/>
          <w:sz w:val="24"/>
          <w:szCs w:val="24"/>
        </w:rPr>
        <w:t xml:space="preserve">投标人具有</w:t>
      </w:r>
      <w:r>
        <w:rPr>
          <w:rFonts w:hint="eastAsia" w:ascii="宋体" w:hAnsi="宋体" w:cs="Times New Roman"/>
          <w:bCs/>
          <w:sz w:val="24"/>
          <w:szCs w:val="24"/>
        </w:rPr>
        <w:t xml:space="preserve">质量管理体系认证证书</w:t>
      </w:r>
      <w:r>
        <w:rPr>
          <w:rFonts w:hint="eastAsia" w:ascii="宋体" w:hAnsi="宋体"/>
          <w:bCs/>
          <w:sz w:val="24"/>
          <w:szCs w:val="24"/>
        </w:rPr>
        <w:t xml:space="preserve">得2分。投标人具有</w:t>
      </w:r>
      <w:r>
        <w:rPr>
          <w:rFonts w:hint="eastAsia" w:ascii="宋体" w:hAnsi="宋体" w:cs="Times New Roman"/>
          <w:bCs/>
          <w:sz w:val="24"/>
          <w:szCs w:val="24"/>
        </w:rPr>
        <w:t xml:space="preserve">信息技术服务管理体系认证证书</w:t>
      </w:r>
      <w:r>
        <w:rPr>
          <w:rFonts w:hint="eastAsia" w:ascii="宋体" w:hAnsi="宋体"/>
          <w:bCs/>
          <w:sz w:val="24"/>
          <w:szCs w:val="24"/>
        </w:rPr>
        <w:t xml:space="preserve">得2分。</w:t>
      </w:r>
      <w:r>
        <w:rPr>
          <w:rFonts w:hint="eastAsia" w:ascii="宋体" w:hAnsi="宋体"/>
          <w:bCs/>
          <w:color w:val="auto"/>
          <w:sz w:val="24"/>
          <w:szCs w:val="24"/>
        </w:rPr>
        <w:t xml:space="preserve">须提供相应体系认证证书扫描件</w:t>
      </w:r>
      <w:r>
        <w:rPr>
          <w:rFonts w:hint="eastAsia" w:ascii="宋体" w:hAnsi="宋体"/>
          <w:bCs/>
          <w:color w:val="auto"/>
          <w:sz w:val="24"/>
          <w:szCs w:val="24"/>
          <w:lang w:eastAsia="zh-CN"/>
        </w:rPr>
        <w:t xml:space="preserve">，</w:t>
      </w:r>
      <w:r>
        <w:rPr>
          <w:rFonts w:hint="eastAsia" w:ascii="宋体" w:hAnsi="宋体"/>
          <w:bCs/>
          <w:sz w:val="24"/>
          <w:szCs w:val="24"/>
          <w:lang w:eastAsia="zh-CN"/>
        </w:rPr>
        <w:t xml:space="preserve">证书须在有效期内。</w:t>
      </w:r>
      <w:r/>
    </w:p>
    <w:p>
      <w:pPr>
        <w:numPr>
          <w:ilvl w:val="0"/>
          <w:numId w:val="7"/>
        </w:numPr>
        <w:ind w:firstLine="480"/>
        <w:jc w:val="left"/>
        <w:spacing w:line="500" w:lineRule="exact"/>
        <w:rPr>
          <w:rFonts w:hint="eastAsia" w:ascii="宋体" w:hAnsi="宋体"/>
          <w:bCs/>
          <w:sz w:val="24"/>
          <w:szCs w:val="24"/>
        </w:rPr>
      </w:pPr>
      <w:r>
        <w:rPr>
          <w:rFonts w:hint="eastAsia" w:ascii="宋体" w:hAnsi="宋体"/>
          <w:b/>
          <w:bCs w:val="0"/>
          <w:sz w:val="24"/>
          <w:szCs w:val="24"/>
        </w:rPr>
        <w:t xml:space="preserve">项目人员配置情况</w:t>
      </w:r>
      <w:r>
        <w:rPr>
          <w:rFonts w:hint="eastAsia" w:ascii="宋体" w:hAnsi="宋体"/>
          <w:bCs/>
          <w:sz w:val="24"/>
          <w:szCs w:val="24"/>
        </w:rPr>
        <w:t xml:space="preserve">（</w:t>
      </w:r>
      <w:r>
        <w:rPr>
          <w:rFonts w:ascii="宋体" w:hAnsi="宋体"/>
          <w:bCs/>
          <w:sz w:val="24"/>
          <w:szCs w:val="24"/>
        </w:rPr>
        <w:t xml:space="preserve">9</w:t>
      </w:r>
      <w:r>
        <w:rPr>
          <w:rFonts w:hint="eastAsia" w:ascii="宋体" w:hAnsi="宋体"/>
          <w:bCs/>
          <w:sz w:val="24"/>
          <w:szCs w:val="24"/>
        </w:rPr>
        <w:t xml:space="preserve">分）</w:t>
      </w:r>
      <w:r>
        <w:rPr>
          <w:rFonts w:hint="eastAsia" w:ascii="宋体" w:hAnsi="宋体"/>
          <w:bCs/>
          <w:sz w:val="24"/>
          <w:szCs w:val="24"/>
          <w:lang w:eastAsia="zh-CN"/>
        </w:rPr>
        <w:t xml:space="preserve">：</w:t>
      </w:r>
      <w:r>
        <w:rPr>
          <w:rFonts w:hint="eastAsia" w:ascii="宋体" w:hAnsi="宋体"/>
          <w:bCs/>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
          <w:sz w:val="24"/>
          <w:szCs w:val="24"/>
        </w:rPr>
        <w:t xml:space="preserve">以下岗位人员不得兼任。</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3.1项目负责人能力</w:t>
      </w:r>
      <w:r>
        <w:rPr>
          <w:rFonts w:hint="eastAsia" w:ascii="宋体" w:hAnsi="宋体"/>
          <w:bCs/>
          <w:sz w:val="24"/>
          <w:szCs w:val="24"/>
          <w:lang w:eastAsia="zh-CN"/>
        </w:rPr>
        <w:t xml:space="preserve">（</w:t>
      </w:r>
      <w:r>
        <w:rPr>
          <w:rFonts w:hint="eastAsia" w:ascii="宋体" w:hAnsi="宋体"/>
          <w:bCs/>
          <w:sz w:val="24"/>
          <w:szCs w:val="24"/>
          <w:lang w:val="en-US" w:eastAsia="zh-CN"/>
        </w:rPr>
        <w:t xml:space="preserve">2分</w:t>
      </w:r>
      <w:r>
        <w:rPr>
          <w:rFonts w:hint="eastAsia" w:ascii="宋体" w:hAnsi="宋体"/>
          <w:bCs/>
          <w:sz w:val="24"/>
          <w:szCs w:val="24"/>
          <w:lang w:eastAsia="zh-CN"/>
        </w:rPr>
        <w:t xml:space="preserve">）：</w:t>
      </w:r>
      <w:r>
        <w:rPr>
          <w:rFonts w:hint="eastAsia" w:ascii="宋体" w:hAnsi="宋体"/>
          <w:color w:val="000000" w:themeColor="text1"/>
          <w:sz w:val="24"/>
          <w:highlight w:val="none"/>
          <w14:textFill>
            <w14:solidFill>
              <w14:schemeClr w14:val="tx1"/>
            </w14:solidFill>
          </w14:textFill>
        </w:rPr>
        <w:t xml:space="preserve">投标人拟派项目负责人</w:t>
      </w:r>
      <w:r>
        <w:rPr>
          <w:rFonts w:hint="eastAsia" w:ascii="宋体" w:hAnsi="宋体"/>
          <w:color w:val="000000" w:themeColor="text1"/>
          <w:sz w:val="24"/>
          <w:highlight w:val="none"/>
          <w:lang w:eastAsia="zh-CN"/>
          <w14:textFill>
            <w14:solidFill>
              <w14:schemeClr w14:val="tx1"/>
            </w14:solidFill>
          </w14:textFill>
        </w:rPr>
        <w:t xml:space="preserve">一名，</w:t>
      </w:r>
      <w:r>
        <w:rPr>
          <w:rFonts w:ascii="宋体" w:hAnsi="宋体"/>
          <w:bCs/>
          <w:sz w:val="24"/>
          <w:szCs w:val="24"/>
        </w:rPr>
        <w:t xml:space="preserve">具有信息系统项目管理师证书的得2</w:t>
      </w:r>
      <w:r>
        <w:rPr>
          <w:rFonts w:hint="eastAsia" w:ascii="宋体" w:hAnsi="宋体"/>
          <w:bCs/>
          <w:sz w:val="24"/>
          <w:szCs w:val="24"/>
        </w:rPr>
        <w:t xml:space="preserve">分，不提供不得分。</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3.2技术负责人能力</w:t>
      </w:r>
      <w:r>
        <w:rPr>
          <w:rFonts w:hint="eastAsia" w:ascii="宋体" w:hAnsi="宋体"/>
          <w:bCs/>
          <w:sz w:val="24"/>
          <w:szCs w:val="24"/>
          <w:lang w:eastAsia="zh-CN"/>
        </w:rPr>
        <w:t xml:space="preserve">（</w:t>
      </w:r>
      <w:r>
        <w:rPr>
          <w:rFonts w:hint="eastAsia" w:ascii="宋体" w:hAnsi="宋体"/>
          <w:bCs/>
          <w:sz w:val="24"/>
          <w:szCs w:val="24"/>
          <w:lang w:val="en-US" w:eastAsia="zh-CN"/>
        </w:rPr>
        <w:t xml:space="preserve">2分</w:t>
      </w:r>
      <w:r>
        <w:rPr>
          <w:rFonts w:hint="eastAsia" w:ascii="宋体" w:hAnsi="宋体"/>
          <w:bCs/>
          <w:sz w:val="24"/>
          <w:szCs w:val="24"/>
          <w:lang w:eastAsia="zh-CN"/>
        </w:rPr>
        <w:t xml:space="preserve">）</w:t>
      </w:r>
      <w:r>
        <w:rPr>
          <w:rFonts w:hint="eastAsia" w:ascii="宋体" w:hAnsi="宋体"/>
          <w:bCs/>
          <w:sz w:val="24"/>
          <w:szCs w:val="24"/>
        </w:rPr>
        <w:t xml:space="preserve">：</w:t>
      </w:r>
      <w:r>
        <w:rPr>
          <w:rFonts w:hint="eastAsia" w:ascii="宋体" w:hAnsi="宋体"/>
          <w:color w:val="000000" w:themeColor="text1"/>
          <w:sz w:val="24"/>
          <w:highlight w:val="none"/>
          <w14:textFill>
            <w14:solidFill>
              <w14:schemeClr w14:val="tx1"/>
            </w14:solidFill>
          </w14:textFill>
        </w:rPr>
        <w:t xml:space="preserve">投标人为本项目配备技术负责人一名，该负责人</w:t>
      </w:r>
      <w:r>
        <w:rPr>
          <w:rFonts w:hint="eastAsia" w:ascii="宋体" w:hAnsi="宋体"/>
          <w:bCs/>
          <w:sz w:val="24"/>
          <w:szCs w:val="24"/>
        </w:rPr>
        <w:t xml:space="preserve">具有</w:t>
      </w:r>
      <w:r>
        <w:rPr>
          <w:rFonts w:ascii="宋体" w:hAnsi="宋体"/>
          <w:bCs/>
          <w:sz w:val="24"/>
          <w:szCs w:val="24"/>
        </w:rPr>
        <w:t xml:space="preserve">计算机技术与软件专业技术资格（水平）</w:t>
      </w:r>
      <w:r>
        <w:rPr>
          <w:rFonts w:hint="eastAsia" w:ascii="宋体" w:hAnsi="宋体"/>
          <w:bCs/>
          <w:sz w:val="24"/>
          <w:szCs w:val="24"/>
        </w:rPr>
        <w:t xml:space="preserve">高级证书</w:t>
      </w:r>
      <w:r>
        <w:rPr>
          <w:rFonts w:hint="eastAsia" w:ascii="宋体" w:hAnsi="宋体"/>
          <w:bCs/>
          <w:sz w:val="24"/>
          <w:szCs w:val="24"/>
          <w:lang w:val="en-US" w:eastAsia="zh-CN"/>
        </w:rPr>
        <w:t xml:space="preserve">得2分，</w:t>
      </w:r>
      <w:r>
        <w:rPr>
          <w:rFonts w:hint="eastAsia" w:ascii="宋体" w:hAnsi="宋体"/>
          <w:bCs/>
          <w:sz w:val="24"/>
          <w:szCs w:val="24"/>
        </w:rPr>
        <w:t xml:space="preserve">具有</w:t>
      </w:r>
      <w:r>
        <w:rPr>
          <w:rFonts w:ascii="宋体" w:hAnsi="宋体"/>
          <w:bCs/>
          <w:sz w:val="24"/>
          <w:szCs w:val="24"/>
        </w:rPr>
        <w:t xml:space="preserve">计算机技术与软件专业技术资格（水平）</w:t>
      </w:r>
      <w:r>
        <w:rPr>
          <w:rFonts w:ascii="宋体" w:hAnsi="宋体"/>
          <w:bCs/>
          <w:sz w:val="24"/>
          <w:szCs w:val="24"/>
          <w:highlight w:val="none"/>
        </w:rPr>
        <w:t xml:space="preserve">中级证书的得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分，不提供不得分。</w:t>
      </w:r>
      <w:r/>
    </w:p>
    <w:p>
      <w:pPr>
        <w:ind w:firstLine="480"/>
        <w:jc w:val="left"/>
        <w:spacing w:line="500" w:lineRule="exact"/>
        <w:rPr>
          <w:rFonts w:hint="eastAsia" w:ascii="宋体" w:hAnsi="宋体" w:eastAsia="宋体"/>
          <w:bCs/>
          <w:sz w:val="24"/>
          <w:szCs w:val="24"/>
          <w:highlight w:val="yellow"/>
          <w:lang w:eastAsia="zh-CN"/>
        </w:rPr>
      </w:pPr>
      <w:r>
        <w:rPr>
          <w:rFonts w:hint="eastAsia" w:ascii="宋体" w:hAnsi="宋体"/>
          <w:bCs/>
          <w:sz w:val="24"/>
          <w:szCs w:val="24"/>
        </w:rPr>
        <w:t xml:space="preserve">3.3项目成员能</w:t>
      </w:r>
      <w:bookmarkStart w:id="207" w:name="_GoBack"/>
      <w:r/>
      <w:bookmarkEnd w:id="207"/>
      <w:r>
        <w:rPr>
          <w:rFonts w:hint="eastAsia" w:ascii="宋体" w:hAnsi="宋体"/>
          <w:bCs/>
          <w:sz w:val="24"/>
          <w:szCs w:val="24"/>
        </w:rPr>
        <w:t xml:space="preserve">力（项目负责人</w:t>
      </w:r>
      <w:r>
        <w:rPr>
          <w:rFonts w:ascii="宋体" w:hAnsi="宋体"/>
          <w:bCs/>
          <w:sz w:val="24"/>
          <w:szCs w:val="24"/>
        </w:rPr>
        <w:t xml:space="preserve">、</w:t>
      </w:r>
      <w:r>
        <w:rPr>
          <w:rFonts w:hint="eastAsia" w:ascii="宋体" w:hAnsi="宋体"/>
          <w:bCs/>
          <w:sz w:val="24"/>
          <w:szCs w:val="24"/>
        </w:rPr>
        <w:t xml:space="preserve">技术负责人除外）</w:t>
      </w:r>
      <w:r>
        <w:rPr>
          <w:rFonts w:hint="eastAsia" w:ascii="宋体" w:hAnsi="宋体"/>
          <w:bCs/>
          <w:sz w:val="24"/>
          <w:szCs w:val="24"/>
          <w:lang w:eastAsia="zh-CN"/>
        </w:rPr>
        <w:t xml:space="preserve">（</w:t>
      </w:r>
      <w:r>
        <w:rPr>
          <w:rFonts w:hint="eastAsia" w:ascii="宋体" w:hAnsi="宋体"/>
          <w:bCs/>
          <w:sz w:val="24"/>
          <w:szCs w:val="24"/>
          <w:lang w:val="en-US" w:eastAsia="zh-CN"/>
        </w:rPr>
        <w:t xml:space="preserve">5分</w:t>
      </w:r>
      <w:r>
        <w:rPr>
          <w:rFonts w:hint="eastAsia" w:ascii="宋体" w:hAnsi="宋体"/>
          <w:bCs/>
          <w:sz w:val="24"/>
          <w:szCs w:val="24"/>
          <w:lang w:eastAsia="zh-CN"/>
        </w:rPr>
        <w:t xml:space="preserve">）</w:t>
      </w:r>
      <w:r>
        <w:rPr>
          <w:rFonts w:hint="eastAsia" w:ascii="宋体" w:hAnsi="宋体"/>
          <w:bCs/>
          <w:sz w:val="24"/>
          <w:szCs w:val="24"/>
        </w:rPr>
        <w:t xml:space="preserve">：投标人为本项目配备其他团队人员具有</w:t>
      </w:r>
      <w:r>
        <w:rPr>
          <w:rFonts w:ascii="宋体" w:hAnsi="宋体"/>
          <w:bCs/>
          <w:sz w:val="24"/>
          <w:szCs w:val="24"/>
        </w:rPr>
        <w:t xml:space="preserve">计算机技术与软件专业技术资格（水平）</w:t>
      </w:r>
      <w:r>
        <w:rPr>
          <w:rFonts w:hint="eastAsia" w:ascii="宋体" w:hAnsi="宋体"/>
          <w:bCs/>
          <w:sz w:val="24"/>
          <w:szCs w:val="24"/>
        </w:rPr>
        <w:t xml:space="preserve">高级证书（如</w:t>
      </w:r>
      <w:r>
        <w:rPr>
          <w:rFonts w:hint="eastAsia" w:ascii="宋体" w:hAnsi="宋体"/>
          <w:bCs/>
          <w:sz w:val="24"/>
          <w:szCs w:val="24"/>
          <w:highlight w:val="none"/>
        </w:rPr>
        <w:t xml:space="preserve">：网络规划设计师证书，系统规划与管理师证书，信息系统项目管理师证书）的，每提供一个得2分；具有中级证书（如：信息系统监理师证书，系统集成项目管理工程师证书，软件设计师证书）的，每提供一个得1分。最高得5分。</w:t>
      </w:r>
      <w:r>
        <w:rPr>
          <w:rFonts w:hint="eastAsia" w:ascii="宋体" w:hAnsi="宋体"/>
          <w:b w:val="0"/>
          <w:bCs/>
          <w:sz w:val="24"/>
          <w:szCs w:val="24"/>
          <w:highlight w:val="none"/>
        </w:rPr>
        <w:t xml:space="preserve">同</w:t>
      </w:r>
      <w:r>
        <w:rPr>
          <w:rFonts w:hint="eastAsia" w:ascii="宋体" w:hAnsi="宋体"/>
          <w:b w:val="0"/>
          <w:bCs/>
          <w:sz w:val="24"/>
          <w:szCs w:val="24"/>
        </w:rPr>
        <w:t xml:space="preserve">一人员持有多个不同等级证书的，只按最高等级证书计分一次，其他证书不再重复计分</w:t>
      </w:r>
      <w:r>
        <w:rPr>
          <w:rFonts w:hint="eastAsia" w:ascii="宋体" w:hAnsi="宋体"/>
          <w:b w:val="0"/>
          <w:bCs/>
          <w:sz w:val="24"/>
          <w:szCs w:val="24"/>
          <w:lang w:eastAsia="zh-CN"/>
        </w:rPr>
        <w:t xml:space="preserve">。</w:t>
      </w:r>
      <w:r/>
    </w:p>
    <w:p>
      <w:pPr>
        <w:ind w:firstLine="480"/>
        <w:jc w:val="left"/>
        <w:spacing w:line="500" w:lineRule="exact"/>
        <w:rPr>
          <w:rFonts w:hint="eastAsia" w:ascii="宋体" w:hAnsi="宋体"/>
          <w:b/>
          <w:sz w:val="24"/>
          <w:szCs w:val="24"/>
        </w:rPr>
      </w:pPr>
      <w:r>
        <w:rPr>
          <w:rFonts w:hint="eastAsia" w:ascii="宋体" w:hAnsi="宋体"/>
          <w:b/>
          <w:sz w:val="24"/>
          <w:szCs w:val="24"/>
        </w:rPr>
        <w:t xml:space="preserve">注：以上人员不重复得分。需提供人员有效证书扫描件、开标前的近一年社保缴纳证明并加盖</w:t>
      </w:r>
      <w:r>
        <w:rPr>
          <w:rFonts w:hint="eastAsia" w:ascii="宋体" w:hAnsi="宋体"/>
          <w:b/>
          <w:sz w:val="24"/>
          <w:szCs w:val="24"/>
          <w:lang w:val="en-US" w:eastAsia="zh-CN"/>
        </w:rPr>
        <w:t xml:space="preserve">投标人</w:t>
      </w:r>
      <w:r>
        <w:rPr>
          <w:rFonts w:hint="eastAsia" w:ascii="宋体" w:hAnsi="宋体"/>
          <w:b/>
          <w:sz w:val="24"/>
          <w:szCs w:val="24"/>
        </w:rPr>
        <w:t xml:space="preserve">公章。未提供不得分。</w:t>
      </w:r>
      <w:r/>
    </w:p>
    <w:p>
      <w:pPr>
        <w:numPr>
          <w:ilvl w:val="0"/>
          <w:numId w:val="7"/>
        </w:numPr>
        <w:ind w:firstLine="480"/>
        <w:jc w:val="left"/>
        <w:spacing w:line="500" w:lineRule="exact"/>
        <w:rPr>
          <w:rFonts w:hint="eastAsia" w:ascii="宋体" w:hAnsi="宋体"/>
          <w:b/>
          <w:sz w:val="24"/>
          <w:szCs w:val="24"/>
        </w:rPr>
      </w:pPr>
      <w:r>
        <w:rPr>
          <w:rFonts w:hint="eastAsia" w:ascii="宋体" w:hAnsi="宋体"/>
          <w:b/>
          <w:sz w:val="24"/>
          <w:szCs w:val="24"/>
          <w:lang w:val="en-US" w:eastAsia="zh-CN"/>
        </w:rPr>
        <w:t xml:space="preserve">项目</w:t>
      </w:r>
      <w:r>
        <w:rPr>
          <w:rFonts w:hint="eastAsia" w:ascii="宋体" w:hAnsi="宋体"/>
          <w:b/>
          <w:sz w:val="24"/>
          <w:szCs w:val="24"/>
        </w:rPr>
        <w:t xml:space="preserve">方案</w:t>
      </w:r>
      <w:r>
        <w:rPr>
          <w:rFonts w:hint="eastAsia" w:ascii="宋体" w:hAnsi="宋体"/>
          <w:b/>
          <w:sz w:val="24"/>
          <w:szCs w:val="24"/>
          <w:lang w:eastAsia="zh-CN"/>
        </w:rPr>
        <w:t xml:space="preserve">（</w:t>
      </w:r>
      <w:r>
        <w:rPr>
          <w:rFonts w:hint="eastAsia" w:ascii="宋体" w:hAnsi="宋体"/>
          <w:b/>
          <w:sz w:val="24"/>
          <w:szCs w:val="24"/>
          <w:lang w:val="en-US" w:eastAsia="zh-CN"/>
        </w:rPr>
        <w:t xml:space="preserve">55分</w:t>
      </w:r>
      <w:r>
        <w:rPr>
          <w:rFonts w:hint="eastAsia" w:ascii="宋体" w:hAnsi="宋体"/>
          <w:b/>
          <w:sz w:val="24"/>
          <w:szCs w:val="24"/>
          <w:lang w:eastAsia="zh-CN"/>
        </w:rPr>
        <w:t xml:space="preserve">）</w:t>
      </w:r>
      <w:r/>
    </w:p>
    <w:p>
      <w:pPr>
        <w:ind w:firstLine="480"/>
        <w:jc w:val="left"/>
        <w:spacing w:line="500" w:lineRule="exact"/>
        <w:rPr>
          <w:rFonts w:hint="eastAsia" w:ascii="宋体" w:hAnsi="宋体"/>
          <w:b/>
          <w:sz w:val="24"/>
          <w:szCs w:val="24"/>
        </w:rPr>
      </w:pPr>
      <w:r>
        <w:rPr>
          <w:rFonts w:hint="eastAsia" w:ascii="宋体" w:hAnsi="宋体"/>
          <w:bCs/>
          <w:sz w:val="24"/>
          <w:szCs w:val="24"/>
        </w:rPr>
        <w:t xml:space="preserve">说明：本章技术方案部分各评审子项均采用分档赋分方式，明确各档次对应的评审要素与分值，并以投标文件中实际载明的内容要点数量为客观评审依据；同一要点重复表述不重复计分，</w:t>
      </w:r>
      <w:r>
        <w:rPr>
          <w:rFonts w:hint="eastAsia" w:ascii="宋体" w:hAnsi="宋体"/>
          <w:b/>
          <w:sz w:val="24"/>
          <w:szCs w:val="24"/>
        </w:rPr>
        <w:t xml:space="preserve">仅照抄招标文件原文、未结合本项目实际作针对性说明的，该要点不予计分。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.1总体设计方案（5分）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.1.1根据投标人提供的总体架构设计方案，包括但不限于档案业务、数据资源等方案情况综</w:t>
      </w:r>
      <w:r>
        <w:rPr>
          <w:rFonts w:hint="eastAsia" w:ascii="宋体" w:hAnsi="宋体"/>
          <w:b w:val="0"/>
          <w:bCs/>
          <w:sz w:val="24"/>
          <w:szCs w:val="24"/>
        </w:rPr>
        <w:t xml:space="preserve">合打分</w:t>
      </w:r>
      <w:r>
        <w:rPr>
          <w:rFonts w:hint="eastAsia" w:ascii="宋体" w:hAnsi="宋体"/>
          <w:b w:val="0"/>
          <w:bCs/>
          <w:color w:val="auto"/>
          <w:sz w:val="24"/>
          <w:szCs w:val="24"/>
          <w:lang w:eastAsia="zh-CN"/>
        </w:rPr>
        <w:t xml:space="preserve">（</w:t>
      </w:r>
      <w:r>
        <w:rPr>
          <w:rFonts w:hint="eastAsia" w:ascii="宋体" w:hAnsi="宋体"/>
          <w:b w:val="0"/>
          <w:bCs/>
          <w:color w:val="auto"/>
          <w:sz w:val="24"/>
          <w:szCs w:val="24"/>
          <w:lang w:val="en-US" w:eastAsia="zh-CN"/>
        </w:rPr>
        <w:t xml:space="preserve">3分</w:t>
      </w:r>
      <w:r>
        <w:rPr>
          <w:rFonts w:hint="eastAsia" w:ascii="宋体" w:hAnsi="宋体"/>
          <w:b w:val="0"/>
          <w:bCs/>
          <w:color w:val="auto"/>
          <w:sz w:val="24"/>
          <w:szCs w:val="24"/>
          <w:lang w:eastAsia="zh-CN"/>
        </w:rPr>
        <w:t xml:space="preserve">）</w:t>
      </w:r>
      <w:r>
        <w:rPr>
          <w:rFonts w:hint="eastAsia" w:ascii="宋体" w:hAnsi="宋体"/>
          <w:b w:val="0"/>
          <w:bCs/>
          <w:sz w:val="24"/>
          <w:szCs w:val="24"/>
        </w:rPr>
        <w:t xml:space="preserve">。</w:t>
      </w:r>
      <w:r/>
    </w:p>
    <w:p>
      <w:pPr>
        <w:ind w:firstLine="480"/>
        <w:spacing w:line="500" w:lineRule="exact"/>
        <w:rPr>
          <w:rFonts w:hint="eastAsia" w:ascii="宋体" w:hAnsi="宋体"/>
          <w:bCs/>
          <w:sz w:val="24"/>
          <w:szCs w:val="24"/>
        </w:rPr>
      </w:pPr>
      <w:r>
        <w:rPr>
          <w:rFonts w:hint="eastAsia" w:ascii="宋体" w:hAnsi="宋体"/>
          <w:bCs/>
          <w:sz w:val="24"/>
          <w:szCs w:val="24"/>
        </w:rPr>
        <w:t xml:space="preserve">总体架构包含业务应用、业务支撑、数据资源、基础设施、业务用户，并且架构清晰，设计合理的，得3分；总体架构仅包含部分的，得1分；不提供不得分。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.1.2根据投标人提供的总体技术路线、应用支撑等方案情况综合打分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2分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spacing w:line="500" w:lineRule="exact"/>
        <w:rPr>
          <w:rFonts w:hint="eastAsia" w:ascii="宋体" w:hAnsi="宋体"/>
          <w:bCs/>
          <w:sz w:val="24"/>
          <w:szCs w:val="24"/>
        </w:rPr>
      </w:pPr>
      <w:r>
        <w:rPr>
          <w:rFonts w:hint="eastAsia" w:ascii="宋体" w:hAnsi="宋体"/>
          <w:bCs/>
          <w:sz w:val="24"/>
          <w:szCs w:val="24"/>
        </w:rPr>
        <w:t xml:space="preserve">技术路线切实可行，应用支撑完善的，得2分；技术路线可行性一般，应用支撑不足的，得1分；不提供不得分。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.2馆藏综合管理平台构建技术方案（15分）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.2.1根据投标人提供的馆藏档案管理子系统构建技术</w:t>
      </w:r>
      <w:r>
        <w:rPr>
          <w:rFonts w:hint="eastAsia" w:ascii="宋体" w:hAnsi="宋体"/>
          <w:bCs/>
          <w:sz w:val="24"/>
          <w:szCs w:val="24"/>
          <w:lang w:val="en-US" w:eastAsia="zh-CN"/>
        </w:rPr>
        <w:t xml:space="preserve">方案</w:t>
      </w:r>
      <w:r>
        <w:rPr>
          <w:rFonts w:hint="eastAsia" w:ascii="宋体" w:hAnsi="宋体"/>
          <w:bCs/>
          <w:sz w:val="24"/>
          <w:szCs w:val="24"/>
        </w:rPr>
        <w:t xml:space="preserve">，包括但不限于档案接收、档案管理、档案保存、鉴定处置、档案利用、档案统计、系统设置功能等方案情况综合打分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7分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功能设计包含上述全部功能要求，描述详细，符合采购需求并附截图的，得7分；功能设计未包含上述功能要求，符合采购需求但未附截图的，得3分；不提供或只复制采购需求描述不得分。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.2.2根据投标人提供的电子档案长久保存子系统构建技术</w:t>
      </w:r>
      <w:r>
        <w:rPr>
          <w:rFonts w:hint="eastAsia" w:ascii="宋体" w:hAnsi="宋体"/>
          <w:bCs/>
          <w:sz w:val="24"/>
          <w:szCs w:val="24"/>
          <w:lang w:val="en-US" w:eastAsia="zh-CN"/>
        </w:rPr>
        <w:t xml:space="preserve">方案</w:t>
      </w:r>
      <w:r>
        <w:rPr>
          <w:rFonts w:hint="eastAsia" w:ascii="宋体" w:hAnsi="宋体"/>
          <w:bCs/>
          <w:sz w:val="24"/>
          <w:szCs w:val="24"/>
        </w:rPr>
        <w:t xml:space="preserve">，包括但不限于首页管理、数据入库、文件管理、数据安全监管、实时保全修复、数据调取、统计分析、数字摘要管理、文件生命周期管理、日志管理功能等方案情况综合打分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3分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功能设计包含上述全部功能要求，描述详细，符合采购需求并附截图的，得3分；功能设计未包含上述功能要求，符合采购需求但未附截图的，得1分；不提供或只复制采购需求描述不得分。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.2.3根据投标人提供馆藏图书管理子系统构建技术</w:t>
      </w:r>
      <w:r>
        <w:rPr>
          <w:rFonts w:hint="eastAsia" w:ascii="宋体" w:hAnsi="宋体"/>
          <w:bCs/>
          <w:sz w:val="24"/>
          <w:szCs w:val="24"/>
          <w:lang w:val="en-US" w:eastAsia="zh-CN"/>
        </w:rPr>
        <w:t xml:space="preserve">方案</w:t>
      </w:r>
      <w:r>
        <w:rPr>
          <w:rFonts w:hint="eastAsia" w:ascii="宋体" w:hAnsi="宋体"/>
          <w:bCs/>
          <w:sz w:val="24"/>
          <w:szCs w:val="24"/>
        </w:rPr>
        <w:t xml:space="preserve">，包括但不限于书籍管理、借阅管理等方案情况综合打分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1分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功能设计包含上述全部功能要求，描述详细，符合采购需求并附截图的，得1分；功能设计未包含上述功能要求，不提供或只复制采购需求描述不得分。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.2.4根据投标人提供多媒体档案管理子系统构建技术</w:t>
      </w:r>
      <w:r>
        <w:rPr>
          <w:rFonts w:hint="eastAsia" w:ascii="宋体" w:hAnsi="宋体"/>
          <w:bCs/>
          <w:sz w:val="24"/>
          <w:szCs w:val="24"/>
          <w:lang w:val="en-US" w:eastAsia="zh-CN"/>
        </w:rPr>
        <w:t xml:space="preserve">方案</w:t>
      </w:r>
      <w:r>
        <w:rPr>
          <w:rFonts w:hint="eastAsia" w:ascii="宋体" w:hAnsi="宋体"/>
          <w:bCs/>
          <w:sz w:val="24"/>
          <w:szCs w:val="24"/>
        </w:rPr>
        <w:t xml:space="preserve">，包括但不限于照片管理、音频管理、视频管理、多媒体检索、回收站功能等方案情况综合打分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1分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功能设计包含上述全部功能要求，描述详细，符合采购需求并附截图的，得1分；功能设计未包含上述功能要求，不提供或只复制采购需求描述不得分。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.2.5根据投标人提供涉密档案管理子系统构建技术</w:t>
      </w:r>
      <w:r>
        <w:rPr>
          <w:rFonts w:hint="eastAsia" w:ascii="宋体" w:hAnsi="宋体"/>
          <w:bCs/>
          <w:sz w:val="24"/>
          <w:szCs w:val="24"/>
          <w:lang w:val="en-US" w:eastAsia="zh-CN"/>
        </w:rPr>
        <w:t xml:space="preserve">方案</w:t>
      </w:r>
      <w:r>
        <w:rPr>
          <w:rFonts w:hint="eastAsia" w:ascii="宋体" w:hAnsi="宋体"/>
          <w:bCs/>
          <w:sz w:val="24"/>
          <w:szCs w:val="24"/>
        </w:rPr>
        <w:t xml:space="preserve">，包括但不限于档案库、档案保存、档案利用、档案统计、系统维护等方案情况综合打分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2分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功能设计包含上述全部功能要求，描述详细，符合采购需求并附截图的，得2分；功能设计未包含上述功能要求，符合采购需求但未附截图的，得1分；不提供或只复制采购需求描述不得分。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.2.6根据投标人提供智能安全管控子系统构建技术</w:t>
      </w:r>
      <w:r>
        <w:rPr>
          <w:rFonts w:hint="eastAsia" w:ascii="宋体" w:hAnsi="宋体"/>
          <w:bCs/>
          <w:sz w:val="24"/>
          <w:szCs w:val="24"/>
          <w:lang w:val="en-US" w:eastAsia="zh-CN"/>
        </w:rPr>
        <w:t xml:space="preserve">方案</w:t>
      </w:r>
      <w:r>
        <w:rPr>
          <w:rFonts w:hint="eastAsia" w:ascii="宋体" w:hAnsi="宋体"/>
          <w:bCs/>
          <w:sz w:val="24"/>
          <w:szCs w:val="24"/>
        </w:rPr>
        <w:t xml:space="preserve">，包括但不限于智慧安全监管、综合展示等方案情况综合打分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1分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功能设计包含上述全部功能要求，描述详细，符合采购需求并附截图的，得1分；功能设计未包含上述功能要求，不提供或只复制采购需求描述不得分。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.3数字档案室统一管理平台构建技术方案（10分）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.3.1根据投标人提供数字档案室子系统技术</w:t>
      </w:r>
      <w:r>
        <w:rPr>
          <w:rFonts w:hint="eastAsia" w:ascii="宋体" w:hAnsi="宋体"/>
          <w:bCs/>
          <w:sz w:val="24"/>
          <w:szCs w:val="24"/>
          <w:lang w:val="en-US" w:eastAsia="zh-CN"/>
        </w:rPr>
        <w:t xml:space="preserve">方案</w:t>
      </w:r>
      <w:r>
        <w:rPr>
          <w:rFonts w:hint="eastAsia" w:ascii="宋体" w:hAnsi="宋体"/>
          <w:bCs/>
          <w:sz w:val="24"/>
          <w:szCs w:val="24"/>
        </w:rPr>
        <w:t xml:space="preserve">，包括但不限于电子档案接收、档案管理、档案保存、鉴定处置、开放审核、档案利用、档案统计、档案移交接收、配置维护功能等方案情况综合打分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3分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功能设计包含上述全部功能要求，描述详细，符合采购需求并附截图的，得3分；功能设计未包含上述功能要求，符合采购需求但未附截图的，得2分；不提供或只复制采购需求描述不得分。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.3.2根据投标人提供电子文件归档处理子系统技术方案，包括但不限于数据收集、数据管理、数据推送、预归档配置、系统配置、后台管理等方案情况综合打分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2分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功能设计包含上述全部功能要求，描述详细，符合采购需求并附截图的，得2分；功能设计未包含上述功能要求，符合采购需求但未附截图的，得1分；不提供或只复制采购需求描述不得分。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.3.3根据投标人提供全域档案共享利用子系统技术</w:t>
      </w:r>
      <w:r>
        <w:rPr>
          <w:rFonts w:hint="eastAsia" w:ascii="宋体" w:hAnsi="宋体"/>
          <w:bCs/>
          <w:sz w:val="24"/>
          <w:szCs w:val="24"/>
          <w:lang w:val="en-US" w:eastAsia="zh-CN"/>
        </w:rPr>
        <w:t xml:space="preserve">方案</w:t>
      </w:r>
      <w:r>
        <w:rPr>
          <w:rFonts w:hint="eastAsia" w:ascii="宋体" w:hAnsi="宋体"/>
          <w:bCs/>
          <w:sz w:val="24"/>
          <w:szCs w:val="24"/>
        </w:rPr>
        <w:t xml:space="preserve">，包括但不限于机关查档、馆藏开放档案共享利用等方案情况综合打分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1分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功能设计包含上述全部功能要求，描述详细，符合采购需求并附截图的，得1分；功能设计未包含上述功能要求，不提供或只复制采购需求描述不得分。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.3.4根据投标人提供档案治理（档案行政监管）子系统技术</w:t>
      </w:r>
      <w:r>
        <w:rPr>
          <w:rFonts w:hint="eastAsia" w:ascii="宋体" w:hAnsi="宋体"/>
          <w:bCs/>
          <w:sz w:val="24"/>
          <w:szCs w:val="24"/>
          <w:lang w:val="en-US" w:eastAsia="zh-CN"/>
        </w:rPr>
        <w:t xml:space="preserve">方案</w:t>
      </w:r>
      <w:r>
        <w:rPr>
          <w:rFonts w:hint="eastAsia" w:ascii="宋体" w:hAnsi="宋体"/>
          <w:bCs/>
          <w:sz w:val="24"/>
          <w:szCs w:val="24"/>
        </w:rPr>
        <w:t xml:space="preserve">，包括但不限于任务管理、档案年检、档案年报、监督指导、三合一管理、档案室情况监管功能等方案情况综合打分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2分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功能设计包含上述全部功能要求，描述详细，符合采购需求并附截图的，得2分；功能设计未包含上述功能要求，符合采购需求但未附截图的，得1分；不提供或只复制采购需求描述不得分。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.3.5根据投标人提供四重档案管理子系统技术</w:t>
      </w:r>
      <w:r>
        <w:rPr>
          <w:rFonts w:hint="eastAsia" w:ascii="宋体" w:hAnsi="宋体"/>
          <w:bCs/>
          <w:sz w:val="24"/>
          <w:szCs w:val="24"/>
          <w:lang w:val="en-US" w:eastAsia="zh-CN"/>
        </w:rPr>
        <w:t xml:space="preserve">方案</w:t>
      </w:r>
      <w:r>
        <w:rPr>
          <w:rFonts w:hint="eastAsia" w:ascii="宋体" w:hAnsi="宋体"/>
          <w:bCs/>
          <w:sz w:val="24"/>
          <w:szCs w:val="24"/>
        </w:rPr>
        <w:t xml:space="preserve">，包括但不限于专题任务中心、专题任务创建、专题档案归集、档案筛查、专题发布功能等方案情况综合打分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2分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功能设计包含上述全部功能要求，描述详细，符合采购需求并附截图的，得2分；功能设计未包含上述功能要求，符合采购需求但未附截图的，得1分；不提供或只复制采购需求描述不得分。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.4互联网档案利用服务平台构建技术方案（2分）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.4.1根据投标人提供掌上档案服务利用子系统建设技术</w:t>
      </w:r>
      <w:r>
        <w:rPr>
          <w:rFonts w:hint="eastAsia" w:ascii="宋体" w:hAnsi="宋体"/>
          <w:bCs/>
          <w:sz w:val="24"/>
          <w:szCs w:val="24"/>
          <w:lang w:val="en-US" w:eastAsia="zh-CN"/>
        </w:rPr>
        <w:t xml:space="preserve">方案</w:t>
      </w:r>
      <w:r>
        <w:rPr>
          <w:rFonts w:hint="eastAsia" w:ascii="宋体" w:hAnsi="宋体"/>
          <w:bCs/>
          <w:sz w:val="24"/>
          <w:szCs w:val="24"/>
        </w:rPr>
        <w:t xml:space="preserve">，包括但不限于梁溪档案、梁溪记忆、微服务功能等方案情况综合打分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1分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功能设计包含上述全部功能要求，描述详细，符合采购需求并附截图的，得1分；功能设计未包含上述功能要求，不提供或只复制采购需求描述不得分。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.4.2根据投标人提供互联网信息采集子系统建设技术</w:t>
      </w:r>
      <w:r>
        <w:rPr>
          <w:rFonts w:hint="eastAsia" w:ascii="宋体" w:hAnsi="宋体"/>
          <w:bCs/>
          <w:sz w:val="24"/>
          <w:szCs w:val="24"/>
          <w:lang w:val="en-US" w:eastAsia="zh-CN"/>
        </w:rPr>
        <w:t xml:space="preserve">方案</w:t>
      </w:r>
      <w:r>
        <w:rPr>
          <w:rFonts w:hint="eastAsia" w:ascii="宋体" w:hAnsi="宋体"/>
          <w:bCs/>
          <w:sz w:val="24"/>
          <w:szCs w:val="24"/>
        </w:rPr>
        <w:t xml:space="preserve">，包括但不限于首页、采集配置、数据管理功能等方案情况综合打分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1分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功能设计包含上述全部功能要求，描述详细，符合采购需求并附截图的，得1分；功能设计未包含上述功能要求，不提供或只复制采购需求描述不得分。</w:t>
      </w:r>
      <w:r/>
    </w:p>
    <w:p>
      <w:pPr>
        <w:ind w:firstLine="480"/>
        <w:jc w:val="left"/>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.5 AI智能平台构建技术方案（5分）</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根据投标人提供AI智能平台构建技术</w:t>
      </w:r>
      <w:r>
        <w:rPr>
          <w:rFonts w:hint="eastAsia" w:ascii="宋体" w:hAnsi="宋体"/>
          <w:bCs/>
          <w:sz w:val="24"/>
          <w:szCs w:val="24"/>
          <w:lang w:val="en-US" w:eastAsia="zh-CN"/>
        </w:rPr>
        <w:t xml:space="preserve">方案</w:t>
      </w:r>
      <w:r>
        <w:rPr>
          <w:rFonts w:hint="eastAsia" w:ascii="宋体" w:hAnsi="宋体"/>
          <w:bCs/>
          <w:sz w:val="24"/>
          <w:szCs w:val="24"/>
        </w:rPr>
        <w:t xml:space="preserve">，包括但不限于智能开放审核、智能编研、智能标签、智能摘要、智能专题聚类、多模态检索、语音转写、智能OCR、智能质检、智能著录能力等方案情况综合打分。</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功能设计包含上述全部功能要求，描述详细，符合采购需求并附截图的，得5分；功能设计未包含上述功能要求，符合采购需求但未附截图的，得3分；不提供或只复制采购需求描述不得分。</w:t>
      </w:r>
      <w:r/>
    </w:p>
    <w:p>
      <w:pPr>
        <w:ind w:firstLine="480"/>
        <w:jc w:val="left"/>
        <w:spacing w:line="500" w:lineRule="exact"/>
        <w:rPr>
          <w:rFonts w:hint="eastAsia" w:ascii="宋体" w:hAnsi="宋体" w:cs="宋体"/>
          <w:sz w:val="24"/>
          <w:szCs w:val="24"/>
          <w:lang w:bidi="ar"/>
        </w:rPr>
      </w:pPr>
      <w:r>
        <w:rPr>
          <w:rFonts w:hint="eastAsia" w:ascii="宋体" w:hAnsi="宋体"/>
          <w:bCs/>
          <w:sz w:val="24"/>
          <w:szCs w:val="24"/>
          <w:lang w:val="en-US" w:eastAsia="zh-CN"/>
        </w:rPr>
        <w:t xml:space="preserve">4</w:t>
      </w:r>
      <w:r>
        <w:rPr>
          <w:rFonts w:hint="eastAsia" w:ascii="宋体" w:hAnsi="宋体"/>
          <w:bCs/>
          <w:sz w:val="24"/>
          <w:szCs w:val="24"/>
        </w:rPr>
        <w:t xml:space="preserve">.6</w:t>
      </w:r>
      <w:r>
        <w:rPr>
          <w:rFonts w:hint="eastAsia" w:ascii="宋体" w:hAnsi="宋体" w:cs="宋体"/>
          <w:sz w:val="24"/>
          <w:szCs w:val="24"/>
          <w:lang w:bidi="ar"/>
        </w:rPr>
        <w:t xml:space="preserve">实施保障方案：（7分）</w:t>
      </w:r>
      <w:r/>
    </w:p>
    <w:p>
      <w:pPr>
        <w:ind w:firstLine="480"/>
        <w:jc w:val="left"/>
        <w:spacing w:line="500" w:lineRule="exact"/>
        <w:rPr>
          <w:rFonts w:hint="eastAsia" w:ascii="宋体" w:hAnsi="宋体"/>
          <w:bCs/>
          <w:sz w:val="24"/>
          <w:szCs w:val="24"/>
        </w:rPr>
      </w:pPr>
      <w:r>
        <w:rPr>
          <w:rFonts w:hint="eastAsia" w:ascii="宋体" w:hAnsi="宋体" w:cs="宋体"/>
          <w:sz w:val="24"/>
          <w:szCs w:val="24"/>
          <w:lang w:val="en-US" w:eastAsia="zh-CN" w:bidi="ar"/>
        </w:rPr>
        <w:t xml:space="preserve">4</w:t>
      </w:r>
      <w:r>
        <w:rPr>
          <w:rFonts w:hint="eastAsia" w:ascii="宋体" w:hAnsi="宋体" w:cs="宋体"/>
          <w:sz w:val="24"/>
          <w:szCs w:val="24"/>
          <w:lang w:bidi="ar"/>
        </w:rPr>
        <w:t xml:space="preserve">.6.1根据投标人提供的项目实施保障方案，对实施步骤、实施组织结构、实施保障做出详细阐出等</w:t>
      </w:r>
      <w:r>
        <w:rPr>
          <w:rFonts w:hint="eastAsia" w:ascii="宋体" w:hAnsi="宋体"/>
          <w:bCs/>
          <w:sz w:val="24"/>
          <w:szCs w:val="24"/>
        </w:rPr>
        <w:t xml:space="preserve">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2分</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实施保障方案包含上述全部要求，</w:t>
      </w:r>
      <w:r>
        <w:rPr>
          <w:rFonts w:hint="eastAsia" w:ascii="宋体" w:hAnsi="宋体" w:cs="宋体"/>
          <w:sz w:val="24"/>
          <w:szCs w:val="24"/>
          <w:lang w:bidi="ar"/>
        </w:rPr>
        <w:t xml:space="preserve">实施步骤清晰，时间节点明确、阶段内容可落地；组织分工清晰，岗位配置与职责边界明确；进度、人员、试运行三类实施保障全面，机制完善可行。得2分</w:t>
      </w:r>
      <w:r>
        <w:rPr>
          <w:rFonts w:hint="eastAsia" w:ascii="宋体" w:hAnsi="宋体"/>
          <w:bCs/>
          <w:sz w:val="24"/>
          <w:szCs w:val="24"/>
        </w:rPr>
        <w:t xml:space="preserve">；实施保障方案未包含上述全部要求，得1分；不提供或只复制采购需求描述不得分。</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val="en-US" w:eastAsia="zh-CN" w:bidi="ar"/>
        </w:rPr>
        <w:t xml:space="preserve">4</w:t>
      </w:r>
      <w:r>
        <w:rPr>
          <w:rFonts w:hint="eastAsia" w:ascii="宋体" w:hAnsi="宋体" w:cs="宋体"/>
          <w:sz w:val="24"/>
          <w:szCs w:val="24"/>
          <w:lang w:bidi="ar"/>
        </w:rPr>
        <w:t xml:space="preserve">.6.2根据投标人针对项目重点难点提出保障措施，包括但不限于电子文件与电子档案管理、智能开放审核准确率问题、档案数据传输性能问题等</w:t>
      </w:r>
      <w:r>
        <w:rPr>
          <w:rFonts w:hint="eastAsia" w:ascii="宋体" w:hAnsi="宋体"/>
          <w:bCs/>
          <w:sz w:val="24"/>
          <w:szCs w:val="24"/>
        </w:rPr>
        <w:t xml:space="preserve">方案情况综合打分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5分</w:t>
      </w:r>
      <w:r>
        <w:rPr>
          <w:rFonts w:hint="eastAsia" w:ascii="宋体" w:hAnsi="宋体"/>
          <w:bCs/>
          <w:sz w:val="24"/>
          <w:szCs w:val="24"/>
          <w:lang w:eastAsia="zh-CN"/>
        </w:rPr>
        <w:t xml:space="preserve">）</w:t>
      </w:r>
      <w:r>
        <w:rPr>
          <w:rFonts w:hint="eastAsia" w:ascii="宋体" w:hAnsi="宋体" w:cs="宋体"/>
          <w:sz w:val="24"/>
          <w:szCs w:val="24"/>
          <w:lang w:bidi="ar"/>
        </w:rPr>
        <w:t xml:space="preserve">。</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bidi="ar"/>
        </w:rPr>
        <w:t xml:space="preserve">（1）包含电子文件与电子档案管理、智能开放审核准确率、档案数据传输性能三类核心问题进行分析，同时能对其余重难点完成有效分析的，得3分；未包含上述全部问题分析的，得1分；</w:t>
      </w:r>
      <w:r>
        <w:rPr>
          <w:rFonts w:hint="eastAsia" w:ascii="宋体" w:hAnsi="宋体"/>
          <w:bCs/>
          <w:sz w:val="24"/>
          <w:szCs w:val="24"/>
        </w:rPr>
        <w:t xml:space="preserve">不提供或只复制采购需求描述不得分。</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bidi="ar"/>
        </w:rPr>
        <w:t xml:space="preserve">（2）包含电子文件与电子档案管理问题、智能开放审核准确率问题、档案数据传输性能问题分析保障措施内容完整，</w:t>
      </w:r>
      <w:r>
        <w:rPr>
          <w:rFonts w:ascii="宋体" w:hAnsi="宋体" w:cs="宋体"/>
          <w:sz w:val="24"/>
          <w:szCs w:val="24"/>
          <w:lang w:bidi="ar"/>
        </w:rPr>
        <w:t xml:space="preserve">同时针对其余重难点提出可行的对应保障措施</w:t>
      </w:r>
      <w:r>
        <w:rPr>
          <w:rFonts w:hint="eastAsia" w:ascii="宋体" w:hAnsi="宋体" w:cs="宋体"/>
          <w:sz w:val="24"/>
          <w:szCs w:val="24"/>
          <w:lang w:bidi="ar"/>
        </w:rPr>
        <w:t xml:space="preserve">，得2分。未包含上述全部问题的保障措施的，得1分；</w:t>
      </w:r>
      <w:r>
        <w:rPr>
          <w:rFonts w:hint="eastAsia" w:ascii="宋体" w:hAnsi="宋体"/>
          <w:bCs/>
          <w:sz w:val="24"/>
          <w:szCs w:val="24"/>
        </w:rPr>
        <w:t xml:space="preserve">不提供或只复制采购需求描述不得分。</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val="en-US" w:eastAsia="zh-CN" w:bidi="ar"/>
        </w:rPr>
        <w:t xml:space="preserve">4</w:t>
      </w:r>
      <w:r>
        <w:rPr>
          <w:rFonts w:hint="eastAsia" w:ascii="宋体" w:hAnsi="宋体" w:cs="宋体"/>
          <w:sz w:val="24"/>
          <w:szCs w:val="24"/>
          <w:lang w:bidi="ar"/>
        </w:rPr>
        <w:t xml:space="preserve">.7历史档案数据迁移方案：（5分）</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bidi="ar"/>
        </w:rPr>
        <w:t xml:space="preserve">根据投标人的历史数据迁移方案，包括数据迁移过程、数据完整性和准确性保障等</w:t>
      </w:r>
      <w:r>
        <w:rPr>
          <w:rFonts w:hint="eastAsia" w:ascii="宋体" w:hAnsi="宋体"/>
          <w:bCs/>
          <w:sz w:val="24"/>
          <w:szCs w:val="24"/>
        </w:rPr>
        <w:t xml:space="preserve">方案情况综合打分</w:t>
      </w:r>
      <w:r>
        <w:rPr>
          <w:rFonts w:hint="eastAsia" w:ascii="宋体" w:hAnsi="宋体" w:cs="宋体"/>
          <w:sz w:val="24"/>
          <w:szCs w:val="24"/>
          <w:lang w:bidi="ar"/>
        </w:rPr>
        <w:t xml:space="preserve">。</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bidi="ar"/>
        </w:rPr>
        <w:t xml:space="preserve">（1）数据迁移过程能够保障原有系统的独立性，完整包含数据清洗、转换、校验、回退机制等步骤的，得3分；基本能够保障原有系统的独立性，步骤中包含数据清洗、转换、校验、回退机制任意几项的，得1分；</w:t>
      </w:r>
      <w:r>
        <w:rPr>
          <w:rFonts w:hint="eastAsia" w:ascii="宋体" w:hAnsi="宋体"/>
          <w:bCs/>
          <w:sz w:val="24"/>
          <w:szCs w:val="24"/>
        </w:rPr>
        <w:t xml:space="preserve">不提供或只复制采购需求描述不得分。</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bidi="ar"/>
        </w:rPr>
        <w:t xml:space="preserve">（2）数据完整性和准确性保障覆盖数据传输、存储、访问全流程的，得2分；基本覆盖数据传输、存储、访问全流程的，得1分；</w:t>
      </w:r>
      <w:r>
        <w:rPr>
          <w:rFonts w:hint="eastAsia" w:ascii="宋体" w:hAnsi="宋体"/>
          <w:bCs/>
          <w:sz w:val="24"/>
          <w:szCs w:val="24"/>
        </w:rPr>
        <w:t xml:space="preserve">不提供或只复制采购需求描述不得分。</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val="en-US" w:eastAsia="zh-CN" w:bidi="ar"/>
        </w:rPr>
        <w:t xml:space="preserve">4</w:t>
      </w:r>
      <w:r>
        <w:rPr>
          <w:rFonts w:hint="eastAsia" w:ascii="宋体" w:hAnsi="宋体" w:cs="宋体"/>
          <w:sz w:val="24"/>
          <w:szCs w:val="24"/>
          <w:lang w:bidi="ar"/>
        </w:rPr>
        <w:t xml:space="preserve">.8质量管理方案：（3分）</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bidi="ar"/>
        </w:rPr>
        <w:t xml:space="preserve">根据投标人提供的质量管理方案，对质量管理体系、质量保障措施、质量控制方案做出详细阐述等</w:t>
      </w:r>
      <w:r>
        <w:rPr>
          <w:rFonts w:hint="eastAsia" w:ascii="宋体" w:hAnsi="宋体"/>
          <w:bCs/>
          <w:sz w:val="24"/>
          <w:szCs w:val="24"/>
        </w:rPr>
        <w:t xml:space="preserve">方案情况综合打分</w:t>
      </w:r>
      <w:r>
        <w:rPr>
          <w:rFonts w:hint="eastAsia" w:ascii="宋体" w:hAnsi="宋体" w:cs="宋体"/>
          <w:sz w:val="24"/>
          <w:szCs w:val="24"/>
          <w:lang w:bidi="ar"/>
        </w:rPr>
        <w:t xml:space="preserve">。</w:t>
      </w:r>
      <w:r/>
    </w:p>
    <w:p>
      <w:pPr>
        <w:ind w:firstLine="480"/>
        <w:jc w:val="left"/>
        <w:spacing w:line="500" w:lineRule="exact"/>
        <w:rPr>
          <w:rFonts w:hint="eastAsia" w:ascii="宋体" w:hAnsi="宋体" w:cs="宋体"/>
          <w:sz w:val="24"/>
          <w:szCs w:val="24"/>
          <w:lang w:bidi="ar"/>
        </w:rPr>
      </w:pPr>
      <w:r>
        <w:rPr>
          <w:rFonts w:ascii="宋体" w:hAnsi="宋体" w:cs="宋体"/>
          <w:sz w:val="24"/>
          <w:szCs w:val="24"/>
          <w:lang w:bidi="ar"/>
        </w:rPr>
        <w:t xml:space="preserve">覆盖事前控制、需求管理、软件设计、测试验收等全生命周期关键节点，落地路径清晰，质量控制方案明确管理内容、责任分配与控制关键点</w:t>
      </w:r>
      <w:r>
        <w:rPr>
          <w:rFonts w:hint="eastAsia" w:ascii="宋体" w:hAnsi="宋体" w:cs="宋体"/>
          <w:sz w:val="24"/>
          <w:szCs w:val="24"/>
          <w:lang w:bidi="ar"/>
        </w:rPr>
        <w:t xml:space="preserve">的，得3分。</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bidi="ar"/>
        </w:rPr>
        <w:t xml:space="preserve">基本</w:t>
      </w:r>
      <w:r>
        <w:rPr>
          <w:rFonts w:ascii="宋体" w:hAnsi="宋体" w:cs="宋体"/>
          <w:sz w:val="24"/>
          <w:szCs w:val="24"/>
          <w:lang w:bidi="ar"/>
        </w:rPr>
        <w:t xml:space="preserve">覆盖事前控制、需求管理、软件设计、测试验收等全生命周期关键节点，落地路径一般，质量控制方案基本明确管理内容、责任分配与控制关键点</w:t>
      </w:r>
      <w:r>
        <w:rPr>
          <w:rFonts w:hint="eastAsia" w:ascii="宋体" w:hAnsi="宋体" w:cs="宋体"/>
          <w:sz w:val="24"/>
          <w:szCs w:val="24"/>
          <w:lang w:bidi="ar"/>
        </w:rPr>
        <w:t xml:space="preserve">的，得1分。</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bidi="ar"/>
        </w:rPr>
        <w:t xml:space="preserve">未</w:t>
      </w:r>
      <w:r>
        <w:rPr>
          <w:rFonts w:ascii="宋体" w:hAnsi="宋体" w:cs="宋体"/>
          <w:sz w:val="24"/>
          <w:szCs w:val="24"/>
          <w:lang w:bidi="ar"/>
        </w:rPr>
        <w:t xml:space="preserve">覆盖事前控制、需求管理、软件设计、测试验收等全生命周期关键节点，落地路径</w:t>
      </w:r>
      <w:r>
        <w:rPr>
          <w:rFonts w:hint="eastAsia" w:ascii="宋体" w:hAnsi="宋体" w:cs="宋体"/>
          <w:sz w:val="24"/>
          <w:szCs w:val="24"/>
          <w:lang w:bidi="ar"/>
        </w:rPr>
        <w:t xml:space="preserve">不</w:t>
      </w:r>
      <w:r>
        <w:rPr>
          <w:rFonts w:ascii="宋体" w:hAnsi="宋体" w:cs="宋体"/>
          <w:sz w:val="24"/>
          <w:szCs w:val="24"/>
          <w:lang w:bidi="ar"/>
        </w:rPr>
        <w:t xml:space="preserve">清晰，质量控制方案</w:t>
      </w:r>
      <w:r>
        <w:rPr>
          <w:rFonts w:hint="eastAsia" w:ascii="宋体" w:hAnsi="宋体" w:cs="宋体"/>
          <w:sz w:val="24"/>
          <w:szCs w:val="24"/>
          <w:lang w:bidi="ar"/>
        </w:rPr>
        <w:t xml:space="preserve">不</w:t>
      </w:r>
      <w:r>
        <w:rPr>
          <w:rFonts w:ascii="宋体" w:hAnsi="宋体" w:cs="宋体"/>
          <w:sz w:val="24"/>
          <w:szCs w:val="24"/>
          <w:lang w:bidi="ar"/>
        </w:rPr>
        <w:t xml:space="preserve">明确管理内容、责任分配与控制关键点</w:t>
      </w:r>
      <w:r>
        <w:rPr>
          <w:rFonts w:hint="eastAsia" w:ascii="宋体" w:hAnsi="宋体" w:cs="宋体"/>
          <w:sz w:val="24"/>
          <w:szCs w:val="24"/>
          <w:lang w:bidi="ar"/>
        </w:rPr>
        <w:t xml:space="preserve">的，得0分。</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val="en-US" w:eastAsia="zh-CN" w:bidi="ar"/>
        </w:rPr>
        <w:t xml:space="preserve">4</w:t>
      </w:r>
      <w:r>
        <w:rPr>
          <w:rFonts w:hint="eastAsia" w:ascii="宋体" w:hAnsi="宋体" w:cs="宋体"/>
          <w:sz w:val="24"/>
          <w:szCs w:val="24"/>
          <w:lang w:bidi="ar"/>
        </w:rPr>
        <w:t xml:space="preserve">.9售后服务方案：（3分）</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bidi="ar"/>
        </w:rPr>
        <w:t xml:space="preserve">根据投标人提供的售后方案，对售后跟踪方案及响应、现场服务措施及故障解决方案、技术培训方案做出详细阐述等</w:t>
      </w:r>
      <w:r>
        <w:rPr>
          <w:rFonts w:hint="eastAsia" w:ascii="宋体" w:hAnsi="宋体"/>
          <w:bCs/>
          <w:sz w:val="24"/>
          <w:szCs w:val="24"/>
        </w:rPr>
        <w:t xml:space="preserve">方案情况综合打分</w:t>
      </w:r>
      <w:r>
        <w:rPr>
          <w:rFonts w:hint="eastAsia" w:ascii="宋体" w:hAnsi="宋体" w:cs="宋体"/>
          <w:sz w:val="24"/>
          <w:szCs w:val="24"/>
          <w:lang w:bidi="ar"/>
        </w:rPr>
        <w:t xml:space="preserve">。</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bidi="ar"/>
        </w:rPr>
        <w:t xml:space="preserve">提供</w:t>
      </w:r>
      <w:r>
        <w:rPr>
          <w:rFonts w:ascii="宋体" w:hAnsi="宋体" w:cs="宋体"/>
          <w:sz w:val="24"/>
          <w:szCs w:val="24"/>
          <w:lang w:bidi="ar"/>
        </w:rPr>
        <w:t xml:space="preserve">完整</w:t>
      </w:r>
      <w:r>
        <w:rPr>
          <w:rFonts w:hint="eastAsia" w:ascii="宋体" w:hAnsi="宋体" w:cs="宋体"/>
          <w:sz w:val="24"/>
          <w:szCs w:val="24"/>
          <w:lang w:bidi="ar"/>
        </w:rPr>
        <w:t xml:space="preserve">的</w:t>
      </w:r>
      <w:r>
        <w:rPr>
          <w:rFonts w:ascii="宋体" w:hAnsi="宋体" w:cs="宋体"/>
          <w:sz w:val="24"/>
          <w:szCs w:val="24"/>
          <w:lang w:bidi="ar"/>
        </w:rPr>
        <w:t xml:space="preserve">售后跟踪响应方案，明确服务响应与质保期服务承诺，配套现场服务、故障解决、应急处置三类保障措施，同时提供</w:t>
      </w:r>
      <w:r>
        <w:rPr>
          <w:rFonts w:hint="eastAsia" w:ascii="宋体" w:hAnsi="宋体" w:cs="宋体"/>
          <w:sz w:val="24"/>
          <w:szCs w:val="24"/>
          <w:lang w:bidi="ar"/>
        </w:rPr>
        <w:t xml:space="preserve">完整的</w:t>
      </w:r>
      <w:r>
        <w:rPr>
          <w:rFonts w:ascii="宋体" w:hAnsi="宋体" w:cs="宋体"/>
          <w:sz w:val="24"/>
          <w:szCs w:val="24"/>
          <w:lang w:bidi="ar"/>
        </w:rPr>
        <w:t xml:space="preserve">培训计划、对象、方式的</w:t>
      </w:r>
      <w:r>
        <w:rPr>
          <w:rFonts w:hint="eastAsia" w:ascii="宋体" w:hAnsi="宋体" w:cs="宋体"/>
          <w:sz w:val="24"/>
          <w:szCs w:val="24"/>
          <w:lang w:bidi="ar"/>
        </w:rPr>
        <w:t xml:space="preserve">，得3分。</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bidi="ar"/>
        </w:rPr>
        <w:t xml:space="preserve">提供基本的</w:t>
      </w:r>
      <w:r>
        <w:rPr>
          <w:rFonts w:ascii="宋体" w:hAnsi="宋体" w:cs="宋体"/>
          <w:sz w:val="24"/>
          <w:szCs w:val="24"/>
          <w:lang w:bidi="ar"/>
        </w:rPr>
        <w:t xml:space="preserve">售后跟踪响应方案，基本明确服务响应与质保期服务承诺，</w:t>
      </w:r>
      <w:r>
        <w:rPr>
          <w:rFonts w:hint="eastAsia" w:ascii="宋体" w:hAnsi="宋体" w:cs="宋体"/>
          <w:sz w:val="24"/>
          <w:szCs w:val="24"/>
          <w:lang w:bidi="ar"/>
        </w:rPr>
        <w:t xml:space="preserve">基本能</w:t>
      </w:r>
      <w:r>
        <w:rPr>
          <w:rFonts w:ascii="宋体" w:hAnsi="宋体" w:cs="宋体"/>
          <w:sz w:val="24"/>
          <w:szCs w:val="24"/>
          <w:lang w:bidi="ar"/>
        </w:rPr>
        <w:t xml:space="preserve">配套现场服务、故障解决、应急处置三类保障措施，同时提供</w:t>
      </w:r>
      <w:r>
        <w:rPr>
          <w:rFonts w:hint="eastAsia" w:ascii="宋体" w:hAnsi="宋体" w:cs="宋体"/>
          <w:sz w:val="24"/>
          <w:szCs w:val="24"/>
          <w:lang w:bidi="ar"/>
        </w:rPr>
        <w:t xml:space="preserve">基本完整的</w:t>
      </w:r>
      <w:r>
        <w:rPr>
          <w:rFonts w:ascii="宋体" w:hAnsi="宋体" w:cs="宋体"/>
          <w:sz w:val="24"/>
          <w:szCs w:val="24"/>
          <w:lang w:bidi="ar"/>
        </w:rPr>
        <w:t xml:space="preserve">培训计划、对象、方式的</w:t>
      </w:r>
      <w:r>
        <w:rPr>
          <w:rFonts w:hint="eastAsia" w:ascii="宋体" w:hAnsi="宋体" w:cs="宋体"/>
          <w:sz w:val="24"/>
          <w:szCs w:val="24"/>
          <w:lang w:bidi="ar"/>
        </w:rPr>
        <w:t xml:space="preserve">，得1分。</w:t>
      </w:r>
      <w:r/>
    </w:p>
    <w:p>
      <w:pPr>
        <w:ind w:firstLine="480"/>
        <w:jc w:val="left"/>
        <w:spacing w:line="500" w:lineRule="exact"/>
        <w:rPr>
          <w:rFonts w:hint="eastAsia" w:ascii="宋体" w:hAnsi="宋体" w:cs="宋体"/>
          <w:sz w:val="24"/>
          <w:szCs w:val="24"/>
          <w:lang w:bidi="ar"/>
        </w:rPr>
      </w:pPr>
      <w:r>
        <w:rPr>
          <w:rFonts w:hint="eastAsia" w:ascii="宋体" w:hAnsi="宋体" w:cs="宋体"/>
          <w:sz w:val="24"/>
          <w:szCs w:val="24"/>
          <w:lang w:bidi="ar"/>
        </w:rPr>
        <w:t xml:space="preserve">未提供</w:t>
      </w:r>
      <w:r>
        <w:rPr>
          <w:rFonts w:ascii="宋体" w:hAnsi="宋体" w:cs="宋体"/>
          <w:sz w:val="24"/>
          <w:szCs w:val="24"/>
          <w:lang w:bidi="ar"/>
        </w:rPr>
        <w:t xml:space="preserve">售后跟踪响应方案，服务响应与质保期服务承诺</w:t>
      </w:r>
      <w:r>
        <w:rPr>
          <w:rFonts w:hint="eastAsia" w:ascii="宋体" w:hAnsi="宋体" w:cs="宋体"/>
          <w:sz w:val="24"/>
          <w:szCs w:val="24"/>
          <w:lang w:bidi="ar"/>
        </w:rPr>
        <w:t xml:space="preserve">不明确</w:t>
      </w:r>
      <w:r>
        <w:rPr>
          <w:rFonts w:ascii="宋体" w:hAnsi="宋体" w:cs="宋体"/>
          <w:sz w:val="24"/>
          <w:szCs w:val="24"/>
          <w:lang w:bidi="ar"/>
        </w:rPr>
        <w:t xml:space="preserve">，</w:t>
      </w:r>
      <w:r>
        <w:rPr>
          <w:rFonts w:hint="eastAsia" w:ascii="宋体" w:hAnsi="宋体" w:cs="宋体"/>
          <w:sz w:val="24"/>
          <w:szCs w:val="24"/>
          <w:lang w:bidi="ar"/>
        </w:rPr>
        <w:t xml:space="preserve">未提供</w:t>
      </w:r>
      <w:r>
        <w:rPr>
          <w:rFonts w:ascii="宋体" w:hAnsi="宋体" w:cs="宋体"/>
          <w:sz w:val="24"/>
          <w:szCs w:val="24"/>
          <w:lang w:bidi="ar"/>
        </w:rPr>
        <w:t xml:space="preserve">现场服务、故障解决、应急处置三类保障措施，</w:t>
      </w:r>
      <w:r>
        <w:rPr>
          <w:rFonts w:hint="eastAsia" w:ascii="宋体" w:hAnsi="宋体" w:cs="宋体"/>
          <w:sz w:val="24"/>
          <w:szCs w:val="24"/>
          <w:lang w:bidi="ar"/>
        </w:rPr>
        <w:t xml:space="preserve">未</w:t>
      </w:r>
      <w:r>
        <w:rPr>
          <w:rFonts w:ascii="宋体" w:hAnsi="宋体" w:cs="宋体"/>
          <w:sz w:val="24"/>
          <w:szCs w:val="24"/>
          <w:lang w:bidi="ar"/>
        </w:rPr>
        <w:t xml:space="preserve">提供培训计划、对象、方式的</w:t>
      </w:r>
      <w:r>
        <w:rPr>
          <w:rFonts w:hint="eastAsia" w:ascii="宋体" w:hAnsi="宋体" w:cs="宋体"/>
          <w:sz w:val="24"/>
          <w:szCs w:val="24"/>
          <w:lang w:bidi="ar"/>
        </w:rPr>
        <w:t xml:space="preserve">，得0分。</w:t>
      </w:r>
      <w:r/>
    </w:p>
    <w:p>
      <w:pPr>
        <w:rPr>
          <w:rFonts w:hint="eastAsia" w:ascii="宋体" w:hAnsi="宋体" w:cs="宋体"/>
          <w:sz w:val="24"/>
          <w:szCs w:val="24"/>
          <w:lang w:bidi="ar"/>
        </w:rPr>
      </w:pPr>
      <w:r>
        <w:rPr>
          <w:rFonts w:hint="eastAsia" w:ascii="宋体" w:hAnsi="宋体" w:cs="宋体"/>
          <w:sz w:val="24"/>
          <w:szCs w:val="24"/>
          <w:lang w:bidi="ar"/>
        </w:rPr>
        <w:br w:type="page" w:clear="all"/>
      </w:r>
      <w:r/>
    </w:p>
    <w:p>
      <w:r/>
      <w:r/>
    </w:p>
    <w:p>
      <w:pPr>
        <w:ind w:firstLine="480"/>
        <w:jc w:val="center"/>
        <w:spacing w:line="500" w:lineRule="exact"/>
        <w:rPr>
          <w:rFonts w:hint="eastAsia" w:ascii="黑体" w:hAnsi="黑体" w:eastAsia="黑体"/>
          <w:sz w:val="36"/>
          <w:szCs w:val="36"/>
        </w:rPr>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837"/>
        <w:ind w:left="0" w:firstLine="0"/>
        <w:spacing w:before="0" w:after="0" w:line="500" w:lineRule="exact"/>
        <w:rPr>
          <w:rFonts w:cs="Arial"/>
          <w:b/>
          <w:sz w:val="30"/>
          <w:szCs w:val="30"/>
        </w:rPr>
      </w:pPr>
      <w:r/>
      <w:bookmarkStart w:id="196" w:name="_Hlt26671244"/>
      <w:r/>
      <w:bookmarkEnd w:id="196"/>
      <w:r/>
      <w:bookmarkStart w:id="197" w:name="_Hlt26955039"/>
      <w:r/>
      <w:bookmarkEnd w:id="197"/>
      <w:r/>
      <w:bookmarkStart w:id="198" w:name="_Toc49090576"/>
      <w:r/>
      <w:bookmarkStart w:id="199" w:name="_Toc120614282"/>
      <w:r/>
      <w:bookmarkStart w:id="200" w:name="_Toc26554094"/>
      <w:r>
        <w:rPr>
          <w:rFonts w:hint="eastAsia" w:cs="Arial"/>
          <w:b/>
          <w:sz w:val="30"/>
          <w:szCs w:val="30"/>
        </w:rPr>
        <w:t xml:space="preserve">第一部分  投标文件内容</w:t>
      </w:r>
      <w:r/>
    </w:p>
    <w:p>
      <w:pPr>
        <w:pStyle w:val="837"/>
        <w:ind w:firstLine="0"/>
        <w:spacing w:before="0" w:after="0" w:line="500" w:lineRule="exact"/>
        <w:rPr>
          <w:rFonts w:cs="Arial"/>
          <w:b/>
          <w:sz w:val="28"/>
          <w:szCs w:val="28"/>
        </w:rPr>
      </w:pPr>
      <w:r>
        <w:rPr>
          <w:rFonts w:hint="eastAsia"/>
          <w:b/>
          <w:sz w:val="28"/>
          <w:szCs w:val="28"/>
        </w:rPr>
        <w:t xml:space="preserve">一、资格证明文件</w:t>
      </w:r>
      <w:r/>
    </w:p>
    <w:tbl>
      <w:tblPr>
        <w:tblStyle w:val="75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37"/>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837"/>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837"/>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837"/>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83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83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837"/>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83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837"/>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837"/>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83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56"/>
                <w:rFonts w:hint="eastAsia" w:ascii="宋体" w:hAnsi="宋体" w:cs="宋体"/>
                <w:sz w:val="24"/>
                <w:szCs w:val="24"/>
              </w:rPr>
              <w:t xml:space="preserve">。</w:t>
            </w:r>
            <w:r/>
          </w:p>
        </w:tc>
        <w:tc>
          <w:tcPr>
            <w:tcW w:w="2449" w:type="dxa"/>
            <w:vAlign w:val="center"/>
            <w:vMerge w:val="continue"/>
            <w:textDirection w:val="lrTb"/>
            <w:noWrap w:val="false"/>
          </w:tcPr>
          <w:p>
            <w:pPr>
              <w:pStyle w:val="837"/>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837"/>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83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37"/>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837"/>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83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37"/>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837"/>
              <w:ind w:firstLine="0"/>
              <w:jc w:val="center"/>
              <w:spacing w:before="0" w:after="0" w:line="24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83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837"/>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837"/>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837"/>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837"/>
              <w:ind w:firstLine="0"/>
              <w:spacing w:before="0" w:after="0" w:line="240" w:lineRule="auto"/>
              <w:rPr>
                <w:rFonts w:hint="eastAsia" w:ascii="宋体" w:hAnsi="宋体" w:cs="宋体"/>
              </w:rPr>
            </w:pPr>
            <w:r>
              <w:rPr>
                <w:rFonts w:hint="eastAsia" w:ascii="宋体" w:hAnsi="宋体" w:cs="宋体"/>
              </w:rPr>
              <w:t xml:space="preserve">落实政府采购政策需满足的资格要求，详见第一章《投标邀请》</w:t>
            </w:r>
            <w:r/>
          </w:p>
        </w:tc>
      </w:tr>
      <w:tr>
        <w:trPr>
          <w:jc w:val="center"/>
          <w:trHeight w:val="803"/>
        </w:trPr>
        <w:tc>
          <w:tcPr>
            <w:tcW w:w="719" w:type="dxa"/>
            <w:vAlign w:val="center"/>
            <w:textDirection w:val="lrTb"/>
            <w:noWrap w:val="false"/>
          </w:tcPr>
          <w:p>
            <w:pPr>
              <w:pStyle w:val="837"/>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83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83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707"/>
        </w:trPr>
        <w:tc>
          <w:tcPr>
            <w:tcW w:w="719" w:type="dxa"/>
            <w:vAlign w:val="center"/>
            <w:textDirection w:val="lrTb"/>
            <w:noWrap w:val="false"/>
          </w:tcPr>
          <w:p>
            <w:pPr>
              <w:pStyle w:val="837"/>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837"/>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材料。其中第3、4、5项如遇有国家相关政策规定可不具备的（如依法享受缓缴、免缴税收、社会保障资金等），必须提供相关政策规定或相关单位出具的有效证明材料；如因新成立确无法提供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上述资格证明文件第7项，如本项目落实政府采购政策需满足的资格要求中有中小企业政策要求的（详见第一章《投标邀请》），必须提供相应证明文件，否则投标文件无效。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上述资格证明文件第8项，如本项目有特定资格要求的（详见第一章《投标邀请》），须提供相应的特定资格证明文件。</w:t>
      </w:r>
      <w:r/>
    </w:p>
    <w:p>
      <w:pPr>
        <w:numPr>
          <w:ilvl w:val="0"/>
          <w:numId w:val="8"/>
        </w:numPr>
        <w:ind w:firstLine="480"/>
        <w:spacing w:line="500" w:lineRule="exact"/>
        <w:rPr>
          <w:rFonts w:hint="eastAsia" w:ascii="宋体" w:hAnsi="宋体"/>
          <w:b/>
          <w:bCs/>
          <w:sz w:val="24"/>
          <w:szCs w:val="24"/>
        </w:rPr>
      </w:pPr>
      <w:r>
        <w:rPr>
          <w:rFonts w:hint="eastAsia" w:ascii="宋体" w:hAnsi="宋体"/>
          <w:b/>
          <w:bCs/>
          <w:sz w:val="24"/>
          <w:szCs w:val="24"/>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b/>
          <w:bCs/>
          <w:sz w:val="24"/>
          <w:szCs w:val="24"/>
        </w:rPr>
      </w:pPr>
      <w:r>
        <w:rPr>
          <w:rFonts w:hint="eastAsia" w:ascii="宋体" w:hAnsi="宋体"/>
          <w:b/>
          <w:bCs/>
          <w:sz w:val="24"/>
          <w:szCs w:val="24"/>
        </w:rPr>
        <w:t xml:space="preserve">如项目接受联合体投标且投标人为联合体时，上述资格证明文件中：第2、6项可由联合体主体单位（即联合体牵头人）代表联合体提供；第1、3、4、5、7（如有要求）、8（如有要求）项，联合体各方均须提供。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7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837"/>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val="false"/>
          </w:tcPr>
          <w:p>
            <w:pPr>
              <w:pStyle w:val="837"/>
              <w:ind w:firstLine="0"/>
              <w:jc w:val="center"/>
              <w:spacing w:before="0" w:after="0" w:line="240" w:lineRule="auto"/>
              <w:rPr>
                <w:rFonts w:cs="Arial"/>
                <w:b/>
              </w:rPr>
            </w:pPr>
            <w:r>
              <w:rPr>
                <w:rFonts w:hint="eastAsia" w:ascii="宋体" w:hAnsi="宋体" w:cs="宋体"/>
                <w:b/>
              </w:rPr>
              <w:t xml:space="preserve">评审项目及评审要求</w:t>
            </w:r>
            <w:r/>
          </w:p>
        </w:tc>
        <w:tc>
          <w:tcPr>
            <w:tcW w:w="1979" w:type="dxa"/>
            <w:vAlign w:val="center"/>
            <w:textDirection w:val="lrTb"/>
            <w:noWrap w:val="false"/>
          </w:tcPr>
          <w:p>
            <w:pPr>
              <w:pStyle w:val="837"/>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837"/>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837"/>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837"/>
              <w:ind w:firstLine="0"/>
              <w:jc w:val="center"/>
              <w:spacing w:before="0" w:after="0" w:line="240" w:lineRule="auto"/>
              <w:rPr>
                <w:rFonts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837"/>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837"/>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837"/>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837"/>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83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837"/>
              <w:ind w:firstLine="0"/>
              <w:jc w:val="center"/>
              <w:spacing w:before="0" w:after="0" w:line="240" w:lineRule="auto"/>
              <w:rPr>
                <w:rFonts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837"/>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837"/>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837"/>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837"/>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837"/>
              <w:ind w:firstLine="0"/>
              <w:jc w:val="both"/>
              <w:spacing w:before="0" w:after="0" w:line="240" w:lineRule="auto"/>
              <w:rPr>
                <w:rFonts w:hint="eastAsia" w:ascii="宋体" w:hAnsi="宋体" w:cs="Arial"/>
              </w:rPr>
            </w:pPr>
            <w:r>
              <w:rPr>
                <w:rFonts w:hint="eastAsia" w:ascii="宋体" w:hAnsi="宋体"/>
                <w:highlight w:val="none"/>
                <w:shd w:val="clear" w:color="auto"/>
              </w:rPr>
              <w:t xml:space="preserve">投标偏离表（给定格式）</w:t>
            </w:r>
            <w:r/>
          </w:p>
        </w:tc>
        <w:tc>
          <w:tcPr>
            <w:tcW w:w="1979" w:type="dxa"/>
            <w:vAlign w:val="center"/>
            <w:vMerge w:val="restart"/>
            <w:textDirection w:val="lrTb"/>
            <w:noWrap w:val="false"/>
          </w:tcPr>
          <w:p>
            <w:pPr>
              <w:pStyle w:val="837"/>
              <w:ind w:firstLine="0"/>
              <w:jc w:val="center"/>
              <w:spacing w:before="0" w:after="0" w:line="240" w:lineRule="auto"/>
              <w:rPr>
                <w:rFonts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837"/>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83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837"/>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837"/>
              <w:ind w:firstLine="0"/>
              <w:jc w:val="center"/>
              <w:spacing w:before="0" w:after="0" w:line="240" w:lineRule="auto"/>
              <w:rPr>
                <w:rFonts w:hint="eastAsia" w:ascii="宋体" w:hAnsi="宋体"/>
              </w:rPr>
            </w:pPr>
            <w:r>
              <w:rPr>
                <w:rFonts w:hint="eastAsia" w:ascii="宋体" w:hAnsi="宋体"/>
              </w:rPr>
              <w:t xml:space="preserve">7</w:t>
            </w:r>
            <w:r/>
          </w:p>
        </w:tc>
        <w:tc>
          <w:tcPr>
            <w:tcW w:w="6095" w:type="dxa"/>
            <w:vAlign w:val="center"/>
            <w:textDirection w:val="lrTb"/>
            <w:noWrap w:val="false"/>
          </w:tcPr>
          <w:p>
            <w:pPr>
              <w:pStyle w:val="837"/>
              <w:ind w:firstLine="0"/>
              <w:jc w:val="both"/>
              <w:spacing w:before="0" w:after="0" w:line="240" w:lineRule="auto"/>
              <w:rPr>
                <w:rFonts w:hint="eastAsia" w:ascii="宋体" w:hAnsi="宋体"/>
              </w:rPr>
            </w:pPr>
            <w:r>
              <w:rPr>
                <w:rFonts w:hint="eastAsia" w:ascii="宋体" w:hAnsi="宋体"/>
                <w:color w:val="000000"/>
              </w:rPr>
              <w:t xml:space="preserve">其他投标人认为应附的文件（如有，自拟并自行添加）</w:t>
            </w:r>
            <w:r/>
          </w:p>
        </w:tc>
        <w:tc>
          <w:tcPr>
            <w:tcW w:w="1979" w:type="dxa"/>
            <w:vAlign w:val="center"/>
            <w:textDirection w:val="lrTb"/>
            <w:noWrap w:val="false"/>
          </w:tcPr>
          <w:p>
            <w:pPr>
              <w:pStyle w:val="837"/>
              <w:ind w:firstLine="0"/>
              <w:jc w:val="center"/>
              <w:spacing w:before="0" w:after="0" w:line="240" w:lineRule="auto"/>
              <w:rPr>
                <w:rFonts w:cs="Arial"/>
              </w:rPr>
            </w:pPr>
            <w:r>
              <w:rPr>
                <w:rFonts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sz w:val="28"/>
          <w:szCs w:val="28"/>
        </w:rPr>
      </w:pPr>
      <w:r>
        <w:rPr>
          <w:b/>
          <w:sz w:val="28"/>
          <w:szCs w:val="28"/>
        </w:rPr>
      </w:r>
      <w:r/>
    </w:p>
    <w:p>
      <w:pPr>
        <w:rPr>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837"/>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项目编号：JSZC-320213-JZCG-G2026-0013</w:t>
      </w:r>
      <w:r/>
    </w:p>
    <w:p>
      <w:pPr>
        <w:ind w:left="3515" w:hanging="1600"/>
        <w:jc w:val="left"/>
        <w:rPr>
          <w:rFonts w:hint="eastAsia" w:ascii="黑体" w:hAnsi="华文中宋" w:eastAsia="黑体"/>
          <w:bCs/>
          <w:sz w:val="32"/>
          <w:szCs w:val="32"/>
        </w:rPr>
      </w:pPr>
      <w:r>
        <w:rPr>
          <w:rFonts w:hint="eastAsia" w:ascii="黑体" w:hAnsi="华文中宋" w:eastAsia="黑体"/>
          <w:bCs/>
          <w:sz w:val="32"/>
          <w:szCs w:val="32"/>
        </w:rPr>
        <w:t xml:space="preserve">项目名称：“江苏省高水平数字档案馆”系统建设软件开发</w:t>
      </w:r>
      <w:r/>
    </w:p>
    <w:p>
      <w:pPr>
        <w:ind w:left="3289" w:hanging="1500"/>
        <w:rPr>
          <w:rFonts w:hint="eastAsia" w:ascii="黑体" w:hAnsi="华文中宋" w:eastAsia="黑体"/>
          <w:bCs/>
          <w:sz w:val="30"/>
          <w:szCs w:val="30"/>
        </w:rPr>
      </w:pPr>
      <w:r>
        <w:rPr>
          <w:rFonts w:hint="eastAsia" w:ascii="黑体" w:hAnsi="华文中宋" w:eastAsia="黑体"/>
          <w:bCs/>
          <w:sz w:val="30"/>
          <w:szCs w:val="30"/>
        </w:rPr>
      </w:r>
      <w:r/>
    </w:p>
    <w:p>
      <w:pPr>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ind w:firstLine="1800"/>
        <w:rPr>
          <w:rFonts w:hint="eastAsia" w:ascii="黑体" w:hAnsi="华文中宋" w:eastAsia="黑体"/>
          <w:bCs/>
          <w:sz w:val="30"/>
          <w:szCs w:val="30"/>
        </w:rPr>
      </w:pPr>
      <w:r>
        <w:rPr>
          <w:rFonts w:hint="eastAsia" w:ascii="黑体" w:hAnsi="华文中宋" w:eastAsia="黑体"/>
          <w:bCs/>
          <w:sz w:val="30"/>
          <w:szCs w:val="30"/>
        </w:rPr>
        <w:t xml:space="preserve">日    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rPr>
          <w:rFonts w:hint="eastAsia" w:ascii="宋体" w:hAnsi="宋体"/>
          <w:sz w:val="24"/>
          <w:shd w:val="clear" w:color="ffffff" w:fill="d9d9d9"/>
        </w:rPr>
        <w:outlineLvl w:val="0"/>
      </w:pPr>
      <w:r>
        <w:rPr>
          <w:rFonts w:hint="eastAsia" w:ascii="黑体" w:eastAsia="黑体"/>
          <w:bCs/>
          <w:sz w:val="28"/>
          <w:szCs w:val="28"/>
        </w:rPr>
        <w:t xml:space="preserve">授权委托书</w:t>
      </w:r>
      <w:r/>
    </w:p>
    <w:p>
      <w:pPr>
        <w:pStyle w:val="950"/>
        <w:ind w:firstLine="480"/>
        <w:rPr>
          <w:sz w:val="24"/>
          <w:szCs w:val="24"/>
        </w:rPr>
      </w:pPr>
      <w:r>
        <w:rPr>
          <w:rFonts w:hint="eastAsia"/>
          <w:sz w:val="24"/>
          <w:szCs w:val="24"/>
        </w:rPr>
        <w:t xml:space="preserve">我公司（单位、联合体）针对</w:t>
      </w:r>
      <w:r>
        <w:rPr>
          <w:rFonts w:hint="eastAsia" w:ascii="宋体" w:hAnsi="宋体"/>
          <w:bCs/>
          <w:sz w:val="24"/>
          <w:szCs w:val="24"/>
        </w:rPr>
        <w:t xml:space="preserve">JSZC-320213-JZCG-G2026-0013项目，兹授权：</w:t>
      </w:r>
      <w:r/>
    </w:p>
    <w:p>
      <w:pPr>
        <w:pStyle w:val="950"/>
        <w:ind w:firstLine="480"/>
        <w:rPr>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50"/>
        <w:ind w:firstLine="480"/>
        <w:rPr>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50"/>
        <w:ind w:firstLine="480"/>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50"/>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950"/>
        <w:ind w:firstLine="480"/>
        <w:rPr>
          <w:sz w:val="24"/>
          <w:szCs w:val="24"/>
        </w:rPr>
      </w:pPr>
      <w:r>
        <w:rPr>
          <w:rFonts w:hint="eastAsia"/>
          <w:sz w:val="24"/>
          <w:szCs w:val="24"/>
        </w:rPr>
        <w:t xml:space="preserve">特此授权委托。</w:t>
      </w:r>
      <w:r/>
    </w:p>
    <w:p>
      <w:pPr>
        <w:pStyle w:val="950"/>
        <w:ind w:firstLine="0"/>
        <w:rPr>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p>
    <w:p>
      <w:pPr>
        <w:pStyle w:val="950"/>
        <w:ind w:firstLine="0"/>
        <w:rPr>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50"/>
        <w:ind w:firstLine="0"/>
        <w:rPr>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50"/>
        <w:ind w:firstLine="0"/>
        <w:rPr>
          <w:sz w:val="21"/>
          <w:szCs w:val="21"/>
        </w:rPr>
      </w:pPr>
      <w:r>
        <w:rPr>
          <w:sz w:val="21"/>
          <w:szCs w:val="21"/>
        </w:rPr>
      </w:r>
      <w:r/>
    </w:p>
    <w:p>
      <w:pPr>
        <w:pStyle w:val="950"/>
        <w:ind w:firstLine="0"/>
        <w:spacing w:line="360" w:lineRule="auto"/>
        <w:rPr>
          <w:sz w:val="21"/>
          <w:szCs w:val="21"/>
        </w:rPr>
      </w:pPr>
      <w:r>
        <w:rPr>
          <w:rFonts w:hint="eastAsia"/>
          <w:sz w:val="21"/>
          <w:szCs w:val="21"/>
        </w:rPr>
        <w:t xml:space="preserve">说明：</w:t>
      </w:r>
      <w:r/>
    </w:p>
    <w:p>
      <w:pPr>
        <w:pStyle w:val="950"/>
        <w:numPr>
          <w:ilvl w:val="0"/>
          <w:numId w:val="10"/>
        </w:numPr>
        <w:ind w:firstLine="420"/>
        <w:spacing w:line="360" w:lineRule="auto"/>
        <w:rPr>
          <w:rFonts w:hint="eastAsia" w:ascii="宋体" w:hAnsi="宋体"/>
          <w:sz w:val="21"/>
          <w:szCs w:val="21"/>
        </w:rPr>
      </w:pPr>
      <w:r>
        <w:rPr>
          <w:rFonts w:hint="eastAsia" w:ascii="宋体" w:hAnsi="宋体"/>
          <w:sz w:val="21"/>
          <w:szCs w:val="21"/>
        </w:rPr>
        <w:t xml:space="preserve">若投标人为事业单位或其他组织或分支机构（仅限招标文件注明允许分支机构投标情形的），则法定代表人处的签字人可为单位负责人。</w:t>
      </w:r>
      <w:r/>
    </w:p>
    <w:p>
      <w:pPr>
        <w:pStyle w:val="950"/>
        <w:numPr>
          <w:ilvl w:val="0"/>
          <w:numId w:val="10"/>
        </w:numPr>
        <w:ind w:firstLine="420"/>
        <w:spacing w:line="360" w:lineRule="auto"/>
        <w:rPr>
          <w:rFonts w:hint="eastAsia" w:ascii="宋体" w:hAnsi="宋体"/>
          <w:sz w:val="21"/>
          <w:szCs w:val="21"/>
        </w:rPr>
      </w:pPr>
      <w:r>
        <w:rPr>
          <w:rFonts w:hint="eastAsia" w:ascii="宋体" w:hAnsi="宋体"/>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50"/>
        <w:numPr>
          <w:ilvl w:val="0"/>
          <w:numId w:val="10"/>
        </w:numPr>
        <w:ind w:firstLine="420"/>
        <w:spacing w:line="360" w:lineRule="auto"/>
        <w:rPr>
          <w:rFonts w:hint="eastAsia" w:ascii="宋体" w:hAnsi="宋体"/>
          <w:sz w:val="21"/>
          <w:szCs w:val="21"/>
        </w:rPr>
      </w:pPr>
      <w:r>
        <w:rPr>
          <w:rFonts w:hint="eastAsia" w:ascii="宋体" w:hAnsi="宋体"/>
          <w:sz w:val="21"/>
          <w:szCs w:val="21"/>
        </w:rPr>
        <w:t xml:space="preserve">供应商为自然人情形的，可不提供本《授权委托书》。</w:t>
      </w:r>
      <w:r/>
    </w:p>
    <w:p>
      <w:pPr>
        <w:pStyle w:val="950"/>
        <w:numPr>
          <w:ilvl w:val="0"/>
          <w:numId w:val="10"/>
        </w:numPr>
        <w:ind w:firstLine="420"/>
        <w:spacing w:line="360" w:lineRule="auto"/>
        <w:rPr>
          <w:rFonts w:hint="eastAsia" w:ascii="宋体" w:hAnsi="宋体"/>
          <w:sz w:val="21"/>
          <w:szCs w:val="21"/>
        </w:rPr>
      </w:pPr>
      <w:r>
        <w:rPr>
          <w:rFonts w:hint="eastAsia" w:ascii="宋体" w:hAnsi="宋体"/>
          <w:bCs/>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50"/>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201" w:name="报价方关于资格的声明函（格式）"/>
      <w:r/>
      <w:bookmarkEnd w:id="201"/>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无锡市公共资源交易中心梁溪分中心：</w:t>
      </w:r>
      <w:r/>
    </w:p>
    <w:p>
      <w:pPr>
        <w:ind w:firstLine="480"/>
        <w:spacing w:line="480" w:lineRule="auto"/>
        <w:rPr>
          <w:rFonts w:hint="eastAsia" w:ascii="宋体" w:hAnsi="宋体"/>
          <w:bCs/>
          <w:sz w:val="24"/>
          <w:szCs w:val="24"/>
        </w:rPr>
      </w:pPr>
      <w:r>
        <w:rPr>
          <w:rFonts w:hint="eastAsia" w:ascii="宋体" w:hAnsi="宋体"/>
          <w:bCs/>
          <w:sz w:val="24"/>
          <w:szCs w:val="24"/>
        </w:rPr>
        <w:t xml:space="preserve">我公司（单位、联合体）针对本次项目JSZC-320213-JZCG-G2026-0013进行投标，并作如下声明：</w:t>
      </w:r>
      <w:r/>
    </w:p>
    <w:p>
      <w:pPr>
        <w:ind w:firstLine="480"/>
        <w:spacing w:line="480" w:lineRule="auto"/>
        <w:rPr>
          <w:rFonts w:hint="eastAsia" w:ascii="宋体" w:hAnsi="宋体"/>
          <w:bCs/>
          <w:sz w:val="24"/>
          <w:szCs w:val="24"/>
        </w:rPr>
      </w:pPr>
      <w:r>
        <w:rPr>
          <w:rFonts w:hint="eastAsia" w:ascii="宋体" w:hAnsi="宋体"/>
          <w:bCs/>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sz w:val="24"/>
          <w:szCs w:val="24"/>
        </w:rPr>
      </w:pPr>
      <w:r>
        <w:rPr>
          <w:rFonts w:hint="eastAsia" w:ascii="宋体" w:hAnsi="宋体"/>
          <w:bCs/>
          <w:sz w:val="24"/>
          <w:szCs w:val="24"/>
        </w:rPr>
        <w:t xml:space="preserve">2.本公司（单位、联合体）具备本次项目履行合同所必需的设备和专业技术能力。</w:t>
      </w:r>
      <w:r/>
    </w:p>
    <w:p>
      <w:pPr>
        <w:ind w:firstLine="480"/>
        <w:spacing w:line="480" w:lineRule="auto"/>
        <w:rPr>
          <w:rFonts w:hint="eastAsia" w:ascii="宋体" w:hAnsi="宋体"/>
          <w:bCs/>
          <w:sz w:val="24"/>
          <w:szCs w:val="24"/>
        </w:rPr>
      </w:pPr>
      <w:r>
        <w:rPr>
          <w:rFonts w:hint="eastAsia" w:ascii="宋体" w:hAnsi="宋体"/>
          <w:bCs/>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sz w:val="24"/>
          <w:szCs w:val="24"/>
        </w:rPr>
      </w:pPr>
      <w:r>
        <w:rPr>
          <w:rFonts w:hint="eastAsia" w:ascii="宋体" w:hAnsi="宋体"/>
          <w:bCs/>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投标人名称（盖章）：</w:t>
      </w:r>
      <w:r/>
    </w:p>
    <w:p>
      <w:pPr>
        <w:spacing w:line="360" w:lineRule="auto"/>
        <w:rPr>
          <w:rFonts w:hint="eastAsia" w:ascii="宋体" w:hAnsi="宋体" w:cs="宋体"/>
          <w:b/>
          <w:sz w:val="28"/>
          <w:szCs w:val="28"/>
        </w:rPr>
      </w:pPr>
      <w:r>
        <w:rPr>
          <w:rFonts w:ascii="宋体"/>
          <w:bCs/>
          <w:sz w:val="24"/>
          <w:szCs w:val="24"/>
        </w:rPr>
        <w:br w:type="page" w:clear="all"/>
      </w:r>
      <w:r>
        <w:rPr>
          <w:rFonts w:hint="eastAsia" w:ascii="宋体" w:hAnsi="宋体" w:cs="宋体"/>
          <w:b/>
          <w:color w:val="000000"/>
          <w:sz w:val="28"/>
          <w:szCs w:val="28"/>
        </w:rPr>
        <w:t xml:space="preserve">四、中小企业声明函（给定格式）</w:t>
      </w:r>
      <w:r/>
    </w:p>
    <w:p>
      <w:pPr>
        <w:ind w:firstLine="560"/>
        <w:jc w:val="center"/>
        <w:spacing w:line="360" w:lineRule="auto"/>
        <w:rPr>
          <w:rFonts w:ascii="黑体" w:eastAsia="黑体"/>
          <w:bCs/>
          <w:sz w:val="28"/>
          <w:szCs w:val="28"/>
        </w:rPr>
      </w:pPr>
      <w:r>
        <w:rPr>
          <w:rFonts w:hint="eastAsia" w:ascii="黑体" w:eastAsia="黑体"/>
          <w:bCs/>
          <w:sz w:val="28"/>
          <w:szCs w:val="28"/>
        </w:rPr>
        <w:t xml:space="preserve">中小企业声明函（服务）</w:t>
      </w:r>
      <w:r/>
    </w:p>
    <w:p>
      <w:pPr>
        <w:ind w:firstLine="480"/>
        <w:spacing w:line="360" w:lineRule="auto"/>
        <w:rPr>
          <w:rFonts w:hint="eastAsia" w:ascii="宋体" w:hAnsi="宋体"/>
          <w:bCs/>
          <w:sz w:val="24"/>
          <w:szCs w:val="24"/>
        </w:rPr>
      </w:pPr>
      <w:r>
        <w:rPr>
          <w:rFonts w:hint="eastAsia" w:ascii="宋体" w:hAnsi="宋体"/>
          <w:bCs/>
          <w:sz w:val="24"/>
          <w:szCs w:val="24"/>
        </w:rPr>
        <w:t xml:space="preserve">本公司（联合体）郑重声明，根据《政府采购促进中小企业发展管理办法》（财库﹝2020﹞46 号）的规定，本公司 </w:t>
      </w:r>
      <w:r>
        <w:rPr>
          <w:rFonts w:hint="eastAsia" w:ascii="宋体" w:hAnsi="宋体"/>
          <w:bCs/>
          <w:sz w:val="24"/>
          <w:szCs w:val="24"/>
          <w:u w:val="single"/>
        </w:rPr>
        <w:t xml:space="preserve">（联合体）</w:t>
      </w:r>
      <w:r>
        <w:rPr>
          <w:rFonts w:hint="eastAsia" w:ascii="宋体" w:hAnsi="宋体"/>
          <w:bCs/>
          <w:sz w:val="24"/>
          <w:szCs w:val="24"/>
        </w:rPr>
        <w:t xml:space="preserve">参加</w:t>
      </w:r>
      <w:r>
        <w:rPr>
          <w:rFonts w:hint="eastAsia" w:ascii="宋体" w:hAnsi="宋体"/>
          <w:bCs/>
          <w:sz w:val="24"/>
          <w:szCs w:val="24"/>
          <w:u w:val="single"/>
        </w:rPr>
        <w:t xml:space="preserve">（单位名称）</w:t>
      </w:r>
      <w:r>
        <w:rPr>
          <w:rFonts w:hint="eastAsia" w:ascii="宋体" w:hAnsi="宋体"/>
          <w:bCs/>
          <w:sz w:val="24"/>
          <w:szCs w:val="24"/>
        </w:rPr>
        <w:t xml:space="preserve">的</w:t>
      </w:r>
      <w:r>
        <w:rPr>
          <w:rFonts w:hint="eastAsia" w:ascii="宋体" w:hAnsi="宋体"/>
          <w:bCs/>
          <w:sz w:val="24"/>
          <w:szCs w:val="24"/>
          <w:u w:val="single"/>
        </w:rPr>
        <w:t xml:space="preserve">（项目名称）</w:t>
      </w:r>
      <w:r>
        <w:rPr>
          <w:rFonts w:hint="eastAsia"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u w:val="single"/>
        </w:rPr>
        <w:t xml:space="preserve"> （标的名称） </w:t>
      </w:r>
      <w:r>
        <w:rPr>
          <w:rFonts w:hint="eastAsia" w:ascii="宋体" w:hAnsi="宋体"/>
          <w:bCs/>
          <w:sz w:val="24"/>
          <w:szCs w:val="24"/>
        </w:rPr>
        <w:t xml:space="preserve">，属于</w:t>
      </w:r>
      <w:r>
        <w:rPr>
          <w:rFonts w:hint="eastAsia" w:ascii="宋体" w:hAnsi="宋体"/>
          <w:bCs/>
          <w:sz w:val="24"/>
          <w:szCs w:val="24"/>
          <w:u w:val="single"/>
        </w:rPr>
        <w:t xml:space="preserve">（招标文件中明确的所属行业）</w:t>
      </w:r>
      <w:r>
        <w:rPr>
          <w:rFonts w:hint="eastAsia" w:ascii="宋体" w:hAnsi="宋体"/>
          <w:bCs/>
          <w:sz w:val="24"/>
          <w:szCs w:val="24"/>
        </w:rPr>
        <w:t xml:space="preserve">； 承建（承接）企业为</w:t>
      </w:r>
      <w:r>
        <w:rPr>
          <w:rFonts w:hint="eastAsia" w:ascii="宋体" w:hAnsi="宋体"/>
          <w:bCs/>
          <w:sz w:val="24"/>
          <w:szCs w:val="24"/>
          <w:u w:val="single"/>
        </w:rPr>
        <w:t xml:space="preserve">（企业名称）</w:t>
      </w:r>
      <w:r>
        <w:rPr>
          <w:rFonts w:hint="eastAsia" w:ascii="宋体" w:hAnsi="宋体"/>
          <w:bCs/>
          <w:sz w:val="24"/>
          <w:szCs w:val="24"/>
        </w:rPr>
        <w:t xml:space="preserve">，从业人员</w:t>
      </w:r>
      <w:r>
        <w:rPr>
          <w:rFonts w:hint="eastAsia" w:ascii="宋体" w:hAnsi="宋体"/>
          <w:bCs/>
          <w:sz w:val="24"/>
          <w:szCs w:val="24"/>
          <w:u w:val="single"/>
        </w:rPr>
        <w:t xml:space="preserve">    </w:t>
      </w:r>
      <w:r>
        <w:rPr>
          <w:rFonts w:hint="eastAsia" w:ascii="宋体" w:hAnsi="宋体"/>
          <w:bCs/>
          <w:sz w:val="24"/>
          <w:szCs w:val="24"/>
        </w:rPr>
        <w:t xml:space="preserve">人，营业收入为</w:t>
      </w:r>
      <w:r>
        <w:rPr>
          <w:rFonts w:hint="eastAsia" w:ascii="宋体" w:hAnsi="宋体"/>
          <w:bCs/>
          <w:sz w:val="24"/>
          <w:szCs w:val="24"/>
          <w:u w:val="single"/>
        </w:rPr>
        <w:t xml:space="preserve">     </w:t>
      </w:r>
      <w:r>
        <w:rPr>
          <w:rFonts w:hint="eastAsia" w:ascii="宋体" w:hAnsi="宋体"/>
          <w:bCs/>
          <w:sz w:val="24"/>
          <w:szCs w:val="24"/>
        </w:rPr>
        <w:t xml:space="preserve">万元，资产总额为</w:t>
      </w:r>
      <w:r>
        <w:rPr>
          <w:rFonts w:hint="eastAsia" w:ascii="宋体" w:hAnsi="宋体"/>
          <w:bCs/>
          <w:sz w:val="24"/>
          <w:szCs w:val="24"/>
          <w:u w:val="single"/>
        </w:rPr>
        <w:t xml:space="preserve">     </w:t>
      </w:r>
      <w:r>
        <w:rPr>
          <w:rFonts w:hint="eastAsia" w:ascii="宋体" w:hAnsi="宋体"/>
          <w:bCs/>
          <w:sz w:val="24"/>
          <w:szCs w:val="24"/>
        </w:rPr>
        <w:t xml:space="preserve">万元，属于</w:t>
      </w:r>
      <w:r>
        <w:rPr>
          <w:rFonts w:hint="eastAsia" w:ascii="宋体" w:hAnsi="宋体"/>
          <w:bCs/>
          <w:sz w:val="24"/>
          <w:szCs w:val="24"/>
          <w:u w:val="single"/>
        </w:rPr>
        <w:t xml:space="preserve">（中型企业、 小型企业、微型企业）</w:t>
      </w:r>
      <w:r>
        <w:rPr>
          <w:rFonts w:hint="eastAsia" w:ascii="宋体" w:hAnsi="宋体"/>
          <w:bCs/>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u w:val="single"/>
        </w:rPr>
        <w:t xml:space="preserve"> （标的名称） </w:t>
      </w:r>
      <w:r>
        <w:rPr>
          <w:rFonts w:hint="eastAsia" w:ascii="宋体" w:hAnsi="宋体"/>
          <w:bCs/>
          <w:sz w:val="24"/>
          <w:szCs w:val="24"/>
        </w:rPr>
        <w:t xml:space="preserve">，属于</w:t>
      </w:r>
      <w:r>
        <w:rPr>
          <w:rFonts w:hint="eastAsia" w:ascii="宋体" w:hAnsi="宋体"/>
          <w:bCs/>
          <w:sz w:val="24"/>
          <w:szCs w:val="24"/>
          <w:u w:val="single"/>
        </w:rPr>
        <w:t xml:space="preserve">（招标文件中明确的所属行业）</w:t>
      </w:r>
      <w:r>
        <w:rPr>
          <w:rFonts w:hint="eastAsia" w:ascii="宋体" w:hAnsi="宋体"/>
          <w:bCs/>
          <w:sz w:val="24"/>
          <w:szCs w:val="24"/>
        </w:rPr>
        <w:t xml:space="preserve">； 承建（承接）企业为</w:t>
      </w:r>
      <w:r>
        <w:rPr>
          <w:rFonts w:hint="eastAsia" w:ascii="宋体" w:hAnsi="宋体"/>
          <w:bCs/>
          <w:sz w:val="24"/>
          <w:szCs w:val="24"/>
          <w:u w:val="single"/>
        </w:rPr>
        <w:t xml:space="preserve">（企业名称）</w:t>
      </w:r>
      <w:r>
        <w:rPr>
          <w:rFonts w:hint="eastAsia" w:ascii="宋体" w:hAnsi="宋体"/>
          <w:bCs/>
          <w:sz w:val="24"/>
          <w:szCs w:val="24"/>
        </w:rPr>
        <w:t xml:space="preserve">，从业人员</w:t>
      </w:r>
      <w:r>
        <w:rPr>
          <w:rFonts w:hint="eastAsia" w:ascii="宋体" w:hAnsi="宋体"/>
          <w:bCs/>
          <w:sz w:val="24"/>
          <w:szCs w:val="24"/>
          <w:u w:val="single"/>
        </w:rPr>
        <w:t xml:space="preserve">    </w:t>
      </w:r>
      <w:r>
        <w:rPr>
          <w:rFonts w:hint="eastAsia" w:ascii="宋体" w:hAnsi="宋体"/>
          <w:bCs/>
          <w:sz w:val="24"/>
          <w:szCs w:val="24"/>
        </w:rPr>
        <w:t xml:space="preserve">人，营业收入为</w:t>
      </w:r>
      <w:r>
        <w:rPr>
          <w:rFonts w:hint="eastAsia" w:ascii="宋体" w:hAnsi="宋体"/>
          <w:bCs/>
          <w:sz w:val="24"/>
          <w:szCs w:val="24"/>
          <w:u w:val="single"/>
        </w:rPr>
        <w:t xml:space="preserve">     </w:t>
      </w:r>
      <w:r>
        <w:rPr>
          <w:rFonts w:hint="eastAsia" w:ascii="宋体" w:hAnsi="宋体"/>
          <w:bCs/>
          <w:sz w:val="24"/>
          <w:szCs w:val="24"/>
        </w:rPr>
        <w:t xml:space="preserve">万元，资产总额为</w:t>
      </w:r>
      <w:r>
        <w:rPr>
          <w:rFonts w:hint="eastAsia" w:ascii="宋体" w:hAnsi="宋体"/>
          <w:bCs/>
          <w:sz w:val="24"/>
          <w:szCs w:val="24"/>
          <w:u w:val="single"/>
        </w:rPr>
        <w:t xml:space="preserve">     </w:t>
      </w:r>
      <w:r>
        <w:rPr>
          <w:rFonts w:hint="eastAsia" w:ascii="宋体" w:hAnsi="宋体"/>
          <w:bCs/>
          <w:sz w:val="24"/>
          <w:szCs w:val="24"/>
        </w:rPr>
        <w:t xml:space="preserve">万元，属于</w:t>
      </w:r>
      <w:r>
        <w:rPr>
          <w:rFonts w:hint="eastAsia" w:ascii="宋体" w:hAnsi="宋体"/>
          <w:bCs/>
          <w:sz w:val="24"/>
          <w:szCs w:val="24"/>
          <w:u w:val="single"/>
        </w:rPr>
        <w:t xml:space="preserve">（中型企业、 小型企业、微型企业）</w:t>
      </w:r>
      <w:r>
        <w:rPr>
          <w:rFonts w:hint="eastAsia"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int="eastAsia" w:ascii="宋体" w:hAnsi="宋体"/>
          <w:bCs/>
          <w:sz w:val="24"/>
          <w:szCs w:val="24"/>
        </w:rPr>
      </w:pPr>
      <w:r>
        <w:rPr>
          <w:rFonts w:hint="eastAsia" w:ascii="宋体" w:hAnsi="宋体"/>
          <w:bCs/>
          <w:sz w:val="24"/>
          <w:szCs w:val="24"/>
        </w:rPr>
        <w:t xml:space="preserve">企业名称（盖章）：</w:t>
      </w:r>
      <w:r/>
    </w:p>
    <w:p>
      <w:pPr>
        <w:ind w:firstLine="4800"/>
        <w:spacing w:line="360" w:lineRule="auto"/>
        <w:rPr>
          <w:rFonts w:hint="eastAsia"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sz w:val="28"/>
          <w:szCs w:val="28"/>
        </w:rPr>
      </w:pPr>
      <w:r>
        <w:rPr>
          <w:rFonts w:hint="eastAsia"/>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r/>
    </w:p>
    <w:p>
      <w:pPr>
        <w:spacing w:line="360" w:lineRule="auto"/>
        <w:rPr>
          <w:b/>
          <w:sz w:val="28"/>
          <w:szCs w:val="28"/>
        </w:rPr>
      </w:pPr>
      <w:r>
        <w:rPr>
          <w:rFonts w:ascii="宋体" w:hAnsi="宋体"/>
          <w:bCs/>
          <w:sz w:val="24"/>
          <w:szCs w:val="24"/>
        </w:rPr>
        <w:br w:type="page" w:clear="all"/>
      </w:r>
      <w:r>
        <w:rPr>
          <w:rFonts w:hint="eastAsia"/>
          <w:b/>
          <w:sz w:val="28"/>
          <w:szCs w:val="28"/>
        </w:rPr>
        <w:t xml:space="preserve">六、投标函（给定格式）：</w:t>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宋体"/>
          <w:bCs/>
          <w:sz w:val="24"/>
          <w:szCs w:val="24"/>
        </w:rPr>
      </w:pPr>
      <w:r>
        <w:rPr>
          <w:rFonts w:hint="eastAsia" w:ascii="黑体" w:eastAsia="黑体"/>
          <w:bCs/>
          <w:sz w:val="28"/>
          <w:szCs w:val="28"/>
        </w:rPr>
        <w:t xml:space="preserve">投标函</w:t>
      </w:r>
      <w:r/>
    </w:p>
    <w:p>
      <w:pPr>
        <w:spacing w:line="400" w:lineRule="exact"/>
        <w:rPr>
          <w:rFonts w:ascii="宋体"/>
          <w:bCs/>
          <w:sz w:val="24"/>
          <w:szCs w:val="24"/>
        </w:rPr>
      </w:pPr>
      <w:r>
        <w:rPr>
          <w:rFonts w:hint="eastAsia" w:ascii="宋体" w:hAnsi="宋体"/>
          <w:bCs/>
          <w:sz w:val="24"/>
          <w:szCs w:val="24"/>
        </w:rPr>
        <w:t xml:space="preserve">致无锡市公共资源交易中心梁溪分中心：</w:t>
      </w:r>
      <w:r/>
    </w:p>
    <w:p>
      <w:pPr>
        <w:ind w:firstLine="48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我方收到贵方JSZC-320213-JZCG-G2026-0013招标文件，经仔细阅读和研究，我方决定参加此项目的投标。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bCs/>
        </w:rPr>
      </w:pPr>
      <w:r>
        <w:rPr>
          <w:rFonts w:hint="eastAsia" w:ascii="宋体" w:hAnsi="宋体"/>
          <w:bCs/>
          <w:sz w:val="24"/>
          <w:szCs w:val="24"/>
        </w:rPr>
        <w:t xml:space="preserve">我方愿意提供无锡市公共资源交易中心梁溪分中心在招标文件中要求的文件、资料。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spacing w:line="460" w:lineRule="exact"/>
        <w:rPr>
          <w:rFonts w:hint="eastAsia" w:ascii="宋体" w:hAnsi="宋体"/>
          <w:bCs/>
          <w:sz w:val="24"/>
          <w:szCs w:val="24"/>
        </w:rPr>
      </w:pPr>
      <w:r>
        <w:rPr>
          <w:rFonts w:hint="eastAsia" w:ascii="宋体" w:hAnsi="宋体"/>
          <w:bCs/>
          <w:sz w:val="24"/>
          <w:szCs w:val="24"/>
        </w:rPr>
        <w:t xml:space="preserve">投标人名称（盖章）：</w:t>
      </w:r>
      <w:r/>
    </w:p>
    <w:p>
      <w:pPr>
        <w:spacing w:line="360" w:lineRule="auto"/>
        <w:rPr>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JSZC-320213-JZCG-G2026-0013</w:t>
      </w:r>
      <w:r>
        <w:rPr>
          <w:rFonts w:hint="eastAsia" w:ascii="宋体" w:hAnsi="宋体"/>
          <w:sz w:val="24"/>
          <w:szCs w:val="24"/>
        </w:rPr>
        <w:t xml:space="preserve">在此承诺：</w:t>
      </w:r>
      <w:r/>
    </w:p>
    <w:p>
      <w:pPr>
        <w:ind w:firstLine="480"/>
        <w:spacing w:line="480" w:lineRule="auto"/>
        <w:rPr>
          <w:rFonts w:hint="eastAsia"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p>
    <w:p>
      <w:pPr>
        <w:ind w:firstLine="480"/>
        <w:spacing w:line="480" w:lineRule="auto"/>
        <w:rPr>
          <w:rFonts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sz w:val="24"/>
          <w:szCs w:val="24"/>
        </w:rPr>
      </w:pPr>
      <w:r>
        <w:rPr>
          <w:rFonts w:ascii="宋体"/>
          <w:bCs/>
          <w:sz w:val="24"/>
          <w:szCs w:val="24"/>
        </w:rPr>
      </w:r>
      <w:r/>
    </w:p>
    <w:p>
      <w:pPr>
        <w:ind w:firstLine="480"/>
        <w:spacing w:line="48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ascii="宋体"/>
          <w:bCs/>
          <w:sz w:val="24"/>
          <w:szCs w:val="24"/>
        </w:rPr>
      </w:pPr>
      <w:r>
        <w:rPr>
          <w:rFonts w:ascii="宋体"/>
          <w:bCs/>
          <w:sz w:val="24"/>
          <w:szCs w:val="24"/>
        </w:rPr>
      </w:r>
      <w:r/>
    </w:p>
    <w:p>
      <w:pPr>
        <w:ind w:firstLine="480"/>
        <w:spacing w:line="480" w:lineRule="auto"/>
        <w:rPr>
          <w:rFonts w:hint="eastAsia"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投标人名称（盖章）：</w:t>
      </w:r>
      <w:r/>
    </w:p>
    <w:p>
      <w:pPr>
        <w:spacing w:line="360" w:lineRule="auto"/>
        <w:rPr>
          <w:b/>
          <w:sz w:val="28"/>
          <w:szCs w:val="28"/>
        </w:rPr>
      </w:pPr>
      <w:r>
        <w:rPr>
          <w:rFonts w:ascii="宋体" w:hAnsi="宋体"/>
          <w:bCs/>
          <w:sz w:val="24"/>
          <w:szCs w:val="24"/>
        </w:rPr>
        <w:br w:type="page" w:clear="all"/>
      </w:r>
      <w:r>
        <w:rPr>
          <w:rFonts w:hint="eastAsia"/>
          <w:b/>
          <w:sz w:val="28"/>
          <w:szCs w:val="28"/>
        </w:rPr>
        <w:t xml:space="preserve">八、开标一览表：</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 </w:t>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hint="eastAsia" w:ascii="黑体" w:eastAsia="黑体"/>
          <w:bCs/>
          <w:sz w:val="24"/>
          <w:szCs w:val="24"/>
        </w:rPr>
        <w:t xml:space="preserve">项目编号：JSZC-320213-JZCG-G2026-0013</w:t>
      </w:r>
      <w:r/>
    </w:p>
    <w:tbl>
      <w:tblPr>
        <w:tblStyle w:val="750"/>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投标总报价（小写）</w:t>
            </w:r>
            <w:r/>
          </w:p>
        </w:tc>
      </w:tr>
      <w:tr>
        <w:trPr>
          <w:cantSplit/>
          <w:trHeight w:val="1630"/>
        </w:trPr>
        <w:tc>
          <w:tcPr>
            <w:tcW w:w="5697" w:type="dxa"/>
            <w:vAlign w:val="center"/>
            <w:textDirection w:val="lrTb"/>
            <w:noWrap w:val="false"/>
          </w:tcPr>
          <w:p>
            <w:pPr>
              <w:pStyle w:val="1031"/>
              <w:jc w:val="center"/>
              <w:spacing w:line="400" w:lineRule="exact"/>
              <w:rPr>
                <w:rFonts w:hint="eastAsia" w:hAnsi="宋体"/>
                <w:bCs/>
                <w:szCs w:val="24"/>
              </w:rPr>
            </w:pPr>
            <w:r>
              <w:rPr>
                <w:rFonts w:hint="eastAsia" w:hAnsi="宋体"/>
                <w:bCs/>
                <w:szCs w:val="24"/>
              </w:rPr>
              <w:t xml:space="preserve">“江苏省高水平数字档案馆”系统建设软件开发</w:t>
            </w:r>
            <w:r/>
          </w:p>
        </w:tc>
        <w:tc>
          <w:tcPr>
            <w:tcW w:w="3188" w:type="dxa"/>
            <w:vAlign w:val="center"/>
            <w:textDirection w:val="lrTb"/>
            <w:noWrap w:val="false"/>
          </w:tcPr>
          <w:p>
            <w:pPr>
              <w:pStyle w:val="1031"/>
              <w:jc w:val="center"/>
              <w:rPr>
                <w:rFonts w:hint="eastAsia" w:hAnsi="宋体"/>
                <w:b/>
                <w:szCs w:val="24"/>
              </w:rPr>
            </w:pPr>
            <w:r>
              <w:rPr>
                <w:rFonts w:hint="eastAsia" w:hAnsi="宋体"/>
                <w:b/>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w:t>
            </w:r>
            <w:r>
              <w:rPr>
                <w:rFonts w:ascii="宋体"/>
                <w:bCs/>
                <w:sz w:val="24"/>
                <w:szCs w:val="24"/>
              </w:rPr>
              <w:t xml:space="preserve"> </w:t>
            </w:r>
            <w:r/>
          </w:p>
        </w:tc>
      </w:tr>
    </w:tbl>
    <w:p>
      <w:pPr>
        <w:spacing w:line="400" w:lineRule="exact"/>
        <w:rPr>
          <w:rFonts w:ascii="黑体" w:eastAsia="黑体"/>
          <w:bCs/>
          <w:sz w:val="24"/>
          <w:szCs w:val="24"/>
        </w:rPr>
      </w:pPr>
      <w:r>
        <w:rPr>
          <w:rFonts w:hint="eastAsia" w:ascii="黑体" w:eastAsia="黑体"/>
          <w:bCs/>
          <w:sz w:val="24"/>
          <w:szCs w:val="24"/>
        </w:rPr>
        <w:t xml:space="preserve">投标人名称（盖章）：</w:t>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sz w:val="28"/>
          <w:szCs w:val="28"/>
        </w:rPr>
      </w:pPr>
      <w:r>
        <w:rPr>
          <w:rFonts w:hint="eastAsia" w:ascii="黑体" w:eastAsia="黑体"/>
          <w:bCs/>
          <w:sz w:val="24"/>
          <w:szCs w:val="24"/>
        </w:rPr>
        <w:br w:type="page" w:clear="all"/>
      </w:r>
      <w:r>
        <w:rPr>
          <w:rFonts w:hint="eastAsia"/>
          <w:b/>
          <w:sz w:val="28"/>
          <w:szCs w:val="28"/>
        </w:rPr>
        <w:t xml:space="preserve">九、分项报价表（给定格式）：</w:t>
      </w:r>
      <w:r/>
    </w:p>
    <w:p>
      <w:pPr>
        <w:spacing w:line="360" w:lineRule="auto"/>
        <w:rPr>
          <w:b/>
          <w:sz w:val="30"/>
          <w:szCs w:val="30"/>
        </w:rPr>
      </w:pPr>
      <w:r>
        <w:rPr>
          <w:b/>
          <w:sz w:val="30"/>
          <w:szCs w:val="30"/>
        </w:rPr>
      </w:r>
      <w:r/>
    </w:p>
    <w:p>
      <w:pPr>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p>
    <w:p>
      <w:pPr>
        <w:spacing w:line="400" w:lineRule="exact"/>
        <w:rPr>
          <w:rFonts w:ascii="黑体" w:eastAsia="黑体"/>
          <w:bCs/>
          <w:sz w:val="24"/>
          <w:szCs w:val="24"/>
        </w:rPr>
      </w:pPr>
      <w:r>
        <w:rPr>
          <w:rFonts w:hint="eastAsia" w:ascii="黑体" w:eastAsia="黑体"/>
          <w:bCs/>
          <w:sz w:val="24"/>
          <w:szCs w:val="24"/>
        </w:rPr>
        <w:t xml:space="preserve">项目编号：JSZC-320213-JZCG-G2026-0013</w:t>
      </w:r>
      <w:r/>
    </w:p>
    <w:tbl>
      <w:tblPr>
        <w:tblStyle w:val="750"/>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4930" w:type="dxa"/>
            <w:vAlign w:val="center"/>
            <w:textDirection w:val="lrTb"/>
            <w:noWrap/>
          </w:tcPr>
          <w:p>
            <w:pPr>
              <w:jc w:val="center"/>
              <w:spacing w:before="5"/>
              <w:rPr>
                <w:sz w:val="18"/>
              </w:rPr>
            </w:pPr>
            <w:r>
              <w:rPr>
                <w:rFonts w:hint="eastAsia"/>
                <w:sz w:val="18"/>
              </w:rPr>
              <w:t xml:space="preserve">服务内容</w:t>
            </w:r>
            <w:r/>
          </w:p>
        </w:tc>
        <w:tc>
          <w:tcPr>
            <w:tcW w:w="851" w:type="dxa"/>
            <w:vAlign w:val="center"/>
            <w:textDirection w:val="lrTb"/>
            <w:noWrap w:val="false"/>
          </w:tcPr>
          <w:p>
            <w:pPr>
              <w:jc w:val="center"/>
              <w:spacing w:before="5"/>
              <w:rPr>
                <w:sz w:val="18"/>
              </w:rPr>
            </w:pPr>
            <w:r>
              <w:rPr>
                <w:rFonts w:hint="eastAsia"/>
                <w:sz w:val="18"/>
              </w:rPr>
              <w:t xml:space="preserve">数量</w:t>
            </w:r>
            <w:r/>
          </w:p>
        </w:tc>
        <w:tc>
          <w:tcPr>
            <w:tcMar>
              <w:left w:w="15" w:type="dxa"/>
              <w:top w:w="15" w:type="dxa"/>
              <w:right w:w="15" w:type="dxa"/>
              <w:bottom w:w="0" w:type="dxa"/>
            </w:tcMar>
            <w:tcW w:w="850" w:type="dxa"/>
            <w:vAlign w:val="center"/>
            <w:textDirection w:val="lrTb"/>
            <w:noWrap/>
          </w:tcPr>
          <w:p>
            <w:pPr>
              <w:jc w:val="center"/>
              <w:spacing w:before="5"/>
              <w:rPr>
                <w:sz w:val="18"/>
              </w:rPr>
            </w:pPr>
            <w:r>
              <w:rPr>
                <w:rFonts w:hint="eastAsia"/>
                <w:sz w:val="18"/>
              </w:rPr>
              <w:t xml:space="preserve">单位</w:t>
            </w:r>
            <w:r/>
          </w:p>
        </w:tc>
        <w:tc>
          <w:tcPr>
            <w:tcW w:w="1134" w:type="dxa"/>
            <w:vAlign w:val="center"/>
            <w:textDirection w:val="lrTb"/>
            <w:noWrap w:val="false"/>
          </w:tcPr>
          <w:p>
            <w:pPr>
              <w:jc w:val="center"/>
              <w:spacing w:before="5"/>
              <w:rPr>
                <w:sz w:val="18"/>
              </w:rPr>
            </w:pPr>
            <w:r>
              <w:rPr>
                <w:rFonts w:hint="eastAsia"/>
                <w:sz w:val="18"/>
              </w:rPr>
              <w:t xml:space="preserve">单报价</w:t>
            </w:r>
            <w:r/>
          </w:p>
        </w:tc>
        <w:tc>
          <w:tcPr>
            <w:tcW w:w="1276"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36"/>
              <w:spacing w:before="5"/>
              <w:tabs>
                <w:tab w:val="clear" w:pos="4153" w:leader="none"/>
                <w:tab w:val="clear" w:pos="8306" w:leader="none"/>
              </w:tabs>
              <w:rPr>
                <w:rFonts w:ascii="宋体"/>
              </w:rPr>
              <w:pBdr>
                <w:bottom w:val="none" w:color="000000" w:sz="0" w:space="0"/>
              </w:pBdr>
            </w:pPr>
            <w:r>
              <w:rPr>
                <w:rFonts w:hint="eastAsia" w:ascii="宋体"/>
              </w:rPr>
              <w:t xml:space="preserve">1</w:t>
            </w:r>
            <w:r/>
          </w:p>
        </w:tc>
        <w:tc>
          <w:tcPr>
            <w:tcMar>
              <w:left w:w="15" w:type="dxa"/>
              <w:top w:w="15" w:type="dxa"/>
              <w:right w:w="15" w:type="dxa"/>
              <w:bottom w:w="0" w:type="dxa"/>
            </w:tcMar>
            <w:tcW w:w="4930"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851"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1134"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tcMar>
              <w:left w:w="15" w:type="dxa"/>
              <w:top w:w="15" w:type="dxa"/>
              <w:right w:w="15" w:type="dxa"/>
              <w:bottom w:w="0" w:type="dxa"/>
            </w:tcMar>
            <w:tcW w:w="4930"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851"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1134"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tcMar>
              <w:left w:w="15" w:type="dxa"/>
              <w:top w:w="15" w:type="dxa"/>
              <w:right w:w="15" w:type="dxa"/>
              <w:bottom w:w="0" w:type="dxa"/>
            </w:tcMar>
            <w:tcW w:w="4930" w:type="dxa"/>
            <w:vAlign w:val="center"/>
            <w:textDirection w:val="lrTb"/>
            <w:noWrap/>
          </w:tcPr>
          <w:p>
            <w:pPr>
              <w:jc w:val="center"/>
              <w:rPr>
                <w:rFonts w:ascii="黑体" w:eastAsia="黑体"/>
                <w:b/>
                <w:bCs/>
              </w:rPr>
            </w:pPr>
            <w:r>
              <w:rPr>
                <w:rFonts w:ascii="黑体" w:eastAsia="黑体"/>
                <w:b/>
                <w:bCs/>
              </w:rPr>
              <w:t xml:space="preserve">……</w:t>
            </w:r>
            <w:r/>
          </w:p>
        </w:tc>
        <w:tc>
          <w:tcPr>
            <w:tcW w:w="851"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jc w:val="center"/>
              <w:rPr>
                <w:rFonts w:ascii="黑体" w:eastAsia="黑体"/>
                <w:b/>
                <w:bCs/>
              </w:rPr>
            </w:pPr>
            <w:r>
              <w:rPr>
                <w:rFonts w:ascii="黑体" w:eastAsia="黑体"/>
                <w:b/>
                <w:bCs/>
              </w:rPr>
            </w:r>
            <w:r/>
          </w:p>
        </w:tc>
        <w:tc>
          <w:tcPr>
            <w:tcW w:w="1134"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bl>
    <w:p>
      <w:pPr>
        <w:spacing w:before="5" w:line="560" w:lineRule="atLeast"/>
        <w:rPr>
          <w:b/>
          <w:bCs/>
          <w:sz w:val="24"/>
          <w:szCs w:val="24"/>
        </w:rPr>
      </w:pPr>
      <w:r>
        <w:rPr>
          <w:rFonts w:hint="eastAsia"/>
          <w:b/>
          <w:bCs/>
          <w:sz w:val="24"/>
          <w:szCs w:val="24"/>
        </w:rPr>
        <w:t xml:space="preserve">投标人名称（盖章）：</w:t>
      </w:r>
      <w:r/>
    </w:p>
    <w:p>
      <w:pPr>
        <w:spacing w:line="400" w:lineRule="exact"/>
        <w:rPr>
          <w:rFonts w:hint="eastAsia" w:ascii="宋体" w:hAnsi="宋体"/>
          <w:b/>
        </w:rPr>
        <w:outlineLvl w:val="0"/>
      </w:pPr>
      <w:r>
        <w:rPr>
          <w:rFonts w:hint="eastAsia" w:ascii="宋体" w:hAnsi="宋体"/>
          <w:b/>
        </w:rPr>
      </w:r>
      <w:r/>
    </w:p>
    <w:p>
      <w:pPr>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）“采购需求”中如有明确要求进行分项报价的，投标人应当根据相应要求在上表中详细填写。</w:t>
      </w:r>
      <w:r/>
    </w:p>
    <w:p>
      <w:pPr>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p>
    <w:p>
      <w:pPr>
        <w:ind w:firstLine="315"/>
        <w:spacing w:line="400" w:lineRule="exact"/>
        <w:rPr>
          <w:rFonts w:hint="eastAsia" w:ascii="宋体" w:hAnsi="宋体"/>
          <w:bCs/>
        </w:rPr>
        <w:outlineLvl w:val="0"/>
      </w:pPr>
      <w:r>
        <w:rPr>
          <w:rFonts w:hint="eastAsia" w:ascii="宋体" w:hAnsi="宋体"/>
          <w:bCs/>
        </w:rPr>
      </w:r>
      <w:r/>
    </w:p>
    <w:p>
      <w:pPr>
        <w:ind w:firstLine="315"/>
        <w:spacing w:line="400" w:lineRule="exact"/>
        <w:rPr>
          <w:rFonts w:hint="eastAsia" w:ascii="宋体" w:hAnsi="宋体"/>
          <w:bCs/>
        </w:rPr>
        <w:outlineLvl w:val="0"/>
      </w:pPr>
      <w:r>
        <w:rPr>
          <w:rFonts w:hint="eastAsia" w:ascii="宋体" w:hAnsi="宋体"/>
          <w:bCs/>
        </w:rPr>
      </w:r>
      <w:r/>
    </w:p>
    <w:p>
      <w:pPr>
        <w:ind w:firstLine="315"/>
        <w:spacing w:line="400" w:lineRule="exact"/>
        <w:rPr>
          <w:rFonts w:hint="eastAsia" w:ascii="宋体" w:hAnsi="宋体"/>
          <w:bCs/>
        </w:rPr>
        <w:outlineLvl w:val="0"/>
      </w:pPr>
      <w:r>
        <w:rPr>
          <w:rFonts w:hint="eastAsia" w:ascii="宋体" w:hAnsi="宋体"/>
          <w:bCs/>
        </w:rPr>
      </w:r>
      <w:r/>
    </w:p>
    <w:p>
      <w:pPr>
        <w:ind w:firstLine="315"/>
        <w:spacing w:line="400" w:lineRule="exact"/>
        <w:rPr>
          <w:rFonts w:hint="eastAsia" w:ascii="宋体" w:hAnsi="宋体"/>
          <w:bCs/>
        </w:rPr>
        <w:outlineLvl w:val="0"/>
      </w:pPr>
      <w:r>
        <w:rPr>
          <w:rFonts w:hint="eastAsia" w:ascii="宋体" w:hAnsi="宋体"/>
          <w:bCs/>
        </w:rPr>
      </w:r>
      <w:r/>
    </w:p>
    <w:p>
      <w:pPr>
        <w:ind w:firstLine="315"/>
        <w:spacing w:line="400" w:lineRule="exact"/>
        <w:rPr>
          <w:rFonts w:hint="eastAsia" w:ascii="宋体" w:hAnsi="宋体"/>
          <w:bCs/>
        </w:rPr>
        <w:outlineLvl w:val="0"/>
      </w:pPr>
      <w:r>
        <w:rPr>
          <w:rFonts w:hint="eastAsia" w:ascii="宋体" w:hAnsi="宋体"/>
          <w:bCs/>
        </w:rPr>
      </w:r>
      <w:r/>
    </w:p>
    <w:p>
      <w:pPr>
        <w:spacing w:line="360" w:lineRule="auto"/>
        <w:rPr>
          <w:b/>
          <w:sz w:val="28"/>
          <w:szCs w:val="28"/>
        </w:rPr>
      </w:pPr>
      <w:r>
        <w:rPr>
          <w:rFonts w:ascii="宋体" w:hAnsi="宋体"/>
          <w:bCs/>
        </w:rPr>
        <w:br w:type="page" w:clear="all"/>
      </w:r>
      <w:bookmarkEnd w:id="198"/>
      <w:r/>
      <w:bookmarkEnd w:id="199"/>
      <w:r/>
      <w:bookmarkEnd w:id="200"/>
      <w:r/>
      <w:bookmarkStart w:id="202" w:name="_Toc120614284"/>
      <w:r>
        <w:rPr>
          <w:rFonts w:hint="eastAsia"/>
          <w:b/>
          <w:sz w:val="28"/>
          <w:szCs w:val="28"/>
        </w:rPr>
        <w:t xml:space="preserve">十、投标偏离表（给定格式）：</w:t>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highlight w:val="none"/>
        </w:rPr>
        <w:outlineLvl w:val="0"/>
      </w:pPr>
      <w:r>
        <w:rPr>
          <w:rFonts w:hint="eastAsia" w:ascii="黑体" w:eastAsia="黑体"/>
          <w:bCs/>
          <w:sz w:val="28"/>
          <w:szCs w:val="28"/>
          <w:highlight w:val="none"/>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ascii="黑体" w:eastAsia="黑体"/>
          <w:bCs/>
          <w:sz w:val="24"/>
          <w:szCs w:val="24"/>
        </w:rPr>
      </w:pPr>
      <w:r>
        <w:rPr>
          <w:rFonts w:hint="eastAsia" w:ascii="黑体" w:eastAsia="黑体"/>
          <w:bCs/>
          <w:sz w:val="24"/>
          <w:szCs w:val="24"/>
        </w:rPr>
        <w:t xml:space="preserve">项目编号：JSZC-320213-JZCG-G2026-0013</w:t>
      </w:r>
      <w:r/>
    </w:p>
    <w:tbl>
      <w:tblPr>
        <w:tblStyle w:val="750"/>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sz w:val="24"/>
          <w:szCs w:val="24"/>
        </w:rPr>
      </w:pPr>
      <w:r>
        <w:rPr>
          <w:rFonts w:hint="eastAsia" w:ascii="黑体" w:eastAsia="黑体"/>
          <w:bCs/>
          <w:sz w:val="24"/>
          <w:szCs w:val="24"/>
        </w:rPr>
        <w:t xml:space="preserve">投标人名称（盖章）：</w:t>
      </w:r>
      <w:bookmarkEnd w:id="189"/>
      <w:r/>
      <w:bookmarkEnd w:id="190"/>
      <w:r/>
      <w:bookmarkEnd w:id="202"/>
      <w:r/>
      <w:r/>
    </w:p>
    <w:p>
      <w:pPr>
        <w:rPr>
          <w:rFonts w:ascii="宋体"/>
          <w:bCs/>
          <w:sz w:val="30"/>
        </w:rPr>
      </w:pPr>
      <w:r>
        <w:rPr>
          <w:rFonts w:ascii="宋体"/>
          <w:bCs/>
          <w:sz w:val="30"/>
        </w:rPr>
      </w:r>
      <w:r/>
    </w:p>
    <w:p>
      <w:pPr>
        <w:ind w:firstLine="420"/>
        <w:rPr>
          <w:rFonts w:hint="eastAsia"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）针对“采购需求”的内容不得有负偏离；</w:t>
      </w:r>
      <w:r/>
    </w:p>
    <w:p>
      <w:pPr>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（3）如无任何技术偏离，请于本表 “偏离说明”中注明“无偏离”；</w:t>
      </w:r>
      <w:r/>
    </w:p>
    <w:p>
      <w:pPr>
        <w:ind w:firstLine="420"/>
        <w:rPr>
          <w:rFonts w:hint="eastAsia" w:ascii="宋体" w:hAnsi="宋体"/>
          <w:bCs/>
          <w:sz w:val="24"/>
          <w:szCs w:val="24"/>
        </w:rPr>
        <w:outlineLvl w:val="0"/>
      </w:pPr>
      <w:r>
        <w:rPr>
          <w:rFonts w:hint="eastAsia" w:ascii="宋体" w:hAnsi="宋体"/>
          <w:bCs/>
          <w:sz w:val="24"/>
          <w:szCs w:val="24"/>
        </w:rPr>
        <w:t xml:space="preserve">   （4）如有技术正偏离项，请于本表中列明正偏离内容，如需要可自行延长，其余无偏离内容无需赘述</w:t>
      </w:r>
      <w:bookmarkStart w:id="203" w:name="_格式2__法定代表人授权书"/>
      <w:r/>
      <w:bookmarkEnd w:id="203"/>
      <w:r/>
      <w:bookmarkStart w:id="204" w:name="_Hlt26671374"/>
      <w:r/>
      <w:bookmarkEnd w:id="204"/>
      <w:r/>
      <w:bookmarkStart w:id="205" w:name="_Hlt26955066"/>
      <w:r/>
      <w:bookmarkEnd w:id="205"/>
      <w:r/>
      <w:bookmarkStart w:id="206" w:name="_Hlt26609389"/>
      <w:r/>
      <w:bookmarkEnd w:id="206"/>
      <w:r>
        <w:rPr>
          <w:rFonts w:hint="eastAsia" w:ascii="宋体" w:hAnsi="宋体"/>
          <w:bCs/>
          <w:sz w:val="24"/>
          <w:szCs w:val="24"/>
        </w:rPr>
        <w:t xml:space="preserve">。</w:t>
      </w:r>
      <w:r/>
    </w:p>
    <w:p>
      <w:pPr>
        <w:ind w:firstLine="420"/>
        <w:rPr>
          <w:rFonts w:hint="eastAsia" w:ascii="宋体" w:hAnsi="宋体"/>
          <w:bCs/>
          <w:sz w:val="24"/>
          <w:szCs w:val="24"/>
        </w:rPr>
        <w:outlineLvl w:val="0"/>
      </w:pPr>
      <w:r>
        <w:rPr>
          <w:rFonts w:hint="eastAsia" w:ascii="宋体" w:hAnsi="宋体"/>
          <w:bCs/>
          <w:sz w:val="24"/>
          <w:szCs w:val="24"/>
        </w:rPr>
      </w:r>
      <w:r/>
    </w:p>
    <w:p>
      <w:pPr>
        <w:ind w:firstLine="420"/>
        <w:rPr>
          <w:rFonts w:hint="eastAsia" w:ascii="宋体" w:hAnsi="宋体"/>
          <w:bCs/>
          <w:sz w:val="24"/>
          <w:szCs w:val="24"/>
        </w:rPr>
        <w:outlineLvl w:val="0"/>
      </w:pPr>
      <w:r>
        <w:rPr>
          <w:rFonts w:hint="eastAsia" w:ascii="宋体" w:hAnsi="宋体"/>
          <w:bCs/>
          <w:sz w:val="24"/>
          <w:szCs w:val="24"/>
        </w:rPr>
      </w:r>
      <w:r/>
    </w:p>
    <w:p>
      <w:pPr>
        <w:spacing w:line="360" w:lineRule="auto"/>
        <w:rPr>
          <w:b/>
          <w:sz w:val="28"/>
          <w:szCs w:val="28"/>
        </w:rPr>
      </w:pPr>
      <w:r>
        <w:rPr>
          <w:rFonts w:ascii="宋体" w:hAnsi="宋体"/>
          <w:bCs/>
          <w:sz w:val="24"/>
          <w:szCs w:val="24"/>
        </w:rPr>
        <w:br w:type="page" w:clear="all"/>
      </w:r>
      <w:r>
        <w:rPr>
          <w:rFonts w:hint="eastAsia"/>
          <w:b/>
          <w:sz w:val="28"/>
          <w:szCs w:val="28"/>
        </w:rPr>
        <w:t xml:space="preserve">十一、项目人员配置清单（格式）</w:t>
      </w:r>
      <w:r/>
    </w:p>
    <w:p>
      <w:pP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hint="eastAsia" w:ascii="黑体" w:eastAsia="黑体"/>
          <w:bCs/>
          <w:sz w:val="28"/>
          <w:szCs w:val="28"/>
        </w:rPr>
        <w:t xml:space="preserve">项目人员配置清单</w:t>
      </w:r>
      <w:r/>
    </w:p>
    <w:p>
      <w:pPr>
        <w:jc w:val="center"/>
        <w:spacing w:line="400" w:lineRule="exact"/>
        <w:rPr>
          <w:rFonts w:ascii="黑体" w:eastAsia="黑体"/>
          <w:bCs/>
          <w:sz w:val="28"/>
          <w:szCs w:val="28"/>
        </w:rPr>
      </w:pPr>
      <w:r>
        <w:rPr>
          <w:rFonts w:ascii="黑体" w:eastAsia="黑体"/>
          <w:bCs/>
          <w:sz w:val="28"/>
          <w:szCs w:val="28"/>
        </w:rPr>
      </w:r>
      <w:r/>
    </w:p>
    <w:p>
      <w:pPr>
        <w:rPr>
          <w:rFonts w:ascii="黑体" w:eastAsia="黑体"/>
          <w:bCs/>
          <w:sz w:val="24"/>
          <w:szCs w:val="24"/>
        </w:rPr>
      </w:pPr>
      <w:r>
        <w:rPr>
          <w:rFonts w:hint="eastAsia" w:ascii="黑体" w:eastAsia="黑体"/>
          <w:bCs/>
          <w:sz w:val="24"/>
          <w:szCs w:val="24"/>
        </w:rPr>
        <w:t xml:space="preserve">项目编号：JSZC-320213-JZCG-G2026-0013</w:t>
      </w:r>
      <w:r/>
    </w:p>
    <w:tbl>
      <w:tblPr>
        <w:tblStyle w:val="7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sz w:val="24"/>
              </w:rPr>
            </w:pPr>
            <w:r>
              <w:rPr>
                <w:rFonts w:hint="eastAsia"/>
                <w:b/>
                <w:sz w:val="24"/>
              </w:rPr>
              <w:t xml:space="preserve">序号</w:t>
            </w:r>
            <w:r/>
          </w:p>
        </w:tc>
        <w:tc>
          <w:tcPr>
            <w:tcW w:w="1476" w:type="dxa"/>
            <w:vAlign w:val="center"/>
            <w:textDirection w:val="lrTb"/>
            <w:noWrap w:val="false"/>
          </w:tcPr>
          <w:p>
            <w:pPr>
              <w:jc w:val="center"/>
              <w:rPr>
                <w:b/>
                <w:sz w:val="24"/>
              </w:rPr>
            </w:pPr>
            <w:r>
              <w:rPr>
                <w:rFonts w:hint="eastAsia"/>
                <w:b/>
                <w:sz w:val="24"/>
              </w:rPr>
              <w:t xml:space="preserve">姓名</w:t>
            </w:r>
            <w:r/>
          </w:p>
        </w:tc>
        <w:tc>
          <w:tcPr>
            <w:tcW w:w="720" w:type="dxa"/>
            <w:vAlign w:val="center"/>
            <w:textDirection w:val="lrTb"/>
            <w:noWrap w:val="false"/>
          </w:tcPr>
          <w:p>
            <w:pPr>
              <w:jc w:val="center"/>
              <w:rPr>
                <w:b/>
                <w:sz w:val="24"/>
              </w:rPr>
            </w:pPr>
            <w:r>
              <w:rPr>
                <w:rFonts w:hint="eastAsia"/>
                <w:b/>
                <w:sz w:val="24"/>
              </w:rPr>
              <w:t xml:space="preserve">年龄</w:t>
            </w:r>
            <w:r/>
          </w:p>
        </w:tc>
        <w:tc>
          <w:tcPr>
            <w:tcW w:w="2520" w:type="dxa"/>
            <w:vAlign w:val="center"/>
            <w:textDirection w:val="lrTb"/>
            <w:noWrap w:val="false"/>
          </w:tcPr>
          <w:p>
            <w:pPr>
              <w:jc w:val="center"/>
              <w:rPr>
                <w:b/>
                <w:sz w:val="24"/>
              </w:rPr>
            </w:pPr>
            <w:r>
              <w:rPr>
                <w:rFonts w:hint="eastAsia"/>
                <w:b/>
                <w:sz w:val="24"/>
              </w:rPr>
              <w:t xml:space="preserve">本项目职责</w:t>
            </w:r>
            <w:r/>
          </w:p>
        </w:tc>
        <w:tc>
          <w:tcPr>
            <w:tcW w:w="3274" w:type="dxa"/>
            <w:vAlign w:val="center"/>
            <w:textDirection w:val="lrTb"/>
            <w:noWrap w:val="false"/>
          </w:tcPr>
          <w:p>
            <w:pPr>
              <w:jc w:val="center"/>
              <w:rPr>
                <w:b/>
                <w:sz w:val="24"/>
              </w:rPr>
            </w:pPr>
            <w:r>
              <w:rPr>
                <w:rFonts w:hint="eastAsia"/>
                <w:b/>
                <w:sz w:val="24"/>
              </w:rPr>
              <w:t xml:space="preserve">人员证书名称</w:t>
            </w:r>
            <w:r/>
          </w:p>
        </w:tc>
      </w:tr>
      <w:tr>
        <w:trPr>
          <w:jc w:val="center"/>
          <w:trHeight w:val="680"/>
        </w:trPr>
        <w:tc>
          <w:tcPr>
            <w:tcW w:w="704" w:type="dxa"/>
            <w:textDirection w:val="lrTb"/>
            <w:noWrap w:val="false"/>
          </w:tcPr>
          <w:p>
            <w:pPr>
              <w:rPr>
                <w:rFonts w:ascii="黑体" w:eastAsia="黑体"/>
                <w:bCs/>
                <w:sz w:val="24"/>
                <w:szCs w:val="24"/>
              </w:rPr>
              <w:outlineLvl w:val="0"/>
            </w:pPr>
            <w:r>
              <w:rPr>
                <w:rFonts w:ascii="黑体" w:eastAsia="黑体"/>
                <w:bCs/>
                <w:sz w:val="24"/>
                <w:szCs w:val="24"/>
              </w:rPr>
            </w:r>
            <w:r/>
          </w:p>
        </w:tc>
        <w:tc>
          <w:tcPr>
            <w:tcW w:w="1476" w:type="dxa"/>
            <w:textDirection w:val="lrTb"/>
            <w:noWrap w:val="false"/>
          </w:tcPr>
          <w:p>
            <w:pPr>
              <w:rPr>
                <w:rFonts w:ascii="黑体" w:eastAsia="黑体"/>
                <w:bCs/>
                <w:sz w:val="24"/>
                <w:szCs w:val="24"/>
              </w:rPr>
              <w:outlineLvl w:val="0"/>
            </w:pPr>
            <w:r>
              <w:rPr>
                <w:rFonts w:ascii="黑体" w:eastAsia="黑体"/>
                <w:bCs/>
                <w:sz w:val="24"/>
                <w:szCs w:val="24"/>
              </w:rPr>
            </w:r>
            <w:r/>
          </w:p>
        </w:tc>
        <w:tc>
          <w:tcPr>
            <w:tcW w:w="720" w:type="dxa"/>
            <w:textDirection w:val="lrTb"/>
            <w:noWrap w:val="false"/>
          </w:tcPr>
          <w:p>
            <w:pPr>
              <w:rPr>
                <w:rFonts w:ascii="黑体" w:eastAsia="黑体"/>
                <w:bCs/>
                <w:sz w:val="24"/>
                <w:szCs w:val="24"/>
              </w:rPr>
              <w:outlineLvl w:val="0"/>
            </w:pPr>
            <w:r>
              <w:rPr>
                <w:rFonts w:ascii="黑体" w:eastAsia="黑体"/>
                <w:bCs/>
                <w:sz w:val="24"/>
                <w:szCs w:val="24"/>
              </w:rPr>
            </w:r>
            <w:r/>
          </w:p>
        </w:tc>
        <w:tc>
          <w:tcPr>
            <w:tcW w:w="2520" w:type="dxa"/>
            <w:textDirection w:val="lrTb"/>
            <w:noWrap w:val="false"/>
          </w:tcPr>
          <w:p>
            <w:pPr>
              <w:rPr>
                <w:rFonts w:ascii="黑体" w:eastAsia="黑体"/>
                <w:bCs/>
                <w:sz w:val="24"/>
                <w:szCs w:val="24"/>
              </w:rPr>
              <w:outlineLvl w:val="0"/>
            </w:pPr>
            <w:r>
              <w:rPr>
                <w:rFonts w:ascii="黑体" w:eastAsia="黑体"/>
                <w:bCs/>
                <w:sz w:val="24"/>
                <w:szCs w:val="24"/>
              </w:rPr>
            </w:r>
            <w:r/>
          </w:p>
        </w:tc>
        <w:tc>
          <w:tcPr>
            <w:tcW w:w="3274" w:type="dxa"/>
            <w:textDirection w:val="lrTb"/>
            <w:noWrap w:val="false"/>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val="false"/>
          </w:tcPr>
          <w:p>
            <w:pPr>
              <w:rPr>
                <w:rFonts w:ascii="黑体" w:eastAsia="黑体"/>
                <w:bCs/>
                <w:sz w:val="24"/>
                <w:szCs w:val="24"/>
              </w:rPr>
              <w:outlineLvl w:val="0"/>
            </w:pPr>
            <w:r>
              <w:rPr>
                <w:rFonts w:ascii="黑体" w:eastAsia="黑体"/>
                <w:bCs/>
                <w:sz w:val="24"/>
                <w:szCs w:val="24"/>
              </w:rPr>
            </w:r>
            <w:r/>
          </w:p>
        </w:tc>
        <w:tc>
          <w:tcPr>
            <w:tcW w:w="1476" w:type="dxa"/>
            <w:textDirection w:val="lrTb"/>
            <w:noWrap w:val="false"/>
          </w:tcPr>
          <w:p>
            <w:pPr>
              <w:rPr>
                <w:rFonts w:ascii="黑体" w:eastAsia="黑体"/>
                <w:bCs/>
                <w:sz w:val="24"/>
                <w:szCs w:val="24"/>
              </w:rPr>
              <w:outlineLvl w:val="0"/>
            </w:pPr>
            <w:r>
              <w:rPr>
                <w:rFonts w:ascii="黑体" w:eastAsia="黑体"/>
                <w:bCs/>
                <w:sz w:val="24"/>
                <w:szCs w:val="24"/>
              </w:rPr>
            </w:r>
            <w:r/>
          </w:p>
        </w:tc>
        <w:tc>
          <w:tcPr>
            <w:tcW w:w="720" w:type="dxa"/>
            <w:textDirection w:val="lrTb"/>
            <w:noWrap w:val="false"/>
          </w:tcPr>
          <w:p>
            <w:pPr>
              <w:rPr>
                <w:rFonts w:ascii="黑体" w:eastAsia="黑体"/>
                <w:bCs/>
                <w:sz w:val="24"/>
                <w:szCs w:val="24"/>
              </w:rPr>
              <w:outlineLvl w:val="0"/>
            </w:pPr>
            <w:r>
              <w:rPr>
                <w:rFonts w:ascii="黑体" w:eastAsia="黑体"/>
                <w:bCs/>
                <w:sz w:val="24"/>
                <w:szCs w:val="24"/>
              </w:rPr>
            </w:r>
            <w:r/>
          </w:p>
        </w:tc>
        <w:tc>
          <w:tcPr>
            <w:tcW w:w="2520" w:type="dxa"/>
            <w:textDirection w:val="lrTb"/>
            <w:noWrap w:val="false"/>
          </w:tcPr>
          <w:p>
            <w:pPr>
              <w:rPr>
                <w:rFonts w:ascii="黑体" w:eastAsia="黑体"/>
                <w:bCs/>
                <w:sz w:val="24"/>
                <w:szCs w:val="24"/>
              </w:rPr>
              <w:outlineLvl w:val="0"/>
            </w:pPr>
            <w:r>
              <w:rPr>
                <w:rFonts w:ascii="黑体" w:eastAsia="黑体"/>
                <w:bCs/>
                <w:sz w:val="24"/>
                <w:szCs w:val="24"/>
              </w:rPr>
            </w:r>
            <w:r/>
          </w:p>
        </w:tc>
        <w:tc>
          <w:tcPr>
            <w:tcW w:w="3274" w:type="dxa"/>
            <w:textDirection w:val="lrTb"/>
            <w:noWrap w:val="false"/>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val="false"/>
          </w:tcPr>
          <w:p>
            <w:pPr>
              <w:rPr>
                <w:rFonts w:ascii="黑体" w:eastAsia="黑体"/>
                <w:bCs/>
                <w:sz w:val="24"/>
                <w:szCs w:val="24"/>
              </w:rPr>
              <w:outlineLvl w:val="0"/>
            </w:pPr>
            <w:r>
              <w:rPr>
                <w:rFonts w:ascii="黑体" w:eastAsia="黑体"/>
                <w:bCs/>
                <w:sz w:val="24"/>
                <w:szCs w:val="24"/>
              </w:rPr>
            </w:r>
            <w:r/>
          </w:p>
        </w:tc>
        <w:tc>
          <w:tcPr>
            <w:tcW w:w="1476" w:type="dxa"/>
            <w:textDirection w:val="lrTb"/>
            <w:noWrap w:val="false"/>
          </w:tcPr>
          <w:p>
            <w:pPr>
              <w:rPr>
                <w:rFonts w:ascii="黑体" w:eastAsia="黑体"/>
                <w:bCs/>
                <w:sz w:val="24"/>
                <w:szCs w:val="24"/>
              </w:rPr>
              <w:outlineLvl w:val="0"/>
            </w:pPr>
            <w:r>
              <w:rPr>
                <w:rFonts w:ascii="黑体" w:eastAsia="黑体"/>
                <w:bCs/>
                <w:sz w:val="24"/>
                <w:szCs w:val="24"/>
              </w:rPr>
            </w:r>
            <w:r/>
          </w:p>
        </w:tc>
        <w:tc>
          <w:tcPr>
            <w:tcW w:w="720" w:type="dxa"/>
            <w:textDirection w:val="lrTb"/>
            <w:noWrap w:val="false"/>
          </w:tcPr>
          <w:p>
            <w:pPr>
              <w:rPr>
                <w:rFonts w:ascii="黑体" w:eastAsia="黑体"/>
                <w:bCs/>
                <w:sz w:val="24"/>
                <w:szCs w:val="24"/>
              </w:rPr>
              <w:outlineLvl w:val="0"/>
            </w:pPr>
            <w:r>
              <w:rPr>
                <w:rFonts w:ascii="黑体" w:eastAsia="黑体"/>
                <w:bCs/>
                <w:sz w:val="24"/>
                <w:szCs w:val="24"/>
              </w:rPr>
            </w:r>
            <w:r/>
          </w:p>
        </w:tc>
        <w:tc>
          <w:tcPr>
            <w:tcW w:w="2520" w:type="dxa"/>
            <w:textDirection w:val="lrTb"/>
            <w:noWrap w:val="false"/>
          </w:tcPr>
          <w:p>
            <w:pPr>
              <w:rPr>
                <w:rFonts w:ascii="黑体" w:eastAsia="黑体"/>
                <w:bCs/>
                <w:sz w:val="24"/>
                <w:szCs w:val="24"/>
              </w:rPr>
              <w:outlineLvl w:val="0"/>
            </w:pPr>
            <w:r>
              <w:rPr>
                <w:rFonts w:ascii="黑体" w:eastAsia="黑体"/>
                <w:bCs/>
                <w:sz w:val="24"/>
                <w:szCs w:val="24"/>
              </w:rPr>
            </w:r>
            <w:r/>
          </w:p>
        </w:tc>
        <w:tc>
          <w:tcPr>
            <w:tcW w:w="3274" w:type="dxa"/>
            <w:textDirection w:val="lrTb"/>
            <w:noWrap w:val="false"/>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val="false"/>
          </w:tcPr>
          <w:p>
            <w:pPr>
              <w:rPr>
                <w:rFonts w:ascii="黑体" w:eastAsia="黑体"/>
                <w:bCs/>
                <w:sz w:val="24"/>
                <w:szCs w:val="24"/>
              </w:rPr>
              <w:outlineLvl w:val="0"/>
            </w:pPr>
            <w:r>
              <w:rPr>
                <w:rFonts w:ascii="黑体" w:eastAsia="黑体"/>
                <w:bCs/>
                <w:sz w:val="24"/>
                <w:szCs w:val="24"/>
              </w:rPr>
            </w:r>
            <w:r/>
          </w:p>
        </w:tc>
        <w:tc>
          <w:tcPr>
            <w:tcW w:w="1476" w:type="dxa"/>
            <w:textDirection w:val="lrTb"/>
            <w:noWrap w:val="false"/>
          </w:tcPr>
          <w:p>
            <w:pPr>
              <w:rPr>
                <w:rFonts w:ascii="黑体" w:eastAsia="黑体"/>
                <w:bCs/>
                <w:sz w:val="24"/>
                <w:szCs w:val="24"/>
              </w:rPr>
              <w:outlineLvl w:val="0"/>
            </w:pPr>
            <w:r>
              <w:rPr>
                <w:rFonts w:ascii="黑体" w:eastAsia="黑体"/>
                <w:bCs/>
                <w:sz w:val="24"/>
                <w:szCs w:val="24"/>
              </w:rPr>
            </w:r>
            <w:r/>
          </w:p>
        </w:tc>
        <w:tc>
          <w:tcPr>
            <w:tcW w:w="720" w:type="dxa"/>
            <w:textDirection w:val="lrTb"/>
            <w:noWrap w:val="false"/>
          </w:tcPr>
          <w:p>
            <w:pPr>
              <w:rPr>
                <w:rFonts w:ascii="黑体" w:eastAsia="黑体"/>
                <w:bCs/>
                <w:sz w:val="24"/>
                <w:szCs w:val="24"/>
              </w:rPr>
              <w:outlineLvl w:val="0"/>
            </w:pPr>
            <w:r>
              <w:rPr>
                <w:rFonts w:ascii="黑体" w:eastAsia="黑体"/>
                <w:bCs/>
                <w:sz w:val="24"/>
                <w:szCs w:val="24"/>
              </w:rPr>
            </w:r>
            <w:r/>
          </w:p>
        </w:tc>
        <w:tc>
          <w:tcPr>
            <w:tcW w:w="2520" w:type="dxa"/>
            <w:textDirection w:val="lrTb"/>
            <w:noWrap w:val="false"/>
          </w:tcPr>
          <w:p>
            <w:pPr>
              <w:rPr>
                <w:rFonts w:ascii="黑体" w:eastAsia="黑体"/>
                <w:bCs/>
                <w:sz w:val="24"/>
                <w:szCs w:val="24"/>
              </w:rPr>
              <w:outlineLvl w:val="0"/>
            </w:pPr>
            <w:r>
              <w:rPr>
                <w:rFonts w:ascii="黑体" w:eastAsia="黑体"/>
                <w:bCs/>
                <w:sz w:val="24"/>
                <w:szCs w:val="24"/>
              </w:rPr>
            </w:r>
            <w:r/>
          </w:p>
        </w:tc>
        <w:tc>
          <w:tcPr>
            <w:tcW w:w="3274" w:type="dxa"/>
            <w:textDirection w:val="lrTb"/>
            <w:noWrap w:val="false"/>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val="false"/>
          </w:tcPr>
          <w:p>
            <w:pPr>
              <w:rPr>
                <w:rFonts w:ascii="黑体" w:eastAsia="黑体"/>
                <w:bCs/>
                <w:sz w:val="24"/>
                <w:szCs w:val="24"/>
              </w:rPr>
              <w:outlineLvl w:val="0"/>
            </w:pPr>
            <w:r>
              <w:rPr>
                <w:rFonts w:ascii="黑体" w:eastAsia="黑体"/>
                <w:bCs/>
                <w:sz w:val="24"/>
                <w:szCs w:val="24"/>
              </w:rPr>
            </w:r>
            <w:r/>
          </w:p>
        </w:tc>
        <w:tc>
          <w:tcPr>
            <w:tcW w:w="1476" w:type="dxa"/>
            <w:textDirection w:val="lrTb"/>
            <w:noWrap w:val="false"/>
          </w:tcPr>
          <w:p>
            <w:pPr>
              <w:rPr>
                <w:rFonts w:ascii="黑体" w:eastAsia="黑体"/>
                <w:bCs/>
                <w:sz w:val="24"/>
                <w:szCs w:val="24"/>
              </w:rPr>
              <w:outlineLvl w:val="0"/>
            </w:pPr>
            <w:r>
              <w:rPr>
                <w:rFonts w:ascii="黑体" w:eastAsia="黑体"/>
                <w:bCs/>
                <w:sz w:val="24"/>
                <w:szCs w:val="24"/>
              </w:rPr>
            </w:r>
            <w:r/>
          </w:p>
        </w:tc>
        <w:tc>
          <w:tcPr>
            <w:tcW w:w="720" w:type="dxa"/>
            <w:textDirection w:val="lrTb"/>
            <w:noWrap w:val="false"/>
          </w:tcPr>
          <w:p>
            <w:pPr>
              <w:rPr>
                <w:rFonts w:ascii="黑体" w:eastAsia="黑体"/>
                <w:bCs/>
                <w:sz w:val="24"/>
                <w:szCs w:val="24"/>
              </w:rPr>
              <w:outlineLvl w:val="0"/>
            </w:pPr>
            <w:r>
              <w:rPr>
                <w:rFonts w:ascii="黑体" w:eastAsia="黑体"/>
                <w:bCs/>
                <w:sz w:val="24"/>
                <w:szCs w:val="24"/>
              </w:rPr>
            </w:r>
            <w:r/>
          </w:p>
        </w:tc>
        <w:tc>
          <w:tcPr>
            <w:tcW w:w="2520" w:type="dxa"/>
            <w:textDirection w:val="lrTb"/>
            <w:noWrap w:val="false"/>
          </w:tcPr>
          <w:p>
            <w:pPr>
              <w:rPr>
                <w:rFonts w:ascii="黑体" w:eastAsia="黑体"/>
                <w:bCs/>
                <w:sz w:val="24"/>
                <w:szCs w:val="24"/>
              </w:rPr>
              <w:outlineLvl w:val="0"/>
            </w:pPr>
            <w:r>
              <w:rPr>
                <w:rFonts w:ascii="黑体" w:eastAsia="黑体"/>
                <w:bCs/>
                <w:sz w:val="24"/>
                <w:szCs w:val="24"/>
              </w:rPr>
            </w:r>
            <w:r/>
          </w:p>
        </w:tc>
        <w:tc>
          <w:tcPr>
            <w:tcW w:w="3274" w:type="dxa"/>
            <w:textDirection w:val="lrTb"/>
            <w:noWrap w:val="false"/>
          </w:tcPr>
          <w:p>
            <w:pPr>
              <w:rPr>
                <w:rFonts w:ascii="黑体" w:eastAsia="黑体"/>
                <w:bCs/>
                <w:sz w:val="24"/>
                <w:szCs w:val="24"/>
              </w:rPr>
              <w:outlineLvl w:val="0"/>
            </w:pPr>
            <w:r>
              <w:rPr>
                <w:rFonts w:ascii="黑体" w:eastAsia="黑体"/>
                <w:bCs/>
                <w:sz w:val="24"/>
                <w:szCs w:val="24"/>
              </w:rPr>
            </w:r>
            <w:r/>
          </w:p>
        </w:tc>
      </w:tr>
    </w:tbl>
    <w:p>
      <w:pPr>
        <w:rPr>
          <w:b/>
          <w:bCs/>
          <w:sz w:val="24"/>
          <w:szCs w:val="24"/>
        </w:rPr>
      </w:pPr>
      <w:r>
        <w:rPr>
          <w:rFonts w:hint="eastAsia" w:ascii="黑体" w:eastAsia="黑体"/>
          <w:bCs/>
          <w:sz w:val="24"/>
          <w:szCs w:val="24"/>
        </w:rPr>
        <w:t xml:space="preserve">投标人名称（盖章）</w:t>
      </w:r>
      <w:r/>
    </w:p>
    <w:p>
      <w:pPr>
        <w:rPr>
          <w:rFonts w:hint="eastAsia" w:ascii="宋体" w:hAnsi="宋体"/>
          <w:bCs/>
        </w:rPr>
      </w:pPr>
      <w:r>
        <w:rPr>
          <w:rFonts w:hint="eastAsia" w:ascii="宋体" w:hAnsi="宋体"/>
          <w:bCs/>
        </w:rPr>
      </w:r>
      <w:r/>
    </w:p>
    <w:p>
      <w:pPr>
        <w:ind w:left="7"/>
        <w:jc w:val="left"/>
        <w:spacing w:before="68" w:line="218" w:lineRule="auto"/>
        <w:widowControl/>
        <w:rPr>
          <w:rFonts w:hint="eastAsia" w:ascii="宋体" w:hAnsi="宋体" w:cs="宋体"/>
          <w:color w:val="000000" w:themeColor="text1"/>
          <w:spacing w:val="11"/>
          <w14:textFill>
            <w14:solidFill>
              <w14:schemeClr w14:val="tx1"/>
            </w14:solidFill>
          </w14:textFill>
        </w:rPr>
      </w:pPr>
      <w:r>
        <w:rPr>
          <w:rFonts w:ascii="宋体" w:hAnsi="宋体" w:cs="宋体"/>
          <w:color w:val="000000" w:themeColor="text1"/>
          <w:spacing w:val="11"/>
          <w14:textFill>
            <w14:solidFill>
              <w14:schemeClr w14:val="tx1"/>
            </w14:solidFill>
          </w14:textFill>
        </w:rPr>
        <w:t xml:space="preserve">注：1. 本表对应评分标准中的项目人员配置情况，表格不够可自行延长。</w:t>
      </w:r>
      <w:r/>
    </w:p>
    <w:p>
      <w:pPr>
        <w:ind w:left="10"/>
        <w:jc w:val="left"/>
        <w:spacing w:before="129" w:line="218" w:lineRule="auto"/>
        <w:widowControl/>
        <w:rPr>
          <w:rFonts w:hint="eastAsia" w:ascii="宋体" w:hAnsi="宋体" w:cs="宋体"/>
          <w:color w:val="000000" w:themeColor="text1"/>
          <w:spacing w:val="11"/>
          <w14:textFill>
            <w14:solidFill>
              <w14:schemeClr w14:val="tx1"/>
            </w14:solidFill>
          </w14:textFill>
        </w:rPr>
      </w:pPr>
      <w:r>
        <w:rPr>
          <w:rFonts w:ascii="宋体" w:hAnsi="宋体" w:cs="宋体"/>
          <w:color w:val="000000" w:themeColor="text1"/>
          <w:spacing w:val="11"/>
          <w14:textFill>
            <w14:solidFill>
              <w14:schemeClr w14:val="tx1"/>
            </w14:solidFill>
          </w14:textFill>
        </w:rPr>
        <w:t xml:space="preserve">2.上表内容须按评分标准中的相关要求提供相应证明材料。</w:t>
      </w:r>
      <w:r/>
    </w:p>
    <w:p>
      <w:pPr>
        <w:ind w:left="9" w:right="65" w:firstLine="2"/>
        <w:jc w:val="left"/>
        <w:spacing w:before="130" w:line="332" w:lineRule="auto"/>
        <w:widowControl/>
        <w:rPr>
          <w:rFonts w:hint="eastAsia" w:ascii="宋体" w:hAnsi="宋体" w:cs="宋体"/>
          <w:color w:val="000000" w:themeColor="text1"/>
          <w:spacing w:val="11"/>
          <w14:textFill>
            <w14:solidFill>
              <w14:schemeClr w14:val="tx1"/>
            </w14:solidFill>
          </w14:textFill>
        </w:rPr>
      </w:pPr>
      <w:r>
        <w:rPr>
          <w:rFonts w:ascii="宋体" w:hAnsi="宋体" w:cs="宋体"/>
          <w:color w:val="000000" w:themeColor="text1"/>
          <w:spacing w:val="11"/>
          <w14:textFill>
            <w14:solidFill>
              <w14:schemeClr w14:val="tx1"/>
            </w14:solidFill>
          </w14:textFill>
        </w:rPr>
        <w:t xml:space="preserve">3.上表中所填人员须提供投标人近一年中任意一个月份（不含投标当月）为其缴纳的经社保部门确认的社保缴纳证明材料；否则该人员不得分。</w:t>
      </w:r>
      <w:r/>
    </w:p>
    <w:p>
      <w:pPr>
        <w:ind w:left="7" w:right="65"/>
        <w:jc w:val="left"/>
        <w:spacing w:before="1" w:line="333" w:lineRule="auto"/>
        <w:widowControl/>
        <w:rPr>
          <w:rFonts w:hint="eastAsia" w:ascii="宋体" w:hAnsi="宋体" w:cs="宋体"/>
          <w:color w:val="000000" w:themeColor="text1"/>
          <w:spacing w:val="11"/>
          <w14:textFill>
            <w14:solidFill>
              <w14:schemeClr w14:val="tx1"/>
            </w14:solidFill>
          </w14:textFill>
        </w:rPr>
      </w:pPr>
      <w:r>
        <w:rPr>
          <w:rFonts w:ascii="宋体" w:hAnsi="宋体" w:cs="宋体"/>
          <w:color w:val="000000" w:themeColor="text1"/>
          <w:spacing w:val="11"/>
          <w14:textFill>
            <w14:solidFill>
              <w14:schemeClr w14:val="tx1"/>
            </w14:solidFill>
          </w14:textFill>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证明材料；否则该人员不得分。</w:t>
      </w:r>
      <w:r/>
    </w:p>
    <w:p>
      <w:pPr>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细黑">
    <w:panose1 w:val="02010600040101010101"/>
  </w:font>
  <w:font w:name="Courier New">
    <w:panose1 w:val="02070309020205020404"/>
  </w:font>
  <w:font w:name="Tahoma">
    <w:panose1 w:val="020B0604030504040204"/>
  </w:font>
  <w:font w:name="方正黑体_GBK">
    <w:panose1 w:val="020B0503020202020204"/>
  </w:font>
  <w:font w:name="Calibri">
    <w:panose1 w:val="020F050202020403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Fonts w:hint="eastAsia" w:ascii="宋体" w:hAnsi="宋体"/>
      </w:rPr>
      <w:framePr w:wrap="around" w:vAnchor="text" w:hAnchor="margin" w:xAlign="center" w:y="1"/>
    </w:pPr>
    <w:r>
      <w:rPr>
        <w:rFonts w:ascii="宋体" w:hAnsi="宋体"/>
      </w:rPr>
      <w:fldChar w:fldCharType="begin"/>
    </w:r>
    <w:r>
      <w:rPr>
        <w:rStyle w:val="833"/>
        <w:rFonts w:ascii="宋体" w:hAnsi="宋体"/>
      </w:rPr>
      <w:instrText xml:space="preserve">PAGE  </w:instrText>
    </w:r>
    <w:r>
      <w:rPr>
        <w:rFonts w:ascii="宋体" w:hAnsi="宋体"/>
      </w:rPr>
      <w:fldChar w:fldCharType="separate"/>
    </w:r>
    <w:r>
      <w:rPr>
        <w:rStyle w:val="833"/>
        <w:rFonts w:hint="eastAsia" w:ascii="宋体" w:hAnsi="宋体"/>
      </w:rPr>
      <w:t xml:space="preserve">５</w:t>
    </w:r>
    <w:r>
      <w:rPr>
        <w:rFonts w:ascii="宋体" w:hAnsi="宋体"/>
      </w:rPr>
      <w:fldChar w:fldCharType="end"/>
    </w:r>
    <w:r/>
  </w:p>
  <w:p>
    <w:pPr>
      <w:pStyle w:val="910"/>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framePr w:wrap="around" w:vAnchor="text" w:hAnchor="margin" w:xAlign="center" w:y="1"/>
    </w:pPr>
    <w:r>
      <w:fldChar w:fldCharType="begin"/>
    </w:r>
    <w:r>
      <w:rPr>
        <w:rStyle w:val="833"/>
      </w:rPr>
      <w:instrText xml:space="preserve">PAGE  </w:instrText>
    </w:r>
    <w:r>
      <w:fldChar w:fldCharType="separate"/>
    </w:r>
    <w:r>
      <w:rPr>
        <w:rStyle w:val="833"/>
      </w:rPr>
      <w:t xml:space="preserve">1</w: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5"/>
      <w:isLgl w:val="false"/>
      <w:suff w:val="nothing"/>
      <w:lvlText w:val=""/>
      <w:lvlJc w:val="left"/>
      <w:pPr>
        <w:ind w:left="0" w:firstLine="0"/>
      </w:pPr>
      <w:rPr>
        <w:rFonts w:hint="eastAsia"/>
      </w:rPr>
    </w:lvl>
    <w:lvl w:ilvl="6">
      <w:start w:val="1"/>
      <w:numFmt w:val="decimal"/>
      <w:pStyle w:val="859"/>
      <w:isLgl w:val="false"/>
      <w:suff w:val="nothing"/>
      <w:lvlText w:val=""/>
      <w:lvlJc w:val="left"/>
      <w:pPr>
        <w:ind w:left="0" w:firstLine="0"/>
      </w:pPr>
      <w:rPr>
        <w:rFonts w:hint="eastAsia"/>
      </w:rPr>
    </w:lvl>
    <w:lvl w:ilvl="7">
      <w:start w:val="1"/>
      <w:numFmt w:val="decimal"/>
      <w:pStyle w:val="1028"/>
      <w:isLgl w:val="false"/>
      <w:suff w:val="nothing"/>
      <w:lvlText w:val=""/>
      <w:lvlJc w:val="left"/>
      <w:pPr>
        <w:ind w:left="0" w:firstLine="0"/>
      </w:pPr>
      <w:rPr>
        <w:rFonts w:hint="eastAsia"/>
      </w:rPr>
    </w:lvl>
    <w:lvl w:ilvl="8">
      <w:start w:val="1"/>
      <w:numFmt w:val="decimal"/>
      <w:pStyle w:val="889"/>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pStyle w:val="8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9"/>
  </w:num>
  <w:num w:numId="4">
    <w:abstractNumId w:val="3"/>
  </w:num>
  <w:num w:numId="5">
    <w:abstractNumId w:val="2"/>
  </w:num>
  <w:num w:numId="6">
    <w:abstractNumId w:val="7"/>
  </w:num>
  <w:num w:numId="7">
    <w:abstractNumId w:val="1"/>
  </w:num>
  <w:num w:numId="8">
    <w:abstractNumId w:val="10"/>
  </w:num>
  <w:num w:numId="9">
    <w:abstractNumId w:val="6"/>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749"/>
    <w:link w:val="740"/>
    <w:uiPriority w:val="9"/>
    <w:rPr>
      <w:rFonts w:ascii="Arial" w:hAnsi="Arial" w:eastAsia="Arial" w:cs="Arial"/>
      <w:sz w:val="40"/>
      <w:szCs w:val="40"/>
    </w:rPr>
  </w:style>
  <w:style w:type="character" w:styleId="703">
    <w:name w:val="Heading 2 Char"/>
    <w:basedOn w:val="749"/>
    <w:link w:val="741"/>
    <w:uiPriority w:val="9"/>
    <w:rPr>
      <w:rFonts w:ascii="Arial" w:hAnsi="Arial" w:eastAsia="Arial" w:cs="Arial"/>
      <w:sz w:val="34"/>
    </w:rPr>
  </w:style>
  <w:style w:type="character" w:styleId="704">
    <w:name w:val="Heading 3 Char"/>
    <w:basedOn w:val="749"/>
    <w:link w:val="742"/>
    <w:uiPriority w:val="9"/>
    <w:rPr>
      <w:rFonts w:ascii="Arial" w:hAnsi="Arial" w:eastAsia="Arial" w:cs="Arial"/>
      <w:sz w:val="30"/>
      <w:szCs w:val="30"/>
    </w:rPr>
  </w:style>
  <w:style w:type="character" w:styleId="705">
    <w:name w:val="Heading 4 Char"/>
    <w:basedOn w:val="749"/>
    <w:link w:val="743"/>
    <w:uiPriority w:val="9"/>
    <w:rPr>
      <w:rFonts w:ascii="Arial" w:hAnsi="Arial" w:eastAsia="Arial" w:cs="Arial"/>
      <w:b/>
      <w:bCs/>
      <w:sz w:val="26"/>
      <w:szCs w:val="26"/>
    </w:rPr>
  </w:style>
  <w:style w:type="character" w:styleId="706">
    <w:name w:val="Heading 5 Char"/>
    <w:basedOn w:val="749"/>
    <w:link w:val="744"/>
    <w:uiPriority w:val="9"/>
    <w:rPr>
      <w:rFonts w:ascii="Arial" w:hAnsi="Arial" w:eastAsia="Arial" w:cs="Arial"/>
      <w:b/>
      <w:bCs/>
      <w:sz w:val="24"/>
      <w:szCs w:val="24"/>
    </w:rPr>
  </w:style>
  <w:style w:type="character" w:styleId="707">
    <w:name w:val="Heading 6 Char"/>
    <w:basedOn w:val="749"/>
    <w:link w:val="745"/>
    <w:uiPriority w:val="9"/>
    <w:rPr>
      <w:rFonts w:ascii="Arial" w:hAnsi="Arial" w:eastAsia="Arial" w:cs="Arial"/>
      <w:b/>
      <w:bCs/>
      <w:sz w:val="22"/>
      <w:szCs w:val="22"/>
    </w:rPr>
  </w:style>
  <w:style w:type="character" w:styleId="708">
    <w:name w:val="Heading 7 Char"/>
    <w:basedOn w:val="749"/>
    <w:link w:val="746"/>
    <w:uiPriority w:val="9"/>
    <w:rPr>
      <w:rFonts w:ascii="Arial" w:hAnsi="Arial" w:eastAsia="Arial" w:cs="Arial"/>
      <w:b/>
      <w:bCs/>
      <w:i/>
      <w:iCs/>
      <w:sz w:val="22"/>
      <w:szCs w:val="22"/>
    </w:rPr>
  </w:style>
  <w:style w:type="character" w:styleId="709">
    <w:name w:val="Heading 8 Char"/>
    <w:basedOn w:val="749"/>
    <w:link w:val="747"/>
    <w:uiPriority w:val="9"/>
    <w:rPr>
      <w:rFonts w:ascii="Arial" w:hAnsi="Arial" w:eastAsia="Arial" w:cs="Arial"/>
      <w:i/>
      <w:iCs/>
      <w:sz w:val="22"/>
      <w:szCs w:val="22"/>
    </w:rPr>
  </w:style>
  <w:style w:type="character" w:styleId="710">
    <w:name w:val="Heading 9 Char"/>
    <w:basedOn w:val="749"/>
    <w:link w:val="748"/>
    <w:uiPriority w:val="9"/>
    <w:rPr>
      <w:rFonts w:ascii="Arial" w:hAnsi="Arial" w:eastAsia="Arial" w:cs="Arial"/>
      <w:i/>
      <w:iCs/>
      <w:sz w:val="21"/>
      <w:szCs w:val="21"/>
    </w:rPr>
  </w:style>
  <w:style w:type="character" w:styleId="711">
    <w:name w:val="Title Char"/>
    <w:basedOn w:val="749"/>
    <w:link w:val="770"/>
    <w:uiPriority w:val="10"/>
    <w:rPr>
      <w:sz w:val="48"/>
      <w:szCs w:val="48"/>
    </w:rPr>
  </w:style>
  <w:style w:type="character" w:styleId="712">
    <w:name w:val="Subtitle Char"/>
    <w:basedOn w:val="749"/>
    <w:link w:val="763"/>
    <w:uiPriority w:val="11"/>
    <w:rPr>
      <w:sz w:val="24"/>
      <w:szCs w:val="24"/>
    </w:rPr>
  </w:style>
  <w:style w:type="character" w:styleId="713">
    <w:name w:val="Quote Char"/>
    <w:link w:val="779"/>
    <w:uiPriority w:val="29"/>
    <w:rPr>
      <w:i/>
    </w:rPr>
  </w:style>
  <w:style w:type="character" w:styleId="714">
    <w:name w:val="Intense Quote Char"/>
    <w:link w:val="801"/>
    <w:uiPriority w:val="30"/>
    <w:rPr>
      <w:i/>
    </w:rPr>
  </w:style>
  <w:style w:type="character" w:styleId="715">
    <w:name w:val="Header Char"/>
    <w:basedOn w:val="749"/>
    <w:link w:val="760"/>
    <w:uiPriority w:val="99"/>
  </w:style>
  <w:style w:type="character" w:styleId="716">
    <w:name w:val="Caption Char"/>
    <w:basedOn w:val="752"/>
    <w:link w:val="759"/>
    <w:uiPriority w:val="99"/>
  </w:style>
  <w:style w:type="table" w:styleId="717">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4">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5">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6">
    <w:name w:val="Footnote Text Char"/>
    <w:link w:val="764"/>
    <w:uiPriority w:val="99"/>
    <w:rPr>
      <w:sz w:val="18"/>
    </w:rPr>
  </w:style>
  <w:style w:type="character" w:styleId="737">
    <w:name w:val="Endnote Text Char"/>
    <w:link w:val="758"/>
    <w:uiPriority w:val="99"/>
    <w:rPr>
      <w:sz w:val="20"/>
    </w:rPr>
  </w:style>
  <w:style w:type="paragraph" w:styleId="738">
    <w:name w:val="TOC Heading"/>
    <w:uiPriority w:val="39"/>
    <w:unhideWhenUsed/>
  </w:style>
  <w:style w:type="paragraph" w:styleId="73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40">
    <w:name w:val="Heading 1"/>
    <w:basedOn w:val="739"/>
    <w:next w:val="739"/>
    <w:link w:val="894"/>
    <w:uiPriority w:val="9"/>
    <w:qFormat/>
    <w:pPr>
      <w:keepLines/>
      <w:keepNext/>
      <w:spacing w:before="480" w:after="200"/>
      <w:outlineLvl w:val="0"/>
    </w:pPr>
    <w:rPr>
      <w:rFonts w:ascii="Arial" w:hAnsi="Arial" w:eastAsia="Arial" w:cs="Arial"/>
      <w:sz w:val="40"/>
      <w:szCs w:val="40"/>
    </w:rPr>
  </w:style>
  <w:style w:type="paragraph" w:styleId="741">
    <w:name w:val="Heading 2"/>
    <w:basedOn w:val="739"/>
    <w:next w:val="739"/>
    <w:link w:val="991"/>
    <w:uiPriority w:val="9"/>
    <w:unhideWhenUsed/>
    <w:qFormat/>
    <w:pPr>
      <w:keepLines/>
      <w:keepNext/>
      <w:spacing w:before="360" w:after="200"/>
      <w:outlineLvl w:val="1"/>
    </w:pPr>
    <w:rPr>
      <w:rFonts w:ascii="Arial" w:hAnsi="Arial" w:eastAsia="Arial" w:cs="Arial"/>
      <w:sz w:val="34"/>
    </w:rPr>
  </w:style>
  <w:style w:type="paragraph" w:styleId="742">
    <w:name w:val="Heading 3"/>
    <w:basedOn w:val="739"/>
    <w:next w:val="739"/>
    <w:link w:val="804"/>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link w:val="815"/>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918"/>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1030"/>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980"/>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825"/>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1017"/>
    <w:uiPriority w:val="9"/>
    <w:unhideWhenUsed/>
    <w:qFormat/>
    <w:pPr>
      <w:keepLines/>
      <w:keepNext/>
      <w:spacing w:before="320" w:after="200"/>
      <w:outlineLvl w:val="8"/>
    </w:pPr>
    <w:rPr>
      <w:rFonts w:ascii="Arial" w:hAnsi="Arial" w:eastAsia="Arial" w:cs="Arial"/>
      <w:i/>
      <w:iCs/>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toc 7"/>
    <w:basedOn w:val="739"/>
    <w:next w:val="739"/>
    <w:uiPriority w:val="39"/>
    <w:unhideWhenUsed/>
    <w:qFormat/>
    <w:pPr>
      <w:ind w:left="1701"/>
      <w:spacing w:after="57"/>
    </w:pPr>
  </w:style>
  <w:style w:type="paragraph" w:styleId="752">
    <w:name w:val="Caption"/>
    <w:basedOn w:val="739"/>
    <w:next w:val="739"/>
    <w:uiPriority w:val="35"/>
    <w:semiHidden/>
    <w:unhideWhenUsed/>
    <w:qFormat/>
    <w:pPr>
      <w:spacing w:line="276" w:lineRule="auto"/>
    </w:pPr>
    <w:rPr>
      <w:b/>
      <w:bCs/>
      <w:color w:val="4f81bd"/>
      <w:sz w:val="18"/>
      <w:szCs w:val="18"/>
    </w:rPr>
  </w:style>
  <w:style w:type="paragraph" w:styleId="753">
    <w:name w:val="annotation text"/>
    <w:basedOn w:val="739"/>
    <w:link w:val="1045"/>
    <w:uiPriority w:val="99"/>
    <w:semiHidden/>
    <w:unhideWhenUsed/>
    <w:qFormat/>
    <w:pPr>
      <w:jc w:val="left"/>
    </w:pPr>
  </w:style>
  <w:style w:type="paragraph" w:styleId="754">
    <w:name w:val="Body Text"/>
    <w:basedOn w:val="739"/>
    <w:next w:val="739"/>
    <w:uiPriority w:val="0"/>
    <w:qFormat/>
    <w:pPr>
      <w:spacing w:after="120"/>
    </w:pPr>
  </w:style>
  <w:style w:type="paragraph" w:styleId="755">
    <w:name w:val="toc 5"/>
    <w:basedOn w:val="739"/>
    <w:next w:val="739"/>
    <w:uiPriority w:val="39"/>
    <w:unhideWhenUsed/>
    <w:qFormat/>
    <w:pPr>
      <w:ind w:left="1134"/>
      <w:spacing w:after="57"/>
    </w:pPr>
  </w:style>
  <w:style w:type="paragraph" w:styleId="756">
    <w:name w:val="toc 3"/>
    <w:basedOn w:val="739"/>
    <w:next w:val="739"/>
    <w:uiPriority w:val="39"/>
    <w:unhideWhenUsed/>
    <w:qFormat/>
    <w:pPr>
      <w:ind w:left="567"/>
      <w:spacing w:after="57"/>
    </w:pPr>
  </w:style>
  <w:style w:type="paragraph" w:styleId="757">
    <w:name w:val="toc 8"/>
    <w:basedOn w:val="739"/>
    <w:next w:val="739"/>
    <w:uiPriority w:val="39"/>
    <w:unhideWhenUsed/>
    <w:qFormat/>
    <w:pPr>
      <w:ind w:left="1984"/>
      <w:spacing w:after="57"/>
    </w:pPr>
  </w:style>
  <w:style w:type="paragraph" w:styleId="758">
    <w:name w:val="endnote text"/>
    <w:basedOn w:val="739"/>
    <w:link w:val="892"/>
    <w:uiPriority w:val="99"/>
    <w:semiHidden/>
    <w:unhideWhenUsed/>
    <w:qFormat/>
    <w:rPr>
      <w:sz w:val="20"/>
    </w:rPr>
  </w:style>
  <w:style w:type="paragraph" w:styleId="759">
    <w:name w:val="Footer"/>
    <w:basedOn w:val="739"/>
    <w:link w:val="783"/>
    <w:uiPriority w:val="99"/>
    <w:unhideWhenUsed/>
    <w:qFormat/>
    <w:pPr>
      <w:tabs>
        <w:tab w:val="center" w:pos="7143" w:leader="none"/>
        <w:tab w:val="right" w:pos="14287" w:leader="none"/>
      </w:tabs>
    </w:pPr>
  </w:style>
  <w:style w:type="paragraph" w:styleId="760">
    <w:name w:val="Header"/>
    <w:basedOn w:val="739"/>
    <w:link w:val="969"/>
    <w:uiPriority w:val="99"/>
    <w:unhideWhenUsed/>
    <w:qFormat/>
    <w:pPr>
      <w:tabs>
        <w:tab w:val="center" w:pos="7143" w:leader="none"/>
        <w:tab w:val="right" w:pos="14287" w:leader="none"/>
      </w:tabs>
    </w:pPr>
  </w:style>
  <w:style w:type="paragraph" w:styleId="761">
    <w:name w:val="toc 1"/>
    <w:basedOn w:val="739"/>
    <w:next w:val="739"/>
    <w:uiPriority w:val="39"/>
    <w:unhideWhenUsed/>
    <w:qFormat/>
    <w:pPr>
      <w:spacing w:after="57"/>
    </w:pPr>
  </w:style>
  <w:style w:type="paragraph" w:styleId="762">
    <w:name w:val="toc 4"/>
    <w:basedOn w:val="739"/>
    <w:next w:val="739"/>
    <w:uiPriority w:val="39"/>
    <w:unhideWhenUsed/>
    <w:qFormat/>
    <w:pPr>
      <w:ind w:left="850"/>
      <w:spacing w:after="57"/>
    </w:pPr>
  </w:style>
  <w:style w:type="paragraph" w:styleId="763">
    <w:name w:val="Subtitle"/>
    <w:basedOn w:val="739"/>
    <w:next w:val="739"/>
    <w:link w:val="898"/>
    <w:uiPriority w:val="11"/>
    <w:qFormat/>
    <w:pPr>
      <w:spacing w:before="200" w:after="200"/>
    </w:pPr>
    <w:rPr>
      <w:sz w:val="24"/>
      <w:szCs w:val="24"/>
    </w:rPr>
  </w:style>
  <w:style w:type="paragraph" w:styleId="764">
    <w:name w:val="footnote text"/>
    <w:basedOn w:val="739"/>
    <w:link w:val="970"/>
    <w:uiPriority w:val="99"/>
    <w:semiHidden/>
    <w:unhideWhenUsed/>
    <w:qFormat/>
    <w:pPr>
      <w:spacing w:after="40"/>
    </w:pPr>
    <w:rPr>
      <w:sz w:val="18"/>
    </w:rPr>
  </w:style>
  <w:style w:type="paragraph" w:styleId="765">
    <w:name w:val="toc 6"/>
    <w:basedOn w:val="739"/>
    <w:next w:val="739"/>
    <w:uiPriority w:val="39"/>
    <w:unhideWhenUsed/>
    <w:qFormat/>
    <w:pPr>
      <w:ind w:left="1417"/>
      <w:spacing w:after="57"/>
    </w:pPr>
  </w:style>
  <w:style w:type="paragraph" w:styleId="766">
    <w:name w:val="table of figures"/>
    <w:basedOn w:val="739"/>
    <w:next w:val="739"/>
    <w:uiPriority w:val="99"/>
    <w:unhideWhenUsed/>
    <w:qFormat/>
  </w:style>
  <w:style w:type="paragraph" w:styleId="767">
    <w:name w:val="toc 2"/>
    <w:basedOn w:val="739"/>
    <w:next w:val="739"/>
    <w:uiPriority w:val="39"/>
    <w:unhideWhenUsed/>
    <w:qFormat/>
    <w:pPr>
      <w:ind w:left="283"/>
      <w:spacing w:after="57"/>
    </w:pPr>
  </w:style>
  <w:style w:type="paragraph" w:styleId="768">
    <w:name w:val="toc 9"/>
    <w:basedOn w:val="739"/>
    <w:next w:val="739"/>
    <w:uiPriority w:val="39"/>
    <w:unhideWhenUsed/>
    <w:qFormat/>
    <w:pPr>
      <w:ind w:left="2268"/>
      <w:spacing w:after="57"/>
    </w:pPr>
  </w:style>
  <w:style w:type="paragraph" w:styleId="769">
    <w:name w:val="Normal (Web)"/>
    <w:basedOn w:val="739"/>
    <w:uiPriority w:val="99"/>
    <w:semiHidden/>
    <w:unhideWhenUsed/>
    <w:qFormat/>
    <w:rPr>
      <w:sz w:val="24"/>
    </w:rPr>
  </w:style>
  <w:style w:type="paragraph" w:styleId="770">
    <w:name w:val="Title"/>
    <w:basedOn w:val="739"/>
    <w:next w:val="739"/>
    <w:link w:val="802"/>
    <w:uiPriority w:val="10"/>
    <w:qFormat/>
    <w:pPr>
      <w:contextualSpacing/>
      <w:spacing w:before="300" w:after="200"/>
    </w:pPr>
    <w:rPr>
      <w:sz w:val="48"/>
      <w:szCs w:val="48"/>
    </w:rPr>
  </w:style>
  <w:style w:type="paragraph" w:styleId="771">
    <w:name w:val="Body Text First Indent"/>
    <w:basedOn w:val="754"/>
    <w:next w:val="739"/>
    <w:uiPriority w:val="0"/>
    <w:qFormat/>
    <w:rPr>
      <w:szCs w:val="20"/>
    </w:rPr>
  </w:style>
  <w:style w:type="table" w:styleId="7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49"/>
    <w:uiPriority w:val="22"/>
    <w:qFormat/>
    <w:rPr>
      <w:b/>
    </w:rPr>
  </w:style>
  <w:style w:type="character" w:styleId="774">
    <w:name w:val="endnote reference"/>
    <w:uiPriority w:val="99"/>
    <w:semiHidden/>
    <w:unhideWhenUsed/>
    <w:qFormat/>
    <w:rPr>
      <w:vertAlign w:val="superscript"/>
    </w:rPr>
  </w:style>
  <w:style w:type="character" w:styleId="775">
    <w:name w:val="Hyperlink"/>
    <w:uiPriority w:val="99"/>
    <w:unhideWhenUsed/>
    <w:qFormat/>
    <w:rPr>
      <w:color w:val="0000ff"/>
      <w:u w:val="single"/>
    </w:rPr>
  </w:style>
  <w:style w:type="character" w:styleId="776">
    <w:name w:val="annotation reference"/>
    <w:uiPriority w:val="99"/>
    <w:semiHidden/>
    <w:unhideWhenUsed/>
    <w:qFormat/>
    <w:rPr>
      <w:sz w:val="21"/>
      <w:szCs w:val="21"/>
    </w:rPr>
  </w:style>
  <w:style w:type="character" w:styleId="777">
    <w:name w:val="footnote reference"/>
    <w:uiPriority w:val="99"/>
    <w:unhideWhenUsed/>
    <w:qFormat/>
    <w:rPr>
      <w:vertAlign w:val="superscript"/>
    </w:rPr>
  </w:style>
  <w:style w:type="table" w:styleId="77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paragraph" w:styleId="779">
    <w:name w:val="Quote"/>
    <w:basedOn w:val="739"/>
    <w:next w:val="739"/>
    <w:link w:val="809"/>
    <w:uiPriority w:val="29"/>
    <w:qFormat/>
    <w:pPr>
      <w:ind w:left="720" w:right="720"/>
    </w:pPr>
    <w:rPr>
      <w:i/>
    </w:rPr>
  </w:style>
  <w:style w:type="character" w:styleId="780" w:customStyle="1">
    <w:name w:val="批注文字 Char"/>
    <w:link w:val="781"/>
    <w:uiPriority w:val="0"/>
    <w:semiHidden/>
    <w:qFormat/>
    <w:rPr>
      <w:rFonts w:ascii="Times New Roman" w:hAnsi="Times New Roman" w:eastAsia="宋体" w:cs="Times New Roman"/>
      <w:szCs w:val="21"/>
    </w:rPr>
  </w:style>
  <w:style w:type="paragraph" w:styleId="781" w:customStyle="1">
    <w:name w:val="批注文字1"/>
    <w:basedOn w:val="739"/>
    <w:link w:val="780"/>
    <w:uiPriority w:val="0"/>
    <w:semiHidden/>
    <w:qFormat/>
    <w:pPr>
      <w:jc w:val="left"/>
    </w:pPr>
    <w:rPr>
      <w:sz w:val="20"/>
    </w:rPr>
  </w:style>
  <w:style w:type="table" w:styleId="78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character" w:styleId="783" w:customStyle="1">
    <w:name w:val="页脚 字符"/>
    <w:link w:val="759"/>
    <w:uiPriority w:val="99"/>
    <w:qFormat/>
  </w:style>
  <w:style w:type="character" w:styleId="784" w:customStyle="1">
    <w:name w:val="已访问的超链接1"/>
    <w:uiPriority w:val="0"/>
    <w:qFormat/>
    <w:rPr>
      <w:color w:val="800080"/>
      <w:u w:val="single"/>
    </w:rPr>
  </w:style>
  <w:style w:type="table" w:styleId="78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paragraph" w:styleId="787" w:customStyle="1">
    <w:name w:val="标题 21"/>
    <w:basedOn w:val="739"/>
    <w:next w:val="788"/>
    <w:link w:val="913"/>
    <w:uiPriority w:val="0"/>
    <w:qFormat/>
    <w:pPr>
      <w:jc w:val="center"/>
      <w:keepLines/>
      <w:keepNext/>
      <w:spacing w:before="260" w:after="260" w:line="416" w:lineRule="auto"/>
      <w:outlineLvl w:val="1"/>
    </w:pPr>
    <w:rPr>
      <w:rFonts w:ascii="Arial" w:hAnsi="Arial" w:eastAsia="幼圆"/>
      <w:b/>
      <w:bCs/>
      <w:sz w:val="44"/>
      <w:szCs w:val="44"/>
    </w:rPr>
  </w:style>
  <w:style w:type="paragraph" w:styleId="788" w:customStyle="1">
    <w:name w:val="正文缩进1"/>
    <w:basedOn w:val="739"/>
    <w:link w:val="867"/>
    <w:uiPriority w:val="0"/>
    <w:qFormat/>
    <w:pPr>
      <w:ind w:firstLine="420"/>
    </w:pPr>
    <w:rPr>
      <w:sz w:val="20"/>
    </w:rPr>
  </w:style>
  <w:style w:type="character" w:styleId="789" w:customStyle="1">
    <w:name w:val="文档结构图 Char"/>
    <w:link w:val="790"/>
    <w:uiPriority w:val="0"/>
    <w:semiHidden/>
    <w:qFormat/>
    <w:rPr>
      <w:rFonts w:ascii="Times New Roman" w:hAnsi="Times New Roman" w:eastAsia="宋体" w:cs="Times New Roman"/>
      <w:szCs w:val="21"/>
      <w:shd w:val="clear" w:color="auto" w:fill="000080"/>
    </w:rPr>
  </w:style>
  <w:style w:type="paragraph" w:styleId="790" w:customStyle="1">
    <w:name w:val="文档结构图1"/>
    <w:basedOn w:val="739"/>
    <w:link w:val="789"/>
    <w:uiPriority w:val="0"/>
    <w:semiHidden/>
    <w:qFormat/>
    <w:pPr>
      <w:shd w:val="clear" w:color="auto" w:fill="000080"/>
    </w:pPr>
    <w:rPr>
      <w:sz w:val="20"/>
    </w:rPr>
  </w:style>
  <w:style w:type="table" w:styleId="791" w:customStyle="1">
    <w:name w:val="Lined - Accent 1"/>
    <w:uiPriority w:val="99"/>
    <w:qFormat/>
    <w:rPr>
      <w:color w:val="404040"/>
    </w:rPr>
    <w:tblPr>
      <w:tblCellMar>
        <w:left w:w="0" w:type="dxa"/>
        <w:top w:w="0" w:type="dxa"/>
        <w:right w:w="0" w:type="dxa"/>
        <w:bottom w:w="0" w:type="dxa"/>
      </w:tblCellMar>
    </w:tblPr>
  </w:style>
  <w:style w:type="paragraph" w:styleId="792" w:customStyle="1">
    <w:name w:val="目录 31"/>
    <w:basedOn w:val="739"/>
    <w:next w:val="739"/>
    <w:uiPriority w:val="0"/>
    <w:semiHidden/>
    <w:qFormat/>
    <w:pPr>
      <w:ind w:left="420"/>
      <w:jc w:val="left"/>
    </w:pPr>
    <w:rPr>
      <w:i/>
      <w:iCs/>
      <w:szCs w:val="24"/>
    </w:rPr>
  </w:style>
  <w:style w:type="table" w:styleId="7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4" w:customStyle="1">
    <w:name w:val="Lined - Accent 5"/>
    <w:uiPriority w:val="99"/>
    <w:qFormat/>
    <w:rPr>
      <w:color w:val="404040"/>
    </w:rPr>
    <w:tblPr>
      <w:tblCellMar>
        <w:left w:w="0" w:type="dxa"/>
        <w:top w:w="0" w:type="dxa"/>
        <w:right w:w="0" w:type="dxa"/>
        <w:bottom w:w="0" w:type="dxa"/>
      </w:tblCellMar>
    </w:tblPr>
  </w:style>
  <w:style w:type="table" w:styleId="79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79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character" w:styleId="798" w:customStyle="1">
    <w:name w:val="正文文本 Char"/>
    <w:link w:val="799"/>
    <w:uiPriority w:val="0"/>
    <w:qFormat/>
    <w:rPr>
      <w:rFonts w:ascii="楷体_GB2312" w:hAnsi="Arial" w:eastAsia="楷体_GB2312" w:cs="Times New Roman"/>
      <w:sz w:val="28"/>
      <w:szCs w:val="28"/>
    </w:rPr>
  </w:style>
  <w:style w:type="paragraph" w:styleId="799" w:customStyle="1">
    <w:name w:val="正文文本1"/>
    <w:basedOn w:val="739"/>
    <w:link w:val="798"/>
    <w:uiPriority w:val="0"/>
    <w:qFormat/>
    <w:rPr>
      <w:rFonts w:ascii="楷体_GB2312" w:hAnsi="Arial" w:eastAsia="楷体_GB2312"/>
      <w:sz w:val="28"/>
      <w:szCs w:val="28"/>
    </w:rPr>
  </w:style>
  <w:style w:type="character" w:styleId="800" w:customStyle="1">
    <w:name w:val="明显引用 字符"/>
    <w:link w:val="801"/>
    <w:uiPriority w:val="30"/>
    <w:qFormat/>
    <w:rPr>
      <w:i/>
    </w:rPr>
  </w:style>
  <w:style w:type="paragraph" w:styleId="801">
    <w:name w:val="Intense Quote"/>
    <w:basedOn w:val="739"/>
    <w:next w:val="739"/>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标题 字符"/>
    <w:link w:val="770"/>
    <w:uiPriority w:val="10"/>
    <w:qFormat/>
    <w:rPr>
      <w:sz w:val="48"/>
      <w:szCs w:val="48"/>
    </w:rPr>
  </w:style>
  <w:style w:type="paragraph" w:styleId="803" w:customStyle="1">
    <w:name w:val="标题 31"/>
    <w:basedOn w:val="739"/>
    <w:next w:val="788"/>
    <w:link w:val="851"/>
    <w:uiPriority w:val="0"/>
    <w:qFormat/>
    <w:pPr>
      <w:keepLines/>
      <w:keepNext/>
      <w:spacing w:before="260" w:after="260" w:line="416" w:lineRule="auto"/>
      <w:outlineLvl w:val="2"/>
    </w:pPr>
    <w:rPr>
      <w:b/>
      <w:bCs/>
      <w:sz w:val="32"/>
      <w:szCs w:val="32"/>
    </w:rPr>
  </w:style>
  <w:style w:type="character" w:styleId="804" w:customStyle="1">
    <w:name w:val="标题 3 字符"/>
    <w:link w:val="742"/>
    <w:uiPriority w:val="9"/>
    <w:qFormat/>
    <w:rPr>
      <w:rFonts w:ascii="Arial" w:hAnsi="Arial" w:eastAsia="Arial" w:cs="Arial"/>
      <w:sz w:val="30"/>
      <w:szCs w:val="30"/>
    </w:rPr>
  </w:style>
  <w:style w:type="table" w:styleId="80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0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character" w:styleId="809" w:customStyle="1">
    <w:name w:val="引用 字符"/>
    <w:link w:val="779"/>
    <w:uiPriority w:val="29"/>
    <w:qFormat/>
    <w:rPr>
      <w:i/>
    </w:rPr>
  </w:style>
  <w:style w:type="table" w:styleId="81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character" w:styleId="813" w:customStyle="1">
    <w:name w:val="font11"/>
    <w:uiPriority w:val="0"/>
    <w:qFormat/>
    <w:rPr>
      <w:rFonts w:hint="eastAsia" w:ascii="宋体" w:hAnsi="宋体" w:eastAsia="宋体" w:cs="宋体"/>
      <w:b/>
      <w:bCs/>
      <w:color w:val="000000"/>
      <w:sz w:val="24"/>
      <w:szCs w:val="24"/>
      <w:u w:val="none"/>
    </w:rPr>
  </w:style>
  <w:style w:type="table" w:styleId="81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character" w:styleId="815" w:customStyle="1">
    <w:name w:val="标题 4 字符"/>
    <w:link w:val="743"/>
    <w:uiPriority w:val="9"/>
    <w:qFormat/>
    <w:rPr>
      <w:rFonts w:ascii="Arial" w:hAnsi="Arial" w:eastAsia="Arial" w:cs="Arial"/>
      <w:b/>
      <w:bCs/>
      <w:sz w:val="26"/>
      <w:szCs w:val="26"/>
    </w:rPr>
  </w:style>
  <w:style w:type="table" w:styleId="816" w:customStyle="1">
    <w:name w:val="List Table 1 Light - Accent 5"/>
    <w:uiPriority w:val="99"/>
    <w:qFormat/>
    <w:tblPr>
      <w:tblCellMar>
        <w:left w:w="0" w:type="dxa"/>
        <w:top w:w="0" w:type="dxa"/>
        <w:right w:w="0" w:type="dxa"/>
        <w:bottom w:w="0" w:type="dxa"/>
      </w:tblCellMar>
    </w:tblPr>
  </w:style>
  <w:style w:type="table" w:styleId="81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1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paragraph" w:styleId="820"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table" w:styleId="82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822" w:customStyle="1">
    <w:name w:val="目录 21"/>
    <w:basedOn w:val="739"/>
    <w:next w:val="739"/>
    <w:uiPriority w:val="0"/>
    <w:semiHidden/>
    <w:qFormat/>
    <w:pPr>
      <w:ind w:left="210"/>
      <w:jc w:val="left"/>
    </w:pPr>
    <w:rPr>
      <w:smallCaps/>
      <w:szCs w:val="24"/>
    </w:rPr>
  </w:style>
  <w:style w:type="table" w:styleId="8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paragraph" w:styleId="824" w:customStyle="1">
    <w:name w:val="目录 61"/>
    <w:basedOn w:val="739"/>
    <w:next w:val="739"/>
    <w:uiPriority w:val="0"/>
    <w:semiHidden/>
    <w:qFormat/>
    <w:pPr>
      <w:ind w:left="1050"/>
      <w:jc w:val="left"/>
    </w:pPr>
  </w:style>
  <w:style w:type="character" w:styleId="825" w:customStyle="1">
    <w:name w:val="标题 8 字符"/>
    <w:link w:val="747"/>
    <w:uiPriority w:val="9"/>
    <w:qFormat/>
    <w:rPr>
      <w:rFonts w:ascii="Arial" w:hAnsi="Arial" w:eastAsia="Arial" w:cs="Arial"/>
      <w:i/>
      <w:iCs/>
      <w:sz w:val="22"/>
      <w:szCs w:val="22"/>
    </w:rPr>
  </w:style>
  <w:style w:type="paragraph" w:styleId="826" w:customStyle="1">
    <w:name w:val="列出段落1"/>
    <w:basedOn w:val="739"/>
    <w:link w:val="954"/>
    <w:uiPriority w:val="0"/>
    <w:qFormat/>
    <w:pPr>
      <w:contextualSpacing/>
      <w:ind w:left="720"/>
      <w:jc w:val="left"/>
      <w:widowControl/>
    </w:pPr>
    <w:rPr>
      <w:rFonts w:ascii="Calibri" w:hAnsi="Calibri"/>
      <w:sz w:val="24"/>
      <w:szCs w:val="24"/>
      <w:lang w:eastAsia="en-US" w:bidi="en-US"/>
    </w:rPr>
  </w:style>
  <w:style w:type="paragraph" w:styleId="827" w:customStyle="1">
    <w:name w:val="标题3"/>
    <w:basedOn w:val="739"/>
    <w:next w:val="739"/>
    <w:uiPriority w:val="0"/>
    <w:qFormat/>
    <w:pPr>
      <w:ind w:firstLine="624"/>
      <w:spacing w:line="590" w:lineRule="atLeast"/>
    </w:pPr>
    <w:rPr>
      <w:rFonts w:ascii="方正黑体_GBK" w:eastAsia="方正黑体_GBK"/>
      <w:sz w:val="32"/>
      <w:szCs w:val="32"/>
    </w:rPr>
  </w:style>
  <w:style w:type="paragraph" w:styleId="828" w:customStyle="1">
    <w:name w:val="table_1stline"/>
    <w:basedOn w:val="739"/>
    <w:uiPriority w:val="0"/>
    <w:qFormat/>
    <w:pPr>
      <w:jc w:val="left"/>
      <w:spacing w:before="120"/>
      <w:widowControl/>
    </w:pPr>
    <w:rPr>
      <w:bCs/>
      <w:sz w:val="20"/>
      <w:szCs w:val="20"/>
      <w:lang w:val="de-DE" w:eastAsia="de-DE"/>
    </w:rPr>
  </w:style>
  <w:style w:type="paragraph" w:styleId="829" w:customStyle="1">
    <w:name w:val="xl28"/>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table" w:styleId="8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1" w:customStyle="1">
    <w:name w:val="List Table 1 Light - Accent 4"/>
    <w:uiPriority w:val="99"/>
    <w:qFormat/>
    <w:tblPr>
      <w:tblCellMar>
        <w:left w:w="0" w:type="dxa"/>
        <w:top w:w="0" w:type="dxa"/>
        <w:right w:w="0" w:type="dxa"/>
        <w:bottom w:w="0" w:type="dxa"/>
      </w:tblCellMar>
    </w:tblPr>
  </w:style>
  <w:style w:type="paragraph" w:styleId="832" w:customStyle="1">
    <w:name w:val="批注框文本1"/>
    <w:basedOn w:val="739"/>
    <w:link w:val="1002"/>
    <w:uiPriority w:val="0"/>
    <w:semiHidden/>
    <w:qFormat/>
    <w:rPr>
      <w:sz w:val="18"/>
      <w:szCs w:val="18"/>
    </w:rPr>
  </w:style>
  <w:style w:type="character" w:styleId="833" w:customStyle="1">
    <w:name w:val="页码1"/>
    <w:uiPriority w:val="0"/>
    <w:qFormat/>
  </w:style>
  <w:style w:type="table" w:styleId="83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character" w:styleId="835" w:customStyle="1">
    <w:name w:val="页眉 Char"/>
    <w:link w:val="836"/>
    <w:uiPriority w:val="99"/>
    <w:qFormat/>
    <w:rPr>
      <w:rFonts w:ascii="Times New Roman" w:hAnsi="Times New Roman" w:eastAsia="宋体" w:cs="Times New Roman"/>
      <w:sz w:val="18"/>
      <w:szCs w:val="18"/>
    </w:rPr>
  </w:style>
  <w:style w:type="paragraph" w:styleId="836" w:customStyle="1">
    <w:name w:val="页眉1"/>
    <w:basedOn w:val="739"/>
    <w:link w:val="835"/>
    <w:uiPriority w:val="99"/>
    <w:qFormat/>
    <w:pPr>
      <w:jc w:val="center"/>
      <w:tabs>
        <w:tab w:val="center" w:pos="4153" w:leader="none"/>
        <w:tab w:val="right" w:pos="8306" w:leader="none"/>
      </w:tabs>
      <w:pBdr>
        <w:bottom w:val="single" w:color="000000" w:sz="6" w:space="1"/>
      </w:pBdr>
    </w:pPr>
    <w:rPr>
      <w:sz w:val="18"/>
      <w:szCs w:val="18"/>
    </w:rPr>
  </w:style>
  <w:style w:type="paragraph" w:styleId="837" w:customStyle="1">
    <w:name w:val="普通正文"/>
    <w:basedOn w:val="739"/>
    <w:uiPriority w:val="0"/>
    <w:qFormat/>
    <w:pPr>
      <w:ind w:firstLine="480"/>
      <w:jc w:val="left"/>
      <w:spacing w:before="120" w:after="120" w:line="360" w:lineRule="auto"/>
    </w:pPr>
    <w:rPr>
      <w:rFonts w:ascii="Arial" w:hAnsi="Arial"/>
      <w:sz w:val="24"/>
      <w:szCs w:val="24"/>
    </w:rPr>
  </w:style>
  <w:style w:type="paragraph" w:styleId="838" w:customStyle="1">
    <w:name w:val="列出段落"/>
    <w:basedOn w:val="739"/>
    <w:uiPriority w:val="99"/>
    <w:qFormat/>
    <w:pPr>
      <w:contextualSpacing/>
      <w:ind w:left="720"/>
      <w:jc w:val="left"/>
      <w:widowControl/>
    </w:pPr>
    <w:rPr>
      <w:rFonts w:ascii="Calibri" w:hAnsi="Calibri"/>
      <w:sz w:val="24"/>
      <w:szCs w:val="24"/>
      <w:lang w:eastAsia="en-US" w:bidi="en-US"/>
    </w:rPr>
  </w:style>
  <w:style w:type="paragraph" w:styleId="839" w:customStyle="1">
    <w:name w:val="目录 41"/>
    <w:basedOn w:val="739"/>
    <w:next w:val="739"/>
    <w:uiPriority w:val="0"/>
    <w:semiHidden/>
    <w:qFormat/>
    <w:pPr>
      <w:ind w:left="630"/>
      <w:jc w:val="left"/>
    </w:pPr>
  </w:style>
  <w:style w:type="paragraph" w:styleId="840" w:customStyle="1">
    <w:name w:val="HTML 预设格式1"/>
    <w:basedOn w:val="739"/>
    <w:link w:val="91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41" w:customStyle="1">
    <w:name w:val="font7"/>
    <w:basedOn w:val="739"/>
    <w:uiPriority w:val="0"/>
    <w:qFormat/>
    <w:pPr>
      <w:jc w:val="left"/>
      <w:spacing w:before="100" w:beforeAutospacing="1" w:after="100" w:afterAutospacing="1"/>
      <w:widowControl/>
    </w:pPr>
    <w:rPr>
      <w:rFonts w:hint="eastAsia" w:ascii="宋体" w:hAnsi="宋体"/>
      <w:sz w:val="18"/>
      <w:szCs w:val="18"/>
    </w:rPr>
  </w:style>
  <w:style w:type="table" w:styleId="84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paragraph" w:styleId="843" w:customStyle="1">
    <w:name w:val="目录 81"/>
    <w:basedOn w:val="739"/>
    <w:next w:val="739"/>
    <w:uiPriority w:val="0"/>
    <w:semiHidden/>
    <w:qFormat/>
    <w:pPr>
      <w:ind w:left="1470"/>
      <w:jc w:val="left"/>
    </w:pPr>
  </w:style>
  <w:style w:type="paragraph" w:styleId="844" w:customStyle="1">
    <w:name w:val="修订1"/>
    <w:uiPriority w:val="99"/>
    <w:semiHidden/>
    <w:qFormat/>
    <w:rPr>
      <w:rFonts w:ascii="Times New Roman" w:hAnsi="Times New Roman" w:eastAsia="宋体" w:cs="Times New Roman"/>
      <w:sz w:val="21"/>
      <w:szCs w:val="21"/>
      <w:lang w:val="en-US" w:eastAsia="zh-CN" w:bidi="ar-SA"/>
    </w:rPr>
  </w:style>
  <w:style w:type="table" w:styleId="84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character" w:styleId="846" w:customStyle="1">
    <w:name w:val="正文文本 3 Char"/>
    <w:link w:val="847"/>
    <w:uiPriority w:val="0"/>
    <w:qFormat/>
    <w:rPr>
      <w:rFonts w:ascii="仿宋_GB2312" w:hAnsi="Arial" w:eastAsia="仿宋_GB2312" w:cs="Times New Roman"/>
      <w:sz w:val="32"/>
      <w:szCs w:val="32"/>
    </w:rPr>
  </w:style>
  <w:style w:type="paragraph" w:styleId="847" w:customStyle="1">
    <w:name w:val="正文文本 31"/>
    <w:basedOn w:val="739"/>
    <w:link w:val="846"/>
    <w:uiPriority w:val="0"/>
    <w:qFormat/>
    <w:rPr>
      <w:rFonts w:ascii="仿宋_GB2312" w:hAnsi="Arial" w:eastAsia="仿宋_GB2312"/>
      <w:sz w:val="32"/>
      <w:szCs w:val="32"/>
    </w:rPr>
  </w:style>
  <w:style w:type="table" w:styleId="84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paragraph" w:styleId="849" w:customStyle="1">
    <w:name w:val="xl27"/>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0" w:customStyle="1">
    <w:name w:val="font6"/>
    <w:basedOn w:val="739"/>
    <w:uiPriority w:val="0"/>
    <w:qFormat/>
    <w:pPr>
      <w:jc w:val="left"/>
      <w:spacing w:before="100" w:beforeAutospacing="1" w:after="100" w:afterAutospacing="1"/>
      <w:widowControl/>
    </w:pPr>
    <w:rPr>
      <w:rFonts w:hint="eastAsia" w:ascii="宋体" w:hAnsi="宋体"/>
      <w:sz w:val="28"/>
      <w:szCs w:val="28"/>
      <w:u w:val="single"/>
    </w:rPr>
  </w:style>
  <w:style w:type="character" w:styleId="851" w:customStyle="1">
    <w:name w:val="标题 3 Char"/>
    <w:link w:val="803"/>
    <w:uiPriority w:val="0"/>
    <w:qFormat/>
    <w:rPr>
      <w:rFonts w:ascii="Times New Roman" w:hAnsi="Times New Roman" w:eastAsia="宋体" w:cs="Times New Roman"/>
      <w:b/>
      <w:bCs/>
      <w:sz w:val="32"/>
      <w:szCs w:val="32"/>
    </w:rPr>
  </w:style>
  <w:style w:type="table" w:styleId="85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paragraph" w:styleId="855" w:customStyle="1">
    <w:name w:val="标题 61"/>
    <w:basedOn w:val="739"/>
    <w:next w:val="739"/>
    <w:link w:val="862"/>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856" w:customStyle="1">
    <w:name w:val="批注引用1"/>
    <w:uiPriority w:val="0"/>
    <w:semiHidden/>
    <w:qFormat/>
    <w:rPr>
      <w:sz w:val="21"/>
      <w:szCs w:val="21"/>
    </w:rPr>
  </w:style>
  <w:style w:type="character" w:styleId="857" w:customStyle="1">
    <w:name w:val="标题 4 Char"/>
    <w:link w:val="858"/>
    <w:uiPriority w:val="0"/>
    <w:qFormat/>
    <w:rPr>
      <w:rFonts w:ascii="Arial" w:hAnsi="Arial" w:eastAsia="黑体" w:cs="Arial"/>
      <w:b/>
      <w:bCs/>
      <w:sz w:val="28"/>
      <w:szCs w:val="28"/>
    </w:rPr>
  </w:style>
  <w:style w:type="paragraph" w:styleId="858" w:customStyle="1">
    <w:name w:val="标题 41"/>
    <w:basedOn w:val="739"/>
    <w:next w:val="788"/>
    <w:link w:val="857"/>
    <w:uiPriority w:val="0"/>
    <w:qFormat/>
    <w:pPr>
      <w:keepLines/>
      <w:keepNext/>
      <w:spacing w:before="280" w:after="290" w:line="376" w:lineRule="auto"/>
      <w:outlineLvl w:val="3"/>
    </w:pPr>
    <w:rPr>
      <w:rFonts w:ascii="Arial" w:hAnsi="Arial" w:eastAsia="黑体"/>
      <w:b/>
      <w:bCs/>
      <w:sz w:val="28"/>
      <w:szCs w:val="28"/>
    </w:rPr>
  </w:style>
  <w:style w:type="paragraph" w:styleId="859" w:customStyle="1">
    <w:name w:val="标题 71"/>
    <w:basedOn w:val="739"/>
    <w:next w:val="739"/>
    <w:link w:val="956"/>
    <w:uiPriority w:val="0"/>
    <w:qFormat/>
    <w:pPr>
      <w:numPr>
        <w:ilvl w:val="6"/>
        <w:numId w:val="2"/>
      </w:numPr>
      <w:keepLines/>
      <w:keepNext/>
      <w:spacing w:before="240" w:after="64" w:line="320" w:lineRule="auto"/>
      <w:outlineLvl w:val="6"/>
    </w:pPr>
    <w:rPr>
      <w:b/>
      <w:bCs/>
      <w:sz w:val="24"/>
      <w:szCs w:val="24"/>
    </w:rPr>
  </w:style>
  <w:style w:type="paragraph" w:styleId="860" w:customStyle="1">
    <w:name w:val="Char1"/>
    <w:basedOn w:val="790"/>
    <w:uiPriority w:val="0"/>
    <w:qFormat/>
    <w:rPr>
      <w:rFonts w:ascii="Tahoma" w:hAnsi="Tahoma"/>
      <w:sz w:val="24"/>
      <w:szCs w:val="24"/>
    </w:rPr>
  </w:style>
  <w:style w:type="character" w:styleId="861" w:customStyle="1">
    <w:name w:val="HTML 打字机1"/>
    <w:uiPriority w:val="99"/>
    <w:qFormat/>
    <w:rPr>
      <w:rFonts w:ascii="宋体" w:hAnsi="宋体" w:eastAsia="宋体" w:cs="宋体"/>
      <w:sz w:val="24"/>
      <w:szCs w:val="24"/>
    </w:rPr>
  </w:style>
  <w:style w:type="character" w:styleId="862" w:customStyle="1">
    <w:name w:val="标题 6 Char"/>
    <w:link w:val="855"/>
    <w:uiPriority w:val="0"/>
    <w:qFormat/>
    <w:rPr>
      <w:rFonts w:ascii="Arial" w:hAnsi="Arial" w:eastAsia="黑体" w:cs="Times New Roman"/>
      <w:b/>
      <w:bCs/>
      <w:sz w:val="24"/>
      <w:szCs w:val="24"/>
    </w:rPr>
  </w:style>
  <w:style w:type="character" w:styleId="863" w:customStyle="1">
    <w:name w:val="要点1"/>
    <w:uiPriority w:val="0"/>
    <w:qFormat/>
    <w:rPr>
      <w:b/>
      <w:bCs/>
    </w:rPr>
  </w:style>
  <w:style w:type="paragraph" w:styleId="864" w:customStyle="1">
    <w:name w:val="TOC 标题1"/>
    <w:uiPriority w:val="39"/>
    <w:unhideWhenUsed/>
    <w:qFormat/>
    <w:rPr>
      <w:rFonts w:ascii="Calibri" w:hAnsi="Calibri" w:eastAsia="宋体" w:cs="Times New Roman"/>
      <w:lang w:val="en-US" w:eastAsia="zh-CN" w:bidi="ar-SA"/>
    </w:rPr>
  </w:style>
  <w:style w:type="character" w:styleId="865" w:customStyle="1">
    <w:name w:val="标题 1 Char"/>
    <w:link w:val="866"/>
    <w:uiPriority w:val="0"/>
    <w:qFormat/>
    <w:rPr>
      <w:rFonts w:ascii="楷体_GB2312" w:hAnsi="Times New Roman" w:eastAsia="楷体_GB2312" w:cs="Times New Roman"/>
      <w:sz w:val="28"/>
      <w:szCs w:val="28"/>
    </w:rPr>
  </w:style>
  <w:style w:type="paragraph" w:styleId="866" w:customStyle="1">
    <w:name w:val="标题 11"/>
    <w:basedOn w:val="739"/>
    <w:next w:val="739"/>
    <w:link w:val="865"/>
    <w:uiPriority w:val="0"/>
    <w:qFormat/>
    <w:pPr>
      <w:jc w:val="center"/>
      <w:keepNext/>
      <w:outlineLvl w:val="0"/>
    </w:pPr>
    <w:rPr>
      <w:rFonts w:ascii="楷体_GB2312" w:eastAsia="楷体_GB2312"/>
      <w:sz w:val="28"/>
      <w:szCs w:val="28"/>
    </w:rPr>
  </w:style>
  <w:style w:type="character" w:styleId="867" w:customStyle="1">
    <w:name w:val="正文缩进 Char"/>
    <w:link w:val="788"/>
    <w:uiPriority w:val="0"/>
    <w:qFormat/>
    <w:rPr>
      <w:rFonts w:ascii="Times New Roman" w:hAnsi="Times New Roman" w:eastAsia="宋体" w:cs="Times New Roman"/>
      <w:szCs w:val="21"/>
    </w:rPr>
  </w:style>
  <w:style w:type="table" w:styleId="8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paragraph" w:styleId="874" w:customStyle="1">
    <w:name w:val="正文文本 21"/>
    <w:basedOn w:val="739"/>
    <w:link w:val="1011"/>
    <w:uiPriority w:val="0"/>
    <w:qFormat/>
    <w:pPr>
      <w:jc w:val="center"/>
      <w:widowControl/>
    </w:pPr>
    <w:rPr>
      <w:rFonts w:ascii="楷体_GB2312" w:eastAsia="楷体_GB2312"/>
      <w:sz w:val="28"/>
      <w:szCs w:val="28"/>
    </w:rPr>
  </w:style>
  <w:style w:type="table" w:styleId="87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paragraph" w:styleId="876" w:customStyle="1">
    <w:name w:val="普通 (Web)"/>
    <w:basedOn w:val="739"/>
    <w:uiPriority w:val="0"/>
    <w:qFormat/>
    <w:pPr>
      <w:jc w:val="left"/>
      <w:spacing w:before="100" w:beforeAutospacing="1" w:after="100" w:afterAutospacing="1"/>
      <w:widowControl/>
    </w:pPr>
    <w:rPr>
      <w:rFonts w:ascii="宋体" w:hAnsi="宋体"/>
      <w:sz w:val="24"/>
      <w:szCs w:val="24"/>
    </w:rPr>
  </w:style>
  <w:style w:type="table" w:styleId="87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paragraph" w:styleId="879" w:customStyle="1">
    <w:name w:val="目录 111"/>
    <w:basedOn w:val="739"/>
    <w:next w:val="739"/>
    <w:uiPriority w:val="39"/>
    <w:unhideWhenUsed/>
    <w:qFormat/>
    <w:pPr>
      <w:jc w:val="left"/>
      <w:spacing w:after="100" w:line="259" w:lineRule="auto"/>
      <w:widowControl/>
    </w:pPr>
    <w:rPr>
      <w:rFonts w:ascii="Calibri" w:hAnsi="Calibri"/>
      <w:sz w:val="22"/>
      <w:szCs w:val="22"/>
    </w:rPr>
  </w:style>
  <w:style w:type="table" w:styleId="88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paragraph" w:styleId="881" w:customStyle="1">
    <w:name w:val="样式1"/>
    <w:basedOn w:val="739"/>
    <w:uiPriority w:val="0"/>
    <w:qFormat/>
    <w:pPr>
      <w:numPr>
        <w:ilvl w:val="0"/>
        <w:numId w:val="3"/>
      </w:numPr>
    </w:pPr>
    <w:rPr>
      <w:rFonts w:ascii="宋体" w:hAnsi="宋体"/>
    </w:rPr>
  </w:style>
  <w:style w:type="character" w:styleId="882" w:customStyle="1">
    <w:name w:val="批注主题 Char"/>
    <w:link w:val="883"/>
    <w:uiPriority w:val="0"/>
    <w:semiHidden/>
    <w:qFormat/>
    <w:rPr>
      <w:rFonts w:ascii="Times New Roman" w:hAnsi="Times New Roman" w:eastAsia="宋体" w:cs="Times New Roman"/>
      <w:b/>
      <w:bCs/>
      <w:szCs w:val="21"/>
    </w:rPr>
  </w:style>
  <w:style w:type="paragraph" w:styleId="883" w:customStyle="1">
    <w:name w:val="批注主题1"/>
    <w:basedOn w:val="781"/>
    <w:next w:val="781"/>
    <w:link w:val="882"/>
    <w:uiPriority w:val="0"/>
    <w:semiHidden/>
    <w:qFormat/>
    <w:rPr>
      <w:b/>
      <w:bCs/>
    </w:rPr>
  </w:style>
  <w:style w:type="table" w:styleId="8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character" w:styleId="885" w:customStyle="1">
    <w:name w:val="正文首行缩进 Char"/>
    <w:link w:val="886"/>
    <w:uiPriority w:val="0"/>
    <w:qFormat/>
    <w:rPr>
      <w:rFonts w:ascii="仿宋_GB2312" w:hAnsi="Times New Roman" w:eastAsia="仿宋_GB2312" w:cs="Times New Roman"/>
      <w:sz w:val="30"/>
      <w:szCs w:val="30"/>
    </w:rPr>
  </w:style>
  <w:style w:type="paragraph" w:styleId="886" w:customStyle="1">
    <w:name w:val="正文首行缩进1"/>
    <w:basedOn w:val="739"/>
    <w:link w:val="885"/>
    <w:uiPriority w:val="0"/>
    <w:qFormat/>
    <w:pPr>
      <w:ind w:firstLine="200"/>
      <w:spacing w:line="360" w:lineRule="auto"/>
    </w:pPr>
    <w:rPr>
      <w:rFonts w:ascii="仿宋_GB2312" w:eastAsia="仿宋_GB2312"/>
      <w:sz w:val="30"/>
      <w:szCs w:val="30"/>
    </w:r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character" w:styleId="888" w:customStyle="1">
    <w:name w:val="标题 9 Char"/>
    <w:link w:val="889"/>
    <w:uiPriority w:val="0"/>
    <w:qFormat/>
    <w:rPr>
      <w:rFonts w:ascii="Arial" w:hAnsi="Arial" w:eastAsia="黑体" w:cs="Times New Roman"/>
      <w:szCs w:val="21"/>
    </w:rPr>
  </w:style>
  <w:style w:type="paragraph" w:styleId="889" w:customStyle="1">
    <w:name w:val="标题 91"/>
    <w:basedOn w:val="739"/>
    <w:next w:val="739"/>
    <w:link w:val="888"/>
    <w:uiPriority w:val="0"/>
    <w:qFormat/>
    <w:pPr>
      <w:numPr>
        <w:ilvl w:val="8"/>
        <w:numId w:val="2"/>
      </w:numPr>
      <w:keepLines/>
      <w:keepNext/>
      <w:spacing w:before="240" w:after="64" w:line="320" w:lineRule="auto"/>
      <w:outlineLvl w:val="8"/>
    </w:pPr>
    <w:rPr>
      <w:rFonts w:ascii="Arial" w:hAnsi="Arial" w:eastAsia="黑体"/>
      <w:sz w:val="20"/>
    </w:rPr>
  </w:style>
  <w:style w:type="table" w:styleId="89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character" w:styleId="892" w:customStyle="1">
    <w:name w:val="尾注文本 字符"/>
    <w:link w:val="758"/>
    <w:uiPriority w:val="99"/>
    <w:qFormat/>
    <w:rPr>
      <w:sz w:val="20"/>
    </w:rPr>
  </w:style>
  <w:style w:type="table" w:styleId="893" w:customStyle="1">
    <w:name w:val="无格式表格 51"/>
    <w:uiPriority w:val="99"/>
    <w:qFormat/>
    <w:tblPr>
      <w:tblCellMar>
        <w:left w:w="0" w:type="dxa"/>
        <w:top w:w="0" w:type="dxa"/>
        <w:right w:w="0" w:type="dxa"/>
        <w:bottom w:w="0" w:type="dxa"/>
      </w:tblCellMar>
    </w:tblPr>
  </w:style>
  <w:style w:type="character" w:styleId="894" w:customStyle="1">
    <w:name w:val="标题 1 字符"/>
    <w:link w:val="740"/>
    <w:uiPriority w:val="9"/>
    <w:qFormat/>
    <w:rPr>
      <w:rFonts w:ascii="Arial" w:hAnsi="Arial" w:eastAsia="Arial" w:cs="Arial"/>
      <w:sz w:val="40"/>
      <w:szCs w:val="40"/>
    </w:rPr>
  </w:style>
  <w:style w:type="paragraph" w:styleId="895" w:customStyle="1">
    <w:name w:val="正文首行缩进 21"/>
    <w:basedOn w:val="896"/>
    <w:link w:val="976"/>
    <w:uiPriority w:val="0"/>
    <w:qFormat/>
    <w:pPr>
      <w:ind w:firstLine="420"/>
      <w:spacing w:line="360" w:lineRule="auto"/>
    </w:pPr>
    <w:rPr>
      <w:rFonts w:ascii="宋体" w:hAnsi="宋体" w:eastAsia="宋体"/>
      <w:szCs w:val="20"/>
    </w:rPr>
  </w:style>
  <w:style w:type="paragraph" w:styleId="896" w:customStyle="1">
    <w:name w:val="正文文本缩进1"/>
    <w:basedOn w:val="739"/>
    <w:link w:val="963"/>
    <w:uiPriority w:val="0"/>
    <w:qFormat/>
    <w:pPr>
      <w:ind w:firstLine="645"/>
    </w:pPr>
    <w:rPr>
      <w:rFonts w:ascii="楷体_GB2312" w:eastAsia="楷体_GB2312"/>
      <w:sz w:val="32"/>
      <w:szCs w:val="32"/>
    </w:rPr>
  </w:style>
  <w:style w:type="table" w:styleId="8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character" w:styleId="898" w:customStyle="1">
    <w:name w:val="副标题 字符"/>
    <w:link w:val="763"/>
    <w:uiPriority w:val="11"/>
    <w:qFormat/>
    <w:rPr>
      <w:sz w:val="24"/>
      <w:szCs w:val="24"/>
    </w:rPr>
  </w:style>
  <w:style w:type="paragraph" w:styleId="899" w:customStyle="1">
    <w:name w:val="Char Char Char Char Char Char Char Char Char Char"/>
    <w:basedOn w:val="739"/>
    <w:uiPriority w:val="0"/>
    <w:qFormat/>
    <w:pPr>
      <w:spacing w:line="360" w:lineRule="auto"/>
    </w:pPr>
    <w:rPr>
      <w:sz w:val="24"/>
      <w:szCs w:val="20"/>
    </w:r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paragraph" w:styleId="901" w:customStyle="1">
    <w:name w:val="图标"/>
    <w:basedOn w:val="739"/>
    <w:next w:val="73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table" w:styleId="90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3" w:customStyle="1">
    <w:name w:val="List Table 1 Light - Accent 2"/>
    <w:uiPriority w:val="99"/>
    <w:qFormat/>
    <w:tblPr>
      <w:tblCellMar>
        <w:left w:w="0" w:type="dxa"/>
        <w:top w:w="0" w:type="dxa"/>
        <w:right w:w="0" w:type="dxa"/>
        <w:bottom w:w="0" w:type="dxa"/>
      </w:tblCellMar>
    </w:tblPr>
  </w:style>
  <w:style w:type="table" w:styleId="90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paragraph" w:styleId="905" w:customStyle="1">
    <w:name w:val="目录 71"/>
    <w:basedOn w:val="739"/>
    <w:next w:val="739"/>
    <w:uiPriority w:val="0"/>
    <w:semiHidden/>
    <w:qFormat/>
    <w:pPr>
      <w:ind w:left="1260"/>
      <w:jc w:val="left"/>
    </w:p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paragraph" w:styleId="910" w:customStyle="1">
    <w:name w:val="页脚1"/>
    <w:basedOn w:val="739"/>
    <w:link w:val="928"/>
    <w:uiPriority w:val="0"/>
    <w:qFormat/>
    <w:pPr>
      <w:jc w:val="left"/>
      <w:tabs>
        <w:tab w:val="center" w:pos="4153" w:leader="none"/>
        <w:tab w:val="right" w:pos="8306" w:leader="none"/>
      </w:tabs>
    </w:pPr>
    <w:rPr>
      <w:sz w:val="18"/>
      <w:szCs w:val="18"/>
    </w:rPr>
  </w:style>
  <w:style w:type="table" w:styleId="9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character" w:styleId="912" w:customStyle="1">
    <w:name w:val="HTML 预设格式 Char"/>
    <w:link w:val="840"/>
    <w:uiPriority w:val="99"/>
    <w:semiHidden/>
    <w:qFormat/>
    <w:rPr>
      <w:rFonts w:ascii="宋体" w:hAnsi="宋体" w:cs="宋体"/>
      <w:sz w:val="24"/>
      <w:szCs w:val="24"/>
    </w:rPr>
  </w:style>
  <w:style w:type="character" w:styleId="913" w:customStyle="1">
    <w:name w:val="标题 2 Char"/>
    <w:link w:val="787"/>
    <w:uiPriority w:val="0"/>
    <w:qFormat/>
    <w:rPr>
      <w:rFonts w:ascii="Arial" w:hAnsi="Arial" w:eastAsia="幼圆" w:cs="Arial"/>
      <w:b/>
      <w:bCs/>
      <w:sz w:val="44"/>
      <w:szCs w:val="44"/>
    </w:rPr>
  </w:style>
  <w:style w:type="paragraph" w:styleId="914" w:customStyle="1">
    <w:name w:val="图表目录1"/>
    <w:basedOn w:val="739"/>
    <w:next w:val="739"/>
    <w:uiPriority w:val="0"/>
    <w:semiHidden/>
    <w:qFormat/>
    <w:pPr>
      <w:ind w:left="840" w:hanging="420"/>
    </w:pPr>
  </w:style>
  <w:style w:type="paragraph" w:styleId="915" w:customStyle="1">
    <w:name w:val="table_lines"/>
    <w:basedOn w:val="739"/>
    <w:uiPriority w:val="0"/>
    <w:qFormat/>
    <w:pPr>
      <w:jc w:val="left"/>
      <w:widowControl/>
    </w:pPr>
    <w:rPr>
      <w:sz w:val="20"/>
      <w:szCs w:val="20"/>
      <w:lang w:val="de-DE" w:eastAsia="de-DE"/>
    </w:rPr>
  </w:style>
  <w:style w:type="paragraph" w:styleId="916" w:customStyle="1">
    <w:name w:val="font5"/>
    <w:basedOn w:val="739"/>
    <w:uiPriority w:val="0"/>
    <w:qFormat/>
    <w:pPr>
      <w:jc w:val="left"/>
      <w:spacing w:before="100" w:beforeAutospacing="1" w:after="100" w:afterAutospacing="1"/>
      <w:widowControl/>
    </w:pPr>
    <w:rPr>
      <w:rFonts w:hint="eastAsia" w:ascii="宋体" w:hAnsi="宋体"/>
      <w:sz w:val="28"/>
      <w:szCs w:val="28"/>
    </w:rPr>
  </w:style>
  <w:style w:type="table" w:styleId="917" w:customStyle="1">
    <w:name w:val="Lined - Accent 3"/>
    <w:uiPriority w:val="99"/>
    <w:qFormat/>
    <w:rPr>
      <w:color w:val="404040"/>
    </w:rPr>
    <w:tblPr>
      <w:tblCellMar>
        <w:left w:w="0" w:type="dxa"/>
        <w:top w:w="0" w:type="dxa"/>
        <w:right w:w="0" w:type="dxa"/>
        <w:bottom w:w="0" w:type="dxa"/>
      </w:tblCellMar>
    </w:tblPr>
  </w:style>
  <w:style w:type="character" w:styleId="918" w:customStyle="1">
    <w:name w:val="标题 5 字符"/>
    <w:link w:val="744"/>
    <w:uiPriority w:val="9"/>
    <w:qFormat/>
    <w:rPr>
      <w:rFonts w:ascii="Arial" w:hAnsi="Arial" w:eastAsia="Arial" w:cs="Arial"/>
      <w:b/>
      <w:bCs/>
      <w:sz w:val="24"/>
      <w:szCs w:val="24"/>
    </w:rPr>
  </w:style>
  <w:style w:type="table" w:styleId="91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paragraph" w:styleId="923">
    <w:name w:val="No Spacing"/>
    <w:uiPriority w:val="1"/>
    <w:qFormat/>
    <w:rPr>
      <w:rFonts w:ascii="Calibri" w:hAnsi="Calibri" w:eastAsia="宋体" w:cs="Times New Roman"/>
      <w:lang w:val="en-US" w:eastAsia="zh-CN" w:bidi="ar-SA"/>
    </w:rPr>
  </w:style>
  <w:style w:type="table" w:styleId="924" w:customStyle="1">
    <w:name w:val="List Table 1 Light - Accent 3"/>
    <w:uiPriority w:val="99"/>
    <w:qFormat/>
    <w:tblPr>
      <w:tblCellMar>
        <w:left w:w="0" w:type="dxa"/>
        <w:top w:w="0" w:type="dxa"/>
        <w:right w:w="0" w:type="dxa"/>
        <w:bottom w:w="0" w:type="dxa"/>
      </w:tblCellMar>
    </w:tblPr>
  </w:style>
  <w:style w:type="table" w:styleId="92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paragraph" w:styleId="926" w:customStyle="1">
    <w:name w:val="列表1"/>
    <w:basedOn w:val="739"/>
    <w:uiPriority w:val="0"/>
    <w:qFormat/>
    <w:pPr>
      <w:ind w:left="200" w:hanging="200"/>
    </w:pPr>
  </w:style>
  <w:style w:type="table" w:styleId="92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character" w:styleId="928" w:customStyle="1">
    <w:name w:val="页脚 Char"/>
    <w:link w:val="910"/>
    <w:uiPriority w:val="0"/>
    <w:qFormat/>
    <w:rPr>
      <w:rFonts w:ascii="Times New Roman" w:hAnsi="Times New Roman" w:eastAsia="宋体" w:cs="Times New Roman"/>
      <w:sz w:val="18"/>
      <w:szCs w:val="18"/>
    </w:rPr>
  </w:style>
  <w:style w:type="table" w:styleId="92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character" w:styleId="930" w:customStyle="1">
    <w:name w:val="纯文本 Char"/>
    <w:link w:val="931"/>
    <w:uiPriority w:val="0"/>
    <w:qFormat/>
    <w:rPr>
      <w:rFonts w:ascii="宋体" w:hAnsi="Courier New" w:eastAsia="宋体" w:cs="Courier New"/>
      <w:szCs w:val="21"/>
    </w:rPr>
  </w:style>
  <w:style w:type="paragraph" w:styleId="931" w:customStyle="1">
    <w:name w:val="纯文本1"/>
    <w:basedOn w:val="739"/>
    <w:link w:val="930"/>
    <w:uiPriority w:val="0"/>
    <w:qFormat/>
    <w:rPr>
      <w:rFonts w:ascii="宋体" w:hAnsi="Courier New"/>
      <w:sz w:val="20"/>
    </w:rPr>
  </w:style>
  <w:style w:type="paragraph" w:styleId="93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33" w:customStyle="1">
    <w:name w:val="列表 21"/>
    <w:basedOn w:val="739"/>
    <w:uiPriority w:val="0"/>
    <w:qFormat/>
    <w:pPr>
      <w:ind w:left="100" w:hanging="200"/>
    </w:pPr>
  </w:style>
  <w:style w:type="table" w:styleId="9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character" w:styleId="935" w:customStyle="1">
    <w:name w:val="正文文本缩进 3 Char"/>
    <w:link w:val="936"/>
    <w:uiPriority w:val="0"/>
    <w:qFormat/>
    <w:rPr>
      <w:rFonts w:ascii="Arial" w:hAnsi="Arial" w:eastAsia="仿宋_GB2312" w:cs="Arial"/>
      <w:color w:val="ffff00"/>
      <w:sz w:val="32"/>
      <w:szCs w:val="32"/>
    </w:rPr>
  </w:style>
  <w:style w:type="paragraph" w:styleId="936" w:customStyle="1">
    <w:name w:val="正文文本缩进 31"/>
    <w:basedOn w:val="739"/>
    <w:link w:val="935"/>
    <w:uiPriority w:val="0"/>
    <w:qFormat/>
    <w:pPr>
      <w:ind w:left="645" w:firstLine="645"/>
    </w:pPr>
    <w:rPr>
      <w:rFonts w:ascii="Arial" w:hAnsi="Arial" w:eastAsia="仿宋_GB2312"/>
      <w:color w:val="ffff00"/>
      <w:sz w:val="32"/>
      <w:szCs w:val="32"/>
    </w:rPr>
  </w:style>
  <w:style w:type="character" w:styleId="937" w:customStyle="1">
    <w:name w:val="二级目录 Char"/>
    <w:link w:val="938"/>
    <w:uiPriority w:val="0"/>
    <w:qFormat/>
    <w:rPr>
      <w:rFonts w:ascii="Calibri" w:hAnsi="Calibri"/>
      <w:b/>
      <w:sz w:val="30"/>
      <w:szCs w:val="28"/>
    </w:rPr>
  </w:style>
  <w:style w:type="paragraph" w:styleId="938" w:customStyle="1">
    <w:name w:val="二级目录"/>
    <w:next w:val="739"/>
    <w:link w:val="93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table" w:styleId="939" w:customStyle="1">
    <w:name w:val="网格型1"/>
    <w:basedOn w:val="940"/>
    <w:uiPriority w:val="0"/>
    <w:qFormat/>
    <w:pPr>
      <w:jc w:val="both"/>
      <w:widowControl w:val="off"/>
    </w:pPr>
    <w:tblPr/>
  </w:style>
  <w:style w:type="table" w:styleId="940" w:customStyle="1">
    <w:name w:val="普通表格1"/>
    <w:uiPriority w:val="99"/>
    <w:unhideWhenUsed/>
    <w:qFormat/>
    <w:tblPr>
      <w:tblCellMar>
        <w:left w:w="0" w:type="dxa"/>
        <w:top w:w="0" w:type="dxa"/>
        <w:right w:w="0" w:type="dxa"/>
        <w:bottom w:w="0" w:type="dxa"/>
      </w:tblCellMar>
    </w:tblPr>
  </w:style>
  <w:style w:type="paragraph" w:styleId="941" w:customStyle="1">
    <w:name w:val="正文文本缩进 21"/>
    <w:basedOn w:val="739"/>
    <w:link w:val="968"/>
    <w:uiPriority w:val="0"/>
    <w:qFormat/>
    <w:pPr>
      <w:ind w:left="630" w:firstLine="645"/>
    </w:pPr>
    <w:rPr>
      <w:rFonts w:ascii="Arial" w:hAnsi="Arial" w:eastAsia="仿宋_GB2312"/>
      <w:sz w:val="32"/>
      <w:szCs w:val="32"/>
    </w:rPr>
  </w:style>
  <w:style w:type="table" w:styleId="94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paragraph" w:styleId="944" w:customStyle="1">
    <w:name w:val="标题1"/>
    <w:basedOn w:val="739"/>
    <w:next w:val="73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table" w:styleId="9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清单表 1 浅色1"/>
    <w:uiPriority w:val="99"/>
    <w:qFormat/>
    <w:tblPr>
      <w:tblCellMar>
        <w:left w:w="0" w:type="dxa"/>
        <w:top w:w="0" w:type="dxa"/>
        <w:right w:w="0" w:type="dxa"/>
        <w:bottom w:w="0" w:type="dxa"/>
      </w:tblCellMar>
    </w:tblPr>
  </w:style>
  <w:style w:type="table" w:styleId="94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paragraph" w:styleId="950" w:customStyle="1">
    <w:name w:val="Char"/>
    <w:basedOn w:val="739"/>
    <w:uiPriority w:val="0"/>
    <w:qFormat/>
    <w:pPr>
      <w:ind w:firstLine="200"/>
      <w:tabs>
        <w:tab w:val="left" w:pos="360" w:leader="none"/>
      </w:tabs>
    </w:pPr>
    <w:rPr>
      <w:sz w:val="28"/>
      <w:szCs w:val="30"/>
    </w:rPr>
  </w:style>
  <w:style w:type="character" w:styleId="951" w:customStyle="1">
    <w:name w:val="font5 Char"/>
    <w:uiPriority w:val="0"/>
    <w:qFormat/>
    <w:rPr>
      <w:rFonts w:ascii="宋体" w:hAnsi="宋体" w:eastAsia="宋体"/>
      <w:sz w:val="28"/>
      <w:szCs w:val="28"/>
      <w:lang w:val="en-US" w:eastAsia="zh-CN" w:bidi="ar-SA"/>
    </w:rPr>
  </w:style>
  <w:style w:type="character" w:styleId="952" w:customStyle="1">
    <w:name w:val="标题 5 Char"/>
    <w:link w:val="953"/>
    <w:uiPriority w:val="0"/>
    <w:qFormat/>
    <w:rPr>
      <w:rFonts w:ascii="宋体" w:hAnsi="Times New Roman" w:eastAsia="宋体" w:cs="Times New Roman"/>
      <w:color w:val="000000"/>
      <w:sz w:val="28"/>
      <w:szCs w:val="28"/>
    </w:rPr>
  </w:style>
  <w:style w:type="paragraph" w:styleId="953" w:customStyle="1">
    <w:name w:val="标题 51"/>
    <w:basedOn w:val="739"/>
    <w:next w:val="788"/>
    <w:link w:val="952"/>
    <w:uiPriority w:val="0"/>
    <w:qFormat/>
    <w:pPr>
      <w:keepNext/>
      <w:outlineLvl w:val="4"/>
    </w:pPr>
    <w:rPr>
      <w:rFonts w:ascii="宋体"/>
      <w:color w:val="000000"/>
      <w:sz w:val="28"/>
      <w:szCs w:val="28"/>
    </w:rPr>
  </w:style>
  <w:style w:type="character" w:styleId="954" w:customStyle="1">
    <w:name w:val="列出段落 Char"/>
    <w:link w:val="826"/>
    <w:uiPriority w:val="0"/>
    <w:qFormat/>
    <w:rPr>
      <w:rFonts w:ascii="Calibri" w:hAnsi="Calibri"/>
      <w:sz w:val="24"/>
      <w:szCs w:val="24"/>
      <w:lang w:eastAsia="en-US" w:bidi="en-US"/>
    </w:rPr>
  </w:style>
  <w:style w:type="paragraph" w:styleId="955" w:customStyle="1">
    <w:name w:val="xl30"/>
    <w:basedOn w:val="739"/>
    <w:uiPriority w:val="0"/>
    <w:qFormat/>
    <w:pPr>
      <w:jc w:val="center"/>
      <w:spacing w:before="100" w:beforeAutospacing="1" w:after="100" w:afterAutospacing="1"/>
      <w:widowControl/>
    </w:pPr>
    <w:rPr>
      <w:rFonts w:ascii="宋体" w:hAnsi="宋体"/>
      <w:b/>
      <w:bCs/>
      <w:sz w:val="36"/>
      <w:szCs w:val="36"/>
    </w:rPr>
  </w:style>
  <w:style w:type="character" w:styleId="956" w:customStyle="1">
    <w:name w:val="标题 7 Char"/>
    <w:link w:val="859"/>
    <w:uiPriority w:val="0"/>
    <w:qFormat/>
    <w:rPr>
      <w:rFonts w:ascii="Times New Roman" w:hAnsi="Times New Roman" w:eastAsia="宋体" w:cs="Times New Roman"/>
      <w:b/>
      <w:bCs/>
      <w:sz w:val="24"/>
      <w:szCs w:val="24"/>
    </w:rPr>
  </w:style>
  <w:style w:type="table" w:styleId="957" w:customStyle="1">
    <w:name w:val="无格式表格 31"/>
    <w:uiPriority w:val="99"/>
    <w:qFormat/>
    <w:tblPr>
      <w:tblCellMar>
        <w:left w:w="0" w:type="dxa"/>
        <w:top w:w="0" w:type="dxa"/>
        <w:right w:w="0" w:type="dxa"/>
        <w:bottom w:w="0" w:type="dxa"/>
      </w:tblCellMar>
    </w:tblPr>
  </w:style>
  <w:style w:type="character" w:styleId="958" w:customStyle="1">
    <w:name w:val="Footer Char"/>
    <w:uiPriority w:val="99"/>
    <w:qFormat/>
  </w:style>
  <w:style w:type="table" w:styleId="95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character" w:styleId="960" w:customStyle="1">
    <w:name w:val="默认段落字体1"/>
    <w:uiPriority w:val="1"/>
    <w:unhideWhenUsed/>
    <w:qFormat/>
  </w:style>
  <w:style w:type="paragraph" w:styleId="961" w:customStyle="1">
    <w:name w:val="列表 31"/>
    <w:basedOn w:val="739"/>
    <w:uiPriority w:val="0"/>
    <w:qFormat/>
    <w:pPr>
      <w:ind w:left="100" w:hanging="200"/>
    </w:pPr>
  </w:style>
  <w:style w:type="paragraph" w:styleId="962" w:customStyle="1">
    <w:name w:val="普通(网站)1"/>
    <w:basedOn w:val="739"/>
    <w:uiPriority w:val="99"/>
    <w:qFormat/>
    <w:pPr>
      <w:jc w:val="left"/>
      <w:spacing w:before="100" w:beforeAutospacing="1" w:after="100" w:afterAutospacing="1"/>
      <w:widowControl/>
    </w:pPr>
    <w:rPr>
      <w:rFonts w:ascii="宋体" w:hAnsi="宋体" w:cs="宋体"/>
      <w:sz w:val="24"/>
      <w:szCs w:val="24"/>
    </w:rPr>
  </w:style>
  <w:style w:type="character" w:styleId="963" w:customStyle="1">
    <w:name w:val="正文文本缩进 Char"/>
    <w:link w:val="896"/>
    <w:uiPriority w:val="0"/>
    <w:qFormat/>
    <w:rPr>
      <w:rFonts w:ascii="楷体_GB2312" w:hAnsi="Times New Roman" w:eastAsia="楷体_GB2312" w:cs="Times New Roman"/>
      <w:sz w:val="32"/>
      <w:szCs w:val="32"/>
    </w:rPr>
  </w:style>
  <w:style w:type="table" w:styleId="96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paragraph" w:styleId="966" w:customStyle="1">
    <w:name w:val="xl24"/>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table" w:styleId="9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character" w:styleId="968" w:customStyle="1">
    <w:name w:val="正文文本缩进 2 Char"/>
    <w:link w:val="941"/>
    <w:uiPriority w:val="0"/>
    <w:qFormat/>
    <w:rPr>
      <w:rFonts w:ascii="Arial" w:hAnsi="Arial" w:eastAsia="仿宋_GB2312" w:cs="Arial"/>
      <w:sz w:val="32"/>
      <w:szCs w:val="32"/>
    </w:rPr>
  </w:style>
  <w:style w:type="character" w:styleId="969" w:customStyle="1">
    <w:name w:val="页眉 字符"/>
    <w:link w:val="760"/>
    <w:uiPriority w:val="99"/>
    <w:qFormat/>
  </w:style>
  <w:style w:type="character" w:styleId="970" w:customStyle="1">
    <w:name w:val="脚注文本 字符"/>
    <w:link w:val="764"/>
    <w:uiPriority w:val="99"/>
    <w:qFormat/>
    <w:rPr>
      <w:sz w:val="18"/>
    </w:rPr>
  </w:style>
  <w:style w:type="table" w:styleId="97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paragraph" w:styleId="973" w:customStyle="1">
    <w:name w:val="4"/>
    <w:basedOn w:val="739"/>
    <w:next w:val="936"/>
    <w:uiPriority w:val="0"/>
    <w:qFormat/>
    <w:pPr>
      <w:ind w:firstLine="420"/>
      <w:spacing w:line="360" w:lineRule="auto"/>
    </w:pPr>
    <w:rPr>
      <w:color w:val="ff0000"/>
      <w:sz w:val="24"/>
      <w:szCs w:val="24"/>
    </w:rPr>
  </w:style>
  <w:style w:type="table" w:styleId="9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6" w:customStyle="1">
    <w:name w:val="正文首行缩进 2 Char"/>
    <w:link w:val="895"/>
    <w:uiPriority w:val="0"/>
    <w:qFormat/>
    <w:rPr>
      <w:rFonts w:ascii="宋体" w:hAnsi="宋体" w:eastAsia="宋体" w:cs="Times New Roman"/>
      <w:sz w:val="32"/>
      <w:szCs w:val="20"/>
    </w:rPr>
  </w:style>
  <w:style w:type="paragraph" w:styleId="977" w:customStyle="1">
    <w:name w:val="日期1"/>
    <w:basedOn w:val="739"/>
    <w:next w:val="739"/>
    <w:link w:val="1005"/>
    <w:uiPriority w:val="0"/>
    <w:qFormat/>
    <w:rPr>
      <w:sz w:val="24"/>
      <w:szCs w:val="24"/>
    </w:rPr>
  </w:style>
  <w:style w:type="table" w:styleId="978" w:customStyle="1">
    <w:name w:val="Lined - Accent 4"/>
    <w:uiPriority w:val="99"/>
    <w:qFormat/>
    <w:rPr>
      <w:color w:val="404040"/>
    </w:rPr>
    <w:tblPr>
      <w:tblCellMar>
        <w:left w:w="0" w:type="dxa"/>
        <w:top w:w="0" w:type="dxa"/>
        <w:right w:w="0" w:type="dxa"/>
        <w:bottom w:w="0" w:type="dxa"/>
      </w:tblCellMar>
    </w:tblPr>
  </w:style>
  <w:style w:type="table" w:styleId="979" w:customStyle="1">
    <w:name w:val="Lined - Accent"/>
    <w:uiPriority w:val="99"/>
    <w:qFormat/>
    <w:rPr>
      <w:color w:val="404040"/>
    </w:rPr>
    <w:tblPr>
      <w:tblCellMar>
        <w:left w:w="0" w:type="dxa"/>
        <w:top w:w="0" w:type="dxa"/>
        <w:right w:w="0" w:type="dxa"/>
        <w:bottom w:w="0" w:type="dxa"/>
      </w:tblCellMar>
    </w:tblPr>
  </w:style>
  <w:style w:type="character" w:styleId="980" w:customStyle="1">
    <w:name w:val="标题 7 字符"/>
    <w:link w:val="746"/>
    <w:uiPriority w:val="9"/>
    <w:qFormat/>
    <w:rPr>
      <w:rFonts w:ascii="Arial" w:hAnsi="Arial" w:eastAsia="Arial" w:cs="Arial"/>
      <w:b/>
      <w:bCs/>
      <w:i/>
      <w:iCs/>
      <w:sz w:val="22"/>
      <w:szCs w:val="22"/>
    </w:rPr>
  </w:style>
  <w:style w:type="table" w:styleId="98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paragraph" w:styleId="982" w:customStyle="1">
    <w:name w:val="目录 51"/>
    <w:basedOn w:val="739"/>
    <w:next w:val="739"/>
    <w:uiPriority w:val="0"/>
    <w:semiHidden/>
    <w:qFormat/>
    <w:pPr>
      <w:ind w:left="840"/>
      <w:jc w:val="left"/>
    </w:pPr>
  </w:style>
  <w:style w:type="table" w:styleId="98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4" w:customStyle="1">
    <w:name w:val="Lined - Accent 6"/>
    <w:uiPriority w:val="99"/>
    <w:qFormat/>
    <w:rPr>
      <w:color w:val="404040"/>
    </w:rPr>
    <w:tblPr>
      <w:tblCellMar>
        <w:left w:w="0" w:type="dxa"/>
        <w:top w:w="0" w:type="dxa"/>
        <w:right w:w="0" w:type="dxa"/>
        <w:bottom w:w="0" w:type="dxa"/>
      </w:tblCellMar>
    </w:tblPr>
  </w:style>
  <w:style w:type="table" w:styleId="985" w:customStyle="1">
    <w:name w:val="Lined - Accent 2"/>
    <w:uiPriority w:val="99"/>
    <w:qFormat/>
    <w:rPr>
      <w:color w:val="404040"/>
    </w:rPr>
    <w:tblPr>
      <w:tblCellMar>
        <w:left w:w="0" w:type="dxa"/>
        <w:top w:w="0" w:type="dxa"/>
        <w:right w:w="0" w:type="dxa"/>
        <w:bottom w:w="0" w:type="dxa"/>
      </w:tblCellMar>
    </w:tblPr>
  </w:style>
  <w:style w:type="table" w:styleId="98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character" w:styleId="991" w:customStyle="1">
    <w:name w:val="标题 2 字符"/>
    <w:link w:val="741"/>
    <w:uiPriority w:val="9"/>
    <w:qFormat/>
    <w:rPr>
      <w:rFonts w:ascii="Arial" w:hAnsi="Arial" w:eastAsia="Arial" w:cs="Arial"/>
      <w:sz w:val="34"/>
    </w:rPr>
  </w:style>
  <w:style w:type="table" w:styleId="9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paragraph" w:styleId="993" w:customStyle="1">
    <w:name w:val="xl26"/>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table" w:styleId="99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paragraph" w:styleId="995" w:customStyle="1">
    <w:name w:val="索引 11"/>
    <w:basedOn w:val="739"/>
    <w:next w:val="739"/>
    <w:uiPriority w:val="0"/>
    <w:semiHidden/>
    <w:qFormat/>
    <w:pPr>
      <w:spacing w:line="240" w:lineRule="atLeast"/>
    </w:pPr>
    <w:rPr>
      <w:b/>
      <w:bCs/>
    </w:rPr>
  </w:style>
  <w:style w:type="paragraph" w:styleId="996" w:customStyle="1">
    <w:name w:val="Body Text(ch)"/>
    <w:basedOn w:val="739"/>
    <w:next w:val="799"/>
    <w:uiPriority w:val="0"/>
    <w:qFormat/>
    <w:pPr>
      <w:spacing w:after="120"/>
    </w:pPr>
    <w:rPr>
      <w:rFonts w:ascii="宋体" w:hAnsi="Arial"/>
      <w:bCs/>
      <w:iCs/>
      <w:szCs w:val="24"/>
    </w:rPr>
  </w:style>
  <w:style w:type="table" w:styleId="99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paragraph" w:styleId="999">
    <w:name w:val="List Paragraph"/>
    <w:basedOn w:val="739"/>
    <w:uiPriority w:val="34"/>
    <w:qFormat/>
    <w:pPr>
      <w:contextualSpacing/>
      <w:ind w:left="720"/>
    </w:pPr>
  </w:style>
  <w:style w:type="table" w:styleId="10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character" w:styleId="1002" w:customStyle="1">
    <w:name w:val="批注框文本 Char"/>
    <w:link w:val="832"/>
    <w:uiPriority w:val="0"/>
    <w:semiHidden/>
    <w:qFormat/>
    <w:rPr>
      <w:rFonts w:ascii="Times New Roman" w:hAnsi="Times New Roman" w:eastAsia="宋体" w:cs="Times New Roman"/>
      <w:sz w:val="18"/>
      <w:szCs w:val="18"/>
    </w:rPr>
  </w:style>
  <w:style w:type="character" w:styleId="1003" w:customStyle="1">
    <w:name w:val="超链接1"/>
    <w:uiPriority w:val="0"/>
    <w:qFormat/>
    <w:rPr>
      <w:color w:val="0000ff"/>
      <w:u w:val="single"/>
    </w:rPr>
  </w:style>
  <w:style w:type="table" w:styleId="100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character" w:styleId="1005" w:customStyle="1">
    <w:name w:val="日期 Char"/>
    <w:link w:val="977"/>
    <w:uiPriority w:val="0"/>
    <w:qFormat/>
    <w:rPr>
      <w:rFonts w:ascii="Times New Roman" w:hAnsi="Times New Roman" w:eastAsia="宋体" w:cs="Times New Roman"/>
      <w:sz w:val="24"/>
      <w:szCs w:val="24"/>
    </w:rPr>
  </w:style>
  <w:style w:type="table" w:styleId="100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paragraph" w:styleId="1008" w:customStyle="1">
    <w:name w:val="目录 91"/>
    <w:basedOn w:val="739"/>
    <w:next w:val="739"/>
    <w:uiPriority w:val="0"/>
    <w:semiHidden/>
    <w:qFormat/>
    <w:pPr>
      <w:ind w:left="1680"/>
      <w:jc w:val="left"/>
    </w:pPr>
  </w:style>
  <w:style w:type="table" w:styleId="100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paragraph" w:styleId="1010" w:customStyle="1">
    <w:name w:val="Char Char Char Char1"/>
    <w:basedOn w:val="790"/>
    <w:uiPriority w:val="0"/>
    <w:qFormat/>
    <w:pPr>
      <w:spacing w:line="360" w:lineRule="auto"/>
    </w:pPr>
    <w:rPr>
      <w:rFonts w:ascii="Tahoma" w:hAnsi="Tahoma"/>
      <w:sz w:val="24"/>
      <w:szCs w:val="24"/>
    </w:rPr>
  </w:style>
  <w:style w:type="character" w:styleId="1011" w:customStyle="1">
    <w:name w:val="正文文本 2 Char"/>
    <w:link w:val="874"/>
    <w:uiPriority w:val="0"/>
    <w:qFormat/>
    <w:rPr>
      <w:rFonts w:ascii="楷体_GB2312" w:hAnsi="Times New Roman" w:eastAsia="楷体_GB2312" w:cs="Times New Roman"/>
      <w:sz w:val="28"/>
      <w:szCs w:val="28"/>
    </w:rPr>
  </w:style>
  <w:style w:type="paragraph" w:styleId="1012" w:customStyle="1">
    <w:name w:val="Char Char Char Char Char Char Char Char"/>
    <w:basedOn w:val="739"/>
    <w:uiPriority w:val="0"/>
    <w:qFormat/>
    <w:pPr>
      <w:jc w:val="left"/>
      <w:spacing w:after="160" w:line="240" w:lineRule="exact"/>
      <w:widowControl/>
    </w:pPr>
    <w:rPr>
      <w:rFonts w:ascii="Verdana" w:hAnsi="Verdana"/>
      <w:sz w:val="20"/>
      <w:szCs w:val="20"/>
      <w:lang w:eastAsia="en-US"/>
    </w:rPr>
  </w:style>
  <w:style w:type="table" w:styleId="101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14" w:customStyle="1">
    <w:name w:val="清单表 7 彩色1"/>
    <w:uiPriority w:val="99"/>
    <w:qFormat/>
    <w:tblPr>
      <w:tblBorders>
        <w:right w:val="single" w:color="7F7F7F" w:sz="4" w:space="0"/>
      </w:tblBorders>
      <w:tblCellMar>
        <w:left w:w="0" w:type="dxa"/>
        <w:top w:w="0" w:type="dxa"/>
        <w:right w:w="0" w:type="dxa"/>
        <w:bottom w:w="0" w:type="dxa"/>
      </w:tblCellMar>
    </w:tblPr>
  </w:style>
  <w:style w:type="paragraph" w:styleId="1015" w:customStyle="1">
    <w:name w:val="Char Char Char Char Char Char Char Char1"/>
    <w:basedOn w:val="739"/>
    <w:uiPriority w:val="0"/>
    <w:qFormat/>
    <w:pPr>
      <w:jc w:val="left"/>
      <w:spacing w:after="160" w:line="240" w:lineRule="exact"/>
      <w:widowControl/>
    </w:pPr>
    <w:rPr>
      <w:rFonts w:ascii="Verdana" w:hAnsi="Verdana"/>
      <w:sz w:val="20"/>
      <w:szCs w:val="20"/>
      <w:lang w:eastAsia="en-US"/>
    </w:rPr>
  </w:style>
  <w:style w:type="table" w:styleId="101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character" w:styleId="1017" w:customStyle="1">
    <w:name w:val="标题 9 字符"/>
    <w:link w:val="748"/>
    <w:uiPriority w:val="9"/>
    <w:qFormat/>
    <w:rPr>
      <w:rFonts w:ascii="Arial" w:hAnsi="Arial" w:eastAsia="Arial" w:cs="Arial"/>
      <w:i/>
      <w:iCs/>
      <w:sz w:val="21"/>
      <w:szCs w:val="21"/>
    </w:rPr>
  </w:style>
  <w:style w:type="table" w:styleId="101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2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1" w:customStyle="1">
    <w:name w:val="无格式表格 41"/>
    <w:uiPriority w:val="99"/>
    <w:qFormat/>
    <w:tblPr>
      <w:tblCellMar>
        <w:left w:w="0" w:type="dxa"/>
        <w:top w:w="0" w:type="dxa"/>
        <w:right w:w="0" w:type="dxa"/>
        <w:bottom w:w="0" w:type="dxa"/>
      </w:tblCellMar>
    </w:tblPr>
  </w:style>
  <w:style w:type="table" w:styleId="10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2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paragraph" w:styleId="1025" w:customStyle="1">
    <w:name w:val="目录 11"/>
    <w:basedOn w:val="739"/>
    <w:next w:val="739"/>
    <w:uiPriority w:val="0"/>
    <w:semiHidden/>
    <w:qFormat/>
    <w:pPr>
      <w:jc w:val="left"/>
      <w:spacing w:before="120" w:after="120" w:line="400" w:lineRule="exact"/>
      <w:tabs>
        <w:tab w:val="right" w:pos="8720" w:leader="dot"/>
      </w:tabs>
    </w:pPr>
    <w:rPr>
      <w:rFonts w:ascii="宋体" w:hAnsi="宋体"/>
      <w:caps/>
      <w:sz w:val="24"/>
      <w:szCs w:val="24"/>
    </w:rPr>
  </w:style>
  <w:style w:type="paragraph" w:styleId="1026" w:customStyle="1">
    <w:name w:val="Char Char Char Char"/>
    <w:basedOn w:val="790"/>
    <w:uiPriority w:val="0"/>
    <w:qFormat/>
    <w:pPr>
      <w:spacing w:line="360" w:lineRule="auto"/>
    </w:pPr>
    <w:rPr>
      <w:rFonts w:ascii="Tahoma" w:hAnsi="Tahoma"/>
      <w:sz w:val="24"/>
      <w:szCs w:val="24"/>
    </w:rPr>
  </w:style>
  <w:style w:type="character" w:styleId="1027" w:customStyle="1">
    <w:name w:val="标题 8 Char"/>
    <w:link w:val="1028"/>
    <w:uiPriority w:val="0"/>
    <w:qFormat/>
    <w:rPr>
      <w:rFonts w:ascii="Arial" w:hAnsi="Arial" w:eastAsia="黑体" w:cs="Times New Roman"/>
      <w:sz w:val="24"/>
      <w:szCs w:val="24"/>
    </w:rPr>
  </w:style>
  <w:style w:type="paragraph" w:styleId="1028" w:customStyle="1">
    <w:name w:val="标题 81"/>
    <w:basedOn w:val="739"/>
    <w:next w:val="739"/>
    <w:link w:val="1027"/>
    <w:uiPriority w:val="0"/>
    <w:qFormat/>
    <w:pPr>
      <w:numPr>
        <w:ilvl w:val="7"/>
        <w:numId w:val="2"/>
      </w:numPr>
      <w:keepLines/>
      <w:keepNext/>
      <w:spacing w:before="240" w:after="64" w:line="320" w:lineRule="auto"/>
      <w:outlineLvl w:val="7"/>
    </w:pPr>
    <w:rPr>
      <w:rFonts w:ascii="Arial" w:hAnsi="Arial" w:eastAsia="黑体"/>
      <w:sz w:val="24"/>
      <w:szCs w:val="24"/>
    </w:rPr>
  </w:style>
  <w:style w:type="table" w:styleId="102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character" w:styleId="1030" w:customStyle="1">
    <w:name w:val="标题 6 字符"/>
    <w:link w:val="745"/>
    <w:uiPriority w:val="9"/>
    <w:qFormat/>
    <w:rPr>
      <w:rFonts w:ascii="Arial" w:hAnsi="Arial" w:eastAsia="Arial" w:cs="Arial"/>
      <w:b/>
      <w:bCs/>
      <w:sz w:val="22"/>
      <w:szCs w:val="22"/>
    </w:rPr>
  </w:style>
  <w:style w:type="paragraph" w:styleId="1031" w:customStyle="1">
    <w:name w:val="普通文字"/>
    <w:basedOn w:val="739"/>
    <w:next w:val="739"/>
    <w:uiPriority w:val="99"/>
    <w:qFormat/>
    <w:rPr>
      <w:rFonts w:ascii="宋体"/>
      <w:sz w:val="24"/>
      <w:szCs w:val="20"/>
    </w:rPr>
  </w:style>
  <w:style w:type="table" w:styleId="1032" w:customStyle="1">
    <w:name w:val="List Table 1 Light - Accent 1"/>
    <w:uiPriority w:val="99"/>
    <w:qFormat/>
    <w:tblPr>
      <w:tblCellMar>
        <w:left w:w="0" w:type="dxa"/>
        <w:top w:w="0" w:type="dxa"/>
        <w:right w:w="0" w:type="dxa"/>
        <w:bottom w:w="0" w:type="dxa"/>
      </w:tblCellMar>
    </w:tblPr>
  </w:style>
  <w:style w:type="table" w:styleId="103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4" w:customStyle="1">
    <w:name w:val="一维表格样式"/>
    <w:basedOn w:val="940"/>
    <w:uiPriority w:val="0"/>
    <w:qFormat/>
    <w:rPr>
      <w:rFonts w:ascii="Verdana" w:hAnsi="Verdana" w:eastAsia="华文细黑"/>
      <w:sz w:val="21"/>
      <w:szCs w:val="21"/>
    </w:rPr>
    <w:tblPr/>
  </w:style>
  <w:style w:type="table" w:styleId="10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6" w:customStyle="1">
    <w:name w:val="List Table 1 Light - Accent 6"/>
    <w:uiPriority w:val="99"/>
    <w:qFormat/>
    <w:tblPr>
      <w:tblCellMar>
        <w:left w:w="0" w:type="dxa"/>
        <w:top w:w="0" w:type="dxa"/>
        <w:right w:w="0" w:type="dxa"/>
        <w:bottom w:w="0" w:type="dxa"/>
      </w:tblCellMar>
    </w:tblPr>
  </w:style>
  <w:style w:type="table" w:styleId="103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3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4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paragraph" w:styleId="1042" w:customStyle="1">
    <w:name w:val="xl25"/>
    <w:basedOn w:val="73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xl29"/>
    <w:basedOn w:val="73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customStyle="1">
    <w:name w:val="修订2"/>
    <w:hidden/>
    <w:uiPriority w:val="99"/>
    <w:unhideWhenUsed/>
    <w:qFormat/>
    <w:rPr>
      <w:rFonts w:ascii="Times New Roman" w:hAnsi="Times New Roman" w:eastAsia="宋体" w:cs="Times New Roman"/>
      <w:sz w:val="21"/>
      <w:szCs w:val="21"/>
      <w:lang w:val="en-US" w:eastAsia="zh-CN" w:bidi="ar-SA"/>
    </w:rPr>
  </w:style>
  <w:style w:type="character" w:styleId="1045" w:customStyle="1">
    <w:name w:val="批注文字 字符"/>
    <w:basedOn w:val="749"/>
    <w:link w:val="753"/>
    <w:uiPriority w:val="99"/>
    <w:semiHidden/>
    <w:qFormat/>
    <w:rPr>
      <w:sz w:val="21"/>
      <w:szCs w:val="21"/>
    </w:rPr>
  </w:style>
  <w:style w:type="character" w:styleId="1046" w:customStyle="1">
    <w:name w:val="未处理的提及1"/>
    <w:basedOn w:val="749"/>
    <w:uiPriority w:val="99"/>
    <w:semiHidden/>
    <w:unhideWhenUsed/>
    <w:qFormat/>
    <w:rPr>
      <w:color w:val="605e5c"/>
      <w:shd w:val="clear" w:color="auto" w:fill="e1dfdd"/>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14544</dc:creator>
  <cp:lastModifiedBy>刘智</cp:lastModifiedBy>
  <cp:revision>4</cp:revision>
  <dcterms:created xsi:type="dcterms:W3CDTF">2026-10-26T14:32:00Z</dcterms:created>
  <dcterms:modified xsi:type="dcterms:W3CDTF">2026-10-29T06:18:05Z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eyJoZGlkIjoiNjE3NGM2YmJiMDhjYTJhNmYwNDEwMTc2MzhlZmFkZmYiLCJ1c2VySWQiOiIzOTAyNjQwOTMifQ==</vt:lpwstr>
  </property>
  <property fmtid="{D5CDD505-2E9C-101B-9397-08002B2CF9AE}" pid="3" name="KSOProductBuildVer">
    <vt:lpwstr>2052-12.1.0.29161</vt:lpwstr>
  </property>
  <property fmtid="{D5CDD505-2E9C-101B-9397-08002B2CF9AE}" pid="4" name="ICV">
    <vt:lpwstr>EEBEDBA8167544C9BDEB6EE830FCC3D8_13</vt:lpwstr>
  </property>
</Properties>
</file>