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69CBD">
      <w:pPr>
        <w:jc w:val="right"/>
        <w:rPr>
          <w:rFonts w:ascii="宋体" w:hAnsi="宋体"/>
          <w:color w:val="auto"/>
          <w:sz w:val="36"/>
          <w:highlight w:val="none"/>
        </w:rPr>
      </w:pPr>
    </w:p>
    <w:p w14:paraId="66D89C1C">
      <w:pPr>
        <w:pStyle w:val="198"/>
        <w:adjustRightInd/>
        <w:ind w:firstLine="0"/>
        <w:jc w:val="center"/>
        <w:rPr>
          <w:rFonts w:hint="eastAsia" w:ascii="黑体" w:hAnsi="华文中宋" w:eastAsia="黑体" w:cs="Times New Roman"/>
          <w:bCs/>
          <w:spacing w:val="20"/>
          <w:kern w:val="0"/>
          <w:sz w:val="84"/>
          <w:szCs w:val="84"/>
        </w:rPr>
      </w:pPr>
    </w:p>
    <w:p w14:paraId="71CBAFA5">
      <w:pPr>
        <w:pStyle w:val="198"/>
        <w:adjustRightInd/>
        <w:ind w:firstLine="0"/>
        <w:jc w:val="center"/>
        <w:rPr>
          <w:rFonts w:hint="eastAsia" w:ascii="黑体" w:hAnsi="华文中宋" w:eastAsia="黑体" w:cs="Times New Roman"/>
          <w:bCs/>
          <w:spacing w:val="20"/>
          <w:kern w:val="0"/>
          <w:sz w:val="84"/>
          <w:szCs w:val="84"/>
        </w:rPr>
      </w:pPr>
      <w:r>
        <w:rPr>
          <w:rFonts w:hint="eastAsia" w:ascii="黑体" w:hAnsi="华文中宋" w:eastAsia="黑体" w:cs="Times New Roman"/>
          <w:bCs/>
          <w:spacing w:val="20"/>
          <w:kern w:val="0"/>
          <w:sz w:val="84"/>
          <w:szCs w:val="84"/>
        </w:rPr>
        <w:t>公 开</w:t>
      </w:r>
      <w:r>
        <w:rPr>
          <w:rFonts w:hint="eastAsia" w:ascii="黑体" w:hAnsi="华文中宋" w:eastAsia="黑体" w:cs="Times New Roman"/>
          <w:bCs/>
          <w:spacing w:val="20"/>
          <w:kern w:val="0"/>
          <w:sz w:val="84"/>
          <w:szCs w:val="84"/>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23" name="直接连接符 2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B2GGha8gEAAOIDAAAOAAAAZHJzL2Uyb0RvYy54bWytU72O&#10;EzEQ7pF4B8s92SSnO8EqmysuHA2CSMADTGzvriX/yeNkk5fgBZDooKKk5204HoOxN5eDo0nBFt7x&#10;zPib+T6PF9d7a9hORdTeNXw2mXKmnPBSu67hH97fPnvOGSZwEox3quEHhfx6+fTJYgi1mvveG6ki&#10;IxCH9RAa3qcU6qpC0SsLOPFBOQq2PlpItI1dJSMMhG5NNZ9Or6rBRxmiFwqRvKsxyI+I8RxA37Za&#10;qJUXW6tcGlGjMpCIEvY6IF+WbttWifS2bVElZhpOTFNZqQjZm7xWywXUXYTQa3FsAc5p4REnC9pR&#10;0RPUChKwbdT/QFktokffponwthqJFEWIxWz6SJt3PQRVuJDUGE6i4/+DFW9268i0bPj8gjMHlm78&#10;7tP3nx+//Prxmda7b18ZRUimIWBN2TduHY87DOuYOe/baPOf2LB9kfZwklbtExPkvLq45Ezc+6uH&#10;QyFieqW8ZdlouNEuM4Yadq8xUSFKvU/JbuPY0PAXl/MMBzR+LV07mTYQBXRdOYveaHmrjcknMHab&#10;GxPZDvIIlC/TIdy/0nKRFWA/5pXQOBy9AvnSSZYOgbRx9CZ4bsEqyZlR9ISyRYBQJ9DmnEwqbRx1&#10;kBUdNczWxssDXcU2RN31pMSsdJkjdPWl3+OY5tn6c1+QHp7m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YL9/61wAAAAkBAAAPAAAAAAAAAAEAIAAAACIAAABkcnMvZG93bnJldi54bWxQSwECFAAU&#10;AAAACACHTuJAdhhoWvIBAADiAwAADgAAAAAAAAABACAAAAAmAQAAZHJzL2Uyb0RvYy54bWxQSwUG&#10;AAAAAAYABgBZAQAAigUAAAAA&#10;">
                <v:fill on="f" focussize="0,0"/>
                <v:stroke color="#000000" joinstyle="round"/>
                <v:imagedata o:title=""/>
                <o:lock v:ext="edit" aspectratio="f"/>
              </v:line>
            </w:pict>
          </mc:Fallback>
        </mc:AlternateContent>
      </w:r>
      <w:r>
        <w:rPr>
          <w:rFonts w:hint="eastAsia" w:ascii="黑体" w:hAnsi="华文中宋" w:eastAsia="黑体" w:cs="Times New Roman"/>
          <w:bCs/>
          <w:spacing w:val="20"/>
          <w:kern w:val="0"/>
          <w:sz w:val="84"/>
          <w:szCs w:val="84"/>
          <w:lang w:val="en-US" w:eastAsia="zh-CN"/>
        </w:rPr>
        <w:t xml:space="preserve"> </w:t>
      </w:r>
      <w:r>
        <w:rPr>
          <w:rFonts w:hint="eastAsia" w:ascii="黑体" w:hAnsi="华文中宋" w:eastAsia="黑体" w:cs="Times New Roman"/>
          <w:bCs/>
          <w:spacing w:val="20"/>
          <w:kern w:val="0"/>
          <w:sz w:val="84"/>
          <w:szCs w:val="84"/>
        </w:rPr>
        <w:t>招 标 文 件</w:t>
      </w:r>
    </w:p>
    <w:p w14:paraId="1AC2DBE9">
      <w:pPr>
        <w:snapToGrid w:val="0"/>
        <w:spacing w:line="480" w:lineRule="auto"/>
        <w:jc w:val="center"/>
        <w:rPr>
          <w:rFonts w:ascii="宋体" w:hAnsi="宋体"/>
          <w:b/>
          <w:color w:val="auto"/>
          <w:sz w:val="30"/>
          <w:szCs w:val="30"/>
          <w:highlight w:val="none"/>
        </w:rPr>
      </w:pPr>
    </w:p>
    <w:p w14:paraId="4FB66761">
      <w:pPr>
        <w:snapToGrid w:val="0"/>
        <w:spacing w:line="480" w:lineRule="auto"/>
        <w:jc w:val="center"/>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（全流程电子化）</w:t>
      </w:r>
    </w:p>
    <w:p w14:paraId="6794A085">
      <w:pPr>
        <w:pStyle w:val="17"/>
        <w:ind w:left="1470" w:right="1470"/>
        <w:rPr>
          <w:color w:val="auto"/>
          <w:highlight w:val="none"/>
        </w:rPr>
      </w:pPr>
    </w:p>
    <w:p w14:paraId="60D8BE19">
      <w:pPr>
        <w:pStyle w:val="17"/>
        <w:ind w:left="1470" w:right="1470"/>
        <w:rPr>
          <w:color w:val="auto"/>
          <w:highlight w:val="none"/>
        </w:rPr>
      </w:pPr>
    </w:p>
    <w:p w14:paraId="3821B209">
      <w:pPr>
        <w:pStyle w:val="17"/>
        <w:ind w:left="0" w:leftChars="0" w:right="1470" w:firstLine="0" w:firstLineChars="0"/>
        <w:rPr>
          <w:rFonts w:hint="eastAsia"/>
          <w:color w:val="auto"/>
          <w:highlight w:val="none"/>
        </w:rPr>
      </w:pPr>
    </w:p>
    <w:p w14:paraId="4D6F9784">
      <w:pPr>
        <w:pStyle w:val="17"/>
        <w:ind w:left="0" w:leftChars="0" w:firstLine="0" w:firstLineChars="0"/>
        <w:rPr>
          <w:rFonts w:hint="eastAsia"/>
        </w:rPr>
      </w:pPr>
    </w:p>
    <w:p w14:paraId="247053C3">
      <w:pPr>
        <w:snapToGrid w:val="0"/>
        <w:spacing w:line="480" w:lineRule="auto"/>
        <w:ind w:firstLine="900" w:firstLineChars="300"/>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政府采购编号：JSZC-321002-YZDC-G2026-0027</w:t>
      </w:r>
      <w:r>
        <w:rPr>
          <w:rFonts w:hint="eastAsia" w:ascii="宋体" w:hAnsi="宋体"/>
          <w:bCs/>
          <w:color w:val="auto"/>
          <w:sz w:val="30"/>
          <w:szCs w:val="30"/>
          <w:highlight w:val="none"/>
          <w:lang w:val="en-US" w:eastAsia="zh-CN"/>
        </w:rPr>
        <w:t>号</w:t>
      </w:r>
    </w:p>
    <w:p w14:paraId="204105F5">
      <w:pPr>
        <w:keepNext w:val="0"/>
        <w:keepLines w:val="0"/>
        <w:pageBreakBefore w:val="0"/>
        <w:widowControl w:val="0"/>
        <w:kinsoku/>
        <w:wordWrap/>
        <w:overflowPunct/>
        <w:topLinePunct w:val="0"/>
        <w:autoSpaceDE/>
        <w:autoSpaceDN/>
        <w:bidi w:val="0"/>
        <w:adjustRightInd/>
        <w:snapToGrid w:val="0"/>
        <w:spacing w:line="480" w:lineRule="auto"/>
        <w:ind w:left="2995" w:leftChars="426" w:hanging="2100" w:hangingChars="700"/>
        <w:textAlignment w:val="auto"/>
        <w:rPr>
          <w:rFonts w:hint="eastAsia" w:ascii="宋体" w:hAnsi="宋体" w:eastAsia="宋体"/>
          <w:bCs/>
          <w:color w:val="auto"/>
          <w:sz w:val="30"/>
          <w:szCs w:val="30"/>
          <w:highlight w:val="none"/>
          <w:lang w:val="en-US" w:eastAsia="zh-CN"/>
        </w:rPr>
      </w:pPr>
      <w:r>
        <w:rPr>
          <w:rFonts w:hint="eastAsia" w:ascii="宋体" w:hAnsi="宋体"/>
          <w:bCs/>
          <w:color w:val="auto"/>
          <w:sz w:val="30"/>
          <w:szCs w:val="30"/>
          <w:highlight w:val="none"/>
        </w:rPr>
        <w:t>采购项目名称：扬州市广陵新城科技产业孵化专业化运营管理服务项目</w:t>
      </w:r>
    </w:p>
    <w:p w14:paraId="2EAC1F7E">
      <w:pPr>
        <w:snapToGrid w:val="0"/>
        <w:spacing w:line="480" w:lineRule="auto"/>
        <w:ind w:firstLine="900" w:firstLineChars="300"/>
        <w:rPr>
          <w:rFonts w:hint="eastAsia" w:ascii="宋体" w:hAnsi="宋体"/>
          <w:bCs/>
          <w:color w:val="auto"/>
          <w:sz w:val="30"/>
          <w:szCs w:val="30"/>
          <w:highlight w:val="none"/>
        </w:rPr>
      </w:pPr>
      <w:r>
        <w:rPr>
          <w:rFonts w:hint="eastAsia" w:ascii="宋体" w:hAnsi="宋体"/>
          <w:bCs/>
          <w:color w:val="auto"/>
          <w:sz w:val="30"/>
          <w:szCs w:val="30"/>
          <w:highlight w:val="none"/>
        </w:rPr>
        <w:t>采   购   人：</w:t>
      </w:r>
      <w:r>
        <w:rPr>
          <w:rFonts w:hint="eastAsia" w:ascii="宋体" w:hAnsi="宋体"/>
          <w:bCs/>
          <w:color w:val="auto"/>
          <w:sz w:val="30"/>
          <w:szCs w:val="30"/>
          <w:highlight w:val="none"/>
          <w:lang w:eastAsia="zh-CN"/>
        </w:rPr>
        <w:t>扬州市广陵新城管理委员会</w:t>
      </w:r>
    </w:p>
    <w:p w14:paraId="787E0433">
      <w:pPr>
        <w:snapToGrid w:val="0"/>
        <w:spacing w:line="480" w:lineRule="auto"/>
        <w:ind w:left="2995" w:leftChars="426" w:hanging="2100" w:hangingChars="700"/>
        <w:rPr>
          <w:rFonts w:hint="eastAsia" w:ascii="宋体" w:hAnsi="宋体"/>
          <w:bCs/>
          <w:color w:val="auto"/>
          <w:sz w:val="32"/>
          <w:highlight w:val="none"/>
        </w:rPr>
      </w:pPr>
      <w:r>
        <w:rPr>
          <w:rFonts w:hint="eastAsia" w:ascii="宋体" w:hAnsi="宋体" w:eastAsia="宋体" w:cs="Times New Roman"/>
          <w:bCs/>
          <w:color w:val="auto"/>
          <w:sz w:val="30"/>
          <w:szCs w:val="30"/>
          <w:highlight w:val="none"/>
        </w:rPr>
        <w:t>采购代理机构：江苏省鼎诚建设工程顾问有限公司</w:t>
      </w:r>
      <w:r>
        <w:rPr>
          <w:rFonts w:hint="eastAsia" w:ascii="宋体" w:hAnsi="宋体" w:eastAsia="宋体" w:cs="Times New Roman"/>
          <w:bCs/>
          <w:color w:val="auto"/>
          <w:sz w:val="30"/>
          <w:szCs w:val="30"/>
          <w:highlight w:val="none"/>
          <w:lang w:val="en-US" w:eastAsia="zh-CN"/>
        </w:rPr>
        <w:t>扬州分公司</w:t>
      </w:r>
    </w:p>
    <w:p w14:paraId="59DB6AFB">
      <w:pPr>
        <w:spacing w:line="360" w:lineRule="auto"/>
        <w:jc w:val="center"/>
        <w:rPr>
          <w:rFonts w:hint="eastAsia" w:ascii="宋体" w:hAnsi="宋体"/>
          <w:b/>
          <w:bCs/>
          <w:color w:val="auto"/>
          <w:sz w:val="44"/>
          <w:szCs w:val="44"/>
          <w:highlight w:val="none"/>
        </w:rPr>
      </w:pPr>
      <w:r>
        <w:rPr>
          <w:rFonts w:hint="eastAsia" w:ascii="宋体" w:hAnsi="宋体"/>
          <w:bCs/>
          <w:color w:val="auto"/>
          <w:sz w:val="44"/>
          <w:szCs w:val="44"/>
          <w:highlight w:val="none"/>
        </w:rPr>
        <w:t>二〇二六年</w:t>
      </w:r>
      <w:r>
        <w:rPr>
          <w:rFonts w:hint="eastAsia" w:ascii="宋体" w:hAnsi="宋体"/>
          <w:bCs/>
          <w:color w:val="auto"/>
          <w:sz w:val="44"/>
          <w:szCs w:val="44"/>
          <w:highlight w:val="none"/>
          <w:lang w:val="en-US" w:eastAsia="zh-CN"/>
        </w:rPr>
        <w:t>九</w:t>
      </w:r>
      <w:r>
        <w:rPr>
          <w:rFonts w:hint="eastAsia" w:ascii="宋体" w:hAnsi="宋体"/>
          <w:bCs/>
          <w:color w:val="auto"/>
          <w:sz w:val="44"/>
          <w:szCs w:val="44"/>
          <w:highlight w:val="none"/>
        </w:rPr>
        <w:t>月</w:t>
      </w:r>
    </w:p>
    <w:p w14:paraId="6063C964">
      <w:pPr>
        <w:spacing w:line="360" w:lineRule="auto"/>
        <w:jc w:val="center"/>
        <w:rPr>
          <w:rFonts w:hint="eastAsia" w:ascii="宋体" w:hAnsi="宋体"/>
          <w:b/>
          <w:bCs/>
          <w:color w:val="auto"/>
          <w:sz w:val="44"/>
          <w:szCs w:val="44"/>
          <w:highlight w:val="none"/>
        </w:rPr>
      </w:pPr>
    </w:p>
    <w:p w14:paraId="566A76F4">
      <w:pPr>
        <w:spacing w:line="360" w:lineRule="auto"/>
        <w:jc w:val="center"/>
        <w:rPr>
          <w:rFonts w:hint="eastAsia" w:ascii="宋体" w:hAnsi="宋体"/>
          <w:b/>
          <w:bCs/>
          <w:color w:val="auto"/>
          <w:sz w:val="44"/>
          <w:szCs w:val="44"/>
          <w:highlight w:val="none"/>
        </w:rPr>
        <w:sectPr>
          <w:headerReference r:id="rId3" w:type="default"/>
          <w:footerReference r:id="rId4" w:type="default"/>
          <w:pgSz w:w="11906" w:h="16838"/>
          <w:pgMar w:top="1440" w:right="1800" w:bottom="1440" w:left="1800" w:header="1191" w:footer="850" w:gutter="0"/>
          <w:cols w:space="720" w:num="1"/>
          <w:docGrid w:linePitch="360" w:charSpace="0"/>
        </w:sectPr>
      </w:pPr>
    </w:p>
    <w:p w14:paraId="47D314EA">
      <w:pPr>
        <w:spacing w:line="360" w:lineRule="auto"/>
        <w:jc w:val="center"/>
        <w:rPr>
          <w:rFonts w:ascii="宋体" w:hAnsi="宋体"/>
          <w:b/>
          <w:bCs/>
          <w:color w:val="auto"/>
          <w:sz w:val="44"/>
          <w:szCs w:val="44"/>
          <w:highlight w:val="none"/>
        </w:rPr>
      </w:pPr>
      <w:r>
        <w:rPr>
          <w:rFonts w:hint="eastAsia" w:ascii="宋体" w:hAnsi="宋体"/>
          <w:b/>
          <w:bCs/>
          <w:color w:val="auto"/>
          <w:sz w:val="44"/>
          <w:szCs w:val="44"/>
          <w:highlight w:val="none"/>
        </w:rPr>
        <w:t>目 录</w:t>
      </w:r>
    </w:p>
    <w:p w14:paraId="08F84C4C">
      <w:pPr>
        <w:pStyle w:val="28"/>
        <w:tabs>
          <w:tab w:val="right" w:leader="dot" w:pos="8296"/>
        </w:tabs>
        <w:spacing w:line="360" w:lineRule="auto"/>
        <w:rPr>
          <w:rFonts w:hint="eastAsia" w:asciiTheme="majorEastAsia" w:hAnsiTheme="majorEastAsia" w:eastAsiaTheme="majorEastAsia" w:cstheme="majorEastAsia"/>
          <w:color w:val="auto"/>
          <w:sz w:val="24"/>
          <w:szCs w:val="24"/>
          <w:highlight w:val="none"/>
        </w:rPr>
      </w:pPr>
    </w:p>
    <w:p w14:paraId="21EAB3E2">
      <w:pPr>
        <w:pStyle w:val="28"/>
        <w:tabs>
          <w:tab w:val="right" w:leader="dot" w:pos="8302"/>
        </w:tabs>
        <w:spacing w:line="360" w:lineRule="auto"/>
        <w:rPr>
          <w:rFonts w:hint="eastAsia" w:ascii="宋体" w:hAnsi="宋体" w:eastAsia="宋体" w:cs="Arial Unicode MS"/>
          <w:color w:val="auto"/>
          <w:kern w:val="2"/>
          <w:sz w:val="30"/>
          <w:szCs w:val="30"/>
          <w:highlight w:val="none"/>
          <w:lang w:eastAsia="zh-CN"/>
        </w:rPr>
      </w:pPr>
      <w:r>
        <w:rPr>
          <w:rFonts w:hint="eastAsia" w:ascii="宋体" w:hAnsi="宋体" w:eastAsia="宋体" w:cs="Arial Unicode MS"/>
          <w:color w:val="auto"/>
          <w:kern w:val="2"/>
          <w:sz w:val="30"/>
          <w:szCs w:val="30"/>
          <w:highlight w:val="none"/>
        </w:rPr>
        <w:fldChar w:fldCharType="begin"/>
      </w:r>
      <w:r>
        <w:rPr>
          <w:rFonts w:hint="eastAsia" w:ascii="宋体" w:hAnsi="宋体" w:eastAsia="宋体" w:cs="Arial Unicode MS"/>
          <w:color w:val="auto"/>
          <w:kern w:val="2"/>
          <w:sz w:val="30"/>
          <w:szCs w:val="30"/>
          <w:highlight w:val="none"/>
        </w:rPr>
        <w:instrText xml:space="preserve"> TOC \o "1-3" \f </w:instrText>
      </w:r>
      <w:r>
        <w:rPr>
          <w:rFonts w:hint="eastAsia" w:ascii="宋体" w:hAnsi="宋体" w:eastAsia="宋体" w:cs="Arial Unicode MS"/>
          <w:color w:val="auto"/>
          <w:kern w:val="2"/>
          <w:sz w:val="30"/>
          <w:szCs w:val="30"/>
          <w:highlight w:val="none"/>
        </w:rPr>
        <w:fldChar w:fldCharType="separate"/>
      </w:r>
      <w:r>
        <w:rPr>
          <w:rFonts w:hint="eastAsia" w:ascii="宋体" w:hAnsi="宋体" w:eastAsia="宋体" w:cs="Arial Unicode MS"/>
          <w:color w:val="auto"/>
          <w:kern w:val="2"/>
          <w:sz w:val="30"/>
          <w:szCs w:val="30"/>
          <w:highlight w:val="none"/>
          <w:lang w:val="en-US" w:eastAsia="zh-CN"/>
        </w:rPr>
        <w:t>第一章 招标公告</w:t>
      </w:r>
      <w:r>
        <w:rPr>
          <w:rFonts w:hint="eastAsia" w:ascii="宋体" w:hAnsi="宋体" w:eastAsia="宋体" w:cs="Arial Unicode MS"/>
          <w:color w:val="auto"/>
          <w:kern w:val="2"/>
          <w:sz w:val="30"/>
          <w:szCs w:val="30"/>
          <w:highlight w:val="none"/>
        </w:rPr>
        <w:tab/>
      </w:r>
      <w:r>
        <w:rPr>
          <w:rFonts w:hint="eastAsia" w:ascii="宋体" w:hAnsi="宋体" w:cs="Arial Unicode MS"/>
          <w:color w:val="auto"/>
          <w:kern w:val="2"/>
          <w:sz w:val="30"/>
          <w:szCs w:val="30"/>
          <w:highlight w:val="none"/>
          <w:lang w:val="en-US" w:eastAsia="zh-CN"/>
        </w:rPr>
        <w:t>1</w:t>
      </w:r>
    </w:p>
    <w:p w14:paraId="701883B0">
      <w:pPr>
        <w:pStyle w:val="28"/>
        <w:tabs>
          <w:tab w:val="right" w:leader="dot" w:pos="8302"/>
        </w:tabs>
        <w:spacing w:line="360" w:lineRule="auto"/>
        <w:rPr>
          <w:rFonts w:hint="eastAsia" w:ascii="宋体" w:hAnsi="宋体" w:eastAsia="宋体" w:cs="Arial Unicode MS"/>
          <w:color w:val="auto"/>
          <w:kern w:val="2"/>
          <w:sz w:val="30"/>
          <w:szCs w:val="30"/>
          <w:highlight w:val="none"/>
          <w:lang w:eastAsia="zh-CN"/>
        </w:rPr>
      </w:pPr>
      <w:r>
        <w:rPr>
          <w:rFonts w:hint="eastAsia" w:ascii="宋体" w:hAnsi="宋体" w:eastAsia="宋体" w:cs="Arial Unicode MS"/>
          <w:color w:val="auto"/>
          <w:kern w:val="2"/>
          <w:sz w:val="30"/>
          <w:szCs w:val="30"/>
          <w:highlight w:val="none"/>
          <w:lang w:val="en-US" w:eastAsia="zh-CN"/>
        </w:rPr>
        <w:t>第二章 投标人须知</w:t>
      </w:r>
      <w:r>
        <w:rPr>
          <w:rFonts w:hint="eastAsia" w:ascii="宋体" w:hAnsi="宋体" w:eastAsia="宋体" w:cs="Arial Unicode MS"/>
          <w:color w:val="auto"/>
          <w:kern w:val="2"/>
          <w:sz w:val="30"/>
          <w:szCs w:val="30"/>
          <w:highlight w:val="none"/>
        </w:rPr>
        <w:tab/>
      </w:r>
      <w:r>
        <w:rPr>
          <w:rFonts w:hint="eastAsia" w:ascii="宋体" w:hAnsi="宋体" w:cs="Arial Unicode MS"/>
          <w:color w:val="auto"/>
          <w:kern w:val="2"/>
          <w:sz w:val="30"/>
          <w:szCs w:val="30"/>
          <w:highlight w:val="none"/>
          <w:lang w:val="en-US" w:eastAsia="zh-CN"/>
        </w:rPr>
        <w:t>5</w:t>
      </w:r>
    </w:p>
    <w:p w14:paraId="1D913FEC">
      <w:pPr>
        <w:pStyle w:val="28"/>
        <w:tabs>
          <w:tab w:val="right" w:leader="dot" w:pos="8302"/>
        </w:tabs>
        <w:spacing w:line="360" w:lineRule="auto"/>
        <w:rPr>
          <w:rFonts w:hint="default" w:ascii="宋体" w:hAnsi="宋体" w:eastAsia="宋体" w:cs="Arial Unicode MS"/>
          <w:color w:val="auto"/>
          <w:kern w:val="2"/>
          <w:sz w:val="30"/>
          <w:szCs w:val="30"/>
          <w:highlight w:val="none"/>
          <w:lang w:val="en-US" w:eastAsia="zh-CN"/>
        </w:rPr>
      </w:pPr>
      <w:r>
        <w:rPr>
          <w:rFonts w:hint="eastAsia" w:ascii="宋体" w:hAnsi="宋体" w:eastAsia="宋体" w:cs="Arial Unicode MS"/>
          <w:color w:val="auto"/>
          <w:kern w:val="2"/>
          <w:sz w:val="30"/>
          <w:szCs w:val="30"/>
          <w:highlight w:val="none"/>
          <w:lang w:val="en-US" w:eastAsia="zh-CN"/>
        </w:rPr>
        <w:t>第三章 合同条款及格式</w:t>
      </w:r>
      <w:r>
        <w:rPr>
          <w:rFonts w:hint="eastAsia" w:ascii="宋体" w:hAnsi="宋体" w:eastAsia="宋体" w:cs="Arial Unicode MS"/>
          <w:color w:val="auto"/>
          <w:kern w:val="2"/>
          <w:sz w:val="30"/>
          <w:szCs w:val="30"/>
          <w:highlight w:val="none"/>
        </w:rPr>
        <w:tab/>
      </w:r>
      <w:r>
        <w:rPr>
          <w:rFonts w:hint="eastAsia" w:ascii="宋体" w:hAnsi="宋体" w:cs="Arial Unicode MS"/>
          <w:color w:val="auto"/>
          <w:kern w:val="2"/>
          <w:sz w:val="30"/>
          <w:szCs w:val="30"/>
          <w:highlight w:val="none"/>
          <w:lang w:val="en-US" w:eastAsia="zh-CN"/>
        </w:rPr>
        <w:t>16</w:t>
      </w:r>
    </w:p>
    <w:p w14:paraId="3A647FF6">
      <w:pPr>
        <w:pStyle w:val="28"/>
        <w:tabs>
          <w:tab w:val="right" w:leader="dot" w:pos="8302"/>
        </w:tabs>
        <w:spacing w:line="360" w:lineRule="auto"/>
        <w:rPr>
          <w:rFonts w:hint="default" w:ascii="宋体" w:hAnsi="宋体" w:eastAsia="宋体" w:cs="Arial Unicode MS"/>
          <w:color w:val="auto"/>
          <w:kern w:val="2"/>
          <w:sz w:val="30"/>
          <w:szCs w:val="30"/>
          <w:highlight w:val="none"/>
          <w:lang w:val="en-US" w:eastAsia="zh-CN"/>
        </w:rPr>
      </w:pPr>
      <w:r>
        <w:rPr>
          <w:rFonts w:hint="eastAsia" w:ascii="宋体" w:hAnsi="宋体" w:eastAsia="宋体" w:cs="Arial Unicode MS"/>
          <w:color w:val="auto"/>
          <w:kern w:val="2"/>
          <w:sz w:val="30"/>
          <w:szCs w:val="30"/>
          <w:highlight w:val="none"/>
          <w:lang w:val="en-US" w:eastAsia="zh-CN"/>
        </w:rPr>
        <w:t>第四章 项目需求</w:t>
      </w:r>
      <w:r>
        <w:rPr>
          <w:rFonts w:hint="eastAsia" w:ascii="宋体" w:hAnsi="宋体" w:eastAsia="宋体" w:cs="Arial Unicode MS"/>
          <w:color w:val="auto"/>
          <w:kern w:val="2"/>
          <w:sz w:val="30"/>
          <w:szCs w:val="30"/>
          <w:highlight w:val="none"/>
        </w:rPr>
        <w:tab/>
      </w:r>
      <w:r>
        <w:rPr>
          <w:rFonts w:hint="eastAsia" w:ascii="宋体" w:hAnsi="宋体" w:cs="Arial Unicode MS"/>
          <w:color w:val="auto"/>
          <w:kern w:val="2"/>
          <w:sz w:val="30"/>
          <w:szCs w:val="30"/>
          <w:highlight w:val="none"/>
          <w:lang w:val="en-US" w:eastAsia="zh-CN"/>
        </w:rPr>
        <w:t>23</w:t>
      </w:r>
    </w:p>
    <w:p w14:paraId="5EBABD60">
      <w:pPr>
        <w:pStyle w:val="28"/>
        <w:tabs>
          <w:tab w:val="right" w:leader="dot" w:pos="8302"/>
        </w:tabs>
        <w:spacing w:line="360" w:lineRule="auto"/>
        <w:rPr>
          <w:rFonts w:hint="default" w:ascii="宋体" w:hAnsi="宋体" w:eastAsia="宋体" w:cs="Arial Unicode MS"/>
          <w:color w:val="auto"/>
          <w:kern w:val="2"/>
          <w:sz w:val="30"/>
          <w:szCs w:val="30"/>
          <w:highlight w:val="none"/>
          <w:lang w:val="en-US" w:eastAsia="zh-CN"/>
        </w:rPr>
      </w:pPr>
      <w:r>
        <w:rPr>
          <w:rFonts w:hint="eastAsia" w:ascii="宋体" w:hAnsi="宋体" w:eastAsia="宋体" w:cs="Arial Unicode MS"/>
          <w:color w:val="auto"/>
          <w:kern w:val="2"/>
          <w:sz w:val="30"/>
          <w:szCs w:val="30"/>
          <w:highlight w:val="none"/>
          <w:lang w:val="en-US" w:eastAsia="zh-CN"/>
        </w:rPr>
        <w:t>第五章 评标方法及评标标准</w:t>
      </w:r>
      <w:r>
        <w:rPr>
          <w:rFonts w:hint="eastAsia" w:ascii="宋体" w:hAnsi="宋体" w:eastAsia="宋体" w:cs="Arial Unicode MS"/>
          <w:color w:val="auto"/>
          <w:kern w:val="2"/>
          <w:sz w:val="30"/>
          <w:szCs w:val="30"/>
          <w:highlight w:val="none"/>
        </w:rPr>
        <w:tab/>
      </w:r>
      <w:r>
        <w:rPr>
          <w:rFonts w:hint="eastAsia" w:ascii="宋体" w:hAnsi="宋体" w:cs="Arial Unicode MS"/>
          <w:color w:val="auto"/>
          <w:kern w:val="2"/>
          <w:sz w:val="30"/>
          <w:szCs w:val="30"/>
          <w:highlight w:val="none"/>
          <w:lang w:val="en-US" w:eastAsia="zh-CN"/>
        </w:rPr>
        <w:t>29</w:t>
      </w:r>
    </w:p>
    <w:p w14:paraId="1706B77A">
      <w:pPr>
        <w:pStyle w:val="28"/>
        <w:tabs>
          <w:tab w:val="right" w:leader="dot" w:pos="8302"/>
        </w:tabs>
        <w:spacing w:line="360" w:lineRule="auto"/>
        <w:rPr>
          <w:rFonts w:hint="eastAsia" w:ascii="宋体" w:hAnsi="宋体" w:eastAsia="宋体" w:cs="Arial Unicode MS"/>
          <w:color w:val="auto"/>
          <w:kern w:val="2"/>
          <w:sz w:val="30"/>
          <w:szCs w:val="30"/>
          <w:highlight w:val="none"/>
        </w:rPr>
      </w:pPr>
      <w:r>
        <w:rPr>
          <w:rFonts w:hint="eastAsia" w:ascii="宋体" w:hAnsi="宋体" w:eastAsia="宋体" w:cs="Arial Unicode MS"/>
          <w:color w:val="auto"/>
          <w:kern w:val="2"/>
          <w:sz w:val="30"/>
          <w:szCs w:val="30"/>
          <w:highlight w:val="none"/>
          <w:lang w:val="en-US" w:eastAsia="zh-CN"/>
        </w:rPr>
        <w:t>第六章 投标文件格式</w:t>
      </w:r>
      <w:r>
        <w:rPr>
          <w:rFonts w:hint="eastAsia" w:ascii="宋体" w:hAnsi="宋体" w:eastAsia="宋体" w:cs="Arial Unicode MS"/>
          <w:color w:val="auto"/>
          <w:kern w:val="2"/>
          <w:sz w:val="30"/>
          <w:szCs w:val="30"/>
          <w:highlight w:val="none"/>
        </w:rPr>
        <w:tab/>
      </w:r>
      <w:r>
        <w:rPr>
          <w:rFonts w:hint="eastAsia" w:ascii="宋体" w:hAnsi="宋体" w:eastAsia="宋体" w:cs="Arial Unicode MS"/>
          <w:color w:val="auto"/>
          <w:kern w:val="2"/>
          <w:sz w:val="30"/>
          <w:szCs w:val="30"/>
          <w:highlight w:val="none"/>
        </w:rPr>
        <w:fldChar w:fldCharType="begin"/>
      </w:r>
      <w:r>
        <w:rPr>
          <w:rFonts w:hint="eastAsia" w:ascii="宋体" w:hAnsi="宋体" w:eastAsia="宋体" w:cs="Arial Unicode MS"/>
          <w:color w:val="auto"/>
          <w:kern w:val="2"/>
          <w:sz w:val="30"/>
          <w:szCs w:val="30"/>
          <w:highlight w:val="none"/>
        </w:rPr>
        <w:instrText xml:space="preserve"> PAGEREF _Toc9166 \h </w:instrText>
      </w:r>
      <w:r>
        <w:rPr>
          <w:rFonts w:hint="eastAsia" w:ascii="宋体" w:hAnsi="宋体" w:eastAsia="宋体" w:cs="Arial Unicode MS"/>
          <w:color w:val="auto"/>
          <w:kern w:val="2"/>
          <w:sz w:val="30"/>
          <w:szCs w:val="30"/>
          <w:highlight w:val="none"/>
        </w:rPr>
        <w:fldChar w:fldCharType="separate"/>
      </w:r>
      <w:r>
        <w:rPr>
          <w:rFonts w:hint="eastAsia" w:ascii="宋体" w:hAnsi="宋体" w:eastAsia="宋体" w:cs="Arial Unicode MS"/>
          <w:color w:val="auto"/>
          <w:kern w:val="2"/>
          <w:sz w:val="30"/>
          <w:szCs w:val="30"/>
          <w:highlight w:val="none"/>
        </w:rPr>
        <w:t>32</w:t>
      </w:r>
      <w:r>
        <w:rPr>
          <w:rFonts w:hint="eastAsia" w:ascii="宋体" w:hAnsi="宋体" w:eastAsia="宋体" w:cs="Arial Unicode MS"/>
          <w:color w:val="auto"/>
          <w:kern w:val="2"/>
          <w:sz w:val="30"/>
          <w:szCs w:val="30"/>
          <w:highlight w:val="none"/>
        </w:rPr>
        <w:fldChar w:fldCharType="end"/>
      </w:r>
    </w:p>
    <w:p w14:paraId="187DA2BE">
      <w:pPr>
        <w:pStyle w:val="28"/>
        <w:tabs>
          <w:tab w:val="right" w:leader="dot" w:pos="8302"/>
        </w:tabs>
        <w:spacing w:line="360" w:lineRule="auto"/>
        <w:rPr>
          <w:rFonts w:ascii="宋体" w:hAnsi="宋体"/>
          <w:color w:val="auto"/>
          <w:sz w:val="28"/>
          <w:highlight w:val="none"/>
        </w:rPr>
      </w:pPr>
      <w:r>
        <w:rPr>
          <w:rFonts w:hint="eastAsia" w:ascii="宋体" w:hAnsi="宋体" w:eastAsia="宋体" w:cs="Arial Unicode MS"/>
          <w:color w:val="auto"/>
          <w:kern w:val="2"/>
          <w:sz w:val="30"/>
          <w:szCs w:val="30"/>
          <w:highlight w:val="none"/>
        </w:rPr>
        <w:fldChar w:fldCharType="end"/>
      </w:r>
    </w:p>
    <w:p w14:paraId="2CBA06DE">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sectPr>
          <w:footerReference r:id="rId5" w:type="default"/>
          <w:pgSz w:w="11906" w:h="16838"/>
          <w:pgMar w:top="1440" w:right="1800" w:bottom="1440" w:left="1800" w:header="1191" w:footer="850" w:gutter="0"/>
          <w:pgNumType w:start="1"/>
          <w:cols w:space="720" w:num="1"/>
          <w:docGrid w:linePitch="360" w:charSpace="0"/>
        </w:sectPr>
      </w:pPr>
      <w:bookmarkStart w:id="0" w:name="_Toc55204177"/>
    </w:p>
    <w:p w14:paraId="0462812D">
      <w:pPr>
        <w:pStyle w:val="2"/>
        <w:keepNext/>
        <w:keepLines/>
        <w:pageBreakBefore w:val="0"/>
        <w:widowControl w:val="0"/>
        <w:spacing w:before="0" w:after="0" w:line="360" w:lineRule="auto"/>
        <w:jc w:val="center"/>
        <w:rPr>
          <w:rFonts w:hint="eastAsia" w:ascii="宋体" w:hAnsi="宋体" w:eastAsia="宋体" w:cs="Times New Roman"/>
          <w:b/>
          <w:bCs/>
          <w:color w:val="auto"/>
          <w:sz w:val="28"/>
          <w:szCs w:val="28"/>
          <w:highlight w:val="none"/>
          <w:lang w:val="en-US" w:eastAsia="zh-CN"/>
        </w:rPr>
      </w:pPr>
      <w:bookmarkStart w:id="1" w:name="_Toc20022"/>
      <w:r>
        <w:rPr>
          <w:rFonts w:hint="eastAsia" w:ascii="宋体" w:hAnsi="宋体" w:eastAsia="宋体" w:cs="Times New Roman"/>
          <w:b/>
          <w:bCs/>
          <w:color w:val="auto"/>
          <w:sz w:val="28"/>
          <w:szCs w:val="28"/>
          <w:highlight w:val="none"/>
          <w:lang w:val="en-US" w:eastAsia="zh-CN"/>
        </w:rPr>
        <w:t>第一章 招标公告</w:t>
      </w:r>
      <w:bookmarkEnd w:id="0"/>
      <w:bookmarkEnd w:id="1"/>
    </w:p>
    <w:p w14:paraId="7E5EBC41">
      <w:pPr>
        <w:tabs>
          <w:tab w:val="left" w:pos="266"/>
        </w:tabs>
        <w:spacing w:line="360" w:lineRule="auto"/>
        <w:ind w:firstLine="420"/>
        <w:rPr>
          <w:rFonts w:ascii="宋体" w:hAnsi="宋体" w:cs="宋体"/>
          <w:color w:val="auto"/>
          <w:szCs w:val="21"/>
          <w:highlight w:val="none"/>
        </w:rPr>
      </w:pPr>
      <w:r>
        <w:rPr>
          <w:rFonts w:hint="eastAsia" w:ascii="宋体" w:hAnsi="宋体" w:cs="宋体"/>
          <w:color w:val="auto"/>
          <w:highlight w:val="none"/>
        </w:rPr>
        <w:t>受</w:t>
      </w:r>
      <w:r>
        <w:rPr>
          <w:rFonts w:hint="eastAsia" w:ascii="宋体" w:hAnsi="宋体" w:cs="宋体"/>
          <w:color w:val="auto"/>
          <w:highlight w:val="none"/>
          <w:lang w:eastAsia="zh-CN"/>
        </w:rPr>
        <w:t>扬州市广陵新城管理委员会</w:t>
      </w:r>
      <w:r>
        <w:rPr>
          <w:rFonts w:hint="eastAsia" w:ascii="宋体" w:hAnsi="宋体" w:eastAsia="宋体" w:cs="宋体"/>
          <w:color w:val="auto"/>
          <w:highlight w:val="none"/>
          <w:lang w:val="en-US" w:eastAsia="zh-CN"/>
        </w:rPr>
        <w:t>的委托，江苏省鼎诚建设工程顾问有限公司扬州分公司就扬州市广陵新城科技产业孵化专业化运营管理服务项目进</w:t>
      </w:r>
      <w:r>
        <w:rPr>
          <w:rFonts w:hint="eastAsia" w:ascii="宋体" w:hAnsi="宋体" w:cs="宋体"/>
          <w:color w:val="auto"/>
          <w:highlight w:val="none"/>
        </w:rPr>
        <w:t>行公开招标采购，欢迎符合条件的供应商投标。</w:t>
      </w:r>
    </w:p>
    <w:p w14:paraId="7EA9258F">
      <w:pPr>
        <w:pBdr>
          <w:top w:val="single" w:color="auto" w:sz="4" w:space="1"/>
          <w:left w:val="single" w:color="auto" w:sz="4" w:space="4"/>
          <w:bottom w:val="single" w:color="auto" w:sz="4" w:space="1"/>
          <w:right w:val="single" w:color="auto" w:sz="4" w:space="4"/>
        </w:pBdr>
        <w:spacing w:line="360" w:lineRule="auto"/>
        <w:ind w:firstLine="422"/>
        <w:rPr>
          <w:rFonts w:ascii="宋体" w:hAnsi="宋体" w:cs="宋体"/>
          <w:b/>
          <w:bCs/>
          <w:color w:val="auto"/>
          <w:highlight w:val="none"/>
        </w:rPr>
      </w:pPr>
      <w:r>
        <w:rPr>
          <w:rFonts w:hint="eastAsia" w:ascii="宋体" w:hAnsi="宋体" w:cs="宋体"/>
          <w:b/>
          <w:bCs/>
          <w:color w:val="auto"/>
          <w:highlight w:val="none"/>
        </w:rPr>
        <w:t>项目概况</w:t>
      </w:r>
    </w:p>
    <w:p w14:paraId="35380D74">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color w:val="auto"/>
          <w:highlight w:val="none"/>
        </w:rPr>
      </w:pPr>
      <w:r>
        <w:rPr>
          <w:rFonts w:hint="eastAsia" w:ascii="宋体" w:hAnsi="宋体" w:cs="宋体"/>
          <w:color w:val="auto"/>
          <w:highlight w:val="none"/>
          <w:u w:val="single"/>
          <w:lang w:val="en-US" w:eastAsia="zh-CN"/>
        </w:rPr>
        <w:t>扬州市广陵新城科技产业孵化专业化运营管理服务项目</w:t>
      </w:r>
      <w:r>
        <w:rPr>
          <w:rFonts w:hint="eastAsia" w:ascii="宋体" w:hAnsi="宋体" w:cs="宋体"/>
          <w:color w:val="auto"/>
          <w:highlight w:val="none"/>
        </w:rPr>
        <w:t>招标项目的潜在投标人可在</w:t>
      </w:r>
      <w:r>
        <w:rPr>
          <w:rFonts w:hint="eastAsia" w:ascii="宋体" w:hAnsi="宋体" w:cs="宋体"/>
          <w:bCs/>
          <w:color w:val="auto"/>
          <w:szCs w:val="21"/>
          <w:highlight w:val="none"/>
          <w:u w:val="single"/>
          <w:lang w:val="en-US" w:eastAsia="zh-CN"/>
        </w:rPr>
        <w:t>“江苏政府采购网”、“扬州市政府采购网”、“扬州市广陵区政府采购网”</w:t>
      </w:r>
      <w:r>
        <w:rPr>
          <w:rFonts w:hint="eastAsia" w:ascii="宋体" w:hAnsi="宋体" w:eastAsia="宋体" w:cs="宋体"/>
          <w:bCs/>
          <w:color w:val="auto"/>
          <w:szCs w:val="21"/>
          <w:highlight w:val="none"/>
          <w:u w:val="single"/>
          <w:lang w:val="en-US" w:eastAsia="zh-CN"/>
        </w:rPr>
        <w:t>和“苏采云”系统</w:t>
      </w:r>
      <w:r>
        <w:rPr>
          <w:rFonts w:hint="eastAsia" w:ascii="宋体" w:hAnsi="宋体" w:cs="宋体"/>
          <w:color w:val="auto"/>
          <w:szCs w:val="21"/>
          <w:highlight w:val="none"/>
          <w:u w:val="none"/>
        </w:rPr>
        <w:t>自行免费下载</w:t>
      </w:r>
      <w:r>
        <w:rPr>
          <w:rFonts w:hint="eastAsia" w:ascii="宋体" w:hAnsi="宋体" w:cs="宋体"/>
          <w:color w:val="auto"/>
          <w:highlight w:val="none"/>
        </w:rPr>
        <w:t>招标文件，并于</w:t>
      </w:r>
      <w:r>
        <w:rPr>
          <w:rFonts w:hint="eastAsia" w:ascii="宋体" w:hAnsi="宋体" w:cs="宋体"/>
          <w:bCs/>
          <w:color w:val="auto"/>
          <w:highlight w:val="none"/>
          <w:u w:val="single"/>
          <w:lang w:val="en-US" w:eastAsia="zh-CN"/>
        </w:rPr>
        <w:t>2026年10月09日0</w:t>
      </w:r>
      <w:r>
        <w:rPr>
          <w:rFonts w:hint="eastAsia" w:ascii="宋体" w:hAnsi="宋体" w:cs="宋体"/>
          <w:bCs/>
          <w:color w:val="auto"/>
          <w:szCs w:val="21"/>
          <w:highlight w:val="none"/>
          <w:u w:val="single"/>
          <w:lang w:val="en-US" w:eastAsia="zh-CN"/>
        </w:rPr>
        <w:t>9点30分</w:t>
      </w:r>
      <w:r>
        <w:rPr>
          <w:rFonts w:hint="eastAsia" w:ascii="宋体" w:hAnsi="宋体" w:cs="宋体"/>
          <w:bCs/>
          <w:color w:val="auto"/>
          <w:highlight w:val="none"/>
          <w:u w:val="none"/>
        </w:rPr>
        <w:t>（</w:t>
      </w:r>
      <w:r>
        <w:rPr>
          <w:rFonts w:hint="eastAsia" w:ascii="宋体" w:hAnsi="宋体" w:cs="宋体"/>
          <w:bCs/>
          <w:color w:val="auto"/>
          <w:highlight w:val="none"/>
        </w:rPr>
        <w:t>北京时间）前</w:t>
      </w:r>
      <w:r>
        <w:rPr>
          <w:rFonts w:hint="eastAsia" w:ascii="宋体" w:hAnsi="宋体" w:cs="宋体"/>
          <w:bCs/>
          <w:color w:val="auto"/>
          <w:highlight w:val="none"/>
          <w:lang w:val="en-US" w:eastAsia="zh-CN"/>
        </w:rPr>
        <w:t>提交</w:t>
      </w:r>
      <w:r>
        <w:rPr>
          <w:rFonts w:hint="eastAsia" w:ascii="宋体" w:hAnsi="宋体" w:cs="宋体"/>
          <w:bCs/>
          <w:color w:val="auto"/>
          <w:highlight w:val="none"/>
        </w:rPr>
        <w:t>投标文件</w:t>
      </w:r>
      <w:r>
        <w:rPr>
          <w:rFonts w:hint="eastAsia" w:ascii="宋体" w:hAnsi="宋体" w:cs="宋体"/>
          <w:color w:val="auto"/>
          <w:highlight w:val="none"/>
        </w:rPr>
        <w:t>。</w:t>
      </w:r>
    </w:p>
    <w:p w14:paraId="526E5BA5">
      <w:pPr>
        <w:tabs>
          <w:tab w:val="left" w:pos="266"/>
        </w:tabs>
        <w:spacing w:line="360" w:lineRule="auto"/>
        <w:rPr>
          <w:rFonts w:ascii="宋体" w:hAnsi="宋体" w:cs="宋体"/>
          <w:b/>
          <w:bCs/>
          <w:color w:val="auto"/>
          <w:highlight w:val="none"/>
        </w:rPr>
      </w:pPr>
      <w:bookmarkStart w:id="2" w:name="_Toc35393790"/>
      <w:bookmarkStart w:id="3" w:name="_Toc28359079"/>
      <w:bookmarkStart w:id="4" w:name="_Toc28359002"/>
      <w:bookmarkStart w:id="5" w:name="_Toc38985263"/>
      <w:bookmarkStart w:id="6" w:name="_Toc35393621"/>
      <w:bookmarkStart w:id="7" w:name="_Hlk24379207"/>
      <w:r>
        <w:rPr>
          <w:rFonts w:hint="eastAsia" w:ascii="宋体" w:hAnsi="宋体" w:cs="宋体"/>
          <w:b/>
          <w:bCs/>
          <w:color w:val="auto"/>
          <w:highlight w:val="none"/>
        </w:rPr>
        <w:t>一、项目基本情况</w:t>
      </w:r>
      <w:bookmarkEnd w:id="2"/>
      <w:bookmarkEnd w:id="3"/>
      <w:bookmarkEnd w:id="4"/>
      <w:bookmarkEnd w:id="5"/>
      <w:bookmarkEnd w:id="6"/>
    </w:p>
    <w:p w14:paraId="33018E34">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highlight w:val="none"/>
        </w:rPr>
        <w:t>1.项目编号：JSZC-321002-YZDC-G2026-0027</w:t>
      </w:r>
      <w:r>
        <w:rPr>
          <w:rFonts w:hint="eastAsia" w:ascii="宋体" w:hAnsi="宋体" w:cs="宋体"/>
          <w:color w:val="auto"/>
          <w:highlight w:val="none"/>
          <w:u w:val="none"/>
          <w:lang w:val="en-US" w:eastAsia="zh-CN"/>
        </w:rPr>
        <w:t>号</w:t>
      </w:r>
    </w:p>
    <w:p w14:paraId="41BB26E8">
      <w:pPr>
        <w:spacing w:line="360" w:lineRule="auto"/>
        <w:ind w:firstLine="420"/>
        <w:rPr>
          <w:rFonts w:hint="default" w:ascii="宋体" w:hAnsi="宋体" w:cs="宋体"/>
          <w:color w:val="auto"/>
          <w:highlight w:val="none"/>
          <w:lang w:val="en-US"/>
        </w:rPr>
      </w:pPr>
      <w:r>
        <w:rPr>
          <w:rFonts w:hint="eastAsia" w:ascii="宋体" w:hAnsi="宋体" w:cs="宋体"/>
          <w:color w:val="auto"/>
          <w:highlight w:val="none"/>
        </w:rPr>
        <w:t>2.项目名称：</w:t>
      </w:r>
      <w:bookmarkEnd w:id="7"/>
      <w:r>
        <w:rPr>
          <w:rFonts w:hint="eastAsia" w:ascii="宋体" w:hAnsi="宋体" w:cs="宋体"/>
          <w:color w:val="auto"/>
          <w:highlight w:val="none"/>
          <w:lang w:val="en-US" w:eastAsia="zh-CN"/>
        </w:rPr>
        <w:t>扬州市广陵新城科技产业孵化专业化运营管理服务项目</w:t>
      </w:r>
    </w:p>
    <w:p w14:paraId="5D0A6FC9">
      <w:pPr>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w:t>
      </w:r>
      <w:r>
        <w:rPr>
          <w:rFonts w:hint="eastAsia" w:ascii="宋体" w:hAnsi="宋体" w:cs="宋体"/>
          <w:color w:val="auto"/>
          <w:highlight w:val="none"/>
        </w:rPr>
        <w:t>询价 ☑公开招标</w:t>
      </w:r>
    </w:p>
    <w:p w14:paraId="1CAD4CE9">
      <w:pPr>
        <w:spacing w:line="360" w:lineRule="auto"/>
        <w:ind w:firstLine="420"/>
        <w:rPr>
          <w:rFonts w:hint="default" w:ascii="宋体" w:hAnsi="宋体" w:cs="宋体"/>
          <w:color w:val="auto"/>
          <w:highlight w:val="none"/>
          <w:lang w:val="en-US"/>
        </w:rPr>
      </w:pPr>
      <w:r>
        <w:rPr>
          <w:rFonts w:hint="eastAsia" w:ascii="宋体" w:hAnsi="宋体" w:cs="宋体"/>
          <w:color w:val="auto"/>
          <w:highlight w:val="none"/>
          <w:lang w:val="en-US" w:eastAsia="zh-CN"/>
        </w:rPr>
        <w:t>4</w:t>
      </w:r>
      <w:r>
        <w:rPr>
          <w:rFonts w:hint="eastAsia" w:ascii="宋体" w:hAnsi="宋体" w:cs="宋体"/>
          <w:color w:val="auto"/>
          <w:highlight w:val="none"/>
        </w:rPr>
        <w:t>.预算金额：</w:t>
      </w:r>
      <w:r>
        <w:rPr>
          <w:rFonts w:hint="eastAsia" w:ascii="宋体" w:hAnsi="宋体" w:cs="宋体"/>
          <w:color w:val="auto"/>
          <w:highlight w:val="none"/>
          <w:lang w:val="en-US" w:eastAsia="zh-CN"/>
        </w:rPr>
        <w:t>2400万元</w:t>
      </w:r>
    </w:p>
    <w:p w14:paraId="44CAFE82">
      <w:pPr>
        <w:spacing w:line="360" w:lineRule="auto"/>
        <w:ind w:firstLine="420"/>
        <w:rPr>
          <w:rFonts w:hint="default" w:ascii="宋体" w:hAnsi="宋体" w:eastAsia="宋体" w:cs="宋体"/>
          <w:i w:val="0"/>
          <w:iCs w:val="0"/>
          <w:caps w:val="0"/>
          <w:color w:val="auto"/>
          <w:spacing w:val="0"/>
          <w:sz w:val="21"/>
          <w:szCs w:val="21"/>
          <w:highlight w:val="none"/>
          <w:u w:val="none"/>
          <w:shd w:val="clear" w:color="auto" w:fill="FFFFFF"/>
          <w:lang w:val="en-US" w:eastAsia="zh-CN"/>
        </w:rPr>
      </w:pPr>
      <w:bookmarkStart w:id="8" w:name="_Toc38985264"/>
      <w:bookmarkStart w:id="9" w:name="_Toc28359003"/>
      <w:bookmarkStart w:id="10" w:name="_Toc28359080"/>
      <w:bookmarkStart w:id="11" w:name="_Toc35393622"/>
      <w:bookmarkStart w:id="12" w:name="_Toc35393791"/>
      <w:r>
        <w:rPr>
          <w:rFonts w:hint="eastAsia" w:ascii="宋体" w:hAnsi="宋体" w:eastAsia="宋体" w:cs="宋体"/>
          <w:color w:val="auto"/>
          <w:szCs w:val="21"/>
          <w:highlight w:val="none"/>
          <w:u w:val="none"/>
          <w:lang w:val="en-US" w:eastAsia="zh-CN"/>
        </w:rPr>
        <w:t>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800</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万元</w:t>
      </w:r>
      <w:r>
        <w:rPr>
          <w:rFonts w:hint="eastAsia" w:ascii="宋体" w:hAnsi="宋体" w:cs="宋体"/>
          <w:i w:val="0"/>
          <w:iCs w:val="0"/>
          <w:caps w:val="0"/>
          <w:color w:val="auto"/>
          <w:spacing w:val="0"/>
          <w:sz w:val="21"/>
          <w:szCs w:val="21"/>
          <w:highlight w:val="none"/>
          <w:u w:val="none"/>
          <w:shd w:val="clear" w:color="auto" w:fill="FFFFFF"/>
          <w:lang w:val="en-US" w:eastAsia="zh-CN"/>
        </w:rPr>
        <w:t>/年</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,投标报价超过最高限价的按无效投标处理。</w:t>
      </w:r>
    </w:p>
    <w:p w14:paraId="36E128BC">
      <w:pPr>
        <w:spacing w:line="360" w:lineRule="auto"/>
        <w:ind w:firstLine="420"/>
        <w:rPr>
          <w:rFonts w:hint="default" w:ascii="宋体" w:hAnsi="宋体" w:cs="宋体"/>
          <w:color w:val="auto"/>
          <w:highlight w:val="none"/>
          <w:lang w:val="en-US" w:eastAsia="zh-CN"/>
        </w:rPr>
      </w:pPr>
      <w:r>
        <w:rPr>
          <w:rFonts w:hint="eastAsia" w:ascii="宋体" w:hAnsi="宋体" w:cs="宋体"/>
          <w:color w:val="auto"/>
          <w:highlight w:val="none"/>
          <w:lang w:val="en-US" w:eastAsia="zh-CN"/>
        </w:rPr>
        <w:t>6.采购需求：围绕广陵区高质量发展核心任务与科创平台短板，通过本次招标委托专业化服务企业为广陵新城引进、孵化一批高新技术企业、培育一批高质量知识产权成果、集聚一批高层次创新创业人才，全面提升区域科技创新等级与产业竞争力，显著增强广陵新城在人工智能、智能制造等前沿领域的资源集聚能力与成果转化效率，为构建具有区域特色的创新生态和现代化产业体系提供坚实支撑。详见招标文件第四章项目需求。</w:t>
      </w:r>
    </w:p>
    <w:p w14:paraId="182271D1">
      <w:pPr>
        <w:spacing w:line="360" w:lineRule="auto"/>
        <w:ind w:firstLine="42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cs="宋体"/>
          <w:color w:val="auto"/>
          <w:sz w:val="21"/>
          <w:szCs w:val="21"/>
          <w:highlight w:val="none"/>
          <w:lang w:val="en-US" w:eastAsia="zh-CN"/>
        </w:rPr>
        <w:t>服务期限：</w:t>
      </w:r>
      <w:r>
        <w:rPr>
          <w:rFonts w:hint="eastAsia" w:ascii="宋体" w:hAnsi="宋体" w:eastAsia="宋体" w:cs="宋体"/>
          <w:b w:val="0"/>
          <w:bCs w:val="0"/>
          <w:color w:val="auto"/>
          <w:sz w:val="21"/>
          <w:szCs w:val="21"/>
          <w:highlight w:val="none"/>
          <w:lang w:val="en-US" w:eastAsia="zh-CN"/>
        </w:rPr>
        <w:t>3年,合同一年一签。每年合同到期前由采购人进行考核，考核得分不低于60分并经采购人认可后续签下一年度合同且按首年付款约定同等付款。考核得分如</w:t>
      </w:r>
      <w:r>
        <w:rPr>
          <w:rFonts w:hint="eastAsia" w:ascii="宋体" w:hAnsi="宋体" w:cs="宋体"/>
          <w:b w:val="0"/>
          <w:bCs w:val="0"/>
          <w:color w:val="auto"/>
          <w:sz w:val="21"/>
          <w:szCs w:val="21"/>
          <w:highlight w:val="none"/>
          <w:lang w:val="en-US" w:eastAsia="zh-CN"/>
        </w:rPr>
        <w:t>在</w:t>
      </w:r>
      <w:r>
        <w:rPr>
          <w:rFonts w:hint="eastAsia" w:ascii="宋体" w:hAnsi="宋体" w:eastAsia="宋体" w:cs="宋体"/>
          <w:b w:val="0"/>
          <w:bCs w:val="0"/>
          <w:color w:val="auto"/>
          <w:sz w:val="21"/>
          <w:szCs w:val="21"/>
          <w:highlight w:val="none"/>
          <w:lang w:val="en-US" w:eastAsia="zh-CN"/>
        </w:rPr>
        <w:t>40分及以上60分</w:t>
      </w:r>
      <w:r>
        <w:rPr>
          <w:rFonts w:hint="eastAsia" w:ascii="宋体" w:hAnsi="宋体" w:cs="宋体"/>
          <w:b w:val="0"/>
          <w:bCs w:val="0"/>
          <w:color w:val="auto"/>
          <w:sz w:val="21"/>
          <w:szCs w:val="21"/>
          <w:highlight w:val="none"/>
          <w:lang w:val="en-US" w:eastAsia="zh-CN"/>
        </w:rPr>
        <w:t>以下</w:t>
      </w:r>
      <w:r>
        <w:rPr>
          <w:rFonts w:hint="eastAsia" w:ascii="宋体" w:hAnsi="宋体" w:eastAsia="宋体" w:cs="宋体"/>
          <w:b w:val="0"/>
          <w:bCs w:val="0"/>
          <w:color w:val="auto"/>
          <w:sz w:val="21"/>
          <w:szCs w:val="21"/>
          <w:highlight w:val="none"/>
          <w:lang w:val="en-US" w:eastAsia="zh-CN"/>
        </w:rPr>
        <w:t>，续签合同时注明采购人将供应商列入考察期，6个月后根据考核指标完成情况拨付上一年度绩效考核经费和本年度预付款。如6个月后，供应商仍不能完成上一年度考核指标任务，则采购人有权单方提前解除协议并追回超付的项目费用（只承担供应商实际付出成本，最多不超过年度中标价*本年度实际得分比例）</w:t>
      </w:r>
      <w:r>
        <w:rPr>
          <w:rFonts w:hint="eastAsia" w:ascii="宋体" w:hAnsi="宋体" w:cs="宋体"/>
          <w:b w:val="0"/>
          <w:bCs w:val="0"/>
          <w:color w:val="auto"/>
          <w:sz w:val="21"/>
          <w:szCs w:val="21"/>
          <w:highlight w:val="none"/>
          <w:lang w:val="en-US" w:eastAsia="zh-CN"/>
        </w:rPr>
        <w:t>；考核得分如低于40分，全额退还运营费。</w:t>
      </w:r>
    </w:p>
    <w:p w14:paraId="4DA2ABE0">
      <w:pPr>
        <w:spacing w:line="360" w:lineRule="auto"/>
        <w:ind w:firstLine="420"/>
        <w:rPr>
          <w:rFonts w:hint="default" w:eastAsia="宋体"/>
          <w:color w:val="auto"/>
          <w:highlight w:val="none"/>
          <w:lang w:val="en-US" w:eastAsia="zh-CN"/>
        </w:rPr>
      </w:pP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服务质量要求：满足采购人需求</w:t>
      </w:r>
      <w:r>
        <w:rPr>
          <w:rFonts w:hint="eastAsia" w:ascii="宋体" w:hAnsi="宋体" w:cs="宋体"/>
          <w:color w:val="auto"/>
          <w:highlight w:val="none"/>
          <w:lang w:val="en-US" w:eastAsia="zh-CN"/>
        </w:rPr>
        <w:t>。</w:t>
      </w:r>
    </w:p>
    <w:p w14:paraId="34A858C8">
      <w:pPr>
        <w:spacing w:line="360" w:lineRule="auto"/>
        <w:ind w:firstLine="420"/>
        <w:rPr>
          <w:rFonts w:hint="eastAsia" w:ascii="宋体" w:hAnsi="宋体" w:cs="宋体"/>
          <w:b/>
          <w:bCs/>
          <w:color w:val="auto"/>
          <w:highlight w:val="none"/>
        </w:rPr>
      </w:pPr>
      <w:r>
        <w:rPr>
          <w:rFonts w:hint="eastAsia" w:ascii="宋体" w:hAnsi="宋体" w:cs="宋体"/>
          <w:lang w:val="en-US" w:eastAsia="zh-CN"/>
        </w:rPr>
        <w:t>9</w:t>
      </w:r>
      <w:r>
        <w:rPr>
          <w:rFonts w:hint="eastAsia" w:ascii="宋体" w:hAnsi="宋体" w:cs="宋体"/>
        </w:rPr>
        <w:t>.本项目</w:t>
      </w:r>
      <w:r>
        <w:rPr>
          <w:rFonts w:hint="eastAsia" w:ascii="宋体" w:hAnsi="宋体" w:cs="宋体"/>
          <w:i/>
          <w:iCs/>
          <w:u w:val="single"/>
          <w:lang w:val="en-US" w:eastAsia="zh-CN"/>
        </w:rPr>
        <w:t xml:space="preserve"> </w:t>
      </w:r>
      <w:r>
        <w:rPr>
          <w:rFonts w:hint="eastAsia" w:ascii="宋体" w:hAnsi="宋体" w:cs="宋体"/>
          <w:i/>
          <w:iCs/>
          <w:u w:val="single"/>
        </w:rPr>
        <w:t>不接受</w:t>
      </w:r>
      <w:r>
        <w:rPr>
          <w:rFonts w:hint="eastAsia" w:ascii="宋体" w:hAnsi="宋体" w:cs="宋体"/>
          <w:i/>
          <w:iCs/>
          <w:u w:val="single"/>
          <w:lang w:val="en-US" w:eastAsia="zh-CN"/>
        </w:rPr>
        <w:t xml:space="preserve"> </w:t>
      </w:r>
      <w:r>
        <w:rPr>
          <w:rFonts w:hint="eastAsia" w:ascii="宋体" w:hAnsi="宋体" w:cs="宋体"/>
        </w:rPr>
        <w:t>联合体投标。</w:t>
      </w:r>
    </w:p>
    <w:p w14:paraId="431EBE64">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二、申请人的资格要求：</w:t>
      </w:r>
      <w:bookmarkEnd w:id="8"/>
      <w:bookmarkEnd w:id="9"/>
      <w:bookmarkEnd w:id="10"/>
      <w:bookmarkEnd w:id="11"/>
      <w:bookmarkEnd w:id="12"/>
    </w:p>
    <w:p w14:paraId="1AF54939">
      <w:pPr>
        <w:spacing w:line="360" w:lineRule="auto"/>
        <w:ind w:firstLine="420"/>
        <w:rPr>
          <w:rFonts w:ascii="宋体" w:hAnsi="宋体" w:cs="宋体"/>
          <w:color w:val="auto"/>
          <w:szCs w:val="21"/>
          <w:highlight w:val="none"/>
        </w:rPr>
      </w:pPr>
      <w:bookmarkStart w:id="13" w:name="_Toc28359004"/>
      <w:bookmarkStart w:id="14" w:name="_Toc38985265"/>
      <w:bookmarkStart w:id="15" w:name="_Toc28359081"/>
      <w:bookmarkStart w:id="16" w:name="_Toc35393623"/>
      <w:bookmarkStart w:id="17" w:name="_Toc35393792"/>
      <w:r>
        <w:rPr>
          <w:rFonts w:hint="eastAsia" w:ascii="宋体" w:hAnsi="宋体" w:cs="宋体"/>
          <w:color w:val="auto"/>
          <w:szCs w:val="21"/>
          <w:highlight w:val="none"/>
        </w:rPr>
        <w:t>1.满足《中华人民共和国政府采购法》第二十二条规定，并提供下列材料：</w:t>
      </w:r>
    </w:p>
    <w:p w14:paraId="3A283C93">
      <w:pPr>
        <w:pageBreakBefore w:val="0"/>
        <w:spacing w:line="360" w:lineRule="auto"/>
        <w:ind w:firstLine="420"/>
        <w:rPr>
          <w:rFonts w:hint="eastAsia" w:ascii="宋体" w:hAnsi="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1.1法人或者其他组织的营业执照等证明文件，自然人的身份证明</w:t>
      </w:r>
      <w:r>
        <w:rPr>
          <w:rFonts w:hint="eastAsia" w:ascii="宋体" w:hAnsi="宋体" w:cs="宋体"/>
          <w:b w:val="0"/>
          <w:bCs w:val="0"/>
          <w:i/>
          <w:iCs/>
          <w:color w:val="auto"/>
          <w:sz w:val="21"/>
          <w:szCs w:val="21"/>
          <w:highlight w:val="none"/>
          <w:u w:val="single"/>
          <w:lang w:eastAsia="zh-CN"/>
        </w:rPr>
        <w:t>；</w:t>
      </w:r>
    </w:p>
    <w:p w14:paraId="75F11298">
      <w:pPr>
        <w:pageBreakBefore w:val="0"/>
        <w:spacing w:line="360" w:lineRule="auto"/>
        <w:ind w:firstLine="420"/>
        <w:rPr>
          <w:rFonts w:hint="default"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1.2有良好的商业信誉和健全的财务会计制度（提供上一年度的财务状况报告（须含有会计报表中的资产负债表、利润表等）或者由会计师事务所出具的符合财政部规定的2025年度财务审计报告(投标人成立不满一年无需提供)）；</w:t>
      </w:r>
    </w:p>
    <w:p w14:paraId="3CA157F2">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w:t>
      </w:r>
      <w:r>
        <w:rPr>
          <w:rFonts w:hint="eastAsia" w:ascii="宋体" w:hAnsi="宋体" w:cs="宋体"/>
          <w:i/>
          <w:iCs/>
          <w:color w:val="auto"/>
          <w:sz w:val="21"/>
          <w:szCs w:val="21"/>
          <w:highlight w:val="none"/>
          <w:u w:val="single"/>
          <w:lang w:val="en-US" w:eastAsia="zh-CN"/>
        </w:rPr>
        <w:t>3</w:t>
      </w:r>
      <w:r>
        <w:rPr>
          <w:rFonts w:hint="eastAsia" w:ascii="宋体" w:hAnsi="宋体" w:eastAsia="宋体" w:cs="宋体"/>
          <w:i/>
          <w:iCs/>
          <w:color w:val="auto"/>
          <w:sz w:val="21"/>
          <w:szCs w:val="21"/>
          <w:highlight w:val="none"/>
          <w:u w:val="single"/>
        </w:rPr>
        <w:t>依法缴纳税收和社会保障资金的相关材料（提供提交</w:t>
      </w:r>
      <w:r>
        <w:rPr>
          <w:rFonts w:hint="eastAsia" w:ascii="宋体" w:hAnsi="宋体" w:cs="宋体"/>
          <w:i/>
          <w:iCs/>
          <w:color w:val="auto"/>
          <w:sz w:val="21"/>
          <w:szCs w:val="21"/>
          <w:highlight w:val="none"/>
          <w:u w:val="single"/>
          <w:lang w:val="en-US" w:eastAsia="zh-CN"/>
        </w:rPr>
        <w:t>投标</w:t>
      </w:r>
      <w:r>
        <w:rPr>
          <w:rFonts w:hint="eastAsia" w:ascii="宋体" w:hAnsi="宋体" w:eastAsia="宋体" w:cs="宋体"/>
          <w:i/>
          <w:iCs/>
          <w:color w:val="auto"/>
          <w:sz w:val="21"/>
          <w:szCs w:val="21"/>
          <w:highlight w:val="none"/>
          <w:u w:val="single"/>
        </w:rPr>
        <w:t>文件截止时间前一年内</w:t>
      </w:r>
      <w:r>
        <w:rPr>
          <w:rFonts w:hint="eastAsia" w:ascii="宋体" w:hAnsi="宋体" w:cs="宋体"/>
          <w:i/>
          <w:iCs/>
          <w:color w:val="auto"/>
          <w:sz w:val="21"/>
          <w:szCs w:val="21"/>
          <w:highlight w:val="none"/>
          <w:u w:val="single"/>
          <w:lang w:val="en-US" w:eastAsia="zh-CN"/>
        </w:rPr>
        <w:t>任意</w:t>
      </w:r>
      <w:r>
        <w:rPr>
          <w:rFonts w:hint="eastAsia" w:ascii="宋体" w:hAnsi="宋体" w:eastAsia="宋体" w:cs="宋体"/>
          <w:i/>
          <w:iCs/>
          <w:color w:val="auto"/>
          <w:sz w:val="21"/>
          <w:szCs w:val="21"/>
          <w:highlight w:val="none"/>
          <w:u w:val="single"/>
        </w:rPr>
        <w:t>一个月(不含</w:t>
      </w:r>
      <w:r>
        <w:rPr>
          <w:rFonts w:hint="eastAsia" w:ascii="宋体" w:hAnsi="宋体" w:cs="宋体"/>
          <w:i/>
          <w:iCs/>
          <w:color w:val="auto"/>
          <w:sz w:val="21"/>
          <w:szCs w:val="21"/>
          <w:highlight w:val="none"/>
          <w:u w:val="single"/>
          <w:lang w:val="en-US" w:eastAsia="zh-CN"/>
        </w:rPr>
        <w:t>投标</w:t>
      </w:r>
      <w:r>
        <w:rPr>
          <w:rFonts w:hint="eastAsia" w:ascii="宋体" w:hAnsi="宋体" w:eastAsia="宋体" w:cs="宋体"/>
          <w:i/>
          <w:iCs/>
          <w:color w:val="auto"/>
          <w:sz w:val="21"/>
          <w:szCs w:val="21"/>
          <w:highlight w:val="none"/>
          <w:u w:val="single"/>
        </w:rPr>
        <w:t>当月）依法缴纳税收及缴纳社会保障资金的证明材料。</w:t>
      </w:r>
      <w:r>
        <w:rPr>
          <w:rFonts w:hint="eastAsia" w:ascii="宋体" w:hAnsi="宋体" w:eastAsia="宋体" w:cs="宋体"/>
          <w:i/>
          <w:iCs/>
          <w:color w:val="auto"/>
          <w:sz w:val="21"/>
          <w:szCs w:val="21"/>
          <w:highlight w:val="none"/>
          <w:u w:val="single"/>
          <w:lang w:val="en-US" w:eastAsia="zh-CN"/>
        </w:rPr>
        <w:t>投标人</w:t>
      </w:r>
      <w:r>
        <w:rPr>
          <w:rFonts w:hint="eastAsia" w:ascii="宋体" w:hAnsi="宋体" w:eastAsia="宋体" w:cs="宋体"/>
          <w:i/>
          <w:iCs/>
          <w:color w:val="auto"/>
          <w:sz w:val="21"/>
          <w:szCs w:val="21"/>
          <w:highlight w:val="none"/>
          <w:u w:val="single"/>
        </w:rPr>
        <w:t>依法享受缓缴、免缴税收、社会保障资金的提供证明材料。）；</w:t>
      </w:r>
    </w:p>
    <w:p w14:paraId="0CFAB58F">
      <w:pPr>
        <w:pageBreakBefore w:val="0"/>
        <w:spacing w:line="360" w:lineRule="auto"/>
        <w:ind w:firstLine="420"/>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1.</w:t>
      </w:r>
      <w:r>
        <w:rPr>
          <w:rFonts w:hint="eastAsia" w:ascii="宋体" w:hAnsi="宋体" w:cs="宋体"/>
          <w:i/>
          <w:iCs/>
          <w:color w:val="auto"/>
          <w:sz w:val="21"/>
          <w:szCs w:val="21"/>
          <w:highlight w:val="none"/>
          <w:u w:val="single"/>
          <w:lang w:val="en-US" w:eastAsia="zh-CN"/>
        </w:rPr>
        <w:t>4</w:t>
      </w:r>
      <w:r>
        <w:rPr>
          <w:rFonts w:hint="eastAsia" w:ascii="宋体" w:hAnsi="宋体" w:eastAsia="宋体" w:cs="宋体"/>
          <w:i/>
          <w:iCs/>
          <w:color w:val="auto"/>
          <w:sz w:val="21"/>
          <w:szCs w:val="21"/>
          <w:highlight w:val="none"/>
          <w:u w:val="single"/>
        </w:rPr>
        <w:t>具备履行合同所必需的设备和专业技术能力</w:t>
      </w:r>
      <w:r>
        <w:rPr>
          <w:rFonts w:hint="eastAsia" w:ascii="宋体" w:hAnsi="宋体" w:cs="宋体"/>
          <w:i/>
          <w:iCs/>
          <w:color w:val="auto"/>
          <w:sz w:val="21"/>
          <w:szCs w:val="21"/>
          <w:highlight w:val="none"/>
          <w:u w:val="single"/>
          <w:lang w:val="en-US" w:eastAsia="zh-CN"/>
        </w:rPr>
        <w:t>的书面声明</w:t>
      </w:r>
      <w:r>
        <w:rPr>
          <w:rFonts w:hint="eastAsia" w:ascii="宋体" w:hAnsi="宋体" w:cs="宋体"/>
          <w:b w:val="0"/>
          <w:bCs w:val="0"/>
          <w:i/>
          <w:iCs/>
          <w:color w:val="auto"/>
          <w:sz w:val="21"/>
          <w:szCs w:val="21"/>
          <w:highlight w:val="none"/>
          <w:u w:val="single"/>
          <w:lang w:eastAsia="zh-CN"/>
        </w:rPr>
        <w:t>；</w:t>
      </w:r>
    </w:p>
    <w:p w14:paraId="62FE8AB6">
      <w:pPr>
        <w:pageBreakBefore w:val="0"/>
        <w:spacing w:line="360" w:lineRule="auto"/>
        <w:ind w:firstLine="420"/>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1.</w:t>
      </w:r>
      <w:r>
        <w:rPr>
          <w:rFonts w:hint="eastAsia" w:ascii="宋体" w:hAnsi="宋体" w:cs="宋体"/>
          <w:i/>
          <w:iCs/>
          <w:color w:val="auto"/>
          <w:sz w:val="21"/>
          <w:szCs w:val="21"/>
          <w:highlight w:val="none"/>
          <w:u w:val="single"/>
          <w:lang w:val="en-US" w:eastAsia="zh-CN"/>
        </w:rPr>
        <w:t>5</w:t>
      </w:r>
      <w:r>
        <w:rPr>
          <w:rFonts w:hint="eastAsia" w:ascii="宋体" w:hAnsi="宋体" w:eastAsia="宋体" w:cs="宋体"/>
          <w:i/>
          <w:iCs/>
          <w:color w:val="auto"/>
          <w:sz w:val="21"/>
          <w:szCs w:val="21"/>
          <w:highlight w:val="none"/>
          <w:u w:val="single"/>
        </w:rPr>
        <w:t>参加政府采购活动前3年内在经营活动中没有重大违法记录的书面声明</w:t>
      </w:r>
      <w:r>
        <w:rPr>
          <w:rFonts w:hint="eastAsia" w:ascii="宋体" w:hAnsi="宋体" w:cs="宋体"/>
          <w:i/>
          <w:iCs/>
          <w:color w:val="auto"/>
          <w:sz w:val="21"/>
          <w:szCs w:val="21"/>
          <w:highlight w:val="none"/>
          <w:u w:val="single"/>
          <w:lang w:eastAsia="zh-CN"/>
        </w:rPr>
        <w:t>；</w:t>
      </w:r>
    </w:p>
    <w:p w14:paraId="3702E0D3">
      <w:pPr>
        <w:pageBreakBefore w:val="0"/>
        <w:spacing w:line="360" w:lineRule="auto"/>
        <w:ind w:firstLine="420"/>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1.</w:t>
      </w:r>
      <w:r>
        <w:rPr>
          <w:rFonts w:hint="eastAsia" w:ascii="宋体" w:hAnsi="宋体" w:cs="宋体"/>
          <w:i/>
          <w:iCs/>
          <w:color w:val="auto"/>
          <w:sz w:val="21"/>
          <w:szCs w:val="21"/>
          <w:highlight w:val="none"/>
          <w:u w:val="single"/>
          <w:lang w:val="en-US" w:eastAsia="zh-CN"/>
        </w:rPr>
        <w:t>6</w:t>
      </w:r>
      <w:r>
        <w:rPr>
          <w:rFonts w:hint="eastAsia" w:ascii="宋体" w:hAnsi="宋体" w:eastAsia="宋体" w:cs="宋体"/>
          <w:i/>
          <w:iCs/>
          <w:color w:val="auto"/>
          <w:sz w:val="21"/>
          <w:szCs w:val="21"/>
          <w:highlight w:val="none"/>
          <w:u w:val="single"/>
        </w:rPr>
        <w:t>供应商信用承诺</w:t>
      </w:r>
      <w:r>
        <w:rPr>
          <w:rFonts w:hint="eastAsia" w:ascii="宋体" w:hAnsi="宋体" w:cs="宋体"/>
          <w:i/>
          <w:iCs/>
          <w:color w:val="auto"/>
          <w:sz w:val="21"/>
          <w:szCs w:val="21"/>
          <w:highlight w:val="none"/>
          <w:u w:val="single"/>
          <w:lang w:val="en-US" w:eastAsia="zh-CN"/>
        </w:rPr>
        <w:t>书</w:t>
      </w:r>
      <w:r>
        <w:rPr>
          <w:rFonts w:hint="eastAsia" w:ascii="宋体" w:hAnsi="宋体" w:cs="宋体"/>
          <w:i/>
          <w:iCs/>
          <w:color w:val="auto"/>
          <w:sz w:val="21"/>
          <w:szCs w:val="21"/>
          <w:highlight w:val="none"/>
          <w:u w:val="single"/>
          <w:lang w:eastAsia="zh-CN"/>
        </w:rPr>
        <w:t>；</w:t>
      </w:r>
    </w:p>
    <w:p w14:paraId="08CE174A">
      <w:pPr>
        <w:keepNext w:val="0"/>
        <w:keepLines w:val="0"/>
        <w:pageBreakBefore w:val="0"/>
        <w:widowControl w:val="0"/>
        <w:spacing w:line="360" w:lineRule="auto"/>
        <w:ind w:firstLine="420"/>
        <w:jc w:val="left"/>
        <w:rPr>
          <w:rFonts w:hint="eastAsia" w:ascii="宋体" w:hAnsi="宋体" w:cs="宋体"/>
          <w:color w:val="auto"/>
          <w:szCs w:val="21"/>
          <w:highlight w:val="none"/>
        </w:rPr>
      </w:pPr>
      <w:r>
        <w:rPr>
          <w:rFonts w:hint="eastAsia" w:ascii="宋体" w:hAnsi="宋体" w:eastAsia="宋体" w:cs="宋体"/>
          <w:i/>
          <w:iCs/>
          <w:color w:val="auto"/>
          <w:sz w:val="21"/>
          <w:szCs w:val="21"/>
          <w:highlight w:val="none"/>
          <w:u w:val="single"/>
        </w:rPr>
        <w:t xml:space="preserve">1.7 </w:t>
      </w:r>
      <w:r>
        <w:rPr>
          <w:rFonts w:hint="eastAsia" w:ascii="宋体" w:hAnsi="宋体" w:cs="宋体"/>
          <w:i/>
          <w:iCs/>
          <w:szCs w:val="21"/>
          <w:u w:val="single"/>
        </w:rPr>
        <w:t>未被“信用中国”网站（www.creditchina.gov.cn）、“中国政府采购网</w:t>
      </w:r>
      <w:r>
        <w:rPr>
          <w:rFonts w:hint="eastAsia" w:ascii="宋体" w:hAnsi="宋体" w:cs="宋体"/>
          <w:i/>
          <w:iCs/>
          <w:szCs w:val="21"/>
          <w:u w:val="single"/>
          <w:lang w:eastAsia="zh-CN"/>
        </w:rPr>
        <w:t>”</w:t>
      </w:r>
      <w:r>
        <w:rPr>
          <w:rFonts w:hint="eastAsia" w:ascii="宋体" w:hAnsi="宋体" w:cs="宋体"/>
          <w:i/>
          <w:iCs/>
          <w:szCs w:val="21"/>
          <w:u w:val="single"/>
        </w:rPr>
        <w:t>(www.ccgp.gov.cn)列入失信被执行人、重大税收违法案件当事人名单、政府采购严重违法失信行为记录名单</w:t>
      </w:r>
      <w:r>
        <w:rPr>
          <w:rFonts w:hint="eastAsia" w:ascii="宋体" w:hAnsi="宋体" w:cs="宋体"/>
          <w:b w:val="0"/>
          <w:bCs w:val="0"/>
          <w:i/>
          <w:iCs/>
          <w:szCs w:val="21"/>
          <w:u w:val="single"/>
        </w:rPr>
        <w:t>（</w:t>
      </w:r>
      <w:r>
        <w:rPr>
          <w:rFonts w:hint="eastAsia" w:ascii="宋体" w:hAnsi="宋体" w:cs="宋体"/>
          <w:b w:val="0"/>
          <w:bCs w:val="0"/>
          <w:i/>
          <w:iCs/>
          <w:szCs w:val="21"/>
          <w:u w:val="single"/>
          <w:lang w:val="en-US" w:eastAsia="zh-CN"/>
        </w:rPr>
        <w:t>投标文件中无需提供证明材料</w:t>
      </w:r>
      <w:r>
        <w:rPr>
          <w:rFonts w:hint="eastAsia" w:ascii="宋体" w:hAnsi="宋体" w:cs="宋体"/>
          <w:b w:val="0"/>
          <w:bCs w:val="0"/>
          <w:i/>
          <w:iCs/>
          <w:szCs w:val="21"/>
          <w:u w:val="single"/>
        </w:rPr>
        <w:t>）</w:t>
      </w:r>
      <w:r>
        <w:rPr>
          <w:rFonts w:hint="eastAsia" w:ascii="宋体" w:hAnsi="宋体" w:cs="宋体"/>
          <w:b/>
          <w:bCs/>
          <w:i/>
          <w:iCs/>
          <w:szCs w:val="21"/>
          <w:u w:val="single"/>
          <w:lang w:eastAsia="zh-CN"/>
        </w:rPr>
        <w:t>。</w:t>
      </w:r>
    </w:p>
    <w:p w14:paraId="74DCB247">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2.落实政府采购政策需满足的资格要求：</w:t>
      </w:r>
      <w:r>
        <w:rPr>
          <w:rFonts w:hint="eastAsia" w:ascii="宋体" w:hAnsi="宋体" w:cs="宋体"/>
          <w:i/>
          <w:iCs/>
          <w:color w:val="auto"/>
          <w:szCs w:val="21"/>
          <w:highlight w:val="none"/>
          <w:u w:val="single"/>
        </w:rPr>
        <w:t>本项目专门面向中小</w:t>
      </w:r>
      <w:r>
        <w:rPr>
          <w:rFonts w:hint="eastAsia" w:ascii="宋体" w:hAnsi="宋体" w:cs="宋体"/>
          <w:i/>
          <w:iCs/>
          <w:color w:val="auto"/>
          <w:szCs w:val="21"/>
          <w:highlight w:val="none"/>
          <w:u w:val="single"/>
          <w:lang w:val="en-US" w:eastAsia="zh-CN"/>
        </w:rPr>
        <w:t>微</w:t>
      </w:r>
      <w:r>
        <w:rPr>
          <w:rFonts w:hint="eastAsia" w:ascii="宋体" w:hAnsi="宋体" w:cs="宋体"/>
          <w:i/>
          <w:iCs/>
          <w:color w:val="auto"/>
          <w:szCs w:val="21"/>
          <w:highlight w:val="none"/>
          <w:u w:val="single"/>
        </w:rPr>
        <w:t>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072AF48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注：本项目中小企业划分标准参照《关于印发中小企业划型标准规定的通知》（工信部联</w:t>
      </w:r>
      <w:r>
        <w:rPr>
          <w:rFonts w:hint="eastAsia" w:ascii="宋体" w:hAnsi="宋体" w:cs="宋体"/>
          <w:color w:val="auto"/>
          <w:szCs w:val="21"/>
          <w:highlight w:val="none"/>
          <w:lang w:val="en-US" w:eastAsia="zh-CN"/>
        </w:rPr>
        <w:t>企业</w:t>
      </w:r>
      <w:r>
        <w:rPr>
          <w:rFonts w:hint="eastAsia" w:ascii="宋体" w:hAnsi="宋体" w:cs="宋体"/>
          <w:color w:val="auto"/>
          <w:szCs w:val="21"/>
          <w:highlight w:val="none"/>
        </w:rPr>
        <w:t>〔2011〕300号）中第（</w:t>
      </w:r>
      <w:r>
        <w:rPr>
          <w:rFonts w:hint="eastAsia" w:ascii="宋体" w:hAnsi="宋体" w:cs="宋体"/>
          <w:color w:val="auto"/>
          <w:szCs w:val="21"/>
          <w:highlight w:val="none"/>
          <w:lang w:eastAsia="zh-CN"/>
        </w:rPr>
        <w:t>十六</w:t>
      </w:r>
      <w:r>
        <w:rPr>
          <w:rFonts w:hint="eastAsia" w:ascii="宋体" w:hAnsi="宋体" w:cs="宋体"/>
          <w:color w:val="auto"/>
          <w:szCs w:val="21"/>
          <w:highlight w:val="none"/>
        </w:rPr>
        <w:t>）条：</w:t>
      </w:r>
      <w:r>
        <w:rPr>
          <w:rFonts w:hint="eastAsia" w:ascii="宋体" w:hAnsi="宋体" w:cs="宋体"/>
          <w:color w:val="auto"/>
          <w:szCs w:val="21"/>
          <w:highlight w:val="none"/>
          <w:lang w:eastAsia="zh-CN"/>
        </w:rPr>
        <w:t>其他未列明行业。</w:t>
      </w:r>
    </w:p>
    <w:p w14:paraId="1A69D052">
      <w:pPr>
        <w:spacing w:line="360" w:lineRule="auto"/>
        <w:ind w:firstLine="420"/>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color w:val="auto"/>
          <w:szCs w:val="21"/>
          <w:highlight w:val="none"/>
        </w:rPr>
        <w:t>3.本项目的特定资格要求：</w:t>
      </w:r>
      <w:r>
        <w:rPr>
          <w:rFonts w:hint="eastAsia" w:ascii="宋体" w:hAnsi="宋体" w:cs="宋体"/>
          <w:color w:val="auto"/>
          <w:szCs w:val="21"/>
          <w:highlight w:val="none"/>
          <w:lang w:val="en-US" w:eastAsia="zh-CN"/>
        </w:rPr>
        <w:t>无。</w:t>
      </w:r>
    </w:p>
    <w:p w14:paraId="4764A99F">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三、获取招标文件</w:t>
      </w:r>
      <w:bookmarkEnd w:id="13"/>
      <w:bookmarkEnd w:id="14"/>
      <w:bookmarkEnd w:id="15"/>
      <w:bookmarkEnd w:id="16"/>
      <w:bookmarkEnd w:id="17"/>
    </w:p>
    <w:p w14:paraId="70A453F2">
      <w:pPr>
        <w:pStyle w:val="22"/>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lang w:val="en-US" w:eastAsia="zh-CN"/>
        </w:rPr>
      </w:pPr>
      <w:bookmarkStart w:id="18" w:name="_Toc28359005"/>
      <w:bookmarkStart w:id="19" w:name="_Toc28359082"/>
      <w:bookmarkStart w:id="20" w:name="_Toc35393624"/>
      <w:bookmarkStart w:id="21" w:name="_Toc38985266"/>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1.时间：自招标文件公告发布之日起5个工作日。</w:t>
      </w:r>
    </w:p>
    <w:p w14:paraId="0F3D096B">
      <w:pPr>
        <w:pStyle w:val="22"/>
        <w:keepNext w:val="0"/>
        <w:keepLines w:val="0"/>
        <w:pageBreakBefore w:val="0"/>
        <w:widowControl w:val="0"/>
        <w:spacing w:line="360" w:lineRule="auto"/>
        <w:ind w:firstLine="42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2.地点：“江苏政府采购网”、“扬州市政府采购网”、“扬州市广陵区政府采购网”和“苏采云”系统</w:t>
      </w:r>
    </w:p>
    <w:p w14:paraId="68BB301B">
      <w:pPr>
        <w:pStyle w:val="22"/>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3</w:t>
      </w:r>
      <w:r>
        <w:rPr>
          <w:rFonts w:hint="eastAsia" w:ascii="宋体" w:hAnsi="宋体" w:eastAsia="宋体" w:cs="宋体"/>
          <w:i w:val="0"/>
          <w:iCs w:val="0"/>
          <w:caps w:val="0"/>
          <w:color w:val="auto"/>
          <w:spacing w:val="0"/>
          <w:sz w:val="21"/>
          <w:szCs w:val="21"/>
          <w:highlight w:val="none"/>
          <w:shd w:val="clear" w:color="auto" w:fill="FFFFFF"/>
        </w:rPr>
        <w:t>.方式：供应商登录</w:t>
      </w:r>
      <w:r>
        <w:rPr>
          <w:rFonts w:hint="eastAsia" w:ascii="宋体" w:hAnsi="宋体" w:eastAsia="宋体" w:cs="宋体"/>
          <w:i w:val="0"/>
          <w:iCs w:val="0"/>
          <w:caps w:val="0"/>
          <w:color w:val="auto"/>
          <w:spacing w:val="0"/>
          <w:sz w:val="21"/>
          <w:szCs w:val="21"/>
          <w:highlight w:val="none"/>
          <w:shd w:val="clear" w:color="auto" w:fill="FFFFFF"/>
        </w:rPr>
        <w:fldChar w:fldCharType="begin"/>
      </w:r>
      <w:r>
        <w:rPr>
          <w:rFonts w:hint="eastAsia" w:ascii="宋体" w:hAnsi="宋体" w:eastAsia="宋体" w:cs="宋体"/>
          <w:i w:val="0"/>
          <w:iCs w:val="0"/>
          <w:caps w:val="0"/>
          <w:color w:val="auto"/>
          <w:spacing w:val="0"/>
          <w:sz w:val="21"/>
          <w:szCs w:val="21"/>
          <w:highlight w:val="none"/>
          <w:shd w:val="clear" w:color="auto" w:fill="FFFFFF"/>
        </w:rPr>
        <w:instrText xml:space="preserve">HYPERLINK "http://jszfcg.jsczt.cn/"</w:instrText>
      </w:r>
      <w:r>
        <w:rPr>
          <w:rFonts w:hint="eastAsia" w:ascii="宋体" w:hAnsi="宋体" w:eastAsia="宋体" w:cs="宋体"/>
          <w:i w:val="0"/>
          <w:iCs w:val="0"/>
          <w:caps w:val="0"/>
          <w:color w:val="auto"/>
          <w:spacing w:val="0"/>
          <w:sz w:val="21"/>
          <w:szCs w:val="21"/>
          <w:highlight w:val="none"/>
          <w:shd w:val="clear" w:color="auto" w:fill="FFFFFF"/>
        </w:rPr>
        <w:fldChar w:fldCharType="separate"/>
      </w:r>
      <w:r>
        <w:rPr>
          <w:rFonts w:hint="eastAsia" w:ascii="宋体" w:hAnsi="宋体" w:eastAsia="宋体" w:cs="宋体"/>
          <w:i w:val="0"/>
          <w:iCs w:val="0"/>
          <w:caps w:val="0"/>
          <w:color w:val="auto"/>
          <w:spacing w:val="0"/>
          <w:sz w:val="21"/>
          <w:szCs w:val="21"/>
          <w:highlight w:val="none"/>
          <w:shd w:val="clear" w:color="auto" w:fill="FFFFFF"/>
        </w:rPr>
        <w:t>http://jszfcg.jsczt.cn/</w:t>
      </w:r>
      <w:r>
        <w:rPr>
          <w:rFonts w:hint="eastAsia" w:ascii="宋体" w:hAnsi="宋体" w:eastAsia="宋体" w:cs="宋体"/>
          <w:i w:val="0"/>
          <w:iCs w:val="0"/>
          <w:caps w:val="0"/>
          <w:color w:val="auto"/>
          <w:spacing w:val="0"/>
          <w:sz w:val="21"/>
          <w:szCs w:val="21"/>
          <w:highlight w:val="none"/>
          <w:shd w:val="clear" w:color="auto" w:fill="FFFFFF"/>
        </w:rPr>
        <w:fldChar w:fldCharType="end"/>
      </w:r>
      <w:r>
        <w:rPr>
          <w:rFonts w:hint="eastAsia" w:ascii="宋体" w:hAnsi="宋体" w:eastAsia="宋体" w:cs="宋体"/>
          <w:i w:val="0"/>
          <w:iCs w:val="0"/>
          <w:caps w:val="0"/>
          <w:color w:val="auto"/>
          <w:spacing w:val="0"/>
          <w:sz w:val="21"/>
          <w:szCs w:val="21"/>
          <w:highlight w:val="none"/>
          <w:shd w:val="clear" w:color="auto" w:fill="FFFFFF"/>
        </w:rPr>
        <w:t>自行下载招标文件。</w:t>
      </w:r>
    </w:p>
    <w:p w14:paraId="1812DD00">
      <w:pPr>
        <w:pStyle w:val="22"/>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4.</w:t>
      </w:r>
      <w:r>
        <w:rPr>
          <w:rFonts w:hint="eastAsia" w:ascii="宋体" w:hAnsi="宋体" w:eastAsia="宋体" w:cs="宋体"/>
          <w:i w:val="0"/>
          <w:iCs w:val="0"/>
          <w:caps w:val="0"/>
          <w:color w:val="auto"/>
          <w:spacing w:val="0"/>
          <w:sz w:val="21"/>
          <w:szCs w:val="21"/>
          <w:highlight w:val="none"/>
          <w:shd w:val="clear" w:color="auto" w:fill="FFFFFF"/>
        </w:rPr>
        <w:t>售价：0.00元</w:t>
      </w:r>
    </w:p>
    <w:p w14:paraId="7F1DD2B7">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四、提交投标文件</w:t>
      </w:r>
      <w:bookmarkEnd w:id="18"/>
      <w:bookmarkEnd w:id="19"/>
      <w:r>
        <w:rPr>
          <w:rFonts w:hint="eastAsia" w:ascii="宋体" w:hAnsi="宋体" w:cs="宋体"/>
          <w:b/>
          <w:bCs/>
          <w:color w:val="auto"/>
          <w:highlight w:val="none"/>
        </w:rPr>
        <w:t>截止时间、开标时间和地点</w:t>
      </w:r>
      <w:bookmarkEnd w:id="20"/>
      <w:bookmarkEnd w:id="21"/>
      <w:bookmarkEnd w:id="22"/>
    </w:p>
    <w:p w14:paraId="1464CAFC">
      <w:pPr>
        <w:spacing w:line="360" w:lineRule="auto"/>
        <w:ind w:firstLine="420"/>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bCs/>
          <w:color w:val="auto"/>
          <w:highlight w:val="none"/>
          <w:u w:val="single"/>
          <w:lang w:val="en-US" w:eastAsia="zh-CN"/>
        </w:rPr>
        <w:t>2026年10月09日0</w:t>
      </w:r>
      <w:r>
        <w:rPr>
          <w:rFonts w:hint="eastAsia" w:ascii="宋体" w:hAnsi="宋体" w:cs="宋体"/>
          <w:bCs/>
          <w:color w:val="auto"/>
          <w:szCs w:val="21"/>
          <w:highlight w:val="none"/>
          <w:u w:val="single"/>
          <w:lang w:val="en-US" w:eastAsia="zh-CN"/>
        </w:rPr>
        <w:t>9:30</w:t>
      </w:r>
      <w:r>
        <w:rPr>
          <w:rFonts w:hint="eastAsia" w:ascii="宋体" w:hAnsi="宋体" w:cs="宋体"/>
          <w:bCs/>
          <w:color w:val="auto"/>
          <w:highlight w:val="none"/>
        </w:rPr>
        <w:t>（北京时间）</w:t>
      </w:r>
    </w:p>
    <w:p w14:paraId="79BECC9E">
      <w:pPr>
        <w:spacing w:line="360" w:lineRule="auto"/>
        <w:ind w:firstLine="420"/>
        <w:rPr>
          <w:rFonts w:ascii="宋体" w:hAnsi="宋体" w:cs="宋体"/>
          <w:bCs/>
          <w:color w:val="auto"/>
          <w:highlight w:val="none"/>
          <w:u w:val="single"/>
        </w:rPr>
      </w:pPr>
      <w:r>
        <w:rPr>
          <w:rFonts w:hint="eastAsia" w:ascii="宋体" w:hAnsi="宋体" w:cs="宋体"/>
          <w:color w:val="auto"/>
          <w:highlight w:val="none"/>
        </w:rPr>
        <w:t>2.开标地点：“苏采云”系统（网址:http://jszfcg.jsczt.cn）</w:t>
      </w:r>
    </w:p>
    <w:p w14:paraId="46E2F087">
      <w:pPr>
        <w:tabs>
          <w:tab w:val="left" w:pos="266"/>
        </w:tabs>
        <w:spacing w:line="360" w:lineRule="auto"/>
        <w:rPr>
          <w:rFonts w:ascii="宋体" w:hAnsi="宋体" w:cs="宋体"/>
          <w:b/>
          <w:bCs/>
          <w:color w:val="auto"/>
          <w:highlight w:val="none"/>
        </w:rPr>
      </w:pPr>
      <w:bookmarkStart w:id="23" w:name="_Toc28359007"/>
      <w:bookmarkStart w:id="24" w:name="_Toc35393794"/>
      <w:bookmarkStart w:id="25" w:name="_Toc28359084"/>
      <w:bookmarkStart w:id="26" w:name="_Toc35393625"/>
      <w:bookmarkStart w:id="27" w:name="_Toc38985267"/>
      <w:r>
        <w:rPr>
          <w:rFonts w:hint="eastAsia" w:ascii="宋体" w:hAnsi="宋体" w:cs="宋体"/>
          <w:b/>
          <w:bCs/>
          <w:color w:val="auto"/>
          <w:highlight w:val="none"/>
        </w:rPr>
        <w:t>五、公告期限</w:t>
      </w:r>
      <w:bookmarkEnd w:id="23"/>
      <w:bookmarkEnd w:id="24"/>
      <w:bookmarkEnd w:id="25"/>
      <w:bookmarkEnd w:id="26"/>
      <w:bookmarkEnd w:id="27"/>
    </w:p>
    <w:p w14:paraId="09D383DF">
      <w:pPr>
        <w:spacing w:line="360" w:lineRule="auto"/>
        <w:ind w:firstLine="420"/>
        <w:rPr>
          <w:rFonts w:hint="eastAsia" w:ascii="宋体" w:hAnsi="宋体" w:cs="宋体"/>
          <w:b w:val="0"/>
          <w:bCs w:val="0"/>
          <w:color w:val="auto"/>
          <w:szCs w:val="21"/>
          <w:highlight w:val="none"/>
        </w:rPr>
      </w:pPr>
      <w:bookmarkStart w:id="28" w:name="_Toc38985268"/>
      <w:bookmarkStart w:id="29" w:name="_Toc35393626"/>
      <w:bookmarkStart w:id="30" w:name="_Toc35393795"/>
      <w:r>
        <w:rPr>
          <w:rFonts w:hint="eastAsia" w:ascii="宋体" w:hAnsi="宋体" w:cs="宋体"/>
          <w:b w:val="0"/>
          <w:bCs w:val="0"/>
          <w:color w:val="auto"/>
          <w:szCs w:val="21"/>
          <w:highlight w:val="none"/>
        </w:rPr>
        <w:t>自本公告发布之日起5个工作日。</w:t>
      </w:r>
    </w:p>
    <w:p w14:paraId="164AC541">
      <w:pPr>
        <w:tabs>
          <w:tab w:val="left" w:pos="266"/>
        </w:tabs>
        <w:spacing w:line="360" w:lineRule="auto"/>
        <w:rPr>
          <w:rFonts w:hint="eastAsia" w:ascii="宋体" w:hAnsi="宋体" w:eastAsia="宋体" w:cs="宋体"/>
          <w:b/>
          <w:color w:val="auto"/>
          <w:sz w:val="21"/>
          <w:szCs w:val="21"/>
          <w:highlight w:val="none"/>
          <w:lang w:val="en-US" w:eastAsia="zh-CN"/>
        </w:rPr>
      </w:pPr>
      <w:r>
        <w:rPr>
          <w:rFonts w:hint="eastAsia" w:ascii="宋体" w:hAnsi="宋体" w:cs="宋体"/>
          <w:b/>
          <w:bCs/>
          <w:color w:val="auto"/>
          <w:highlight w:val="none"/>
        </w:rPr>
        <w:t>六、其他补充事宜</w:t>
      </w:r>
      <w:bookmarkEnd w:id="28"/>
      <w:bookmarkEnd w:id="29"/>
      <w:bookmarkEnd w:id="30"/>
      <w:bookmarkStart w:id="31" w:name="_Toc28359085"/>
      <w:bookmarkStart w:id="32" w:name="_Toc38985269"/>
      <w:bookmarkStart w:id="33" w:name="_Toc35393627"/>
      <w:bookmarkStart w:id="34" w:name="_Toc28359008"/>
      <w:bookmarkStart w:id="35" w:name="_Toc35393796"/>
    </w:p>
    <w:p w14:paraId="3ADE7CE0">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rPr>
      </w:pPr>
      <w:r>
        <w:rPr>
          <w:rFonts w:hint="eastAsia"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.潜在供应商访问政府采购管理交易系统（苏采云）的网络地址和方法：</w:t>
      </w:r>
    </w:p>
    <w:p w14:paraId="3FC7A7BF">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F4E432E">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（2）“CA数字证书”的获取：供应商需办理CA锁，“苏采云”系统目前仅支持“苏采云”系统下的政务CA，省内各地区办理的“苏采云”系统下的政务CA全省通用。</w:t>
      </w:r>
    </w:p>
    <w:p w14:paraId="2BDDEC9B">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（3）领取CA和办理电子签章详见“江苏省政府采购数字证书CA及电子签章办理指南”</w:t>
      </w:r>
    </w:p>
    <w:p w14:paraId="3B99A211">
      <w:pPr>
        <w:pStyle w:val="22"/>
        <w:keepNext w:val="0"/>
        <w:keepLines w:val="0"/>
        <w:pageBreakBefore w:val="0"/>
        <w:widowControl w:val="0"/>
        <w:spacing w:line="360" w:lineRule="auto"/>
        <w:ind w:firstLine="422"/>
        <w:rPr>
          <w:rFonts w:hint="default"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fldChar w:fldCharType="begin"/>
      </w:r>
      <w:r>
        <w:rPr>
          <w:rFonts w:hint="eastAsia" w:hAnsi="宋体" w:cs="宋体"/>
          <w:b w:val="0"/>
          <w:bCs/>
          <w:color w:val="auto"/>
          <w:sz w:val="21"/>
          <w:szCs w:val="21"/>
          <w:highlight w:val="none"/>
          <w:lang w:val="en-US" w:eastAsia="zh-CN"/>
        </w:rPr>
        <w:instrText xml:space="preserve"> HYPERLINK "http://jsxcmm.com/help/help.html" </w:instrText>
      </w:r>
      <w:r>
        <w:rPr>
          <w:rFonts w:hint="eastAsia" w:hAnsi="宋体" w:cs="宋体"/>
          <w:b w:val="0"/>
          <w:bCs/>
          <w:color w:val="auto"/>
          <w:sz w:val="21"/>
          <w:szCs w:val="21"/>
          <w:highlight w:val="none"/>
          <w:lang w:val="en-US" w:eastAsia="zh-CN"/>
        </w:rPr>
        <w:fldChar w:fldCharType="separate"/>
      </w:r>
      <w:r>
        <w:rPr>
          <w:rStyle w:val="46"/>
          <w:rFonts w:hint="eastAsia" w:hAnsi="宋体" w:cs="宋体"/>
          <w:b w:val="0"/>
          <w:bCs/>
          <w:sz w:val="21"/>
          <w:szCs w:val="21"/>
          <w:highlight w:val="none"/>
          <w:lang w:val="en-US" w:eastAsia="zh-CN"/>
        </w:rPr>
        <w:t>http://jsxcmm.com/help/help.html</w:t>
      </w:r>
      <w:r>
        <w:rPr>
          <w:rFonts w:hint="eastAsia" w:hAnsi="宋体" w:cs="宋体"/>
          <w:b w:val="0"/>
          <w:bCs/>
          <w:color w:val="auto"/>
          <w:sz w:val="21"/>
          <w:szCs w:val="21"/>
          <w:highlight w:val="none"/>
          <w:lang w:val="en-US" w:eastAsia="zh-CN"/>
        </w:rPr>
        <w:fldChar w:fldCharType="end"/>
      </w:r>
    </w:p>
    <w:p w14:paraId="178731AA">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（4）潜在供应商访问“苏采云”系统的网络地址和方法：“苏采云”系统的网址：http://jszfcg.jsczt.cn/。</w:t>
      </w:r>
    </w:p>
    <w:p w14:paraId="4A6CFC30">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（5）采购文件（后缀名为“.kedt”）、供应商操作手册及政府采购客户端工具也可通过“苏采云”系统--已报名项目--报名详情页面内相应链接进行下载。</w:t>
      </w:r>
    </w:p>
    <w:p w14:paraId="6121FDC5">
      <w:pPr>
        <w:pStyle w:val="22"/>
        <w:keepNext w:val="0"/>
        <w:keepLines w:val="0"/>
        <w:pageBreakBefore w:val="0"/>
        <w:widowControl w:val="0"/>
        <w:spacing w:line="360" w:lineRule="auto"/>
        <w:ind w:firstLine="422"/>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（6）招标代理机构（采购代理机构）将数据电文形式的采购文件加载至“苏采云”系统，供潜在供应商下载或者查阅。</w:t>
      </w:r>
    </w:p>
    <w:p w14:paraId="3A447291">
      <w:pPr>
        <w:pStyle w:val="22"/>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（7）苏采云系统使用谷歌浏览器参与不见面开标。</w:t>
      </w:r>
    </w:p>
    <w:p w14:paraId="7E1A4EB1">
      <w:pPr>
        <w:pStyle w:val="22"/>
        <w:keepNext w:val="0"/>
        <w:keepLines w:val="0"/>
        <w:pageBreakBefore w:val="0"/>
        <w:widowControl w:val="0"/>
        <w:spacing w:line="360" w:lineRule="auto"/>
        <w:ind w:firstLine="422"/>
        <w:rPr>
          <w:rFonts w:hint="default" w:ascii="宋体" w:hAnsi="宋体" w:eastAsia="宋体" w:cs="宋体"/>
          <w:b/>
          <w:color w:val="auto"/>
          <w:highlight w:val="none"/>
          <w:lang w:val="en-US" w:eastAsia="zh-CN"/>
        </w:rPr>
      </w:pPr>
      <w:r>
        <w:rPr>
          <w:rFonts w:hint="eastAsia" w:hAnsi="宋体" w:cs="宋体"/>
          <w:b w:val="0"/>
          <w:bCs w:val="0"/>
          <w:color w:val="auto"/>
          <w:sz w:val="21"/>
          <w:szCs w:val="21"/>
          <w:highlight w:val="none"/>
          <w:lang w:val="en-US" w:eastAsia="zh-CN"/>
        </w:rPr>
        <w:t>2.</w:t>
      </w:r>
      <w:r>
        <w:rPr>
          <w:rFonts w:hint="eastAsia" w:hAnsi="宋体" w:cs="宋体"/>
          <w:b w:val="0"/>
          <w:bCs w:val="0"/>
          <w:color w:val="auto"/>
          <w:sz w:val="21"/>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531D3822">
      <w:pPr>
        <w:widowControl/>
        <w:spacing w:line="360" w:lineRule="auto"/>
        <w:ind w:firstLine="422"/>
        <w:jc w:val="left"/>
        <w:rPr>
          <w:rFonts w:hint="eastAsia" w:ascii="宋体" w:hAnsi="宋体" w:eastAsia="宋体" w:cs="宋体"/>
          <w:b w:val="0"/>
          <w:bCs/>
          <w:color w:val="auto"/>
          <w:highlight w:val="none"/>
          <w:lang w:val="en-US" w:eastAsia="zh-CN"/>
        </w:rPr>
      </w:pPr>
      <w:r>
        <w:rPr>
          <w:rFonts w:hint="eastAsia" w:ascii="宋体" w:hAnsi="宋体" w:cs="宋体"/>
          <w:b w:val="0"/>
          <w:bCs/>
          <w:color w:val="auto"/>
          <w:highlight w:val="none"/>
          <w:lang w:val="en-US" w:eastAsia="zh-CN"/>
        </w:rPr>
        <w:t>3</w:t>
      </w:r>
      <w:r>
        <w:rPr>
          <w:rFonts w:hint="eastAsia" w:ascii="宋体" w:hAnsi="宋体" w:eastAsia="宋体" w:cs="宋体"/>
          <w:b w:val="0"/>
          <w:bCs/>
          <w:color w:val="auto"/>
          <w:highlight w:val="none"/>
          <w:lang w:val="en-US" w:eastAsia="zh-CN"/>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0D65EEA8">
      <w:pPr>
        <w:widowControl/>
        <w:spacing w:line="360" w:lineRule="auto"/>
        <w:ind w:firstLine="422"/>
        <w:jc w:val="left"/>
        <w:rPr>
          <w:rFonts w:hint="eastAsia" w:ascii="宋体" w:hAnsi="宋体" w:eastAsia="宋体" w:cs="宋体"/>
          <w:b w:val="0"/>
          <w:bCs/>
          <w:color w:val="auto"/>
          <w:highlight w:val="none"/>
          <w:lang w:val="en-US" w:eastAsia="zh-CN"/>
        </w:rPr>
      </w:pPr>
      <w:r>
        <w:rPr>
          <w:rFonts w:hint="eastAsia" w:ascii="宋体" w:hAnsi="宋体" w:cs="宋体"/>
          <w:b w:val="0"/>
          <w:bCs/>
          <w:color w:val="auto"/>
          <w:highlight w:val="none"/>
          <w:lang w:val="en-US" w:eastAsia="zh-CN"/>
        </w:rPr>
        <w:t>4</w:t>
      </w:r>
      <w:r>
        <w:rPr>
          <w:rFonts w:hint="eastAsia" w:ascii="宋体" w:hAnsi="宋体" w:eastAsia="宋体" w:cs="宋体"/>
          <w:b w:val="0"/>
          <w:bCs/>
          <w:color w:val="auto"/>
          <w:highlight w:val="none"/>
          <w:lang w:val="en-US" w:eastAsia="zh-CN"/>
        </w:rPr>
        <w:t>.供应商如确定参加投标，可自行下载采购文件及有关资料，按照《操作手册》进行注册，领取CA和办理电子签章，并按《操作手册》要求制作、上传电子投标文件，技术支持联系方式：13813140731。</w:t>
      </w:r>
    </w:p>
    <w:p w14:paraId="218278F8">
      <w:pPr>
        <w:widowControl/>
        <w:spacing w:line="360" w:lineRule="auto"/>
        <w:ind w:firstLine="422"/>
        <w:jc w:val="left"/>
        <w:rPr>
          <w:rFonts w:hint="eastAsia" w:ascii="宋体" w:hAnsi="宋体" w:eastAsia="宋体" w:cs="宋体"/>
          <w:b w:val="0"/>
          <w:bCs/>
          <w:color w:val="auto"/>
          <w:highlight w:val="none"/>
        </w:rPr>
      </w:pPr>
      <w:r>
        <w:rPr>
          <w:rFonts w:hint="eastAsia" w:ascii="宋体" w:hAnsi="宋体" w:cs="宋体"/>
          <w:b w:val="0"/>
          <w:bCs/>
          <w:color w:val="auto"/>
          <w:highlight w:val="none"/>
          <w:lang w:val="en-US" w:eastAsia="zh-CN"/>
        </w:rPr>
        <w:t>5</w:t>
      </w:r>
      <w:r>
        <w:rPr>
          <w:rFonts w:ascii="宋体" w:hAnsi="宋体" w:cs="宋体"/>
          <w:b w:val="0"/>
          <w:bCs/>
          <w:color w:val="auto"/>
          <w:highlight w:val="none"/>
        </w:rPr>
        <w:t>.</w:t>
      </w:r>
      <w:r>
        <w:rPr>
          <w:rFonts w:hint="eastAsia" w:ascii="宋体" w:hAnsi="宋体" w:eastAsia="宋体" w:cs="宋体"/>
          <w:b w:val="0"/>
          <w:bCs/>
          <w:color w:val="auto"/>
          <w:highlight w:val="none"/>
          <w:lang w:val="en-US" w:eastAsia="zh-CN"/>
        </w:rPr>
        <w:t>供应商对于投标产品的包装应按照“财办库〔2020〕123号《关于印发《商品包装政府采购需求标准（试行）》、《快递包装政府采购需求标准（试行）》的通知》”执行。</w:t>
      </w:r>
    </w:p>
    <w:p w14:paraId="63A0EBB3">
      <w:pPr>
        <w:widowControl/>
        <w:spacing w:line="360" w:lineRule="auto"/>
        <w:ind w:firstLine="422"/>
        <w:jc w:val="left"/>
        <w:rPr>
          <w:rFonts w:hint="eastAsia" w:ascii="宋体" w:hAnsi="宋体" w:eastAsia="宋体" w:cs="宋体"/>
          <w:b w:val="0"/>
          <w:bCs/>
          <w:color w:val="auto"/>
          <w:highlight w:val="none"/>
        </w:rPr>
      </w:pPr>
      <w:r>
        <w:rPr>
          <w:rFonts w:hint="eastAsia" w:ascii="宋体" w:hAnsi="宋体" w:cs="宋体"/>
          <w:b w:val="0"/>
          <w:bCs/>
          <w:color w:val="auto"/>
          <w:highlight w:val="none"/>
          <w:lang w:val="en-US" w:eastAsia="zh-CN"/>
        </w:rPr>
        <w:t>6</w:t>
      </w:r>
      <w:r>
        <w:rPr>
          <w:rFonts w:hint="eastAsia" w:ascii="宋体" w:hAnsi="宋体" w:eastAsia="宋体" w:cs="宋体"/>
          <w:b w:val="0"/>
          <w:bCs/>
          <w:color w:val="auto"/>
          <w:highlight w:val="none"/>
          <w:lang w:val="en-US" w:eastAsia="zh-CN"/>
        </w:rPr>
        <w:t>.落实好政府采购履约资金扶持政策。中标/成交供应商可凭政府采购合同办理融资贷款，详见江苏政府采购网“政采贷”专栏。</w:t>
      </w:r>
    </w:p>
    <w:p w14:paraId="1C4B0A3D">
      <w:pPr>
        <w:widowControl/>
        <w:spacing w:line="360" w:lineRule="auto"/>
        <w:ind w:firstLine="422"/>
        <w:jc w:val="left"/>
        <w:rPr>
          <w:rFonts w:hint="eastAsia" w:ascii="宋体" w:hAnsi="宋体" w:eastAsia="宋体" w:cs="宋体"/>
          <w:b w:val="0"/>
          <w:bCs/>
          <w:color w:val="auto"/>
          <w:highlight w:val="none"/>
        </w:rPr>
      </w:pPr>
      <w:r>
        <w:rPr>
          <w:rFonts w:hint="eastAsia" w:ascii="宋体" w:hAnsi="宋体" w:cs="宋体"/>
          <w:b w:val="0"/>
          <w:bCs/>
          <w:color w:val="auto"/>
          <w:highlight w:val="none"/>
          <w:lang w:val="en-US" w:eastAsia="zh-CN"/>
        </w:rPr>
        <w:t>7</w:t>
      </w:r>
      <w:r>
        <w:rPr>
          <w:rFonts w:hint="eastAsia" w:ascii="宋体" w:hAnsi="宋体" w:eastAsia="宋体" w:cs="宋体"/>
          <w:b w:val="0"/>
          <w:bCs/>
          <w:color w:val="auto"/>
          <w:highlight w:val="none"/>
          <w:lang w:val="en-US" w:eastAsia="zh-CN"/>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56D9946">
      <w:pPr>
        <w:widowControl/>
        <w:spacing w:line="360" w:lineRule="auto"/>
        <w:ind w:firstLine="422"/>
        <w:jc w:val="left"/>
        <w:rPr>
          <w:rFonts w:hint="eastAsia" w:ascii="宋体" w:hAnsi="宋体" w:cs="宋体"/>
          <w:b/>
          <w:color w:val="auto"/>
          <w:highlight w:val="none"/>
        </w:rPr>
      </w:pPr>
      <w:r>
        <w:rPr>
          <w:rFonts w:hint="eastAsia" w:ascii="宋体" w:hAnsi="宋体" w:cs="宋体"/>
          <w:b w:val="0"/>
          <w:bCs/>
          <w:color w:val="auto"/>
          <w:highlight w:val="none"/>
          <w:lang w:val="en-US" w:eastAsia="zh-CN"/>
        </w:rPr>
        <w:t>8.</w:t>
      </w:r>
      <w:r>
        <w:rPr>
          <w:rFonts w:hint="eastAsia" w:ascii="宋体" w:hAnsi="宋体" w:cs="宋体"/>
          <w:b w:val="0"/>
          <w:bCs/>
          <w:color w:val="auto"/>
          <w:highlight w:val="none"/>
        </w:rPr>
        <w:t>潜在供应商对采购文件项目需求部分的询问、质疑请向采购人提出，由采购人负责答复。</w:t>
      </w:r>
    </w:p>
    <w:p w14:paraId="2F1EF2FE">
      <w:pPr>
        <w:spacing w:line="360" w:lineRule="auto"/>
        <w:ind w:firstLine="420"/>
        <w:rPr>
          <w:rFonts w:hint="eastAsia" w:ascii="宋体" w:hAnsi="宋体" w:eastAsia="宋体" w:cs="Times New Roman"/>
          <w:color w:val="auto"/>
          <w:highlight w:val="none"/>
        </w:rPr>
      </w:pPr>
      <w:r>
        <w:rPr>
          <w:rFonts w:hint="eastAsia" w:ascii="宋体" w:hAnsi="宋体" w:cs="Times New Roman"/>
          <w:color w:val="auto"/>
          <w:highlight w:val="none"/>
          <w:lang w:val="en-US" w:eastAsia="zh-CN"/>
        </w:rPr>
        <w:t>9</w:t>
      </w:r>
      <w:r>
        <w:rPr>
          <w:rFonts w:hint="eastAsia" w:ascii="宋体" w:hAnsi="宋体" w:eastAsia="宋体" w:cs="Times New Roman"/>
          <w:color w:val="auto"/>
          <w:highlight w:val="none"/>
          <w:lang w:val="en-US" w:eastAsia="zh-CN"/>
        </w:rPr>
        <w:t>.</w:t>
      </w:r>
      <w:r>
        <w:rPr>
          <w:rFonts w:hint="eastAsia" w:ascii="宋体" w:hAnsi="宋体" w:eastAsia="宋体" w:cs="Times New Roman"/>
          <w:color w:val="auto"/>
          <w:highlight w:val="none"/>
        </w:rPr>
        <w:t>本次采购不收取保证金。</w:t>
      </w:r>
    </w:p>
    <w:p w14:paraId="57C78EEE">
      <w:pPr>
        <w:spacing w:line="360" w:lineRule="auto"/>
        <w:ind w:firstLine="420"/>
        <w:rPr>
          <w:rFonts w:hint="eastAsia" w:ascii="宋体" w:hAnsi="宋体" w:eastAsia="宋体" w:cs="Times New Roman"/>
          <w:color w:val="auto"/>
          <w:highlight w:val="none"/>
        </w:rPr>
      </w:pPr>
      <w:r>
        <w:rPr>
          <w:rFonts w:hint="eastAsia" w:ascii="宋体" w:hAnsi="宋体" w:cs="Times New Roman"/>
          <w:color w:val="auto"/>
          <w:highlight w:val="none"/>
          <w:lang w:val="en-US" w:eastAsia="zh-CN"/>
        </w:rPr>
        <w:t>10</w:t>
      </w:r>
      <w:r>
        <w:rPr>
          <w:rFonts w:hint="eastAsia" w:ascii="宋体" w:hAnsi="宋体" w:eastAsia="宋体" w:cs="Times New Roman"/>
          <w:color w:val="auto"/>
          <w:highlight w:val="none"/>
        </w:rPr>
        <w:t>.有关本次采购的事项若存在变动或修改，敬请及时关注</w:t>
      </w:r>
      <w:r>
        <w:rPr>
          <w:rFonts w:hint="eastAsia" w:ascii="宋体" w:hAnsi="宋体" w:cs="Times New Roman"/>
          <w:color w:val="auto"/>
          <w:highlight w:val="none"/>
          <w:lang w:val="en-US" w:eastAsia="zh-CN"/>
        </w:rPr>
        <w:t>“江苏政府采购网”、“扬州市政府采购网”、“扬州市广陵区政府采购网”和“苏采云”系统</w:t>
      </w:r>
      <w:r>
        <w:rPr>
          <w:rFonts w:hint="eastAsia" w:ascii="宋体" w:hAnsi="宋体" w:eastAsia="宋体" w:cs="Times New Roman"/>
          <w:color w:val="auto"/>
          <w:highlight w:val="none"/>
        </w:rPr>
        <w:t>发布的信息。</w:t>
      </w:r>
    </w:p>
    <w:p w14:paraId="23C81751">
      <w:pPr>
        <w:spacing w:line="360" w:lineRule="auto"/>
        <w:ind w:firstLine="422"/>
        <w:rPr>
          <w:rFonts w:hint="eastAsia" w:ascii="宋体" w:hAnsi="宋体" w:cs="宋体"/>
          <w:b/>
          <w:i/>
          <w:iCs/>
          <w:color w:val="auto"/>
          <w:highlight w:val="none"/>
          <w:u w:val="single"/>
        </w:rPr>
      </w:pPr>
      <w:r>
        <w:rPr>
          <w:rFonts w:hint="eastAsia" w:ascii="宋体" w:hAnsi="宋体" w:cs="Times New Roman"/>
          <w:color w:val="auto"/>
          <w:highlight w:val="none"/>
          <w:lang w:val="en-US" w:eastAsia="zh-CN"/>
        </w:rPr>
        <w:t>11</w:t>
      </w:r>
      <w:r>
        <w:rPr>
          <w:rFonts w:hint="eastAsia" w:ascii="宋体" w:hAnsi="宋体" w:eastAsia="宋体" w:cs="Times New Roman"/>
          <w:color w:val="auto"/>
          <w:highlight w:val="none"/>
          <w:lang w:val="en-US" w:eastAsia="zh-CN"/>
        </w:rPr>
        <w:t>.</w:t>
      </w:r>
      <w:r>
        <w:rPr>
          <w:rFonts w:hint="eastAsia" w:ascii="宋体" w:hAnsi="宋体" w:cs="宋体"/>
          <w:b/>
          <w:i/>
          <w:iCs/>
          <w:color w:val="auto"/>
          <w:highlight w:val="none"/>
          <w:u w:val="single"/>
        </w:rPr>
        <w:t>本项目采购文件中所有斜体下划线部分为实质性条款，如不满足，则为无效响应。</w:t>
      </w:r>
    </w:p>
    <w:p w14:paraId="6B9BA027">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七、本次招标联系方式</w:t>
      </w:r>
      <w:bookmarkEnd w:id="31"/>
      <w:bookmarkEnd w:id="32"/>
      <w:bookmarkEnd w:id="33"/>
      <w:bookmarkEnd w:id="34"/>
      <w:bookmarkEnd w:id="35"/>
    </w:p>
    <w:p w14:paraId="3FB501A5">
      <w:pPr>
        <w:pStyle w:val="22"/>
        <w:spacing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1.采购人信息</w:t>
      </w:r>
    </w:p>
    <w:p w14:paraId="64D54565">
      <w:pPr>
        <w:spacing w:line="360" w:lineRule="auto"/>
        <w:ind w:firstLine="420"/>
        <w:jc w:val="left"/>
        <w:rPr>
          <w:rFonts w:hint="default" w:ascii="宋体" w:hAnsi="宋体" w:eastAsia="宋体" w:cs="宋体"/>
          <w:color w:val="auto"/>
          <w:highlight w:val="none"/>
          <w:lang w:val="en-US" w:eastAsia="zh-CN"/>
        </w:rPr>
      </w:pPr>
      <w:r>
        <w:rPr>
          <w:rFonts w:hint="eastAsia" w:ascii="宋体" w:hAnsi="宋体" w:cs="宋体"/>
          <w:color w:val="auto"/>
          <w:highlight w:val="none"/>
        </w:rPr>
        <w:t>名 称：</w:t>
      </w:r>
      <w:r>
        <w:rPr>
          <w:rFonts w:hint="eastAsia" w:ascii="宋体" w:hAnsi="宋体" w:cs="宋体"/>
          <w:color w:val="auto"/>
          <w:highlight w:val="none"/>
          <w:u w:val="single"/>
          <w:lang w:val="en-US" w:eastAsia="zh-CN"/>
        </w:rPr>
        <w:t>扬州市广陵新城管理委员会</w:t>
      </w:r>
    </w:p>
    <w:p w14:paraId="060049F6">
      <w:pPr>
        <w:spacing w:line="360" w:lineRule="auto"/>
        <w:ind w:firstLine="420"/>
        <w:jc w:val="left"/>
        <w:rPr>
          <w:rFonts w:hint="default" w:ascii="宋体" w:hAnsi="宋体" w:eastAsia="宋体" w:cs="宋体"/>
          <w:color w:val="auto"/>
          <w:highlight w:val="none"/>
          <w:lang w:val="en-US"/>
        </w:rPr>
      </w:pPr>
      <w:r>
        <w:rPr>
          <w:rFonts w:hint="eastAsia" w:ascii="宋体" w:hAnsi="宋体" w:eastAsia="宋体" w:cs="宋体"/>
          <w:color w:val="auto"/>
          <w:highlight w:val="none"/>
        </w:rPr>
        <w:t>地 址：</w:t>
      </w:r>
      <w:r>
        <w:rPr>
          <w:rFonts w:hint="eastAsia" w:ascii="宋体" w:hAnsi="宋体" w:cs="宋体"/>
          <w:color w:val="auto"/>
          <w:highlight w:val="none"/>
          <w:u w:val="single"/>
          <w:lang w:val="en-US" w:eastAsia="zh-CN"/>
        </w:rPr>
        <w:t>扬州市广陵区信息大道1号</w:t>
      </w:r>
    </w:p>
    <w:p w14:paraId="4BC393F7">
      <w:pPr>
        <w:spacing w:line="360" w:lineRule="auto"/>
        <w:ind w:firstLine="42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u w:val="single"/>
          <w:lang w:val="en-US" w:eastAsia="zh-CN"/>
        </w:rPr>
        <w:t>李翔</w:t>
      </w:r>
    </w:p>
    <w:p w14:paraId="22E5AD8D">
      <w:pPr>
        <w:spacing w:line="360" w:lineRule="auto"/>
        <w:ind w:firstLine="420"/>
        <w:jc w:val="left"/>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联系方式：</w:t>
      </w:r>
      <w:r>
        <w:rPr>
          <w:rFonts w:hint="eastAsia" w:ascii="宋体" w:hAnsi="宋体" w:cs="宋体"/>
          <w:color w:val="auto"/>
          <w:highlight w:val="none"/>
          <w:u w:val="single"/>
          <w:lang w:val="en-US" w:eastAsia="zh-CN"/>
        </w:rPr>
        <w:t>0514-87459720</w:t>
      </w:r>
    </w:p>
    <w:p w14:paraId="6AB4421B">
      <w:pPr>
        <w:pStyle w:val="22"/>
        <w:spacing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2.代理</w:t>
      </w:r>
      <w:r>
        <w:rPr>
          <w:rFonts w:hint="eastAsia" w:hAnsi="宋体" w:cs="宋体"/>
          <w:color w:val="auto"/>
          <w:sz w:val="21"/>
          <w:szCs w:val="21"/>
          <w:highlight w:val="none"/>
          <w:lang w:val="en-US" w:eastAsia="zh-CN"/>
        </w:rPr>
        <w:t>机构</w:t>
      </w:r>
      <w:r>
        <w:rPr>
          <w:rFonts w:hint="eastAsia" w:hAnsi="宋体" w:cs="宋体"/>
          <w:color w:val="auto"/>
          <w:sz w:val="21"/>
          <w:szCs w:val="21"/>
          <w:highlight w:val="none"/>
        </w:rPr>
        <w:t>信息</w:t>
      </w:r>
    </w:p>
    <w:p w14:paraId="09CA6060">
      <w:pPr>
        <w:spacing w:line="360" w:lineRule="auto"/>
        <w:ind w:firstLine="42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江苏省鼎诚建设工程顾问有限公司扬州分公司</w:t>
      </w:r>
    </w:p>
    <w:p w14:paraId="15C83EDA">
      <w:pPr>
        <w:pStyle w:val="22"/>
        <w:spacing w:line="360" w:lineRule="auto"/>
        <w:ind w:firstLine="420"/>
        <w:rPr>
          <w:rFonts w:hint="eastAsia" w:hAnsi="宋体" w:cs="宋体"/>
          <w:color w:val="auto"/>
          <w:sz w:val="21"/>
          <w:szCs w:val="21"/>
          <w:highlight w:val="none"/>
          <w:u w:val="single"/>
          <w:lang w:val="en-US" w:eastAsia="zh-CN" w:bidi="ar-SA"/>
        </w:rPr>
      </w:pPr>
      <w:r>
        <w:rPr>
          <w:rFonts w:hint="eastAsia" w:hAnsi="宋体" w:cs="宋体"/>
          <w:color w:val="auto"/>
          <w:sz w:val="21"/>
          <w:szCs w:val="21"/>
          <w:highlight w:val="none"/>
        </w:rPr>
        <w:t>地　　址：</w:t>
      </w:r>
      <w:r>
        <w:rPr>
          <w:rFonts w:hint="eastAsia" w:hAnsi="宋体" w:cs="宋体"/>
          <w:color w:val="auto"/>
          <w:sz w:val="21"/>
          <w:szCs w:val="21"/>
          <w:highlight w:val="none"/>
          <w:u w:val="single"/>
          <w:lang w:val="en-US" w:eastAsia="zh-CN" w:bidi="ar-SA"/>
        </w:rPr>
        <w:t>扬州市文昌西路450号国泰大厦1号楼16层</w:t>
      </w:r>
    </w:p>
    <w:p w14:paraId="5F89AACA">
      <w:pPr>
        <w:pStyle w:val="22"/>
        <w:spacing w:line="360" w:lineRule="auto"/>
        <w:ind w:firstLine="420"/>
        <w:rPr>
          <w:rFonts w:hint="default" w:hAnsi="宋体" w:eastAsia="宋体" w:cs="宋体"/>
          <w:color w:val="auto"/>
          <w:sz w:val="21"/>
          <w:szCs w:val="21"/>
          <w:highlight w:val="none"/>
          <w:u w:val="single"/>
          <w:lang w:val="en-US" w:eastAsia="zh-CN"/>
        </w:rPr>
      </w:pPr>
      <w:r>
        <w:rPr>
          <w:rFonts w:hint="eastAsia" w:hAnsi="宋体" w:cs="宋体"/>
          <w:color w:val="auto"/>
          <w:sz w:val="21"/>
          <w:szCs w:val="21"/>
          <w:highlight w:val="none"/>
        </w:rPr>
        <w:t>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人：</w:t>
      </w:r>
      <w:r>
        <w:rPr>
          <w:rFonts w:hint="eastAsia" w:hAnsi="宋体" w:cs="宋体"/>
          <w:color w:val="auto"/>
          <w:sz w:val="21"/>
          <w:szCs w:val="21"/>
          <w:highlight w:val="none"/>
          <w:u w:val="single"/>
          <w:lang w:val="en-US" w:eastAsia="zh-CN"/>
        </w:rPr>
        <w:t>杨梅、张娜</w:t>
      </w:r>
    </w:p>
    <w:p w14:paraId="759CD1E8">
      <w:pPr>
        <w:pStyle w:val="22"/>
        <w:spacing w:line="360" w:lineRule="auto"/>
        <w:ind w:firstLine="420"/>
        <w:rPr>
          <w:rFonts w:hint="default" w:hAnsi="宋体" w:cs="宋体"/>
          <w:b w:val="0"/>
          <w:bCs w:val="0"/>
          <w:color w:val="auto"/>
          <w:sz w:val="21"/>
          <w:szCs w:val="21"/>
          <w:highlight w:val="none"/>
          <w:u w:val="single"/>
          <w:lang w:val="en-US"/>
        </w:rPr>
      </w:pPr>
      <w:r>
        <w:rPr>
          <w:rFonts w:hint="eastAsia" w:hAnsi="宋体" w:cs="宋体"/>
          <w:b w:val="0"/>
          <w:bCs w:val="0"/>
          <w:color w:val="auto"/>
          <w:sz w:val="21"/>
          <w:szCs w:val="21"/>
          <w:highlight w:val="none"/>
        </w:rPr>
        <w:t>联系方式：</w:t>
      </w:r>
      <w:r>
        <w:rPr>
          <w:rFonts w:hint="eastAsia" w:hAnsi="宋体" w:cs="宋体"/>
          <w:color w:val="auto"/>
          <w:sz w:val="21"/>
          <w:szCs w:val="21"/>
          <w:highlight w:val="none"/>
          <w:u w:val="single"/>
          <w:lang w:val="en-US" w:eastAsia="zh-CN"/>
        </w:rPr>
        <w:t>0514-80550756</w:t>
      </w:r>
    </w:p>
    <w:p w14:paraId="06E23369">
      <w:pPr>
        <w:rPr>
          <w:rFonts w:hint="eastAsia" w:ascii="宋体" w:hAnsi="宋体" w:eastAsia="宋体" w:cs="Times New Roman"/>
          <w:b/>
          <w:bCs/>
          <w:color w:val="auto"/>
          <w:sz w:val="36"/>
          <w:szCs w:val="36"/>
          <w:highlight w:val="none"/>
          <w:lang w:val="en-US" w:eastAsia="zh-CN"/>
        </w:rPr>
      </w:pPr>
      <w:r>
        <w:rPr>
          <w:color w:val="auto"/>
          <w:highlight w:val="none"/>
        </w:rPr>
        <w:br w:type="page" w:clear="all"/>
      </w:r>
    </w:p>
    <w:p w14:paraId="2C7ABE0E">
      <w:pPr>
        <w:pStyle w:val="2"/>
        <w:keepNext/>
        <w:keepLines/>
        <w:pageBreakBefore w:val="0"/>
        <w:widowControl w:val="0"/>
        <w:spacing w:before="0" w:after="0" w:line="360" w:lineRule="auto"/>
        <w:jc w:val="center"/>
        <w:rPr>
          <w:color w:val="auto"/>
          <w:highlight w:val="none"/>
        </w:rPr>
      </w:pPr>
      <w:bookmarkStart w:id="36" w:name="_Toc25750"/>
      <w:bookmarkStart w:id="37" w:name="_Toc55204178"/>
      <w:r>
        <w:rPr>
          <w:rFonts w:hint="eastAsia" w:ascii="宋体" w:hAnsi="宋体" w:eastAsia="宋体" w:cs="Times New Roman"/>
          <w:b/>
          <w:bCs/>
          <w:color w:val="auto"/>
          <w:sz w:val="36"/>
          <w:szCs w:val="36"/>
          <w:highlight w:val="none"/>
          <w:lang w:val="en-US" w:eastAsia="zh-CN"/>
        </w:rPr>
        <w:t>第二章 投标人须知</w:t>
      </w:r>
      <w:bookmarkEnd w:id="36"/>
      <w:bookmarkEnd w:id="37"/>
    </w:p>
    <w:p w14:paraId="2C627CBF">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1、招标方式</w:t>
      </w:r>
    </w:p>
    <w:p w14:paraId="7861DA3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 本次招标采取公开招标方式，本招标文件仅适用于</w:t>
      </w:r>
      <w:r>
        <w:rPr>
          <w:rFonts w:hint="eastAsia" w:ascii="宋体" w:hAnsi="宋体" w:cs="宋体"/>
          <w:bCs/>
          <w:color w:val="auto"/>
          <w:szCs w:val="21"/>
          <w:highlight w:val="none"/>
          <w:lang w:val="en-US" w:eastAsia="zh-CN"/>
        </w:rPr>
        <w:t>本</w:t>
      </w:r>
      <w:r>
        <w:rPr>
          <w:rFonts w:hint="eastAsia" w:ascii="宋体" w:hAnsi="宋体" w:eastAsia="宋体" w:cs="宋体"/>
          <w:bCs/>
          <w:color w:val="auto"/>
          <w:szCs w:val="21"/>
          <w:highlight w:val="none"/>
        </w:rPr>
        <w:t>项目。</w:t>
      </w:r>
    </w:p>
    <w:p w14:paraId="7410E83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2、投标人</w:t>
      </w:r>
    </w:p>
    <w:p w14:paraId="33ACFA5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 本招标文件中“供应商”，即“投标人”，是指参加投标竞争，并符合招标文件规定资格条件的法人、其他组织或者自然人。</w:t>
      </w:r>
    </w:p>
    <w:p w14:paraId="2431E07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2.2合格的投标人</w:t>
      </w:r>
    </w:p>
    <w:p w14:paraId="5F9D463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 满足招标公告中供应商的资格条件要求的规定。</w:t>
      </w:r>
    </w:p>
    <w:p w14:paraId="02FFEDD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2.2.2 满足本文件实质性条款的规定。</w:t>
      </w:r>
    </w:p>
    <w:p w14:paraId="75DB504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3、适用法律</w:t>
      </w:r>
    </w:p>
    <w:p w14:paraId="52220F8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 本次招标及由此产生的合同受中华人民共和国有关的法律法规制约和保护。</w:t>
      </w:r>
    </w:p>
    <w:p w14:paraId="41A100E6">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4、投标费用</w:t>
      </w:r>
    </w:p>
    <w:p w14:paraId="0C556458">
      <w:pPr>
        <w:spacing w:line="360" w:lineRule="auto"/>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投标人应自行承担所有与参加投标有关的费用，无论投标过程中的做法和结果如何，代理机构在任何情况下均无义务和责任承担这些费用。 </w:t>
      </w:r>
    </w:p>
    <w:p w14:paraId="3BE4DA55">
      <w:pPr>
        <w:spacing w:line="360" w:lineRule="auto"/>
        <w:ind w:firstLine="422"/>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4.2</w:t>
      </w:r>
      <w:r>
        <w:rPr>
          <w:rFonts w:hint="eastAsia" w:ascii="宋体" w:hAnsi="宋体" w:eastAsia="宋体" w:cs="宋体"/>
          <w:b w:val="0"/>
          <w:bCs w:val="0"/>
          <w:color w:val="auto"/>
          <w:szCs w:val="21"/>
          <w:highlight w:val="none"/>
        </w:rPr>
        <w:t>本项目采购代理费按《广陵新城-湾头镇项目招标和采购管理办法》文件规定的收费标准计取，由采购人支付。</w:t>
      </w:r>
    </w:p>
    <w:p w14:paraId="4E97F14C">
      <w:pPr>
        <w:spacing w:line="360" w:lineRule="auto"/>
        <w:ind w:firstLine="422"/>
        <w:rPr>
          <w:rFonts w:hint="eastAsia" w:ascii="宋体" w:hAnsi="宋体" w:eastAsia="宋体" w:cs="宋体"/>
          <w:b/>
          <w:color w:val="auto"/>
          <w:szCs w:val="21"/>
          <w:highlight w:val="none"/>
        </w:rPr>
      </w:pPr>
      <w:r>
        <w:rPr>
          <w:rFonts w:hint="eastAsia" w:ascii="宋体" w:hAnsi="宋体" w:cs="宋体"/>
          <w:b w:val="0"/>
          <w:bCs w:val="0"/>
          <w:color w:val="auto"/>
          <w:szCs w:val="21"/>
          <w:highlight w:val="none"/>
          <w:lang w:val="en-US" w:eastAsia="zh-CN"/>
        </w:rPr>
        <w:t>4.3专家评审费按扬财购【2020】40号文《扬州市财政局关于进一步规范扬州市政府采购专家评审费标准的通知》执行。</w:t>
      </w:r>
    </w:p>
    <w:p w14:paraId="12A25F5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5、招标文件的约束力</w:t>
      </w:r>
    </w:p>
    <w:p w14:paraId="156E2E5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 投标人一旦参加本项目采购活动，即被认为接受了本招标文件的规定和约束。</w:t>
      </w:r>
    </w:p>
    <w:p w14:paraId="038E590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6、招标文件构成</w:t>
      </w:r>
    </w:p>
    <w:p w14:paraId="4165E49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 招标文件有以下部分组成：</w:t>
      </w:r>
    </w:p>
    <w:p w14:paraId="2868112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（1）招标公告</w:t>
      </w:r>
    </w:p>
    <w:p w14:paraId="0ED8B51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（2）投标人须知</w:t>
      </w:r>
      <w:r>
        <w:rPr>
          <w:rFonts w:hint="eastAsia" w:ascii="宋体" w:hAnsi="宋体" w:eastAsia="宋体" w:cs="宋体"/>
          <w:bCs/>
          <w:color w:val="auto"/>
          <w:szCs w:val="21"/>
          <w:highlight w:val="none"/>
        </w:rPr>
        <w:tab/>
      </w:r>
    </w:p>
    <w:p w14:paraId="6264E3C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（3）合同条款及格式</w:t>
      </w:r>
    </w:p>
    <w:p w14:paraId="4AEBE31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（4）项目需求</w:t>
      </w:r>
    </w:p>
    <w:p w14:paraId="6A01550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（5）评标方法与评标标准</w:t>
      </w:r>
    </w:p>
    <w:p w14:paraId="69F0EA2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（6）投标文件格式</w:t>
      </w:r>
    </w:p>
    <w:p w14:paraId="3DDD81F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请仔细检查招标文件是否齐全，如有缺漏请立即与代理机构联系解决。</w:t>
      </w:r>
    </w:p>
    <w:p w14:paraId="290E448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6.2 招标的最小单位是包。招标服务数量及技术要求中未分包的，供应商对要求提供的服务不得部分投标；招标服务数量及技术要求中已经分包的，应当以包为单位投标。</w:t>
      </w:r>
    </w:p>
    <w:p w14:paraId="6EB8D19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6.3 招标文件如果要求供应商提交备选投标方案的，供应商可以提交备选方案；否则，备选方案将被拒绝。</w:t>
      </w:r>
    </w:p>
    <w:p w14:paraId="34FB9EE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67EDD2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7、招标文件的澄清</w:t>
      </w:r>
    </w:p>
    <w:p w14:paraId="4510761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 任何要求对招标文件进行澄清的投标人，应在投标截止日期的十日前按招标公告中的通讯地址，以书面形式通知代理机构。</w:t>
      </w:r>
    </w:p>
    <w:p w14:paraId="47E42FF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8、招标文件的修改</w:t>
      </w:r>
    </w:p>
    <w:p w14:paraId="153D985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8.1 在投标截止时间前，代理机构可以对招标文件进行修改。</w:t>
      </w:r>
    </w:p>
    <w:p w14:paraId="197797B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8.2代理机构在招标文件要求提交投标文件截止时间前，有权按照法定要求推迟投标截止时间和开标时间。</w:t>
      </w:r>
    </w:p>
    <w:p w14:paraId="5502CF9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8.3招标文件的修改将在</w:t>
      </w:r>
      <w:r>
        <w:rPr>
          <w:rFonts w:hint="eastAsia" w:ascii="宋体" w:hAnsi="宋体" w:eastAsia="宋体" w:cs="宋体"/>
          <w:bCs/>
          <w:color w:val="auto"/>
          <w:szCs w:val="21"/>
          <w:highlight w:val="none"/>
          <w:lang w:val="en-US" w:eastAsia="zh-CN"/>
        </w:rPr>
        <w:t>“江苏政府采购网”、“扬州市政府采购网”、“扬州市广陵区政府采购网”和“苏采云”系统</w:t>
      </w:r>
      <w:r>
        <w:rPr>
          <w:rFonts w:hint="eastAsia" w:ascii="宋体" w:hAnsi="宋体" w:eastAsia="宋体" w:cs="宋体"/>
          <w:bCs/>
          <w:color w:val="auto"/>
          <w:szCs w:val="21"/>
          <w:highlight w:val="none"/>
        </w:rPr>
        <w:t>公布，补充文件将作为招标文件的组成部分，并对投标人具有约束力。</w:t>
      </w:r>
    </w:p>
    <w:p w14:paraId="5C24FD8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9、投标文件的语言、度量衡单位、货币</w:t>
      </w:r>
    </w:p>
    <w:p w14:paraId="0D1BA7B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9.1投标人提交的投标文件以及投标人与代理机构就有关投标的所有来往通知、函件和文件均应使用简体中文。</w:t>
      </w:r>
    </w:p>
    <w:p w14:paraId="61E54B6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9.2 除技术性能另有规定外，投标文件所使用的度量衡单位，均须采用国家法定计量单位。</w:t>
      </w:r>
    </w:p>
    <w:p w14:paraId="15FEE96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9.3投标人应使用人民币报价。</w:t>
      </w:r>
    </w:p>
    <w:p w14:paraId="742CFCC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10、投标文件构成</w:t>
      </w:r>
    </w:p>
    <w:p w14:paraId="068163F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10.1投标文件由以下部分组成</w:t>
      </w:r>
    </w:p>
    <w:p w14:paraId="3B078C7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（1）资格审查响应对照表</w:t>
      </w:r>
    </w:p>
    <w:p w14:paraId="10B8CBF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（2）符合性审查响应对照表</w:t>
      </w:r>
    </w:p>
    <w:p w14:paraId="4B77992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（3）非实质性响应对照表</w:t>
      </w:r>
    </w:p>
    <w:p w14:paraId="7AC491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p>
    <w:p w14:paraId="7841B4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p>
    <w:p w14:paraId="43C0081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p>
    <w:p w14:paraId="1829CC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p>
    <w:p w14:paraId="5EC56D4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（8）其他 （投标人认为有必要提供的声明和文件，如有自拟并自行添加）</w:t>
      </w:r>
    </w:p>
    <w:p w14:paraId="23C6640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10.2投标人应当根据招标文件要求编制投标文件，投标文件应对招标文件提出的要求和条件作出响应，并在相应的投标文件中逐条标明满足与否。</w:t>
      </w:r>
    </w:p>
    <w:p w14:paraId="002FD016">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11、证明投标人资格及符合招标文件规定的文件</w:t>
      </w:r>
    </w:p>
    <w:p w14:paraId="5685724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11.1投标人应按要求提交资格证明文件及符合招标文件规定的文件。</w:t>
      </w:r>
    </w:p>
    <w:p w14:paraId="6C15A1C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11.2投标人应提交证明其有资格参加投标和中标后有能力独立履行合同的文件。</w:t>
      </w:r>
    </w:p>
    <w:p w14:paraId="76C0E0C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11.3投标人除必须具有履行合同所需提供的产品或服务的能力外，还必须具备相应的财务、技术方面的能力。</w:t>
      </w:r>
    </w:p>
    <w:p w14:paraId="2D253AAA">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p>
    <w:p w14:paraId="42B60573">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p>
    <w:p w14:paraId="0925F48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12、投标配置与分项报价表</w:t>
      </w:r>
    </w:p>
    <w:p w14:paraId="7B6A0C0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39743E0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12.2 标的物</w:t>
      </w:r>
    </w:p>
    <w:p w14:paraId="72E9021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采购人需求的服务供应、安装，调试及有关技术服务等。</w:t>
      </w:r>
    </w:p>
    <w:p w14:paraId="33D3835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12.3有关费用处理</w:t>
      </w:r>
    </w:p>
    <w:p w14:paraId="6EAC119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4F12FC9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12.4其它费用处理</w:t>
      </w:r>
    </w:p>
    <w:p w14:paraId="2AB4C15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招标文件未列明，而投标人认为必需的费用也需列入报价。</w:t>
      </w:r>
    </w:p>
    <w:p w14:paraId="07C420E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12.5投标货币</w:t>
      </w:r>
    </w:p>
    <w:p w14:paraId="3158500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投标文件中的服务单价和总价无特殊规定的采用人民币报价，以元为单位标注。招标文件中另有规定的按规定执行。</w:t>
      </w:r>
    </w:p>
    <w:p w14:paraId="0FD0787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12.6 投标配置与分项报价表上的价格应按下列方式分开填写：</w:t>
      </w:r>
    </w:p>
    <w:p w14:paraId="0AD1CD5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1、项目总价：包括采购人需求的产品价格、质量保证费用、培训费用及售后服务费用，项目在指定地点、环境交付、安装、调试、验收所需费用和所有相关税金费用及为完成整个项目所产生的其他所有费用。</w:t>
      </w:r>
    </w:p>
    <w:p w14:paraId="0A11E88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2、项目单价按投标配置及分项报价表中要求填报。</w:t>
      </w:r>
    </w:p>
    <w:p w14:paraId="671ED8E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13、技术参数响应及偏离表、商务条款响应及偏离表及投标货物说明</w:t>
      </w:r>
    </w:p>
    <w:p w14:paraId="0FE0FB3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 对招标文件中的技术与商务条款要求逐项作出响应或偏离，并说明原因；</w:t>
      </w:r>
    </w:p>
    <w:p w14:paraId="18535BB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13.2 提供参加本项目类似案例简介；</w:t>
      </w:r>
    </w:p>
    <w:p w14:paraId="543C47B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 培训计划；</w:t>
      </w:r>
    </w:p>
    <w:p w14:paraId="08773A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13.4 详细阐述所投货物的主要组成部分、功能设计、实现思路及关键技术；</w:t>
      </w:r>
    </w:p>
    <w:p w14:paraId="2725E20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13.5 投标人认为需要的其他技术文件或说明。</w:t>
      </w:r>
    </w:p>
    <w:p w14:paraId="69AAE2A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14、服务承诺及售后服务机构、人员的情况介绍</w:t>
      </w:r>
    </w:p>
    <w:p w14:paraId="46DF6B29">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p>
    <w:p w14:paraId="673449A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14.2提供投标人有关售后服务的管理制度、售后服务机构的分布情况、售后服务人员的数量、素质、技术水平及售后服务的反应能力。</w:t>
      </w:r>
    </w:p>
    <w:p w14:paraId="62DD6CB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15、投标函和开标一览表</w:t>
      </w:r>
    </w:p>
    <w:p w14:paraId="4899E3D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 投标人应按照招标文件中提供的格式完整、正确填写投标函、开标一览表。</w:t>
      </w:r>
    </w:p>
    <w:p w14:paraId="0935B0B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开标一览表中的价格应与投标文件中分项报价表中的价格一致，如不一致，不作为无效投标处理，但评标时按开标一览表中价格为准。</w:t>
      </w:r>
    </w:p>
    <w:p w14:paraId="5307A2C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16、投标有效期</w:t>
      </w:r>
    </w:p>
    <w:p w14:paraId="4AE7703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 投标有效期为开标之日起六十（60）天。投标有效期比规定短的将被视为非响应性投标而予以拒绝。</w:t>
      </w:r>
    </w:p>
    <w:p w14:paraId="2A488F4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659A1139">
      <w:pPr>
        <w:spacing w:line="360" w:lineRule="auto"/>
        <w:ind w:firstLine="422"/>
        <w:rPr>
          <w:rFonts w:hint="eastAsia" w:ascii="宋体" w:hAnsi="宋体" w:eastAsia="宋体" w:cs="宋体"/>
          <w:b/>
          <w:color w:val="auto"/>
          <w:szCs w:val="21"/>
          <w:highlight w:val="none"/>
        </w:rPr>
      </w:pPr>
      <w:bookmarkStart w:id="38" w:name="_Toc16938541"/>
      <w:bookmarkStart w:id="39" w:name="_Toc20823297"/>
      <w:bookmarkStart w:id="40" w:name="_Toc513029225"/>
      <w:bookmarkStart w:id="41" w:name="_Toc462564084"/>
      <w:r>
        <w:rPr>
          <w:rFonts w:hint="eastAsia" w:ascii="宋体" w:hAnsi="宋体" w:eastAsia="宋体" w:cs="宋体"/>
          <w:b/>
          <w:color w:val="auto"/>
          <w:szCs w:val="21"/>
          <w:highlight w:val="none"/>
        </w:rPr>
        <w:t>17、投标文件</w:t>
      </w:r>
      <w:bookmarkEnd w:id="38"/>
      <w:bookmarkEnd w:id="39"/>
      <w:bookmarkEnd w:id="40"/>
      <w:bookmarkEnd w:id="41"/>
      <w:r>
        <w:rPr>
          <w:rFonts w:hint="eastAsia" w:ascii="宋体" w:hAnsi="宋体" w:eastAsia="宋体" w:cs="宋体"/>
          <w:b/>
          <w:color w:val="auto"/>
          <w:szCs w:val="21"/>
          <w:highlight w:val="none"/>
        </w:rPr>
        <w:t>的递交</w:t>
      </w:r>
    </w:p>
    <w:p w14:paraId="30289E4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17.1 电子投标文件的递交投标人应当按照《操作手册》规定，在投标截止时间前制作并上传电子投标文件。</w:t>
      </w:r>
      <w:bookmarkStart w:id="42" w:name="_Toc513029226"/>
      <w:bookmarkStart w:id="43" w:name="_Toc16938542"/>
      <w:bookmarkStart w:id="44" w:name="_Toc20823298"/>
    </w:p>
    <w:p w14:paraId="4C8C9B3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17.2</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color w:val="auto"/>
          <w:szCs w:val="21"/>
          <w:highlight w:val="none"/>
        </w:rPr>
        <w:t>相关要求是本招标文件的组成部分。</w:t>
      </w:r>
    </w:p>
    <w:p w14:paraId="5ABE4EA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17.3投标人应对 CA 证书妥善保管，如被他人盗用投标，因此带来的结果均由投标人自行承担。</w:t>
      </w:r>
    </w:p>
    <w:p w14:paraId="659D9DE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17.4投标人应当对招标文件提出的要求和条件作出实质性响应，并在电子投标系统逐条应答。</w:t>
      </w:r>
    </w:p>
    <w:p w14:paraId="72D64E7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17.5投标人应对要求提供的资格证明文件（如资质证书、资格证书）、技术资料（如白皮书、彩页、手册、检测报告等）扫描上传至投标系统。</w:t>
      </w:r>
    </w:p>
    <w:p w14:paraId="0F19BF0F">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17.6投标人应当在招标文件要求提交投标文件的截止时间前，将投标文件提交至“苏采云”系统，逾期提交的投标文件，“苏采云”系统将自动拒收。</w:t>
      </w:r>
    </w:p>
    <w:p w14:paraId="2C747488">
      <w:pPr>
        <w:spacing w:line="360" w:lineRule="auto"/>
        <w:ind w:firstLine="422"/>
        <w:rPr>
          <w:rFonts w:hint="eastAsia" w:ascii="宋体" w:hAnsi="宋体" w:eastAsia="宋体" w:cs="宋体"/>
          <w:color w:val="auto"/>
          <w:highlight w:val="none"/>
        </w:rPr>
      </w:pPr>
      <w:r>
        <w:rPr>
          <w:rFonts w:hint="eastAsia" w:ascii="宋体" w:hAnsi="宋体" w:eastAsia="宋体" w:cs="宋体"/>
          <w:b/>
          <w:color w:val="auto"/>
          <w:szCs w:val="21"/>
          <w:highlight w:val="none"/>
        </w:rPr>
        <w:t>17.7各投标人应在规定时间内凭CA证书进行网上解密。</w:t>
      </w:r>
    </w:p>
    <w:p w14:paraId="2DA3EEC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18、投标截止日期</w:t>
      </w:r>
      <w:bookmarkEnd w:id="42"/>
      <w:bookmarkEnd w:id="43"/>
      <w:bookmarkEnd w:id="44"/>
    </w:p>
    <w:p w14:paraId="12638C2A">
      <w:pPr>
        <w:spacing w:line="360" w:lineRule="auto"/>
        <w:ind w:firstLine="420"/>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18.1 投标人上传电子投标文件的时间不得迟于招标公告中规定的投标截止时间。</w:t>
      </w:r>
    </w:p>
    <w:p w14:paraId="66FAA11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投标人应充分考虑到网络环境、网络带宽等风险因素，如因投标人自身原因造成的电子投标文件上传不成功由投标人自行承担全部责任。</w:t>
      </w:r>
    </w:p>
    <w:p w14:paraId="601B584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18.2 代理机构可以按照规定，通过修改招标文件延长投标截止日期，在此情况下，投标人的所有权利和义务以及投标人受制的截止日期均应以延长后新的截止日期为准。</w:t>
      </w:r>
    </w:p>
    <w:p w14:paraId="4D4E8DB4">
      <w:pPr>
        <w:spacing w:line="360" w:lineRule="auto"/>
        <w:ind w:firstLine="422"/>
        <w:rPr>
          <w:rFonts w:hint="eastAsia" w:ascii="宋体" w:hAnsi="宋体" w:eastAsia="宋体" w:cs="宋体"/>
          <w:b/>
          <w:color w:val="auto"/>
          <w:szCs w:val="21"/>
          <w:highlight w:val="none"/>
        </w:rPr>
      </w:pPr>
      <w:bookmarkStart w:id="45" w:name="_Toc513029227"/>
      <w:bookmarkStart w:id="46" w:name="_Toc16938543"/>
      <w:bookmarkStart w:id="47" w:name="_Toc20823299"/>
      <w:r>
        <w:rPr>
          <w:rFonts w:hint="eastAsia" w:ascii="宋体" w:hAnsi="宋体" w:eastAsia="宋体" w:cs="宋体"/>
          <w:b/>
          <w:color w:val="auto"/>
          <w:szCs w:val="21"/>
          <w:highlight w:val="none"/>
        </w:rPr>
        <w:t>19、投标文件</w:t>
      </w:r>
      <w:bookmarkEnd w:id="45"/>
      <w:bookmarkEnd w:id="46"/>
      <w:bookmarkEnd w:id="47"/>
      <w:r>
        <w:rPr>
          <w:rFonts w:hint="eastAsia" w:ascii="宋体" w:hAnsi="宋体" w:eastAsia="宋体" w:cs="宋体"/>
          <w:b/>
          <w:color w:val="auto"/>
          <w:szCs w:val="21"/>
          <w:highlight w:val="none"/>
        </w:rPr>
        <w:t>的拒收</w:t>
      </w:r>
    </w:p>
    <w:p w14:paraId="61BC82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19.1代理机构拒绝接收在其规定的投标截止时间后上传的任何投标文件。</w:t>
      </w:r>
    </w:p>
    <w:p w14:paraId="1D1DC6DD">
      <w:pPr>
        <w:spacing w:line="360" w:lineRule="auto"/>
        <w:ind w:firstLine="422"/>
        <w:rPr>
          <w:rFonts w:hint="eastAsia" w:ascii="宋体" w:hAnsi="宋体" w:eastAsia="宋体" w:cs="宋体"/>
          <w:b/>
          <w:color w:val="auto"/>
          <w:szCs w:val="21"/>
          <w:highlight w:val="none"/>
        </w:rPr>
      </w:pPr>
      <w:bookmarkStart w:id="48" w:name="_Toc513029228"/>
      <w:bookmarkStart w:id="49" w:name="_Toc20823300"/>
      <w:bookmarkStart w:id="50" w:name="_Toc16938544"/>
      <w:r>
        <w:rPr>
          <w:rFonts w:hint="eastAsia" w:ascii="宋体" w:hAnsi="宋体" w:eastAsia="宋体" w:cs="宋体"/>
          <w:b/>
          <w:color w:val="auto"/>
          <w:szCs w:val="21"/>
          <w:highlight w:val="none"/>
        </w:rPr>
        <w:t>20、投标文件的撤回和修改</w:t>
      </w:r>
      <w:bookmarkEnd w:id="48"/>
      <w:bookmarkEnd w:id="49"/>
      <w:bookmarkEnd w:id="50"/>
    </w:p>
    <w:p w14:paraId="030BE60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 投标文件的撤回</w:t>
      </w:r>
    </w:p>
    <w:p w14:paraId="2C3F372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20.1.1 电子投标文件的撤回</w:t>
      </w:r>
    </w:p>
    <w:p w14:paraId="38A1E62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投标人可在投标截止时间前，撤回其电子投标文件，具体操作方法见《操作手册》。</w:t>
      </w:r>
    </w:p>
    <w:p w14:paraId="3BED379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20.1.2 投标人撤回电子投标文件，则认为其不再参与本项目投标活动。</w:t>
      </w:r>
    </w:p>
    <w:p w14:paraId="4E1A472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20.2 投标文件的修改</w:t>
      </w:r>
    </w:p>
    <w:p w14:paraId="1D20BC3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投标人可在投标截止时间前，对其电子投标文件进行修改，具体操作方法见《操作手册》。</w:t>
      </w:r>
    </w:p>
    <w:p w14:paraId="0A26A9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20.3 在投标截止时间之后，投标人不得对其电子投标文件作任何修改。</w:t>
      </w:r>
    </w:p>
    <w:p w14:paraId="337D56C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20.4 在投标截止时间至招标文件中规定的投标有效期满之间的这段时间内，投标人不得撤回其投标。</w:t>
      </w:r>
    </w:p>
    <w:p w14:paraId="2725715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21、开标</w:t>
      </w:r>
    </w:p>
    <w:p w14:paraId="64F4610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 代理机构将在招标公告中规定的时间和地点组织公开开标。投标人应当按照《操作手册》规定，参加开标活动。投标人未参加开标的，视同认可开标结果。</w:t>
      </w:r>
    </w:p>
    <w:p w14:paraId="00AA0372">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21.2开标仪式由代理机构组织。“政府采购管理交易系统（苏采云）”将自动对项目进行开标，并宣读各投标人的《开标一览表》。</w:t>
      </w:r>
    </w:p>
    <w:p w14:paraId="52ECBE4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21.3投标人在开标过程中涉及到的投标文件解密、开标结果确认等工作，应按照《操作手册》规定执行。</w:t>
      </w:r>
    </w:p>
    <w:p w14:paraId="7AE1FD1E">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22、评标委员会</w:t>
      </w:r>
    </w:p>
    <w:p w14:paraId="7B914628">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p>
    <w:p w14:paraId="5B2EE884">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p>
    <w:p w14:paraId="4CCCAE7D">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p>
    <w:p w14:paraId="6EA0A5A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23、评标过程的保密与公正</w:t>
      </w:r>
    </w:p>
    <w:p w14:paraId="5E3ADF7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7DF0C74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23.2在评标过程中，投标人不得以任何行为影响评标过程，否则其投标文件将被作为无效投标文件。</w:t>
      </w:r>
    </w:p>
    <w:p w14:paraId="483E37C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23.3 在评标期间，代理机构将设专门工作人员与投标人联系。</w:t>
      </w:r>
    </w:p>
    <w:p w14:paraId="158AD69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23.4 代理机构和评委会不向未中标的投标人解释未中标原因，也不公布评标过程中的相关细节。</w:t>
      </w:r>
    </w:p>
    <w:p w14:paraId="7047BF3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23.5 采用综合评分法的项目，未中标的投标人可于中标结果公告期限届满之日起通过“政府采购管理交易系统（苏采云）”查看自己的评审得分及排序情况。</w:t>
      </w:r>
    </w:p>
    <w:p w14:paraId="4336C4C9">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24、投标的澄清</w:t>
      </w:r>
    </w:p>
    <w:p w14:paraId="4EEBC17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1750B3B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4F9333A">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p>
    <w:p w14:paraId="409C2BC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25、对投标文件的初审</w:t>
      </w:r>
    </w:p>
    <w:p w14:paraId="4CFB1C2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25.1投标文件初审分为资格审查和符合性审查。</w:t>
      </w:r>
    </w:p>
    <w:p w14:paraId="0487047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25.1.1资格审查：依据法律法规和招标文件的规定，由采购人对投标文件中的资格证明文件进行审查。并将审查结论以书面形式向评委会反馈。</w:t>
      </w:r>
    </w:p>
    <w:p w14:paraId="2AC139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205EB28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34B7093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19B1AB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7E25D85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F0D83E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62F82BE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40540FE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25.4评委会将对确定为实质性响应的投标进行进一步审核，看其是否有计算上或累加上的算术错误，修正错误的原则如下：</w:t>
      </w:r>
    </w:p>
    <w:p w14:paraId="6BE3408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（1）投标文件中开标一览表内容与投标文件中相应内容不一致的，以开标一览表为准。</w:t>
      </w:r>
    </w:p>
    <w:p w14:paraId="7BAEDFC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（2）大写金额与小写金额不一致的，以大写金额为准。</w:t>
      </w:r>
    </w:p>
    <w:p w14:paraId="05E6B98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（3）单价金额小数点或者百分比有明显错位的，以开标一览表的总价为准，并修改单价。</w:t>
      </w:r>
    </w:p>
    <w:p w14:paraId="70A3678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（4）总价金额与按单价汇总金额不一致的，以单价金额计算结果为准。</w:t>
      </w:r>
    </w:p>
    <w:p w14:paraId="000A031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同时出现两种以上错误的，按照前款规定的顺序修正。</w:t>
      </w:r>
    </w:p>
    <w:p w14:paraId="7D0A7BC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1B5DE9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25.6评委会将允许修正投标文件中不构成重大偏离的、微小的、非正规的、不一致的或不规则的地方，但这些修改不能影响任何投标人相应的名次排列。</w:t>
      </w:r>
    </w:p>
    <w:p w14:paraId="17E01E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308B1A8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5AA9F68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非单一产品采购项目，招标文件中将载明其中的核心产品。多家投标人提供的核心产品品牌相同的，按前两款规定处理。</w:t>
      </w:r>
    </w:p>
    <w:p w14:paraId="2AA2043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25.8 投标人在开、评标全过程中应保持通讯畅通，并安排专人与代理机构及评委会联系。</w:t>
      </w:r>
    </w:p>
    <w:p w14:paraId="1D8294E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26、无效投标、废标及投标人不足三家的处理</w:t>
      </w:r>
    </w:p>
    <w:p w14:paraId="03F9595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26.1无效投标条款</w:t>
      </w:r>
    </w:p>
    <w:p w14:paraId="0F9B8A1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 投标人未成功解密电子投标文件的。</w:t>
      </w:r>
    </w:p>
    <w:p w14:paraId="52079C5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26.1.2 投标人未按照招标文件要求上传电子投标文件的。</w:t>
      </w:r>
    </w:p>
    <w:p w14:paraId="4CCB23C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26.1.3投标人在报价时采用选择性报价的。</w:t>
      </w:r>
    </w:p>
    <w:p w14:paraId="29D0C74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26.1.4投标人不具备招标文件中规定资格要求的。</w:t>
      </w:r>
    </w:p>
    <w:p w14:paraId="1900964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26.1.5投标人的报价超过了采购预算或最高限价的。</w:t>
      </w:r>
    </w:p>
    <w:p w14:paraId="032BA98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26.1.6未通过符合性审查的。</w:t>
      </w:r>
    </w:p>
    <w:p w14:paraId="3DB2A85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26.1.7不符合招标文件中规定的其他实质性要求和条件的（</w:t>
      </w:r>
      <w:r>
        <w:rPr>
          <w:rFonts w:hint="eastAsia" w:ascii="宋体" w:hAnsi="宋体" w:eastAsia="宋体" w:cs="宋体"/>
          <w:bCs/>
          <w:i/>
          <w:iCs/>
          <w:color w:val="auto"/>
          <w:szCs w:val="21"/>
          <w:highlight w:val="none"/>
          <w:u w:val="single"/>
        </w:rPr>
        <w:t>本招标文件中斜体且有下划线部分为实质性要求和条件</w:t>
      </w:r>
      <w:r>
        <w:rPr>
          <w:rFonts w:hint="eastAsia" w:ascii="宋体" w:hAnsi="宋体" w:eastAsia="宋体" w:cs="宋体"/>
          <w:bCs/>
          <w:color w:val="auto"/>
          <w:szCs w:val="21"/>
          <w:highlight w:val="none"/>
        </w:rPr>
        <w:t>）。</w:t>
      </w:r>
    </w:p>
    <w:p w14:paraId="55DA377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711F148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26.1.9  投标文件含有采购人不能接受的附加条件的。</w:t>
      </w:r>
    </w:p>
    <w:p w14:paraId="1144BB06">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 异常低价投标（响应）</w:t>
      </w:r>
    </w:p>
    <w:p w14:paraId="33C021F9">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26.1.10.1投标（响应）报价低于全部通过符合性审查供应商投标（响应）报价平均值50%的，即投标（响应）报价&lt;全部通过符合性审查供应商投标（响应）报价平均值×50%；</w:t>
      </w:r>
    </w:p>
    <w:p w14:paraId="119DCE71">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26.1.10.2投标（响应）报价低于通过符合性审查的次低报价供应商投标（响应）报价50%的，即投标（响应）报价&lt;通过符合性审查的次低报价供应商投标（响应）报价×50%；</w:t>
      </w:r>
    </w:p>
    <w:p w14:paraId="2848DCB8">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26.1.10.3投标（响应）报价低于采购项目最高限价 45% 的，即投标（响应）报价&lt;采购项目最高限价×45% ；</w:t>
      </w:r>
    </w:p>
    <w:p w14:paraId="3C5A6624">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26.1.10.4评审委员会认定的供应商报价过低、有可能影响产品质量或者不能诚信履约的其他情形。</w:t>
      </w:r>
    </w:p>
    <w:p w14:paraId="14C50393">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7145769">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320C2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4A134F6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26.1.11 本项目采购产品被财政部、国家发改委、生态环境部等列入“节能产品品目清单”、“环境标志产品品目清单”强制采购范围，而投标人所投标产品不在强制采购范围内的。</w:t>
      </w:r>
    </w:p>
    <w:p w14:paraId="4E26370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26.1.12 投标文件未按照招标文件要求加盖电子签章。</w:t>
      </w:r>
    </w:p>
    <w:p w14:paraId="3E6CBB5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26.1.13其他法律、法规及本招标文件规定的属无效投标的情形。</w:t>
      </w:r>
    </w:p>
    <w:p w14:paraId="7003F96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26.2废标条款：</w:t>
      </w:r>
    </w:p>
    <w:p w14:paraId="684843F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26.2.1符合专业条件的供应商或者对招标文件作实质响应的供应商不足三家的。26.2.2出现影响采购公正的违法、违规行为的。</w:t>
      </w:r>
    </w:p>
    <w:p w14:paraId="11EA1B8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26.2.3因重大变故，采购任务取消的。</w:t>
      </w:r>
    </w:p>
    <w:p w14:paraId="7D73934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26.2.4评委会认定招标文件存在歧义、重大缺陷导致评审工作无法进行。</w:t>
      </w:r>
    </w:p>
    <w:p w14:paraId="01EFD77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26.3 投标截止时间结束后参加投标的供应商不足三家的处理：</w:t>
      </w:r>
    </w:p>
    <w:p w14:paraId="0A34FB5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26.3.1如出现投标截止时间结束后参加投标的供应商或者在评标期间对招标文件做出实质性响应的供应商不足三家情况，按政府采购相关规定执行。</w:t>
      </w:r>
    </w:p>
    <w:p w14:paraId="56FDD08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27、确定中标单位</w:t>
      </w:r>
    </w:p>
    <w:p w14:paraId="1F97BF7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27.1评委会根据本招标文件规定评标方法与评标标准向采购人推荐出中标候选人。</w:t>
      </w:r>
    </w:p>
    <w:p w14:paraId="3BDBF8A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27.2 采购人应根据评委会推荐的中标候选人确定中标人。</w:t>
      </w:r>
    </w:p>
    <w:p w14:paraId="6D51BB1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27.3代理机构将在</w:t>
      </w:r>
      <w:r>
        <w:rPr>
          <w:rFonts w:hint="eastAsia" w:ascii="宋体" w:hAnsi="宋体" w:eastAsia="宋体" w:cs="宋体"/>
          <w:bCs/>
          <w:color w:val="auto"/>
          <w:szCs w:val="21"/>
          <w:highlight w:val="none"/>
          <w:lang w:val="en-US" w:eastAsia="zh-CN"/>
        </w:rPr>
        <w:t>“江苏政府采购网”、“扬州市政府采购网”、“扬州市广陵区政府采购网”和“苏采云”系统</w:t>
      </w:r>
      <w:r>
        <w:rPr>
          <w:rFonts w:hint="eastAsia" w:ascii="宋体" w:hAnsi="宋体" w:eastAsia="宋体" w:cs="宋体"/>
          <w:bCs/>
          <w:color w:val="auto"/>
          <w:szCs w:val="21"/>
          <w:highlight w:val="none"/>
        </w:rPr>
        <w:t>发布中标公告，公告期限为1个工作日。</w:t>
      </w:r>
    </w:p>
    <w:p w14:paraId="051B67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27.4若有充分证据证明，中标人出现下列情况之一的，一经查实，将被取消中标资格：</w:t>
      </w:r>
    </w:p>
    <w:p w14:paraId="1841C1F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27.4.1提供虚假材料谋取中标的；</w:t>
      </w:r>
    </w:p>
    <w:p w14:paraId="5E91B25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27.4.2向采购人、代理机构行贿或者提供其他不正当利益的；</w:t>
      </w:r>
    </w:p>
    <w:p w14:paraId="7847166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27.4.3恶意竞争，投标总报价明显低于其自身合理成本且又无法提供证明的；</w:t>
      </w:r>
    </w:p>
    <w:p w14:paraId="74066E6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27.4.4属于本文件规定的无效条件，但在评标过程中又未被评委会发现的；</w:t>
      </w:r>
    </w:p>
    <w:p w14:paraId="65FE84A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27.4.5与采购人或者其他投标人恶意串通的；</w:t>
      </w:r>
    </w:p>
    <w:p w14:paraId="6232900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27.4.6采取不正当手段诋毁、排挤其他供应商的；</w:t>
      </w:r>
    </w:p>
    <w:p w14:paraId="297DE44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27.4.7不符合法律、法规的规定的。</w:t>
      </w:r>
    </w:p>
    <w:p w14:paraId="3ED5E1E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 有下列情形之一的，视为投标人串通投标，投标无效：</w:t>
      </w:r>
    </w:p>
    <w:p w14:paraId="638CD75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27.5.1不同投标人的投标文件由同一单位或者个人编制。</w:t>
      </w:r>
    </w:p>
    <w:p w14:paraId="3F10DA4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27.5.2不同投标人委托同一单位或者个人办理投标事宜。</w:t>
      </w:r>
    </w:p>
    <w:p w14:paraId="6D6F3C1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27.5.3 不同投标人的投标文件载明的项目管理成员或者联系人员为同一人。</w:t>
      </w:r>
    </w:p>
    <w:p w14:paraId="111BFBE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27.5.4不同投标人的投标文件异常一致或者投标报价呈规律性差异。</w:t>
      </w:r>
    </w:p>
    <w:p w14:paraId="0E4478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27.5.5不同投标人的投标文件相互混装。</w:t>
      </w:r>
    </w:p>
    <w:p w14:paraId="50843E4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28、质疑处理</w:t>
      </w:r>
    </w:p>
    <w:p w14:paraId="7BE4D0B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28.1提出质疑的供应商应当是参与所质疑项目采购活动的供应商。潜在供应商依法获取其可质疑的采购文件的，可以对采购文件提出质疑。</w:t>
      </w:r>
    </w:p>
    <w:p w14:paraId="3D5B5FE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对项目需求部分的质疑，潜在供应商应向采购人提出，由采购人负责答复。</w:t>
      </w:r>
    </w:p>
    <w:p w14:paraId="57ABB15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27AB478C">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xml:space="preserve">    28.2.3对中标结果提出质疑的，为中标结果公告期限届满之日起7个工作日内提出。</w:t>
      </w:r>
    </w:p>
    <w:p w14:paraId="6035029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7C2E3D3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28.4质疑函必须按照《质疑函范本》及《授权委托书》要求的格式和内容进行填写，格式见网址：</w:t>
      </w:r>
      <w:r>
        <w:rPr>
          <w:rFonts w:hint="eastAsia" w:ascii="宋体" w:hAnsi="宋体" w:eastAsia="宋体" w:cs="宋体"/>
          <w:bCs/>
          <w:color w:val="auto"/>
          <w:szCs w:val="21"/>
          <w:highlight w:val="none"/>
          <w:lang w:val="en-US" w:eastAsia="zh-CN"/>
        </w:rPr>
        <w:fldChar w:fldCharType="begin"/>
      </w:r>
      <w:r>
        <w:rPr>
          <w:rFonts w:hint="eastAsia" w:ascii="宋体" w:hAnsi="宋体" w:eastAsia="宋体" w:cs="宋体"/>
          <w:bCs/>
          <w:color w:val="auto"/>
          <w:szCs w:val="21"/>
          <w:highlight w:val="none"/>
          <w:lang w:val="en-US" w:eastAsia="zh-CN"/>
        </w:rPr>
        <w:instrText xml:space="preserve"> HYPERLINK "http://zfcg.yangzhou.gov.cn/dzhzfcg/cgzy/index.html" </w:instrText>
      </w:r>
      <w:r>
        <w:rPr>
          <w:rFonts w:hint="eastAsia" w:ascii="宋体" w:hAnsi="宋体" w:eastAsia="宋体" w:cs="宋体"/>
          <w:bCs/>
          <w:color w:val="auto"/>
          <w:szCs w:val="21"/>
          <w:highlight w:val="none"/>
          <w:lang w:val="en-US" w:eastAsia="zh-CN"/>
        </w:rPr>
        <w:fldChar w:fldCharType="separate"/>
      </w:r>
      <w:r>
        <w:rPr>
          <w:rFonts w:hint="eastAsia" w:ascii="宋体" w:hAnsi="宋体" w:eastAsia="宋体" w:cs="宋体"/>
          <w:bCs/>
          <w:color w:val="auto"/>
          <w:szCs w:val="21"/>
          <w:highlight w:val="none"/>
          <w:lang w:val="en-US" w:eastAsia="zh-CN"/>
        </w:rPr>
        <w:t>http://zfcg.yangzhou.gov.cn/dzhzfcg/cgzy/index.html</w:t>
      </w:r>
      <w:r>
        <w:rPr>
          <w:rFonts w:hint="eastAsia" w:ascii="宋体" w:hAnsi="宋体" w:eastAsia="宋体" w:cs="宋体"/>
          <w:bCs/>
          <w:color w:val="auto"/>
          <w:szCs w:val="21"/>
          <w:highlight w:val="none"/>
          <w:lang w:val="en-US" w:eastAsia="zh-CN"/>
        </w:rPr>
        <w:fldChar w:fldCharType="end"/>
      </w:r>
      <w:r>
        <w:rPr>
          <w:rFonts w:hint="eastAsia" w:ascii="宋体" w:hAnsi="宋体" w:cs="宋体"/>
          <w:bCs/>
          <w:color w:val="auto"/>
          <w:szCs w:val="21"/>
          <w:highlight w:val="none"/>
          <w:lang w:val="en-US" w:eastAsia="zh-CN"/>
        </w:rPr>
        <w:t>。</w:t>
      </w:r>
      <w:r>
        <w:rPr>
          <w:rFonts w:hint="eastAsia" w:ascii="宋体" w:hAnsi="宋体" w:eastAsia="宋体" w:cs="宋体"/>
          <w:bCs/>
          <w:color w:val="auto"/>
          <w:szCs w:val="21"/>
          <w:highlight w:val="none"/>
        </w:rPr>
        <w:t>供应商如组成联合体参加投标，则《质疑函范本》及《授权委托书》中要求签字、盖章、加盖公章之处，联合体各方均须按要求签字、盖章、加盖公章。</w:t>
      </w:r>
    </w:p>
    <w:p w14:paraId="50933B0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28.5 代理机构及采购人只接收以纸质原件形式送达的质疑。</w:t>
      </w:r>
    </w:p>
    <w:p w14:paraId="3EFB138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采购人质疑接收人及联系方式见招标文件第一章。</w:t>
      </w:r>
    </w:p>
    <w:p w14:paraId="52E78F7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28.6代理机构收到质疑申请后，将对质疑的形式和内容进行审查，如质疑内容、格式不符合规定，代理机构将告知质疑人进行补正。</w:t>
      </w:r>
    </w:p>
    <w:p w14:paraId="6A241C5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28.7质疑人应当在法定质疑期限内进行补正并重新提交质疑函。</w:t>
      </w:r>
    </w:p>
    <w:p w14:paraId="5BCE138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 以下情形的质疑不予受理</w:t>
      </w:r>
    </w:p>
    <w:p w14:paraId="351BE6D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28.8.1 内容不符合《政府采购质疑和投诉办法》第十二条规定的质疑。</w:t>
      </w:r>
    </w:p>
    <w:p w14:paraId="58C3AED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28.8.2 超出政府采购法定期限的质疑。</w:t>
      </w:r>
    </w:p>
    <w:p w14:paraId="7DDAD90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28.8.3 以传真、电子邮件等方式递交的非原件形式的质疑。</w:t>
      </w:r>
    </w:p>
    <w:p w14:paraId="64C3F52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28.8.4 未参加投标活动的供应商或在投标活动中自身权益未受到损害的供应商所提出的质疑。</w:t>
      </w:r>
    </w:p>
    <w:p w14:paraId="7B9521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28.8.5供应商组成联合体参加投标，联合体中任何一方或多方未按要求签字、盖章、加盖公章的质疑。</w:t>
      </w:r>
    </w:p>
    <w:p w14:paraId="05F2432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1275661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578880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29、中标通知书</w:t>
      </w:r>
    </w:p>
    <w:p w14:paraId="30BFC28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29.l 中标结果确定后，代理机构将向中标人发出中标通知书。</w:t>
      </w:r>
    </w:p>
    <w:p w14:paraId="23C02DD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29.2 中标人可在“政府采购管理交易系统（苏采云）”中标通知书下载模块中自行下载中标通知书。</w:t>
      </w:r>
    </w:p>
    <w:p w14:paraId="67ACB0F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246C5A7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30、 签订合同</w:t>
      </w:r>
    </w:p>
    <w:p w14:paraId="72DFFD6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30.l中标人应在中标通知书发出之日起十五日内，按照招标文件确定的事项与采购人签订政府采购合同。</w:t>
      </w:r>
    </w:p>
    <w:p w14:paraId="3FFFF71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30.2 招标文件、中标人的投标文件及招标过程中有关澄清、承诺文件均应作为合同附件。</w:t>
      </w:r>
    </w:p>
    <w:p w14:paraId="53AEC64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30.3 合同在“政府采购管理交易系统（苏采云）”中签订，签订合同后，</w:t>
      </w:r>
      <w:r>
        <w:rPr>
          <w:rFonts w:hint="eastAsia" w:ascii="宋体" w:hAnsi="宋体" w:eastAsia="宋体" w:cs="宋体"/>
          <w:bCs/>
          <w:i/>
          <w:iCs/>
          <w:color w:val="auto"/>
          <w:szCs w:val="21"/>
          <w:highlight w:val="none"/>
          <w:u w:val="single"/>
        </w:rPr>
        <w:t>中标人不得将货物或服务及其他服务进行转包</w:t>
      </w:r>
      <w:r>
        <w:rPr>
          <w:rFonts w:hint="eastAsia" w:ascii="宋体" w:hAnsi="宋体" w:eastAsia="宋体" w:cs="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1F19127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545D8A4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31、电子投标文件要求</w:t>
      </w:r>
    </w:p>
    <w:p w14:paraId="03756F2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31.1</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color w:val="auto"/>
          <w:szCs w:val="21"/>
          <w:highlight w:val="none"/>
        </w:rPr>
        <w:t>相关要求是本招标文件的组成部分。</w:t>
      </w:r>
    </w:p>
    <w:p w14:paraId="4DD94F5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31.2投标人应对 CA 证书妥善保管，如被他人盗用投标，因此带来的结果均由投标人自行承担。</w:t>
      </w:r>
    </w:p>
    <w:p w14:paraId="1726278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31.3投标人应当对招标文件提出的要求和条件作出实质性响应，并在电子投标系统逐条应答。</w:t>
      </w:r>
    </w:p>
    <w:p w14:paraId="7686C7A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31.4投标人应对要求提供的资格证明文件（如资质证书、资格证书）、技术资料（如白皮书、彩页、手册、检测报告等）扫描上传至投标系统。</w:t>
      </w:r>
    </w:p>
    <w:p w14:paraId="58F0382E">
      <w:pPr>
        <w:numPr>
          <w:ilvl w:val="0"/>
          <w:numId w:val="2"/>
        </w:num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提交投标文件的截止时间（投标截止时间）</w:t>
      </w:r>
    </w:p>
    <w:p w14:paraId="1677B0B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32.1投标人应当在招标文件要求提交投标文件的截止时间前，将投标文件提交至“苏采云”系统，逾期提交的投标文件，“苏采云”系统将自动拒收。</w:t>
      </w:r>
    </w:p>
    <w:p w14:paraId="34C3E60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32.2各投标人应在规定时间内凭CA证书进行网上解密。</w:t>
      </w:r>
    </w:p>
    <w:p w14:paraId="7E6276A7">
      <w:pPr>
        <w:pStyle w:val="18"/>
        <w:widowControl w:val="0"/>
        <w:numPr>
          <w:ilvl w:val="0"/>
          <w:numId w:val="0"/>
        </w:numPr>
        <w:jc w:val="both"/>
        <w:rPr>
          <w:rFonts w:hint="eastAsia" w:ascii="宋体" w:hAnsi="宋体" w:eastAsia="宋体" w:cs="宋体"/>
          <w:b/>
          <w:color w:val="auto"/>
          <w:szCs w:val="21"/>
          <w:highlight w:val="none"/>
        </w:rPr>
      </w:pPr>
    </w:p>
    <w:p w14:paraId="1D3D8BE7">
      <w:pPr>
        <w:pStyle w:val="18"/>
        <w:widowControl w:val="0"/>
        <w:numPr>
          <w:ilvl w:val="0"/>
          <w:numId w:val="0"/>
        </w:numPr>
        <w:jc w:val="both"/>
        <w:rPr>
          <w:rFonts w:hint="eastAsia" w:ascii="宋体" w:hAnsi="宋体" w:eastAsia="宋体" w:cs="宋体"/>
          <w:b/>
          <w:color w:val="auto"/>
          <w:szCs w:val="21"/>
          <w:highlight w:val="none"/>
        </w:rPr>
      </w:pPr>
    </w:p>
    <w:p w14:paraId="3A692EB8">
      <w:pPr>
        <w:pStyle w:val="18"/>
        <w:widowControl w:val="0"/>
        <w:numPr>
          <w:ilvl w:val="0"/>
          <w:numId w:val="0"/>
        </w:numPr>
        <w:jc w:val="both"/>
        <w:rPr>
          <w:rFonts w:hint="eastAsia" w:ascii="宋体" w:hAnsi="宋体" w:eastAsia="宋体" w:cs="宋体"/>
          <w:b/>
          <w:color w:val="auto"/>
          <w:szCs w:val="21"/>
          <w:highlight w:val="none"/>
        </w:rPr>
      </w:pPr>
    </w:p>
    <w:p w14:paraId="4D01B868">
      <w:pPr>
        <w:spacing w:line="360" w:lineRule="auto"/>
        <w:rPr>
          <w:rFonts w:ascii="宋体" w:hAnsi="宋体"/>
          <w:bCs/>
          <w:color w:val="auto"/>
          <w:szCs w:val="21"/>
          <w:highlight w:val="none"/>
        </w:rPr>
      </w:pPr>
    </w:p>
    <w:p w14:paraId="4C85794C">
      <w:pPr>
        <w:pStyle w:val="18"/>
        <w:widowControl w:val="0"/>
        <w:numPr>
          <w:ilvl w:val="0"/>
          <w:numId w:val="0"/>
        </w:numPr>
        <w:jc w:val="both"/>
        <w:rPr>
          <w:rFonts w:ascii="宋体" w:hAnsi="宋体"/>
          <w:bCs/>
          <w:color w:val="auto"/>
          <w:szCs w:val="21"/>
          <w:highlight w:val="none"/>
        </w:rPr>
      </w:pPr>
    </w:p>
    <w:p w14:paraId="2C5D994F">
      <w:pPr>
        <w:pStyle w:val="18"/>
        <w:widowControl w:val="0"/>
        <w:numPr>
          <w:ilvl w:val="0"/>
          <w:numId w:val="0"/>
        </w:numPr>
        <w:jc w:val="both"/>
        <w:rPr>
          <w:rFonts w:ascii="宋体" w:hAnsi="宋体"/>
          <w:bCs/>
          <w:color w:val="auto"/>
          <w:szCs w:val="21"/>
          <w:highlight w:val="none"/>
        </w:rPr>
      </w:pPr>
    </w:p>
    <w:p w14:paraId="3858897C">
      <w:pPr>
        <w:pStyle w:val="18"/>
        <w:widowControl w:val="0"/>
        <w:numPr>
          <w:ilvl w:val="0"/>
          <w:numId w:val="0"/>
        </w:numPr>
        <w:jc w:val="both"/>
        <w:rPr>
          <w:rFonts w:ascii="宋体" w:hAnsi="宋体"/>
          <w:bCs/>
          <w:color w:val="auto"/>
          <w:szCs w:val="21"/>
          <w:highlight w:val="none"/>
        </w:rPr>
      </w:pPr>
    </w:p>
    <w:p w14:paraId="60787201">
      <w:pPr>
        <w:pStyle w:val="18"/>
        <w:widowControl w:val="0"/>
        <w:numPr>
          <w:ilvl w:val="0"/>
          <w:numId w:val="0"/>
        </w:numPr>
        <w:jc w:val="both"/>
        <w:rPr>
          <w:rFonts w:ascii="宋体" w:hAnsi="宋体"/>
          <w:bCs/>
          <w:color w:val="auto"/>
          <w:szCs w:val="21"/>
          <w:highlight w:val="none"/>
        </w:rPr>
      </w:pPr>
    </w:p>
    <w:p w14:paraId="3FD577DC">
      <w:pPr>
        <w:pStyle w:val="18"/>
        <w:widowControl w:val="0"/>
        <w:numPr>
          <w:ilvl w:val="0"/>
          <w:numId w:val="0"/>
        </w:numPr>
        <w:jc w:val="both"/>
        <w:rPr>
          <w:rFonts w:ascii="宋体" w:hAnsi="宋体"/>
          <w:bCs/>
          <w:color w:val="auto"/>
          <w:szCs w:val="21"/>
          <w:highlight w:val="none"/>
        </w:rPr>
      </w:pPr>
    </w:p>
    <w:p w14:paraId="53AC0E48">
      <w:pPr>
        <w:pStyle w:val="18"/>
        <w:widowControl w:val="0"/>
        <w:numPr>
          <w:ilvl w:val="0"/>
          <w:numId w:val="0"/>
        </w:numPr>
        <w:jc w:val="both"/>
        <w:rPr>
          <w:rFonts w:ascii="宋体" w:hAnsi="宋体"/>
          <w:bCs/>
          <w:color w:val="auto"/>
          <w:szCs w:val="21"/>
          <w:highlight w:val="none"/>
        </w:rPr>
      </w:pPr>
    </w:p>
    <w:p w14:paraId="79A9F266">
      <w:pPr>
        <w:pStyle w:val="18"/>
        <w:widowControl w:val="0"/>
        <w:numPr>
          <w:ilvl w:val="0"/>
          <w:numId w:val="0"/>
        </w:numPr>
        <w:jc w:val="both"/>
        <w:rPr>
          <w:rFonts w:ascii="宋体" w:hAnsi="宋体"/>
          <w:bCs/>
          <w:color w:val="auto"/>
          <w:szCs w:val="21"/>
          <w:highlight w:val="none"/>
        </w:rPr>
      </w:pPr>
    </w:p>
    <w:p w14:paraId="685BE6A4">
      <w:pPr>
        <w:pStyle w:val="18"/>
        <w:widowControl w:val="0"/>
        <w:numPr>
          <w:ilvl w:val="0"/>
          <w:numId w:val="0"/>
        </w:numPr>
        <w:jc w:val="both"/>
        <w:rPr>
          <w:rFonts w:ascii="宋体" w:hAnsi="宋体"/>
          <w:bCs/>
          <w:color w:val="auto"/>
          <w:szCs w:val="21"/>
          <w:highlight w:val="none"/>
        </w:rPr>
      </w:pPr>
    </w:p>
    <w:p w14:paraId="144E4667">
      <w:pPr>
        <w:pStyle w:val="18"/>
        <w:widowControl w:val="0"/>
        <w:numPr>
          <w:ilvl w:val="0"/>
          <w:numId w:val="0"/>
        </w:numPr>
        <w:jc w:val="both"/>
        <w:rPr>
          <w:rFonts w:ascii="宋体" w:hAnsi="宋体"/>
          <w:bCs/>
          <w:color w:val="auto"/>
          <w:szCs w:val="21"/>
          <w:highlight w:val="none"/>
        </w:rPr>
      </w:pPr>
    </w:p>
    <w:p w14:paraId="2252B833">
      <w:pPr>
        <w:pStyle w:val="18"/>
        <w:widowControl w:val="0"/>
        <w:numPr>
          <w:ilvl w:val="0"/>
          <w:numId w:val="0"/>
        </w:numPr>
        <w:jc w:val="both"/>
        <w:rPr>
          <w:rFonts w:ascii="宋体" w:hAnsi="宋体"/>
          <w:bCs/>
          <w:color w:val="auto"/>
          <w:szCs w:val="21"/>
          <w:highlight w:val="none"/>
        </w:rPr>
      </w:pPr>
    </w:p>
    <w:p w14:paraId="742C1987">
      <w:pPr>
        <w:pStyle w:val="18"/>
        <w:widowControl w:val="0"/>
        <w:numPr>
          <w:ilvl w:val="0"/>
          <w:numId w:val="0"/>
        </w:numPr>
        <w:jc w:val="both"/>
        <w:rPr>
          <w:rFonts w:ascii="宋体" w:hAnsi="宋体"/>
          <w:bCs/>
          <w:color w:val="auto"/>
          <w:szCs w:val="21"/>
          <w:highlight w:val="none"/>
        </w:rPr>
      </w:pPr>
    </w:p>
    <w:p w14:paraId="62D50D9C">
      <w:pPr>
        <w:pStyle w:val="18"/>
        <w:widowControl w:val="0"/>
        <w:numPr>
          <w:ilvl w:val="0"/>
          <w:numId w:val="0"/>
        </w:numPr>
        <w:jc w:val="both"/>
        <w:rPr>
          <w:rFonts w:ascii="宋体" w:hAnsi="宋体"/>
          <w:bCs/>
          <w:color w:val="auto"/>
          <w:szCs w:val="21"/>
          <w:highlight w:val="none"/>
        </w:rPr>
      </w:pPr>
    </w:p>
    <w:p w14:paraId="679CC86E">
      <w:pPr>
        <w:pStyle w:val="18"/>
        <w:widowControl w:val="0"/>
        <w:numPr>
          <w:ilvl w:val="0"/>
          <w:numId w:val="0"/>
        </w:numPr>
        <w:jc w:val="both"/>
        <w:rPr>
          <w:rFonts w:ascii="宋体" w:hAnsi="宋体"/>
          <w:bCs/>
          <w:color w:val="auto"/>
          <w:szCs w:val="21"/>
          <w:highlight w:val="none"/>
        </w:rPr>
      </w:pPr>
    </w:p>
    <w:p w14:paraId="6DE9FD24">
      <w:pPr>
        <w:pStyle w:val="18"/>
        <w:widowControl w:val="0"/>
        <w:numPr>
          <w:ilvl w:val="0"/>
          <w:numId w:val="0"/>
        </w:numPr>
        <w:jc w:val="both"/>
        <w:rPr>
          <w:rFonts w:ascii="宋体" w:hAnsi="宋体"/>
          <w:bCs/>
          <w:color w:val="auto"/>
          <w:szCs w:val="21"/>
          <w:highlight w:val="none"/>
        </w:rPr>
      </w:pPr>
    </w:p>
    <w:p w14:paraId="7CD4F12C">
      <w:pPr>
        <w:pStyle w:val="18"/>
        <w:widowControl w:val="0"/>
        <w:numPr>
          <w:ilvl w:val="0"/>
          <w:numId w:val="0"/>
        </w:numPr>
        <w:jc w:val="both"/>
        <w:rPr>
          <w:rFonts w:ascii="宋体" w:hAnsi="宋体"/>
          <w:bCs/>
          <w:color w:val="auto"/>
          <w:szCs w:val="21"/>
          <w:highlight w:val="none"/>
        </w:rPr>
      </w:pPr>
    </w:p>
    <w:p w14:paraId="15E55FC1">
      <w:pPr>
        <w:pStyle w:val="18"/>
        <w:widowControl w:val="0"/>
        <w:numPr>
          <w:ilvl w:val="0"/>
          <w:numId w:val="0"/>
        </w:numPr>
        <w:jc w:val="both"/>
        <w:rPr>
          <w:rFonts w:ascii="宋体" w:hAnsi="宋体"/>
          <w:bCs/>
          <w:color w:val="auto"/>
          <w:szCs w:val="21"/>
          <w:highlight w:val="none"/>
        </w:rPr>
      </w:pPr>
    </w:p>
    <w:p w14:paraId="3BF7AA96">
      <w:pPr>
        <w:pStyle w:val="18"/>
        <w:widowControl w:val="0"/>
        <w:numPr>
          <w:ilvl w:val="0"/>
          <w:numId w:val="0"/>
        </w:numPr>
        <w:jc w:val="both"/>
        <w:rPr>
          <w:rFonts w:ascii="宋体" w:hAnsi="宋体"/>
          <w:bCs/>
          <w:color w:val="auto"/>
          <w:szCs w:val="21"/>
          <w:highlight w:val="none"/>
        </w:rPr>
      </w:pPr>
    </w:p>
    <w:p w14:paraId="0D4BB224">
      <w:pPr>
        <w:pStyle w:val="18"/>
        <w:widowControl w:val="0"/>
        <w:numPr>
          <w:ilvl w:val="0"/>
          <w:numId w:val="0"/>
        </w:numPr>
        <w:jc w:val="both"/>
        <w:rPr>
          <w:rFonts w:ascii="宋体" w:hAnsi="宋体"/>
          <w:bCs/>
          <w:color w:val="auto"/>
          <w:szCs w:val="21"/>
          <w:highlight w:val="none"/>
        </w:rPr>
      </w:pPr>
    </w:p>
    <w:p w14:paraId="6346EC7A">
      <w:pPr>
        <w:pStyle w:val="18"/>
        <w:widowControl w:val="0"/>
        <w:numPr>
          <w:ilvl w:val="0"/>
          <w:numId w:val="0"/>
        </w:numPr>
        <w:jc w:val="both"/>
        <w:rPr>
          <w:rFonts w:ascii="宋体" w:hAnsi="宋体"/>
          <w:bCs/>
          <w:color w:val="auto"/>
          <w:szCs w:val="21"/>
          <w:highlight w:val="none"/>
        </w:rPr>
      </w:pPr>
    </w:p>
    <w:p w14:paraId="2D282460">
      <w:pPr>
        <w:pStyle w:val="18"/>
        <w:widowControl w:val="0"/>
        <w:numPr>
          <w:ilvl w:val="0"/>
          <w:numId w:val="0"/>
        </w:numPr>
        <w:jc w:val="both"/>
        <w:rPr>
          <w:rFonts w:ascii="宋体" w:hAnsi="宋体"/>
          <w:bCs/>
          <w:color w:val="auto"/>
          <w:szCs w:val="21"/>
          <w:highlight w:val="none"/>
        </w:rPr>
      </w:pPr>
    </w:p>
    <w:p w14:paraId="7FB6FA06">
      <w:pPr>
        <w:pStyle w:val="18"/>
        <w:widowControl w:val="0"/>
        <w:numPr>
          <w:ilvl w:val="0"/>
          <w:numId w:val="0"/>
        </w:numPr>
        <w:jc w:val="both"/>
        <w:rPr>
          <w:rFonts w:ascii="宋体" w:hAnsi="宋体"/>
          <w:bCs/>
          <w:color w:val="auto"/>
          <w:szCs w:val="21"/>
          <w:highlight w:val="none"/>
        </w:rPr>
      </w:pPr>
    </w:p>
    <w:p w14:paraId="270307EB">
      <w:pPr>
        <w:pStyle w:val="18"/>
        <w:widowControl w:val="0"/>
        <w:numPr>
          <w:ilvl w:val="0"/>
          <w:numId w:val="0"/>
        </w:numPr>
        <w:jc w:val="both"/>
        <w:rPr>
          <w:rFonts w:ascii="宋体" w:hAnsi="宋体"/>
          <w:bCs/>
          <w:color w:val="auto"/>
          <w:szCs w:val="21"/>
          <w:highlight w:val="none"/>
        </w:rPr>
      </w:pPr>
    </w:p>
    <w:p w14:paraId="5C42BB55">
      <w:pPr>
        <w:pStyle w:val="18"/>
        <w:widowControl w:val="0"/>
        <w:numPr>
          <w:ilvl w:val="0"/>
          <w:numId w:val="0"/>
        </w:numPr>
        <w:jc w:val="both"/>
        <w:rPr>
          <w:rFonts w:ascii="宋体" w:hAnsi="宋体"/>
          <w:bCs/>
          <w:color w:val="auto"/>
          <w:szCs w:val="21"/>
          <w:highlight w:val="none"/>
        </w:rPr>
      </w:pPr>
    </w:p>
    <w:p w14:paraId="3DF63E23">
      <w:pPr>
        <w:pStyle w:val="18"/>
        <w:widowControl w:val="0"/>
        <w:numPr>
          <w:ilvl w:val="0"/>
          <w:numId w:val="0"/>
        </w:numPr>
        <w:jc w:val="both"/>
        <w:rPr>
          <w:rFonts w:ascii="宋体" w:hAnsi="宋体"/>
          <w:bCs/>
          <w:color w:val="auto"/>
          <w:szCs w:val="21"/>
          <w:highlight w:val="none"/>
        </w:rPr>
      </w:pPr>
    </w:p>
    <w:p w14:paraId="076560C5">
      <w:pPr>
        <w:pStyle w:val="18"/>
        <w:widowControl w:val="0"/>
        <w:numPr>
          <w:ilvl w:val="0"/>
          <w:numId w:val="0"/>
        </w:numPr>
        <w:jc w:val="both"/>
        <w:rPr>
          <w:rFonts w:ascii="宋体" w:hAnsi="宋体"/>
          <w:bCs/>
          <w:color w:val="auto"/>
          <w:szCs w:val="21"/>
          <w:highlight w:val="none"/>
        </w:rPr>
      </w:pPr>
    </w:p>
    <w:p w14:paraId="110B08AA">
      <w:pPr>
        <w:pStyle w:val="18"/>
        <w:widowControl w:val="0"/>
        <w:numPr>
          <w:ilvl w:val="0"/>
          <w:numId w:val="0"/>
        </w:numPr>
        <w:jc w:val="both"/>
        <w:rPr>
          <w:rFonts w:ascii="宋体" w:hAnsi="宋体"/>
          <w:bCs/>
          <w:color w:val="auto"/>
          <w:szCs w:val="21"/>
          <w:highlight w:val="none"/>
        </w:rPr>
      </w:pPr>
    </w:p>
    <w:p w14:paraId="17366BF0">
      <w:pPr>
        <w:pStyle w:val="18"/>
        <w:widowControl w:val="0"/>
        <w:numPr>
          <w:ilvl w:val="0"/>
          <w:numId w:val="0"/>
        </w:numPr>
        <w:jc w:val="both"/>
        <w:rPr>
          <w:rFonts w:ascii="宋体" w:hAnsi="宋体"/>
          <w:bCs/>
          <w:color w:val="auto"/>
          <w:szCs w:val="21"/>
          <w:highlight w:val="none"/>
        </w:rPr>
      </w:pPr>
    </w:p>
    <w:p w14:paraId="3A591140">
      <w:pPr>
        <w:pStyle w:val="18"/>
        <w:widowControl w:val="0"/>
        <w:numPr>
          <w:ilvl w:val="0"/>
          <w:numId w:val="0"/>
        </w:numPr>
        <w:jc w:val="both"/>
        <w:rPr>
          <w:rFonts w:ascii="宋体" w:hAnsi="宋体"/>
          <w:bCs/>
          <w:color w:val="auto"/>
          <w:szCs w:val="21"/>
          <w:highlight w:val="none"/>
        </w:rPr>
      </w:pPr>
    </w:p>
    <w:p w14:paraId="46F41D2C">
      <w:pPr>
        <w:pStyle w:val="18"/>
        <w:widowControl w:val="0"/>
        <w:numPr>
          <w:ilvl w:val="0"/>
          <w:numId w:val="0"/>
        </w:numPr>
        <w:jc w:val="both"/>
        <w:rPr>
          <w:rFonts w:ascii="宋体" w:hAnsi="宋体"/>
          <w:bCs/>
          <w:color w:val="auto"/>
          <w:szCs w:val="21"/>
          <w:highlight w:val="none"/>
        </w:rPr>
      </w:pPr>
    </w:p>
    <w:p w14:paraId="07F8BB08">
      <w:pPr>
        <w:pStyle w:val="18"/>
        <w:widowControl w:val="0"/>
        <w:numPr>
          <w:ilvl w:val="0"/>
          <w:numId w:val="0"/>
        </w:numPr>
        <w:jc w:val="both"/>
        <w:rPr>
          <w:rFonts w:ascii="宋体" w:hAnsi="宋体"/>
          <w:bCs/>
          <w:color w:val="auto"/>
          <w:szCs w:val="21"/>
          <w:highlight w:val="none"/>
        </w:rPr>
      </w:pPr>
    </w:p>
    <w:p w14:paraId="1D9C1340">
      <w:pPr>
        <w:pStyle w:val="18"/>
        <w:widowControl w:val="0"/>
        <w:numPr>
          <w:ilvl w:val="0"/>
          <w:numId w:val="0"/>
        </w:numPr>
        <w:jc w:val="both"/>
        <w:rPr>
          <w:rFonts w:ascii="宋体" w:hAnsi="宋体"/>
          <w:bCs/>
          <w:color w:val="auto"/>
          <w:szCs w:val="21"/>
          <w:highlight w:val="none"/>
        </w:rPr>
      </w:pPr>
    </w:p>
    <w:p w14:paraId="2475F406">
      <w:pPr>
        <w:pStyle w:val="18"/>
        <w:widowControl w:val="0"/>
        <w:numPr>
          <w:ilvl w:val="0"/>
          <w:numId w:val="0"/>
        </w:numPr>
        <w:jc w:val="both"/>
        <w:rPr>
          <w:rFonts w:ascii="宋体" w:hAnsi="宋体"/>
          <w:bCs/>
          <w:color w:val="auto"/>
          <w:szCs w:val="21"/>
          <w:highlight w:val="none"/>
        </w:rPr>
      </w:pPr>
    </w:p>
    <w:p w14:paraId="6A5CD6F4">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bookmarkStart w:id="51" w:name="_Toc55204179"/>
      <w:bookmarkStart w:id="52" w:name="_Toc16060"/>
      <w:r>
        <w:rPr>
          <w:rFonts w:hint="eastAsia" w:ascii="宋体" w:hAnsi="宋体" w:eastAsia="宋体" w:cs="Times New Roman"/>
          <w:b/>
          <w:bCs/>
          <w:color w:val="auto"/>
          <w:sz w:val="36"/>
          <w:szCs w:val="36"/>
          <w:highlight w:val="none"/>
          <w:lang w:val="en-US" w:eastAsia="zh-CN"/>
        </w:rPr>
        <w:t>第三章 合同条款及格式</w:t>
      </w:r>
      <w:bookmarkEnd w:id="51"/>
      <w:bookmarkEnd w:id="52"/>
    </w:p>
    <w:p w14:paraId="26B0BA41">
      <w:pPr>
        <w:pStyle w:val="211"/>
        <w:spacing w:before="120" w:after="120"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以下为中标后签定本项目合同的通用条款，中标人不得提出实质性的修改，关于专用条款将由采购人与中标人结合本项目具体情况协商后签订。</w:t>
      </w:r>
    </w:p>
    <w:p w14:paraId="4BD5B19D">
      <w:pPr>
        <w:tabs>
          <w:tab w:val="left" w:pos="900"/>
        </w:tabs>
        <w:spacing w:line="40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政府采购合同（服务）</w:t>
      </w:r>
    </w:p>
    <w:p w14:paraId="0CB7B5CF">
      <w:pPr>
        <w:tabs>
          <w:tab w:val="left" w:pos="900"/>
        </w:tabs>
        <w:spacing w:line="40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项目名称：扬州市广陵新城科技产业孵化专业化运营管理服务项目</w:t>
      </w:r>
    </w:p>
    <w:p w14:paraId="18A71909">
      <w:pPr>
        <w:tabs>
          <w:tab w:val="left" w:pos="900"/>
        </w:tabs>
        <w:spacing w:line="40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编号：</w:t>
      </w:r>
    </w:p>
    <w:p w14:paraId="26E45BCF">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甲方（采购人/买方）：</w:t>
      </w:r>
    </w:p>
    <w:p w14:paraId="10BB4648">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乙方（供应商/卖方）：</w:t>
      </w:r>
    </w:p>
    <w:p w14:paraId="236FB681">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根据《中华人民共和国政府采购法》、《中华人民共和国民法典》等法律法规的规定，甲乙双方按照本项目招标结果签订本合同。</w:t>
      </w:r>
    </w:p>
    <w:p w14:paraId="1C7B0103">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一、服务及产品内容</w:t>
      </w:r>
    </w:p>
    <w:p w14:paraId="201030C9">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 项目（产品）名称：</w:t>
      </w:r>
    </w:p>
    <w:p w14:paraId="4F5953A1">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 项目服务内容：</w:t>
      </w:r>
    </w:p>
    <w:p w14:paraId="258B6943">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二、合同金额</w:t>
      </w:r>
    </w:p>
    <w:p w14:paraId="7D1F16E1">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 本合同金额为（大写）：__________</w:t>
      </w:r>
      <w:r>
        <w:rPr>
          <w:rFonts w:hint="eastAsia" w:ascii="宋体" w:hAnsi="宋体" w:cs="宋体"/>
          <w:color w:val="auto"/>
          <w:szCs w:val="21"/>
          <w:highlight w:val="none"/>
          <w:lang w:val="en-US" w:eastAsia="zh-CN"/>
        </w:rPr>
        <w:t>圆</w:t>
      </w:r>
      <w:r>
        <w:rPr>
          <w:rFonts w:hint="eastAsia" w:ascii="宋体" w:hAnsi="宋体" w:cs="宋体"/>
          <w:color w:val="auto"/>
          <w:szCs w:val="21"/>
          <w:highlight w:val="none"/>
          <w:lang w:eastAsia="zh-CN"/>
        </w:rPr>
        <w:t>，</w:t>
      </w:r>
      <w:r>
        <w:rPr>
          <w:rFonts w:hint="eastAsia" w:ascii="宋体" w:hAnsi="宋体" w:cs="宋体"/>
          <w:color w:val="auto"/>
          <w:szCs w:val="21"/>
          <w:highlight w:val="none"/>
        </w:rPr>
        <w:t>人民币（¥_____元）。</w:t>
      </w:r>
    </w:p>
    <w:p w14:paraId="3C0A7AD6">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三、技术资料</w:t>
      </w:r>
    </w:p>
    <w:p w14:paraId="47DA7F73">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3.1乙方应按招标文件规定的时间向甲方提供使用服务或产品的有关技术资料。</w:t>
      </w:r>
    </w:p>
    <w:p w14:paraId="06D550E7">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3.2没有甲方事先书面同意，乙方不得将由甲方提供的有关合同或任何合同条文、规格、计划、图纸、样品或资</w:t>
      </w:r>
      <w:r>
        <w:rPr>
          <w:rFonts w:ascii="宋体" w:hAnsi="宋体" w:eastAsia="宋体" w:cs="宋体"/>
          <w:color w:val="auto"/>
          <w:sz w:val="21"/>
          <w:szCs w:val="21"/>
          <w:highlight w:val="none"/>
        </w:rPr>
        <w:t>料提供给</w:t>
      </w:r>
      <w:r>
        <w:rPr>
          <w:rFonts w:hint="eastAsia" w:ascii="宋体" w:hAnsi="宋体" w:cs="宋体"/>
          <w:color w:val="auto"/>
          <w:szCs w:val="21"/>
          <w:highlight w:val="none"/>
        </w:rPr>
        <w:t>与履行本合同无关的任何其他人。即使向履行本合同有关的人员提供，也应注意保密并限于履行合同的必需范围。</w:t>
      </w:r>
    </w:p>
    <w:p w14:paraId="0C8BC393">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四、知识产权</w:t>
      </w:r>
    </w:p>
    <w:p w14:paraId="7C521D36">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4.1乙方应保证甲方在使用、接受本合同服务或产品或其任何一部分时不受第三方提出侵犯其专利权、版权、商标权和工业设计权等知识产权的起诉。一旦出现侵权，由乙方负全部责任。</w:t>
      </w:r>
    </w:p>
    <w:p w14:paraId="05B61086">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五、产权保证</w:t>
      </w:r>
    </w:p>
    <w:p w14:paraId="5850DDE3">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5.1乙方保证所交付的服务或产品的所有权完全属于乙方且无任何抵押、查封等产权瑕疵。</w:t>
      </w:r>
    </w:p>
    <w:p w14:paraId="06828083">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六、履约保证金</w:t>
      </w:r>
    </w:p>
    <w:p w14:paraId="5CA0A521">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 履约保证金收取：无</w:t>
      </w:r>
    </w:p>
    <w:p w14:paraId="4234B891">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七、转包或分包</w:t>
      </w:r>
    </w:p>
    <w:p w14:paraId="6852CC44">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7.1 本合同范围的服务或产品，应由乙方直接供应，不得转让他人供应。</w:t>
      </w:r>
    </w:p>
    <w:p w14:paraId="02E1252B">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7.2 除非得到甲方的书面同意，乙方不得部分分包给他人供应。</w:t>
      </w:r>
    </w:p>
    <w:p w14:paraId="621CE2F2">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7.3 如有转让和未经甲方同意的分包行为，甲方有权给予终止合同。</w:t>
      </w:r>
    </w:p>
    <w:p w14:paraId="18A20322">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八、项目服务期限</w:t>
      </w:r>
    </w:p>
    <w:p w14:paraId="0D4D2362">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8.1服务期限：</w:t>
      </w:r>
      <w:r>
        <w:rPr>
          <w:rFonts w:hint="eastAsia" w:ascii="宋体" w:hAnsi="宋体" w:eastAsia="宋体" w:cs="宋体"/>
          <w:b w:val="0"/>
          <w:bCs w:val="0"/>
          <w:color w:val="auto"/>
          <w:sz w:val="21"/>
          <w:szCs w:val="21"/>
          <w:highlight w:val="none"/>
          <w:lang w:val="en-US" w:eastAsia="zh-CN"/>
        </w:rPr>
        <w:t>3年,合同一年一签。每年合同到期前由采购人进行考核，考核得分不低于60分并经采购人认可后续签下一年度合同且按首年付款约定同等付款。考核得分如</w:t>
      </w:r>
      <w:r>
        <w:rPr>
          <w:rFonts w:hint="eastAsia" w:ascii="宋体" w:hAnsi="宋体" w:cs="宋体"/>
          <w:b w:val="0"/>
          <w:bCs w:val="0"/>
          <w:color w:val="auto"/>
          <w:sz w:val="21"/>
          <w:szCs w:val="21"/>
          <w:highlight w:val="none"/>
          <w:lang w:val="en-US" w:eastAsia="zh-CN"/>
        </w:rPr>
        <w:t>在</w:t>
      </w:r>
      <w:r>
        <w:rPr>
          <w:rFonts w:hint="eastAsia" w:ascii="宋体" w:hAnsi="宋体" w:eastAsia="宋体" w:cs="宋体"/>
          <w:b w:val="0"/>
          <w:bCs w:val="0"/>
          <w:color w:val="auto"/>
          <w:sz w:val="21"/>
          <w:szCs w:val="21"/>
          <w:highlight w:val="none"/>
          <w:lang w:val="en-US" w:eastAsia="zh-CN"/>
        </w:rPr>
        <w:t>40分及以上60分</w:t>
      </w:r>
      <w:r>
        <w:rPr>
          <w:rFonts w:hint="eastAsia" w:ascii="宋体" w:hAnsi="宋体" w:cs="宋体"/>
          <w:b w:val="0"/>
          <w:bCs w:val="0"/>
          <w:color w:val="auto"/>
          <w:sz w:val="21"/>
          <w:szCs w:val="21"/>
          <w:highlight w:val="none"/>
          <w:lang w:val="en-US" w:eastAsia="zh-CN"/>
        </w:rPr>
        <w:t>以下</w:t>
      </w:r>
      <w:r>
        <w:rPr>
          <w:rFonts w:hint="eastAsia" w:ascii="宋体" w:hAnsi="宋体" w:eastAsia="宋体" w:cs="宋体"/>
          <w:b w:val="0"/>
          <w:bCs w:val="0"/>
          <w:color w:val="auto"/>
          <w:sz w:val="21"/>
          <w:szCs w:val="21"/>
          <w:highlight w:val="none"/>
          <w:lang w:val="en-US" w:eastAsia="zh-CN"/>
        </w:rPr>
        <w:t>，续签合同时注明采购人将供应商列入考察期，6个月后根据考核指标完成情况拨付上一年度绩效考核经费和本年度预付款。如6个月后，供应商仍不能完成上一年度考核指标任务，则采购人有权单方提前解除协议并追回超付的项目费用（只承担供应商实际付出成本，最多不超过年度中标价*本年度实际得分比例）</w:t>
      </w:r>
      <w:r>
        <w:rPr>
          <w:rFonts w:hint="eastAsia" w:ascii="宋体" w:hAnsi="宋体" w:cs="宋体"/>
          <w:b w:val="0"/>
          <w:bCs w:val="0"/>
          <w:color w:val="auto"/>
          <w:sz w:val="21"/>
          <w:szCs w:val="21"/>
          <w:highlight w:val="none"/>
          <w:lang w:val="en-US" w:eastAsia="zh-CN"/>
        </w:rPr>
        <w:t>；考核得分如低于40分，全额退还运营费。</w:t>
      </w:r>
    </w:p>
    <w:p w14:paraId="02F8581E">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九、服务方式及服务地点</w:t>
      </w:r>
    </w:p>
    <w:p w14:paraId="420AF52F">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9.1甲方允许乙方成立控股子公司具体负责本项目日常运营及其他约定事项。 </w:t>
      </w:r>
    </w:p>
    <w:p w14:paraId="0B8D3C92">
      <w:pPr>
        <w:tabs>
          <w:tab w:val="left" w:pos="900"/>
        </w:tabs>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9.2</w:t>
      </w:r>
      <w:r>
        <w:rPr>
          <w:rFonts w:hint="eastAsia" w:ascii="宋体" w:hAnsi="宋体" w:cs="宋体"/>
          <w:color w:val="auto"/>
          <w:szCs w:val="21"/>
          <w:highlight w:val="none"/>
        </w:rPr>
        <w:t>服务方式：按项目需求要求执行</w:t>
      </w:r>
      <w:r>
        <w:rPr>
          <w:rFonts w:hint="eastAsia" w:ascii="宋体" w:hAnsi="宋体" w:cs="宋体"/>
          <w:color w:val="auto"/>
          <w:szCs w:val="21"/>
          <w:highlight w:val="none"/>
          <w:lang w:eastAsia="zh-CN"/>
        </w:rPr>
        <w:t>。</w:t>
      </w:r>
    </w:p>
    <w:p w14:paraId="5685F5DB">
      <w:pPr>
        <w:tabs>
          <w:tab w:val="left" w:pos="900"/>
        </w:tabs>
        <w:spacing w:line="400" w:lineRule="exact"/>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9.3</w:t>
      </w:r>
      <w:r>
        <w:rPr>
          <w:rFonts w:hint="eastAsia" w:ascii="宋体" w:hAnsi="宋体" w:cs="宋体"/>
          <w:color w:val="auto"/>
          <w:szCs w:val="21"/>
          <w:highlight w:val="none"/>
        </w:rPr>
        <w:t xml:space="preserve"> 服务地点：扬州未来产业协同创新中心</w:t>
      </w:r>
      <w:r>
        <w:rPr>
          <w:rFonts w:hint="eastAsia" w:ascii="宋体" w:hAnsi="宋体" w:cs="宋体"/>
          <w:color w:val="auto"/>
          <w:szCs w:val="21"/>
          <w:highlight w:val="none"/>
          <w:lang w:eastAsia="zh-CN"/>
        </w:rPr>
        <w:t>。</w:t>
      </w:r>
    </w:p>
    <w:p w14:paraId="1A1FBD20">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十、款项支付</w:t>
      </w:r>
    </w:p>
    <w:p w14:paraId="6D505AA2">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p>
    <w:p w14:paraId="5952EA8C">
      <w:pPr>
        <w:tabs>
          <w:tab w:val="left" w:pos="900"/>
        </w:tabs>
        <w:spacing w:line="40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rPr>
        <w:t>10.2 本合同项下的采购</w:t>
      </w:r>
      <w:r>
        <w:rPr>
          <w:rFonts w:hint="eastAsia" w:ascii="宋体" w:hAnsi="宋体" w:eastAsia="宋体" w:cs="宋体"/>
          <w:color w:val="auto"/>
          <w:szCs w:val="21"/>
          <w:highlight w:val="none"/>
        </w:rPr>
        <w:t>资金由甲方支付，付款前乙方向甲方开具发票。</w:t>
      </w:r>
    </w:p>
    <w:p w14:paraId="5BB7B647">
      <w:pPr>
        <w:tabs>
          <w:tab w:val="left" w:pos="900"/>
        </w:tabs>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 付款方式</w:t>
      </w:r>
      <w:r>
        <w:rPr>
          <w:rFonts w:hint="eastAsia" w:ascii="宋体" w:hAnsi="宋体" w:eastAsia="宋体" w:cs="宋体"/>
          <w:color w:val="auto"/>
          <w:szCs w:val="21"/>
          <w:highlight w:val="none"/>
          <w:lang w:eastAsia="zh-CN"/>
        </w:rPr>
        <w:t>：</w:t>
      </w:r>
    </w:p>
    <w:p w14:paraId="4DFC5DE0">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1、预付款：合同签订后30个工作日内，采购人向中标供应商支付中标价的60%作为预付款（供应商须开具等额增值税发票）。</w:t>
      </w:r>
    </w:p>
    <w:p w14:paraId="3D1786F1">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2、绩效款：</w:t>
      </w:r>
    </w:p>
    <w:p w14:paraId="153CC6B8">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服务满1年根据年度绩效考核情况支付绩效考核费用（供应商须开具等额增值税发票）：</w:t>
      </w:r>
    </w:p>
    <w:p w14:paraId="05D1A4D5">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年度绩效考核得分90分及以上，绩效考核费按照中标价的40%全额支付。</w:t>
      </w:r>
    </w:p>
    <w:p w14:paraId="26550FED">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年度绩效考核得分在60分及以上90分以下，绩效考核经费按照实际得分比例支付，即：绩效考核费=中标价*40%*本年度绩效考核实际得分比例（比如得分60分，占比60%，绩效考核费为中标价*40%*60%）。</w:t>
      </w:r>
    </w:p>
    <w:p w14:paraId="5D4C146F">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年度绩效考核得分在40分及以上60分以下，采购人将供应商列入考察期，6个月后根据考核指标完成情况拨付绩效考核经费。如6个月后，供应商仍不能完成上一年度考核指标任务，则采购人有权视情况单方提前解除协议并追回超付的项目费用（只承担实际得分对应费用，即年度中标价*本年度实际得分比例）。</w:t>
      </w:r>
    </w:p>
    <w:p w14:paraId="5B3C7BBC">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考核得分如低于40分，全额退还运营费。</w:t>
      </w:r>
    </w:p>
    <w:p w14:paraId="59AAC877">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如供应商在当年超额完成考核指标，可将超出部分的任务指标数顺移到下一年度的考核指标数中计算。</w:t>
      </w:r>
    </w:p>
    <w:p w14:paraId="0137D214">
      <w:pPr>
        <w:snapToGrid w:val="0"/>
        <w:spacing w:line="360" w:lineRule="auto"/>
        <w:ind w:firstLine="422" w:firstLineChars="200"/>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十一、</w:t>
      </w:r>
      <w:r>
        <w:rPr>
          <w:rFonts w:hint="eastAsia" w:ascii="宋体" w:hAnsi="宋体" w:cs="宋体"/>
          <w:color w:val="auto"/>
          <w:szCs w:val="21"/>
          <w:highlight w:val="none"/>
          <w:lang w:val="en-US" w:eastAsia="zh-CN"/>
        </w:rPr>
        <w:t>约束机制及考核方式</w:t>
      </w:r>
    </w:p>
    <w:p w14:paraId="1DC36AE6">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（一）约束机制</w:t>
      </w:r>
    </w:p>
    <w:p w14:paraId="5313B4C0">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1、聚力协同促建。广陵新城安排专门团队深度参与项目全生命周期协作，驻点跟进，凝聚工作合力，高效推进项目实施。</w:t>
      </w:r>
    </w:p>
    <w:p w14:paraId="52F865DA">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定期例会制度。自合同生效之日起，乙方应于每月最后一个工作日前，与广陵新城指定的项目对接人召开项目进度沟通会（形式包括但不限于现场会议、视频会议（会议内容包括但不限于：上一周期工作完成情况、下一周期工作计划、风险预警及需要广陵新城协调解决的事项））并向广陵新城提交书面的《项目月度进展报告书》（需加盖乙方公章）。</w:t>
      </w:r>
    </w:p>
    <w:p w14:paraId="0E05787F">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关键考核指标汇报机制。乙方应于每季度最后一个工作日前，向广陵新城提交书面的《项目季度主要绩效指标报告书》（需加盖乙方公章），内容需包含合同附件所列明的所有考核维度数据。乙方应承诺汇报数据的真实性、准确性和完整性。若广陵新城对数据存疑，乙方在5个工作日内提供后台原始数据或第三方监测佐证。</w:t>
      </w:r>
    </w:p>
    <w:p w14:paraId="0A1B504A">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（二）考核办法</w:t>
      </w:r>
    </w:p>
    <w:p w14:paraId="283ECD82">
      <w:pPr>
        <w:tabs>
          <w:tab w:val="left" w:pos="900"/>
        </w:tabs>
        <w:spacing w:line="400" w:lineRule="exact"/>
        <w:ind w:firstLine="420" w:firstLineChars="20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考核得分与付款挂钩，详见10.3内容.</w:t>
      </w:r>
    </w:p>
    <w:p w14:paraId="00D5FC21">
      <w:pPr>
        <w:tabs>
          <w:tab w:val="left" w:pos="900"/>
        </w:tabs>
        <w:spacing w:line="400" w:lineRule="exact"/>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详见附件“考核指标评价表”。</w:t>
      </w:r>
    </w:p>
    <w:p w14:paraId="357C15E1">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二</w:t>
      </w:r>
      <w:r>
        <w:rPr>
          <w:rFonts w:hint="eastAsia" w:ascii="宋体" w:hAnsi="宋体" w:cs="宋体"/>
          <w:b/>
          <w:bCs/>
          <w:color w:val="auto"/>
          <w:szCs w:val="21"/>
          <w:highlight w:val="none"/>
        </w:rPr>
        <w:t>、税费</w:t>
      </w:r>
    </w:p>
    <w:p w14:paraId="4E72C3AE">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.1本合同执行中相关的一切税费均由乙方负担。</w:t>
      </w:r>
    </w:p>
    <w:p w14:paraId="6C0B4E1D">
      <w:pPr>
        <w:tabs>
          <w:tab w:val="left" w:pos="900"/>
        </w:tabs>
        <w:spacing w:line="400" w:lineRule="exact"/>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三</w:t>
      </w:r>
      <w:r>
        <w:rPr>
          <w:rFonts w:hint="eastAsia" w:ascii="宋体" w:hAnsi="宋体" w:cs="宋体"/>
          <w:b/>
          <w:bCs/>
          <w:color w:val="auto"/>
          <w:szCs w:val="21"/>
          <w:highlight w:val="none"/>
        </w:rPr>
        <w:t>、质量保证及售后服务</w:t>
      </w:r>
    </w:p>
    <w:p w14:paraId="64E3C781">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13</w:t>
      </w:r>
      <w:r>
        <w:rPr>
          <w:rFonts w:hint="eastAsia" w:ascii="宋体" w:hAnsi="宋体" w:cs="宋体"/>
          <w:color w:val="auto"/>
          <w:szCs w:val="21"/>
          <w:highlight w:val="none"/>
        </w:rPr>
        <w:t>.1乙方应按磋商文件规定的服务或产品性能、技术要求、质量标准向甲方提供。</w:t>
      </w:r>
    </w:p>
    <w:p w14:paraId="7852EB0D">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13</w:t>
      </w:r>
      <w:r>
        <w:rPr>
          <w:rFonts w:hint="eastAsia" w:ascii="宋体" w:hAnsi="宋体" w:cs="宋体"/>
          <w:color w:val="auto"/>
          <w:szCs w:val="21"/>
          <w:highlight w:val="none"/>
        </w:rPr>
        <w:t>.2乙方提供的服务或产品在质量期内因服务及产品本身的质量问题发生故障，乙方应负责免费更换。对达不到技术要求者，根据实际情况，经双方协商，可按以下办法处理：</w:t>
      </w:r>
    </w:p>
    <w:p w14:paraId="29D50ED5">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（1）更换：由乙方承担所发生的全部费用。</w:t>
      </w:r>
    </w:p>
    <w:p w14:paraId="50123A5C">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（2）贬值处理：由甲乙双方合议定价。</w:t>
      </w:r>
    </w:p>
    <w:p w14:paraId="5C0E0947">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（3）退还处理：乙方应退还甲方支付的合同款，同时应承担该服务或产品的直接费用（运输、保险、检验、款项利息及银行手续费等）。</w:t>
      </w:r>
    </w:p>
    <w:p w14:paraId="06DE686E">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如在使用过程中发生质量问题，乙方在接到甲方通知后在</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内到达甲方现场。</w:t>
      </w:r>
    </w:p>
    <w:p w14:paraId="7796EF2A">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.4在服务期内，乙方应对服务或产品出现的质量及安全问题负责处理解决并承担一切费用。</w:t>
      </w:r>
    </w:p>
    <w:p w14:paraId="3322D330">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四</w:t>
      </w:r>
      <w:r>
        <w:rPr>
          <w:rFonts w:hint="eastAsia" w:ascii="宋体" w:hAnsi="宋体" w:cs="宋体"/>
          <w:b/>
          <w:bCs/>
          <w:color w:val="auto"/>
          <w:szCs w:val="21"/>
          <w:highlight w:val="none"/>
        </w:rPr>
        <w:t>、交付和验收</w:t>
      </w:r>
    </w:p>
    <w:p w14:paraId="4DC06D37">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.1乙方交付前应对服务或产品作出全面检查和对验收文件进行整理，并列出清单，作为甲方交付验收和使用的技术条件依据，检验的结果应随服务或产品交甲方。</w:t>
      </w:r>
    </w:p>
    <w:p w14:paraId="0F97C090">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.2 对于乙方要交付的服务，甲乙双方需在五个工作日内验收，甲方对乙方提交的服务依据竞争性磋商文件上的服务要求和国家有关质量标准进行验收。</w:t>
      </w:r>
    </w:p>
    <w:p w14:paraId="76ECB9BA">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3对技术复杂的服务内容，甲方可请国家认可的专业检测机构参与验收，并由其出具质量检测报告。验收时乙方必须在现场，验收完毕后作出验收结果报告；若聘请第三方中立机构验收，验收费用由甲乙双方协商解决。</w:t>
      </w:r>
    </w:p>
    <w:p w14:paraId="3F5330EA">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.4服务在交付甲方前发生的风险均由乙方负责。</w:t>
      </w:r>
    </w:p>
    <w:p w14:paraId="42692D33">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.5甲乙双方关于验收的其他约定：。</w:t>
      </w:r>
    </w:p>
    <w:p w14:paraId="09C7E849">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五</w:t>
      </w:r>
      <w:r>
        <w:rPr>
          <w:rFonts w:hint="eastAsia" w:ascii="宋体" w:hAnsi="宋体" w:cs="宋体"/>
          <w:b/>
          <w:bCs/>
          <w:color w:val="auto"/>
          <w:szCs w:val="21"/>
          <w:highlight w:val="none"/>
        </w:rPr>
        <w:t>、违约责任</w:t>
      </w:r>
    </w:p>
    <w:p w14:paraId="28B06289">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.1甲方无正当理由拒收服务或产品的，甲方向乙方偿付拒收款项总值的百分之五违约金。</w:t>
      </w:r>
    </w:p>
    <w:p w14:paraId="34AA2CBF">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.2甲方无故逾期验收和办理款项支付手续的,甲方应按逾期付款总额每日万分之五向乙方支付违约金。</w:t>
      </w:r>
    </w:p>
    <w:p w14:paraId="035A1236">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.3乙方逾期交付服务或产品的，乙方应按逾期交付总额每日千分之六向甲方支付违约金，由甲方从待付款项中扣除。逾期超过约定日期 10 个工作日不能交付的，甲方可解除本合同。乙方因逾期交付或因其他违约行为导致甲方解除合同的，乙方应向甲方支付合同总值5%的违约金，如造成甲方损失超过违约金的，超出部分由乙方继续承担赔偿责任。</w:t>
      </w:r>
    </w:p>
    <w:p w14:paraId="2D160F0E">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p>
    <w:p w14:paraId="788544DD">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六</w:t>
      </w:r>
      <w:r>
        <w:rPr>
          <w:rFonts w:hint="eastAsia" w:ascii="宋体" w:hAnsi="宋体" w:cs="宋体"/>
          <w:b/>
          <w:bCs/>
          <w:color w:val="auto"/>
          <w:szCs w:val="21"/>
          <w:highlight w:val="none"/>
        </w:rPr>
        <w:t>、不可抗力事件处理</w:t>
      </w:r>
    </w:p>
    <w:p w14:paraId="14710E8B">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.1 在合同有效期内，任何一方因不可抗力事件导致不能履行合同，则合同履行期可延长，其延长期与不可抗力影响期相同。 </w:t>
      </w:r>
    </w:p>
    <w:p w14:paraId="4391AF27">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.2 不可抗力事件发生后，应立即通知对方，并寄送有关权威机构出具的证明。 </w:t>
      </w:r>
    </w:p>
    <w:p w14:paraId="78471087">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.3 不可抗力事件延续120天以上，双方应通过友好协商，确定是否继续履行合同。</w:t>
      </w:r>
    </w:p>
    <w:p w14:paraId="6DF4E09F">
      <w:pPr>
        <w:tabs>
          <w:tab w:val="left" w:pos="900"/>
        </w:tabs>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七</w:t>
      </w:r>
      <w:r>
        <w:rPr>
          <w:rFonts w:hint="eastAsia" w:ascii="宋体" w:hAnsi="宋体" w:cs="宋体"/>
          <w:b/>
          <w:bCs/>
          <w:color w:val="auto"/>
          <w:szCs w:val="21"/>
          <w:highlight w:val="none"/>
        </w:rPr>
        <w:t>、诉讼</w:t>
      </w:r>
    </w:p>
    <w:p w14:paraId="3DAF38F0">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.1 双方在执行合同中所发生的一切争议，应通过协商解决。如协商不成，可向合同签订地法院起诉，合同签订地在此约定为扬州市。</w:t>
      </w:r>
    </w:p>
    <w:p w14:paraId="550C693D">
      <w:pPr>
        <w:tabs>
          <w:tab w:val="left" w:pos="900"/>
        </w:tabs>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十八、安全与保密责任</w:t>
      </w:r>
    </w:p>
    <w:p w14:paraId="3AD6CD24">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18.1</w:t>
      </w:r>
      <w:r>
        <w:rPr>
          <w:rFonts w:hint="eastAsia" w:ascii="宋体" w:hAnsi="宋体" w:cs="宋体"/>
          <w:color w:val="auto"/>
          <w:szCs w:val="21"/>
          <w:highlight w:val="none"/>
        </w:rPr>
        <w:t>安全生产责任</w:t>
      </w:r>
    </w:p>
    <w:p w14:paraId="58C00E05">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在履行本合同服务期间，应当严格遵守国家安全生产相关法律法规，建立健全安全管理制度，落实安全防护措施。服务作业过程中发生的人身伤害、财产损失、安全事故，全部由乙方承担相应责任及全部经济赔偿；若造成甲方或第三方人身、财产损害的，乙方承担全部赔偿责任。</w:t>
      </w:r>
    </w:p>
    <w:p w14:paraId="5E4C0E3B">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18.2</w:t>
      </w:r>
      <w:r>
        <w:rPr>
          <w:rFonts w:hint="eastAsia" w:ascii="宋体" w:hAnsi="宋体" w:cs="宋体"/>
          <w:color w:val="auto"/>
          <w:szCs w:val="21"/>
          <w:highlight w:val="none"/>
        </w:rPr>
        <w:t>信息及数据安全</w:t>
      </w:r>
    </w:p>
    <w:p w14:paraId="081816BD">
      <w:pPr>
        <w:tabs>
          <w:tab w:val="left" w:pos="900"/>
        </w:tabs>
        <w:spacing w:line="400" w:lineRule="exact"/>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乙方应当严格遵守《中华人民共和国网络安全法》《中华人民共和国数据安全法》《中华人民共和国个人信息保护法》等法律法规。在服务过程中接触、获取的甲方业务数据、企业信息、个人信息、内部资料等，乙方仅可用于履行本合同，不得擅自复制、摘抄、传播、泄露、出售、提供给任何第三方。合同终止后，乙方应当按照甲方要求，全部返还、销毁全部涉密及业务数据，不得留存副本。</w:t>
      </w:r>
    </w:p>
    <w:p w14:paraId="3CEFB645">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18.3</w:t>
      </w:r>
      <w:r>
        <w:rPr>
          <w:rFonts w:hint="eastAsia" w:ascii="宋体" w:hAnsi="宋体" w:cs="宋体"/>
          <w:color w:val="auto"/>
          <w:szCs w:val="21"/>
          <w:highlight w:val="none"/>
        </w:rPr>
        <w:t>人员管理安全</w:t>
      </w:r>
    </w:p>
    <w:p w14:paraId="05E3CC18">
      <w:pPr>
        <w:tabs>
          <w:tab w:val="left" w:pos="900"/>
        </w:tabs>
        <w:spacing w:line="400" w:lineRule="exact"/>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乙方派驻为本项目服务的工作人员，乙方负责对派驻人员开展安全、保密教育培训。乙方对派驻人员的行为承担全部管理责任；如派驻人员发生泄密、违规操作、损害甲方权益等行为，由乙方承担全部责任。乙方如需更换项目人员，应当提前书面告知甲方。</w:t>
      </w:r>
    </w:p>
    <w:p w14:paraId="0CD9DDAB">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18.4</w:t>
      </w:r>
      <w:r>
        <w:rPr>
          <w:rFonts w:hint="eastAsia" w:ascii="宋体" w:hAnsi="宋体" w:cs="宋体"/>
          <w:color w:val="auto"/>
          <w:szCs w:val="21"/>
          <w:highlight w:val="none"/>
        </w:rPr>
        <w:t>保密义务延续</w:t>
      </w:r>
    </w:p>
    <w:p w14:paraId="1DE20B86">
      <w:pPr>
        <w:tabs>
          <w:tab w:val="left" w:pos="900"/>
        </w:tabs>
        <w:spacing w:line="400" w:lineRule="exact"/>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本保密义务不因本合同的终止、解除而失效，乙方应当持续履行保密义务，直至相关信息公开为止。</w:t>
      </w:r>
    </w:p>
    <w:p w14:paraId="015A065F">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18.5</w:t>
      </w:r>
      <w:r>
        <w:rPr>
          <w:rFonts w:hint="eastAsia" w:ascii="宋体" w:hAnsi="宋体" w:cs="宋体"/>
          <w:color w:val="auto"/>
          <w:szCs w:val="21"/>
          <w:highlight w:val="none"/>
        </w:rPr>
        <w:t>违约责任</w:t>
      </w:r>
    </w:p>
    <w:p w14:paraId="7044337F">
      <w:pPr>
        <w:tabs>
          <w:tab w:val="left" w:pos="900"/>
        </w:tabs>
        <w:spacing w:line="400" w:lineRule="exact"/>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若乙方违反本安全、保密约定，甲方有权单方解除合同，乙方应当向甲方支付合同总金额</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rPr>
        <w:t>%的违约金；造成甲方损失的，乙方另行赔偿全部实际损失；涉嫌违法犯罪的，甲方有权移交司法机关处理。</w:t>
      </w:r>
    </w:p>
    <w:p w14:paraId="2B302676">
      <w:pPr>
        <w:tabs>
          <w:tab w:val="left" w:pos="900"/>
        </w:tabs>
        <w:spacing w:line="400" w:lineRule="exact"/>
        <w:ind w:firstLine="422" w:firstLineChars="200"/>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val="en-US" w:eastAsia="zh-CN"/>
        </w:rPr>
        <w:t>九</w:t>
      </w:r>
      <w:r>
        <w:rPr>
          <w:rFonts w:hint="eastAsia" w:ascii="宋体" w:hAnsi="宋体" w:cs="宋体"/>
          <w:b/>
          <w:bCs/>
          <w:color w:val="auto"/>
          <w:szCs w:val="21"/>
          <w:highlight w:val="none"/>
        </w:rPr>
        <w:t>、合同生效及其他</w:t>
      </w:r>
    </w:p>
    <w:p w14:paraId="6BC4BD46">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合同经双方法定代表人或授权代表签字并加盖单位公章，并经见证盖章后生效。</w:t>
      </w:r>
    </w:p>
    <w:p w14:paraId="1245BEB6">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本合同未尽事宜，遵照《民法典》有关条文执行。</w:t>
      </w:r>
    </w:p>
    <w:p w14:paraId="076D4501">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本合同正本一式陆份，具有同等法律效力，甲方、乙方各执贰份，见证方及财政监管部门各执壹份。</w:t>
      </w:r>
    </w:p>
    <w:p w14:paraId="21A5D6E5">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甲方：                   乙方： </w:t>
      </w:r>
    </w:p>
    <w:p w14:paraId="7BD1FD47">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地址：                   地址： </w:t>
      </w:r>
    </w:p>
    <w:p w14:paraId="70C1F155">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法定代表人或授权代表：           法定代表人或授权代表：</w:t>
      </w:r>
    </w:p>
    <w:p w14:paraId="64198189">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联系电话：                 联系电话：</w:t>
      </w:r>
    </w:p>
    <w:p w14:paraId="4F361B5E">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日期：  年  月  日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日期：  年  月  日</w:t>
      </w:r>
    </w:p>
    <w:p w14:paraId="2BBBFF42">
      <w:pPr>
        <w:tabs>
          <w:tab w:val="left" w:pos="900"/>
        </w:tabs>
        <w:spacing w:line="400" w:lineRule="exact"/>
        <w:ind w:firstLine="420" w:firstLineChars="200"/>
        <w:rPr>
          <w:rFonts w:hint="eastAsia" w:ascii="宋体" w:hAnsi="宋体" w:cs="宋体"/>
          <w:color w:val="auto"/>
          <w:szCs w:val="21"/>
          <w:highlight w:val="none"/>
        </w:rPr>
      </w:pPr>
    </w:p>
    <w:p w14:paraId="420138A9">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见证方：</w:t>
      </w:r>
    </w:p>
    <w:p w14:paraId="317066F3">
      <w:pPr>
        <w:tabs>
          <w:tab w:val="left" w:pos="90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62564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20" w:after="0" w:line="400" w:lineRule="exact"/>
        <w:ind w:left="0" w:right="0" w:firstLine="0"/>
        <w:textAlignment w:val="auto"/>
        <w:rPr>
          <w:color w:val="auto"/>
          <w:highlight w:val="none"/>
        </w:rPr>
      </w:pPr>
    </w:p>
    <w:p w14:paraId="58B7F41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20" w:after="0" w:line="400" w:lineRule="exact"/>
        <w:ind w:left="0" w:right="0" w:firstLine="0"/>
        <w:textAlignment w:val="auto"/>
        <w:rPr>
          <w:color w:val="auto"/>
          <w:highlight w:val="none"/>
        </w:rPr>
      </w:pPr>
    </w:p>
    <w:p w14:paraId="22335F0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20" w:after="0" w:line="400" w:lineRule="exact"/>
        <w:ind w:left="0" w:right="0" w:firstLine="0"/>
        <w:textAlignment w:val="auto"/>
        <w:rPr>
          <w:color w:val="auto"/>
          <w:highlight w:val="none"/>
        </w:rPr>
      </w:pPr>
    </w:p>
    <w:p w14:paraId="0E1E0AB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20" w:after="0" w:line="400" w:lineRule="exact"/>
        <w:ind w:left="0" w:right="0" w:firstLine="0"/>
        <w:textAlignment w:val="auto"/>
        <w:rPr>
          <w:color w:val="auto"/>
          <w:highlight w:val="none"/>
        </w:rPr>
      </w:pPr>
    </w:p>
    <w:p w14:paraId="4CE3DCF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20" w:after="0" w:line="400" w:lineRule="exact"/>
        <w:ind w:left="0" w:right="0" w:firstLine="0"/>
        <w:textAlignment w:val="auto"/>
        <w:rPr>
          <w:color w:val="auto"/>
          <w:highlight w:val="none"/>
        </w:rPr>
      </w:pPr>
    </w:p>
    <w:p w14:paraId="35F0DE9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20" w:after="0" w:line="400" w:lineRule="exact"/>
        <w:ind w:left="0" w:right="0" w:firstLine="0"/>
        <w:textAlignment w:val="auto"/>
        <w:rPr>
          <w:color w:val="auto"/>
          <w:highlight w:val="none"/>
        </w:rPr>
      </w:pPr>
      <w:r>
        <w:rPr>
          <w:color w:val="auto"/>
          <w:highlight w:val="none"/>
        </w:rPr>
        <w:br w:type="page" w:clear="all"/>
      </w:r>
    </w:p>
    <w:p w14:paraId="23071D1A">
      <w:pPr>
        <w:pageBreakBefore w:val="0"/>
        <w:kinsoku/>
        <w:wordWrap/>
        <w:overflowPunct/>
        <w:topLinePunct w:val="0"/>
        <w:bidi w:val="0"/>
        <w:spacing w:line="360" w:lineRule="auto"/>
        <w:ind w:right="0"/>
        <w:jc w:val="left"/>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附</w:t>
      </w:r>
      <w:r>
        <w:rPr>
          <w:rFonts w:hint="eastAsia" w:ascii="Times New Roman" w:hAnsi="Times New Roman" w:eastAsia="宋体" w:cs="Times New Roman"/>
          <w:b/>
          <w:bCs/>
          <w:color w:val="auto"/>
          <w:sz w:val="24"/>
          <w:szCs w:val="24"/>
          <w:lang w:val="en-US" w:eastAsia="zh-CN"/>
        </w:rPr>
        <w:t>件</w:t>
      </w:r>
      <w:r>
        <w:rPr>
          <w:rFonts w:hint="eastAsia" w:ascii="Times New Roman" w:hAnsi="Times New Roman" w:eastAsia="宋体" w:cs="Times New Roman"/>
          <w:b/>
          <w:bCs/>
          <w:color w:val="auto"/>
          <w:sz w:val="24"/>
          <w:szCs w:val="24"/>
        </w:rPr>
        <w:t>：</w:t>
      </w:r>
    </w:p>
    <w:p w14:paraId="7ED96183">
      <w:pPr>
        <w:pageBreakBefore w:val="0"/>
        <w:kinsoku/>
        <w:wordWrap/>
        <w:overflowPunct/>
        <w:topLinePunct w:val="0"/>
        <w:bidi w:val="0"/>
        <w:spacing w:line="360" w:lineRule="auto"/>
        <w:ind w:right="0"/>
        <w:jc w:val="center"/>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考核指标评价表</w:t>
      </w:r>
    </w:p>
    <w:tbl>
      <w:tblPr>
        <w:tblStyle w:val="39"/>
        <w:tblW w:w="9241" w:type="dxa"/>
        <w:tblInd w:w="96" w:type="dxa"/>
        <w:tblLayout w:type="fixed"/>
        <w:tblCellMar>
          <w:top w:w="0" w:type="dxa"/>
          <w:left w:w="108" w:type="dxa"/>
          <w:bottom w:w="0" w:type="dxa"/>
          <w:right w:w="108" w:type="dxa"/>
        </w:tblCellMar>
      </w:tblPr>
      <w:tblGrid>
        <w:gridCol w:w="540"/>
        <w:gridCol w:w="1150"/>
        <w:gridCol w:w="1889"/>
        <w:gridCol w:w="710"/>
        <w:gridCol w:w="2039"/>
        <w:gridCol w:w="916"/>
        <w:gridCol w:w="909"/>
        <w:gridCol w:w="1088"/>
      </w:tblGrid>
      <w:tr w14:paraId="6659EC72">
        <w:tblPrEx>
          <w:tblCellMar>
            <w:top w:w="0" w:type="dxa"/>
            <w:left w:w="108" w:type="dxa"/>
            <w:bottom w:w="0" w:type="dxa"/>
            <w:right w:w="108" w:type="dxa"/>
          </w:tblCellMar>
        </w:tblPrEx>
        <w:trPr>
          <w:trHeight w:val="300" w:hRule="atLeast"/>
          <w:tblHeader/>
        </w:trPr>
        <w:tc>
          <w:tcPr>
            <w:tcW w:w="540" w:type="dxa"/>
            <w:vMerge w:val="restart"/>
            <w:tcBorders>
              <w:top w:val="single" w:color="000000" w:sz="4" w:space="0"/>
              <w:left w:val="single" w:color="000000" w:sz="4" w:space="0"/>
              <w:bottom w:val="single" w:color="000000" w:sz="4" w:space="0"/>
              <w:right w:val="single" w:color="000000" w:sz="4" w:space="0"/>
            </w:tcBorders>
            <w:noWrap/>
            <w:vAlign w:val="center"/>
          </w:tcPr>
          <w:p w14:paraId="7624CE87">
            <w:pPr>
              <w:widowControl/>
              <w:jc w:val="center"/>
              <w:textAlignment w:val="center"/>
              <w:rPr>
                <w:rFonts w:hint="eastAsia" w:ascii="宋体" w:hAnsi="宋体" w:cs="宋体"/>
                <w:b/>
                <w:bCs/>
                <w:color w:val="000000"/>
                <w:sz w:val="20"/>
                <w:szCs w:val="20"/>
              </w:rPr>
            </w:pPr>
            <w:r>
              <w:rPr>
                <w:rFonts w:hint="eastAsia" w:ascii="宋体" w:hAnsi="宋体" w:cs="宋体"/>
                <w:b/>
                <w:bCs/>
                <w:color w:val="000000"/>
                <w:sz w:val="20"/>
                <w:szCs w:val="20"/>
              </w:rPr>
              <w:t>序号</w:t>
            </w:r>
          </w:p>
        </w:tc>
        <w:tc>
          <w:tcPr>
            <w:tcW w:w="3039" w:type="dxa"/>
            <w:gridSpan w:val="2"/>
            <w:tcBorders>
              <w:top w:val="single" w:color="000000" w:sz="4" w:space="0"/>
              <w:left w:val="single" w:color="000000" w:sz="4" w:space="0"/>
              <w:bottom w:val="single" w:color="000000" w:sz="4" w:space="0"/>
              <w:right w:val="single" w:color="000000" w:sz="4" w:space="0"/>
            </w:tcBorders>
            <w:vAlign w:val="center"/>
          </w:tcPr>
          <w:p w14:paraId="7D140421">
            <w:pPr>
              <w:widowControl/>
              <w:jc w:val="center"/>
              <w:textAlignment w:val="center"/>
              <w:rPr>
                <w:rFonts w:hint="eastAsia" w:ascii="宋体" w:hAnsi="宋体" w:cs="宋体"/>
                <w:b/>
                <w:bCs/>
                <w:color w:val="000000"/>
                <w:sz w:val="20"/>
                <w:szCs w:val="20"/>
              </w:rPr>
            </w:pPr>
            <w:r>
              <w:rPr>
                <w:rFonts w:hint="eastAsia" w:ascii="宋体" w:hAnsi="宋体" w:cs="宋体"/>
                <w:b/>
                <w:bCs/>
                <w:color w:val="000000"/>
                <w:sz w:val="20"/>
                <w:szCs w:val="20"/>
              </w:rPr>
              <w:t>指标内容</w:t>
            </w:r>
          </w:p>
        </w:tc>
        <w:tc>
          <w:tcPr>
            <w:tcW w:w="710" w:type="dxa"/>
            <w:vMerge w:val="restart"/>
            <w:tcBorders>
              <w:top w:val="single" w:color="000000" w:sz="4" w:space="0"/>
              <w:left w:val="single" w:color="000000" w:sz="4" w:space="0"/>
              <w:bottom w:val="single" w:color="000000" w:sz="4" w:space="0"/>
              <w:right w:val="single" w:color="000000" w:sz="4" w:space="0"/>
            </w:tcBorders>
            <w:vAlign w:val="center"/>
          </w:tcPr>
          <w:p w14:paraId="03EF6632">
            <w:pPr>
              <w:widowControl/>
              <w:jc w:val="center"/>
              <w:textAlignment w:val="center"/>
              <w:rPr>
                <w:rFonts w:hint="eastAsia" w:ascii="宋体" w:hAnsi="宋体" w:cs="宋体"/>
                <w:b/>
                <w:bCs/>
                <w:color w:val="000000"/>
                <w:sz w:val="20"/>
                <w:szCs w:val="20"/>
              </w:rPr>
            </w:pPr>
            <w:r>
              <w:rPr>
                <w:rFonts w:hint="eastAsia" w:ascii="宋体" w:hAnsi="宋体" w:cs="宋体"/>
                <w:b/>
                <w:bCs/>
                <w:color w:val="000000"/>
                <w:sz w:val="20"/>
                <w:szCs w:val="20"/>
              </w:rPr>
              <w:t>分值</w:t>
            </w:r>
          </w:p>
        </w:tc>
        <w:tc>
          <w:tcPr>
            <w:tcW w:w="2039" w:type="dxa"/>
            <w:vMerge w:val="restart"/>
            <w:tcBorders>
              <w:top w:val="single" w:color="000000" w:sz="4" w:space="0"/>
              <w:left w:val="single" w:color="000000" w:sz="4" w:space="0"/>
              <w:bottom w:val="single" w:color="000000" w:sz="4" w:space="0"/>
              <w:right w:val="single" w:color="000000" w:sz="4" w:space="0"/>
            </w:tcBorders>
            <w:vAlign w:val="center"/>
          </w:tcPr>
          <w:p w14:paraId="1230378D">
            <w:pPr>
              <w:widowControl/>
              <w:jc w:val="center"/>
              <w:textAlignment w:val="center"/>
              <w:rPr>
                <w:rFonts w:hint="eastAsia" w:ascii="宋体" w:hAnsi="宋体" w:cs="宋体"/>
                <w:b/>
                <w:bCs/>
                <w:color w:val="000000"/>
                <w:sz w:val="20"/>
                <w:szCs w:val="20"/>
              </w:rPr>
            </w:pPr>
            <w:r>
              <w:rPr>
                <w:rFonts w:hint="eastAsia" w:ascii="宋体" w:hAnsi="宋体" w:cs="宋体"/>
                <w:b/>
                <w:bCs/>
                <w:color w:val="000000"/>
                <w:sz w:val="20"/>
                <w:szCs w:val="20"/>
              </w:rPr>
              <w:t>指标说明</w:t>
            </w:r>
          </w:p>
        </w:tc>
        <w:tc>
          <w:tcPr>
            <w:tcW w:w="2913" w:type="dxa"/>
            <w:gridSpan w:val="3"/>
            <w:tcBorders>
              <w:top w:val="single" w:color="000000" w:sz="4" w:space="0"/>
              <w:left w:val="single" w:color="000000" w:sz="4" w:space="0"/>
              <w:bottom w:val="single" w:color="000000" w:sz="4" w:space="0"/>
              <w:right w:val="single" w:color="000000" w:sz="4" w:space="0"/>
            </w:tcBorders>
            <w:noWrap/>
            <w:vAlign w:val="center"/>
          </w:tcPr>
          <w:p w14:paraId="5ECFD637">
            <w:pPr>
              <w:widowControl/>
              <w:jc w:val="center"/>
              <w:textAlignment w:val="center"/>
              <w:rPr>
                <w:rFonts w:hint="eastAsia" w:ascii="宋体" w:hAnsi="宋体" w:cs="宋体"/>
                <w:b/>
                <w:bCs/>
                <w:color w:val="000000"/>
                <w:sz w:val="20"/>
                <w:szCs w:val="20"/>
              </w:rPr>
            </w:pPr>
            <w:r>
              <w:rPr>
                <w:rFonts w:hint="eastAsia" w:ascii="宋体" w:hAnsi="宋体" w:cs="宋体"/>
                <w:b/>
                <w:bCs/>
                <w:color w:val="000000"/>
                <w:sz w:val="20"/>
                <w:szCs w:val="20"/>
              </w:rPr>
              <w:t>目标值（净增）</w:t>
            </w:r>
          </w:p>
        </w:tc>
      </w:tr>
      <w:tr w14:paraId="25AECB70">
        <w:tblPrEx>
          <w:tblCellMar>
            <w:top w:w="0" w:type="dxa"/>
            <w:left w:w="108" w:type="dxa"/>
            <w:bottom w:w="0" w:type="dxa"/>
            <w:right w:w="108" w:type="dxa"/>
          </w:tblCellMar>
        </w:tblPrEx>
        <w:trPr>
          <w:trHeight w:val="300" w:hRule="atLeast"/>
          <w:tblHeader/>
        </w:trPr>
        <w:tc>
          <w:tcPr>
            <w:tcW w:w="540" w:type="dxa"/>
            <w:vMerge w:val="continue"/>
            <w:tcBorders>
              <w:top w:val="single" w:color="000000" w:sz="4" w:space="0"/>
              <w:left w:val="single" w:color="000000" w:sz="4" w:space="0"/>
              <w:bottom w:val="single" w:color="000000" w:sz="4" w:space="0"/>
              <w:right w:val="single" w:color="000000" w:sz="4" w:space="0"/>
            </w:tcBorders>
            <w:noWrap/>
            <w:vAlign w:val="center"/>
          </w:tcPr>
          <w:p w14:paraId="22D0C3E8">
            <w:pPr>
              <w:jc w:val="center"/>
              <w:rPr>
                <w:rFonts w:hint="eastAsia" w:ascii="仿宋_GB2312" w:hAnsi="仿宋_GB2312" w:eastAsia="仿宋_GB2312" w:cs="仿宋_GB2312"/>
                <w:b/>
                <w:bCs/>
                <w:color w:val="000000"/>
                <w:sz w:val="20"/>
                <w:szCs w:val="20"/>
              </w:rPr>
            </w:pPr>
          </w:p>
        </w:tc>
        <w:tc>
          <w:tcPr>
            <w:tcW w:w="1150" w:type="dxa"/>
            <w:tcBorders>
              <w:top w:val="single" w:color="000000" w:sz="4" w:space="0"/>
              <w:left w:val="single" w:color="000000" w:sz="4" w:space="0"/>
              <w:bottom w:val="single" w:color="000000" w:sz="4" w:space="0"/>
              <w:right w:val="single" w:color="000000" w:sz="4" w:space="0"/>
            </w:tcBorders>
            <w:vAlign w:val="center"/>
          </w:tcPr>
          <w:p w14:paraId="3DF863BD">
            <w:pPr>
              <w:widowControl/>
              <w:jc w:val="center"/>
              <w:textAlignment w:val="center"/>
              <w:rPr>
                <w:rFonts w:hint="eastAsia" w:ascii="仿宋_GB2312" w:hAnsi="仿宋_GB2312" w:eastAsia="仿宋_GB2312" w:cs="仿宋_GB2312"/>
                <w:b/>
                <w:bCs/>
                <w:color w:val="000000"/>
                <w:sz w:val="20"/>
                <w:szCs w:val="20"/>
              </w:rPr>
            </w:pPr>
            <w:r>
              <w:rPr>
                <w:rFonts w:hint="eastAsia" w:ascii="仿宋_GB2312" w:hAnsi="仿宋_GB2312" w:eastAsia="仿宋_GB2312" w:cs="仿宋_GB2312"/>
                <w:b/>
                <w:bCs/>
                <w:color w:val="000000"/>
                <w:sz w:val="20"/>
                <w:szCs w:val="20"/>
                <w:lang w:bidi="ar"/>
              </w:rPr>
              <w:t>一级指标</w:t>
            </w:r>
          </w:p>
        </w:tc>
        <w:tc>
          <w:tcPr>
            <w:tcW w:w="1889" w:type="dxa"/>
            <w:tcBorders>
              <w:top w:val="single" w:color="000000" w:sz="4" w:space="0"/>
              <w:left w:val="single" w:color="000000" w:sz="4" w:space="0"/>
              <w:bottom w:val="single" w:color="000000" w:sz="4" w:space="0"/>
              <w:right w:val="single" w:color="000000" w:sz="4" w:space="0"/>
            </w:tcBorders>
            <w:vAlign w:val="center"/>
          </w:tcPr>
          <w:p w14:paraId="7D1715EF">
            <w:pPr>
              <w:widowControl/>
              <w:jc w:val="center"/>
              <w:textAlignment w:val="center"/>
              <w:rPr>
                <w:rFonts w:hint="eastAsia" w:ascii="仿宋_GB2312" w:hAnsi="仿宋_GB2312" w:eastAsia="仿宋_GB2312" w:cs="仿宋_GB2312"/>
                <w:b/>
                <w:bCs/>
                <w:color w:val="000000"/>
                <w:sz w:val="20"/>
                <w:szCs w:val="20"/>
              </w:rPr>
            </w:pPr>
            <w:r>
              <w:rPr>
                <w:rFonts w:hint="eastAsia" w:ascii="仿宋_GB2312" w:hAnsi="仿宋_GB2312" w:eastAsia="仿宋_GB2312" w:cs="仿宋_GB2312"/>
                <w:b/>
                <w:bCs/>
                <w:color w:val="000000"/>
                <w:sz w:val="20"/>
                <w:szCs w:val="20"/>
                <w:lang w:bidi="ar"/>
              </w:rPr>
              <w:t>二级指标</w:t>
            </w:r>
          </w:p>
        </w:tc>
        <w:tc>
          <w:tcPr>
            <w:tcW w:w="710" w:type="dxa"/>
            <w:vMerge w:val="continue"/>
            <w:tcBorders>
              <w:top w:val="single" w:color="000000" w:sz="4" w:space="0"/>
              <w:left w:val="single" w:color="000000" w:sz="4" w:space="0"/>
              <w:bottom w:val="single" w:color="000000" w:sz="4" w:space="0"/>
              <w:right w:val="single" w:color="000000" w:sz="4" w:space="0"/>
            </w:tcBorders>
            <w:vAlign w:val="center"/>
          </w:tcPr>
          <w:p w14:paraId="79B16E94">
            <w:pPr>
              <w:jc w:val="center"/>
              <w:rPr>
                <w:rFonts w:hint="eastAsia" w:ascii="仿宋_GB2312" w:hAnsi="仿宋_GB2312" w:eastAsia="仿宋_GB2312" w:cs="仿宋_GB2312"/>
                <w:b/>
                <w:bCs/>
                <w:color w:val="000000"/>
                <w:sz w:val="20"/>
                <w:szCs w:val="20"/>
              </w:rPr>
            </w:pPr>
          </w:p>
        </w:tc>
        <w:tc>
          <w:tcPr>
            <w:tcW w:w="2039" w:type="dxa"/>
            <w:vMerge w:val="continue"/>
            <w:tcBorders>
              <w:top w:val="single" w:color="000000" w:sz="4" w:space="0"/>
              <w:left w:val="single" w:color="000000" w:sz="4" w:space="0"/>
              <w:bottom w:val="single" w:color="000000" w:sz="4" w:space="0"/>
              <w:right w:val="single" w:color="000000" w:sz="4" w:space="0"/>
            </w:tcBorders>
            <w:vAlign w:val="center"/>
          </w:tcPr>
          <w:p w14:paraId="26EC0E3E">
            <w:pPr>
              <w:jc w:val="center"/>
              <w:rPr>
                <w:rFonts w:hint="eastAsia" w:ascii="仿宋_GB2312" w:hAnsi="仿宋_GB2312" w:eastAsia="仿宋_GB2312" w:cs="仿宋_GB2312"/>
                <w:b/>
                <w:bCs/>
                <w:color w:val="000000"/>
                <w:sz w:val="20"/>
                <w:szCs w:val="20"/>
              </w:rPr>
            </w:pP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48EB1858">
            <w:pPr>
              <w:widowControl/>
              <w:jc w:val="center"/>
              <w:textAlignment w:val="center"/>
              <w:rPr>
                <w:rFonts w:hint="eastAsia" w:ascii="仿宋_GB2312" w:hAnsi="仿宋_GB2312" w:eastAsia="仿宋_GB2312" w:cs="仿宋_GB2312"/>
                <w:b/>
                <w:bCs/>
                <w:color w:val="000000"/>
                <w:sz w:val="20"/>
                <w:szCs w:val="20"/>
              </w:rPr>
            </w:pPr>
            <w:r>
              <w:rPr>
                <w:rFonts w:hint="eastAsia" w:ascii="仿宋_GB2312" w:hAnsi="仿宋_GB2312" w:eastAsia="仿宋_GB2312" w:cs="仿宋_GB2312"/>
                <w:b/>
                <w:bCs/>
                <w:color w:val="000000"/>
                <w:sz w:val="20"/>
                <w:szCs w:val="20"/>
                <w:lang w:bidi="ar"/>
              </w:rPr>
              <w:t>第一年</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7E11CE2B">
            <w:pPr>
              <w:widowControl/>
              <w:jc w:val="center"/>
              <w:textAlignment w:val="center"/>
              <w:rPr>
                <w:rFonts w:hint="eastAsia" w:ascii="仿宋_GB2312" w:hAnsi="仿宋_GB2312" w:eastAsia="仿宋_GB2312" w:cs="仿宋_GB2312"/>
                <w:b/>
                <w:bCs/>
                <w:color w:val="000000"/>
                <w:sz w:val="20"/>
                <w:szCs w:val="20"/>
              </w:rPr>
            </w:pPr>
            <w:r>
              <w:rPr>
                <w:rFonts w:hint="eastAsia" w:ascii="仿宋_GB2312" w:hAnsi="仿宋_GB2312" w:eastAsia="仿宋_GB2312" w:cs="仿宋_GB2312"/>
                <w:b/>
                <w:bCs/>
                <w:color w:val="000000"/>
                <w:sz w:val="20"/>
                <w:szCs w:val="20"/>
                <w:lang w:bidi="ar"/>
              </w:rPr>
              <w:t>第二年</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0C1F3E89">
            <w:pPr>
              <w:widowControl/>
              <w:jc w:val="center"/>
              <w:textAlignment w:val="center"/>
              <w:rPr>
                <w:rFonts w:hint="eastAsia" w:ascii="仿宋_GB2312" w:hAnsi="仿宋_GB2312" w:eastAsia="仿宋_GB2312" w:cs="仿宋_GB2312"/>
                <w:b/>
                <w:bCs/>
                <w:color w:val="000000"/>
                <w:sz w:val="20"/>
                <w:szCs w:val="20"/>
              </w:rPr>
            </w:pPr>
            <w:r>
              <w:rPr>
                <w:rFonts w:hint="eastAsia" w:ascii="仿宋_GB2312" w:hAnsi="仿宋_GB2312" w:eastAsia="仿宋_GB2312" w:cs="仿宋_GB2312"/>
                <w:b/>
                <w:bCs/>
                <w:color w:val="000000"/>
                <w:sz w:val="20"/>
                <w:szCs w:val="20"/>
                <w:lang w:bidi="ar"/>
              </w:rPr>
              <w:t>第三年</w:t>
            </w:r>
          </w:p>
        </w:tc>
      </w:tr>
      <w:tr w14:paraId="5A552AD2">
        <w:tblPrEx>
          <w:tblCellMar>
            <w:top w:w="0" w:type="dxa"/>
            <w:left w:w="108" w:type="dxa"/>
            <w:bottom w:w="0" w:type="dxa"/>
            <w:right w:w="108" w:type="dxa"/>
          </w:tblCellMar>
        </w:tblPrEx>
        <w:trPr>
          <w:trHeight w:val="1296" w:hRule="atLeast"/>
        </w:trPr>
        <w:tc>
          <w:tcPr>
            <w:tcW w:w="540" w:type="dxa"/>
            <w:vMerge w:val="restart"/>
            <w:tcBorders>
              <w:top w:val="single" w:color="000000" w:sz="4" w:space="0"/>
              <w:left w:val="single" w:color="000000" w:sz="4" w:space="0"/>
              <w:right w:val="single" w:color="000000" w:sz="4" w:space="0"/>
            </w:tcBorders>
            <w:noWrap/>
            <w:vAlign w:val="center"/>
          </w:tcPr>
          <w:p w14:paraId="3DBF4DF9">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1</w:t>
            </w:r>
          </w:p>
        </w:tc>
        <w:tc>
          <w:tcPr>
            <w:tcW w:w="1150" w:type="dxa"/>
            <w:vMerge w:val="restart"/>
            <w:tcBorders>
              <w:top w:val="single" w:color="000000" w:sz="4" w:space="0"/>
              <w:left w:val="single" w:color="000000" w:sz="4" w:space="0"/>
              <w:right w:val="single" w:color="000000" w:sz="4" w:space="0"/>
            </w:tcBorders>
            <w:vAlign w:val="center"/>
          </w:tcPr>
          <w:p w14:paraId="6F1F0B77">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运营主体高质量发展</w:t>
            </w:r>
          </w:p>
        </w:tc>
        <w:tc>
          <w:tcPr>
            <w:tcW w:w="1889" w:type="dxa"/>
            <w:tcBorders>
              <w:top w:val="single" w:color="000000" w:sz="4" w:space="0"/>
              <w:left w:val="single" w:color="000000" w:sz="4" w:space="0"/>
              <w:bottom w:val="single" w:color="auto" w:sz="4" w:space="0"/>
              <w:right w:val="single" w:color="000000" w:sz="4" w:space="0"/>
            </w:tcBorders>
            <w:vAlign w:val="center"/>
          </w:tcPr>
          <w:p w14:paraId="6434AB9A">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运营公司情况</w:t>
            </w:r>
          </w:p>
        </w:tc>
        <w:tc>
          <w:tcPr>
            <w:tcW w:w="710" w:type="dxa"/>
            <w:tcBorders>
              <w:top w:val="single" w:color="000000" w:sz="4" w:space="0"/>
              <w:left w:val="single" w:color="000000" w:sz="4" w:space="0"/>
              <w:bottom w:val="single" w:color="auto" w:sz="4" w:space="0"/>
              <w:right w:val="single" w:color="000000" w:sz="4" w:space="0"/>
            </w:tcBorders>
            <w:vAlign w:val="center"/>
          </w:tcPr>
          <w:p w14:paraId="5540898D">
            <w:pPr>
              <w:widowControl/>
              <w:snapToGrid w:val="0"/>
              <w:jc w:val="center"/>
              <w:textAlignment w:val="center"/>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bidi="ar"/>
              </w:rPr>
              <w:t>5</w:t>
            </w:r>
            <w:r>
              <w:rPr>
                <w:rFonts w:hint="eastAsia" w:ascii="仿宋_GB2312" w:hAnsi="仿宋_GB2312" w:eastAsia="仿宋_GB2312" w:cs="仿宋_GB2312"/>
                <w:color w:val="000000"/>
                <w:sz w:val="20"/>
                <w:szCs w:val="20"/>
                <w:lang w:val="en-US" w:eastAsia="zh-CN" w:bidi="ar"/>
              </w:rPr>
              <w:t>分</w:t>
            </w:r>
          </w:p>
        </w:tc>
        <w:tc>
          <w:tcPr>
            <w:tcW w:w="2039" w:type="dxa"/>
            <w:tcBorders>
              <w:top w:val="single" w:color="000000" w:sz="4" w:space="0"/>
              <w:left w:val="single" w:color="000000" w:sz="4" w:space="0"/>
              <w:bottom w:val="single" w:color="auto" w:sz="4" w:space="0"/>
              <w:right w:val="single" w:color="000000" w:sz="4" w:space="0"/>
            </w:tcBorders>
            <w:vAlign w:val="center"/>
          </w:tcPr>
          <w:p w14:paraId="39CA1B7F">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获得或达到同类要求</w:t>
            </w:r>
          </w:p>
        </w:tc>
        <w:tc>
          <w:tcPr>
            <w:tcW w:w="916" w:type="dxa"/>
            <w:tcBorders>
              <w:top w:val="single" w:color="000000" w:sz="4" w:space="0"/>
              <w:left w:val="single" w:color="000000" w:sz="4" w:space="0"/>
              <w:bottom w:val="single" w:color="auto" w:sz="4" w:space="0"/>
              <w:right w:val="single" w:color="000000" w:sz="4" w:space="0"/>
            </w:tcBorders>
            <w:noWrap/>
            <w:vAlign w:val="center"/>
          </w:tcPr>
          <w:p w14:paraId="4A8EBB99">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规上企业</w:t>
            </w:r>
          </w:p>
        </w:tc>
        <w:tc>
          <w:tcPr>
            <w:tcW w:w="909" w:type="dxa"/>
            <w:tcBorders>
              <w:top w:val="single" w:color="000000" w:sz="4" w:space="0"/>
              <w:left w:val="single" w:color="000000" w:sz="4" w:space="0"/>
              <w:bottom w:val="single" w:color="auto" w:sz="4" w:space="0"/>
              <w:right w:val="single" w:color="000000" w:sz="4" w:space="0"/>
            </w:tcBorders>
            <w:noWrap/>
            <w:vAlign w:val="center"/>
          </w:tcPr>
          <w:p w14:paraId="0D038C8E">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科技型中小企业</w:t>
            </w:r>
          </w:p>
        </w:tc>
        <w:tc>
          <w:tcPr>
            <w:tcW w:w="1088" w:type="dxa"/>
            <w:tcBorders>
              <w:top w:val="single" w:color="000000" w:sz="4" w:space="0"/>
              <w:left w:val="single" w:color="000000" w:sz="4" w:space="0"/>
              <w:bottom w:val="single" w:color="auto" w:sz="4" w:space="0"/>
              <w:right w:val="single" w:color="000000" w:sz="4" w:space="0"/>
            </w:tcBorders>
            <w:noWrap/>
            <w:vAlign w:val="center"/>
          </w:tcPr>
          <w:p w14:paraId="184997E7">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高新技术企业</w:t>
            </w:r>
          </w:p>
        </w:tc>
      </w:tr>
      <w:tr w14:paraId="3E7092C5">
        <w:tblPrEx>
          <w:tblCellMar>
            <w:top w:w="0" w:type="dxa"/>
            <w:left w:w="108" w:type="dxa"/>
            <w:bottom w:w="0" w:type="dxa"/>
            <w:right w:w="108" w:type="dxa"/>
          </w:tblCellMar>
        </w:tblPrEx>
        <w:trPr>
          <w:trHeight w:val="865" w:hRule="atLeast"/>
        </w:trPr>
        <w:tc>
          <w:tcPr>
            <w:tcW w:w="540" w:type="dxa"/>
            <w:vMerge w:val="continue"/>
            <w:tcBorders>
              <w:left w:val="single" w:color="000000" w:sz="4" w:space="0"/>
              <w:bottom w:val="single" w:color="000000" w:sz="4" w:space="0"/>
              <w:right w:val="single" w:color="000000" w:sz="4" w:space="0"/>
            </w:tcBorders>
            <w:noWrap/>
            <w:vAlign w:val="center"/>
          </w:tcPr>
          <w:p w14:paraId="1A781223">
            <w:pPr>
              <w:widowControl/>
              <w:jc w:val="center"/>
              <w:textAlignment w:val="center"/>
              <w:rPr>
                <w:rFonts w:hint="eastAsia" w:ascii="仿宋_GB2312" w:hAnsi="仿宋_GB2312" w:eastAsia="仿宋_GB2312" w:cs="仿宋_GB2312"/>
                <w:sz w:val="32"/>
              </w:rPr>
            </w:pPr>
          </w:p>
        </w:tc>
        <w:tc>
          <w:tcPr>
            <w:tcW w:w="1150" w:type="dxa"/>
            <w:vMerge w:val="continue"/>
            <w:tcBorders>
              <w:left w:val="single" w:color="000000" w:sz="4" w:space="0"/>
              <w:bottom w:val="single" w:color="000000" w:sz="4" w:space="0"/>
              <w:right w:val="single" w:color="000000" w:sz="4" w:space="0"/>
            </w:tcBorders>
            <w:vAlign w:val="center"/>
          </w:tcPr>
          <w:p w14:paraId="0B5C814A">
            <w:pPr>
              <w:widowControl/>
              <w:jc w:val="center"/>
              <w:textAlignment w:val="center"/>
              <w:rPr>
                <w:rFonts w:hint="eastAsia" w:ascii="仿宋_GB2312" w:hAnsi="仿宋_GB2312" w:eastAsia="仿宋_GB2312" w:cs="仿宋_GB2312"/>
                <w:sz w:val="32"/>
              </w:rPr>
            </w:pPr>
          </w:p>
        </w:tc>
        <w:tc>
          <w:tcPr>
            <w:tcW w:w="1889" w:type="dxa"/>
            <w:tcBorders>
              <w:top w:val="single" w:color="auto" w:sz="4" w:space="0"/>
              <w:left w:val="single" w:color="000000" w:sz="4" w:space="0"/>
              <w:bottom w:val="single" w:color="000000" w:sz="4" w:space="0"/>
              <w:right w:val="single" w:color="000000" w:sz="4" w:space="0"/>
            </w:tcBorders>
            <w:vAlign w:val="center"/>
          </w:tcPr>
          <w:p w14:paraId="76D8ACAD">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本地市场化、专业化运营团队（人）</w:t>
            </w:r>
          </w:p>
        </w:tc>
        <w:tc>
          <w:tcPr>
            <w:tcW w:w="710" w:type="dxa"/>
            <w:tcBorders>
              <w:top w:val="single" w:color="auto" w:sz="4" w:space="0"/>
              <w:left w:val="single" w:color="000000" w:sz="4" w:space="0"/>
              <w:bottom w:val="single" w:color="000000" w:sz="4" w:space="0"/>
              <w:right w:val="single" w:color="000000" w:sz="4" w:space="0"/>
            </w:tcBorders>
            <w:vAlign w:val="center"/>
          </w:tcPr>
          <w:p w14:paraId="71655CE9">
            <w:pPr>
              <w:widowControl/>
              <w:snapToGrid w:val="0"/>
              <w:jc w:val="center"/>
              <w:textAlignment w:val="center"/>
              <w:rPr>
                <w:rFonts w:hint="eastAsia" w:ascii="仿宋_GB2312" w:hAnsi="仿宋_GB2312" w:eastAsia="仿宋_GB2312" w:cs="仿宋_GB2312"/>
                <w:color w:val="000000"/>
                <w:sz w:val="20"/>
                <w:szCs w:val="20"/>
                <w:lang w:val="en-US" w:eastAsia="zh-CN" w:bidi="ar"/>
              </w:rPr>
            </w:pPr>
            <w:r>
              <w:rPr>
                <w:rFonts w:hint="eastAsia" w:ascii="仿宋_GB2312" w:hAnsi="仿宋_GB2312" w:eastAsia="仿宋_GB2312" w:cs="仿宋_GB2312"/>
                <w:color w:val="000000"/>
                <w:sz w:val="20"/>
                <w:szCs w:val="20"/>
                <w:lang w:bidi="ar"/>
              </w:rPr>
              <w:t>5</w:t>
            </w:r>
            <w:r>
              <w:rPr>
                <w:rFonts w:hint="eastAsia" w:ascii="仿宋_GB2312" w:hAnsi="仿宋_GB2312" w:eastAsia="仿宋_GB2312" w:cs="仿宋_GB2312"/>
                <w:color w:val="000000"/>
                <w:sz w:val="20"/>
                <w:szCs w:val="20"/>
                <w:lang w:val="en-US" w:eastAsia="zh-CN" w:bidi="ar"/>
              </w:rPr>
              <w:t>分</w:t>
            </w:r>
          </w:p>
        </w:tc>
        <w:tc>
          <w:tcPr>
            <w:tcW w:w="2039" w:type="dxa"/>
            <w:tcBorders>
              <w:top w:val="single" w:color="auto" w:sz="4" w:space="0"/>
              <w:left w:val="single" w:color="000000" w:sz="4" w:space="0"/>
              <w:bottom w:val="single" w:color="000000" w:sz="4" w:space="0"/>
              <w:right w:val="single" w:color="000000" w:sz="4" w:space="0"/>
            </w:tcBorders>
            <w:vAlign w:val="center"/>
          </w:tcPr>
          <w:p w14:paraId="58AA3E6B">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全职运营人员数量（社保证明（本地缴纳人数不低于60%）、工资表证明，专业技术人才占比大于60%）</w:t>
            </w:r>
          </w:p>
        </w:tc>
        <w:tc>
          <w:tcPr>
            <w:tcW w:w="916" w:type="dxa"/>
            <w:tcBorders>
              <w:top w:val="single" w:color="auto" w:sz="4" w:space="0"/>
              <w:left w:val="single" w:color="000000" w:sz="4" w:space="0"/>
              <w:bottom w:val="single" w:color="000000" w:sz="4" w:space="0"/>
              <w:right w:val="single" w:color="000000" w:sz="4" w:space="0"/>
            </w:tcBorders>
            <w:noWrap/>
            <w:vAlign w:val="center"/>
          </w:tcPr>
          <w:p w14:paraId="16297EBE">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8</w:t>
            </w:r>
          </w:p>
        </w:tc>
        <w:tc>
          <w:tcPr>
            <w:tcW w:w="909" w:type="dxa"/>
            <w:tcBorders>
              <w:top w:val="single" w:color="auto" w:sz="4" w:space="0"/>
              <w:left w:val="single" w:color="000000" w:sz="4" w:space="0"/>
              <w:bottom w:val="single" w:color="000000" w:sz="4" w:space="0"/>
              <w:right w:val="single" w:color="000000" w:sz="4" w:space="0"/>
            </w:tcBorders>
            <w:noWrap/>
            <w:vAlign w:val="center"/>
          </w:tcPr>
          <w:p w14:paraId="50EFF9C4">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8</w:t>
            </w:r>
          </w:p>
        </w:tc>
        <w:tc>
          <w:tcPr>
            <w:tcW w:w="1088" w:type="dxa"/>
            <w:tcBorders>
              <w:top w:val="single" w:color="auto" w:sz="4" w:space="0"/>
              <w:left w:val="single" w:color="000000" w:sz="4" w:space="0"/>
              <w:bottom w:val="single" w:color="000000" w:sz="4" w:space="0"/>
              <w:right w:val="single" w:color="000000" w:sz="4" w:space="0"/>
            </w:tcBorders>
            <w:noWrap/>
            <w:vAlign w:val="center"/>
          </w:tcPr>
          <w:p w14:paraId="214DBDA1">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10以上</w:t>
            </w:r>
          </w:p>
        </w:tc>
      </w:tr>
      <w:tr w14:paraId="4EF46FA0">
        <w:tblPrEx>
          <w:tblCellMar>
            <w:top w:w="0" w:type="dxa"/>
            <w:left w:w="108" w:type="dxa"/>
            <w:bottom w:w="0" w:type="dxa"/>
            <w:right w:w="108" w:type="dxa"/>
          </w:tblCellMar>
        </w:tblPrEx>
        <w:trPr>
          <w:trHeight w:val="86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7FBB5BC4">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2</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51BC63FD">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技术成果转移转化（基于</w:t>
            </w:r>
            <w:r>
              <w:rPr>
                <w:rFonts w:hint="eastAsia" w:ascii="仿宋_GB2312" w:hAnsi="仿宋_GB2312" w:eastAsia="仿宋_GB2312" w:cs="仿宋_GB2312"/>
                <w:color w:val="000000"/>
                <w:sz w:val="20"/>
                <w:szCs w:val="20"/>
                <w:highlight w:val="none"/>
                <w:lang w:val="en-US" w:eastAsia="zh-CN"/>
              </w:rPr>
              <w:t>合作单位</w:t>
            </w:r>
            <w:r>
              <w:rPr>
                <w:rFonts w:hint="eastAsia" w:ascii="仿宋_GB2312" w:hAnsi="仿宋_GB2312" w:eastAsia="仿宋_GB2312" w:cs="仿宋_GB2312"/>
                <w:color w:val="000000"/>
                <w:sz w:val="20"/>
                <w:szCs w:val="20"/>
                <w:highlight w:val="none"/>
              </w:rPr>
              <w:t>及其他高校、科研院所等）</w:t>
            </w:r>
          </w:p>
        </w:tc>
        <w:tc>
          <w:tcPr>
            <w:tcW w:w="1889" w:type="dxa"/>
            <w:tcBorders>
              <w:top w:val="single" w:color="000000" w:sz="4" w:space="0"/>
              <w:left w:val="single" w:color="000000" w:sz="4" w:space="0"/>
              <w:bottom w:val="single" w:color="000000" w:sz="4" w:space="0"/>
              <w:right w:val="single" w:color="000000" w:sz="4" w:space="0"/>
            </w:tcBorders>
            <w:vAlign w:val="center"/>
          </w:tcPr>
          <w:p w14:paraId="4354CF6E">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每年“技术自由岛”模式实现成果转化落地项目数（个）</w:t>
            </w:r>
          </w:p>
        </w:tc>
        <w:tc>
          <w:tcPr>
            <w:tcW w:w="710" w:type="dxa"/>
            <w:tcBorders>
              <w:top w:val="single" w:color="000000" w:sz="4" w:space="0"/>
              <w:left w:val="single" w:color="000000" w:sz="4" w:space="0"/>
              <w:bottom w:val="single" w:color="000000" w:sz="4" w:space="0"/>
              <w:right w:val="single" w:color="000000" w:sz="4" w:space="0"/>
            </w:tcBorders>
            <w:vAlign w:val="center"/>
          </w:tcPr>
          <w:p w14:paraId="27A685BB">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10</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3A651773">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成果转化需在广陵注册公司（认定为招引科技型企业，其中A类占一半）</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53415950">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4</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0D0C374B">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6</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28B1FAEF">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8</w:t>
            </w:r>
          </w:p>
        </w:tc>
      </w:tr>
      <w:tr w14:paraId="3AED28F6">
        <w:tblPrEx>
          <w:tblCellMar>
            <w:top w:w="0" w:type="dxa"/>
            <w:left w:w="108" w:type="dxa"/>
            <w:bottom w:w="0" w:type="dxa"/>
            <w:right w:w="108" w:type="dxa"/>
          </w:tblCellMar>
        </w:tblPrEx>
        <w:trPr>
          <w:trHeight w:val="86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126B2DEF">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3</w:t>
            </w:r>
          </w:p>
        </w:tc>
        <w:tc>
          <w:tcPr>
            <w:tcW w:w="1150" w:type="dxa"/>
            <w:vMerge w:val="continue"/>
            <w:tcBorders>
              <w:left w:val="single" w:color="000000" w:sz="4" w:space="0"/>
              <w:right w:val="single" w:color="000000" w:sz="4" w:space="0"/>
            </w:tcBorders>
            <w:vAlign w:val="center"/>
          </w:tcPr>
          <w:p w14:paraId="34CDF760">
            <w:pPr>
              <w:widowControl/>
              <w:jc w:val="center"/>
              <w:textAlignment w:val="center"/>
              <w:rPr>
                <w:rFonts w:hint="eastAsia" w:ascii="仿宋_GB2312" w:hAnsi="仿宋_GB2312" w:eastAsia="仿宋_GB2312" w:cs="仿宋_GB2312"/>
                <w:color w:val="000000"/>
                <w:sz w:val="20"/>
                <w:szCs w:val="20"/>
                <w:highlight w:val="none"/>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5C97F7A3">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每年推动产学研合作（项）</w:t>
            </w:r>
          </w:p>
        </w:tc>
        <w:tc>
          <w:tcPr>
            <w:tcW w:w="710" w:type="dxa"/>
            <w:tcBorders>
              <w:top w:val="single" w:color="000000" w:sz="4" w:space="0"/>
              <w:left w:val="single" w:color="000000" w:sz="4" w:space="0"/>
              <w:bottom w:val="single" w:color="000000" w:sz="4" w:space="0"/>
              <w:right w:val="single" w:color="000000" w:sz="4" w:space="0"/>
            </w:tcBorders>
            <w:vAlign w:val="center"/>
          </w:tcPr>
          <w:p w14:paraId="4D041948">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bidi="ar"/>
              </w:rPr>
              <w:t>5</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314ABCAB">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全年促成产学研合作数量（产学研合作协议或技术合同）</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1B34B9F9">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5</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50CF54BB">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6</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3CF26A84">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7</w:t>
            </w:r>
          </w:p>
        </w:tc>
      </w:tr>
      <w:tr w14:paraId="5CED4762">
        <w:tblPrEx>
          <w:tblCellMar>
            <w:top w:w="0" w:type="dxa"/>
            <w:left w:w="108" w:type="dxa"/>
            <w:bottom w:w="0" w:type="dxa"/>
            <w:right w:w="108" w:type="dxa"/>
          </w:tblCellMar>
        </w:tblPrEx>
        <w:trPr>
          <w:trHeight w:val="102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37494B7F">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4</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11E210B8">
            <w:pPr>
              <w:jc w:val="center"/>
              <w:rPr>
                <w:rFonts w:hint="eastAsia" w:ascii="仿宋_GB2312" w:hAnsi="仿宋_GB2312" w:eastAsia="仿宋_GB2312" w:cs="仿宋_GB2312"/>
                <w:color w:val="000000"/>
                <w:sz w:val="20"/>
                <w:szCs w:val="20"/>
                <w:highlight w:val="none"/>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28A8248F">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服务企业创成市级及以上科创平台数量（个）</w:t>
            </w:r>
          </w:p>
        </w:tc>
        <w:tc>
          <w:tcPr>
            <w:tcW w:w="710" w:type="dxa"/>
            <w:tcBorders>
              <w:top w:val="single" w:color="000000" w:sz="4" w:space="0"/>
              <w:left w:val="single" w:color="000000" w:sz="4" w:space="0"/>
              <w:bottom w:val="single" w:color="000000" w:sz="4" w:space="0"/>
              <w:right w:val="single" w:color="000000" w:sz="4" w:space="0"/>
            </w:tcBorders>
            <w:vAlign w:val="center"/>
          </w:tcPr>
          <w:p w14:paraId="558F40E3">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5</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73B9347B">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赋能帮助企业创成市级及以上科创平台</w:t>
            </w:r>
            <w:r>
              <w:rPr>
                <w:rFonts w:hint="eastAsia" w:ascii="仿宋_GB2312" w:hAnsi="仿宋_GB2312" w:eastAsia="仿宋_GB2312" w:cs="仿宋_GB2312"/>
                <w:color w:val="000000"/>
                <w:sz w:val="20"/>
                <w:szCs w:val="20"/>
                <w:lang w:bidi="ar"/>
              </w:rPr>
              <w:t>（包含市级工程技术研究中心、市级企业技术中心、市级实验室等）</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231F41BB">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1</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01295DE8">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2</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2B043EE3">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2</w:t>
            </w:r>
          </w:p>
        </w:tc>
      </w:tr>
      <w:tr w14:paraId="0E3242C3">
        <w:tblPrEx>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15D8536F">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5</w:t>
            </w:r>
          </w:p>
        </w:tc>
        <w:tc>
          <w:tcPr>
            <w:tcW w:w="1150" w:type="dxa"/>
            <w:vMerge w:val="restart"/>
            <w:tcBorders>
              <w:top w:val="single" w:color="000000" w:sz="4" w:space="0"/>
              <w:left w:val="single" w:color="000000" w:sz="4" w:space="0"/>
              <w:right w:val="single" w:color="000000" w:sz="4" w:space="0"/>
            </w:tcBorders>
            <w:vAlign w:val="center"/>
          </w:tcPr>
          <w:p w14:paraId="2705766F">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科技产业（平台、人才）创新服务</w:t>
            </w:r>
          </w:p>
        </w:tc>
        <w:tc>
          <w:tcPr>
            <w:tcW w:w="1889" w:type="dxa"/>
            <w:tcBorders>
              <w:top w:val="single" w:color="000000" w:sz="4" w:space="0"/>
              <w:left w:val="single" w:color="000000" w:sz="4" w:space="0"/>
              <w:bottom w:val="single" w:color="000000" w:sz="4" w:space="0"/>
              <w:right w:val="single" w:color="000000" w:sz="4" w:space="0"/>
            </w:tcBorders>
            <w:vAlign w:val="center"/>
          </w:tcPr>
          <w:p w14:paraId="179D4124">
            <w:pPr>
              <w:widowControl/>
              <w:snapToGrid w:val="0"/>
              <w:jc w:val="center"/>
              <w:textAlignment w:val="center"/>
              <w:rPr>
                <w:rFonts w:hint="eastAsia" w:ascii="仿宋_GB2312" w:hAnsi="仿宋_GB2312" w:eastAsia="仿宋_GB2312" w:cs="仿宋_GB2312"/>
                <w:sz w:val="20"/>
                <w:szCs w:val="20"/>
                <w:lang w:bidi="ar"/>
              </w:rPr>
            </w:pPr>
            <w:r>
              <w:rPr>
                <w:rFonts w:hint="eastAsia" w:ascii="仿宋_GB2312" w:hAnsi="仿宋_GB2312" w:eastAsia="仿宋_GB2312" w:cs="仿宋_GB2312"/>
                <w:sz w:val="20"/>
                <w:szCs w:val="20"/>
                <w:lang w:bidi="ar"/>
              </w:rPr>
              <w:t>招引或孵化培育年开票2000万及以上科技型企业（家）（其中每年至少包含1家制造业企业）</w:t>
            </w:r>
          </w:p>
        </w:tc>
        <w:tc>
          <w:tcPr>
            <w:tcW w:w="710" w:type="dxa"/>
            <w:tcBorders>
              <w:top w:val="single" w:color="000000" w:sz="4" w:space="0"/>
              <w:left w:val="single" w:color="000000" w:sz="4" w:space="0"/>
              <w:bottom w:val="single" w:color="000000" w:sz="4" w:space="0"/>
              <w:right w:val="single" w:color="000000" w:sz="4" w:space="0"/>
            </w:tcBorders>
            <w:vAlign w:val="center"/>
          </w:tcPr>
          <w:p w14:paraId="06D8BA21">
            <w:pPr>
              <w:widowControl/>
              <w:snapToGrid w:val="0"/>
              <w:jc w:val="center"/>
              <w:textAlignment w:val="center"/>
              <w:rPr>
                <w:rFonts w:hint="eastAsia" w:ascii="仿宋_GB2312" w:hAnsi="仿宋_GB2312" w:eastAsia="仿宋_GB2312" w:cs="仿宋_GB2312"/>
                <w:sz w:val="20"/>
                <w:szCs w:val="20"/>
                <w:lang w:val="en-US" w:eastAsia="zh-CN"/>
              </w:rPr>
            </w:pPr>
            <w:r>
              <w:rPr>
                <w:rFonts w:hint="eastAsia" w:ascii="仿宋_GB2312" w:hAnsi="仿宋_GB2312" w:eastAsia="仿宋_GB2312" w:cs="仿宋_GB2312"/>
                <w:sz w:val="20"/>
                <w:szCs w:val="20"/>
              </w:rPr>
              <w:t>20</w:t>
            </w:r>
            <w:r>
              <w:rPr>
                <w:rFonts w:hint="eastAsia" w:ascii="仿宋_GB2312" w:hAnsi="仿宋_GB2312" w:eastAsia="仿宋_GB2312" w:cs="仿宋_GB2312"/>
                <w:sz w:val="20"/>
                <w:szCs w:val="20"/>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4369325E">
            <w:pPr>
              <w:widowControl/>
              <w:snapToGrid w:val="0"/>
              <w:jc w:val="center"/>
              <w:textAlignment w:val="center"/>
              <w:rPr>
                <w:rFonts w:hint="eastAsia" w:ascii="仿宋_GB2312" w:hAnsi="仿宋_GB2312" w:eastAsia="仿宋_GB2312" w:cs="仿宋_GB2312"/>
                <w:sz w:val="20"/>
                <w:szCs w:val="20"/>
              </w:rPr>
            </w:pPr>
            <w:r>
              <w:rPr>
                <w:rFonts w:hint="eastAsia" w:ascii="仿宋_GB2312" w:hAnsi="仿宋_GB2312" w:eastAsia="仿宋_GB2312" w:cs="仿宋_GB2312"/>
                <w:sz w:val="20"/>
                <w:szCs w:val="20"/>
              </w:rPr>
              <w:t>开票达到2000万以上科技型、制造业企业（甲方提供相应政策支持）</w:t>
            </w:r>
          </w:p>
        </w:tc>
        <w:tc>
          <w:tcPr>
            <w:tcW w:w="916" w:type="dxa"/>
            <w:tcBorders>
              <w:top w:val="single" w:color="000000" w:sz="4" w:space="0"/>
              <w:left w:val="single" w:color="000000" w:sz="4" w:space="0"/>
              <w:bottom w:val="single" w:color="000000" w:sz="4" w:space="0"/>
              <w:right w:val="single" w:color="000000" w:sz="4" w:space="0"/>
            </w:tcBorders>
            <w:vAlign w:val="center"/>
          </w:tcPr>
          <w:p w14:paraId="35BE2AB3">
            <w:pPr>
              <w:widowControl/>
              <w:jc w:val="center"/>
              <w:textAlignment w:val="center"/>
              <w:rPr>
                <w:rFonts w:hint="eastAsia" w:ascii="仿宋_GB2312" w:hAnsi="仿宋_GB2312" w:eastAsia="仿宋_GB2312" w:cs="仿宋_GB2312"/>
                <w:sz w:val="20"/>
                <w:szCs w:val="20"/>
              </w:rPr>
            </w:pPr>
            <w:r>
              <w:rPr>
                <w:rFonts w:hint="eastAsia" w:ascii="仿宋_GB2312" w:hAnsi="仿宋_GB2312" w:eastAsia="仿宋_GB2312" w:cs="仿宋_GB2312"/>
                <w:sz w:val="20"/>
                <w:szCs w:val="20"/>
              </w:rPr>
              <w:t>3</w:t>
            </w:r>
          </w:p>
        </w:tc>
        <w:tc>
          <w:tcPr>
            <w:tcW w:w="909" w:type="dxa"/>
            <w:tcBorders>
              <w:top w:val="single" w:color="000000" w:sz="4" w:space="0"/>
              <w:left w:val="single" w:color="000000" w:sz="4" w:space="0"/>
              <w:bottom w:val="single" w:color="000000" w:sz="4" w:space="0"/>
              <w:right w:val="single" w:color="000000" w:sz="4" w:space="0"/>
            </w:tcBorders>
            <w:vAlign w:val="center"/>
          </w:tcPr>
          <w:p w14:paraId="5B78D3BE">
            <w:pPr>
              <w:widowControl/>
              <w:jc w:val="center"/>
              <w:textAlignment w:val="center"/>
              <w:rPr>
                <w:rFonts w:hint="eastAsia" w:ascii="仿宋_GB2312" w:hAnsi="仿宋_GB2312" w:eastAsia="仿宋_GB2312" w:cs="仿宋_GB2312"/>
                <w:sz w:val="20"/>
                <w:szCs w:val="20"/>
              </w:rPr>
            </w:pPr>
            <w:r>
              <w:rPr>
                <w:rFonts w:hint="eastAsia" w:ascii="仿宋_GB2312" w:hAnsi="仿宋_GB2312" w:eastAsia="仿宋_GB2312" w:cs="仿宋_GB2312"/>
                <w:sz w:val="20"/>
                <w:szCs w:val="20"/>
              </w:rPr>
              <w:t>3</w:t>
            </w:r>
          </w:p>
        </w:tc>
        <w:tc>
          <w:tcPr>
            <w:tcW w:w="1088" w:type="dxa"/>
            <w:tcBorders>
              <w:top w:val="single" w:color="000000" w:sz="4" w:space="0"/>
              <w:left w:val="single" w:color="000000" w:sz="4" w:space="0"/>
              <w:bottom w:val="single" w:color="000000" w:sz="4" w:space="0"/>
              <w:right w:val="single" w:color="000000" w:sz="4" w:space="0"/>
            </w:tcBorders>
            <w:vAlign w:val="center"/>
          </w:tcPr>
          <w:p w14:paraId="455FFB23">
            <w:pPr>
              <w:widowControl/>
              <w:jc w:val="center"/>
              <w:textAlignment w:val="center"/>
              <w:rPr>
                <w:rFonts w:hint="eastAsia" w:ascii="仿宋_GB2312" w:hAnsi="仿宋_GB2312" w:eastAsia="仿宋_GB2312" w:cs="仿宋_GB2312"/>
                <w:sz w:val="20"/>
                <w:szCs w:val="20"/>
              </w:rPr>
            </w:pPr>
            <w:r>
              <w:rPr>
                <w:rFonts w:hint="eastAsia" w:ascii="仿宋_GB2312" w:hAnsi="仿宋_GB2312" w:eastAsia="仿宋_GB2312" w:cs="仿宋_GB2312"/>
                <w:sz w:val="20"/>
                <w:szCs w:val="20"/>
              </w:rPr>
              <w:t>4</w:t>
            </w:r>
          </w:p>
        </w:tc>
      </w:tr>
      <w:tr w14:paraId="5BCE7696">
        <w:tblPrEx>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3937EC89">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6</w:t>
            </w:r>
          </w:p>
        </w:tc>
        <w:tc>
          <w:tcPr>
            <w:tcW w:w="1150" w:type="dxa"/>
            <w:vMerge w:val="continue"/>
            <w:tcBorders>
              <w:left w:val="single" w:color="000000" w:sz="4" w:space="0"/>
              <w:right w:val="single" w:color="000000" w:sz="4" w:space="0"/>
            </w:tcBorders>
            <w:vAlign w:val="center"/>
          </w:tcPr>
          <w:p w14:paraId="317A185D">
            <w:pPr>
              <w:widowControl/>
              <w:jc w:val="center"/>
              <w:textAlignment w:val="center"/>
              <w:rPr>
                <w:rFonts w:hint="eastAsia" w:ascii="仿宋_GB2312" w:hAnsi="仿宋_GB2312" w:eastAsia="仿宋_GB2312" w:cs="仿宋_GB2312"/>
                <w:color w:val="000000"/>
                <w:sz w:val="20"/>
                <w:szCs w:val="20"/>
                <w:lang w:bidi="ar"/>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34058466">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招引固定资产投资达亿元及以上企业（家）或帮助和指导甲方或甲方指定单位跟投乙方投资项目（项）</w:t>
            </w:r>
          </w:p>
        </w:tc>
        <w:tc>
          <w:tcPr>
            <w:tcW w:w="710" w:type="dxa"/>
            <w:tcBorders>
              <w:top w:val="single" w:color="000000" w:sz="4" w:space="0"/>
              <w:left w:val="single" w:color="000000" w:sz="4" w:space="0"/>
              <w:bottom w:val="single" w:color="000000" w:sz="4" w:space="0"/>
              <w:right w:val="single" w:color="000000" w:sz="4" w:space="0"/>
            </w:tcBorders>
            <w:vAlign w:val="center"/>
          </w:tcPr>
          <w:p w14:paraId="52B50403">
            <w:pPr>
              <w:widowControl/>
              <w:snapToGrid w:val="0"/>
              <w:jc w:val="center"/>
              <w:textAlignment w:val="center"/>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rPr>
              <w:t>10</w:t>
            </w:r>
            <w:r>
              <w:rPr>
                <w:rFonts w:hint="eastAsia" w:ascii="仿宋_GB2312" w:hAnsi="仿宋_GB2312" w:eastAsia="仿宋_GB2312" w:cs="仿宋_GB2312"/>
                <w:color w:val="000000"/>
                <w:sz w:val="20"/>
                <w:szCs w:val="20"/>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0567C175">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招引落地广陵或经乙方推荐并跟投乙方投资5000万元以上项目（多家企业的可累加）</w:t>
            </w:r>
          </w:p>
        </w:tc>
        <w:tc>
          <w:tcPr>
            <w:tcW w:w="916" w:type="dxa"/>
            <w:tcBorders>
              <w:top w:val="single" w:color="000000" w:sz="4" w:space="0"/>
              <w:left w:val="single" w:color="000000" w:sz="4" w:space="0"/>
              <w:bottom w:val="single" w:color="000000" w:sz="4" w:space="0"/>
              <w:right w:val="single" w:color="000000" w:sz="4" w:space="0"/>
            </w:tcBorders>
            <w:vAlign w:val="center"/>
          </w:tcPr>
          <w:p w14:paraId="78755B39">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推荐8家以 上有固定资产投资达亿元以上意愿的企业信息即得分</w:t>
            </w:r>
          </w:p>
        </w:tc>
        <w:tc>
          <w:tcPr>
            <w:tcW w:w="909" w:type="dxa"/>
            <w:tcBorders>
              <w:top w:val="single" w:color="000000" w:sz="4" w:space="0"/>
              <w:left w:val="single" w:color="000000" w:sz="4" w:space="0"/>
              <w:bottom w:val="single" w:color="000000" w:sz="4" w:space="0"/>
              <w:right w:val="single" w:color="000000" w:sz="4" w:space="0"/>
            </w:tcBorders>
            <w:vAlign w:val="center"/>
          </w:tcPr>
          <w:p w14:paraId="4939A2FA">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1</w:t>
            </w:r>
          </w:p>
        </w:tc>
        <w:tc>
          <w:tcPr>
            <w:tcW w:w="1088" w:type="dxa"/>
            <w:tcBorders>
              <w:top w:val="single" w:color="000000" w:sz="4" w:space="0"/>
              <w:left w:val="single" w:color="000000" w:sz="4" w:space="0"/>
              <w:bottom w:val="single" w:color="000000" w:sz="4" w:space="0"/>
              <w:right w:val="single" w:color="000000" w:sz="4" w:space="0"/>
            </w:tcBorders>
            <w:vAlign w:val="center"/>
          </w:tcPr>
          <w:p w14:paraId="432E21AB">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2</w:t>
            </w:r>
          </w:p>
        </w:tc>
      </w:tr>
      <w:tr w14:paraId="10E57B5C">
        <w:tblPrEx>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1AA82DB0">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7</w:t>
            </w:r>
          </w:p>
        </w:tc>
        <w:tc>
          <w:tcPr>
            <w:tcW w:w="1150" w:type="dxa"/>
            <w:vMerge w:val="continue"/>
            <w:tcBorders>
              <w:left w:val="single" w:color="000000" w:sz="4" w:space="0"/>
              <w:right w:val="single" w:color="000000" w:sz="4" w:space="0"/>
            </w:tcBorders>
            <w:vAlign w:val="center"/>
          </w:tcPr>
          <w:p w14:paraId="40ED8092">
            <w:pPr>
              <w:widowControl/>
              <w:jc w:val="center"/>
              <w:textAlignment w:val="center"/>
              <w:rPr>
                <w:rFonts w:hint="eastAsia" w:ascii="仿宋_GB2312" w:hAnsi="仿宋_GB2312" w:eastAsia="仿宋_GB2312" w:cs="仿宋_GB2312"/>
                <w:color w:val="000000"/>
                <w:sz w:val="20"/>
                <w:szCs w:val="20"/>
                <w:lang w:bidi="ar"/>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726A2D63">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招引或培育认定高新技术企（家）</w:t>
            </w:r>
          </w:p>
        </w:tc>
        <w:tc>
          <w:tcPr>
            <w:tcW w:w="710" w:type="dxa"/>
            <w:tcBorders>
              <w:top w:val="single" w:color="000000" w:sz="4" w:space="0"/>
              <w:left w:val="single" w:color="000000" w:sz="4" w:space="0"/>
              <w:bottom w:val="single" w:color="000000" w:sz="4" w:space="0"/>
              <w:right w:val="single" w:color="000000" w:sz="4" w:space="0"/>
            </w:tcBorders>
            <w:vAlign w:val="center"/>
          </w:tcPr>
          <w:p w14:paraId="6E5C32B0">
            <w:pPr>
              <w:widowControl/>
              <w:snapToGrid w:val="0"/>
              <w:jc w:val="center"/>
              <w:textAlignment w:val="center"/>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bidi="ar"/>
              </w:rPr>
              <w:t>10</w:t>
            </w:r>
            <w:r>
              <w:rPr>
                <w:rFonts w:hint="eastAsia" w:ascii="仿宋_GB2312" w:hAnsi="仿宋_GB2312" w:eastAsia="仿宋_GB2312" w:cs="仿宋_GB2312"/>
                <w:color w:val="000000"/>
                <w:sz w:val="20"/>
                <w:szCs w:val="20"/>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6211705D">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满足国家高新技术企业认定条件</w:t>
            </w:r>
          </w:p>
        </w:tc>
        <w:tc>
          <w:tcPr>
            <w:tcW w:w="916" w:type="dxa"/>
            <w:tcBorders>
              <w:top w:val="single" w:color="000000" w:sz="4" w:space="0"/>
              <w:left w:val="single" w:color="000000" w:sz="4" w:space="0"/>
              <w:bottom w:val="single" w:color="000000" w:sz="4" w:space="0"/>
              <w:right w:val="single" w:color="000000" w:sz="4" w:space="0"/>
            </w:tcBorders>
            <w:vAlign w:val="center"/>
          </w:tcPr>
          <w:p w14:paraId="52108550">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1</w:t>
            </w:r>
          </w:p>
        </w:tc>
        <w:tc>
          <w:tcPr>
            <w:tcW w:w="909" w:type="dxa"/>
            <w:tcBorders>
              <w:top w:val="single" w:color="000000" w:sz="4" w:space="0"/>
              <w:left w:val="single" w:color="000000" w:sz="4" w:space="0"/>
              <w:bottom w:val="single" w:color="000000" w:sz="4" w:space="0"/>
              <w:right w:val="single" w:color="000000" w:sz="4" w:space="0"/>
            </w:tcBorders>
            <w:vAlign w:val="center"/>
          </w:tcPr>
          <w:p w14:paraId="5ED72C9F">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2</w:t>
            </w:r>
          </w:p>
        </w:tc>
        <w:tc>
          <w:tcPr>
            <w:tcW w:w="1088" w:type="dxa"/>
            <w:tcBorders>
              <w:top w:val="single" w:color="000000" w:sz="4" w:space="0"/>
              <w:left w:val="single" w:color="000000" w:sz="4" w:space="0"/>
              <w:bottom w:val="single" w:color="000000" w:sz="4" w:space="0"/>
              <w:right w:val="single" w:color="000000" w:sz="4" w:space="0"/>
            </w:tcBorders>
            <w:vAlign w:val="center"/>
          </w:tcPr>
          <w:p w14:paraId="7FD7B270">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3</w:t>
            </w:r>
          </w:p>
        </w:tc>
      </w:tr>
      <w:tr w14:paraId="39BFC361">
        <w:tblPrEx>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4EBA37E3">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8</w:t>
            </w:r>
          </w:p>
        </w:tc>
        <w:tc>
          <w:tcPr>
            <w:tcW w:w="1150" w:type="dxa"/>
            <w:vMerge w:val="continue"/>
            <w:tcBorders>
              <w:left w:val="single" w:color="000000" w:sz="4" w:space="0"/>
              <w:right w:val="single" w:color="000000" w:sz="4" w:space="0"/>
            </w:tcBorders>
            <w:vAlign w:val="center"/>
          </w:tcPr>
          <w:p w14:paraId="58FED388">
            <w:pPr>
              <w:widowControl/>
              <w:jc w:val="center"/>
              <w:textAlignment w:val="center"/>
              <w:rPr>
                <w:rFonts w:hint="eastAsia" w:ascii="仿宋_GB2312" w:hAnsi="仿宋_GB2312" w:eastAsia="仿宋_GB2312" w:cs="仿宋_GB2312"/>
                <w:color w:val="000000"/>
                <w:sz w:val="20"/>
                <w:szCs w:val="20"/>
                <w:lang w:bidi="ar"/>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430600F7">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获评市级以上人才计划（个）</w:t>
            </w:r>
          </w:p>
        </w:tc>
        <w:tc>
          <w:tcPr>
            <w:tcW w:w="710" w:type="dxa"/>
            <w:tcBorders>
              <w:top w:val="single" w:color="000000" w:sz="4" w:space="0"/>
              <w:left w:val="single" w:color="000000" w:sz="4" w:space="0"/>
              <w:bottom w:val="single" w:color="000000" w:sz="4" w:space="0"/>
              <w:right w:val="single" w:color="000000" w:sz="4" w:space="0"/>
            </w:tcBorders>
            <w:vAlign w:val="center"/>
          </w:tcPr>
          <w:p w14:paraId="585FE789">
            <w:pPr>
              <w:widowControl/>
              <w:snapToGrid w:val="0"/>
              <w:jc w:val="center"/>
              <w:textAlignment w:val="center"/>
              <w:rPr>
                <w:rFonts w:hint="eastAsia" w:ascii="仿宋_GB2312" w:hAnsi="仿宋_GB2312" w:eastAsia="仿宋_GB2312" w:cs="仿宋_GB2312"/>
                <w:color w:val="000000"/>
                <w:sz w:val="20"/>
                <w:szCs w:val="20"/>
                <w:lang w:val="en-US" w:eastAsia="zh-CN" w:bidi="ar"/>
              </w:rPr>
            </w:pPr>
            <w:r>
              <w:rPr>
                <w:rFonts w:hint="eastAsia" w:ascii="仿宋_GB2312" w:hAnsi="仿宋_GB2312" w:eastAsia="仿宋_GB2312" w:cs="仿宋_GB2312"/>
                <w:color w:val="000000"/>
                <w:sz w:val="20"/>
                <w:szCs w:val="20"/>
                <w:lang w:bidi="ar"/>
              </w:rPr>
              <w:t>10</w:t>
            </w:r>
            <w:r>
              <w:rPr>
                <w:rFonts w:hint="eastAsia" w:ascii="仿宋_GB2312" w:hAnsi="仿宋_GB2312" w:eastAsia="仿宋_GB2312" w:cs="仿宋_GB2312"/>
                <w:color w:val="000000"/>
                <w:sz w:val="20"/>
                <w:szCs w:val="20"/>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72424A82">
            <w:pPr>
              <w:widowControl/>
              <w:snapToGrid w:val="0"/>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申报/获批市级以上人才数量（有效申报占6分，获批占4分）</w:t>
            </w:r>
          </w:p>
        </w:tc>
        <w:tc>
          <w:tcPr>
            <w:tcW w:w="916" w:type="dxa"/>
            <w:tcBorders>
              <w:top w:val="single" w:color="000000" w:sz="4" w:space="0"/>
              <w:left w:val="single" w:color="000000" w:sz="4" w:space="0"/>
              <w:bottom w:val="single" w:color="000000" w:sz="4" w:space="0"/>
              <w:right w:val="single" w:color="000000" w:sz="4" w:space="0"/>
            </w:tcBorders>
            <w:vAlign w:val="center"/>
          </w:tcPr>
          <w:p w14:paraId="743151F6">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5/2</w:t>
            </w:r>
          </w:p>
        </w:tc>
        <w:tc>
          <w:tcPr>
            <w:tcW w:w="909" w:type="dxa"/>
            <w:tcBorders>
              <w:top w:val="single" w:color="000000" w:sz="4" w:space="0"/>
              <w:left w:val="single" w:color="000000" w:sz="4" w:space="0"/>
              <w:bottom w:val="single" w:color="000000" w:sz="4" w:space="0"/>
              <w:right w:val="single" w:color="000000" w:sz="4" w:space="0"/>
            </w:tcBorders>
            <w:vAlign w:val="center"/>
          </w:tcPr>
          <w:p w14:paraId="23224A92">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8/3</w:t>
            </w:r>
          </w:p>
        </w:tc>
        <w:tc>
          <w:tcPr>
            <w:tcW w:w="1088" w:type="dxa"/>
            <w:tcBorders>
              <w:top w:val="single" w:color="000000" w:sz="4" w:space="0"/>
              <w:left w:val="single" w:color="000000" w:sz="4" w:space="0"/>
              <w:bottom w:val="single" w:color="000000" w:sz="4" w:space="0"/>
              <w:right w:val="single" w:color="000000" w:sz="4" w:space="0"/>
            </w:tcBorders>
            <w:vAlign w:val="center"/>
          </w:tcPr>
          <w:p w14:paraId="759394C8">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9/4</w:t>
            </w:r>
          </w:p>
        </w:tc>
      </w:tr>
      <w:tr w14:paraId="57C354EC">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bottom w:val="single" w:color="000000" w:sz="4" w:space="0"/>
              <w:right w:val="single" w:color="auto" w:sz="4" w:space="0"/>
            </w:tcBorders>
            <w:vAlign w:val="center"/>
          </w:tcPr>
          <w:p w14:paraId="0CB72A7F">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9</w:t>
            </w:r>
          </w:p>
        </w:tc>
        <w:tc>
          <w:tcPr>
            <w:tcW w:w="1150" w:type="dxa"/>
            <w:vMerge w:val="continue"/>
            <w:tcBorders>
              <w:left w:val="single" w:color="000000" w:sz="4" w:space="0"/>
              <w:right w:val="single" w:color="000000" w:sz="4" w:space="0"/>
            </w:tcBorders>
            <w:vAlign w:val="center"/>
          </w:tcPr>
          <w:p w14:paraId="69E5FDD6">
            <w:pPr>
              <w:widowControl/>
              <w:jc w:val="center"/>
              <w:textAlignment w:val="center"/>
              <w:rPr>
                <w:rFonts w:hint="eastAsia" w:ascii="仿宋_GB2312" w:hAnsi="仿宋_GB2312" w:eastAsia="仿宋_GB2312" w:cs="仿宋_GB2312"/>
                <w:color w:val="000000"/>
                <w:sz w:val="20"/>
                <w:szCs w:val="20"/>
              </w:rPr>
            </w:pPr>
          </w:p>
        </w:tc>
        <w:tc>
          <w:tcPr>
            <w:tcW w:w="1889" w:type="dxa"/>
            <w:tcBorders>
              <w:top w:val="single" w:color="000000" w:sz="4" w:space="0"/>
              <w:left w:val="single" w:color="auto" w:sz="4" w:space="0"/>
              <w:bottom w:val="single" w:color="000000" w:sz="4" w:space="0"/>
              <w:right w:val="single" w:color="000000" w:sz="4" w:space="0"/>
            </w:tcBorders>
            <w:vAlign w:val="center"/>
          </w:tcPr>
          <w:p w14:paraId="3747E152">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人工智能产业园创成省级及以上专业孵化器</w:t>
            </w:r>
          </w:p>
        </w:tc>
        <w:tc>
          <w:tcPr>
            <w:tcW w:w="710" w:type="dxa"/>
            <w:tcBorders>
              <w:top w:val="single" w:color="000000" w:sz="4" w:space="0"/>
              <w:left w:val="single" w:color="000000" w:sz="4" w:space="0"/>
              <w:bottom w:val="single" w:color="000000" w:sz="4" w:space="0"/>
              <w:right w:val="single" w:color="000000" w:sz="4" w:space="0"/>
            </w:tcBorders>
            <w:vAlign w:val="center"/>
          </w:tcPr>
          <w:p w14:paraId="5B9BD3D0">
            <w:pPr>
              <w:widowControl/>
              <w:snapToGrid w:val="0"/>
              <w:jc w:val="center"/>
              <w:textAlignment w:val="center"/>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rPr>
              <w:t>5</w:t>
            </w:r>
            <w:r>
              <w:rPr>
                <w:rFonts w:hint="eastAsia" w:ascii="仿宋_GB2312" w:hAnsi="仿宋_GB2312" w:eastAsia="仿宋_GB2312" w:cs="仿宋_GB2312"/>
                <w:color w:val="000000"/>
                <w:sz w:val="20"/>
                <w:szCs w:val="20"/>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0419C847">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成功认定省级及以上专业孵化器（前2年根据创建进度得分）</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3E52ADBD">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启动</w:t>
            </w:r>
          </w:p>
          <w:p w14:paraId="6C250CFA">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筹建</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22EC1DE8">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申报</w:t>
            </w:r>
          </w:p>
          <w:p w14:paraId="646FD412">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进行</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31279D1E">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1</w:t>
            </w:r>
          </w:p>
        </w:tc>
      </w:tr>
      <w:tr w14:paraId="6B2A73E1">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right w:val="single" w:color="auto" w:sz="4" w:space="0"/>
            </w:tcBorders>
            <w:vAlign w:val="center"/>
          </w:tcPr>
          <w:p w14:paraId="7B9DD772">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10</w:t>
            </w:r>
          </w:p>
        </w:tc>
        <w:tc>
          <w:tcPr>
            <w:tcW w:w="1150" w:type="dxa"/>
            <w:vMerge w:val="continue"/>
            <w:tcBorders>
              <w:left w:val="single" w:color="000000" w:sz="4" w:space="0"/>
              <w:right w:val="single" w:color="000000" w:sz="4" w:space="0"/>
            </w:tcBorders>
            <w:vAlign w:val="center"/>
          </w:tcPr>
          <w:p w14:paraId="715F17F6">
            <w:pPr>
              <w:widowControl/>
              <w:jc w:val="center"/>
              <w:textAlignment w:val="center"/>
              <w:rPr>
                <w:rFonts w:hint="eastAsia" w:ascii="仿宋_GB2312" w:hAnsi="仿宋_GB2312" w:eastAsia="仿宋_GB2312" w:cs="仿宋_GB2312"/>
                <w:color w:val="000000"/>
                <w:sz w:val="20"/>
                <w:szCs w:val="20"/>
                <w:lang w:bidi="ar"/>
              </w:rPr>
            </w:pPr>
          </w:p>
        </w:tc>
        <w:tc>
          <w:tcPr>
            <w:tcW w:w="1889" w:type="dxa"/>
            <w:tcBorders>
              <w:top w:val="single" w:color="000000" w:sz="4" w:space="0"/>
              <w:left w:val="single" w:color="auto" w:sz="4" w:space="0"/>
              <w:bottom w:val="single" w:color="000000" w:sz="4" w:space="0"/>
              <w:right w:val="single" w:color="000000" w:sz="4" w:space="0"/>
            </w:tcBorders>
            <w:vAlign w:val="center"/>
          </w:tcPr>
          <w:p w14:paraId="682739C4">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 xml:space="preserve">发明专利（项）                                                                                                                   </w:t>
            </w:r>
          </w:p>
        </w:tc>
        <w:tc>
          <w:tcPr>
            <w:tcW w:w="710" w:type="dxa"/>
            <w:tcBorders>
              <w:top w:val="single" w:color="000000" w:sz="4" w:space="0"/>
              <w:left w:val="single" w:color="000000" w:sz="4" w:space="0"/>
              <w:right w:val="single" w:color="000000" w:sz="4" w:space="0"/>
            </w:tcBorders>
            <w:vAlign w:val="center"/>
          </w:tcPr>
          <w:p w14:paraId="43E008B7">
            <w:pPr>
              <w:widowControl/>
              <w:snapToGrid w:val="0"/>
              <w:jc w:val="center"/>
              <w:textAlignment w:val="center"/>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rPr>
              <w:t>5</w:t>
            </w:r>
            <w:r>
              <w:rPr>
                <w:rFonts w:hint="eastAsia" w:ascii="仿宋_GB2312" w:hAnsi="仿宋_GB2312" w:eastAsia="仿宋_GB2312" w:cs="仿宋_GB2312"/>
                <w:color w:val="000000"/>
                <w:sz w:val="20"/>
                <w:szCs w:val="20"/>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04BB3FA2">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授权数量（包括招引和孵化的企业）</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1E84D397">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5</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68B601FF">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10</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2977920B">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rPr>
              <w:t>20</w:t>
            </w:r>
          </w:p>
        </w:tc>
      </w:tr>
      <w:tr w14:paraId="6534A18E">
        <w:tblPrEx>
          <w:tblCellMar>
            <w:top w:w="0" w:type="dxa"/>
            <w:left w:w="108" w:type="dxa"/>
            <w:bottom w:w="0" w:type="dxa"/>
            <w:right w:w="108" w:type="dxa"/>
          </w:tblCellMar>
        </w:tblPrEx>
        <w:trPr>
          <w:trHeight w:val="440" w:hRule="atLeast"/>
        </w:trPr>
        <w:tc>
          <w:tcPr>
            <w:tcW w:w="540" w:type="dxa"/>
            <w:tcBorders>
              <w:top w:val="single" w:color="000000" w:sz="4" w:space="0"/>
              <w:left w:val="single" w:color="000000" w:sz="4" w:space="0"/>
              <w:right w:val="single" w:color="auto" w:sz="4" w:space="0"/>
            </w:tcBorders>
            <w:vAlign w:val="center"/>
          </w:tcPr>
          <w:p w14:paraId="56AC6E4E">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11</w:t>
            </w:r>
          </w:p>
        </w:tc>
        <w:tc>
          <w:tcPr>
            <w:tcW w:w="1150" w:type="dxa"/>
            <w:vMerge w:val="continue"/>
            <w:tcBorders>
              <w:left w:val="single" w:color="000000" w:sz="4" w:space="0"/>
              <w:right w:val="single" w:color="000000" w:sz="4" w:space="0"/>
            </w:tcBorders>
            <w:vAlign w:val="center"/>
          </w:tcPr>
          <w:p w14:paraId="30109202">
            <w:pPr>
              <w:widowControl/>
              <w:jc w:val="center"/>
              <w:textAlignment w:val="center"/>
              <w:rPr>
                <w:rFonts w:hint="eastAsia" w:ascii="仿宋_GB2312" w:hAnsi="仿宋_GB2312" w:eastAsia="仿宋_GB2312" w:cs="仿宋_GB2312"/>
                <w:color w:val="000000"/>
                <w:sz w:val="20"/>
                <w:szCs w:val="20"/>
                <w:lang w:bidi="ar"/>
              </w:rPr>
            </w:pPr>
          </w:p>
        </w:tc>
        <w:tc>
          <w:tcPr>
            <w:tcW w:w="1889" w:type="dxa"/>
            <w:tcBorders>
              <w:top w:val="single" w:color="000000" w:sz="4" w:space="0"/>
              <w:left w:val="single" w:color="auto" w:sz="4" w:space="0"/>
              <w:right w:val="single" w:color="000000" w:sz="4" w:space="0"/>
            </w:tcBorders>
            <w:vAlign w:val="center"/>
          </w:tcPr>
          <w:p w14:paraId="06BE313E">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人工智能应用场景创新挑战赛</w:t>
            </w:r>
          </w:p>
        </w:tc>
        <w:tc>
          <w:tcPr>
            <w:tcW w:w="710" w:type="dxa"/>
            <w:tcBorders>
              <w:top w:val="single" w:color="000000" w:sz="4" w:space="0"/>
              <w:left w:val="single" w:color="000000" w:sz="4" w:space="0"/>
              <w:right w:val="single" w:color="000000" w:sz="4" w:space="0"/>
            </w:tcBorders>
            <w:vAlign w:val="center"/>
          </w:tcPr>
          <w:p w14:paraId="4973DB2F">
            <w:pPr>
              <w:widowControl/>
              <w:snapToGrid w:val="0"/>
              <w:jc w:val="center"/>
              <w:textAlignment w:val="center"/>
              <w:rPr>
                <w:rFonts w:hint="eastAsia" w:ascii="仿宋_GB2312" w:hAnsi="仿宋_GB2312" w:eastAsia="仿宋_GB2312" w:cs="仿宋_GB2312"/>
                <w:color w:val="000000"/>
                <w:sz w:val="20"/>
                <w:szCs w:val="20"/>
                <w:lang w:val="en-US" w:eastAsia="zh-CN"/>
              </w:rPr>
            </w:pPr>
            <w:r>
              <w:rPr>
                <w:rFonts w:hint="eastAsia" w:ascii="仿宋_GB2312" w:hAnsi="仿宋_GB2312" w:eastAsia="仿宋_GB2312" w:cs="仿宋_GB2312"/>
                <w:color w:val="000000"/>
                <w:sz w:val="20"/>
                <w:szCs w:val="20"/>
                <w:lang w:bidi="ar"/>
              </w:rPr>
              <w:t>5</w:t>
            </w:r>
            <w:r>
              <w:rPr>
                <w:rFonts w:hint="eastAsia" w:ascii="仿宋_GB2312" w:hAnsi="仿宋_GB2312" w:eastAsia="仿宋_GB2312" w:cs="仿宋_GB2312"/>
                <w:color w:val="000000"/>
                <w:sz w:val="20"/>
                <w:szCs w:val="20"/>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7CAC74BC">
            <w:pPr>
              <w:widowControl/>
              <w:snapToGrid w:val="0"/>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参赛团队项目落地数量</w:t>
            </w:r>
          </w:p>
        </w:tc>
        <w:tc>
          <w:tcPr>
            <w:tcW w:w="916" w:type="dxa"/>
            <w:tcBorders>
              <w:top w:val="single" w:color="000000" w:sz="4" w:space="0"/>
              <w:left w:val="single" w:color="000000" w:sz="4" w:space="0"/>
              <w:right w:val="single" w:color="000000" w:sz="4" w:space="0"/>
            </w:tcBorders>
            <w:noWrap/>
            <w:vAlign w:val="center"/>
          </w:tcPr>
          <w:p w14:paraId="7F074841">
            <w:pPr>
              <w:widowControl/>
              <w:jc w:val="center"/>
              <w:textAlignment w:val="center"/>
              <w:rPr>
                <w:rFonts w:hint="eastAsia" w:ascii="仿宋_GB2312" w:hAnsi="仿宋_GB2312" w:eastAsia="仿宋_GB2312" w:cs="仿宋_GB2312"/>
                <w:color w:val="000000"/>
                <w:sz w:val="20"/>
                <w:szCs w:val="20"/>
              </w:rPr>
            </w:pPr>
            <w:r>
              <w:rPr>
                <w:rFonts w:hint="eastAsia" w:ascii="仿宋_GB2312" w:hAnsi="仿宋_GB2312" w:eastAsia="仿宋_GB2312" w:cs="仿宋_GB2312"/>
                <w:color w:val="000000"/>
                <w:sz w:val="20"/>
                <w:szCs w:val="20"/>
                <w:lang w:bidi="ar"/>
              </w:rPr>
              <w:t>2</w:t>
            </w:r>
          </w:p>
        </w:tc>
        <w:tc>
          <w:tcPr>
            <w:tcW w:w="909" w:type="dxa"/>
            <w:tcBorders>
              <w:top w:val="single" w:color="000000" w:sz="4" w:space="0"/>
              <w:left w:val="single" w:color="000000" w:sz="4" w:space="0"/>
              <w:right w:val="single" w:color="000000" w:sz="4" w:space="0"/>
            </w:tcBorders>
            <w:noWrap/>
            <w:vAlign w:val="center"/>
          </w:tcPr>
          <w:p w14:paraId="556BDE79">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3</w:t>
            </w:r>
          </w:p>
        </w:tc>
        <w:tc>
          <w:tcPr>
            <w:tcW w:w="1088" w:type="dxa"/>
            <w:tcBorders>
              <w:top w:val="single" w:color="000000" w:sz="4" w:space="0"/>
              <w:left w:val="single" w:color="000000" w:sz="4" w:space="0"/>
              <w:right w:val="single" w:color="000000" w:sz="4" w:space="0"/>
            </w:tcBorders>
            <w:noWrap/>
            <w:vAlign w:val="center"/>
          </w:tcPr>
          <w:p w14:paraId="2642A159">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3</w:t>
            </w:r>
          </w:p>
        </w:tc>
      </w:tr>
      <w:tr w14:paraId="0FDE7862">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bottom w:val="single" w:color="000000" w:sz="4" w:space="0"/>
              <w:right w:val="single" w:color="auto" w:sz="4" w:space="0"/>
            </w:tcBorders>
            <w:vAlign w:val="center"/>
          </w:tcPr>
          <w:p w14:paraId="2F26B6B4">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12</w:t>
            </w:r>
          </w:p>
        </w:tc>
        <w:tc>
          <w:tcPr>
            <w:tcW w:w="1150" w:type="dxa"/>
            <w:vMerge w:val="continue"/>
            <w:tcBorders>
              <w:left w:val="single" w:color="000000" w:sz="4" w:space="0"/>
              <w:bottom w:val="single" w:color="auto" w:sz="4" w:space="0"/>
              <w:right w:val="single" w:color="000000" w:sz="4" w:space="0"/>
            </w:tcBorders>
            <w:vAlign w:val="center"/>
          </w:tcPr>
          <w:p w14:paraId="7B3BE35D">
            <w:pPr>
              <w:widowControl/>
              <w:jc w:val="center"/>
              <w:textAlignment w:val="center"/>
              <w:rPr>
                <w:rFonts w:hint="eastAsia" w:ascii="仿宋_GB2312" w:hAnsi="仿宋_GB2312" w:eastAsia="仿宋_GB2312" w:cs="仿宋_GB2312"/>
                <w:color w:val="000000"/>
                <w:sz w:val="20"/>
                <w:szCs w:val="20"/>
                <w:lang w:bidi="ar"/>
              </w:rPr>
            </w:pPr>
          </w:p>
        </w:tc>
        <w:tc>
          <w:tcPr>
            <w:tcW w:w="1889" w:type="dxa"/>
            <w:tcBorders>
              <w:top w:val="single" w:color="000000" w:sz="4" w:space="0"/>
              <w:left w:val="single" w:color="auto" w:sz="4" w:space="0"/>
              <w:bottom w:val="single" w:color="000000" w:sz="4" w:space="0"/>
              <w:right w:val="single" w:color="000000" w:sz="4" w:space="0"/>
            </w:tcBorders>
            <w:vAlign w:val="center"/>
          </w:tcPr>
          <w:p w14:paraId="438E6E08">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科技招商项目推荐（个）</w:t>
            </w:r>
          </w:p>
        </w:tc>
        <w:tc>
          <w:tcPr>
            <w:tcW w:w="710" w:type="dxa"/>
            <w:tcBorders>
              <w:top w:val="single" w:color="000000" w:sz="4" w:space="0"/>
              <w:left w:val="single" w:color="000000" w:sz="4" w:space="0"/>
              <w:bottom w:val="single" w:color="000000" w:sz="4" w:space="0"/>
              <w:right w:val="single" w:color="000000" w:sz="4" w:space="0"/>
            </w:tcBorders>
            <w:vAlign w:val="center"/>
          </w:tcPr>
          <w:p w14:paraId="4A1FFD80">
            <w:pPr>
              <w:widowControl/>
              <w:snapToGrid w:val="0"/>
              <w:jc w:val="center"/>
              <w:textAlignment w:val="center"/>
              <w:rPr>
                <w:rFonts w:hint="eastAsia" w:ascii="仿宋_GB2312" w:hAnsi="仿宋_GB2312" w:eastAsia="仿宋_GB2312" w:cs="仿宋_GB2312"/>
                <w:color w:val="000000"/>
                <w:sz w:val="20"/>
                <w:szCs w:val="20"/>
                <w:lang w:val="en-US" w:eastAsia="zh-CN" w:bidi="ar"/>
              </w:rPr>
            </w:pPr>
            <w:r>
              <w:rPr>
                <w:rFonts w:hint="eastAsia" w:ascii="仿宋_GB2312" w:hAnsi="仿宋_GB2312" w:eastAsia="仿宋_GB2312" w:cs="仿宋_GB2312"/>
                <w:color w:val="000000"/>
                <w:sz w:val="20"/>
                <w:szCs w:val="20"/>
                <w:lang w:bidi="ar"/>
              </w:rPr>
              <w:t>5</w:t>
            </w:r>
            <w:r>
              <w:rPr>
                <w:rFonts w:hint="eastAsia" w:ascii="仿宋_GB2312" w:hAnsi="仿宋_GB2312" w:eastAsia="仿宋_GB2312" w:cs="仿宋_GB2312"/>
                <w:color w:val="000000"/>
                <w:sz w:val="20"/>
                <w:szCs w:val="20"/>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484CF41C">
            <w:pPr>
              <w:widowControl/>
              <w:snapToGrid w:val="0"/>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提供有效的招商项目信息源并促成实质性谈判</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4B3DC37E">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10</w:t>
            </w:r>
          </w:p>
        </w:tc>
        <w:tc>
          <w:tcPr>
            <w:tcW w:w="909" w:type="dxa"/>
            <w:tcBorders>
              <w:top w:val="single" w:color="000000" w:sz="4" w:space="0"/>
              <w:left w:val="single" w:color="000000" w:sz="4" w:space="0"/>
              <w:bottom w:val="single" w:color="000000" w:sz="4" w:space="0"/>
              <w:right w:val="single" w:color="000000" w:sz="4" w:space="0"/>
            </w:tcBorders>
            <w:noWrap/>
            <w:vAlign w:val="center"/>
          </w:tcPr>
          <w:p w14:paraId="1B819324">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15</w:t>
            </w:r>
          </w:p>
        </w:tc>
        <w:tc>
          <w:tcPr>
            <w:tcW w:w="1088" w:type="dxa"/>
            <w:tcBorders>
              <w:top w:val="single" w:color="000000" w:sz="4" w:space="0"/>
              <w:left w:val="single" w:color="000000" w:sz="4" w:space="0"/>
              <w:bottom w:val="single" w:color="000000" w:sz="4" w:space="0"/>
              <w:right w:val="single" w:color="000000" w:sz="4" w:space="0"/>
            </w:tcBorders>
            <w:noWrap/>
            <w:vAlign w:val="center"/>
          </w:tcPr>
          <w:p w14:paraId="54F681CD">
            <w:pPr>
              <w:widowControl/>
              <w:jc w:val="center"/>
              <w:textAlignment w:val="center"/>
              <w:rPr>
                <w:rFonts w:hint="eastAsia" w:ascii="仿宋_GB2312" w:hAnsi="仿宋_GB2312" w:eastAsia="仿宋_GB2312" w:cs="仿宋_GB2312"/>
                <w:color w:val="000000"/>
                <w:sz w:val="20"/>
                <w:szCs w:val="20"/>
                <w:lang w:bidi="ar"/>
              </w:rPr>
            </w:pPr>
            <w:r>
              <w:rPr>
                <w:rFonts w:hint="eastAsia" w:ascii="仿宋_GB2312" w:hAnsi="仿宋_GB2312" w:eastAsia="仿宋_GB2312" w:cs="仿宋_GB2312"/>
                <w:color w:val="000000"/>
                <w:sz w:val="20"/>
                <w:szCs w:val="20"/>
                <w:lang w:bidi="ar"/>
              </w:rPr>
              <w:t>15</w:t>
            </w:r>
          </w:p>
        </w:tc>
      </w:tr>
    </w:tbl>
    <w:p w14:paraId="539AB934">
      <w:pPr>
        <w:pStyle w:val="22"/>
        <w:spacing w:before="120" w:after="120" w:line="360" w:lineRule="auto"/>
        <w:rPr>
          <w:rFonts w:hint="default" w:hAnsi="宋体"/>
          <w:color w:val="auto"/>
          <w:highlight w:val="none"/>
          <w:lang w:val="en-US" w:eastAsia="zh-CN"/>
        </w:rPr>
      </w:pPr>
      <w:r>
        <w:rPr>
          <w:rFonts w:hint="eastAsia" w:hAnsi="宋体"/>
          <w:color w:val="auto"/>
          <w:highlight w:val="none"/>
          <w:lang w:val="en-US" w:eastAsia="zh-CN"/>
        </w:rPr>
        <w:t>备注：本“考核指标评价表”中，序号第1、9项，若完成不了指标，则考核得分为0分；其他项，按完成比例考核得分，考核得分保留小数点后两位。</w:t>
      </w:r>
    </w:p>
    <w:p w14:paraId="265A9453">
      <w:pPr>
        <w:pStyle w:val="22"/>
        <w:spacing w:before="120" w:after="120" w:line="360" w:lineRule="auto"/>
        <w:rPr>
          <w:rFonts w:hAnsi="宋体"/>
          <w:color w:val="auto"/>
          <w:highlight w:val="none"/>
        </w:rPr>
      </w:pPr>
    </w:p>
    <w:p w14:paraId="575BB0B0">
      <w:pPr>
        <w:pStyle w:val="22"/>
        <w:spacing w:before="120" w:after="120" w:line="360" w:lineRule="auto"/>
        <w:rPr>
          <w:rFonts w:hAnsi="宋体"/>
          <w:color w:val="auto"/>
          <w:highlight w:val="none"/>
        </w:rPr>
      </w:pPr>
    </w:p>
    <w:p w14:paraId="1826606E">
      <w:pPr>
        <w:pStyle w:val="22"/>
        <w:spacing w:before="120" w:after="120" w:line="360" w:lineRule="auto"/>
        <w:rPr>
          <w:rFonts w:hAnsi="宋体"/>
          <w:color w:val="auto"/>
          <w:highlight w:val="none"/>
        </w:rPr>
      </w:pPr>
    </w:p>
    <w:p w14:paraId="5A9A69F0">
      <w:pPr>
        <w:pStyle w:val="22"/>
        <w:spacing w:before="120" w:after="120" w:line="360" w:lineRule="auto"/>
        <w:rPr>
          <w:rFonts w:hAnsi="宋体"/>
          <w:color w:val="auto"/>
          <w:sz w:val="21"/>
          <w:highlight w:val="none"/>
        </w:rPr>
      </w:pPr>
    </w:p>
    <w:p w14:paraId="3A97C8FE">
      <w:pPr>
        <w:rPr>
          <w:rFonts w:hint="eastAsia" w:ascii="宋体" w:hAnsi="宋体" w:eastAsia="宋体" w:cs="Times New Roman"/>
          <w:b/>
          <w:bCs/>
          <w:color w:val="auto"/>
          <w:sz w:val="36"/>
          <w:szCs w:val="36"/>
          <w:highlight w:val="none"/>
          <w:lang w:val="en-US" w:eastAsia="zh-CN"/>
        </w:rPr>
      </w:pPr>
      <w:bookmarkStart w:id="53" w:name="_Toc22063"/>
    </w:p>
    <w:p w14:paraId="036E8CCE">
      <w:pPr>
        <w:rPr>
          <w:rFonts w:hint="eastAsia" w:ascii="宋体" w:hAnsi="宋体" w:eastAsia="宋体" w:cs="Times New Roman"/>
          <w:b/>
          <w:bCs/>
          <w:color w:val="auto"/>
          <w:sz w:val="36"/>
          <w:szCs w:val="36"/>
          <w:highlight w:val="none"/>
          <w:lang w:val="en-US" w:eastAsia="zh-CN"/>
        </w:rPr>
      </w:pPr>
    </w:p>
    <w:p w14:paraId="405741D1">
      <w:pPr>
        <w:rPr>
          <w:rFonts w:hint="eastAsia" w:ascii="宋体" w:hAnsi="宋体" w:eastAsia="宋体" w:cs="Times New Roman"/>
          <w:b/>
          <w:bCs/>
          <w:color w:val="auto"/>
          <w:sz w:val="36"/>
          <w:szCs w:val="36"/>
          <w:highlight w:val="none"/>
          <w:lang w:val="en-US" w:eastAsia="zh-CN"/>
        </w:rPr>
      </w:pPr>
    </w:p>
    <w:p w14:paraId="60BBBF36">
      <w:pPr>
        <w:rPr>
          <w:rFonts w:hint="eastAsia" w:ascii="宋体" w:hAnsi="宋体" w:eastAsia="宋体" w:cs="Times New Roman"/>
          <w:b/>
          <w:bCs/>
          <w:color w:val="auto"/>
          <w:sz w:val="36"/>
          <w:szCs w:val="36"/>
          <w:highlight w:val="none"/>
          <w:lang w:val="en-US" w:eastAsia="zh-CN"/>
        </w:rPr>
      </w:pPr>
    </w:p>
    <w:p w14:paraId="154C5CB2">
      <w:pPr>
        <w:rPr>
          <w:rFonts w:hint="eastAsia" w:ascii="宋体" w:hAnsi="宋体" w:eastAsia="宋体" w:cs="Times New Roman"/>
          <w:b/>
          <w:bCs/>
          <w:color w:val="auto"/>
          <w:sz w:val="36"/>
          <w:szCs w:val="36"/>
          <w:highlight w:val="none"/>
          <w:lang w:val="en-US" w:eastAsia="zh-CN"/>
        </w:rPr>
      </w:pPr>
    </w:p>
    <w:p w14:paraId="0ABAA6A2">
      <w:pPr>
        <w:rPr>
          <w:rFonts w:hint="eastAsia" w:ascii="宋体" w:hAnsi="宋体" w:eastAsia="宋体" w:cs="Times New Roman"/>
          <w:b/>
          <w:bCs/>
          <w:color w:val="auto"/>
          <w:sz w:val="36"/>
          <w:szCs w:val="36"/>
          <w:highlight w:val="none"/>
          <w:lang w:val="en-US" w:eastAsia="zh-CN"/>
        </w:rPr>
      </w:pPr>
    </w:p>
    <w:p w14:paraId="37D02865">
      <w:pPr>
        <w:rPr>
          <w:rFonts w:hint="eastAsia" w:ascii="宋体" w:hAnsi="宋体" w:eastAsia="宋体" w:cs="Times New Roman"/>
          <w:b/>
          <w:bCs/>
          <w:color w:val="auto"/>
          <w:sz w:val="36"/>
          <w:szCs w:val="36"/>
          <w:highlight w:val="none"/>
          <w:lang w:val="en-US" w:eastAsia="zh-CN"/>
        </w:rPr>
      </w:pPr>
    </w:p>
    <w:p w14:paraId="2366F12C">
      <w:pPr>
        <w:rPr>
          <w:rFonts w:hint="eastAsia" w:ascii="宋体" w:hAnsi="宋体" w:eastAsia="宋体" w:cs="Times New Roman"/>
          <w:b/>
          <w:bCs/>
          <w:color w:val="auto"/>
          <w:sz w:val="36"/>
          <w:szCs w:val="36"/>
          <w:highlight w:val="none"/>
          <w:lang w:val="en-US" w:eastAsia="zh-CN"/>
        </w:rPr>
      </w:pPr>
    </w:p>
    <w:p w14:paraId="14463841">
      <w:pPr>
        <w:rPr>
          <w:rFonts w:hint="eastAsia" w:ascii="宋体" w:hAnsi="宋体" w:eastAsia="宋体" w:cs="Times New Roman"/>
          <w:b/>
          <w:bCs/>
          <w:color w:val="auto"/>
          <w:sz w:val="36"/>
          <w:szCs w:val="36"/>
          <w:highlight w:val="none"/>
          <w:lang w:val="en-US" w:eastAsia="zh-CN"/>
        </w:rPr>
      </w:pPr>
    </w:p>
    <w:p w14:paraId="240722B3">
      <w:pPr>
        <w:rPr>
          <w:rFonts w:hint="eastAsia" w:ascii="宋体" w:hAnsi="宋体" w:eastAsia="宋体" w:cs="Times New Roman"/>
          <w:b/>
          <w:bCs/>
          <w:color w:val="auto"/>
          <w:sz w:val="36"/>
          <w:szCs w:val="36"/>
          <w:highlight w:val="none"/>
          <w:lang w:val="en-US" w:eastAsia="zh-CN"/>
        </w:rPr>
      </w:pPr>
    </w:p>
    <w:p w14:paraId="066DAFBF">
      <w:pPr>
        <w:rPr>
          <w:rFonts w:hint="eastAsia" w:ascii="宋体" w:hAnsi="宋体" w:eastAsia="宋体" w:cs="Times New Roman"/>
          <w:b/>
          <w:bCs/>
          <w:color w:val="auto"/>
          <w:sz w:val="36"/>
          <w:szCs w:val="36"/>
          <w:highlight w:val="none"/>
          <w:lang w:val="en-US" w:eastAsia="zh-CN"/>
        </w:rPr>
      </w:pPr>
    </w:p>
    <w:p w14:paraId="10B8FF6D">
      <w:pPr>
        <w:rPr>
          <w:rFonts w:hint="eastAsia" w:ascii="宋体" w:hAnsi="宋体" w:eastAsia="宋体" w:cs="Times New Roman"/>
          <w:b/>
          <w:bCs/>
          <w:color w:val="auto"/>
          <w:sz w:val="36"/>
          <w:szCs w:val="36"/>
          <w:highlight w:val="none"/>
          <w:lang w:val="en-US" w:eastAsia="zh-CN"/>
        </w:rPr>
      </w:pPr>
    </w:p>
    <w:p w14:paraId="39AF319B">
      <w:pPr>
        <w:rPr>
          <w:rFonts w:hint="eastAsia" w:ascii="宋体" w:hAnsi="宋体" w:eastAsia="宋体" w:cs="Times New Roman"/>
          <w:b/>
          <w:bCs/>
          <w:color w:val="auto"/>
          <w:sz w:val="36"/>
          <w:szCs w:val="36"/>
          <w:highlight w:val="none"/>
          <w:lang w:val="en-US" w:eastAsia="zh-CN"/>
        </w:rPr>
      </w:pPr>
    </w:p>
    <w:p w14:paraId="1678D836">
      <w:pPr>
        <w:rPr>
          <w:rFonts w:hint="eastAsia" w:ascii="宋体" w:hAnsi="宋体" w:eastAsia="宋体" w:cs="Times New Roman"/>
          <w:b/>
          <w:bCs/>
          <w:color w:val="auto"/>
          <w:sz w:val="36"/>
          <w:szCs w:val="36"/>
          <w:highlight w:val="none"/>
          <w:lang w:val="en-US" w:eastAsia="zh-CN"/>
        </w:rPr>
      </w:pPr>
    </w:p>
    <w:p w14:paraId="4AD74705">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第四章 项目需求</w:t>
      </w:r>
      <w:bookmarkEnd w:id="53"/>
    </w:p>
    <w:p w14:paraId="272FD9F7">
      <w:pPr>
        <w:keepNext w:val="0"/>
        <w:keepLines w:val="0"/>
        <w:pageBreakBefore w:val="0"/>
        <w:widowControl w:val="0"/>
        <w:tabs>
          <w:tab w:val="left" w:pos="900"/>
        </w:tabs>
        <w:kinsoku/>
        <w:wordWrap/>
        <w:overflowPunct/>
        <w:topLinePunct w:val="0"/>
        <w:autoSpaceDE/>
        <w:autoSpaceDN/>
        <w:bidi w:val="0"/>
        <w:adjustRightInd/>
        <w:snapToGrid/>
        <w:spacing w:before="181" w:beforeLines="50" w:after="181" w:afterLines="50"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一、项目概况</w:t>
      </w:r>
    </w:p>
    <w:p w14:paraId="1AC2426A">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.项目名称：</w:t>
      </w:r>
      <w:r>
        <w:rPr>
          <w:rFonts w:hint="eastAsia" w:ascii="宋体" w:hAnsi="宋体" w:eastAsia="宋体" w:cs="宋体"/>
          <w:b w:val="0"/>
          <w:bCs w:val="0"/>
          <w:color w:val="auto"/>
          <w:sz w:val="21"/>
          <w:szCs w:val="21"/>
          <w:highlight w:val="none"/>
          <w:lang w:val="en-US" w:eastAsia="zh-CN"/>
        </w:rPr>
        <w:t>扬州市广陵新城科技产业孵化专业化运营管理服务项目</w:t>
      </w:r>
    </w:p>
    <w:p w14:paraId="2FEDA075">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.预算金额：</w:t>
      </w:r>
      <w:r>
        <w:rPr>
          <w:rFonts w:hint="eastAsia" w:ascii="宋体" w:hAnsi="宋体" w:cs="宋体"/>
          <w:b w:val="0"/>
          <w:bCs w:val="0"/>
          <w:color w:val="auto"/>
          <w:sz w:val="21"/>
          <w:szCs w:val="21"/>
          <w:highlight w:val="none"/>
          <w:lang w:val="en-US" w:eastAsia="zh-CN"/>
        </w:rPr>
        <w:t>2400</w:t>
      </w:r>
      <w:r>
        <w:rPr>
          <w:rFonts w:hint="eastAsia" w:ascii="宋体" w:hAnsi="宋体" w:eastAsia="宋体" w:cs="宋体"/>
          <w:b w:val="0"/>
          <w:bCs w:val="0"/>
          <w:color w:val="auto"/>
          <w:sz w:val="21"/>
          <w:szCs w:val="21"/>
          <w:highlight w:val="none"/>
          <w:lang w:val="en-US" w:eastAsia="zh-CN"/>
        </w:rPr>
        <w:t>万元</w:t>
      </w:r>
    </w:p>
    <w:p w14:paraId="6995CC05">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.最高限价（如有）：800万元/年,投标报价超过最高限价的按无效投标处理。</w:t>
      </w:r>
    </w:p>
    <w:p w14:paraId="73910FC6">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服务期限：3年,合同一年一签。每年合同到期前由采购人进行考核，考核得分不低于60分并经采购人认可后续签下一年度合同且按首年付款约定同等付款。考核得分如</w:t>
      </w:r>
      <w:r>
        <w:rPr>
          <w:rFonts w:hint="eastAsia" w:ascii="宋体" w:hAnsi="宋体" w:cs="宋体"/>
          <w:b w:val="0"/>
          <w:bCs w:val="0"/>
          <w:color w:val="auto"/>
          <w:sz w:val="21"/>
          <w:szCs w:val="21"/>
          <w:highlight w:val="none"/>
          <w:lang w:val="en-US" w:eastAsia="zh-CN"/>
        </w:rPr>
        <w:t>在</w:t>
      </w:r>
      <w:r>
        <w:rPr>
          <w:rFonts w:hint="eastAsia" w:ascii="宋体" w:hAnsi="宋体" w:eastAsia="宋体" w:cs="宋体"/>
          <w:b w:val="0"/>
          <w:bCs w:val="0"/>
          <w:color w:val="auto"/>
          <w:sz w:val="21"/>
          <w:szCs w:val="21"/>
          <w:highlight w:val="none"/>
          <w:lang w:val="en-US" w:eastAsia="zh-CN"/>
        </w:rPr>
        <w:t>40分及以上60分</w:t>
      </w:r>
      <w:r>
        <w:rPr>
          <w:rFonts w:hint="eastAsia" w:ascii="宋体" w:hAnsi="宋体" w:cs="宋体"/>
          <w:b w:val="0"/>
          <w:bCs w:val="0"/>
          <w:color w:val="auto"/>
          <w:sz w:val="21"/>
          <w:szCs w:val="21"/>
          <w:highlight w:val="none"/>
          <w:lang w:val="en-US" w:eastAsia="zh-CN"/>
        </w:rPr>
        <w:t>以下</w:t>
      </w:r>
      <w:r>
        <w:rPr>
          <w:rFonts w:hint="eastAsia" w:ascii="宋体" w:hAnsi="宋体" w:eastAsia="宋体" w:cs="宋体"/>
          <w:b w:val="0"/>
          <w:bCs w:val="0"/>
          <w:color w:val="auto"/>
          <w:sz w:val="21"/>
          <w:szCs w:val="21"/>
          <w:highlight w:val="none"/>
          <w:lang w:val="en-US" w:eastAsia="zh-CN"/>
        </w:rPr>
        <w:t>，续签合同时注明采购人将供应商列入考察期，6个月后根据考核指标完成情况拨付上一年度绩效考核经费和本年度预付款。如6个月后，供应商仍不能完成上一年度考核指标任务，则采购人有权单方提前解除协议并追回超付的项目费用（只承担供应商实际付出成本，最多不超过年度中标价*本年度实际得分比例）</w:t>
      </w:r>
      <w:r>
        <w:rPr>
          <w:rFonts w:hint="eastAsia" w:ascii="宋体" w:hAnsi="宋体" w:cs="宋体"/>
          <w:b w:val="0"/>
          <w:bCs w:val="0"/>
          <w:color w:val="auto"/>
          <w:sz w:val="21"/>
          <w:szCs w:val="21"/>
          <w:highlight w:val="none"/>
          <w:lang w:val="en-US" w:eastAsia="zh-CN"/>
        </w:rPr>
        <w:t>；考核得分如低于40分，全额退还运营费。</w:t>
      </w:r>
    </w:p>
    <w:p w14:paraId="45EEC23D">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.服务质量要求：满足采购人需求。</w:t>
      </w:r>
    </w:p>
    <w:p w14:paraId="22BC5149">
      <w:pPr>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lang w:val="en-US" w:eastAsia="zh-CN"/>
        </w:rPr>
        <w:t>6</w:t>
      </w:r>
      <w:r>
        <w:rPr>
          <w:rFonts w:hint="eastAsia" w:ascii="宋体" w:hAnsi="宋体" w:cs="宋体"/>
        </w:rPr>
        <w:t>.本项目</w:t>
      </w:r>
      <w:r>
        <w:rPr>
          <w:rFonts w:hint="eastAsia" w:ascii="宋体" w:hAnsi="宋体" w:cs="宋体"/>
          <w:i/>
          <w:iCs/>
          <w:u w:val="single"/>
          <w:lang w:val="en-US" w:eastAsia="zh-CN"/>
        </w:rPr>
        <w:t xml:space="preserve"> </w:t>
      </w:r>
      <w:r>
        <w:rPr>
          <w:rFonts w:hint="eastAsia" w:ascii="宋体" w:hAnsi="宋体" w:cs="宋体"/>
          <w:i/>
          <w:iCs/>
          <w:u w:val="single"/>
        </w:rPr>
        <w:t>不接受</w:t>
      </w:r>
      <w:r>
        <w:rPr>
          <w:rFonts w:hint="eastAsia" w:ascii="宋体" w:hAnsi="宋体" w:cs="宋体"/>
          <w:i/>
          <w:iCs/>
          <w:u w:val="single"/>
          <w:lang w:val="en-US" w:eastAsia="zh-CN"/>
        </w:rPr>
        <w:t xml:space="preserve"> </w:t>
      </w:r>
      <w:r>
        <w:rPr>
          <w:rFonts w:hint="eastAsia" w:ascii="宋体" w:hAnsi="宋体" w:cs="宋体"/>
        </w:rPr>
        <w:t>联合体投标。</w:t>
      </w:r>
    </w:p>
    <w:p w14:paraId="675EB376">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7.项目概述：为加大人工智能产业招引、龙头企业引进，加快推进人工智能产业园建设，补齐广陵新城重大科创平台建设短板、畅通科研成果转化渠道，拟通过本次采购，导入外部资源、聘请专业化科创平台企业（即供应商），建设并运营“扬州未来产业协同创新中心”项目。根据广陵新城的产业定位，将该未来产业协同创新中心打造成为全省具有影响力的未来科技创新平台，集聚一批高新技术企业和专精特新企业，助力广陵区加快融入上海（长三角）国际科创中心建设，推动区域高质量发展。</w:t>
      </w:r>
    </w:p>
    <w:p w14:paraId="6FE62802">
      <w:pPr>
        <w:keepNext w:val="0"/>
        <w:keepLines w:val="0"/>
        <w:pageBreakBefore w:val="0"/>
        <w:widowControl w:val="0"/>
        <w:tabs>
          <w:tab w:val="left" w:pos="900"/>
        </w:tabs>
        <w:kinsoku/>
        <w:wordWrap/>
        <w:overflowPunct/>
        <w:topLinePunct w:val="0"/>
        <w:autoSpaceDE/>
        <w:autoSpaceDN/>
        <w:bidi w:val="0"/>
        <w:adjustRightInd/>
        <w:snapToGrid/>
        <w:spacing w:before="181" w:beforeLines="50" w:after="181" w:afterLines="50"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r>
        <w:rPr>
          <w:rFonts w:hint="eastAsia" w:ascii="宋体" w:hAnsi="宋体" w:cs="宋体"/>
          <w:b/>
          <w:bCs/>
          <w:color w:val="auto"/>
          <w:sz w:val="24"/>
          <w:szCs w:val="24"/>
          <w:highlight w:val="none"/>
        </w:rPr>
        <w:t>技术商务要求</w:t>
      </w:r>
    </w:p>
    <w:p w14:paraId="60D9BC30">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（一）服务范围</w:t>
      </w:r>
    </w:p>
    <w:p w14:paraId="59418F77">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1、运营主体高质量发展</w:t>
      </w:r>
    </w:p>
    <w:p w14:paraId="0D0A624E">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用“政府主导+市场化运营”的模式，采购人为项目建设（活动举办）主体单位，供应商为项目运营（活动承办）单位，采购人派出人员深度参与本项目建设管理运营和活动组织实施，供应商需全面全过程配合采购人派驻人员，按照采购人要求具体落实。采购人派驻人员不干涉项目（活动）具体组织实施，有权根据协议相关条款对供应商进行期间和期末考核。</w:t>
      </w:r>
    </w:p>
    <w:p w14:paraId="5164018F">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供应商具体负责项目日常运营及其他约定事项。要求供应商第一年达到规上企业、第二年达到科技型中小企业、第三年达到高新技术企业同类认定，以体现运营主体的高质量发展水平。</w:t>
      </w:r>
    </w:p>
    <w:p w14:paraId="0786C46C">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技术成果转移转化</w:t>
      </w:r>
    </w:p>
    <w:p w14:paraId="4B09B0AA">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供应商通过“技术自由岛”模式实现成果转化落地项目数须达到第一年落地4个、第二年6个、第三年8个，逐步提升成果转化实效，要求成果转化项目须在广陵注册公司，其中A类企业需占一半。</w:t>
      </w:r>
    </w:p>
    <w:p w14:paraId="337F9349">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供应商推动产学研合作项数须达到第一年5项、第二年6项、第三年7项，持续深化与高校、科研院所的合作，统计全年促成的产学研合作数量，以产学研合作协议或技术合同为凭证。</w:t>
      </w:r>
    </w:p>
    <w:p w14:paraId="2DE07AE9">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服务企业创成市级及以上科创平台数量须达到第一年建成1个、第二年2个、第三年2个，稳步提升企业创新载体能力，赋能帮助企业创建市级及以上科创平台，包括市级工程技术研究中心、企业技术中心、实验室等。</w:t>
      </w:r>
    </w:p>
    <w:p w14:paraId="76EE4D4B">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3、科技产业（平台、人才）创新服务</w:t>
      </w:r>
    </w:p>
    <w:p w14:paraId="40C71918">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招引或孵化培育年开票2000万元及以上科技型企业须达到第一年3家、第二年3家、第三年4家，体现产业带动效应。要求引进或培育年开票收入达2000万元以上的科技型、制造业企业，且每年至少包含1家制造业企业，采购人可提供相应政策支持。</w:t>
      </w:r>
    </w:p>
    <w:p w14:paraId="2DA62E20">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须招引固定资产投资达亿元及以上企业或帮助和指导采购人或采购人指定单位跟投供应商投资项目，第一年推荐8家以上有固定资产投资达亿元以上意愿的企业信息即可，第二年须实际落地1家，第三年须落地2家，注重项目实质推进。招引的固定资产投资达亿元及以上企业须落地广陵，帮助和指导采购人或采购人指定单位跟投供应商投资项目须为5000万元以上项目（多家企业的可累加）。</w:t>
      </w:r>
    </w:p>
    <w:p w14:paraId="4FD9F1CC">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供应商招引或培育认定高新技术企业须达到第一年认定1家、第二年2家、第三年3家，逐年增加高企数量，提升区域创新能级。要求所招引或培育的企业满足国家高新技术企业认定条件。</w:t>
      </w:r>
    </w:p>
    <w:p w14:paraId="0EF00171">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供应商申报与获评市级以上人才计划须达到第一年申报5个、获批2个，第二年申报8个、获批3个，第三年申报9个、获批4个，强调人才引进与培育的双重成效。</w:t>
      </w:r>
    </w:p>
    <w:p w14:paraId="363550B2">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须推动人工智能产业园创成省级及以上专业孵化器，要求成功认定省级及以上专业孵化器，前两年根据创建进度计分，须第一年启动筹建，第二年进入申报进行阶段，第三年成功认定，分阶段推进载体升级。</w:t>
      </w:r>
    </w:p>
    <w:p w14:paraId="72339D5A">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发明专利授权数量（包括招引和孵化的企业）须达到第一年授权5项、第二年10项、第三年20项，体现知识产权创造能力的快速跃升。</w:t>
      </w:r>
    </w:p>
    <w:p w14:paraId="105CAB2B">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举办人工智能应用场景创新挑战赛活动，推动参赛团队项目落地，第一年须落地2个、第二年3个、第三年3个，以赛促引，推动优质项目落户。</w:t>
      </w:r>
    </w:p>
    <w:p w14:paraId="1DBE5E11">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科技招商项目推荐要求提供有效的招商项目信息源并促成实质性谈判，须第一年推荐10个、第二年15个、第三年15个，持续为区域导入高质量招商线索。</w:t>
      </w:r>
    </w:p>
    <w:p w14:paraId="48444896">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（二）服务要求</w:t>
      </w:r>
    </w:p>
    <w:p w14:paraId="5396E143">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1、人员配置</w:t>
      </w:r>
    </w:p>
    <w:p w14:paraId="32C094A5">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具体负责项目日常运营及其他约定事项。组建不低于8人的市场化、专业化运营团队，前两年稳定保持8人配置，第三年扩充至10人以上，其中技术人员不少于60%。技术团队人员主要来自人工智能算法、智能体开发、数据应用、智能制造等专业方向，为具备研发能力、项目管理经验与产业服务能力的综合性人才。</w:t>
      </w:r>
    </w:p>
    <w:p w14:paraId="60650270">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highlight w:val="none"/>
        </w:rPr>
      </w:pPr>
      <w:r>
        <w:rPr>
          <w:rFonts w:hint="eastAsia" w:ascii="宋体" w:hAnsi="宋体" w:eastAsia="宋体" w:cs="宋体"/>
          <w:b w:val="0"/>
          <w:bCs w:val="0"/>
          <w:i/>
          <w:iCs/>
          <w:color w:val="auto"/>
          <w:sz w:val="21"/>
          <w:szCs w:val="21"/>
          <w:highlight w:val="none"/>
          <w:u w:val="single"/>
        </w:rPr>
        <w:t>投标人</w:t>
      </w:r>
      <w:r>
        <w:rPr>
          <w:rFonts w:hint="eastAsia" w:ascii="宋体" w:hAnsi="宋体" w:cs="宋体"/>
          <w:b w:val="0"/>
          <w:bCs w:val="0"/>
          <w:i/>
          <w:iCs/>
          <w:color w:val="auto"/>
          <w:sz w:val="21"/>
          <w:szCs w:val="21"/>
          <w:highlight w:val="none"/>
          <w:u w:val="single"/>
          <w:lang w:val="en-US" w:eastAsia="zh-CN"/>
        </w:rPr>
        <w:t>需</w:t>
      </w:r>
      <w:r>
        <w:rPr>
          <w:rFonts w:hint="eastAsia" w:ascii="宋体" w:hAnsi="宋体" w:eastAsia="宋体" w:cs="宋体"/>
          <w:b w:val="0"/>
          <w:bCs w:val="0"/>
          <w:i/>
          <w:iCs/>
          <w:color w:val="auto"/>
          <w:sz w:val="21"/>
          <w:szCs w:val="21"/>
          <w:highlight w:val="none"/>
          <w:u w:val="single"/>
        </w:rPr>
        <w:t>成立项目组，项目负责人须为投标人正式员工，且承诺如中标</w:t>
      </w:r>
      <w:r>
        <w:rPr>
          <w:rFonts w:hint="eastAsia" w:ascii="宋体" w:hAnsi="宋体" w:cs="宋体"/>
          <w:b w:val="0"/>
          <w:bCs w:val="0"/>
          <w:i/>
          <w:iCs/>
          <w:color w:val="auto"/>
          <w:sz w:val="21"/>
          <w:szCs w:val="21"/>
          <w:highlight w:val="none"/>
          <w:u w:val="single"/>
          <w:lang w:val="en-US" w:eastAsia="zh-CN"/>
        </w:rPr>
        <w:t>,</w:t>
      </w:r>
      <w:r>
        <w:rPr>
          <w:rFonts w:hint="eastAsia" w:ascii="宋体" w:hAnsi="宋体" w:eastAsia="宋体" w:cs="宋体"/>
          <w:b w:val="0"/>
          <w:bCs w:val="0"/>
          <w:i/>
          <w:iCs/>
          <w:color w:val="auto"/>
          <w:sz w:val="21"/>
          <w:szCs w:val="21"/>
          <w:highlight w:val="none"/>
          <w:u w:val="single"/>
        </w:rPr>
        <w:t>项目组成员在合同签订之前</w:t>
      </w:r>
      <w:r>
        <w:rPr>
          <w:rFonts w:hint="eastAsia" w:ascii="宋体" w:hAnsi="宋体" w:cs="宋体"/>
          <w:b w:val="0"/>
          <w:bCs w:val="0"/>
          <w:i/>
          <w:iCs/>
          <w:color w:val="auto"/>
          <w:sz w:val="21"/>
          <w:szCs w:val="21"/>
          <w:highlight w:val="none"/>
          <w:u w:val="single"/>
          <w:lang w:val="en-US" w:eastAsia="zh-CN"/>
        </w:rPr>
        <w:t>须</w:t>
      </w:r>
      <w:r>
        <w:rPr>
          <w:rFonts w:hint="eastAsia" w:ascii="宋体" w:hAnsi="宋体" w:eastAsia="宋体" w:cs="宋体"/>
          <w:b w:val="0"/>
          <w:bCs w:val="0"/>
          <w:i/>
          <w:iCs/>
          <w:color w:val="auto"/>
          <w:sz w:val="21"/>
          <w:szCs w:val="21"/>
          <w:highlight w:val="none"/>
          <w:u w:val="single"/>
        </w:rPr>
        <w:t>按项目需求服务要求配备到位。</w:t>
      </w:r>
      <w:r>
        <w:rPr>
          <w:rFonts w:hint="eastAsia" w:ascii="宋体" w:hAnsi="宋体" w:cs="宋体"/>
          <w:b w:val="0"/>
          <w:bCs w:val="0"/>
          <w:i/>
          <w:iCs/>
          <w:color w:val="auto"/>
          <w:sz w:val="21"/>
          <w:szCs w:val="21"/>
          <w:highlight w:val="none"/>
          <w:u w:val="single"/>
          <w:lang w:eastAsia="zh-CN"/>
        </w:rPr>
        <w:t>（</w:t>
      </w:r>
      <w:r>
        <w:rPr>
          <w:rFonts w:hint="eastAsia" w:ascii="宋体" w:hAnsi="宋体" w:eastAsia="宋体" w:cs="宋体"/>
          <w:b/>
          <w:bCs/>
          <w:i/>
          <w:iCs/>
          <w:color w:val="auto"/>
          <w:sz w:val="21"/>
          <w:szCs w:val="21"/>
          <w:highlight w:val="none"/>
          <w:u w:val="single"/>
        </w:rPr>
        <w:t>提供承诺书</w:t>
      </w:r>
      <w:r>
        <w:rPr>
          <w:rFonts w:hint="eastAsia" w:ascii="宋体" w:hAnsi="宋体" w:cs="宋体"/>
          <w:b/>
          <w:bCs/>
          <w:i/>
          <w:iCs/>
          <w:color w:val="auto"/>
          <w:sz w:val="21"/>
          <w:szCs w:val="21"/>
          <w:highlight w:val="none"/>
          <w:u w:val="single"/>
          <w:lang w:eastAsia="zh-CN"/>
        </w:rPr>
        <w:t>（</w:t>
      </w:r>
      <w:r>
        <w:rPr>
          <w:rFonts w:hint="eastAsia" w:ascii="宋体" w:hAnsi="宋体" w:eastAsia="宋体" w:cs="宋体"/>
          <w:b/>
          <w:bCs/>
          <w:i/>
          <w:iCs/>
          <w:color w:val="auto"/>
          <w:sz w:val="21"/>
          <w:szCs w:val="21"/>
          <w:highlight w:val="none"/>
          <w:u w:val="single"/>
        </w:rPr>
        <w:t>格式自拟</w:t>
      </w:r>
      <w:r>
        <w:rPr>
          <w:rFonts w:hint="eastAsia" w:ascii="宋体" w:hAnsi="宋体" w:cs="宋体"/>
          <w:b/>
          <w:bCs/>
          <w:i/>
          <w:iCs/>
          <w:color w:val="auto"/>
          <w:sz w:val="21"/>
          <w:szCs w:val="21"/>
          <w:highlight w:val="none"/>
          <w:u w:val="single"/>
          <w:lang w:eastAsia="zh-CN"/>
        </w:rPr>
        <w:t>）</w:t>
      </w:r>
      <w:r>
        <w:rPr>
          <w:rFonts w:hint="eastAsia" w:ascii="宋体" w:hAnsi="宋体" w:eastAsia="宋体" w:cs="宋体"/>
          <w:b/>
          <w:bCs/>
          <w:i/>
          <w:iCs/>
          <w:color w:val="auto"/>
          <w:sz w:val="21"/>
          <w:szCs w:val="21"/>
          <w:highlight w:val="none"/>
          <w:u w:val="single"/>
        </w:rPr>
        <w:t>及</w:t>
      </w:r>
      <w:r>
        <w:rPr>
          <w:rFonts w:hint="eastAsia" w:ascii="宋体" w:hAnsi="宋体" w:cs="宋体"/>
          <w:b/>
          <w:bCs/>
          <w:i/>
          <w:iCs/>
          <w:color w:val="auto"/>
          <w:sz w:val="21"/>
          <w:szCs w:val="21"/>
          <w:highlight w:val="none"/>
          <w:u w:val="single"/>
          <w:lang w:val="en-US" w:eastAsia="zh-CN"/>
        </w:rPr>
        <w:t>社保机构出具的</w:t>
      </w:r>
      <w:r>
        <w:rPr>
          <w:rFonts w:hint="eastAsia" w:ascii="宋体" w:hAnsi="宋体" w:eastAsia="宋体" w:cs="宋体"/>
          <w:b/>
          <w:bCs/>
          <w:i/>
          <w:iCs/>
          <w:color w:val="auto"/>
          <w:sz w:val="21"/>
          <w:szCs w:val="21"/>
          <w:highlight w:val="none"/>
          <w:u w:val="single"/>
        </w:rPr>
        <w:t>投标人为项目负责人缴纳的近3个月内任意一个月（不含投标当月）社保证明材料，</w:t>
      </w:r>
      <w:r>
        <w:rPr>
          <w:rFonts w:hint="eastAsia" w:ascii="宋体" w:hAnsi="宋体" w:eastAsia="宋体" w:cs="宋体"/>
          <w:b/>
          <w:bCs/>
          <w:i/>
          <w:iCs/>
          <w:color w:val="auto"/>
          <w:sz w:val="21"/>
          <w:szCs w:val="21"/>
          <w:highlight w:val="none"/>
          <w:u w:val="single"/>
          <w:lang w:eastAsia="zh-CN"/>
        </w:rPr>
        <w:t>原件扫描</w:t>
      </w:r>
      <w:r>
        <w:rPr>
          <w:rFonts w:hint="eastAsia" w:ascii="宋体" w:hAnsi="宋体" w:eastAsia="宋体" w:cs="宋体"/>
          <w:b/>
          <w:bCs/>
          <w:i/>
          <w:iCs/>
          <w:color w:val="auto"/>
          <w:sz w:val="21"/>
          <w:szCs w:val="21"/>
          <w:highlight w:val="none"/>
          <w:u w:val="single"/>
          <w:lang w:val="en-US" w:eastAsia="zh-CN"/>
        </w:rPr>
        <w:t>件上传并加盖电子公章</w:t>
      </w:r>
      <w:r>
        <w:rPr>
          <w:rFonts w:hint="eastAsia" w:ascii="宋体" w:hAnsi="宋体" w:eastAsia="宋体" w:cs="宋体"/>
          <w:b/>
          <w:bCs/>
          <w:i/>
          <w:iCs/>
          <w:color w:val="auto"/>
          <w:sz w:val="21"/>
          <w:szCs w:val="21"/>
          <w:highlight w:val="none"/>
          <w:u w:val="single"/>
        </w:rPr>
        <w:t>。</w:t>
      </w:r>
    </w:p>
    <w:p w14:paraId="02998A7C">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2、服务质量</w:t>
      </w:r>
    </w:p>
    <w:p w14:paraId="2547AA03">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应统一沿用标准化运营管理体系，确保服务期限内高质量完成服务内容约定的相关工作内容和任务指标，确保项目运营规范、服务专业、落地高效。服务期间采购人每半年对供应商进行考核，具体内容详见考核表。</w:t>
      </w:r>
    </w:p>
    <w:p w14:paraId="13000043">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3、保密要求</w:t>
      </w:r>
    </w:p>
    <w:p w14:paraId="1AA9BFA3">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rPr>
        <w:t>供应商未经授权不得将在服务过程中获取的采购人和企业相关资料信息（包括但不限于基础信息、文件资料等）提供给任何第三方人员或单位。否则，采购人将立即终止合同并将供应商列入黑名单。</w:t>
      </w:r>
      <w:r>
        <w:rPr>
          <w:rFonts w:hint="eastAsia" w:ascii="宋体" w:hAnsi="宋体" w:eastAsia="宋体" w:cs="宋体"/>
          <w:b/>
          <w:bCs/>
          <w:i/>
          <w:iCs/>
          <w:color w:val="auto"/>
          <w:sz w:val="21"/>
          <w:szCs w:val="21"/>
          <w:highlight w:val="none"/>
          <w:u w:val="single"/>
        </w:rPr>
        <w:t>（提供保密承诺书</w:t>
      </w:r>
      <w:r>
        <w:rPr>
          <w:rFonts w:hint="eastAsia" w:ascii="宋体" w:hAnsi="宋体" w:cs="宋体"/>
          <w:b/>
          <w:bCs/>
          <w:i/>
          <w:iCs/>
          <w:color w:val="auto"/>
          <w:sz w:val="21"/>
          <w:szCs w:val="21"/>
          <w:highlight w:val="none"/>
          <w:u w:val="single"/>
          <w:lang w:eastAsia="zh-CN"/>
        </w:rPr>
        <w:t>（</w:t>
      </w:r>
      <w:r>
        <w:rPr>
          <w:rFonts w:hint="eastAsia" w:ascii="宋体" w:hAnsi="宋体" w:eastAsia="宋体" w:cs="宋体"/>
          <w:b/>
          <w:bCs/>
          <w:i/>
          <w:iCs/>
          <w:color w:val="auto"/>
          <w:sz w:val="21"/>
          <w:szCs w:val="21"/>
          <w:highlight w:val="none"/>
          <w:u w:val="single"/>
        </w:rPr>
        <w:t>格式自拟</w:t>
      </w:r>
      <w:r>
        <w:rPr>
          <w:rFonts w:hint="eastAsia" w:ascii="宋体" w:hAnsi="宋体" w:cs="宋体"/>
          <w:b/>
          <w:bCs/>
          <w:i/>
          <w:iCs/>
          <w:color w:val="auto"/>
          <w:sz w:val="21"/>
          <w:szCs w:val="21"/>
          <w:highlight w:val="none"/>
          <w:u w:val="single"/>
          <w:lang w:eastAsia="zh-CN"/>
        </w:rPr>
        <w:t>），原件扫描</w:t>
      </w:r>
      <w:r>
        <w:rPr>
          <w:rFonts w:hint="eastAsia" w:ascii="宋体" w:hAnsi="宋体" w:cs="宋体"/>
          <w:b/>
          <w:bCs/>
          <w:i/>
          <w:iCs/>
          <w:color w:val="auto"/>
          <w:sz w:val="21"/>
          <w:szCs w:val="21"/>
          <w:highlight w:val="none"/>
          <w:u w:val="single"/>
          <w:lang w:val="en-US" w:eastAsia="zh-CN"/>
        </w:rPr>
        <w:t>件上传并加盖电子公章</w:t>
      </w:r>
      <w:r>
        <w:rPr>
          <w:rFonts w:hint="eastAsia" w:ascii="宋体" w:hAnsi="宋体" w:eastAsia="宋体" w:cs="宋体"/>
          <w:b/>
          <w:bCs/>
          <w:i/>
          <w:iCs/>
          <w:color w:val="auto"/>
          <w:sz w:val="21"/>
          <w:szCs w:val="21"/>
          <w:highlight w:val="none"/>
          <w:u w:val="single"/>
        </w:rPr>
        <w:t>）</w:t>
      </w:r>
    </w:p>
    <w:p w14:paraId="40E8282D">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4、服务成果</w:t>
      </w:r>
    </w:p>
    <w:p w14:paraId="57BFC4A2">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按照协议约定开展具体工作，采购人按照考核指标对供应商工作绩效开展考核。双方建立月工作例会制度，供应商每月底以《项目进展报告书》（需加盖供应商公章）的形式向采购人通报合作内容开展情况，双方共同研究推进项目重难点问题。供应商应对报告书中内容的真实性、准确性、完整性负责。采购人因工作需要可随时了解掌握合作内容的开展情况，供应商需予以全力配合。</w:t>
      </w:r>
    </w:p>
    <w:p w14:paraId="40EF1FF1">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5、配套资源</w:t>
      </w:r>
    </w:p>
    <w:p w14:paraId="05454765">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购人为保证合作顺利开展，同时配套1800平方米产业促进公共服务载体和8套人才公寓给供应商使用。采购人亦可向供应商推荐运营团队办公场地和项目孵化场地1200平方米，协调推荐中试基地4000平方米（此孵化场地1200平方米、中试基地4000平方米的房租、物业费和水电费等由供应商承担）。</w:t>
      </w:r>
    </w:p>
    <w:p w14:paraId="003BB208">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）付款方式</w:t>
      </w:r>
    </w:p>
    <w:p w14:paraId="36C1DAC8">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1、预付款：合同签订后30个工作日内，采购人向中标供应商支付中标价的60%作为预付款（供应商须开具等额增值税发票）。</w:t>
      </w:r>
    </w:p>
    <w:p w14:paraId="1A4CBC84">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2、绩效款：</w:t>
      </w:r>
    </w:p>
    <w:p w14:paraId="20366BA5">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服务满1年根据年度绩效考核情况支付绩效考核费用（供应商须开具等额增值税发票）：</w:t>
      </w:r>
    </w:p>
    <w:p w14:paraId="0C109F56">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年度绩效考核得分90分及以上，绩效考核费按照中标价的40%全额支付。</w:t>
      </w:r>
    </w:p>
    <w:p w14:paraId="7577AB0B">
      <w:pPr>
        <w:tabs>
          <w:tab w:val="left" w:pos="900"/>
        </w:tabs>
        <w:spacing w:line="40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年度绩效考核得分在60分及以上90分以下，绩效考核经费按照实际得分比例支付，即：绩效考核费=中标价*40%*本年度绩效考核实际得分比例（比如得分60分，占比60%，绩效考核费为中标价*40%*60%）。</w:t>
      </w:r>
    </w:p>
    <w:p w14:paraId="567131B5">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年度绩效考核得分在40分及以上60分以下，采购人将供应商列入考察期，6个月后根据考核指标完成情况拨付绩效考核经费。如6个月后，供应商仍不能完成上一年度考核指标任务，则采购人有权视情况单方提前解除协议并追回超付的项目费用（只承担实际得分对应费用，即年度中标价*本年度实际得分比例）。</w:t>
      </w:r>
    </w:p>
    <w:p w14:paraId="17BBC7D9">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考核得分如低于40分，全额退还运营费。</w:t>
      </w:r>
    </w:p>
    <w:p w14:paraId="078B889B">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如供应商在当年超额完成考核指标，可将超出部分的任务指标数顺移到下一年度的考核指标数中计算。</w:t>
      </w:r>
    </w:p>
    <w:p w14:paraId="29B1BDDC">
      <w:pPr>
        <w:keepNext w:val="0"/>
        <w:keepLines w:val="0"/>
        <w:pageBreakBefore w:val="0"/>
        <w:widowControl w:val="0"/>
        <w:tabs>
          <w:tab w:val="left" w:pos="900"/>
        </w:tabs>
        <w:kinsoku/>
        <w:wordWrap/>
        <w:overflowPunct/>
        <w:topLinePunct w:val="0"/>
        <w:autoSpaceDE/>
        <w:autoSpaceDN/>
        <w:bidi w:val="0"/>
        <w:adjustRightInd/>
        <w:snapToGrid/>
        <w:spacing w:before="181" w:beforeLines="50" w:after="181" w:afterLines="50" w:line="360" w:lineRule="auto"/>
        <w:ind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三、服务地点</w:t>
      </w:r>
    </w:p>
    <w:p w14:paraId="5601F791">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服务地点：扬州未来产业协同创新中心</w:t>
      </w:r>
      <w:r>
        <w:rPr>
          <w:rFonts w:hint="eastAsia" w:ascii="宋体" w:hAnsi="宋体" w:cs="宋体"/>
          <w:b w:val="0"/>
          <w:bCs w:val="0"/>
          <w:color w:val="auto"/>
          <w:sz w:val="21"/>
          <w:szCs w:val="21"/>
          <w:highlight w:val="none"/>
          <w:lang w:eastAsia="zh-CN"/>
        </w:rPr>
        <w:t>。</w:t>
      </w:r>
    </w:p>
    <w:p w14:paraId="2AB89FAA">
      <w:pPr>
        <w:keepNext w:val="0"/>
        <w:keepLines w:val="0"/>
        <w:pageBreakBefore w:val="0"/>
        <w:widowControl w:val="0"/>
        <w:tabs>
          <w:tab w:val="left" w:pos="900"/>
        </w:tabs>
        <w:kinsoku/>
        <w:wordWrap/>
        <w:overflowPunct/>
        <w:topLinePunct w:val="0"/>
        <w:autoSpaceDE/>
        <w:autoSpaceDN/>
        <w:bidi w:val="0"/>
        <w:adjustRightInd/>
        <w:snapToGrid/>
        <w:spacing w:before="181" w:beforeLines="50" w:after="181" w:afterLines="50" w:line="360" w:lineRule="auto"/>
        <w:ind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四、其他说明</w:t>
      </w:r>
    </w:p>
    <w:p w14:paraId="728B8E3F">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本项目年度预算费用已包括供应商为</w:t>
      </w:r>
      <w:r>
        <w:rPr>
          <w:rFonts w:hint="eastAsia" w:ascii="宋体" w:hAnsi="宋体" w:cs="宋体"/>
          <w:b w:val="0"/>
          <w:bCs w:val="0"/>
          <w:color w:val="auto"/>
          <w:sz w:val="21"/>
          <w:szCs w:val="21"/>
          <w:highlight w:val="none"/>
          <w:lang w:val="en-US" w:eastAsia="zh-CN"/>
        </w:rPr>
        <w:t>完成</w:t>
      </w:r>
      <w:r>
        <w:rPr>
          <w:rFonts w:hint="eastAsia" w:ascii="宋体" w:hAnsi="宋体" w:eastAsia="宋体" w:cs="宋体"/>
          <w:b w:val="0"/>
          <w:bCs w:val="0"/>
          <w:color w:val="auto"/>
          <w:sz w:val="21"/>
          <w:szCs w:val="21"/>
          <w:highlight w:val="none"/>
        </w:rPr>
        <w:t>项目服务需求所需要的所有费用，包括未来产业协同创新中心建设和运营：产学研合作、技术自由岛模式导入、科技成果转化落地、产业人才培养等，以及供应商开展科创产业发展服务，全区及全市企业创新需求挖掘，技术联合攻关、技术服务、孵化投资、科创活动、项目管理等全部费用（含专家费用、利润、保险、税金等），采购人不再额外支出任何费用。</w:t>
      </w:r>
    </w:p>
    <w:p w14:paraId="263EC84C">
      <w:pPr>
        <w:keepNext w:val="0"/>
        <w:keepLines w:val="0"/>
        <w:pageBreakBefore w:val="0"/>
        <w:widowControl w:val="0"/>
        <w:tabs>
          <w:tab w:val="left" w:pos="900"/>
        </w:tabs>
        <w:kinsoku/>
        <w:wordWrap/>
        <w:overflowPunct/>
        <w:topLinePunct w:val="0"/>
        <w:autoSpaceDE/>
        <w:autoSpaceDN/>
        <w:bidi w:val="0"/>
        <w:adjustRightInd/>
        <w:snapToGrid/>
        <w:spacing w:before="181" w:beforeLines="50" w:after="181" w:afterLines="50" w:line="360" w:lineRule="auto"/>
        <w:ind w:firstLine="482" w:firstLineChars="200"/>
        <w:textAlignment w:val="auto"/>
        <w:rPr>
          <w:rFonts w:hint="eastAsia" w:ascii="宋体" w:hAnsi="宋体" w:eastAsia="宋体" w:cs="宋体"/>
          <w:b w:val="0"/>
          <w:bCs w:val="0"/>
          <w:color w:val="auto"/>
          <w:sz w:val="21"/>
          <w:szCs w:val="21"/>
          <w:highlight w:val="green"/>
          <w:lang w:val="en-US" w:eastAsia="zh-CN"/>
        </w:rPr>
      </w:pPr>
      <w:r>
        <w:rPr>
          <w:rFonts w:hint="eastAsia" w:ascii="宋体" w:hAnsi="宋体" w:cs="宋体"/>
          <w:b/>
          <w:bCs/>
          <w:color w:val="auto"/>
          <w:sz w:val="24"/>
          <w:szCs w:val="24"/>
          <w:highlight w:val="none"/>
          <w:lang w:val="en-US" w:eastAsia="zh-CN"/>
        </w:rPr>
        <w:t>五、约束机制及考核方式</w:t>
      </w:r>
    </w:p>
    <w:p w14:paraId="737DA96B">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（一）约束机制</w:t>
      </w:r>
    </w:p>
    <w:p w14:paraId="2C85A606">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1、聚力协同促建。广陵新城安排专门团队深度参与项目全生命周期协作，驻点跟进，凝聚工作合力，高效推进项目实施。</w:t>
      </w:r>
    </w:p>
    <w:p w14:paraId="0A7FD5FE">
      <w:pPr>
        <w:tabs>
          <w:tab w:val="left" w:pos="900"/>
        </w:tabs>
        <w:spacing w:line="40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定期例会制度。自合同生效之日起，乙方应于每月最后一个工作日前，与广陵新城指定的项目对接人召开项目进度沟通会（形式包括但不限于现场会议、视频会议（会议内容包括但不限于：上一周期工作完成情况、下一周期工作计划、风险预警及需要广陵新城协调解决的事项））并向广陵新城提交书面的《项目月度进展报告书》（需加盖乙方公章）。</w:t>
      </w:r>
    </w:p>
    <w:p w14:paraId="2BA42358">
      <w:pPr>
        <w:tabs>
          <w:tab w:val="left" w:pos="900"/>
        </w:tabs>
        <w:spacing w:line="400" w:lineRule="exact"/>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highlight w:val="none"/>
          <w:lang w:val="en-US" w:eastAsia="zh-CN"/>
        </w:rPr>
        <w:t>3、关键考核指标汇报机制。乙方应于每季度最后一个工作日前，向广陵新城提交书面的《项目季度主要绩效指标报告书》（需加盖乙方公章），内容需包含合同附件所列明的所有考核维度数据。乙方应承诺汇报数据的真实性、准确性和完整性。若广陵新城对数据存疑，乙方在5个工作日内提供后台原始数据或第三方监测佐证。</w:t>
      </w:r>
    </w:p>
    <w:p w14:paraId="0370EADF">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（二）考核办法</w:t>
      </w:r>
    </w:p>
    <w:p w14:paraId="54E2DE78">
      <w:pPr>
        <w:keepNext w:val="0"/>
        <w:keepLines w:val="0"/>
        <w:pageBreakBefore w:val="0"/>
        <w:widowControl w:val="0"/>
        <w:kinsoku/>
        <w:wordWrap/>
        <w:overflowPunct/>
        <w:topLinePunct w:val="0"/>
        <w:autoSpaceDE/>
        <w:autoSpaceDN/>
        <w:bidi w:val="0"/>
        <w:adjustRightInd/>
        <w:snapToGrid/>
        <w:spacing w:line="360" w:lineRule="auto"/>
        <w:ind w:left="0" w:firstLine="422"/>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本项目进行年度考核</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详见附件“考核指标评价表”</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考核得分与付款挂钩</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w:t>
      </w:r>
    </w:p>
    <w:p w14:paraId="005AA0C9">
      <w:pPr>
        <w:keepNext w:val="0"/>
        <w:keepLines w:val="0"/>
        <w:pageBreakBefore w:val="0"/>
        <w:widowControl w:val="0"/>
        <w:kinsoku/>
        <w:wordWrap/>
        <w:overflowPunct/>
        <w:topLinePunct w:val="0"/>
        <w:autoSpaceDE/>
        <w:autoSpaceDN/>
        <w:bidi w:val="0"/>
        <w:adjustRightInd/>
        <w:snapToGrid/>
        <w:spacing w:line="360" w:lineRule="auto"/>
        <w:ind w:left="0" w:firstLine="422"/>
        <w:jc w:val="center"/>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考核指标评价表</w:t>
      </w:r>
    </w:p>
    <w:tbl>
      <w:tblPr>
        <w:tblStyle w:val="39"/>
        <w:tblW w:w="9194" w:type="dxa"/>
        <w:tblInd w:w="96" w:type="dxa"/>
        <w:tblLayout w:type="fixed"/>
        <w:tblCellMar>
          <w:top w:w="0" w:type="dxa"/>
          <w:left w:w="108" w:type="dxa"/>
          <w:bottom w:w="0" w:type="dxa"/>
          <w:right w:w="108" w:type="dxa"/>
        </w:tblCellMar>
      </w:tblPr>
      <w:tblGrid>
        <w:gridCol w:w="540"/>
        <w:gridCol w:w="1150"/>
        <w:gridCol w:w="1889"/>
        <w:gridCol w:w="710"/>
        <w:gridCol w:w="2039"/>
        <w:gridCol w:w="820"/>
        <w:gridCol w:w="6"/>
        <w:gridCol w:w="980"/>
        <w:gridCol w:w="1060"/>
      </w:tblGrid>
      <w:tr w14:paraId="315A2E2A">
        <w:tblPrEx>
          <w:tblCellMar>
            <w:top w:w="0" w:type="dxa"/>
            <w:left w:w="108" w:type="dxa"/>
            <w:bottom w:w="0" w:type="dxa"/>
            <w:right w:w="108" w:type="dxa"/>
          </w:tblCellMar>
        </w:tblPrEx>
        <w:trPr>
          <w:trHeight w:val="300" w:hRule="atLeast"/>
          <w:tblHeader/>
        </w:trPr>
        <w:tc>
          <w:tcPr>
            <w:tcW w:w="540" w:type="dxa"/>
            <w:vMerge w:val="restart"/>
            <w:tcBorders>
              <w:top w:val="single" w:color="000000" w:sz="4" w:space="0"/>
              <w:left w:val="single" w:color="000000" w:sz="4" w:space="0"/>
              <w:bottom w:val="single" w:color="000000" w:sz="4" w:space="0"/>
              <w:right w:val="single" w:color="000000" w:sz="4" w:space="0"/>
            </w:tcBorders>
            <w:noWrap/>
            <w:vAlign w:val="center"/>
          </w:tcPr>
          <w:p w14:paraId="5CAA9D9F">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序号</w:t>
            </w:r>
          </w:p>
        </w:tc>
        <w:tc>
          <w:tcPr>
            <w:tcW w:w="3039" w:type="dxa"/>
            <w:gridSpan w:val="2"/>
            <w:tcBorders>
              <w:top w:val="single" w:color="000000" w:sz="4" w:space="0"/>
              <w:left w:val="single" w:color="000000" w:sz="4" w:space="0"/>
              <w:bottom w:val="single" w:color="000000" w:sz="4" w:space="0"/>
              <w:right w:val="single" w:color="000000" w:sz="4" w:space="0"/>
            </w:tcBorders>
            <w:vAlign w:val="center"/>
          </w:tcPr>
          <w:p w14:paraId="70B17B30">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指标内容</w:t>
            </w:r>
          </w:p>
        </w:tc>
        <w:tc>
          <w:tcPr>
            <w:tcW w:w="710" w:type="dxa"/>
            <w:vMerge w:val="restart"/>
            <w:tcBorders>
              <w:top w:val="single" w:color="000000" w:sz="4" w:space="0"/>
              <w:left w:val="single" w:color="000000" w:sz="4" w:space="0"/>
              <w:bottom w:val="single" w:color="000000" w:sz="4" w:space="0"/>
              <w:right w:val="single" w:color="000000" w:sz="4" w:space="0"/>
            </w:tcBorders>
            <w:vAlign w:val="center"/>
          </w:tcPr>
          <w:p w14:paraId="5167D972">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分值</w:t>
            </w:r>
          </w:p>
        </w:tc>
        <w:tc>
          <w:tcPr>
            <w:tcW w:w="2039" w:type="dxa"/>
            <w:vMerge w:val="restart"/>
            <w:tcBorders>
              <w:top w:val="single" w:color="000000" w:sz="4" w:space="0"/>
              <w:left w:val="single" w:color="000000" w:sz="4" w:space="0"/>
              <w:bottom w:val="single" w:color="000000" w:sz="4" w:space="0"/>
              <w:right w:val="single" w:color="000000" w:sz="4" w:space="0"/>
            </w:tcBorders>
            <w:vAlign w:val="center"/>
          </w:tcPr>
          <w:p w14:paraId="2479A3D0">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指标说明</w:t>
            </w:r>
          </w:p>
        </w:tc>
        <w:tc>
          <w:tcPr>
            <w:tcW w:w="2866" w:type="dxa"/>
            <w:gridSpan w:val="4"/>
            <w:tcBorders>
              <w:top w:val="single" w:color="000000" w:sz="4" w:space="0"/>
              <w:left w:val="single" w:color="000000" w:sz="4" w:space="0"/>
              <w:bottom w:val="single" w:color="000000" w:sz="4" w:space="0"/>
              <w:right w:val="single" w:color="000000" w:sz="4" w:space="0"/>
            </w:tcBorders>
            <w:noWrap/>
            <w:vAlign w:val="center"/>
          </w:tcPr>
          <w:p w14:paraId="149F069A">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目标值（净增）</w:t>
            </w:r>
          </w:p>
        </w:tc>
      </w:tr>
      <w:tr w14:paraId="487F2EEF">
        <w:tblPrEx>
          <w:tblCellMar>
            <w:top w:w="0" w:type="dxa"/>
            <w:left w:w="108" w:type="dxa"/>
            <w:bottom w:w="0" w:type="dxa"/>
            <w:right w:w="108" w:type="dxa"/>
          </w:tblCellMar>
        </w:tblPrEx>
        <w:trPr>
          <w:trHeight w:val="300" w:hRule="atLeast"/>
          <w:tblHeader/>
        </w:trPr>
        <w:tc>
          <w:tcPr>
            <w:tcW w:w="540" w:type="dxa"/>
            <w:vMerge w:val="continue"/>
            <w:tcBorders>
              <w:top w:val="single" w:color="000000" w:sz="4" w:space="0"/>
              <w:left w:val="single" w:color="000000" w:sz="4" w:space="0"/>
              <w:bottom w:val="single" w:color="000000" w:sz="4" w:space="0"/>
              <w:right w:val="single" w:color="000000" w:sz="4" w:space="0"/>
            </w:tcBorders>
            <w:noWrap/>
            <w:vAlign w:val="center"/>
          </w:tcPr>
          <w:p w14:paraId="77BCD497">
            <w:pPr>
              <w:jc w:val="center"/>
              <w:rPr>
                <w:rFonts w:hint="eastAsia" w:ascii="仿宋_GB2312" w:hAnsi="仿宋_GB2312" w:eastAsia="仿宋_GB2312" w:cs="仿宋_GB2312"/>
                <w:b/>
                <w:bCs/>
                <w:color w:val="000000"/>
                <w:sz w:val="20"/>
                <w:szCs w:val="20"/>
                <w:highlight w:val="none"/>
              </w:rPr>
            </w:pPr>
          </w:p>
        </w:tc>
        <w:tc>
          <w:tcPr>
            <w:tcW w:w="1150" w:type="dxa"/>
            <w:tcBorders>
              <w:top w:val="single" w:color="000000" w:sz="4" w:space="0"/>
              <w:left w:val="single" w:color="000000" w:sz="4" w:space="0"/>
              <w:bottom w:val="single" w:color="000000" w:sz="4" w:space="0"/>
              <w:right w:val="single" w:color="000000" w:sz="4" w:space="0"/>
            </w:tcBorders>
            <w:vAlign w:val="center"/>
          </w:tcPr>
          <w:p w14:paraId="3E820A81">
            <w:pPr>
              <w:widowControl/>
              <w:jc w:val="center"/>
              <w:textAlignment w:val="center"/>
              <w:rPr>
                <w:rFonts w:hint="eastAsia" w:ascii="仿宋_GB2312" w:hAnsi="仿宋_GB2312" w:eastAsia="仿宋_GB2312" w:cs="仿宋_GB2312"/>
                <w:b/>
                <w:bCs/>
                <w:color w:val="000000"/>
                <w:sz w:val="20"/>
                <w:szCs w:val="20"/>
                <w:highlight w:val="none"/>
              </w:rPr>
            </w:pPr>
            <w:r>
              <w:rPr>
                <w:rFonts w:hint="eastAsia" w:ascii="仿宋_GB2312" w:hAnsi="仿宋_GB2312" w:eastAsia="仿宋_GB2312" w:cs="仿宋_GB2312"/>
                <w:b/>
                <w:bCs/>
                <w:color w:val="000000"/>
                <w:sz w:val="20"/>
                <w:szCs w:val="20"/>
                <w:highlight w:val="none"/>
                <w:lang w:bidi="ar"/>
              </w:rPr>
              <w:t>一级指标</w:t>
            </w:r>
          </w:p>
        </w:tc>
        <w:tc>
          <w:tcPr>
            <w:tcW w:w="1889" w:type="dxa"/>
            <w:tcBorders>
              <w:top w:val="single" w:color="000000" w:sz="4" w:space="0"/>
              <w:left w:val="single" w:color="000000" w:sz="4" w:space="0"/>
              <w:bottom w:val="single" w:color="000000" w:sz="4" w:space="0"/>
              <w:right w:val="single" w:color="000000" w:sz="4" w:space="0"/>
            </w:tcBorders>
            <w:vAlign w:val="center"/>
          </w:tcPr>
          <w:p w14:paraId="4B0D5BEC">
            <w:pPr>
              <w:widowControl/>
              <w:jc w:val="center"/>
              <w:textAlignment w:val="center"/>
              <w:rPr>
                <w:rFonts w:hint="eastAsia" w:ascii="仿宋_GB2312" w:hAnsi="仿宋_GB2312" w:eastAsia="仿宋_GB2312" w:cs="仿宋_GB2312"/>
                <w:b/>
                <w:bCs/>
                <w:color w:val="000000"/>
                <w:sz w:val="20"/>
                <w:szCs w:val="20"/>
                <w:highlight w:val="none"/>
              </w:rPr>
            </w:pPr>
            <w:r>
              <w:rPr>
                <w:rFonts w:hint="eastAsia" w:ascii="仿宋_GB2312" w:hAnsi="仿宋_GB2312" w:eastAsia="仿宋_GB2312" w:cs="仿宋_GB2312"/>
                <w:b/>
                <w:bCs/>
                <w:color w:val="000000"/>
                <w:sz w:val="20"/>
                <w:szCs w:val="20"/>
                <w:highlight w:val="none"/>
                <w:lang w:bidi="ar"/>
              </w:rPr>
              <w:t>二级指标</w:t>
            </w:r>
          </w:p>
        </w:tc>
        <w:tc>
          <w:tcPr>
            <w:tcW w:w="710" w:type="dxa"/>
            <w:vMerge w:val="continue"/>
            <w:tcBorders>
              <w:top w:val="single" w:color="000000" w:sz="4" w:space="0"/>
              <w:left w:val="single" w:color="000000" w:sz="4" w:space="0"/>
              <w:bottom w:val="single" w:color="000000" w:sz="4" w:space="0"/>
              <w:right w:val="single" w:color="000000" w:sz="4" w:space="0"/>
            </w:tcBorders>
            <w:vAlign w:val="center"/>
          </w:tcPr>
          <w:p w14:paraId="3160917D">
            <w:pPr>
              <w:jc w:val="center"/>
              <w:rPr>
                <w:rFonts w:hint="eastAsia" w:ascii="仿宋_GB2312" w:hAnsi="仿宋_GB2312" w:eastAsia="仿宋_GB2312" w:cs="仿宋_GB2312"/>
                <w:b/>
                <w:bCs/>
                <w:color w:val="000000"/>
                <w:sz w:val="20"/>
                <w:szCs w:val="20"/>
                <w:highlight w:val="none"/>
              </w:rPr>
            </w:pPr>
          </w:p>
        </w:tc>
        <w:tc>
          <w:tcPr>
            <w:tcW w:w="2039" w:type="dxa"/>
            <w:vMerge w:val="continue"/>
            <w:tcBorders>
              <w:top w:val="single" w:color="000000" w:sz="4" w:space="0"/>
              <w:left w:val="single" w:color="000000" w:sz="4" w:space="0"/>
              <w:bottom w:val="single" w:color="000000" w:sz="4" w:space="0"/>
              <w:right w:val="single" w:color="000000" w:sz="4" w:space="0"/>
            </w:tcBorders>
            <w:vAlign w:val="center"/>
          </w:tcPr>
          <w:p w14:paraId="50A4294D">
            <w:pPr>
              <w:jc w:val="center"/>
              <w:rPr>
                <w:rFonts w:hint="eastAsia" w:ascii="仿宋_GB2312" w:hAnsi="仿宋_GB2312" w:eastAsia="仿宋_GB2312" w:cs="仿宋_GB2312"/>
                <w:b/>
                <w:bCs/>
                <w:color w:val="000000"/>
                <w:sz w:val="20"/>
                <w:szCs w:val="20"/>
                <w:highlight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61E7203D">
            <w:pPr>
              <w:widowControl/>
              <w:jc w:val="center"/>
              <w:textAlignment w:val="center"/>
              <w:rPr>
                <w:rFonts w:hint="eastAsia" w:ascii="仿宋_GB2312" w:hAnsi="仿宋_GB2312" w:eastAsia="仿宋_GB2312" w:cs="仿宋_GB2312"/>
                <w:b/>
                <w:bCs/>
                <w:color w:val="000000"/>
                <w:sz w:val="20"/>
                <w:szCs w:val="20"/>
                <w:highlight w:val="none"/>
              </w:rPr>
            </w:pPr>
            <w:r>
              <w:rPr>
                <w:rFonts w:hint="eastAsia" w:ascii="仿宋_GB2312" w:hAnsi="仿宋_GB2312" w:eastAsia="仿宋_GB2312" w:cs="仿宋_GB2312"/>
                <w:b/>
                <w:bCs/>
                <w:color w:val="000000"/>
                <w:sz w:val="20"/>
                <w:szCs w:val="20"/>
                <w:highlight w:val="none"/>
                <w:lang w:bidi="ar"/>
              </w:rPr>
              <w:t>第一年</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1C4C7AE6">
            <w:pPr>
              <w:widowControl/>
              <w:jc w:val="center"/>
              <w:textAlignment w:val="center"/>
              <w:rPr>
                <w:rFonts w:hint="eastAsia" w:ascii="仿宋_GB2312" w:hAnsi="仿宋_GB2312" w:eastAsia="仿宋_GB2312" w:cs="仿宋_GB2312"/>
                <w:b/>
                <w:bCs/>
                <w:color w:val="000000"/>
                <w:sz w:val="20"/>
                <w:szCs w:val="20"/>
                <w:highlight w:val="none"/>
              </w:rPr>
            </w:pPr>
            <w:r>
              <w:rPr>
                <w:rFonts w:hint="eastAsia" w:ascii="仿宋_GB2312" w:hAnsi="仿宋_GB2312" w:eastAsia="仿宋_GB2312" w:cs="仿宋_GB2312"/>
                <w:b/>
                <w:bCs/>
                <w:color w:val="000000"/>
                <w:sz w:val="20"/>
                <w:szCs w:val="20"/>
                <w:highlight w:val="none"/>
                <w:lang w:bidi="ar"/>
              </w:rPr>
              <w:t>第二年</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0A5C6C2">
            <w:pPr>
              <w:widowControl/>
              <w:jc w:val="center"/>
              <w:textAlignment w:val="center"/>
              <w:rPr>
                <w:rFonts w:hint="eastAsia" w:ascii="仿宋_GB2312" w:hAnsi="仿宋_GB2312" w:eastAsia="仿宋_GB2312" w:cs="仿宋_GB2312"/>
                <w:b/>
                <w:bCs/>
                <w:color w:val="000000"/>
                <w:sz w:val="20"/>
                <w:szCs w:val="20"/>
                <w:highlight w:val="none"/>
              </w:rPr>
            </w:pPr>
            <w:r>
              <w:rPr>
                <w:rFonts w:hint="eastAsia" w:ascii="仿宋_GB2312" w:hAnsi="仿宋_GB2312" w:eastAsia="仿宋_GB2312" w:cs="仿宋_GB2312"/>
                <w:b/>
                <w:bCs/>
                <w:color w:val="000000"/>
                <w:sz w:val="20"/>
                <w:szCs w:val="20"/>
                <w:highlight w:val="none"/>
                <w:lang w:bidi="ar"/>
              </w:rPr>
              <w:t>第三年</w:t>
            </w:r>
          </w:p>
        </w:tc>
      </w:tr>
      <w:tr w14:paraId="6010CFC2">
        <w:tblPrEx>
          <w:tblCellMar>
            <w:top w:w="0" w:type="dxa"/>
            <w:left w:w="108" w:type="dxa"/>
            <w:bottom w:w="0" w:type="dxa"/>
            <w:right w:w="108" w:type="dxa"/>
          </w:tblCellMar>
        </w:tblPrEx>
        <w:trPr>
          <w:trHeight w:val="1296" w:hRule="atLeast"/>
        </w:trPr>
        <w:tc>
          <w:tcPr>
            <w:tcW w:w="540" w:type="dxa"/>
            <w:vMerge w:val="restart"/>
            <w:tcBorders>
              <w:top w:val="single" w:color="000000" w:sz="4" w:space="0"/>
              <w:left w:val="single" w:color="000000" w:sz="4" w:space="0"/>
              <w:right w:val="single" w:color="000000" w:sz="4" w:space="0"/>
            </w:tcBorders>
            <w:noWrap/>
            <w:vAlign w:val="center"/>
          </w:tcPr>
          <w:p w14:paraId="322DAA54">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1</w:t>
            </w:r>
          </w:p>
        </w:tc>
        <w:tc>
          <w:tcPr>
            <w:tcW w:w="1150" w:type="dxa"/>
            <w:vMerge w:val="restart"/>
            <w:tcBorders>
              <w:top w:val="single" w:color="000000" w:sz="4" w:space="0"/>
              <w:left w:val="single" w:color="000000" w:sz="4" w:space="0"/>
              <w:right w:val="single" w:color="000000" w:sz="4" w:space="0"/>
            </w:tcBorders>
            <w:vAlign w:val="center"/>
          </w:tcPr>
          <w:p w14:paraId="7A99312E">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运营主体高质量发展</w:t>
            </w:r>
          </w:p>
        </w:tc>
        <w:tc>
          <w:tcPr>
            <w:tcW w:w="1889" w:type="dxa"/>
            <w:tcBorders>
              <w:top w:val="single" w:color="000000" w:sz="4" w:space="0"/>
              <w:left w:val="single" w:color="000000" w:sz="4" w:space="0"/>
              <w:bottom w:val="single" w:color="auto" w:sz="4" w:space="0"/>
              <w:right w:val="single" w:color="000000" w:sz="4" w:space="0"/>
            </w:tcBorders>
            <w:vAlign w:val="center"/>
          </w:tcPr>
          <w:p w14:paraId="754E7B57">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运营公司情况</w:t>
            </w:r>
          </w:p>
        </w:tc>
        <w:tc>
          <w:tcPr>
            <w:tcW w:w="710" w:type="dxa"/>
            <w:tcBorders>
              <w:top w:val="single" w:color="000000" w:sz="4" w:space="0"/>
              <w:left w:val="single" w:color="000000" w:sz="4" w:space="0"/>
              <w:bottom w:val="single" w:color="auto" w:sz="4" w:space="0"/>
              <w:right w:val="single" w:color="000000" w:sz="4" w:space="0"/>
            </w:tcBorders>
            <w:vAlign w:val="center"/>
          </w:tcPr>
          <w:p w14:paraId="47FC6035">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bidi="ar"/>
              </w:rPr>
              <w:t>5</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auto" w:sz="4" w:space="0"/>
              <w:right w:val="single" w:color="000000" w:sz="4" w:space="0"/>
            </w:tcBorders>
            <w:vAlign w:val="center"/>
          </w:tcPr>
          <w:p w14:paraId="5B3EE81C">
            <w:pPr>
              <w:widowControl/>
              <w:snapToGrid w:val="0"/>
              <w:jc w:val="both"/>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获得或达到同类要求</w:t>
            </w:r>
          </w:p>
        </w:tc>
        <w:tc>
          <w:tcPr>
            <w:tcW w:w="820" w:type="dxa"/>
            <w:tcBorders>
              <w:top w:val="single" w:color="000000" w:sz="4" w:space="0"/>
              <w:left w:val="single" w:color="000000" w:sz="4" w:space="0"/>
              <w:bottom w:val="single" w:color="auto" w:sz="4" w:space="0"/>
              <w:right w:val="single" w:color="000000" w:sz="4" w:space="0"/>
            </w:tcBorders>
            <w:noWrap/>
            <w:vAlign w:val="center"/>
          </w:tcPr>
          <w:p w14:paraId="1A7CE199">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规上企业</w:t>
            </w:r>
          </w:p>
        </w:tc>
        <w:tc>
          <w:tcPr>
            <w:tcW w:w="986" w:type="dxa"/>
            <w:gridSpan w:val="2"/>
            <w:tcBorders>
              <w:top w:val="single" w:color="000000" w:sz="4" w:space="0"/>
              <w:left w:val="single" w:color="000000" w:sz="4" w:space="0"/>
              <w:bottom w:val="single" w:color="auto" w:sz="4" w:space="0"/>
              <w:right w:val="single" w:color="000000" w:sz="4" w:space="0"/>
            </w:tcBorders>
            <w:noWrap/>
            <w:vAlign w:val="center"/>
          </w:tcPr>
          <w:p w14:paraId="16B0E1F6">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科技型中小企业</w:t>
            </w:r>
          </w:p>
        </w:tc>
        <w:tc>
          <w:tcPr>
            <w:tcW w:w="1060" w:type="dxa"/>
            <w:tcBorders>
              <w:top w:val="single" w:color="000000" w:sz="4" w:space="0"/>
              <w:left w:val="single" w:color="000000" w:sz="4" w:space="0"/>
              <w:bottom w:val="single" w:color="auto" w:sz="4" w:space="0"/>
              <w:right w:val="single" w:color="000000" w:sz="4" w:space="0"/>
            </w:tcBorders>
            <w:noWrap/>
            <w:vAlign w:val="center"/>
          </w:tcPr>
          <w:p w14:paraId="7FADE9AA">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高新技术企业</w:t>
            </w:r>
          </w:p>
        </w:tc>
      </w:tr>
      <w:tr w14:paraId="6C725112">
        <w:tblPrEx>
          <w:tblCellMar>
            <w:top w:w="0" w:type="dxa"/>
            <w:left w:w="108" w:type="dxa"/>
            <w:bottom w:w="0" w:type="dxa"/>
            <w:right w:w="108" w:type="dxa"/>
          </w:tblCellMar>
        </w:tblPrEx>
        <w:trPr>
          <w:trHeight w:val="865" w:hRule="atLeast"/>
        </w:trPr>
        <w:tc>
          <w:tcPr>
            <w:tcW w:w="540" w:type="dxa"/>
            <w:vMerge w:val="continue"/>
            <w:tcBorders>
              <w:left w:val="single" w:color="000000" w:sz="4" w:space="0"/>
              <w:bottom w:val="single" w:color="000000" w:sz="4" w:space="0"/>
              <w:right w:val="single" w:color="000000" w:sz="4" w:space="0"/>
            </w:tcBorders>
            <w:noWrap/>
            <w:vAlign w:val="center"/>
          </w:tcPr>
          <w:p w14:paraId="6965EC7A">
            <w:pPr>
              <w:widowControl/>
              <w:jc w:val="center"/>
              <w:textAlignment w:val="center"/>
              <w:rPr>
                <w:rFonts w:hint="eastAsia" w:ascii="仿宋_GB2312" w:hAnsi="仿宋_GB2312" w:eastAsia="仿宋_GB2312" w:cs="仿宋_GB2312"/>
                <w:sz w:val="32"/>
                <w:highlight w:val="none"/>
              </w:rPr>
            </w:pPr>
          </w:p>
        </w:tc>
        <w:tc>
          <w:tcPr>
            <w:tcW w:w="1150" w:type="dxa"/>
            <w:vMerge w:val="continue"/>
            <w:tcBorders>
              <w:left w:val="single" w:color="000000" w:sz="4" w:space="0"/>
              <w:bottom w:val="single" w:color="000000" w:sz="4" w:space="0"/>
              <w:right w:val="single" w:color="000000" w:sz="4" w:space="0"/>
            </w:tcBorders>
            <w:vAlign w:val="center"/>
          </w:tcPr>
          <w:p w14:paraId="02EFF35C">
            <w:pPr>
              <w:widowControl/>
              <w:jc w:val="center"/>
              <w:textAlignment w:val="center"/>
              <w:rPr>
                <w:rFonts w:hint="eastAsia" w:ascii="仿宋_GB2312" w:hAnsi="仿宋_GB2312" w:eastAsia="仿宋_GB2312" w:cs="仿宋_GB2312"/>
                <w:sz w:val="32"/>
                <w:highlight w:val="none"/>
              </w:rPr>
            </w:pPr>
          </w:p>
        </w:tc>
        <w:tc>
          <w:tcPr>
            <w:tcW w:w="1889" w:type="dxa"/>
            <w:tcBorders>
              <w:top w:val="single" w:color="auto" w:sz="4" w:space="0"/>
              <w:left w:val="single" w:color="000000" w:sz="4" w:space="0"/>
              <w:bottom w:val="single" w:color="000000" w:sz="4" w:space="0"/>
              <w:right w:val="single" w:color="000000" w:sz="4" w:space="0"/>
            </w:tcBorders>
            <w:vAlign w:val="center"/>
          </w:tcPr>
          <w:p w14:paraId="4C592359">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本地市场化、专业化运营团队（人）</w:t>
            </w:r>
          </w:p>
        </w:tc>
        <w:tc>
          <w:tcPr>
            <w:tcW w:w="710" w:type="dxa"/>
            <w:tcBorders>
              <w:top w:val="single" w:color="auto" w:sz="4" w:space="0"/>
              <w:left w:val="single" w:color="000000" w:sz="4" w:space="0"/>
              <w:bottom w:val="single" w:color="000000" w:sz="4" w:space="0"/>
              <w:right w:val="single" w:color="000000" w:sz="4" w:space="0"/>
            </w:tcBorders>
            <w:vAlign w:val="center"/>
          </w:tcPr>
          <w:p w14:paraId="38BE1376">
            <w:pPr>
              <w:widowControl/>
              <w:snapToGrid w:val="0"/>
              <w:jc w:val="center"/>
              <w:textAlignment w:val="center"/>
              <w:rPr>
                <w:rFonts w:hint="eastAsia" w:ascii="仿宋_GB2312" w:hAnsi="仿宋_GB2312" w:eastAsia="仿宋_GB2312" w:cs="仿宋_GB2312"/>
                <w:color w:val="000000"/>
                <w:sz w:val="20"/>
                <w:szCs w:val="20"/>
                <w:highlight w:val="none"/>
                <w:lang w:val="en-US" w:eastAsia="zh-CN" w:bidi="ar"/>
              </w:rPr>
            </w:pPr>
            <w:r>
              <w:rPr>
                <w:rFonts w:hint="eastAsia" w:ascii="仿宋_GB2312" w:hAnsi="仿宋_GB2312" w:eastAsia="仿宋_GB2312" w:cs="仿宋_GB2312"/>
                <w:color w:val="000000"/>
                <w:sz w:val="20"/>
                <w:szCs w:val="20"/>
                <w:highlight w:val="none"/>
                <w:lang w:bidi="ar"/>
              </w:rPr>
              <w:t>5</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auto" w:sz="4" w:space="0"/>
              <w:left w:val="single" w:color="000000" w:sz="4" w:space="0"/>
              <w:bottom w:val="single" w:color="000000" w:sz="4" w:space="0"/>
              <w:right w:val="single" w:color="000000" w:sz="4" w:space="0"/>
            </w:tcBorders>
            <w:vAlign w:val="center"/>
          </w:tcPr>
          <w:p w14:paraId="3C33D8D4">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全职运营人员数量（社保证明（本地缴纳人数不低于60%）、工资表证明，专业技术人才占比大于60%）</w:t>
            </w:r>
          </w:p>
        </w:tc>
        <w:tc>
          <w:tcPr>
            <w:tcW w:w="820" w:type="dxa"/>
            <w:tcBorders>
              <w:top w:val="single" w:color="auto" w:sz="4" w:space="0"/>
              <w:left w:val="single" w:color="000000" w:sz="4" w:space="0"/>
              <w:bottom w:val="single" w:color="000000" w:sz="4" w:space="0"/>
              <w:right w:val="single" w:color="000000" w:sz="4" w:space="0"/>
            </w:tcBorders>
            <w:noWrap/>
            <w:vAlign w:val="center"/>
          </w:tcPr>
          <w:p w14:paraId="73A33F57">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8</w:t>
            </w:r>
          </w:p>
        </w:tc>
        <w:tc>
          <w:tcPr>
            <w:tcW w:w="986" w:type="dxa"/>
            <w:gridSpan w:val="2"/>
            <w:tcBorders>
              <w:top w:val="single" w:color="auto" w:sz="4" w:space="0"/>
              <w:left w:val="single" w:color="000000" w:sz="4" w:space="0"/>
              <w:bottom w:val="single" w:color="000000" w:sz="4" w:space="0"/>
              <w:right w:val="single" w:color="000000" w:sz="4" w:space="0"/>
            </w:tcBorders>
            <w:noWrap/>
            <w:vAlign w:val="center"/>
          </w:tcPr>
          <w:p w14:paraId="4662F72B">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8</w:t>
            </w:r>
          </w:p>
        </w:tc>
        <w:tc>
          <w:tcPr>
            <w:tcW w:w="1060" w:type="dxa"/>
            <w:tcBorders>
              <w:top w:val="single" w:color="auto" w:sz="4" w:space="0"/>
              <w:left w:val="single" w:color="000000" w:sz="4" w:space="0"/>
              <w:bottom w:val="single" w:color="000000" w:sz="4" w:space="0"/>
              <w:right w:val="single" w:color="000000" w:sz="4" w:space="0"/>
            </w:tcBorders>
            <w:noWrap/>
            <w:vAlign w:val="center"/>
          </w:tcPr>
          <w:p w14:paraId="0D78BA72">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10以上</w:t>
            </w:r>
          </w:p>
        </w:tc>
      </w:tr>
      <w:tr w14:paraId="5F4BE80B">
        <w:tblPrEx>
          <w:tblCellMar>
            <w:top w:w="0" w:type="dxa"/>
            <w:left w:w="108" w:type="dxa"/>
            <w:bottom w:w="0" w:type="dxa"/>
            <w:right w:w="108" w:type="dxa"/>
          </w:tblCellMar>
        </w:tblPrEx>
        <w:trPr>
          <w:trHeight w:val="86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6C2CD495">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2</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2EBB9A33">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技术成果转移转化（基于</w:t>
            </w:r>
            <w:r>
              <w:rPr>
                <w:rFonts w:hint="eastAsia" w:ascii="仿宋_GB2312" w:hAnsi="仿宋_GB2312" w:eastAsia="仿宋_GB2312" w:cs="仿宋_GB2312"/>
                <w:color w:val="000000"/>
                <w:sz w:val="20"/>
                <w:szCs w:val="20"/>
                <w:highlight w:val="none"/>
                <w:lang w:val="en-US" w:eastAsia="zh-CN"/>
              </w:rPr>
              <w:t>合作单位</w:t>
            </w:r>
            <w:r>
              <w:rPr>
                <w:rFonts w:hint="eastAsia" w:ascii="仿宋_GB2312" w:hAnsi="仿宋_GB2312" w:eastAsia="仿宋_GB2312" w:cs="仿宋_GB2312"/>
                <w:color w:val="000000"/>
                <w:sz w:val="20"/>
                <w:szCs w:val="20"/>
                <w:highlight w:val="none"/>
              </w:rPr>
              <w:t>及其他高校、科研院所等）</w:t>
            </w:r>
          </w:p>
        </w:tc>
        <w:tc>
          <w:tcPr>
            <w:tcW w:w="1889" w:type="dxa"/>
            <w:tcBorders>
              <w:top w:val="single" w:color="000000" w:sz="4" w:space="0"/>
              <w:left w:val="single" w:color="000000" w:sz="4" w:space="0"/>
              <w:bottom w:val="single" w:color="000000" w:sz="4" w:space="0"/>
              <w:right w:val="single" w:color="000000" w:sz="4" w:space="0"/>
            </w:tcBorders>
            <w:vAlign w:val="center"/>
          </w:tcPr>
          <w:p w14:paraId="4E426F32">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每年“技术自由岛”模式实现成果转化落地项目数（个）</w:t>
            </w:r>
          </w:p>
        </w:tc>
        <w:tc>
          <w:tcPr>
            <w:tcW w:w="710" w:type="dxa"/>
            <w:tcBorders>
              <w:top w:val="single" w:color="000000" w:sz="4" w:space="0"/>
              <w:left w:val="single" w:color="000000" w:sz="4" w:space="0"/>
              <w:bottom w:val="single" w:color="000000" w:sz="4" w:space="0"/>
              <w:right w:val="single" w:color="000000" w:sz="4" w:space="0"/>
            </w:tcBorders>
            <w:vAlign w:val="center"/>
          </w:tcPr>
          <w:p w14:paraId="75166FAD">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10</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0A6EDB34">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成果转化需在广陵注册公司（认定为招引科技型企业，其中A类占一半）</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9401769">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4</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6BBEDF1A">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6</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0753E5B">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8</w:t>
            </w:r>
          </w:p>
        </w:tc>
      </w:tr>
      <w:tr w14:paraId="10B501BB">
        <w:tblPrEx>
          <w:tblCellMar>
            <w:top w:w="0" w:type="dxa"/>
            <w:left w:w="108" w:type="dxa"/>
            <w:bottom w:w="0" w:type="dxa"/>
            <w:right w:w="108" w:type="dxa"/>
          </w:tblCellMar>
        </w:tblPrEx>
        <w:trPr>
          <w:trHeight w:val="86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01952E26">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3</w:t>
            </w:r>
          </w:p>
        </w:tc>
        <w:tc>
          <w:tcPr>
            <w:tcW w:w="1150" w:type="dxa"/>
            <w:vMerge w:val="continue"/>
            <w:tcBorders>
              <w:left w:val="single" w:color="000000" w:sz="4" w:space="0"/>
              <w:bottom w:val="single" w:color="auto" w:sz="4" w:space="0"/>
              <w:right w:val="single" w:color="000000" w:sz="4" w:space="0"/>
            </w:tcBorders>
            <w:vAlign w:val="center"/>
          </w:tcPr>
          <w:p w14:paraId="17DC346D">
            <w:pPr>
              <w:widowControl/>
              <w:jc w:val="center"/>
              <w:textAlignment w:val="center"/>
              <w:rPr>
                <w:rFonts w:hint="eastAsia" w:ascii="仿宋_GB2312" w:hAnsi="仿宋_GB2312" w:eastAsia="仿宋_GB2312" w:cs="仿宋_GB2312"/>
                <w:color w:val="000000"/>
                <w:sz w:val="20"/>
                <w:szCs w:val="20"/>
                <w:highlight w:val="none"/>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64B06B5C">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每年推动产学研合作（项）</w:t>
            </w:r>
          </w:p>
        </w:tc>
        <w:tc>
          <w:tcPr>
            <w:tcW w:w="710" w:type="dxa"/>
            <w:tcBorders>
              <w:top w:val="single" w:color="000000" w:sz="4" w:space="0"/>
              <w:left w:val="single" w:color="000000" w:sz="4" w:space="0"/>
              <w:bottom w:val="single" w:color="000000" w:sz="4" w:space="0"/>
              <w:right w:val="single" w:color="000000" w:sz="4" w:space="0"/>
            </w:tcBorders>
            <w:vAlign w:val="center"/>
          </w:tcPr>
          <w:p w14:paraId="0B3FE5A2">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bidi="ar"/>
              </w:rPr>
              <w:t>5</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2420F62A">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全年促成产学研合作数量（产学研合作协议或技术合同）</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3D06D02C">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5</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14227A9A">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6</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6D461D3">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7</w:t>
            </w:r>
          </w:p>
        </w:tc>
      </w:tr>
      <w:tr w14:paraId="55F33309">
        <w:tblPrEx>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vAlign w:val="center"/>
          </w:tcPr>
          <w:p w14:paraId="6CCDC45D">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4</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13028497">
            <w:pPr>
              <w:jc w:val="center"/>
              <w:rPr>
                <w:rFonts w:hint="eastAsia" w:ascii="仿宋_GB2312" w:hAnsi="仿宋_GB2312" w:eastAsia="仿宋_GB2312" w:cs="仿宋_GB2312"/>
                <w:color w:val="000000"/>
                <w:sz w:val="20"/>
                <w:szCs w:val="20"/>
                <w:highlight w:val="none"/>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1464B419">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服务企业创成市级及以上科创平台数量（个）</w:t>
            </w:r>
          </w:p>
        </w:tc>
        <w:tc>
          <w:tcPr>
            <w:tcW w:w="710" w:type="dxa"/>
            <w:tcBorders>
              <w:top w:val="single" w:color="000000" w:sz="4" w:space="0"/>
              <w:left w:val="single" w:color="000000" w:sz="4" w:space="0"/>
              <w:bottom w:val="single" w:color="000000" w:sz="4" w:space="0"/>
              <w:right w:val="single" w:color="000000" w:sz="4" w:space="0"/>
            </w:tcBorders>
            <w:vAlign w:val="center"/>
          </w:tcPr>
          <w:p w14:paraId="70D77C65">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5</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39BFF212">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赋能帮助企业创成市级及以上科创平台</w:t>
            </w:r>
            <w:r>
              <w:rPr>
                <w:rFonts w:hint="eastAsia" w:ascii="仿宋_GB2312" w:hAnsi="仿宋_GB2312" w:eastAsia="仿宋_GB2312" w:cs="仿宋_GB2312"/>
                <w:color w:val="000000"/>
                <w:sz w:val="20"/>
                <w:szCs w:val="20"/>
                <w:highlight w:val="none"/>
                <w:lang w:bidi="ar"/>
              </w:rPr>
              <w:t>（包含市级工程技术研究中心、市级企业技术中心、市级实验室等）</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2FCE0B96">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1</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7DC02201">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2</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63B63F6">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2</w:t>
            </w:r>
          </w:p>
        </w:tc>
      </w:tr>
      <w:tr w14:paraId="0371E5E2">
        <w:tblPrEx>
          <w:tblCellMar>
            <w:top w:w="0" w:type="dxa"/>
            <w:left w:w="108" w:type="dxa"/>
            <w:bottom w:w="0" w:type="dxa"/>
            <w:right w:w="108" w:type="dxa"/>
          </w:tblCellMar>
        </w:tblPrEx>
        <w:trPr>
          <w:trHeight w:val="9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464091E8">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5</w:t>
            </w:r>
          </w:p>
        </w:tc>
        <w:tc>
          <w:tcPr>
            <w:tcW w:w="1150" w:type="dxa"/>
            <w:vMerge w:val="restart"/>
            <w:tcBorders>
              <w:top w:val="single" w:color="auto" w:sz="4" w:space="0"/>
              <w:left w:val="single" w:color="000000" w:sz="4" w:space="0"/>
              <w:bottom w:val="single" w:color="auto" w:sz="4" w:space="0"/>
              <w:right w:val="single" w:color="000000" w:sz="4" w:space="0"/>
            </w:tcBorders>
            <w:vAlign w:val="center"/>
          </w:tcPr>
          <w:p w14:paraId="1DD08F67">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科技产业（平台、人才）创新服务</w:t>
            </w:r>
          </w:p>
        </w:tc>
        <w:tc>
          <w:tcPr>
            <w:tcW w:w="1889" w:type="dxa"/>
            <w:tcBorders>
              <w:top w:val="single" w:color="000000" w:sz="4" w:space="0"/>
              <w:left w:val="single" w:color="000000" w:sz="4" w:space="0"/>
              <w:bottom w:val="single" w:color="000000" w:sz="4" w:space="0"/>
              <w:right w:val="single" w:color="000000" w:sz="4" w:space="0"/>
            </w:tcBorders>
            <w:vAlign w:val="center"/>
          </w:tcPr>
          <w:p w14:paraId="0B4FB167">
            <w:pPr>
              <w:widowControl/>
              <w:snapToGrid w:val="0"/>
              <w:jc w:val="center"/>
              <w:textAlignment w:val="center"/>
              <w:rPr>
                <w:rFonts w:hint="eastAsia" w:ascii="仿宋_GB2312" w:hAnsi="仿宋_GB2312" w:eastAsia="仿宋_GB2312" w:cs="仿宋_GB2312"/>
                <w:sz w:val="20"/>
                <w:szCs w:val="20"/>
                <w:highlight w:val="none"/>
                <w:lang w:bidi="ar"/>
              </w:rPr>
            </w:pPr>
            <w:r>
              <w:rPr>
                <w:rFonts w:hint="eastAsia" w:ascii="仿宋_GB2312" w:hAnsi="仿宋_GB2312" w:eastAsia="仿宋_GB2312" w:cs="仿宋_GB2312"/>
                <w:sz w:val="20"/>
                <w:szCs w:val="20"/>
                <w:highlight w:val="none"/>
                <w:lang w:bidi="ar"/>
              </w:rPr>
              <w:t>招引或孵化培育年开票2000万及以上科技型企业（家）（其中每年至少包含1家制造业企业）</w:t>
            </w:r>
          </w:p>
        </w:tc>
        <w:tc>
          <w:tcPr>
            <w:tcW w:w="710" w:type="dxa"/>
            <w:tcBorders>
              <w:top w:val="single" w:color="000000" w:sz="4" w:space="0"/>
              <w:left w:val="single" w:color="000000" w:sz="4" w:space="0"/>
              <w:bottom w:val="single" w:color="000000" w:sz="4" w:space="0"/>
              <w:right w:val="single" w:color="000000" w:sz="4" w:space="0"/>
            </w:tcBorders>
            <w:vAlign w:val="center"/>
          </w:tcPr>
          <w:p w14:paraId="0E2A7383">
            <w:pPr>
              <w:widowControl/>
              <w:snapToGrid w:val="0"/>
              <w:jc w:val="center"/>
              <w:textAlignment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20</w:t>
            </w:r>
            <w:r>
              <w:rPr>
                <w:rFonts w:hint="eastAsia" w:ascii="仿宋_GB2312" w:hAnsi="仿宋_GB2312" w:eastAsia="仿宋_GB2312" w:cs="仿宋_GB2312"/>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33654355">
            <w:pPr>
              <w:widowControl/>
              <w:snapToGrid w:val="0"/>
              <w:jc w:val="center"/>
              <w:textAlignment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开票达到2000万以上科技型、制造业企业（甲方提供相应政策支持）</w:t>
            </w:r>
          </w:p>
        </w:tc>
        <w:tc>
          <w:tcPr>
            <w:tcW w:w="820" w:type="dxa"/>
            <w:tcBorders>
              <w:top w:val="single" w:color="000000" w:sz="4" w:space="0"/>
              <w:left w:val="single" w:color="000000" w:sz="4" w:space="0"/>
              <w:bottom w:val="single" w:color="000000" w:sz="4" w:space="0"/>
              <w:right w:val="single" w:color="000000" w:sz="4" w:space="0"/>
            </w:tcBorders>
            <w:vAlign w:val="center"/>
          </w:tcPr>
          <w:p w14:paraId="5532EF83">
            <w:pPr>
              <w:widowControl/>
              <w:jc w:val="center"/>
              <w:textAlignment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w:t>
            </w:r>
          </w:p>
        </w:tc>
        <w:tc>
          <w:tcPr>
            <w:tcW w:w="986" w:type="dxa"/>
            <w:gridSpan w:val="2"/>
            <w:tcBorders>
              <w:top w:val="single" w:color="000000" w:sz="4" w:space="0"/>
              <w:left w:val="single" w:color="000000" w:sz="4" w:space="0"/>
              <w:bottom w:val="single" w:color="000000" w:sz="4" w:space="0"/>
              <w:right w:val="single" w:color="000000" w:sz="4" w:space="0"/>
            </w:tcBorders>
            <w:vAlign w:val="center"/>
          </w:tcPr>
          <w:p w14:paraId="16C871E4">
            <w:pPr>
              <w:widowControl/>
              <w:jc w:val="center"/>
              <w:textAlignment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w:t>
            </w:r>
          </w:p>
        </w:tc>
        <w:tc>
          <w:tcPr>
            <w:tcW w:w="1060" w:type="dxa"/>
            <w:tcBorders>
              <w:top w:val="single" w:color="000000" w:sz="4" w:space="0"/>
              <w:left w:val="single" w:color="000000" w:sz="4" w:space="0"/>
              <w:bottom w:val="single" w:color="000000" w:sz="4" w:space="0"/>
              <w:right w:val="single" w:color="000000" w:sz="4" w:space="0"/>
            </w:tcBorders>
            <w:vAlign w:val="center"/>
          </w:tcPr>
          <w:p w14:paraId="75D2D117">
            <w:pPr>
              <w:widowControl/>
              <w:jc w:val="center"/>
              <w:textAlignment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w:t>
            </w:r>
          </w:p>
        </w:tc>
      </w:tr>
      <w:tr w14:paraId="2353A327">
        <w:tblPrEx>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493DCC49">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6</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3C6710E3">
            <w:pPr>
              <w:widowControl/>
              <w:jc w:val="center"/>
              <w:textAlignment w:val="center"/>
              <w:rPr>
                <w:rFonts w:hint="eastAsia" w:ascii="仿宋_GB2312" w:hAnsi="仿宋_GB2312" w:eastAsia="仿宋_GB2312" w:cs="仿宋_GB2312"/>
                <w:color w:val="000000"/>
                <w:sz w:val="20"/>
                <w:szCs w:val="20"/>
                <w:highlight w:val="none"/>
                <w:lang w:bidi="ar"/>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600364DA">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招引固定资产投资达亿元及以上企业（家）或帮助和指导甲方或甲方指定单位跟投乙方投资项目（项）</w:t>
            </w:r>
          </w:p>
        </w:tc>
        <w:tc>
          <w:tcPr>
            <w:tcW w:w="710" w:type="dxa"/>
            <w:tcBorders>
              <w:top w:val="single" w:color="000000" w:sz="4" w:space="0"/>
              <w:left w:val="single" w:color="000000" w:sz="4" w:space="0"/>
              <w:bottom w:val="single" w:color="000000" w:sz="4" w:space="0"/>
              <w:right w:val="single" w:color="000000" w:sz="4" w:space="0"/>
            </w:tcBorders>
            <w:vAlign w:val="center"/>
          </w:tcPr>
          <w:p w14:paraId="77AFEFC1">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10</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47605220">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招引落地广陵或经乙方推荐并跟投乙方投资5000万元以上项目（多家企业的可累加）</w:t>
            </w:r>
          </w:p>
        </w:tc>
        <w:tc>
          <w:tcPr>
            <w:tcW w:w="820" w:type="dxa"/>
            <w:tcBorders>
              <w:top w:val="single" w:color="000000" w:sz="4" w:space="0"/>
              <w:left w:val="single" w:color="000000" w:sz="4" w:space="0"/>
              <w:bottom w:val="single" w:color="000000" w:sz="4" w:space="0"/>
              <w:right w:val="single" w:color="000000" w:sz="4" w:space="0"/>
            </w:tcBorders>
            <w:vAlign w:val="center"/>
          </w:tcPr>
          <w:p w14:paraId="4631ACA7">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推荐8家以 上有固定资产投资达亿元以上意愿的企业信息即得分</w:t>
            </w:r>
          </w:p>
        </w:tc>
        <w:tc>
          <w:tcPr>
            <w:tcW w:w="986" w:type="dxa"/>
            <w:gridSpan w:val="2"/>
            <w:tcBorders>
              <w:top w:val="single" w:color="000000" w:sz="4" w:space="0"/>
              <w:left w:val="single" w:color="000000" w:sz="4" w:space="0"/>
              <w:bottom w:val="single" w:color="000000" w:sz="4" w:space="0"/>
              <w:right w:val="single" w:color="000000" w:sz="4" w:space="0"/>
            </w:tcBorders>
            <w:vAlign w:val="center"/>
          </w:tcPr>
          <w:p w14:paraId="7938BD67">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1</w:t>
            </w:r>
          </w:p>
        </w:tc>
        <w:tc>
          <w:tcPr>
            <w:tcW w:w="1060" w:type="dxa"/>
            <w:tcBorders>
              <w:top w:val="single" w:color="000000" w:sz="4" w:space="0"/>
              <w:left w:val="single" w:color="000000" w:sz="4" w:space="0"/>
              <w:bottom w:val="single" w:color="000000" w:sz="4" w:space="0"/>
              <w:right w:val="single" w:color="000000" w:sz="4" w:space="0"/>
            </w:tcBorders>
            <w:vAlign w:val="center"/>
          </w:tcPr>
          <w:p w14:paraId="792E82CB">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2</w:t>
            </w:r>
          </w:p>
        </w:tc>
      </w:tr>
      <w:tr w14:paraId="62C1F07D">
        <w:tblPrEx>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5CF93DE3">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7</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0D1E6075">
            <w:pPr>
              <w:widowControl/>
              <w:jc w:val="center"/>
              <w:textAlignment w:val="center"/>
              <w:rPr>
                <w:rFonts w:hint="eastAsia" w:ascii="仿宋_GB2312" w:hAnsi="仿宋_GB2312" w:eastAsia="仿宋_GB2312" w:cs="仿宋_GB2312"/>
                <w:color w:val="000000"/>
                <w:sz w:val="20"/>
                <w:szCs w:val="20"/>
                <w:highlight w:val="none"/>
                <w:lang w:bidi="ar"/>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1F6502A2">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招引或培育认定高新技术企（家）</w:t>
            </w:r>
          </w:p>
        </w:tc>
        <w:tc>
          <w:tcPr>
            <w:tcW w:w="710" w:type="dxa"/>
            <w:tcBorders>
              <w:top w:val="single" w:color="000000" w:sz="4" w:space="0"/>
              <w:left w:val="single" w:color="000000" w:sz="4" w:space="0"/>
              <w:bottom w:val="single" w:color="000000" w:sz="4" w:space="0"/>
              <w:right w:val="single" w:color="000000" w:sz="4" w:space="0"/>
            </w:tcBorders>
            <w:vAlign w:val="center"/>
          </w:tcPr>
          <w:p w14:paraId="7C0BE9DE">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bidi="ar"/>
              </w:rPr>
              <w:t>10</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679DBADF">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满足国家高新技术企业认定条件</w:t>
            </w:r>
          </w:p>
        </w:tc>
        <w:tc>
          <w:tcPr>
            <w:tcW w:w="820" w:type="dxa"/>
            <w:tcBorders>
              <w:top w:val="single" w:color="000000" w:sz="4" w:space="0"/>
              <w:left w:val="single" w:color="000000" w:sz="4" w:space="0"/>
              <w:bottom w:val="single" w:color="000000" w:sz="4" w:space="0"/>
              <w:right w:val="single" w:color="000000" w:sz="4" w:space="0"/>
            </w:tcBorders>
            <w:vAlign w:val="center"/>
          </w:tcPr>
          <w:p w14:paraId="1172B9CD">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1</w:t>
            </w:r>
          </w:p>
        </w:tc>
        <w:tc>
          <w:tcPr>
            <w:tcW w:w="986" w:type="dxa"/>
            <w:gridSpan w:val="2"/>
            <w:tcBorders>
              <w:top w:val="single" w:color="000000" w:sz="4" w:space="0"/>
              <w:left w:val="single" w:color="000000" w:sz="4" w:space="0"/>
              <w:bottom w:val="single" w:color="000000" w:sz="4" w:space="0"/>
              <w:right w:val="single" w:color="000000" w:sz="4" w:space="0"/>
            </w:tcBorders>
            <w:vAlign w:val="center"/>
          </w:tcPr>
          <w:p w14:paraId="5F15B528">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2</w:t>
            </w:r>
          </w:p>
        </w:tc>
        <w:tc>
          <w:tcPr>
            <w:tcW w:w="1060" w:type="dxa"/>
            <w:tcBorders>
              <w:top w:val="single" w:color="000000" w:sz="4" w:space="0"/>
              <w:left w:val="single" w:color="000000" w:sz="4" w:space="0"/>
              <w:bottom w:val="single" w:color="000000" w:sz="4" w:space="0"/>
              <w:right w:val="single" w:color="000000" w:sz="4" w:space="0"/>
            </w:tcBorders>
            <w:vAlign w:val="center"/>
          </w:tcPr>
          <w:p w14:paraId="0F68B6E9">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3</w:t>
            </w:r>
          </w:p>
        </w:tc>
      </w:tr>
      <w:tr w14:paraId="6EE63897">
        <w:tblPrEx>
          <w:tblCellMar>
            <w:top w:w="0" w:type="dxa"/>
            <w:left w:w="108" w:type="dxa"/>
            <w:bottom w:w="0" w:type="dxa"/>
            <w:right w:w="108" w:type="dxa"/>
          </w:tblCellMar>
        </w:tblPrEx>
        <w:trPr>
          <w:trHeight w:val="760" w:hRule="atLeast"/>
        </w:trPr>
        <w:tc>
          <w:tcPr>
            <w:tcW w:w="540" w:type="dxa"/>
            <w:tcBorders>
              <w:top w:val="single" w:color="000000" w:sz="4" w:space="0"/>
              <w:left w:val="single" w:color="000000" w:sz="4" w:space="0"/>
              <w:bottom w:val="single" w:color="000000" w:sz="4" w:space="0"/>
              <w:right w:val="single" w:color="000000" w:sz="4" w:space="0"/>
            </w:tcBorders>
            <w:noWrap/>
            <w:vAlign w:val="center"/>
          </w:tcPr>
          <w:p w14:paraId="4E756013">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8</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61C821B1">
            <w:pPr>
              <w:widowControl/>
              <w:jc w:val="center"/>
              <w:textAlignment w:val="center"/>
              <w:rPr>
                <w:rFonts w:hint="eastAsia" w:ascii="仿宋_GB2312" w:hAnsi="仿宋_GB2312" w:eastAsia="仿宋_GB2312" w:cs="仿宋_GB2312"/>
                <w:color w:val="000000"/>
                <w:sz w:val="20"/>
                <w:szCs w:val="20"/>
                <w:highlight w:val="none"/>
                <w:lang w:bidi="ar"/>
              </w:rPr>
            </w:pPr>
          </w:p>
        </w:tc>
        <w:tc>
          <w:tcPr>
            <w:tcW w:w="1889" w:type="dxa"/>
            <w:tcBorders>
              <w:top w:val="single" w:color="000000" w:sz="4" w:space="0"/>
              <w:left w:val="single" w:color="000000" w:sz="4" w:space="0"/>
              <w:bottom w:val="single" w:color="000000" w:sz="4" w:space="0"/>
              <w:right w:val="single" w:color="000000" w:sz="4" w:space="0"/>
            </w:tcBorders>
            <w:vAlign w:val="center"/>
          </w:tcPr>
          <w:p w14:paraId="01D8342F">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获评市级以上人才计划（个）</w:t>
            </w:r>
          </w:p>
        </w:tc>
        <w:tc>
          <w:tcPr>
            <w:tcW w:w="710" w:type="dxa"/>
            <w:tcBorders>
              <w:top w:val="single" w:color="000000" w:sz="4" w:space="0"/>
              <w:left w:val="single" w:color="000000" w:sz="4" w:space="0"/>
              <w:bottom w:val="single" w:color="000000" w:sz="4" w:space="0"/>
              <w:right w:val="single" w:color="000000" w:sz="4" w:space="0"/>
            </w:tcBorders>
            <w:vAlign w:val="center"/>
          </w:tcPr>
          <w:p w14:paraId="5B49943D">
            <w:pPr>
              <w:widowControl/>
              <w:snapToGrid w:val="0"/>
              <w:jc w:val="center"/>
              <w:textAlignment w:val="center"/>
              <w:rPr>
                <w:rFonts w:hint="eastAsia" w:ascii="仿宋_GB2312" w:hAnsi="仿宋_GB2312" w:eastAsia="仿宋_GB2312" w:cs="仿宋_GB2312"/>
                <w:color w:val="000000"/>
                <w:sz w:val="20"/>
                <w:szCs w:val="20"/>
                <w:highlight w:val="none"/>
                <w:lang w:val="en-US" w:eastAsia="zh-CN" w:bidi="ar"/>
              </w:rPr>
            </w:pPr>
            <w:r>
              <w:rPr>
                <w:rFonts w:hint="eastAsia" w:ascii="仿宋_GB2312" w:hAnsi="仿宋_GB2312" w:eastAsia="仿宋_GB2312" w:cs="仿宋_GB2312"/>
                <w:color w:val="000000"/>
                <w:sz w:val="20"/>
                <w:szCs w:val="20"/>
                <w:highlight w:val="none"/>
                <w:lang w:bidi="ar"/>
              </w:rPr>
              <w:t>10</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6BC59CC3">
            <w:pPr>
              <w:widowControl/>
              <w:snapToGrid w:val="0"/>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申报/获批市级以上人才数量（有效申报占6分，获批占4分）</w:t>
            </w:r>
          </w:p>
        </w:tc>
        <w:tc>
          <w:tcPr>
            <w:tcW w:w="820" w:type="dxa"/>
            <w:tcBorders>
              <w:top w:val="single" w:color="000000" w:sz="4" w:space="0"/>
              <w:left w:val="single" w:color="000000" w:sz="4" w:space="0"/>
              <w:bottom w:val="single" w:color="000000" w:sz="4" w:space="0"/>
              <w:right w:val="single" w:color="000000" w:sz="4" w:space="0"/>
            </w:tcBorders>
            <w:vAlign w:val="center"/>
          </w:tcPr>
          <w:p w14:paraId="7ECD0BF1">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5/2</w:t>
            </w:r>
          </w:p>
        </w:tc>
        <w:tc>
          <w:tcPr>
            <w:tcW w:w="986" w:type="dxa"/>
            <w:gridSpan w:val="2"/>
            <w:tcBorders>
              <w:top w:val="single" w:color="000000" w:sz="4" w:space="0"/>
              <w:left w:val="single" w:color="000000" w:sz="4" w:space="0"/>
              <w:bottom w:val="single" w:color="000000" w:sz="4" w:space="0"/>
              <w:right w:val="single" w:color="000000" w:sz="4" w:space="0"/>
            </w:tcBorders>
            <w:vAlign w:val="center"/>
          </w:tcPr>
          <w:p w14:paraId="60E43E11">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8/3</w:t>
            </w:r>
          </w:p>
        </w:tc>
        <w:tc>
          <w:tcPr>
            <w:tcW w:w="1060" w:type="dxa"/>
            <w:tcBorders>
              <w:top w:val="single" w:color="000000" w:sz="4" w:space="0"/>
              <w:left w:val="single" w:color="000000" w:sz="4" w:space="0"/>
              <w:bottom w:val="single" w:color="000000" w:sz="4" w:space="0"/>
              <w:right w:val="single" w:color="000000" w:sz="4" w:space="0"/>
            </w:tcBorders>
            <w:vAlign w:val="center"/>
          </w:tcPr>
          <w:p w14:paraId="7D1F8200">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9/4</w:t>
            </w:r>
          </w:p>
        </w:tc>
      </w:tr>
      <w:tr w14:paraId="0C9A26DB">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bottom w:val="single" w:color="000000" w:sz="4" w:space="0"/>
              <w:right w:val="single" w:color="auto" w:sz="4" w:space="0"/>
            </w:tcBorders>
            <w:vAlign w:val="center"/>
          </w:tcPr>
          <w:p w14:paraId="597F055E">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9</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1D8AFB7D">
            <w:pPr>
              <w:widowControl/>
              <w:jc w:val="center"/>
              <w:textAlignment w:val="center"/>
              <w:rPr>
                <w:rFonts w:hint="eastAsia" w:ascii="仿宋_GB2312" w:hAnsi="仿宋_GB2312" w:eastAsia="仿宋_GB2312" w:cs="仿宋_GB2312"/>
                <w:color w:val="000000"/>
                <w:sz w:val="20"/>
                <w:szCs w:val="20"/>
                <w:highlight w:val="none"/>
              </w:rPr>
            </w:pPr>
          </w:p>
        </w:tc>
        <w:tc>
          <w:tcPr>
            <w:tcW w:w="1889" w:type="dxa"/>
            <w:tcBorders>
              <w:top w:val="single" w:color="000000" w:sz="4" w:space="0"/>
              <w:left w:val="single" w:color="auto" w:sz="4" w:space="0"/>
              <w:bottom w:val="single" w:color="000000" w:sz="4" w:space="0"/>
              <w:right w:val="single" w:color="000000" w:sz="4" w:space="0"/>
            </w:tcBorders>
            <w:vAlign w:val="center"/>
          </w:tcPr>
          <w:p w14:paraId="59FB8181">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人工智能产业园创成省级及以上专业孵化器</w:t>
            </w:r>
          </w:p>
        </w:tc>
        <w:tc>
          <w:tcPr>
            <w:tcW w:w="710" w:type="dxa"/>
            <w:tcBorders>
              <w:top w:val="single" w:color="000000" w:sz="4" w:space="0"/>
              <w:left w:val="single" w:color="000000" w:sz="4" w:space="0"/>
              <w:bottom w:val="single" w:color="000000" w:sz="4" w:space="0"/>
              <w:right w:val="single" w:color="000000" w:sz="4" w:space="0"/>
            </w:tcBorders>
            <w:vAlign w:val="center"/>
          </w:tcPr>
          <w:p w14:paraId="0AF24A42">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5</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51651658">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成功认定省级及以上专业孵化器（前2年根据创建进度得分）</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50DBA250">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启动</w:t>
            </w:r>
          </w:p>
          <w:p w14:paraId="388C1667">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筹建</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68F4080F">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申报</w:t>
            </w:r>
          </w:p>
          <w:p w14:paraId="67165E95">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进行</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32E0FA7">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1</w:t>
            </w:r>
          </w:p>
        </w:tc>
      </w:tr>
      <w:tr w14:paraId="373BE50C">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right w:val="single" w:color="auto" w:sz="4" w:space="0"/>
            </w:tcBorders>
            <w:vAlign w:val="center"/>
          </w:tcPr>
          <w:p w14:paraId="3CF43DAA">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10</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04056E81">
            <w:pPr>
              <w:widowControl/>
              <w:jc w:val="center"/>
              <w:textAlignment w:val="center"/>
              <w:rPr>
                <w:rFonts w:hint="eastAsia" w:ascii="仿宋_GB2312" w:hAnsi="仿宋_GB2312" w:eastAsia="仿宋_GB2312" w:cs="仿宋_GB2312"/>
                <w:color w:val="000000"/>
                <w:sz w:val="20"/>
                <w:szCs w:val="20"/>
                <w:highlight w:val="none"/>
                <w:lang w:bidi="ar"/>
              </w:rPr>
            </w:pPr>
          </w:p>
        </w:tc>
        <w:tc>
          <w:tcPr>
            <w:tcW w:w="1889" w:type="dxa"/>
            <w:tcBorders>
              <w:top w:val="single" w:color="000000" w:sz="4" w:space="0"/>
              <w:left w:val="single" w:color="auto" w:sz="4" w:space="0"/>
              <w:bottom w:val="single" w:color="000000" w:sz="4" w:space="0"/>
              <w:right w:val="single" w:color="000000" w:sz="4" w:space="0"/>
            </w:tcBorders>
            <w:vAlign w:val="center"/>
          </w:tcPr>
          <w:p w14:paraId="701BA12E">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 xml:space="preserve">发明专利（项）                                                                                                                   </w:t>
            </w:r>
          </w:p>
        </w:tc>
        <w:tc>
          <w:tcPr>
            <w:tcW w:w="710" w:type="dxa"/>
            <w:tcBorders>
              <w:top w:val="single" w:color="000000" w:sz="4" w:space="0"/>
              <w:left w:val="single" w:color="000000" w:sz="4" w:space="0"/>
              <w:right w:val="single" w:color="000000" w:sz="4" w:space="0"/>
            </w:tcBorders>
            <w:vAlign w:val="center"/>
          </w:tcPr>
          <w:p w14:paraId="44DE4830">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rPr>
              <w:t>5</w:t>
            </w:r>
            <w:r>
              <w:rPr>
                <w:rFonts w:hint="eastAsia" w:ascii="仿宋_GB2312" w:hAnsi="仿宋_GB2312" w:eastAsia="仿宋_GB2312" w:cs="仿宋_GB2312"/>
                <w:color w:val="000000"/>
                <w:sz w:val="20"/>
                <w:szCs w:val="20"/>
                <w:highlight w:val="none"/>
                <w:lang w:val="en-US" w:eastAsia="zh-CN"/>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79223031">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授权数量（包括招引和孵化的企业）</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460AFBA5">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5</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30AEF1D7">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C52FF05">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rPr>
              <w:t>20</w:t>
            </w:r>
          </w:p>
        </w:tc>
      </w:tr>
      <w:tr w14:paraId="4D9C8E7A">
        <w:tblPrEx>
          <w:tblCellMar>
            <w:top w:w="0" w:type="dxa"/>
            <w:left w:w="108" w:type="dxa"/>
            <w:bottom w:w="0" w:type="dxa"/>
            <w:right w:w="108" w:type="dxa"/>
          </w:tblCellMar>
        </w:tblPrEx>
        <w:trPr>
          <w:trHeight w:val="440" w:hRule="atLeast"/>
        </w:trPr>
        <w:tc>
          <w:tcPr>
            <w:tcW w:w="540" w:type="dxa"/>
            <w:tcBorders>
              <w:top w:val="single" w:color="000000" w:sz="4" w:space="0"/>
              <w:left w:val="single" w:color="000000" w:sz="4" w:space="0"/>
              <w:right w:val="single" w:color="auto" w:sz="4" w:space="0"/>
            </w:tcBorders>
            <w:vAlign w:val="center"/>
          </w:tcPr>
          <w:p w14:paraId="2218D1B1">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11</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4DC21F98">
            <w:pPr>
              <w:widowControl/>
              <w:jc w:val="center"/>
              <w:textAlignment w:val="center"/>
              <w:rPr>
                <w:rFonts w:hint="eastAsia" w:ascii="仿宋_GB2312" w:hAnsi="仿宋_GB2312" w:eastAsia="仿宋_GB2312" w:cs="仿宋_GB2312"/>
                <w:color w:val="000000"/>
                <w:sz w:val="20"/>
                <w:szCs w:val="20"/>
                <w:highlight w:val="none"/>
                <w:lang w:bidi="ar"/>
              </w:rPr>
            </w:pPr>
          </w:p>
        </w:tc>
        <w:tc>
          <w:tcPr>
            <w:tcW w:w="1889" w:type="dxa"/>
            <w:tcBorders>
              <w:top w:val="single" w:color="000000" w:sz="4" w:space="0"/>
              <w:left w:val="single" w:color="auto" w:sz="4" w:space="0"/>
              <w:right w:val="single" w:color="000000" w:sz="4" w:space="0"/>
            </w:tcBorders>
            <w:vAlign w:val="center"/>
          </w:tcPr>
          <w:p w14:paraId="6C587E1B">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人工智能应用场景创新挑战赛</w:t>
            </w:r>
          </w:p>
        </w:tc>
        <w:tc>
          <w:tcPr>
            <w:tcW w:w="710" w:type="dxa"/>
            <w:tcBorders>
              <w:top w:val="single" w:color="000000" w:sz="4" w:space="0"/>
              <w:left w:val="single" w:color="000000" w:sz="4" w:space="0"/>
              <w:right w:val="single" w:color="000000" w:sz="4" w:space="0"/>
            </w:tcBorders>
            <w:vAlign w:val="center"/>
          </w:tcPr>
          <w:p w14:paraId="7D1C9A2E">
            <w:pPr>
              <w:widowControl/>
              <w:snapToGrid w:val="0"/>
              <w:jc w:val="center"/>
              <w:textAlignment w:val="center"/>
              <w:rPr>
                <w:rFonts w:hint="eastAsia" w:ascii="仿宋_GB2312" w:hAnsi="仿宋_GB2312" w:eastAsia="仿宋_GB2312" w:cs="仿宋_GB2312"/>
                <w:color w:val="000000"/>
                <w:sz w:val="20"/>
                <w:szCs w:val="20"/>
                <w:highlight w:val="none"/>
                <w:lang w:val="en-US" w:eastAsia="zh-CN"/>
              </w:rPr>
            </w:pPr>
            <w:r>
              <w:rPr>
                <w:rFonts w:hint="eastAsia" w:ascii="仿宋_GB2312" w:hAnsi="仿宋_GB2312" w:eastAsia="仿宋_GB2312" w:cs="仿宋_GB2312"/>
                <w:color w:val="000000"/>
                <w:sz w:val="20"/>
                <w:szCs w:val="20"/>
                <w:highlight w:val="none"/>
                <w:lang w:bidi="ar"/>
              </w:rPr>
              <w:t>5</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45F5DABC">
            <w:pPr>
              <w:widowControl/>
              <w:snapToGrid w:val="0"/>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参赛团队项目落地数量（按比例得分）</w:t>
            </w:r>
          </w:p>
        </w:tc>
        <w:tc>
          <w:tcPr>
            <w:tcW w:w="826" w:type="dxa"/>
            <w:gridSpan w:val="2"/>
            <w:tcBorders>
              <w:top w:val="single" w:color="000000" w:sz="4" w:space="0"/>
              <w:left w:val="single" w:color="000000" w:sz="4" w:space="0"/>
              <w:right w:val="single" w:color="000000" w:sz="4" w:space="0"/>
            </w:tcBorders>
            <w:noWrap/>
            <w:vAlign w:val="center"/>
          </w:tcPr>
          <w:p w14:paraId="130F1CAD">
            <w:pPr>
              <w:widowControl/>
              <w:jc w:val="center"/>
              <w:textAlignment w:val="center"/>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bidi="ar"/>
              </w:rPr>
              <w:t>2</w:t>
            </w:r>
          </w:p>
        </w:tc>
        <w:tc>
          <w:tcPr>
            <w:tcW w:w="980" w:type="dxa"/>
            <w:tcBorders>
              <w:top w:val="single" w:color="000000" w:sz="4" w:space="0"/>
              <w:left w:val="single" w:color="000000" w:sz="4" w:space="0"/>
              <w:right w:val="single" w:color="000000" w:sz="4" w:space="0"/>
            </w:tcBorders>
            <w:noWrap/>
            <w:vAlign w:val="center"/>
          </w:tcPr>
          <w:p w14:paraId="2F9064AC">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3</w:t>
            </w:r>
          </w:p>
        </w:tc>
        <w:tc>
          <w:tcPr>
            <w:tcW w:w="1060" w:type="dxa"/>
            <w:tcBorders>
              <w:top w:val="single" w:color="000000" w:sz="4" w:space="0"/>
              <w:left w:val="single" w:color="000000" w:sz="4" w:space="0"/>
              <w:right w:val="single" w:color="000000" w:sz="4" w:space="0"/>
            </w:tcBorders>
            <w:noWrap/>
            <w:vAlign w:val="center"/>
          </w:tcPr>
          <w:p w14:paraId="257C9DF3">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3</w:t>
            </w:r>
          </w:p>
        </w:tc>
      </w:tr>
      <w:tr w14:paraId="521DA0F9">
        <w:tblPrEx>
          <w:tblCellMar>
            <w:top w:w="0" w:type="dxa"/>
            <w:left w:w="108" w:type="dxa"/>
            <w:bottom w:w="0" w:type="dxa"/>
            <w:right w:w="108" w:type="dxa"/>
          </w:tblCellMar>
        </w:tblPrEx>
        <w:trPr>
          <w:trHeight w:val="780" w:hRule="atLeast"/>
        </w:trPr>
        <w:tc>
          <w:tcPr>
            <w:tcW w:w="540" w:type="dxa"/>
            <w:tcBorders>
              <w:top w:val="single" w:color="000000" w:sz="4" w:space="0"/>
              <w:left w:val="single" w:color="000000" w:sz="4" w:space="0"/>
              <w:bottom w:val="single" w:color="000000" w:sz="4" w:space="0"/>
              <w:right w:val="single" w:color="auto" w:sz="4" w:space="0"/>
            </w:tcBorders>
            <w:vAlign w:val="center"/>
          </w:tcPr>
          <w:p w14:paraId="3708DAC3">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12</w:t>
            </w:r>
          </w:p>
        </w:tc>
        <w:tc>
          <w:tcPr>
            <w:tcW w:w="1150" w:type="dxa"/>
            <w:vMerge w:val="continue"/>
            <w:tcBorders>
              <w:top w:val="single" w:color="auto" w:sz="4" w:space="0"/>
              <w:left w:val="single" w:color="000000" w:sz="4" w:space="0"/>
              <w:bottom w:val="single" w:color="auto" w:sz="4" w:space="0"/>
              <w:right w:val="single" w:color="000000" w:sz="4" w:space="0"/>
            </w:tcBorders>
            <w:vAlign w:val="center"/>
          </w:tcPr>
          <w:p w14:paraId="1960AD7F">
            <w:pPr>
              <w:widowControl/>
              <w:jc w:val="center"/>
              <w:textAlignment w:val="center"/>
              <w:rPr>
                <w:rFonts w:hint="eastAsia" w:ascii="仿宋_GB2312" w:hAnsi="仿宋_GB2312" w:eastAsia="仿宋_GB2312" w:cs="仿宋_GB2312"/>
                <w:color w:val="000000"/>
                <w:sz w:val="20"/>
                <w:szCs w:val="20"/>
                <w:highlight w:val="none"/>
                <w:lang w:bidi="ar"/>
              </w:rPr>
            </w:pPr>
          </w:p>
        </w:tc>
        <w:tc>
          <w:tcPr>
            <w:tcW w:w="1889" w:type="dxa"/>
            <w:tcBorders>
              <w:top w:val="single" w:color="000000" w:sz="4" w:space="0"/>
              <w:left w:val="single" w:color="auto" w:sz="4" w:space="0"/>
              <w:bottom w:val="single" w:color="000000" w:sz="4" w:space="0"/>
              <w:right w:val="single" w:color="000000" w:sz="4" w:space="0"/>
            </w:tcBorders>
            <w:vAlign w:val="center"/>
          </w:tcPr>
          <w:p w14:paraId="150D722F">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科技招商项目推荐（个）</w:t>
            </w:r>
          </w:p>
        </w:tc>
        <w:tc>
          <w:tcPr>
            <w:tcW w:w="710" w:type="dxa"/>
            <w:tcBorders>
              <w:top w:val="single" w:color="000000" w:sz="4" w:space="0"/>
              <w:left w:val="single" w:color="000000" w:sz="4" w:space="0"/>
              <w:bottom w:val="single" w:color="000000" w:sz="4" w:space="0"/>
              <w:right w:val="single" w:color="000000" w:sz="4" w:space="0"/>
            </w:tcBorders>
            <w:vAlign w:val="center"/>
          </w:tcPr>
          <w:p w14:paraId="2158CDCB">
            <w:pPr>
              <w:widowControl/>
              <w:snapToGrid w:val="0"/>
              <w:jc w:val="center"/>
              <w:textAlignment w:val="center"/>
              <w:rPr>
                <w:rFonts w:hint="eastAsia" w:ascii="仿宋_GB2312" w:hAnsi="仿宋_GB2312" w:eastAsia="仿宋_GB2312" w:cs="仿宋_GB2312"/>
                <w:color w:val="000000"/>
                <w:sz w:val="20"/>
                <w:szCs w:val="20"/>
                <w:highlight w:val="none"/>
                <w:lang w:val="en-US" w:eastAsia="zh-CN" w:bidi="ar"/>
              </w:rPr>
            </w:pPr>
            <w:r>
              <w:rPr>
                <w:rFonts w:hint="eastAsia" w:ascii="仿宋_GB2312" w:hAnsi="仿宋_GB2312" w:eastAsia="仿宋_GB2312" w:cs="仿宋_GB2312"/>
                <w:color w:val="000000"/>
                <w:sz w:val="20"/>
                <w:szCs w:val="20"/>
                <w:highlight w:val="none"/>
                <w:lang w:bidi="ar"/>
              </w:rPr>
              <w:t>5</w:t>
            </w:r>
            <w:r>
              <w:rPr>
                <w:rFonts w:hint="eastAsia" w:ascii="仿宋_GB2312" w:hAnsi="仿宋_GB2312" w:eastAsia="仿宋_GB2312" w:cs="仿宋_GB2312"/>
                <w:color w:val="000000"/>
                <w:sz w:val="20"/>
                <w:szCs w:val="20"/>
                <w:highlight w:val="none"/>
                <w:lang w:val="en-US" w:eastAsia="zh-CN" w:bidi="ar"/>
              </w:rPr>
              <w:t>分</w:t>
            </w:r>
          </w:p>
        </w:tc>
        <w:tc>
          <w:tcPr>
            <w:tcW w:w="2039" w:type="dxa"/>
            <w:tcBorders>
              <w:top w:val="single" w:color="000000" w:sz="4" w:space="0"/>
              <w:left w:val="single" w:color="000000" w:sz="4" w:space="0"/>
              <w:bottom w:val="single" w:color="000000" w:sz="4" w:space="0"/>
              <w:right w:val="single" w:color="000000" w:sz="4" w:space="0"/>
            </w:tcBorders>
            <w:vAlign w:val="center"/>
          </w:tcPr>
          <w:p w14:paraId="6FEEAAA6">
            <w:pPr>
              <w:widowControl/>
              <w:snapToGrid w:val="0"/>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提供有效的招商项目信息源并促成实质性谈判</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4B00F8F2">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10</w:t>
            </w:r>
          </w:p>
        </w:tc>
        <w:tc>
          <w:tcPr>
            <w:tcW w:w="986" w:type="dxa"/>
            <w:gridSpan w:val="2"/>
            <w:tcBorders>
              <w:top w:val="single" w:color="000000" w:sz="4" w:space="0"/>
              <w:left w:val="single" w:color="000000" w:sz="4" w:space="0"/>
              <w:bottom w:val="single" w:color="000000" w:sz="4" w:space="0"/>
              <w:right w:val="single" w:color="000000" w:sz="4" w:space="0"/>
            </w:tcBorders>
            <w:noWrap/>
            <w:vAlign w:val="center"/>
          </w:tcPr>
          <w:p w14:paraId="4364284E">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D19C6DE">
            <w:pPr>
              <w:widowControl/>
              <w:jc w:val="center"/>
              <w:textAlignment w:val="center"/>
              <w:rPr>
                <w:rFonts w:hint="eastAsia" w:ascii="仿宋_GB2312" w:hAnsi="仿宋_GB2312" w:eastAsia="仿宋_GB2312" w:cs="仿宋_GB2312"/>
                <w:color w:val="000000"/>
                <w:sz w:val="20"/>
                <w:szCs w:val="20"/>
                <w:highlight w:val="none"/>
                <w:lang w:bidi="ar"/>
              </w:rPr>
            </w:pPr>
            <w:r>
              <w:rPr>
                <w:rFonts w:hint="eastAsia" w:ascii="仿宋_GB2312" w:hAnsi="仿宋_GB2312" w:eastAsia="仿宋_GB2312" w:cs="仿宋_GB2312"/>
                <w:color w:val="000000"/>
                <w:sz w:val="20"/>
                <w:szCs w:val="20"/>
                <w:highlight w:val="none"/>
                <w:lang w:bidi="ar"/>
              </w:rPr>
              <w:t>15</w:t>
            </w:r>
          </w:p>
        </w:tc>
      </w:tr>
    </w:tbl>
    <w:p w14:paraId="50A11155">
      <w:pPr>
        <w:pStyle w:val="22"/>
        <w:spacing w:before="120" w:after="120" w:line="360" w:lineRule="auto"/>
        <w:rPr>
          <w:rFonts w:hint="default" w:hAnsi="宋体"/>
          <w:color w:val="auto"/>
          <w:highlight w:val="none"/>
          <w:lang w:val="en-US" w:eastAsia="zh-CN"/>
        </w:rPr>
      </w:pPr>
      <w:r>
        <w:rPr>
          <w:rFonts w:hint="eastAsia" w:hAnsi="宋体"/>
          <w:color w:val="auto"/>
          <w:highlight w:val="none"/>
          <w:lang w:val="en-US" w:eastAsia="zh-CN"/>
        </w:rPr>
        <w:t>备注：本“考核指标评价表”中，序号第1、9项，若完成不了指标，则考核得分为0分；其他项，按完成比例考核得分，考核得分保留小数点后两位。</w:t>
      </w:r>
    </w:p>
    <w:p w14:paraId="06C3BFBB">
      <w:pPr>
        <w:pStyle w:val="22"/>
        <w:spacing w:before="120" w:after="120" w:line="360" w:lineRule="auto"/>
        <w:rPr>
          <w:rFonts w:hint="default" w:hAnsi="宋体"/>
          <w:color w:val="auto"/>
          <w:highlight w:val="green"/>
          <w:lang w:val="en-US" w:eastAsia="zh-CN"/>
        </w:rPr>
      </w:pPr>
    </w:p>
    <w:p w14:paraId="70E53C2A">
      <w:pPr>
        <w:keepNext w:val="0"/>
        <w:keepLines w:val="0"/>
        <w:pageBreakBefore w:val="0"/>
        <w:widowControl w:val="0"/>
        <w:spacing w:line="360" w:lineRule="auto"/>
        <w:rPr>
          <w:rFonts w:hint="eastAsia" w:ascii="宋体" w:hAnsi="宋体" w:eastAsia="宋体" w:cs="宋体"/>
          <w:b/>
          <w:bCs/>
          <w:color w:val="auto"/>
          <w:sz w:val="24"/>
          <w:szCs w:val="24"/>
          <w:highlight w:val="none"/>
        </w:rPr>
      </w:pPr>
    </w:p>
    <w:p w14:paraId="74181F45">
      <w:pPr>
        <w:widowControl/>
        <w:jc w:val="left"/>
        <w:rPr>
          <w:rFonts w:cs="仿宋" w:asciiTheme="minorEastAsia" w:hAnsiTheme="minorEastAsia" w:eastAsiaTheme="minorEastAsia"/>
          <w:color w:val="auto"/>
          <w:sz w:val="32"/>
          <w:szCs w:val="32"/>
          <w:highlight w:val="none"/>
        </w:rPr>
      </w:pPr>
    </w:p>
    <w:p w14:paraId="74A16AEE">
      <w:pPr>
        <w:widowControl/>
        <w:jc w:val="left"/>
        <w:rPr>
          <w:rFonts w:cs="仿宋" w:asciiTheme="minorEastAsia" w:hAnsiTheme="minorEastAsia" w:eastAsiaTheme="minorEastAsia"/>
          <w:color w:val="auto"/>
          <w:sz w:val="32"/>
          <w:szCs w:val="32"/>
          <w:highlight w:val="none"/>
        </w:rPr>
      </w:pPr>
    </w:p>
    <w:p w14:paraId="793A556F">
      <w:pPr>
        <w:widowControl/>
        <w:jc w:val="left"/>
        <w:rPr>
          <w:rFonts w:cs="仿宋" w:asciiTheme="minorEastAsia" w:hAnsiTheme="minorEastAsia" w:eastAsiaTheme="minorEastAsia"/>
          <w:color w:val="auto"/>
          <w:sz w:val="32"/>
          <w:szCs w:val="32"/>
          <w:highlight w:val="none"/>
        </w:rPr>
      </w:pPr>
    </w:p>
    <w:p w14:paraId="756A3D4F">
      <w:pPr>
        <w:widowControl/>
        <w:jc w:val="left"/>
        <w:rPr>
          <w:rFonts w:cs="仿宋" w:asciiTheme="minorEastAsia" w:hAnsiTheme="minorEastAsia" w:eastAsiaTheme="minorEastAsia"/>
          <w:color w:val="auto"/>
          <w:sz w:val="32"/>
          <w:szCs w:val="32"/>
          <w:highlight w:val="none"/>
        </w:rPr>
      </w:pPr>
    </w:p>
    <w:p w14:paraId="0D7ABDB4">
      <w:pPr>
        <w:widowControl/>
        <w:jc w:val="left"/>
        <w:rPr>
          <w:rFonts w:cs="仿宋" w:asciiTheme="minorEastAsia" w:hAnsiTheme="minorEastAsia" w:eastAsiaTheme="minorEastAsia"/>
          <w:color w:val="auto"/>
          <w:sz w:val="32"/>
          <w:szCs w:val="32"/>
          <w:highlight w:val="none"/>
        </w:rPr>
      </w:pPr>
    </w:p>
    <w:p w14:paraId="1EE111B3">
      <w:pPr>
        <w:widowControl/>
        <w:jc w:val="left"/>
        <w:rPr>
          <w:rFonts w:cs="仿宋" w:asciiTheme="minorEastAsia" w:hAnsiTheme="minorEastAsia" w:eastAsiaTheme="minorEastAsia"/>
          <w:color w:val="auto"/>
          <w:sz w:val="32"/>
          <w:szCs w:val="32"/>
          <w:highlight w:val="none"/>
        </w:rPr>
      </w:pPr>
    </w:p>
    <w:p w14:paraId="1323DA4C">
      <w:pPr>
        <w:widowControl/>
        <w:jc w:val="left"/>
        <w:rPr>
          <w:rFonts w:cs="仿宋" w:asciiTheme="minorEastAsia" w:hAnsiTheme="minorEastAsia" w:eastAsiaTheme="minorEastAsia"/>
          <w:color w:val="auto"/>
          <w:sz w:val="32"/>
          <w:szCs w:val="32"/>
          <w:highlight w:val="none"/>
        </w:rPr>
      </w:pPr>
    </w:p>
    <w:p w14:paraId="3AACD8B6">
      <w:pPr>
        <w:widowControl/>
        <w:jc w:val="left"/>
        <w:rPr>
          <w:rFonts w:cs="仿宋" w:asciiTheme="minorEastAsia" w:hAnsiTheme="minorEastAsia" w:eastAsiaTheme="minorEastAsia"/>
          <w:color w:val="auto"/>
          <w:sz w:val="32"/>
          <w:szCs w:val="32"/>
          <w:highlight w:val="none"/>
        </w:rPr>
      </w:pPr>
    </w:p>
    <w:p w14:paraId="60D6FFBD">
      <w:pPr>
        <w:widowControl/>
        <w:jc w:val="left"/>
        <w:rPr>
          <w:rFonts w:cs="仿宋" w:asciiTheme="minorEastAsia" w:hAnsiTheme="minorEastAsia" w:eastAsiaTheme="minorEastAsia"/>
          <w:color w:val="auto"/>
          <w:sz w:val="32"/>
          <w:szCs w:val="32"/>
          <w:highlight w:val="none"/>
        </w:rPr>
      </w:pPr>
    </w:p>
    <w:p w14:paraId="385BDDFD">
      <w:pPr>
        <w:widowControl/>
        <w:jc w:val="left"/>
        <w:rPr>
          <w:rFonts w:cs="仿宋" w:asciiTheme="minorEastAsia" w:hAnsiTheme="minorEastAsia" w:eastAsiaTheme="minorEastAsia"/>
          <w:color w:val="auto"/>
          <w:sz w:val="32"/>
          <w:szCs w:val="32"/>
          <w:highlight w:val="none"/>
        </w:rPr>
      </w:pPr>
    </w:p>
    <w:p w14:paraId="327F2712">
      <w:pPr>
        <w:widowControl/>
        <w:jc w:val="left"/>
        <w:rPr>
          <w:rFonts w:cs="仿宋" w:asciiTheme="minorEastAsia" w:hAnsiTheme="minorEastAsia" w:eastAsiaTheme="minorEastAsia"/>
          <w:color w:val="auto"/>
          <w:sz w:val="32"/>
          <w:szCs w:val="32"/>
          <w:highlight w:val="none"/>
        </w:rPr>
      </w:pPr>
    </w:p>
    <w:p w14:paraId="00B6D61E">
      <w:pPr>
        <w:widowControl/>
        <w:jc w:val="left"/>
        <w:rPr>
          <w:rFonts w:cs="仿宋" w:asciiTheme="minorEastAsia" w:hAnsiTheme="minorEastAsia" w:eastAsiaTheme="minorEastAsia"/>
          <w:color w:val="auto"/>
          <w:sz w:val="32"/>
          <w:szCs w:val="32"/>
          <w:highlight w:val="none"/>
        </w:rPr>
      </w:pPr>
    </w:p>
    <w:p w14:paraId="01882130">
      <w:pPr>
        <w:widowControl/>
        <w:jc w:val="left"/>
        <w:rPr>
          <w:rFonts w:cs="仿宋" w:asciiTheme="minorEastAsia" w:hAnsiTheme="minorEastAsia" w:eastAsiaTheme="minorEastAsia"/>
          <w:color w:val="auto"/>
          <w:sz w:val="32"/>
          <w:szCs w:val="32"/>
          <w:highlight w:val="none"/>
        </w:rPr>
      </w:pPr>
    </w:p>
    <w:p w14:paraId="22E092BE">
      <w:pPr>
        <w:widowControl/>
        <w:jc w:val="left"/>
        <w:rPr>
          <w:rFonts w:cs="仿宋" w:asciiTheme="minorEastAsia" w:hAnsiTheme="minorEastAsia" w:eastAsiaTheme="minorEastAsia"/>
          <w:color w:val="auto"/>
          <w:sz w:val="32"/>
          <w:szCs w:val="32"/>
          <w:highlight w:val="none"/>
        </w:rPr>
      </w:pPr>
    </w:p>
    <w:p w14:paraId="68EE95D1">
      <w:pPr>
        <w:widowControl/>
        <w:jc w:val="left"/>
        <w:rPr>
          <w:rFonts w:cs="仿宋" w:asciiTheme="minorEastAsia" w:hAnsiTheme="minorEastAsia" w:eastAsiaTheme="minorEastAsia"/>
          <w:color w:val="auto"/>
          <w:sz w:val="32"/>
          <w:szCs w:val="32"/>
          <w:highlight w:val="none"/>
        </w:rPr>
      </w:pPr>
    </w:p>
    <w:p w14:paraId="5CA4F6B0">
      <w:pPr>
        <w:widowControl/>
        <w:jc w:val="left"/>
        <w:rPr>
          <w:rFonts w:cs="仿宋" w:asciiTheme="minorEastAsia" w:hAnsiTheme="minorEastAsia" w:eastAsiaTheme="minorEastAsia"/>
          <w:color w:val="auto"/>
          <w:sz w:val="32"/>
          <w:szCs w:val="32"/>
          <w:highlight w:val="none"/>
        </w:rPr>
      </w:pPr>
    </w:p>
    <w:p w14:paraId="0C03F9A2">
      <w:pPr>
        <w:widowControl/>
        <w:jc w:val="left"/>
        <w:rPr>
          <w:rFonts w:cs="仿宋" w:asciiTheme="minorEastAsia" w:hAnsiTheme="minorEastAsia" w:eastAsiaTheme="minorEastAsia"/>
          <w:color w:val="auto"/>
          <w:sz w:val="32"/>
          <w:szCs w:val="32"/>
          <w:highlight w:val="none"/>
        </w:rPr>
      </w:pPr>
    </w:p>
    <w:p w14:paraId="607FA5E7">
      <w:pPr>
        <w:widowControl/>
        <w:jc w:val="left"/>
        <w:rPr>
          <w:rFonts w:cs="仿宋" w:asciiTheme="minorEastAsia" w:hAnsiTheme="minorEastAsia" w:eastAsiaTheme="minorEastAsia"/>
          <w:color w:val="auto"/>
          <w:sz w:val="32"/>
          <w:szCs w:val="32"/>
          <w:highlight w:val="none"/>
        </w:rPr>
      </w:pPr>
    </w:p>
    <w:p w14:paraId="28FBB6A6">
      <w:pPr>
        <w:widowControl/>
        <w:jc w:val="left"/>
        <w:rPr>
          <w:rFonts w:cs="仿宋" w:asciiTheme="minorEastAsia" w:hAnsiTheme="minorEastAsia" w:eastAsiaTheme="minorEastAsia"/>
          <w:color w:val="auto"/>
          <w:sz w:val="32"/>
          <w:szCs w:val="32"/>
          <w:highlight w:val="none"/>
        </w:rPr>
      </w:pPr>
    </w:p>
    <w:p w14:paraId="380D4383">
      <w:pPr>
        <w:widowControl/>
        <w:jc w:val="left"/>
        <w:rPr>
          <w:rFonts w:cs="仿宋" w:asciiTheme="minorEastAsia" w:hAnsiTheme="minorEastAsia" w:eastAsiaTheme="minorEastAsia"/>
          <w:color w:val="auto"/>
          <w:sz w:val="32"/>
          <w:szCs w:val="32"/>
          <w:highlight w:val="none"/>
        </w:rPr>
      </w:pPr>
    </w:p>
    <w:p w14:paraId="3A1145D4">
      <w:pPr>
        <w:widowControl/>
        <w:jc w:val="left"/>
        <w:rPr>
          <w:rFonts w:cs="仿宋" w:asciiTheme="minorEastAsia" w:hAnsiTheme="minorEastAsia" w:eastAsiaTheme="minorEastAsia"/>
          <w:color w:val="auto"/>
          <w:sz w:val="32"/>
          <w:szCs w:val="32"/>
          <w:highlight w:val="none"/>
        </w:rPr>
      </w:pPr>
    </w:p>
    <w:p w14:paraId="09306119">
      <w:pPr>
        <w:widowControl/>
        <w:jc w:val="left"/>
        <w:rPr>
          <w:rFonts w:cs="仿宋" w:asciiTheme="minorEastAsia" w:hAnsiTheme="minorEastAsia" w:eastAsiaTheme="minorEastAsia"/>
          <w:color w:val="auto"/>
          <w:sz w:val="32"/>
          <w:szCs w:val="32"/>
          <w:highlight w:val="none"/>
        </w:rPr>
      </w:pPr>
    </w:p>
    <w:p w14:paraId="35ACE680">
      <w:pPr>
        <w:widowControl/>
        <w:jc w:val="left"/>
        <w:rPr>
          <w:rFonts w:cs="仿宋" w:asciiTheme="minorEastAsia" w:hAnsiTheme="minorEastAsia" w:eastAsiaTheme="minorEastAsia"/>
          <w:color w:val="auto"/>
          <w:sz w:val="32"/>
          <w:szCs w:val="32"/>
          <w:highlight w:val="none"/>
        </w:rPr>
      </w:pPr>
    </w:p>
    <w:p w14:paraId="2818859E">
      <w:pPr>
        <w:widowControl/>
        <w:jc w:val="left"/>
        <w:rPr>
          <w:rFonts w:cs="仿宋" w:asciiTheme="minorEastAsia" w:hAnsiTheme="minorEastAsia" w:eastAsiaTheme="minorEastAsia"/>
          <w:color w:val="auto"/>
          <w:sz w:val="32"/>
          <w:szCs w:val="32"/>
          <w:highlight w:val="none"/>
        </w:rPr>
      </w:pPr>
    </w:p>
    <w:p w14:paraId="179FE152">
      <w:pPr>
        <w:widowControl/>
        <w:jc w:val="left"/>
        <w:rPr>
          <w:rFonts w:cs="仿宋" w:asciiTheme="minorEastAsia" w:hAnsiTheme="minorEastAsia" w:eastAsiaTheme="minorEastAsia"/>
          <w:color w:val="auto"/>
          <w:sz w:val="32"/>
          <w:szCs w:val="32"/>
          <w:highlight w:val="none"/>
        </w:rPr>
      </w:pPr>
    </w:p>
    <w:p w14:paraId="53FE53B9">
      <w:pPr>
        <w:widowControl/>
        <w:jc w:val="left"/>
        <w:rPr>
          <w:rFonts w:cs="仿宋" w:asciiTheme="minorEastAsia" w:hAnsiTheme="minorEastAsia" w:eastAsiaTheme="minorEastAsia"/>
          <w:color w:val="auto"/>
          <w:sz w:val="32"/>
          <w:szCs w:val="32"/>
          <w:highlight w:val="none"/>
        </w:rPr>
      </w:pPr>
    </w:p>
    <w:p w14:paraId="2A14BE11">
      <w:pPr>
        <w:widowControl/>
        <w:jc w:val="left"/>
        <w:rPr>
          <w:rFonts w:cs="仿宋" w:asciiTheme="minorEastAsia" w:hAnsiTheme="minorEastAsia" w:eastAsiaTheme="minorEastAsia"/>
          <w:color w:val="auto"/>
          <w:sz w:val="32"/>
          <w:szCs w:val="32"/>
          <w:highlight w:val="none"/>
        </w:rPr>
      </w:pPr>
    </w:p>
    <w:p w14:paraId="070CD1B0">
      <w:pPr>
        <w:widowControl/>
        <w:jc w:val="left"/>
        <w:rPr>
          <w:rFonts w:cs="仿宋" w:asciiTheme="minorEastAsia" w:hAnsiTheme="minorEastAsia" w:eastAsiaTheme="minorEastAsia"/>
          <w:color w:val="auto"/>
          <w:sz w:val="32"/>
          <w:szCs w:val="32"/>
          <w:highlight w:val="none"/>
        </w:rPr>
      </w:pPr>
    </w:p>
    <w:p w14:paraId="3AB5F29E">
      <w:pPr>
        <w:jc w:val="center"/>
        <w:rPr>
          <w:color w:val="auto"/>
          <w:highlight w:val="none"/>
        </w:rPr>
      </w:pPr>
      <w:bookmarkStart w:id="54" w:name="_Toc25878"/>
      <w:bookmarkStart w:id="55" w:name="_Toc55204181"/>
      <w:r>
        <w:rPr>
          <w:rFonts w:hint="eastAsia" w:ascii="宋体" w:hAnsi="宋体" w:eastAsia="宋体" w:cs="Times New Roman"/>
          <w:b/>
          <w:bCs/>
          <w:color w:val="auto"/>
          <w:sz w:val="36"/>
          <w:szCs w:val="36"/>
          <w:highlight w:val="none"/>
          <w:lang w:val="en-US" w:eastAsia="zh-CN"/>
        </w:rPr>
        <w:t>第五章 评标方法及评标标准</w:t>
      </w:r>
      <w:bookmarkEnd w:id="54"/>
      <w:bookmarkEnd w:id="55"/>
    </w:p>
    <w:p w14:paraId="1B20C083">
      <w:pPr>
        <w:pStyle w:val="198"/>
        <w:keepNext w:val="0"/>
        <w:keepLines w:val="0"/>
        <w:pageBreakBefore w:val="0"/>
        <w:widowControl w:val="0"/>
        <w:kinsoku/>
        <w:wordWrap/>
        <w:overflowPunct/>
        <w:topLinePunct w:val="0"/>
        <w:autoSpaceDE/>
        <w:autoSpaceDN/>
        <w:bidi w:val="0"/>
        <w:adjustRightInd/>
        <w:snapToGrid/>
        <w:spacing w:before="0" w:after="0"/>
        <w:ind w:firstLine="420"/>
        <w:textAlignment w:val="auto"/>
        <w:rPr>
          <w:rFonts w:hint="eastAsia" w:ascii="宋体" w:hAnsi="宋体"/>
          <w:b/>
          <w:color w:val="auto"/>
          <w:sz w:val="21"/>
          <w:szCs w:val="21"/>
          <w:highlight w:val="none"/>
        </w:rPr>
      </w:pPr>
    </w:p>
    <w:p w14:paraId="0495E4F7">
      <w:pPr>
        <w:pStyle w:val="198"/>
        <w:keepNext w:val="0"/>
        <w:keepLines w:val="0"/>
        <w:pageBreakBefore w:val="0"/>
        <w:widowControl w:val="0"/>
        <w:kinsoku/>
        <w:wordWrap/>
        <w:overflowPunct/>
        <w:topLinePunct w:val="0"/>
        <w:autoSpaceDE/>
        <w:autoSpaceDN/>
        <w:bidi w:val="0"/>
        <w:adjustRightInd/>
        <w:snapToGrid/>
        <w:spacing w:before="0" w:after="0"/>
        <w:ind w:firstLine="420"/>
        <w:textAlignment w:val="auto"/>
        <w:rPr>
          <w:rFonts w:ascii="宋体" w:hAnsi="宋体"/>
          <w:b/>
          <w:color w:val="auto"/>
          <w:sz w:val="21"/>
          <w:szCs w:val="21"/>
          <w:highlight w:val="none"/>
        </w:rPr>
      </w:pPr>
      <w:r>
        <w:rPr>
          <w:rFonts w:hint="eastAsia" w:ascii="宋体" w:hAnsi="宋体"/>
          <w:b/>
          <w:color w:val="auto"/>
          <w:sz w:val="21"/>
          <w:szCs w:val="21"/>
          <w:highlight w:val="none"/>
        </w:rPr>
        <w:t>一、评标方法</w:t>
      </w:r>
    </w:p>
    <w:p w14:paraId="4D6922B2">
      <w:pPr>
        <w:pStyle w:val="198"/>
        <w:keepNext w:val="0"/>
        <w:keepLines w:val="0"/>
        <w:pageBreakBefore w:val="0"/>
        <w:widowControl w:val="0"/>
        <w:kinsoku/>
        <w:wordWrap/>
        <w:overflowPunct/>
        <w:topLinePunct w:val="0"/>
        <w:autoSpaceDE/>
        <w:autoSpaceDN/>
        <w:bidi w:val="0"/>
        <w:adjustRightInd/>
        <w:snapToGrid/>
        <w:spacing w:before="0" w:after="0"/>
        <w:ind w:firstLine="420"/>
        <w:textAlignment w:val="auto"/>
        <w:rPr>
          <w:rFonts w:ascii="宋体" w:hAnsi="宋体"/>
          <w:color w:val="auto"/>
          <w:sz w:val="21"/>
          <w:szCs w:val="21"/>
          <w:highlight w:val="none"/>
        </w:rPr>
      </w:pPr>
      <w:r>
        <w:rPr>
          <w:rFonts w:hint="eastAsia" w:ascii="宋体" w:hAnsi="宋体"/>
          <w:color w:val="auto"/>
          <w:sz w:val="21"/>
          <w:szCs w:val="21"/>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w:t>
      </w:r>
      <w:r>
        <w:rPr>
          <w:rFonts w:hint="eastAsia" w:ascii="宋体" w:hAnsi="宋体"/>
          <w:color w:val="auto"/>
          <w:sz w:val="21"/>
          <w:szCs w:val="21"/>
          <w:highlight w:val="none"/>
          <w:lang w:eastAsia="zh-CN"/>
        </w:rPr>
        <w:t>。</w:t>
      </w:r>
      <w:r>
        <w:rPr>
          <w:rFonts w:hint="eastAsia" w:ascii="宋体" w:hAnsi="宋体"/>
          <w:color w:val="auto"/>
          <w:sz w:val="21"/>
          <w:szCs w:val="21"/>
          <w:highlight w:val="none"/>
        </w:rPr>
        <w:t>投标文件满足招标文件全部实质性要求，且按照评审因素的量化指标评审</w:t>
      </w:r>
      <w:r>
        <w:rPr>
          <w:rFonts w:hint="eastAsia" w:ascii="宋体" w:hAnsi="宋体"/>
          <w:color w:val="auto"/>
          <w:sz w:val="21"/>
          <w:szCs w:val="21"/>
          <w:highlight w:val="none"/>
          <w:lang w:eastAsia="zh-CN"/>
        </w:rPr>
        <w:t>，按排名先后顺序选取3名中标候选人，</w:t>
      </w:r>
      <w:r>
        <w:rPr>
          <w:rFonts w:hint="eastAsia" w:ascii="宋体" w:hAnsi="宋体"/>
          <w:color w:val="auto"/>
          <w:sz w:val="21"/>
          <w:szCs w:val="21"/>
          <w:highlight w:val="none"/>
        </w:rPr>
        <w:t>得分最高的投标人为排名第一的中标候选人</w:t>
      </w:r>
      <w:r>
        <w:rPr>
          <w:rFonts w:hint="eastAsia" w:ascii="宋体" w:hAnsi="宋体"/>
          <w:color w:val="auto"/>
          <w:sz w:val="21"/>
          <w:szCs w:val="21"/>
          <w:highlight w:val="none"/>
          <w:lang w:eastAsia="zh-CN"/>
        </w:rPr>
        <w:t>。</w:t>
      </w:r>
    </w:p>
    <w:p w14:paraId="0464F726">
      <w:pPr>
        <w:pStyle w:val="198"/>
        <w:keepNext w:val="0"/>
        <w:keepLines w:val="0"/>
        <w:pageBreakBefore w:val="0"/>
        <w:widowControl w:val="0"/>
        <w:kinsoku/>
        <w:wordWrap/>
        <w:overflowPunct/>
        <w:topLinePunct w:val="0"/>
        <w:autoSpaceDE/>
        <w:autoSpaceDN/>
        <w:bidi w:val="0"/>
        <w:adjustRightInd/>
        <w:snapToGrid/>
        <w:spacing w:before="0" w:after="0"/>
        <w:ind w:firstLine="420"/>
        <w:textAlignment w:val="auto"/>
        <w:rPr>
          <w:rFonts w:hint="eastAsia" w:ascii="宋体" w:hAnsi="宋体" w:eastAsia="宋体" w:cs="Times New Roman"/>
          <w:b/>
          <w:color w:val="auto"/>
          <w:sz w:val="21"/>
          <w:szCs w:val="21"/>
          <w:highlight w:val="none"/>
        </w:rPr>
      </w:pPr>
      <w:bookmarkStart w:id="56" w:name="_Toc449016388"/>
      <w:bookmarkStart w:id="57" w:name="_Toc449017024"/>
      <w:r>
        <w:rPr>
          <w:rFonts w:hint="eastAsia" w:ascii="宋体" w:hAnsi="宋体" w:eastAsia="宋体" w:cs="Times New Roman"/>
          <w:b/>
          <w:color w:val="auto"/>
          <w:sz w:val="21"/>
          <w:szCs w:val="21"/>
          <w:highlight w:val="none"/>
        </w:rPr>
        <w:t>二、政府采购政策功能落实</w:t>
      </w:r>
      <w:bookmarkEnd w:id="56"/>
      <w:bookmarkEnd w:id="57"/>
    </w:p>
    <w:p w14:paraId="0B454EAF">
      <w:pPr>
        <w:spacing w:line="360" w:lineRule="auto"/>
        <w:ind w:firstLine="420"/>
        <w:rPr>
          <w:rFonts w:hint="default" w:eastAsia="宋体"/>
          <w:color w:val="auto"/>
          <w:highlight w:val="none"/>
          <w:lang w:val="en-US" w:eastAsia="zh-CN"/>
        </w:rPr>
      </w:pPr>
      <w:r>
        <w:rPr>
          <w:rFonts w:hint="eastAsia"/>
          <w:color w:val="auto"/>
          <w:highlight w:val="none"/>
        </w:rPr>
        <w:t>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577D2D3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注：本项目中小企业划分标准参照《关于印发中小企业划型标准规定的通知》（工信部联</w:t>
      </w:r>
      <w:r>
        <w:rPr>
          <w:rFonts w:hint="eastAsia" w:ascii="宋体" w:hAnsi="宋体" w:cs="宋体"/>
          <w:color w:val="auto"/>
          <w:szCs w:val="21"/>
          <w:highlight w:val="none"/>
          <w:lang w:val="en-US" w:eastAsia="zh-CN"/>
        </w:rPr>
        <w:t>企业</w:t>
      </w:r>
      <w:r>
        <w:rPr>
          <w:rFonts w:hint="eastAsia" w:ascii="宋体" w:hAnsi="宋体" w:cs="宋体"/>
          <w:color w:val="auto"/>
          <w:szCs w:val="21"/>
          <w:highlight w:val="none"/>
        </w:rPr>
        <w:t>〔2011〕300号）中第（</w:t>
      </w:r>
      <w:r>
        <w:rPr>
          <w:rFonts w:hint="eastAsia" w:ascii="宋体" w:hAnsi="宋体" w:cs="宋体"/>
          <w:color w:val="auto"/>
          <w:szCs w:val="21"/>
          <w:highlight w:val="none"/>
          <w:lang w:eastAsia="zh-CN"/>
        </w:rPr>
        <w:t>十六</w:t>
      </w:r>
      <w:r>
        <w:rPr>
          <w:rFonts w:hint="eastAsia" w:ascii="宋体" w:hAnsi="宋体" w:cs="宋体"/>
          <w:color w:val="auto"/>
          <w:szCs w:val="21"/>
          <w:highlight w:val="none"/>
        </w:rPr>
        <w:t>）条：</w:t>
      </w:r>
      <w:r>
        <w:rPr>
          <w:rFonts w:hint="eastAsia" w:ascii="宋体" w:hAnsi="宋体" w:cs="宋体"/>
          <w:color w:val="auto"/>
          <w:szCs w:val="21"/>
          <w:highlight w:val="none"/>
          <w:lang w:eastAsia="zh-CN"/>
        </w:rPr>
        <w:t>其他未列明行业。</w:t>
      </w:r>
    </w:p>
    <w:p w14:paraId="00B41ED2">
      <w:pPr>
        <w:spacing w:line="360" w:lineRule="auto"/>
        <w:ind w:firstLine="210" w:firstLineChars="100"/>
        <w:rPr>
          <w:rFonts w:hint="eastAsia" w:ascii="宋体" w:hAnsi="宋体" w:eastAsia="宋体" w:cs="宋体"/>
          <w:b/>
          <w:bCs/>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rPr>
        <w:t>（备注：</w:t>
      </w:r>
      <w:r>
        <w:rPr>
          <w:rFonts w:hint="eastAsia" w:ascii="宋体" w:hAnsi="宋体" w:cs="Times New Roman"/>
          <w:color w:val="auto"/>
          <w:sz w:val="21"/>
          <w:szCs w:val="21"/>
          <w:highlight w:val="none"/>
          <w:lang w:val="en-US" w:eastAsia="zh-CN"/>
        </w:rPr>
        <w:t>本</w:t>
      </w:r>
      <w:r>
        <w:rPr>
          <w:rFonts w:hint="default" w:ascii="宋体" w:hAnsi="宋体" w:eastAsia="宋体" w:cs="Times New Roman"/>
          <w:color w:val="auto"/>
          <w:sz w:val="21"/>
          <w:szCs w:val="21"/>
          <w:highlight w:val="none"/>
          <w:lang w:val="en-US" w:eastAsia="zh-CN"/>
        </w:rPr>
        <w:t>项目专门面向中小微型企业采购，供应商不再享受小微型企业价格扣除）</w:t>
      </w:r>
    </w:p>
    <w:p w14:paraId="1FF4CCEE">
      <w:pPr>
        <w:pStyle w:val="198"/>
        <w:keepNext w:val="0"/>
        <w:keepLines w:val="0"/>
        <w:pageBreakBefore w:val="0"/>
        <w:widowControl w:val="0"/>
        <w:numPr>
          <w:ilvl w:val="0"/>
          <w:numId w:val="3"/>
        </w:numPr>
        <w:kinsoku/>
        <w:wordWrap/>
        <w:overflowPunct/>
        <w:topLinePunct w:val="0"/>
        <w:autoSpaceDE/>
        <w:autoSpaceDN/>
        <w:bidi w:val="0"/>
        <w:adjustRightInd/>
        <w:snapToGrid/>
        <w:spacing w:before="0" w:after="0"/>
        <w:ind w:firstLine="420"/>
        <w:textAlignment w:val="auto"/>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评标标准</w:t>
      </w:r>
    </w:p>
    <w:tbl>
      <w:tblPr>
        <w:tblStyle w:val="39"/>
        <w:tblW w:w="9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35"/>
        <w:gridCol w:w="8138"/>
      </w:tblGrid>
      <w:tr w14:paraId="343B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848" w:type="dxa"/>
            <w:gridSpan w:val="2"/>
            <w:noWrap/>
            <w:vAlign w:val="bottom"/>
          </w:tcPr>
          <w:p w14:paraId="3B8C1ABF">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项  目</w:t>
            </w:r>
          </w:p>
        </w:tc>
        <w:tc>
          <w:tcPr>
            <w:tcW w:w="8138" w:type="dxa"/>
            <w:noWrap/>
            <w:vAlign w:val="bottom"/>
          </w:tcPr>
          <w:p w14:paraId="08EAD6B3">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评  分  标  准</w:t>
            </w:r>
          </w:p>
        </w:tc>
      </w:tr>
      <w:tr w14:paraId="418E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848" w:type="dxa"/>
            <w:gridSpan w:val="2"/>
            <w:noWrap/>
            <w:vAlign w:val="center"/>
          </w:tcPr>
          <w:p w14:paraId="60D9B95F">
            <w:pPr>
              <w:jc w:val="center"/>
              <w:rPr>
                <w:rFonts w:hint="eastAsia" w:ascii="宋体" w:hAnsi="宋体" w:eastAsia="宋体" w:cs="宋体"/>
                <w:sz w:val="21"/>
                <w:szCs w:val="21"/>
              </w:rPr>
            </w:pPr>
            <w:r>
              <w:rPr>
                <w:rFonts w:hint="eastAsia" w:ascii="宋体" w:hAnsi="宋体" w:eastAsia="宋体" w:cs="宋体"/>
                <w:sz w:val="21"/>
                <w:szCs w:val="21"/>
              </w:rPr>
              <w:t>报价</w:t>
            </w:r>
          </w:p>
          <w:p w14:paraId="1BA94C2D">
            <w:pPr>
              <w:jc w:val="center"/>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6</w:t>
            </w:r>
            <w:r>
              <w:rPr>
                <w:rFonts w:hint="eastAsia" w:ascii="宋体" w:hAnsi="宋体" w:eastAsia="宋体" w:cs="宋体"/>
                <w:sz w:val="21"/>
                <w:szCs w:val="21"/>
              </w:rPr>
              <w:t>分</w:t>
            </w:r>
          </w:p>
        </w:tc>
        <w:tc>
          <w:tcPr>
            <w:tcW w:w="8138" w:type="dxa"/>
            <w:noWrap/>
            <w:vAlign w:val="center"/>
          </w:tcPr>
          <w:p w14:paraId="5C58A259">
            <w:pPr>
              <w:rPr>
                <w:rFonts w:hint="eastAsia" w:ascii="宋体" w:hAnsi="宋体" w:eastAsia="宋体" w:cs="宋体"/>
                <w:sz w:val="21"/>
                <w:szCs w:val="21"/>
              </w:rPr>
            </w:pPr>
            <w:r>
              <w:rPr>
                <w:rFonts w:hint="eastAsia" w:ascii="宋体" w:hAnsi="宋体" w:eastAsia="宋体" w:cs="宋体"/>
                <w:sz w:val="21"/>
                <w:szCs w:val="21"/>
              </w:rPr>
              <w:t>以满足招标文件要求的最低投标报价为评标基准价，得满分1</w:t>
            </w:r>
            <w:r>
              <w:rPr>
                <w:rFonts w:hint="eastAsia" w:ascii="宋体" w:hAnsi="宋体" w:cs="宋体"/>
                <w:sz w:val="21"/>
                <w:szCs w:val="21"/>
                <w:lang w:val="en-US" w:eastAsia="zh-CN"/>
              </w:rPr>
              <w:t>6</w:t>
            </w:r>
            <w:r>
              <w:rPr>
                <w:rFonts w:hint="eastAsia" w:ascii="宋体" w:hAnsi="宋体" w:eastAsia="宋体" w:cs="宋体"/>
                <w:sz w:val="21"/>
                <w:szCs w:val="21"/>
              </w:rPr>
              <w:t>分。</w:t>
            </w:r>
          </w:p>
          <w:p w14:paraId="48DC2BF2">
            <w:pPr>
              <w:rPr>
                <w:rFonts w:hint="eastAsia" w:ascii="宋体" w:hAnsi="宋体" w:eastAsia="宋体" w:cs="宋体"/>
                <w:sz w:val="21"/>
                <w:szCs w:val="21"/>
              </w:rPr>
            </w:pPr>
            <w:r>
              <w:rPr>
                <w:rFonts w:hint="eastAsia" w:ascii="宋体" w:hAnsi="宋体" w:eastAsia="宋体" w:cs="宋体"/>
                <w:sz w:val="21"/>
                <w:szCs w:val="21"/>
              </w:rPr>
              <w:t>其他投标报价得分=（评标基准价/其他投标报价）×1</w:t>
            </w:r>
            <w:r>
              <w:rPr>
                <w:rFonts w:hint="eastAsia" w:ascii="宋体" w:hAnsi="宋体" w:cs="宋体"/>
                <w:sz w:val="21"/>
                <w:szCs w:val="21"/>
                <w:lang w:val="en-US" w:eastAsia="zh-CN"/>
              </w:rPr>
              <w:t>6</w:t>
            </w:r>
            <w:r>
              <w:rPr>
                <w:rFonts w:hint="eastAsia" w:ascii="宋体" w:hAnsi="宋体" w:eastAsia="宋体" w:cs="宋体"/>
                <w:sz w:val="21"/>
                <w:szCs w:val="21"/>
              </w:rPr>
              <w:t>×100%。</w:t>
            </w:r>
          </w:p>
        </w:tc>
      </w:tr>
      <w:tr w14:paraId="43EE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6" w:hRule="atLeast"/>
          <w:jc w:val="center"/>
        </w:trPr>
        <w:tc>
          <w:tcPr>
            <w:tcW w:w="613" w:type="dxa"/>
            <w:vMerge w:val="restart"/>
            <w:noWrap/>
            <w:vAlign w:val="center"/>
          </w:tcPr>
          <w:p w14:paraId="61EFF165">
            <w:pPr>
              <w:jc w:val="center"/>
              <w:rPr>
                <w:rFonts w:hint="eastAsia" w:ascii="宋体" w:hAnsi="宋体" w:eastAsia="宋体" w:cs="宋体"/>
                <w:sz w:val="21"/>
                <w:szCs w:val="21"/>
              </w:rPr>
            </w:pPr>
            <w:r>
              <w:rPr>
                <w:rFonts w:hint="eastAsia" w:ascii="宋体" w:hAnsi="宋体" w:eastAsia="宋体" w:cs="宋体"/>
                <w:sz w:val="21"/>
                <w:szCs w:val="21"/>
                <w:lang w:val="en-US" w:eastAsia="zh-CN"/>
              </w:rPr>
              <w:t>商务</w:t>
            </w:r>
          </w:p>
        </w:tc>
        <w:tc>
          <w:tcPr>
            <w:tcW w:w="1235" w:type="dxa"/>
            <w:noWrap/>
            <w:vAlign w:val="center"/>
          </w:tcPr>
          <w:p w14:paraId="57AE8125">
            <w:pPr>
              <w:jc w:val="center"/>
              <w:rPr>
                <w:rFonts w:hint="eastAsia" w:ascii="宋体" w:hAnsi="宋体" w:eastAsia="宋体" w:cs="宋体"/>
                <w:sz w:val="21"/>
                <w:szCs w:val="21"/>
              </w:rPr>
            </w:pPr>
            <w:r>
              <w:rPr>
                <w:rFonts w:hint="eastAsia" w:ascii="宋体" w:hAnsi="宋体" w:eastAsia="宋体" w:cs="宋体"/>
                <w:sz w:val="21"/>
                <w:szCs w:val="21"/>
              </w:rPr>
              <w:t>企业实力</w:t>
            </w:r>
          </w:p>
          <w:p w14:paraId="5C259B2B">
            <w:pPr>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16</w:t>
            </w:r>
            <w:r>
              <w:rPr>
                <w:rFonts w:hint="eastAsia" w:ascii="宋体" w:hAnsi="宋体" w:eastAsia="宋体" w:cs="宋体"/>
                <w:sz w:val="21"/>
                <w:szCs w:val="21"/>
              </w:rPr>
              <w:t>分）</w:t>
            </w:r>
          </w:p>
        </w:tc>
        <w:tc>
          <w:tcPr>
            <w:tcW w:w="8138" w:type="dxa"/>
            <w:noWrap/>
            <w:vAlign w:val="center"/>
          </w:tcPr>
          <w:p w14:paraId="5F2BA609">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1、投标人</w:t>
            </w:r>
            <w:r>
              <w:rPr>
                <w:rFonts w:hint="eastAsia" w:ascii="宋体" w:hAnsi="宋体" w:cs="宋体"/>
                <w:sz w:val="21"/>
                <w:szCs w:val="21"/>
                <w:highlight w:val="none"/>
                <w:lang w:val="en-US" w:eastAsia="zh-CN" w:bidi="ar-SA"/>
              </w:rPr>
              <w:t>近3年来</w:t>
            </w:r>
            <w:r>
              <w:rPr>
                <w:rFonts w:hint="eastAsia" w:ascii="宋体" w:hAnsi="宋体" w:eastAsia="宋体" w:cs="宋体"/>
                <w:sz w:val="21"/>
                <w:szCs w:val="21"/>
                <w:highlight w:val="none"/>
                <w:lang w:val="en-US" w:eastAsia="zh-CN" w:bidi="ar-SA"/>
              </w:rPr>
              <w:t>获得工业和信息化主管部门认定的专精特新中小企业（含专精特新小巨人）称号</w:t>
            </w:r>
            <w:r>
              <w:rPr>
                <w:rFonts w:hint="eastAsia" w:ascii="宋体" w:hAnsi="宋体" w:cs="宋体"/>
                <w:sz w:val="21"/>
                <w:szCs w:val="21"/>
                <w:highlight w:val="none"/>
                <w:lang w:val="en-US" w:eastAsia="zh-CN" w:bidi="ar-SA"/>
              </w:rPr>
              <w:t>且在有效期内</w:t>
            </w:r>
            <w:r>
              <w:rPr>
                <w:rFonts w:hint="eastAsia" w:ascii="宋体" w:hAnsi="宋体" w:eastAsia="宋体" w:cs="宋体"/>
                <w:sz w:val="21"/>
                <w:szCs w:val="21"/>
                <w:highlight w:val="none"/>
                <w:lang w:val="en-US" w:eastAsia="zh-CN" w:bidi="ar-SA"/>
              </w:rPr>
              <w:t>的，每提供1份认定证书得</w:t>
            </w: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分，本项最高得</w:t>
            </w: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分。</w:t>
            </w:r>
          </w:p>
          <w:p w14:paraId="7700C2EF">
            <w:pPr>
              <w:numPr>
                <w:ilvl w:val="0"/>
                <w:numId w:val="0"/>
              </w:numP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注：须提供工信部门正式认定文件或证书（</w:t>
            </w:r>
            <w:r>
              <w:rPr>
                <w:rFonts w:hint="eastAsia" w:ascii="宋体" w:hAnsi="宋体" w:cs="宋体"/>
                <w:b/>
                <w:bCs/>
                <w:sz w:val="21"/>
                <w:szCs w:val="21"/>
                <w:highlight w:val="none"/>
                <w:lang w:val="en-US" w:eastAsia="zh-CN" w:bidi="ar-SA"/>
              </w:rPr>
              <w:t>有效期在投标截止日期之后</w:t>
            </w:r>
            <w:r>
              <w:rPr>
                <w:rFonts w:hint="eastAsia" w:ascii="宋体" w:hAnsi="宋体" w:eastAsia="宋体" w:cs="宋体"/>
                <w:b/>
                <w:bCs/>
                <w:sz w:val="21"/>
                <w:szCs w:val="21"/>
                <w:highlight w:val="none"/>
                <w:lang w:val="en-US" w:eastAsia="zh-CN" w:bidi="ar-SA"/>
              </w:rPr>
              <w:t>），原件扫描件上传并加盖电子公章。</w:t>
            </w:r>
          </w:p>
          <w:p w14:paraId="3C63CF54">
            <w:pPr>
              <w:rPr>
                <w:rFonts w:hint="eastAsia" w:ascii="宋体" w:hAnsi="宋体" w:eastAsia="宋体" w:cs="宋体"/>
                <w:sz w:val="21"/>
                <w:szCs w:val="21"/>
                <w:highlight w:val="none"/>
                <w:lang w:val="en-US" w:eastAsia="zh-CN" w:bidi="ar-SA"/>
              </w:rPr>
            </w:pPr>
            <w:r>
              <w:rPr>
                <w:rFonts w:hint="default" w:ascii="宋体" w:hAnsi="宋体" w:cs="宋体"/>
                <w:b w:val="0"/>
                <w:bCs w:val="0"/>
                <w:sz w:val="21"/>
                <w:szCs w:val="21"/>
                <w:highlight w:val="none"/>
                <w:lang w:val="en-US" w:eastAsia="zh-CN" w:bidi="ar-SA"/>
              </w:rPr>
              <w:t>2</w:t>
            </w:r>
            <w:r>
              <w:rPr>
                <w:rFonts w:hint="eastAsia" w:ascii="宋体" w:hAnsi="宋体" w:cs="宋体"/>
                <w:b w:val="0"/>
                <w:bCs w:val="0"/>
                <w:sz w:val="21"/>
                <w:szCs w:val="21"/>
                <w:highlight w:val="none"/>
                <w:lang w:val="en-US" w:eastAsia="zh-CN" w:bidi="ar-SA"/>
              </w:rPr>
              <w:t>、</w:t>
            </w:r>
            <w:r>
              <w:rPr>
                <w:rFonts w:hint="eastAsia" w:ascii="宋体" w:hAnsi="宋体" w:eastAsia="宋体" w:cs="宋体"/>
                <w:sz w:val="21"/>
                <w:szCs w:val="21"/>
                <w:highlight w:val="none"/>
                <w:lang w:val="en-US" w:eastAsia="zh-CN" w:bidi="ar-SA"/>
              </w:rPr>
              <w:t>投标人</w:t>
            </w:r>
            <w:r>
              <w:rPr>
                <w:rFonts w:hint="eastAsia" w:ascii="宋体" w:hAnsi="宋体" w:cs="宋体"/>
                <w:sz w:val="21"/>
                <w:szCs w:val="21"/>
                <w:highlight w:val="none"/>
                <w:lang w:val="en-US" w:eastAsia="zh-CN" w:bidi="ar-SA"/>
              </w:rPr>
              <w:t>近3年来</w:t>
            </w:r>
            <w:r>
              <w:rPr>
                <w:rFonts w:hint="eastAsia" w:ascii="宋体" w:hAnsi="宋体" w:eastAsia="宋体" w:cs="宋体"/>
                <w:sz w:val="21"/>
                <w:szCs w:val="21"/>
                <w:highlight w:val="none"/>
                <w:lang w:val="en-US" w:eastAsia="zh-CN" w:bidi="ar-SA"/>
              </w:rPr>
              <w:t>获得</w:t>
            </w:r>
            <w:r>
              <w:rPr>
                <w:rFonts w:hint="eastAsia" w:ascii="宋体" w:hAnsi="宋体" w:cs="宋体"/>
                <w:sz w:val="21"/>
                <w:szCs w:val="21"/>
                <w:highlight w:val="none"/>
                <w:lang w:val="en-US" w:eastAsia="zh-CN" w:bidi="ar-SA"/>
              </w:rPr>
              <w:t>“高新技术企业”</w:t>
            </w:r>
            <w:r>
              <w:rPr>
                <w:rFonts w:hint="eastAsia" w:ascii="宋体" w:hAnsi="宋体" w:eastAsia="宋体" w:cs="宋体"/>
                <w:sz w:val="21"/>
                <w:szCs w:val="21"/>
                <w:highlight w:val="none"/>
                <w:lang w:val="en-US" w:eastAsia="zh-CN" w:bidi="ar-SA"/>
              </w:rPr>
              <w:t>称号</w:t>
            </w:r>
            <w:r>
              <w:rPr>
                <w:rFonts w:hint="eastAsia" w:ascii="宋体" w:hAnsi="宋体" w:cs="宋体"/>
                <w:sz w:val="21"/>
                <w:szCs w:val="21"/>
                <w:highlight w:val="none"/>
                <w:lang w:val="en-US" w:eastAsia="zh-CN" w:bidi="ar-SA"/>
              </w:rPr>
              <w:t>且在有效期内</w:t>
            </w:r>
            <w:r>
              <w:rPr>
                <w:rFonts w:hint="eastAsia" w:ascii="宋体" w:hAnsi="宋体" w:eastAsia="宋体" w:cs="宋体"/>
                <w:sz w:val="21"/>
                <w:szCs w:val="21"/>
                <w:highlight w:val="none"/>
                <w:lang w:val="en-US" w:eastAsia="zh-CN" w:bidi="ar-SA"/>
              </w:rPr>
              <w:t>的，得</w:t>
            </w: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分，本项最高得</w:t>
            </w: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分。</w:t>
            </w:r>
          </w:p>
          <w:p w14:paraId="1767F753">
            <w:pPr>
              <w:numPr>
                <w:ilvl w:val="0"/>
                <w:numId w:val="0"/>
              </w:numP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注：须提供</w:t>
            </w:r>
            <w:r>
              <w:rPr>
                <w:rFonts w:hint="eastAsia" w:ascii="宋体" w:hAnsi="宋体" w:cs="宋体"/>
                <w:b/>
                <w:bCs/>
                <w:sz w:val="21"/>
                <w:szCs w:val="21"/>
                <w:highlight w:val="none"/>
                <w:lang w:val="en-US" w:eastAsia="zh-CN" w:bidi="ar-SA"/>
              </w:rPr>
              <w:t>由科委、财政、税务等部门联合颁发</w:t>
            </w:r>
            <w:r>
              <w:rPr>
                <w:rFonts w:hint="eastAsia" w:ascii="宋体" w:hAnsi="宋体" w:eastAsia="宋体" w:cs="宋体"/>
                <w:b/>
                <w:bCs/>
                <w:sz w:val="21"/>
                <w:szCs w:val="21"/>
                <w:highlight w:val="none"/>
                <w:lang w:val="en-US" w:eastAsia="zh-CN" w:bidi="ar-SA"/>
              </w:rPr>
              <w:t>的正式认定文件或证书（</w:t>
            </w:r>
            <w:r>
              <w:rPr>
                <w:rFonts w:hint="eastAsia" w:ascii="宋体" w:hAnsi="宋体" w:cs="宋体"/>
                <w:b/>
                <w:bCs/>
                <w:sz w:val="21"/>
                <w:szCs w:val="21"/>
                <w:highlight w:val="none"/>
                <w:lang w:val="en-US" w:eastAsia="zh-CN" w:bidi="ar-SA"/>
              </w:rPr>
              <w:t>有效期在投标截止日期之后</w:t>
            </w:r>
            <w:r>
              <w:rPr>
                <w:rFonts w:hint="eastAsia" w:ascii="宋体" w:hAnsi="宋体" w:eastAsia="宋体" w:cs="宋体"/>
                <w:b/>
                <w:bCs/>
                <w:sz w:val="21"/>
                <w:szCs w:val="21"/>
                <w:highlight w:val="none"/>
                <w:lang w:val="en-US" w:eastAsia="zh-CN" w:bidi="ar-SA"/>
              </w:rPr>
              <w:t>），原件扫描件上传并加盖电子公章。</w:t>
            </w:r>
          </w:p>
          <w:p w14:paraId="12542A23">
            <w:pPr>
              <w:rPr>
                <w:rFonts w:hint="eastAsia" w:ascii="宋体" w:hAnsi="宋体" w:eastAsia="宋体" w:cs="宋体"/>
                <w:sz w:val="21"/>
                <w:szCs w:val="21"/>
                <w:highlight w:val="none"/>
              </w:rPr>
            </w:pP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eastAsia="宋体" w:cs="宋体"/>
                <w:sz w:val="21"/>
                <w:szCs w:val="21"/>
                <w:highlight w:val="none"/>
              </w:rPr>
              <w:t>投标人自202</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年0</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月01日以来（时间以合同签订时间为准），</w:t>
            </w:r>
            <w:r>
              <w:rPr>
                <w:rFonts w:hint="eastAsia" w:ascii="宋体" w:hAnsi="宋体" w:cs="宋体"/>
                <w:sz w:val="21"/>
                <w:szCs w:val="21"/>
                <w:highlight w:val="none"/>
                <w:lang w:eastAsia="zh-CN"/>
              </w:rPr>
              <w:t>有</w:t>
            </w:r>
            <w:r>
              <w:rPr>
                <w:rFonts w:hint="eastAsia" w:ascii="宋体" w:hAnsi="宋体" w:cs="宋体"/>
                <w:sz w:val="21"/>
                <w:szCs w:val="21"/>
                <w:highlight w:val="none"/>
                <w:lang w:val="en-US" w:eastAsia="zh-CN"/>
              </w:rPr>
              <w:t>与高校产学研合作经验，其中</w:t>
            </w:r>
            <w:r>
              <w:rPr>
                <w:rFonts w:hint="eastAsia" w:ascii="宋体" w:hAnsi="宋体" w:eastAsia="宋体" w:cs="宋体"/>
                <w:sz w:val="21"/>
                <w:szCs w:val="21"/>
                <w:highlight w:val="none"/>
              </w:rPr>
              <w:t>与教育部直属高校合作的</w:t>
            </w:r>
            <w:r>
              <w:rPr>
                <w:rFonts w:hint="eastAsia" w:ascii="宋体" w:hAnsi="宋体" w:cs="宋体"/>
                <w:sz w:val="21"/>
                <w:szCs w:val="21"/>
                <w:highlight w:val="none"/>
                <w:lang w:val="en-US" w:eastAsia="zh-CN"/>
              </w:rPr>
              <w:t>经验</w:t>
            </w:r>
            <w:r>
              <w:rPr>
                <w:rFonts w:hint="eastAsia" w:ascii="宋体" w:hAnsi="宋体" w:eastAsia="宋体" w:cs="宋体"/>
                <w:sz w:val="21"/>
                <w:szCs w:val="21"/>
                <w:highlight w:val="none"/>
              </w:rPr>
              <w:t>，每提供1份得4分；与省属公办高校合作的</w:t>
            </w:r>
            <w:r>
              <w:rPr>
                <w:rFonts w:hint="eastAsia" w:ascii="宋体" w:hAnsi="宋体" w:cs="宋体"/>
                <w:sz w:val="21"/>
                <w:szCs w:val="21"/>
                <w:highlight w:val="none"/>
                <w:lang w:val="en-US" w:eastAsia="zh-CN"/>
              </w:rPr>
              <w:t>经验</w:t>
            </w:r>
            <w:r>
              <w:rPr>
                <w:rFonts w:hint="eastAsia" w:ascii="宋体" w:hAnsi="宋体" w:eastAsia="宋体" w:cs="宋体"/>
                <w:sz w:val="21"/>
                <w:szCs w:val="21"/>
                <w:highlight w:val="none"/>
              </w:rPr>
              <w:t>，每提供1份得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分，本项累计最高得</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分。</w:t>
            </w:r>
          </w:p>
          <w:p w14:paraId="0FB51429">
            <w:pPr>
              <w:rPr>
                <w:rFonts w:hint="eastAsia" w:ascii="宋体" w:hAnsi="宋体" w:eastAsia="宋体" w:cs="宋体"/>
                <w:sz w:val="21"/>
                <w:szCs w:val="21"/>
                <w:highlight w:val="none"/>
              </w:rPr>
            </w:pPr>
            <w:r>
              <w:rPr>
                <w:rFonts w:hint="eastAsia" w:ascii="宋体" w:hAnsi="宋体" w:eastAsia="宋体" w:cs="宋体"/>
                <w:sz w:val="21"/>
                <w:szCs w:val="21"/>
                <w:highlight w:val="none"/>
              </w:rPr>
              <w:t>（教育部直属高校：指学校主管部门为中华人民共和国教育部的普通高等学校，名单以教育部官方网站公布为准。</w:t>
            </w:r>
          </w:p>
          <w:p w14:paraId="2C202ABD">
            <w:pPr>
              <w:rPr>
                <w:rFonts w:hint="eastAsia" w:ascii="宋体" w:hAnsi="宋体" w:eastAsia="宋体" w:cs="宋体"/>
                <w:sz w:val="21"/>
                <w:szCs w:val="21"/>
                <w:highlight w:val="none"/>
              </w:rPr>
            </w:pPr>
            <w:r>
              <w:rPr>
                <w:rFonts w:hint="eastAsia" w:ascii="宋体" w:hAnsi="宋体" w:eastAsia="宋体" w:cs="宋体"/>
                <w:sz w:val="21"/>
                <w:szCs w:val="21"/>
                <w:highlight w:val="none"/>
              </w:rPr>
              <w:t>省属公办高校：指由各省、自治区、直辖市人民政府举办、省教育厅主管的公办普通本科高等学校。）</w:t>
            </w:r>
          </w:p>
          <w:p w14:paraId="45113DB8">
            <w:pPr>
              <w:rPr>
                <w:rFonts w:hint="eastAsia" w:ascii="宋体" w:hAnsi="宋体" w:eastAsia="宋体" w:cs="宋体"/>
                <w:sz w:val="21"/>
                <w:szCs w:val="21"/>
                <w:lang w:eastAsia="zh-CN"/>
              </w:rPr>
            </w:pPr>
            <w:r>
              <w:rPr>
                <w:rFonts w:hint="eastAsia" w:ascii="宋体" w:hAnsi="宋体" w:eastAsia="宋体" w:cs="宋体"/>
                <w:b/>
                <w:bCs/>
                <w:sz w:val="21"/>
                <w:szCs w:val="21"/>
                <w:highlight w:val="none"/>
              </w:rPr>
              <w:t>注：投标人须提供</w:t>
            </w:r>
            <w:r>
              <w:rPr>
                <w:rFonts w:hint="eastAsia" w:ascii="宋体" w:hAnsi="宋体" w:cs="宋体"/>
                <w:b/>
                <w:bCs/>
                <w:sz w:val="21"/>
                <w:szCs w:val="21"/>
                <w:highlight w:val="none"/>
                <w:lang w:val="en-US" w:eastAsia="zh-CN"/>
              </w:rPr>
              <w:t>产学研合作协议</w:t>
            </w:r>
            <w:r>
              <w:rPr>
                <w:rFonts w:hint="eastAsia" w:ascii="宋体" w:hAnsi="宋体" w:eastAsia="宋体" w:cs="宋体"/>
                <w:b/>
                <w:bCs/>
                <w:sz w:val="21"/>
                <w:szCs w:val="21"/>
                <w:highlight w:val="none"/>
                <w:lang w:val="en-US" w:eastAsia="zh-CN"/>
              </w:rPr>
              <w:t>原件扫描件上传并加盖电子公章</w:t>
            </w:r>
            <w:r>
              <w:rPr>
                <w:rFonts w:hint="eastAsia" w:ascii="宋体" w:hAnsi="宋体" w:eastAsia="宋体" w:cs="宋体"/>
                <w:b/>
                <w:bCs/>
                <w:sz w:val="21"/>
                <w:szCs w:val="21"/>
                <w:highlight w:val="none"/>
              </w:rPr>
              <w:t>。</w:t>
            </w:r>
          </w:p>
        </w:tc>
      </w:tr>
      <w:tr w14:paraId="31E0D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613" w:type="dxa"/>
            <w:vMerge w:val="continue"/>
            <w:noWrap/>
            <w:vAlign w:val="center"/>
          </w:tcPr>
          <w:p w14:paraId="0F374061">
            <w:pPr>
              <w:jc w:val="center"/>
              <w:rPr>
                <w:rFonts w:hint="eastAsia" w:ascii="宋体" w:hAnsi="宋体" w:eastAsia="宋体" w:cs="宋体"/>
                <w:sz w:val="21"/>
                <w:szCs w:val="21"/>
              </w:rPr>
            </w:pPr>
          </w:p>
        </w:tc>
        <w:tc>
          <w:tcPr>
            <w:tcW w:w="1235" w:type="dxa"/>
            <w:noWrap/>
            <w:vAlign w:val="center"/>
          </w:tcPr>
          <w:p w14:paraId="45AD9ABC">
            <w:pPr>
              <w:jc w:val="center"/>
              <w:rPr>
                <w:rFonts w:hint="eastAsia" w:ascii="宋体" w:hAnsi="宋体" w:eastAsia="宋体" w:cs="宋体"/>
                <w:sz w:val="21"/>
                <w:szCs w:val="21"/>
              </w:rPr>
            </w:pPr>
            <w:r>
              <w:rPr>
                <w:rFonts w:hint="eastAsia" w:ascii="宋体" w:hAnsi="宋体" w:cs="宋体"/>
                <w:sz w:val="21"/>
                <w:szCs w:val="21"/>
                <w:lang w:val="en-US" w:eastAsia="zh-CN"/>
              </w:rPr>
              <w:t>类似</w:t>
            </w:r>
            <w:r>
              <w:rPr>
                <w:rFonts w:hint="eastAsia" w:ascii="宋体" w:hAnsi="宋体" w:eastAsia="宋体" w:cs="宋体"/>
                <w:sz w:val="21"/>
                <w:szCs w:val="21"/>
              </w:rPr>
              <w:t>业绩（</w:t>
            </w:r>
            <w:r>
              <w:rPr>
                <w:rFonts w:hint="eastAsia" w:ascii="宋体" w:hAnsi="宋体" w:cs="宋体"/>
                <w:sz w:val="21"/>
                <w:szCs w:val="21"/>
                <w:lang w:val="en-US" w:eastAsia="zh-CN"/>
              </w:rPr>
              <w:t>8</w:t>
            </w:r>
            <w:r>
              <w:rPr>
                <w:rFonts w:hint="eastAsia" w:ascii="宋体" w:hAnsi="宋体" w:eastAsia="宋体" w:cs="宋体"/>
                <w:sz w:val="21"/>
                <w:szCs w:val="21"/>
              </w:rPr>
              <w:t>分）</w:t>
            </w:r>
          </w:p>
        </w:tc>
        <w:tc>
          <w:tcPr>
            <w:tcW w:w="8138" w:type="dxa"/>
            <w:noWrap/>
            <w:vAlign w:val="center"/>
          </w:tcPr>
          <w:p w14:paraId="3D2AA3A2">
            <w:pPr>
              <w:rPr>
                <w:rFonts w:hint="eastAsia" w:ascii="宋体" w:hAnsi="宋体" w:eastAsia="宋体" w:cs="宋体"/>
                <w:sz w:val="21"/>
                <w:szCs w:val="21"/>
                <w:highlight w:val="none"/>
              </w:rPr>
            </w:pPr>
            <w:r>
              <w:rPr>
                <w:rFonts w:hint="eastAsia" w:ascii="宋体" w:hAnsi="宋体" w:eastAsia="宋体" w:cs="宋体"/>
                <w:sz w:val="21"/>
                <w:szCs w:val="21"/>
                <w:highlight w:val="none"/>
              </w:rPr>
              <w:t>投标人自202</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0</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1日以来</w:t>
            </w:r>
            <w:r>
              <w:rPr>
                <w:rFonts w:hint="eastAsia" w:ascii="宋体" w:hAnsi="宋体" w:eastAsia="宋体" w:cs="宋体"/>
                <w:sz w:val="21"/>
                <w:szCs w:val="21"/>
                <w:highlight w:val="none"/>
                <w:lang w:eastAsia="zh-CN"/>
              </w:rPr>
              <w:t>（时间以合同签订时间为准）</w:t>
            </w:r>
            <w:r>
              <w:rPr>
                <w:rFonts w:hint="eastAsia" w:ascii="宋体" w:hAnsi="宋体" w:eastAsia="宋体" w:cs="宋体"/>
                <w:sz w:val="21"/>
                <w:szCs w:val="21"/>
                <w:highlight w:val="none"/>
              </w:rPr>
              <w:t>有</w:t>
            </w:r>
            <w:r>
              <w:rPr>
                <w:rFonts w:hint="eastAsia" w:ascii="宋体" w:hAnsi="宋体" w:cs="宋体"/>
                <w:sz w:val="21"/>
                <w:szCs w:val="21"/>
                <w:highlight w:val="none"/>
                <w:lang w:val="en-US" w:eastAsia="zh-CN"/>
              </w:rPr>
              <w:t>类似招商服务或园区孵化业绩的</w:t>
            </w:r>
            <w:r>
              <w:rPr>
                <w:rFonts w:hint="eastAsia" w:ascii="宋体" w:hAnsi="宋体" w:eastAsia="宋体" w:cs="宋体"/>
                <w:sz w:val="21"/>
                <w:szCs w:val="21"/>
                <w:highlight w:val="none"/>
              </w:rPr>
              <w:t>，</w:t>
            </w:r>
            <w:r>
              <w:rPr>
                <w:rFonts w:hint="eastAsia" w:ascii="宋体" w:hAnsi="宋体" w:cs="宋体"/>
                <w:sz w:val="21"/>
                <w:szCs w:val="21"/>
                <w:highlight w:val="none"/>
                <w:lang w:eastAsia="zh-CN"/>
              </w:rPr>
              <w:t>有</w:t>
            </w:r>
            <w:r>
              <w:rPr>
                <w:rFonts w:hint="eastAsia" w:ascii="宋体" w:hAnsi="宋体" w:cs="宋体"/>
                <w:sz w:val="21"/>
                <w:szCs w:val="21"/>
                <w:highlight w:val="none"/>
                <w:lang w:val="en-US" w:eastAsia="zh-CN"/>
              </w:rPr>
              <w:t>1个</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最高得8分</w:t>
            </w:r>
            <w:r>
              <w:rPr>
                <w:rFonts w:hint="eastAsia" w:ascii="宋体" w:hAnsi="宋体" w:eastAsia="宋体" w:cs="宋体"/>
                <w:sz w:val="21"/>
                <w:szCs w:val="21"/>
                <w:highlight w:val="none"/>
              </w:rPr>
              <w:t>。</w:t>
            </w:r>
          </w:p>
          <w:p w14:paraId="18E29BE8">
            <w:pPr>
              <w:rPr>
                <w:rFonts w:hint="eastAsia" w:ascii="宋体" w:hAnsi="宋体" w:eastAsia="宋体" w:cs="宋体"/>
                <w:sz w:val="21"/>
                <w:szCs w:val="21"/>
              </w:rPr>
            </w:pPr>
            <w:r>
              <w:rPr>
                <w:rFonts w:hint="eastAsia" w:ascii="宋体" w:hAnsi="宋体" w:eastAsia="宋体" w:cs="宋体"/>
                <w:b/>
                <w:bCs/>
                <w:sz w:val="21"/>
                <w:szCs w:val="21"/>
                <w:highlight w:val="none"/>
              </w:rPr>
              <w:t>注：投标人须提供合同</w:t>
            </w:r>
            <w:r>
              <w:rPr>
                <w:rFonts w:hint="eastAsia" w:ascii="宋体" w:hAnsi="宋体" w:eastAsia="宋体" w:cs="宋体"/>
                <w:b/>
                <w:bCs/>
                <w:sz w:val="21"/>
                <w:szCs w:val="21"/>
                <w:highlight w:val="none"/>
                <w:lang w:val="en-US" w:eastAsia="zh-CN"/>
              </w:rPr>
              <w:t>原件扫描件上传并加盖电子公章</w:t>
            </w:r>
            <w:r>
              <w:rPr>
                <w:rFonts w:hint="eastAsia" w:ascii="宋体" w:hAnsi="宋体" w:eastAsia="宋体" w:cs="宋体"/>
                <w:b/>
                <w:bCs/>
                <w:sz w:val="21"/>
                <w:szCs w:val="21"/>
                <w:highlight w:val="none"/>
              </w:rPr>
              <w:t>。</w:t>
            </w:r>
          </w:p>
        </w:tc>
      </w:tr>
      <w:tr w14:paraId="09555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1848" w:type="dxa"/>
            <w:gridSpan w:val="2"/>
            <w:vMerge w:val="restart"/>
            <w:noWrap/>
            <w:vAlign w:val="center"/>
          </w:tcPr>
          <w:p w14:paraId="08AED84C">
            <w:pPr>
              <w:jc w:val="center"/>
              <w:rPr>
                <w:rFonts w:hint="eastAsia" w:ascii="宋体" w:hAnsi="宋体" w:eastAsia="宋体" w:cs="宋体"/>
                <w:sz w:val="21"/>
                <w:szCs w:val="21"/>
              </w:rPr>
            </w:pPr>
            <w:r>
              <w:rPr>
                <w:rFonts w:hint="eastAsia" w:ascii="宋体" w:hAnsi="宋体" w:eastAsia="宋体" w:cs="宋体"/>
                <w:sz w:val="21"/>
                <w:szCs w:val="21"/>
                <w:lang w:val="en-US" w:eastAsia="zh-CN"/>
              </w:rPr>
              <w:t>技术</w:t>
            </w:r>
            <w:r>
              <w:rPr>
                <w:rFonts w:hint="eastAsia" w:ascii="宋体" w:hAnsi="宋体" w:eastAsia="宋体" w:cs="宋体"/>
                <w:sz w:val="21"/>
                <w:szCs w:val="21"/>
              </w:rPr>
              <w:t>方案</w:t>
            </w:r>
          </w:p>
          <w:p w14:paraId="1ACF7697">
            <w:pPr>
              <w:jc w:val="center"/>
              <w:rPr>
                <w:rFonts w:hint="eastAsia" w:ascii="宋体" w:hAnsi="宋体" w:eastAsia="宋体" w:cs="宋体"/>
                <w:sz w:val="21"/>
                <w:szCs w:val="21"/>
              </w:rPr>
            </w:pPr>
            <w:r>
              <w:rPr>
                <w:rFonts w:hint="eastAsia" w:ascii="宋体" w:hAnsi="宋体" w:eastAsia="宋体" w:cs="宋体"/>
                <w:sz w:val="21"/>
                <w:szCs w:val="21"/>
              </w:rPr>
              <w:t>（60分）</w:t>
            </w:r>
          </w:p>
        </w:tc>
        <w:tc>
          <w:tcPr>
            <w:tcW w:w="8138" w:type="dxa"/>
            <w:noWrap/>
            <w:vAlign w:val="center"/>
          </w:tcPr>
          <w:p w14:paraId="24054A3C">
            <w:pPr>
              <w:rPr>
                <w:rFonts w:hint="eastAsia" w:ascii="宋体" w:hAnsi="宋体" w:eastAsia="宋体" w:cs="宋体"/>
                <w:sz w:val="21"/>
                <w:szCs w:val="21"/>
                <w:lang w:eastAsia="zh-CN"/>
              </w:rPr>
            </w:pPr>
            <w:r>
              <w:rPr>
                <w:rFonts w:hint="eastAsia" w:ascii="宋体" w:hAnsi="宋体" w:eastAsia="宋体" w:cs="宋体"/>
                <w:sz w:val="21"/>
                <w:szCs w:val="21"/>
              </w:rPr>
              <w:t>评标委员会根据投标人针对本项目的背景、需求的理解与分析进行评审</w:t>
            </w:r>
            <w:r>
              <w:rPr>
                <w:rFonts w:hint="eastAsia" w:ascii="宋体" w:hAnsi="宋体" w:cs="宋体"/>
                <w:sz w:val="21"/>
                <w:szCs w:val="21"/>
                <w:lang w:eastAsia="zh-CN"/>
              </w:rPr>
              <w:t>：</w:t>
            </w:r>
          </w:p>
          <w:p w14:paraId="79FDAF4B">
            <w:pPr>
              <w:rPr>
                <w:rFonts w:hint="eastAsia" w:ascii="宋体" w:hAnsi="宋体" w:eastAsia="宋体" w:cs="宋体"/>
                <w:sz w:val="21"/>
                <w:szCs w:val="21"/>
                <w:lang w:eastAsia="zh-CN"/>
              </w:rPr>
            </w:pPr>
            <w:r>
              <w:rPr>
                <w:rFonts w:hint="eastAsia" w:ascii="宋体" w:hAnsi="宋体" w:eastAsia="宋体" w:cs="宋体"/>
                <w:sz w:val="21"/>
                <w:szCs w:val="21"/>
              </w:rPr>
              <w:t>理解准确、透彻，分析合理，具有前瞻性、扩展性，能完全响应招标文件要求的得10分</w:t>
            </w:r>
            <w:r>
              <w:rPr>
                <w:rFonts w:hint="eastAsia" w:ascii="宋体" w:hAnsi="宋体" w:cs="宋体"/>
                <w:sz w:val="21"/>
                <w:szCs w:val="21"/>
                <w:lang w:eastAsia="zh-CN"/>
              </w:rPr>
              <w:t>；</w:t>
            </w:r>
          </w:p>
          <w:p w14:paraId="143AC5BD">
            <w:pPr>
              <w:rPr>
                <w:rFonts w:hint="eastAsia" w:ascii="宋体" w:hAnsi="宋体" w:eastAsia="宋体" w:cs="宋体"/>
                <w:sz w:val="21"/>
                <w:szCs w:val="21"/>
              </w:rPr>
            </w:pPr>
            <w:r>
              <w:rPr>
                <w:rFonts w:hint="eastAsia" w:ascii="宋体" w:hAnsi="宋体" w:eastAsia="宋体" w:cs="宋体"/>
                <w:sz w:val="21"/>
                <w:szCs w:val="21"/>
              </w:rPr>
              <w:t>理解较好，较全面，基本响应招标文件要求的得</w:t>
            </w:r>
            <w:r>
              <w:rPr>
                <w:rFonts w:hint="eastAsia" w:ascii="宋体" w:hAnsi="宋体" w:cs="宋体"/>
                <w:sz w:val="21"/>
                <w:szCs w:val="21"/>
                <w:lang w:val="en-US" w:eastAsia="zh-CN"/>
              </w:rPr>
              <w:t>6</w:t>
            </w:r>
            <w:r>
              <w:rPr>
                <w:rFonts w:hint="eastAsia" w:ascii="宋体" w:hAnsi="宋体" w:eastAsia="宋体" w:cs="宋体"/>
                <w:sz w:val="21"/>
                <w:szCs w:val="21"/>
              </w:rPr>
              <w:t>分;</w:t>
            </w:r>
          </w:p>
          <w:p w14:paraId="2DC08FF2">
            <w:pPr>
              <w:rPr>
                <w:rFonts w:hint="eastAsia" w:ascii="宋体" w:hAnsi="宋体" w:eastAsia="宋体" w:cs="宋体"/>
                <w:sz w:val="21"/>
                <w:szCs w:val="21"/>
                <w:lang w:eastAsia="zh-CN"/>
              </w:rPr>
            </w:pPr>
            <w:r>
              <w:rPr>
                <w:rFonts w:hint="eastAsia" w:ascii="宋体" w:hAnsi="宋体" w:eastAsia="宋体" w:cs="宋体"/>
                <w:sz w:val="21"/>
                <w:szCs w:val="21"/>
              </w:rPr>
              <w:t>理解不够准确得</w:t>
            </w:r>
            <w:r>
              <w:rPr>
                <w:rFonts w:hint="eastAsia" w:ascii="宋体" w:hAnsi="宋体" w:cs="宋体"/>
                <w:sz w:val="21"/>
                <w:szCs w:val="21"/>
                <w:lang w:val="en-US" w:eastAsia="zh-CN"/>
              </w:rPr>
              <w:t>2</w:t>
            </w:r>
            <w:r>
              <w:rPr>
                <w:rFonts w:hint="eastAsia" w:ascii="宋体" w:hAnsi="宋体" w:eastAsia="宋体" w:cs="宋体"/>
                <w:sz w:val="21"/>
                <w:szCs w:val="21"/>
              </w:rPr>
              <w:t>分</w:t>
            </w:r>
            <w:r>
              <w:rPr>
                <w:rFonts w:hint="eastAsia" w:ascii="宋体" w:hAnsi="宋体" w:cs="宋体"/>
                <w:sz w:val="21"/>
                <w:szCs w:val="21"/>
                <w:lang w:eastAsia="zh-CN"/>
              </w:rPr>
              <w:t>；</w:t>
            </w:r>
          </w:p>
          <w:p w14:paraId="4F5EF7CD">
            <w:pPr>
              <w:rPr>
                <w:rFonts w:hint="eastAsia" w:ascii="宋体" w:hAnsi="宋体" w:eastAsia="宋体" w:cs="宋体"/>
                <w:sz w:val="21"/>
                <w:szCs w:val="21"/>
              </w:rPr>
            </w:pPr>
            <w:r>
              <w:rPr>
                <w:rFonts w:hint="eastAsia" w:ascii="宋体" w:hAnsi="宋体" w:eastAsia="宋体" w:cs="宋体"/>
                <w:sz w:val="21"/>
                <w:szCs w:val="21"/>
              </w:rPr>
              <w:t>其余不得分。</w:t>
            </w:r>
          </w:p>
        </w:tc>
      </w:tr>
      <w:tr w14:paraId="1039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1848" w:type="dxa"/>
            <w:gridSpan w:val="2"/>
            <w:vMerge w:val="continue"/>
            <w:noWrap/>
            <w:vAlign w:val="center"/>
          </w:tcPr>
          <w:p w14:paraId="2A3E73D2">
            <w:pPr>
              <w:jc w:val="center"/>
              <w:rPr>
                <w:rFonts w:hint="eastAsia" w:ascii="宋体" w:hAnsi="宋体" w:eastAsia="宋体" w:cs="宋体"/>
                <w:sz w:val="21"/>
                <w:szCs w:val="21"/>
              </w:rPr>
            </w:pPr>
          </w:p>
        </w:tc>
        <w:tc>
          <w:tcPr>
            <w:tcW w:w="8138" w:type="dxa"/>
            <w:noWrap/>
            <w:vAlign w:val="center"/>
          </w:tcPr>
          <w:p w14:paraId="38EE03D9">
            <w:pPr>
              <w:rPr>
                <w:rFonts w:hint="eastAsia" w:ascii="宋体" w:hAnsi="宋体" w:eastAsia="宋体" w:cs="宋体"/>
                <w:sz w:val="21"/>
                <w:szCs w:val="21"/>
                <w:lang w:eastAsia="zh-CN" w:bidi="zh-CN"/>
              </w:rPr>
            </w:pPr>
            <w:r>
              <w:rPr>
                <w:rFonts w:hint="eastAsia" w:ascii="宋体" w:hAnsi="宋体" w:eastAsia="宋体" w:cs="宋体"/>
                <w:sz w:val="21"/>
                <w:szCs w:val="21"/>
              </w:rPr>
              <w:t>评标委员会根据投标人针对本项目</w:t>
            </w:r>
            <w:r>
              <w:rPr>
                <w:rFonts w:hint="eastAsia" w:ascii="宋体" w:hAnsi="宋体" w:eastAsia="宋体" w:cs="宋体"/>
                <w:sz w:val="21"/>
                <w:szCs w:val="21"/>
                <w:lang w:bidi="zh-CN"/>
              </w:rPr>
              <w:t>开展孵化器运营、孵化体系建设和服务提供内容进行</w:t>
            </w:r>
            <w:r>
              <w:rPr>
                <w:rFonts w:hint="eastAsia" w:ascii="宋体" w:hAnsi="宋体" w:eastAsia="宋体" w:cs="宋体"/>
                <w:sz w:val="21"/>
                <w:szCs w:val="21"/>
              </w:rPr>
              <w:t>评审</w:t>
            </w:r>
            <w:r>
              <w:rPr>
                <w:rFonts w:hint="eastAsia" w:ascii="宋体" w:hAnsi="宋体" w:cs="宋体"/>
                <w:sz w:val="21"/>
                <w:szCs w:val="21"/>
                <w:lang w:eastAsia="zh-CN"/>
              </w:rPr>
              <w:t>：</w:t>
            </w:r>
          </w:p>
          <w:p w14:paraId="1E167D64">
            <w:pPr>
              <w:rPr>
                <w:rFonts w:hint="eastAsia" w:ascii="宋体" w:hAnsi="宋体" w:eastAsia="宋体" w:cs="宋体"/>
                <w:sz w:val="21"/>
                <w:szCs w:val="21"/>
                <w:lang w:bidi="zh-CN"/>
              </w:rPr>
            </w:pPr>
            <w:r>
              <w:rPr>
                <w:rFonts w:hint="eastAsia" w:ascii="宋体" w:hAnsi="宋体" w:eastAsia="宋体" w:cs="宋体"/>
                <w:sz w:val="21"/>
                <w:szCs w:val="21"/>
                <w:lang w:bidi="zh-CN"/>
              </w:rPr>
              <w:t>对服务内容分析深入细致、系统全面、能反映客观实际，可操作性强，能完全响应招标文件需求的得12分</w:t>
            </w:r>
            <w:r>
              <w:rPr>
                <w:rFonts w:hint="eastAsia" w:ascii="宋体" w:hAnsi="宋体" w:cs="宋体"/>
                <w:sz w:val="21"/>
                <w:szCs w:val="21"/>
                <w:lang w:bidi="zh-CN"/>
              </w:rPr>
              <w:t>；</w:t>
            </w:r>
          </w:p>
          <w:p w14:paraId="5FD52BD6">
            <w:pPr>
              <w:rPr>
                <w:rFonts w:hint="eastAsia" w:ascii="宋体" w:hAnsi="宋体" w:eastAsia="宋体" w:cs="宋体"/>
                <w:sz w:val="21"/>
                <w:szCs w:val="21"/>
                <w:lang w:bidi="zh-CN"/>
              </w:rPr>
            </w:pPr>
            <w:r>
              <w:rPr>
                <w:rFonts w:hint="eastAsia" w:ascii="宋体" w:hAnsi="宋体" w:eastAsia="宋体" w:cs="宋体"/>
                <w:sz w:val="21"/>
                <w:szCs w:val="21"/>
                <w:lang w:bidi="zh-CN"/>
              </w:rPr>
              <w:t>分析较为深入细致、较为系统全面、基本能反映客观实际，有可操作性，基本响应招标文件需求的得</w:t>
            </w:r>
            <w:r>
              <w:rPr>
                <w:rFonts w:hint="eastAsia" w:ascii="宋体" w:hAnsi="宋体" w:cs="宋体"/>
                <w:sz w:val="21"/>
                <w:szCs w:val="21"/>
                <w:lang w:val="en-US" w:bidi="zh-CN"/>
              </w:rPr>
              <w:t>8</w:t>
            </w:r>
            <w:r>
              <w:rPr>
                <w:rFonts w:hint="eastAsia" w:ascii="宋体" w:hAnsi="宋体" w:eastAsia="宋体" w:cs="宋体"/>
                <w:sz w:val="21"/>
                <w:szCs w:val="21"/>
                <w:lang w:bidi="zh-CN"/>
              </w:rPr>
              <w:t>分</w:t>
            </w:r>
            <w:r>
              <w:rPr>
                <w:rFonts w:hint="eastAsia" w:ascii="宋体" w:hAnsi="宋体" w:cs="宋体"/>
                <w:sz w:val="21"/>
                <w:szCs w:val="21"/>
                <w:lang w:bidi="zh-CN"/>
              </w:rPr>
              <w:t>；</w:t>
            </w:r>
          </w:p>
          <w:p w14:paraId="0FFF87AA">
            <w:pPr>
              <w:rPr>
                <w:rFonts w:hint="eastAsia" w:ascii="宋体" w:hAnsi="宋体" w:eastAsia="宋体" w:cs="宋体"/>
                <w:sz w:val="21"/>
                <w:szCs w:val="21"/>
                <w:lang w:bidi="zh-CN"/>
              </w:rPr>
            </w:pPr>
            <w:r>
              <w:rPr>
                <w:rFonts w:hint="eastAsia" w:ascii="宋体" w:hAnsi="宋体" w:eastAsia="宋体" w:cs="宋体"/>
                <w:sz w:val="21"/>
                <w:szCs w:val="21"/>
                <w:lang w:bidi="zh-CN"/>
              </w:rPr>
              <w:t>分析不够深入细致、不够系统全面、逻辑性较差，可操作性较差，响应度低的得</w:t>
            </w:r>
            <w:r>
              <w:rPr>
                <w:rFonts w:hint="eastAsia" w:ascii="宋体" w:hAnsi="宋体" w:cs="宋体"/>
                <w:sz w:val="21"/>
                <w:szCs w:val="21"/>
                <w:lang w:val="en-US" w:bidi="zh-CN"/>
              </w:rPr>
              <w:t>4</w:t>
            </w:r>
            <w:r>
              <w:rPr>
                <w:rFonts w:hint="eastAsia" w:ascii="宋体" w:hAnsi="宋体" w:eastAsia="宋体" w:cs="宋体"/>
                <w:sz w:val="21"/>
                <w:szCs w:val="21"/>
                <w:lang w:bidi="zh-CN"/>
              </w:rPr>
              <w:t>分</w:t>
            </w:r>
            <w:r>
              <w:rPr>
                <w:rFonts w:hint="eastAsia" w:ascii="宋体" w:hAnsi="宋体" w:cs="宋体"/>
                <w:sz w:val="21"/>
                <w:szCs w:val="21"/>
                <w:lang w:bidi="zh-CN"/>
              </w:rPr>
              <w:t>；</w:t>
            </w:r>
          </w:p>
          <w:p w14:paraId="59042CD8">
            <w:pPr>
              <w:rPr>
                <w:rFonts w:hint="eastAsia" w:ascii="宋体" w:hAnsi="宋体" w:eastAsia="宋体" w:cs="宋体"/>
                <w:sz w:val="21"/>
                <w:szCs w:val="21"/>
                <w:lang w:bidi="zh-CN"/>
              </w:rPr>
            </w:pPr>
            <w:r>
              <w:rPr>
                <w:rFonts w:hint="eastAsia" w:ascii="宋体" w:hAnsi="宋体" w:eastAsia="宋体" w:cs="宋体"/>
                <w:sz w:val="21"/>
                <w:szCs w:val="21"/>
                <w:lang w:bidi="zh-CN"/>
              </w:rPr>
              <w:t>其余不得分。</w:t>
            </w:r>
          </w:p>
        </w:tc>
      </w:tr>
      <w:tr w14:paraId="52D8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1848" w:type="dxa"/>
            <w:gridSpan w:val="2"/>
            <w:vMerge w:val="continue"/>
            <w:noWrap/>
            <w:vAlign w:val="center"/>
          </w:tcPr>
          <w:p w14:paraId="7E9E2099">
            <w:pPr>
              <w:jc w:val="center"/>
              <w:rPr>
                <w:rFonts w:hint="eastAsia" w:ascii="宋体" w:hAnsi="宋体" w:eastAsia="宋体" w:cs="宋体"/>
                <w:sz w:val="21"/>
                <w:szCs w:val="21"/>
              </w:rPr>
            </w:pPr>
          </w:p>
        </w:tc>
        <w:tc>
          <w:tcPr>
            <w:tcW w:w="8138" w:type="dxa"/>
            <w:noWrap/>
            <w:vAlign w:val="center"/>
          </w:tcPr>
          <w:p w14:paraId="135595F4">
            <w:pPr>
              <w:rPr>
                <w:rFonts w:hint="eastAsia" w:ascii="宋体" w:hAnsi="宋体" w:eastAsia="宋体" w:cs="宋体"/>
                <w:sz w:val="21"/>
                <w:szCs w:val="21"/>
                <w:lang w:eastAsia="zh-CN"/>
              </w:rPr>
            </w:pPr>
            <w:r>
              <w:rPr>
                <w:rFonts w:hint="eastAsia" w:ascii="宋体" w:hAnsi="宋体" w:eastAsia="宋体" w:cs="宋体"/>
                <w:sz w:val="21"/>
                <w:szCs w:val="21"/>
              </w:rPr>
              <w:t>评标委员会根据投标人针对本项目对策划孵化器运营管理机制及特色做法相关内容进行评审</w:t>
            </w:r>
            <w:r>
              <w:rPr>
                <w:rFonts w:hint="eastAsia" w:ascii="宋体" w:hAnsi="宋体" w:eastAsia="宋体" w:cs="宋体"/>
                <w:sz w:val="21"/>
                <w:szCs w:val="21"/>
                <w:lang w:eastAsia="zh-CN"/>
              </w:rPr>
              <w:t>：</w:t>
            </w:r>
          </w:p>
          <w:p w14:paraId="55667B98">
            <w:pPr>
              <w:rPr>
                <w:rFonts w:hint="eastAsia" w:ascii="宋体" w:hAnsi="宋体" w:eastAsia="宋体" w:cs="宋体"/>
                <w:sz w:val="21"/>
                <w:szCs w:val="21"/>
                <w:lang w:eastAsia="zh-CN"/>
              </w:rPr>
            </w:pPr>
            <w:r>
              <w:rPr>
                <w:rFonts w:hint="eastAsia" w:ascii="宋体" w:hAnsi="宋体" w:eastAsia="宋体" w:cs="宋体"/>
                <w:sz w:val="21"/>
                <w:szCs w:val="21"/>
              </w:rPr>
              <w:t>对服务内容分析深入细致、系统全面、能反映客观实际，可操作性强，能完全响应招标文件需求的</w:t>
            </w:r>
            <w:r>
              <w:rPr>
                <w:rFonts w:hint="eastAsia" w:ascii="宋体" w:hAnsi="宋体" w:eastAsia="宋体" w:cs="宋体"/>
                <w:sz w:val="21"/>
                <w:szCs w:val="21"/>
                <w:lang w:eastAsia="zh-CN"/>
              </w:rPr>
              <w:t>，</w:t>
            </w:r>
            <w:r>
              <w:rPr>
                <w:rFonts w:hint="eastAsia" w:ascii="宋体" w:hAnsi="宋体" w:eastAsia="宋体" w:cs="宋体"/>
                <w:sz w:val="21"/>
                <w:szCs w:val="21"/>
              </w:rPr>
              <w:t>得10分</w:t>
            </w:r>
            <w:r>
              <w:rPr>
                <w:rFonts w:hint="eastAsia" w:ascii="宋体" w:hAnsi="宋体" w:cs="宋体"/>
                <w:sz w:val="21"/>
                <w:szCs w:val="21"/>
                <w:lang w:eastAsia="zh-CN"/>
              </w:rPr>
              <w:t>；</w:t>
            </w:r>
          </w:p>
          <w:p w14:paraId="57A05AC5">
            <w:pPr>
              <w:rPr>
                <w:rFonts w:hint="eastAsia" w:ascii="宋体" w:hAnsi="宋体" w:eastAsia="宋体" w:cs="宋体"/>
                <w:sz w:val="21"/>
                <w:szCs w:val="21"/>
                <w:lang w:eastAsia="zh-CN"/>
              </w:rPr>
            </w:pPr>
            <w:r>
              <w:rPr>
                <w:rFonts w:hint="eastAsia" w:ascii="宋体" w:hAnsi="宋体" w:eastAsia="宋体" w:cs="宋体"/>
                <w:sz w:val="21"/>
                <w:szCs w:val="21"/>
              </w:rPr>
              <w:t>分析较为深入细致、较为系统全面、基本能反映客观实际，有可操作性，基本响应招标文件需求的</w:t>
            </w:r>
            <w:r>
              <w:rPr>
                <w:rFonts w:hint="eastAsia" w:ascii="宋体" w:hAnsi="宋体" w:eastAsia="宋体" w:cs="宋体"/>
                <w:sz w:val="21"/>
                <w:szCs w:val="21"/>
                <w:lang w:eastAsia="zh-CN"/>
              </w:rPr>
              <w:t>，</w:t>
            </w:r>
            <w:r>
              <w:rPr>
                <w:rFonts w:hint="eastAsia" w:ascii="宋体" w:hAnsi="宋体" w:eastAsia="宋体" w:cs="宋体"/>
                <w:sz w:val="21"/>
                <w:szCs w:val="21"/>
              </w:rPr>
              <w:t>得</w:t>
            </w:r>
            <w:r>
              <w:rPr>
                <w:rFonts w:hint="eastAsia" w:ascii="宋体" w:hAnsi="宋体" w:cs="宋体"/>
                <w:sz w:val="21"/>
                <w:szCs w:val="21"/>
                <w:lang w:val="en-US" w:eastAsia="zh-CN"/>
              </w:rPr>
              <w:t>6</w:t>
            </w:r>
            <w:r>
              <w:rPr>
                <w:rFonts w:hint="eastAsia" w:ascii="宋体" w:hAnsi="宋体" w:eastAsia="宋体" w:cs="宋体"/>
                <w:sz w:val="21"/>
                <w:szCs w:val="21"/>
              </w:rPr>
              <w:t>分</w:t>
            </w:r>
            <w:r>
              <w:rPr>
                <w:rFonts w:hint="eastAsia" w:ascii="宋体" w:hAnsi="宋体" w:cs="宋体"/>
                <w:sz w:val="21"/>
                <w:szCs w:val="21"/>
                <w:lang w:eastAsia="zh-CN"/>
              </w:rPr>
              <w:t>；</w:t>
            </w:r>
          </w:p>
          <w:p w14:paraId="3DC72EA1">
            <w:pPr>
              <w:rPr>
                <w:rFonts w:hint="eastAsia" w:ascii="宋体" w:hAnsi="宋体" w:eastAsia="宋体" w:cs="宋体"/>
                <w:sz w:val="21"/>
                <w:szCs w:val="21"/>
                <w:lang w:eastAsia="zh-CN"/>
              </w:rPr>
            </w:pPr>
            <w:r>
              <w:rPr>
                <w:rFonts w:hint="eastAsia" w:ascii="宋体" w:hAnsi="宋体" w:eastAsia="宋体" w:cs="宋体"/>
                <w:sz w:val="21"/>
                <w:szCs w:val="21"/>
              </w:rPr>
              <w:t>分析不够深入细致、不够系统全面、逻辑性较差，可操作性较差，响应度低的</w:t>
            </w:r>
            <w:r>
              <w:rPr>
                <w:rFonts w:hint="eastAsia" w:ascii="宋体" w:hAnsi="宋体" w:eastAsia="宋体" w:cs="宋体"/>
                <w:sz w:val="21"/>
                <w:szCs w:val="21"/>
                <w:lang w:eastAsia="zh-CN"/>
              </w:rPr>
              <w:t>，</w:t>
            </w:r>
            <w:r>
              <w:rPr>
                <w:rFonts w:hint="eastAsia" w:ascii="宋体" w:hAnsi="宋体" w:eastAsia="宋体" w:cs="宋体"/>
                <w:sz w:val="21"/>
                <w:szCs w:val="21"/>
              </w:rPr>
              <w:t>得</w:t>
            </w:r>
            <w:r>
              <w:rPr>
                <w:rFonts w:hint="eastAsia" w:ascii="宋体" w:hAnsi="宋体" w:cs="宋体"/>
                <w:sz w:val="21"/>
                <w:szCs w:val="21"/>
                <w:lang w:val="en-US" w:eastAsia="zh-CN"/>
              </w:rPr>
              <w:t>2</w:t>
            </w:r>
            <w:r>
              <w:rPr>
                <w:rFonts w:hint="eastAsia" w:ascii="宋体" w:hAnsi="宋体" w:eastAsia="宋体" w:cs="宋体"/>
                <w:sz w:val="21"/>
                <w:szCs w:val="21"/>
              </w:rPr>
              <w:t>分</w:t>
            </w:r>
            <w:r>
              <w:rPr>
                <w:rFonts w:hint="eastAsia" w:ascii="宋体" w:hAnsi="宋体" w:cs="宋体"/>
                <w:sz w:val="21"/>
                <w:szCs w:val="21"/>
                <w:lang w:eastAsia="zh-CN"/>
              </w:rPr>
              <w:t>；</w:t>
            </w:r>
          </w:p>
          <w:p w14:paraId="1D54A205">
            <w:pPr>
              <w:rPr>
                <w:rFonts w:hint="eastAsia" w:ascii="宋体" w:hAnsi="宋体" w:eastAsia="宋体" w:cs="宋体"/>
                <w:sz w:val="21"/>
                <w:szCs w:val="21"/>
              </w:rPr>
            </w:pPr>
            <w:r>
              <w:rPr>
                <w:rFonts w:hint="eastAsia" w:ascii="宋体" w:hAnsi="宋体" w:eastAsia="宋体" w:cs="宋体"/>
                <w:sz w:val="21"/>
                <w:szCs w:val="21"/>
              </w:rPr>
              <w:t>其余不得分。</w:t>
            </w:r>
          </w:p>
        </w:tc>
      </w:tr>
      <w:tr w14:paraId="20F9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848" w:type="dxa"/>
            <w:gridSpan w:val="2"/>
            <w:vMerge w:val="continue"/>
            <w:noWrap/>
            <w:vAlign w:val="center"/>
          </w:tcPr>
          <w:p w14:paraId="4FA401B6">
            <w:pPr>
              <w:jc w:val="center"/>
              <w:rPr>
                <w:rFonts w:hint="eastAsia" w:ascii="宋体" w:hAnsi="宋体" w:eastAsia="宋体" w:cs="宋体"/>
                <w:sz w:val="21"/>
                <w:szCs w:val="21"/>
              </w:rPr>
            </w:pPr>
          </w:p>
        </w:tc>
        <w:tc>
          <w:tcPr>
            <w:tcW w:w="8138" w:type="dxa"/>
            <w:noWrap/>
            <w:vAlign w:val="center"/>
          </w:tcPr>
          <w:p w14:paraId="61E27683">
            <w:pPr>
              <w:rPr>
                <w:rFonts w:hint="eastAsia" w:ascii="宋体" w:hAnsi="宋体" w:eastAsia="宋体" w:cs="宋体"/>
                <w:sz w:val="21"/>
                <w:szCs w:val="21"/>
                <w:lang w:eastAsia="zh-CN"/>
              </w:rPr>
            </w:pPr>
            <w:r>
              <w:rPr>
                <w:rFonts w:hint="eastAsia" w:ascii="宋体" w:hAnsi="宋体" w:eastAsia="宋体" w:cs="宋体"/>
                <w:sz w:val="21"/>
                <w:szCs w:val="21"/>
              </w:rPr>
              <w:t>对开展各类文字编撰、信息宣传、孵化器运营及考核指标的跟踪推进工作内容进行评审</w:t>
            </w:r>
            <w:r>
              <w:rPr>
                <w:rFonts w:hint="eastAsia" w:ascii="宋体" w:hAnsi="宋体" w:eastAsia="宋体" w:cs="宋体"/>
                <w:sz w:val="21"/>
                <w:szCs w:val="21"/>
                <w:lang w:eastAsia="zh-CN"/>
              </w:rPr>
              <w:t>：</w:t>
            </w:r>
          </w:p>
          <w:p w14:paraId="47E95FCC">
            <w:pPr>
              <w:rPr>
                <w:rFonts w:hint="eastAsia" w:ascii="宋体" w:hAnsi="宋体" w:eastAsia="宋体" w:cs="宋体"/>
                <w:sz w:val="21"/>
                <w:szCs w:val="21"/>
                <w:lang w:eastAsia="zh-CN"/>
              </w:rPr>
            </w:pPr>
            <w:r>
              <w:rPr>
                <w:rFonts w:hint="eastAsia" w:ascii="宋体" w:hAnsi="宋体" w:eastAsia="宋体" w:cs="宋体"/>
                <w:sz w:val="21"/>
                <w:szCs w:val="21"/>
              </w:rPr>
              <w:t>对服务内容分析深入细致、系统全面、能反映客观实际，可操作性强，能完全响应招标文件需求的得10分</w:t>
            </w:r>
            <w:r>
              <w:rPr>
                <w:rFonts w:hint="eastAsia" w:ascii="宋体" w:hAnsi="宋体" w:cs="宋体"/>
                <w:sz w:val="21"/>
                <w:szCs w:val="21"/>
                <w:lang w:eastAsia="zh-CN"/>
              </w:rPr>
              <w:t>；</w:t>
            </w:r>
          </w:p>
          <w:p w14:paraId="5F0CF7A3">
            <w:pPr>
              <w:rPr>
                <w:rFonts w:hint="eastAsia" w:ascii="宋体" w:hAnsi="宋体" w:eastAsia="宋体" w:cs="宋体"/>
                <w:sz w:val="21"/>
                <w:szCs w:val="21"/>
                <w:lang w:eastAsia="zh-CN"/>
              </w:rPr>
            </w:pPr>
            <w:r>
              <w:rPr>
                <w:rFonts w:hint="eastAsia" w:ascii="宋体" w:hAnsi="宋体" w:eastAsia="宋体" w:cs="宋体"/>
                <w:sz w:val="21"/>
                <w:szCs w:val="21"/>
              </w:rPr>
              <w:t>分析较为深入细致、较为系统全面、基本能反映客观实际，有可操作性，基本响应招标文件需求的得</w:t>
            </w:r>
            <w:r>
              <w:rPr>
                <w:rFonts w:hint="eastAsia" w:ascii="宋体" w:hAnsi="宋体" w:cs="宋体"/>
                <w:sz w:val="21"/>
                <w:szCs w:val="21"/>
                <w:lang w:val="en-US" w:eastAsia="zh-CN"/>
              </w:rPr>
              <w:t>6</w:t>
            </w:r>
            <w:r>
              <w:rPr>
                <w:rFonts w:hint="eastAsia" w:ascii="宋体" w:hAnsi="宋体" w:eastAsia="宋体" w:cs="宋体"/>
                <w:sz w:val="21"/>
                <w:szCs w:val="21"/>
              </w:rPr>
              <w:t>分</w:t>
            </w:r>
            <w:r>
              <w:rPr>
                <w:rFonts w:hint="eastAsia" w:ascii="宋体" w:hAnsi="宋体" w:cs="宋体"/>
                <w:sz w:val="21"/>
                <w:szCs w:val="21"/>
                <w:lang w:eastAsia="zh-CN"/>
              </w:rPr>
              <w:t>；</w:t>
            </w:r>
          </w:p>
          <w:p w14:paraId="0F8522F3">
            <w:pPr>
              <w:rPr>
                <w:rFonts w:hint="eastAsia" w:ascii="宋体" w:hAnsi="宋体" w:eastAsia="宋体" w:cs="宋体"/>
                <w:sz w:val="21"/>
                <w:szCs w:val="21"/>
                <w:lang w:eastAsia="zh-CN"/>
              </w:rPr>
            </w:pPr>
            <w:r>
              <w:rPr>
                <w:rFonts w:hint="eastAsia" w:ascii="宋体" w:hAnsi="宋体" w:eastAsia="宋体" w:cs="宋体"/>
                <w:sz w:val="21"/>
                <w:szCs w:val="21"/>
              </w:rPr>
              <w:t>分析不够深入细致、不够系统全面、逻辑性较差，可操作性较差，响应度低的得</w:t>
            </w:r>
            <w:r>
              <w:rPr>
                <w:rFonts w:hint="eastAsia" w:ascii="宋体" w:hAnsi="宋体" w:cs="宋体"/>
                <w:sz w:val="21"/>
                <w:szCs w:val="21"/>
                <w:lang w:val="en-US" w:eastAsia="zh-CN"/>
              </w:rPr>
              <w:t>2</w:t>
            </w:r>
            <w:r>
              <w:rPr>
                <w:rFonts w:hint="eastAsia" w:ascii="宋体" w:hAnsi="宋体" w:eastAsia="宋体" w:cs="宋体"/>
                <w:sz w:val="21"/>
                <w:szCs w:val="21"/>
              </w:rPr>
              <w:t>分</w:t>
            </w:r>
            <w:r>
              <w:rPr>
                <w:rFonts w:hint="eastAsia" w:ascii="宋体" w:hAnsi="宋体" w:cs="宋体"/>
                <w:sz w:val="21"/>
                <w:szCs w:val="21"/>
                <w:lang w:eastAsia="zh-CN"/>
              </w:rPr>
              <w:t>；</w:t>
            </w:r>
          </w:p>
          <w:p w14:paraId="019A8BFD">
            <w:pPr>
              <w:rPr>
                <w:rFonts w:hint="eastAsia" w:ascii="宋体" w:hAnsi="宋体" w:eastAsia="宋体" w:cs="宋体"/>
                <w:sz w:val="21"/>
                <w:szCs w:val="21"/>
              </w:rPr>
            </w:pPr>
            <w:r>
              <w:rPr>
                <w:rFonts w:hint="eastAsia" w:ascii="宋体" w:hAnsi="宋体" w:eastAsia="宋体" w:cs="宋体"/>
                <w:sz w:val="21"/>
                <w:szCs w:val="21"/>
              </w:rPr>
              <w:t>其余不得分。</w:t>
            </w:r>
          </w:p>
        </w:tc>
      </w:tr>
      <w:tr w14:paraId="2345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jc w:val="center"/>
        </w:trPr>
        <w:tc>
          <w:tcPr>
            <w:tcW w:w="1848" w:type="dxa"/>
            <w:gridSpan w:val="2"/>
            <w:vMerge w:val="continue"/>
            <w:noWrap/>
            <w:vAlign w:val="center"/>
          </w:tcPr>
          <w:p w14:paraId="0EC8BEE4">
            <w:pPr>
              <w:jc w:val="center"/>
              <w:rPr>
                <w:rFonts w:hint="eastAsia" w:ascii="宋体" w:hAnsi="宋体" w:eastAsia="宋体" w:cs="宋体"/>
                <w:sz w:val="21"/>
                <w:szCs w:val="21"/>
              </w:rPr>
            </w:pPr>
          </w:p>
        </w:tc>
        <w:tc>
          <w:tcPr>
            <w:tcW w:w="8138" w:type="dxa"/>
            <w:noWrap/>
            <w:vAlign w:val="center"/>
          </w:tcPr>
          <w:p w14:paraId="464FFC9E">
            <w:pPr>
              <w:rPr>
                <w:rFonts w:hint="eastAsia" w:ascii="宋体" w:hAnsi="宋体" w:eastAsia="宋体" w:cs="宋体"/>
                <w:sz w:val="21"/>
                <w:szCs w:val="21"/>
                <w:lang w:eastAsia="zh-CN"/>
              </w:rPr>
            </w:pPr>
            <w:r>
              <w:rPr>
                <w:rFonts w:hint="eastAsia" w:ascii="宋体" w:hAnsi="宋体" w:eastAsia="宋体" w:cs="宋体"/>
                <w:sz w:val="21"/>
                <w:szCs w:val="21"/>
              </w:rPr>
              <w:t>对协助开展科技型企业招引、培育服务内容进行评审</w:t>
            </w:r>
            <w:r>
              <w:rPr>
                <w:rFonts w:hint="eastAsia" w:ascii="宋体" w:hAnsi="宋体" w:cs="宋体"/>
                <w:sz w:val="21"/>
                <w:szCs w:val="21"/>
                <w:lang w:eastAsia="zh-CN"/>
              </w:rPr>
              <w:t>：</w:t>
            </w:r>
          </w:p>
          <w:p w14:paraId="059B1C0C">
            <w:pPr>
              <w:rPr>
                <w:rFonts w:hint="eastAsia" w:ascii="宋体" w:hAnsi="宋体" w:eastAsia="宋体" w:cs="宋体"/>
                <w:sz w:val="21"/>
                <w:szCs w:val="21"/>
                <w:lang w:eastAsia="zh-CN"/>
              </w:rPr>
            </w:pPr>
            <w:r>
              <w:rPr>
                <w:rFonts w:hint="eastAsia" w:ascii="宋体" w:hAnsi="宋体" w:eastAsia="宋体" w:cs="宋体"/>
                <w:sz w:val="21"/>
                <w:szCs w:val="21"/>
              </w:rPr>
              <w:t>对服务内容分析深入细致、系统全面、能反映客观实际，可操作性强，能完全响应招标文件需求的得10分</w:t>
            </w:r>
            <w:r>
              <w:rPr>
                <w:rFonts w:hint="eastAsia" w:ascii="宋体" w:hAnsi="宋体" w:cs="宋体"/>
                <w:sz w:val="21"/>
                <w:szCs w:val="21"/>
                <w:lang w:eastAsia="zh-CN"/>
              </w:rPr>
              <w:t>；</w:t>
            </w:r>
          </w:p>
          <w:p w14:paraId="2A8F9DAD">
            <w:pPr>
              <w:rPr>
                <w:rFonts w:hint="eastAsia" w:ascii="宋体" w:hAnsi="宋体" w:eastAsia="宋体" w:cs="宋体"/>
                <w:sz w:val="21"/>
                <w:szCs w:val="21"/>
                <w:lang w:eastAsia="zh-CN"/>
              </w:rPr>
            </w:pPr>
            <w:r>
              <w:rPr>
                <w:rFonts w:hint="eastAsia" w:ascii="宋体" w:hAnsi="宋体" w:eastAsia="宋体" w:cs="宋体"/>
                <w:sz w:val="21"/>
                <w:szCs w:val="21"/>
              </w:rPr>
              <w:t>分析较为深入细致、较为系统全面、基本能反映客观实际，有可操作性，基本响应招标文件需求的得</w:t>
            </w:r>
            <w:r>
              <w:rPr>
                <w:rFonts w:hint="eastAsia" w:ascii="宋体" w:hAnsi="宋体" w:cs="宋体"/>
                <w:sz w:val="21"/>
                <w:szCs w:val="21"/>
                <w:lang w:val="en-US" w:eastAsia="zh-CN"/>
              </w:rPr>
              <w:t>6</w:t>
            </w:r>
            <w:r>
              <w:rPr>
                <w:rFonts w:hint="eastAsia" w:ascii="宋体" w:hAnsi="宋体" w:eastAsia="宋体" w:cs="宋体"/>
                <w:sz w:val="21"/>
                <w:szCs w:val="21"/>
              </w:rPr>
              <w:t>分</w:t>
            </w:r>
            <w:r>
              <w:rPr>
                <w:rFonts w:hint="eastAsia" w:ascii="宋体" w:hAnsi="宋体" w:cs="宋体"/>
                <w:sz w:val="21"/>
                <w:szCs w:val="21"/>
                <w:lang w:eastAsia="zh-CN"/>
              </w:rPr>
              <w:t>；</w:t>
            </w:r>
          </w:p>
          <w:p w14:paraId="62A0BADB">
            <w:pPr>
              <w:rPr>
                <w:rFonts w:hint="eastAsia" w:ascii="宋体" w:hAnsi="宋体" w:eastAsia="宋体" w:cs="宋体"/>
                <w:sz w:val="21"/>
                <w:szCs w:val="21"/>
                <w:lang w:eastAsia="zh-CN"/>
              </w:rPr>
            </w:pPr>
            <w:r>
              <w:rPr>
                <w:rFonts w:hint="eastAsia" w:ascii="宋体" w:hAnsi="宋体" w:eastAsia="宋体" w:cs="宋体"/>
                <w:sz w:val="21"/>
                <w:szCs w:val="21"/>
              </w:rPr>
              <w:t>分析不够深入细致、不够系统全面、逻辑性较差，可操作性较差，响应度低的得</w:t>
            </w:r>
            <w:r>
              <w:rPr>
                <w:rFonts w:hint="eastAsia" w:ascii="宋体" w:hAnsi="宋体" w:cs="宋体"/>
                <w:sz w:val="21"/>
                <w:szCs w:val="21"/>
                <w:lang w:val="en-US" w:eastAsia="zh-CN"/>
              </w:rPr>
              <w:t>2</w:t>
            </w:r>
            <w:r>
              <w:rPr>
                <w:rFonts w:hint="eastAsia" w:ascii="宋体" w:hAnsi="宋体" w:eastAsia="宋体" w:cs="宋体"/>
                <w:sz w:val="21"/>
                <w:szCs w:val="21"/>
              </w:rPr>
              <w:t>分</w:t>
            </w:r>
            <w:r>
              <w:rPr>
                <w:rFonts w:hint="eastAsia" w:ascii="宋体" w:hAnsi="宋体" w:cs="宋体"/>
                <w:sz w:val="21"/>
                <w:szCs w:val="21"/>
                <w:lang w:eastAsia="zh-CN"/>
              </w:rPr>
              <w:t>；</w:t>
            </w:r>
          </w:p>
          <w:p w14:paraId="4B2D4890">
            <w:pPr>
              <w:rPr>
                <w:rFonts w:hint="eastAsia" w:ascii="宋体" w:hAnsi="宋体" w:eastAsia="宋体" w:cs="宋体"/>
                <w:sz w:val="21"/>
                <w:szCs w:val="21"/>
              </w:rPr>
            </w:pPr>
            <w:r>
              <w:rPr>
                <w:rFonts w:hint="eastAsia" w:ascii="宋体" w:hAnsi="宋体" w:eastAsia="宋体" w:cs="宋体"/>
                <w:sz w:val="21"/>
                <w:szCs w:val="21"/>
              </w:rPr>
              <w:t>其余不得分。</w:t>
            </w:r>
          </w:p>
        </w:tc>
      </w:tr>
      <w:tr w14:paraId="301D7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848" w:type="dxa"/>
            <w:gridSpan w:val="2"/>
            <w:vMerge w:val="continue"/>
            <w:noWrap/>
            <w:vAlign w:val="center"/>
          </w:tcPr>
          <w:p w14:paraId="3EC3B1AB">
            <w:pPr>
              <w:jc w:val="center"/>
              <w:rPr>
                <w:rFonts w:hint="eastAsia" w:ascii="宋体" w:hAnsi="宋体" w:eastAsia="宋体" w:cs="宋体"/>
                <w:sz w:val="21"/>
                <w:szCs w:val="21"/>
              </w:rPr>
            </w:pPr>
          </w:p>
        </w:tc>
        <w:tc>
          <w:tcPr>
            <w:tcW w:w="8138" w:type="dxa"/>
            <w:noWrap/>
            <w:vAlign w:val="center"/>
          </w:tcPr>
          <w:p w14:paraId="7483CCCD">
            <w:pPr>
              <w:rPr>
                <w:rFonts w:hint="eastAsia" w:ascii="宋体" w:hAnsi="宋体" w:eastAsia="宋体" w:cs="宋体"/>
                <w:sz w:val="21"/>
                <w:szCs w:val="21"/>
                <w:lang w:eastAsia="zh-CN"/>
              </w:rPr>
            </w:pPr>
            <w:r>
              <w:rPr>
                <w:rFonts w:hint="eastAsia" w:ascii="宋体" w:hAnsi="宋体" w:eastAsia="宋体" w:cs="宋体"/>
                <w:sz w:val="21"/>
                <w:szCs w:val="21"/>
              </w:rPr>
              <w:t>根据针对本项目的合理化建议进行评审</w:t>
            </w:r>
            <w:r>
              <w:rPr>
                <w:rFonts w:hint="eastAsia" w:ascii="宋体" w:hAnsi="宋体" w:cs="宋体"/>
                <w:sz w:val="21"/>
                <w:szCs w:val="21"/>
                <w:lang w:eastAsia="zh-CN"/>
              </w:rPr>
              <w:t>：</w:t>
            </w:r>
          </w:p>
          <w:p w14:paraId="7F54D2F3">
            <w:pPr>
              <w:rPr>
                <w:rFonts w:hint="eastAsia" w:ascii="宋体" w:hAnsi="宋体" w:eastAsia="宋体" w:cs="宋体"/>
                <w:sz w:val="21"/>
                <w:szCs w:val="21"/>
                <w:lang w:eastAsia="zh-CN"/>
              </w:rPr>
            </w:pPr>
            <w:r>
              <w:rPr>
                <w:rFonts w:hint="eastAsia" w:ascii="宋体" w:hAnsi="宋体" w:eastAsia="宋体" w:cs="宋体"/>
                <w:sz w:val="21"/>
                <w:szCs w:val="21"/>
              </w:rPr>
              <w:t>科学、全面、详细，可实施性强的得8分</w:t>
            </w:r>
            <w:r>
              <w:rPr>
                <w:rFonts w:hint="eastAsia" w:ascii="宋体" w:hAnsi="宋体" w:cs="宋体"/>
                <w:sz w:val="21"/>
                <w:szCs w:val="21"/>
                <w:lang w:eastAsia="zh-CN"/>
              </w:rPr>
              <w:t>；</w:t>
            </w:r>
          </w:p>
          <w:p w14:paraId="742DA57E">
            <w:pPr>
              <w:rPr>
                <w:rFonts w:hint="eastAsia" w:ascii="宋体" w:hAnsi="宋体" w:eastAsia="宋体" w:cs="宋体"/>
                <w:sz w:val="21"/>
                <w:szCs w:val="21"/>
                <w:lang w:eastAsia="zh-CN"/>
              </w:rPr>
            </w:pPr>
            <w:r>
              <w:rPr>
                <w:rFonts w:hint="eastAsia" w:ascii="宋体" w:hAnsi="宋体" w:eastAsia="宋体" w:cs="宋体"/>
                <w:sz w:val="21"/>
                <w:szCs w:val="21"/>
              </w:rPr>
              <w:t>较为科学、全面、详细，可实施性较强的得</w:t>
            </w:r>
            <w:r>
              <w:rPr>
                <w:rFonts w:hint="eastAsia" w:ascii="宋体" w:hAnsi="宋体" w:cs="宋体"/>
                <w:sz w:val="21"/>
                <w:szCs w:val="21"/>
                <w:lang w:val="en-US" w:eastAsia="zh-CN"/>
              </w:rPr>
              <w:t>4</w:t>
            </w:r>
            <w:r>
              <w:rPr>
                <w:rFonts w:hint="eastAsia" w:ascii="宋体" w:hAnsi="宋体" w:eastAsia="宋体" w:cs="宋体"/>
                <w:sz w:val="21"/>
                <w:szCs w:val="21"/>
              </w:rPr>
              <w:t>分</w:t>
            </w:r>
            <w:r>
              <w:rPr>
                <w:rFonts w:hint="eastAsia" w:ascii="宋体" w:hAnsi="宋体" w:cs="宋体"/>
                <w:sz w:val="21"/>
                <w:szCs w:val="21"/>
                <w:lang w:eastAsia="zh-CN"/>
              </w:rPr>
              <w:t>；</w:t>
            </w:r>
          </w:p>
          <w:p w14:paraId="1632BE4C">
            <w:pPr>
              <w:rPr>
                <w:rFonts w:hint="eastAsia" w:ascii="宋体" w:hAnsi="宋体" w:eastAsia="宋体" w:cs="宋体"/>
                <w:sz w:val="21"/>
                <w:szCs w:val="21"/>
                <w:lang w:eastAsia="zh-CN"/>
              </w:rPr>
            </w:pPr>
            <w:r>
              <w:rPr>
                <w:rFonts w:hint="eastAsia" w:ascii="宋体" w:hAnsi="宋体" w:eastAsia="宋体" w:cs="宋体"/>
                <w:sz w:val="21"/>
                <w:szCs w:val="21"/>
              </w:rPr>
              <w:t>合理性一般，可实施性一般的得</w:t>
            </w:r>
            <w:r>
              <w:rPr>
                <w:rFonts w:hint="eastAsia" w:ascii="宋体" w:hAnsi="宋体" w:cs="宋体"/>
                <w:sz w:val="21"/>
                <w:szCs w:val="21"/>
                <w:lang w:val="en-US" w:eastAsia="zh-CN"/>
              </w:rPr>
              <w:t>2</w:t>
            </w:r>
            <w:r>
              <w:rPr>
                <w:rFonts w:hint="eastAsia" w:ascii="宋体" w:hAnsi="宋体" w:eastAsia="宋体" w:cs="宋体"/>
                <w:sz w:val="21"/>
                <w:szCs w:val="21"/>
              </w:rPr>
              <w:t>分</w:t>
            </w:r>
            <w:r>
              <w:rPr>
                <w:rFonts w:hint="eastAsia" w:ascii="宋体" w:hAnsi="宋体" w:cs="宋体"/>
                <w:sz w:val="21"/>
                <w:szCs w:val="21"/>
                <w:lang w:eastAsia="zh-CN"/>
              </w:rPr>
              <w:t>；</w:t>
            </w:r>
          </w:p>
          <w:p w14:paraId="33BB3643">
            <w:pPr>
              <w:rPr>
                <w:rFonts w:hint="eastAsia" w:ascii="宋体" w:hAnsi="宋体" w:eastAsia="宋体" w:cs="宋体"/>
                <w:sz w:val="21"/>
                <w:szCs w:val="21"/>
              </w:rPr>
            </w:pPr>
            <w:r>
              <w:rPr>
                <w:rFonts w:hint="eastAsia" w:ascii="宋体" w:hAnsi="宋体" w:eastAsia="宋体" w:cs="宋体"/>
                <w:sz w:val="21"/>
                <w:szCs w:val="21"/>
              </w:rPr>
              <w:t>不合理、可行性低或未提供的不得分。</w:t>
            </w:r>
          </w:p>
        </w:tc>
      </w:tr>
    </w:tbl>
    <w:p w14:paraId="2B63AD06">
      <w:pPr>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rPr>
        <w:t>注：</w:t>
      </w:r>
    </w:p>
    <w:p w14:paraId="38E2DAB6">
      <w:pPr>
        <w:spacing w:line="400" w:lineRule="exact"/>
        <w:rPr>
          <w:rFonts w:ascii="宋体" w:hAnsi="宋体" w:cs="宋体"/>
          <w:b w:val="0"/>
          <w:bCs w:val="0"/>
          <w:color w:val="auto"/>
          <w:highlight w:val="none"/>
        </w:rPr>
      </w:pPr>
      <w:r>
        <w:rPr>
          <w:rFonts w:hint="eastAsia" w:ascii="宋体" w:hAnsi="宋体" w:cs="宋体"/>
          <w:b w:val="0"/>
          <w:bCs w:val="0"/>
          <w:color w:val="auto"/>
          <w:highlight w:val="none"/>
        </w:rPr>
        <w:t>1、评委应对以上各得分项独立评分，投标人最终得分为所有评委评分汇总的平均值</w:t>
      </w:r>
      <w:r>
        <w:rPr>
          <w:rFonts w:hint="eastAsia" w:ascii="宋体" w:hAnsi="宋体" w:cs="宋体"/>
          <w:b w:val="0"/>
          <w:bCs w:val="0"/>
          <w:color w:val="auto"/>
          <w:highlight w:val="none"/>
          <w:lang w:eastAsia="zh-CN"/>
        </w:rPr>
        <w:t>，</w:t>
      </w:r>
      <w:r>
        <w:rPr>
          <w:rFonts w:hint="eastAsia" w:ascii="宋体" w:hAnsi="宋体" w:cs="宋体"/>
          <w:b w:val="0"/>
          <w:bCs w:val="0"/>
          <w:color w:val="auto"/>
          <w:highlight w:val="none"/>
          <w:lang w:val="en-US" w:eastAsia="zh-CN"/>
        </w:rPr>
        <w:t>保留小数点后两位。</w:t>
      </w:r>
      <w:r>
        <w:rPr>
          <w:rFonts w:hint="eastAsia" w:ascii="宋体" w:hAnsi="宋体" w:cs="宋体"/>
          <w:b w:val="0"/>
          <w:bCs w:val="0"/>
          <w:color w:val="auto"/>
          <w:highlight w:val="none"/>
        </w:rPr>
        <w:t>。</w:t>
      </w:r>
    </w:p>
    <w:p w14:paraId="205349E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firstLine="0"/>
        <w:jc w:val="left"/>
        <w:textAlignment w:val="auto"/>
        <w:rPr>
          <w:rFonts w:hint="eastAsia" w:ascii="宋体" w:hAnsi="宋体" w:cs="宋体"/>
          <w:b w:val="0"/>
          <w:bCs w:val="0"/>
          <w:color w:val="auto"/>
          <w:highlight w:val="none"/>
        </w:rPr>
      </w:pPr>
      <w:r>
        <w:rPr>
          <w:rFonts w:hint="eastAsia" w:ascii="宋体" w:hAnsi="宋体" w:eastAsia="宋体" w:cs="宋体"/>
          <w:b w:val="0"/>
          <w:bCs w:val="0"/>
          <w:color w:val="auto"/>
          <w:sz w:val="21"/>
          <w:szCs w:val="22"/>
          <w:highlight w:val="none"/>
          <w:lang w:val="en-US" w:eastAsia="zh-CN" w:bidi="ar-SA"/>
        </w:rPr>
        <w:t>2、</w:t>
      </w:r>
      <w:r>
        <w:rPr>
          <w:rFonts w:hint="eastAsia" w:ascii="宋体" w:hAnsi="宋体" w:cs="宋体"/>
          <w:b w:val="0"/>
          <w:bCs w:val="0"/>
          <w:color w:val="auto"/>
          <w:highlight w:val="none"/>
        </w:rPr>
        <w:t>以上参与评分的相关证书、合同等其他证明材料，均须以原件扫描件形式上传，否则</w:t>
      </w:r>
      <w:r>
        <w:rPr>
          <w:rFonts w:hint="eastAsia" w:ascii="宋体" w:hAnsi="宋体" w:cs="宋体"/>
          <w:b w:val="0"/>
          <w:bCs w:val="0"/>
          <w:color w:val="auto"/>
          <w:highlight w:val="none"/>
          <w:lang w:val="en-US" w:eastAsia="zh-CN"/>
        </w:rPr>
        <w:t>不</w:t>
      </w:r>
      <w:r>
        <w:rPr>
          <w:rFonts w:hint="eastAsia" w:ascii="宋体" w:hAnsi="宋体" w:cs="宋体"/>
          <w:b w:val="0"/>
          <w:bCs w:val="0"/>
          <w:color w:val="auto"/>
          <w:highlight w:val="none"/>
        </w:rPr>
        <w:t>得分。</w:t>
      </w:r>
    </w:p>
    <w:p w14:paraId="0F91E3B2">
      <w:pPr>
        <w:widowControl w:val="0"/>
        <w:numPr>
          <w:ilvl w:val="0"/>
          <w:numId w:val="0"/>
        </w:numPr>
        <w:spacing w:line="400" w:lineRule="exact"/>
        <w:jc w:val="left"/>
        <w:rPr>
          <w:rFonts w:hint="eastAsia" w:ascii="宋体" w:hAnsi="宋体" w:cs="宋体"/>
          <w:color w:val="auto"/>
          <w:highlight w:val="none"/>
        </w:rPr>
      </w:pPr>
    </w:p>
    <w:p w14:paraId="0C56C20A">
      <w:pPr>
        <w:numPr>
          <w:ilvl w:val="0"/>
          <w:numId w:val="0"/>
        </w:numPr>
        <w:jc w:val="both"/>
        <w:rPr>
          <w:rFonts w:hint="eastAsia" w:ascii="宋体" w:hAnsi="宋体" w:cs="宋体"/>
          <w:b/>
          <w:bCs/>
          <w:color w:val="auto"/>
          <w:sz w:val="21"/>
          <w:szCs w:val="21"/>
          <w:highlight w:val="none"/>
          <w:lang w:val="en-US" w:eastAsia="zh-CN" w:bidi="ar-SA"/>
        </w:rPr>
      </w:pPr>
    </w:p>
    <w:p w14:paraId="3A024B3F">
      <w:pPr>
        <w:numPr>
          <w:ilvl w:val="0"/>
          <w:numId w:val="0"/>
        </w:numPr>
        <w:jc w:val="both"/>
        <w:rPr>
          <w:rFonts w:hint="eastAsia" w:ascii="宋体" w:hAnsi="宋体" w:cs="宋体"/>
          <w:b/>
          <w:bCs/>
          <w:color w:val="auto"/>
          <w:sz w:val="21"/>
          <w:szCs w:val="21"/>
          <w:highlight w:val="none"/>
          <w:lang w:val="en-US" w:eastAsia="zh-CN" w:bidi="ar-SA"/>
        </w:rPr>
      </w:pPr>
    </w:p>
    <w:p w14:paraId="1B63BC16">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p>
    <w:p w14:paraId="716D5EAC">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第六章 投标文件格式</w:t>
      </w:r>
      <w:bookmarkEnd w:id="58"/>
      <w:r>
        <w:rPr>
          <w:rFonts w:hint="eastAsia" w:ascii="宋体" w:hAnsi="宋体" w:eastAsia="宋体" w:cs="Times New Roman"/>
          <w:b/>
          <w:bCs/>
          <w:color w:val="auto"/>
          <w:sz w:val="36"/>
          <w:szCs w:val="36"/>
          <w:highlight w:val="none"/>
          <w:lang w:val="en-US" w:eastAsia="zh-CN"/>
        </w:rPr>
        <w:t xml:space="preserve"> </w:t>
      </w:r>
    </w:p>
    <w:p w14:paraId="49201361">
      <w:pPr>
        <w:spacing w:line="360" w:lineRule="auto"/>
        <w:rPr>
          <w:rFonts w:ascii="黑体" w:eastAsia="黑体"/>
          <w:bCs/>
          <w:color w:val="auto"/>
          <w:sz w:val="44"/>
          <w:highlight w:val="none"/>
        </w:rPr>
      </w:pPr>
    </w:p>
    <w:p w14:paraId="7F528379">
      <w:pPr>
        <w:pStyle w:val="28"/>
        <w:rPr>
          <w:rFonts w:ascii="黑体" w:eastAsia="黑体"/>
          <w:bCs/>
          <w:color w:val="auto"/>
          <w:sz w:val="44"/>
          <w:highlight w:val="none"/>
        </w:rPr>
      </w:pPr>
    </w:p>
    <w:p w14:paraId="5FB06960">
      <w:pPr>
        <w:rPr>
          <w:rFonts w:ascii="黑体" w:eastAsia="黑体"/>
          <w:bCs/>
          <w:color w:val="auto"/>
          <w:sz w:val="44"/>
          <w:highlight w:val="none"/>
        </w:rPr>
      </w:pPr>
    </w:p>
    <w:p w14:paraId="1DCD28F1">
      <w:pPr>
        <w:pStyle w:val="28"/>
        <w:rPr>
          <w:color w:val="auto"/>
          <w:highlight w:val="none"/>
        </w:rPr>
      </w:pPr>
    </w:p>
    <w:p w14:paraId="1F20B541">
      <w:pPr>
        <w:spacing w:line="360" w:lineRule="auto"/>
        <w:jc w:val="center"/>
        <w:rPr>
          <w:rFonts w:ascii="宋体" w:hAnsi="宋体"/>
          <w:b/>
          <w:color w:val="auto"/>
          <w:sz w:val="72"/>
          <w:highlight w:val="none"/>
        </w:rPr>
      </w:pPr>
      <w:r>
        <w:rPr>
          <w:rFonts w:hint="eastAsia" w:ascii="宋体" w:hAnsi="宋体"/>
          <w:b/>
          <w:color w:val="auto"/>
          <w:sz w:val="72"/>
          <w:highlight w:val="none"/>
        </w:rPr>
        <w:t>投  标  文  件</w:t>
      </w:r>
    </w:p>
    <w:p w14:paraId="6E5DF9E0">
      <w:pPr>
        <w:spacing w:line="360" w:lineRule="auto"/>
        <w:jc w:val="center"/>
        <w:rPr>
          <w:rFonts w:ascii="宋体" w:hAnsi="宋体"/>
          <w:b/>
          <w:color w:val="auto"/>
          <w:sz w:val="72"/>
          <w:highlight w:val="none"/>
        </w:rPr>
      </w:pPr>
    </w:p>
    <w:p w14:paraId="181D8CB8">
      <w:pPr>
        <w:keepNext w:val="0"/>
        <w:keepLines w:val="0"/>
        <w:pageBreakBefore w:val="0"/>
        <w:widowControl w:val="0"/>
        <w:kinsoku/>
        <w:wordWrap/>
        <w:overflowPunct/>
        <w:topLinePunct w:val="0"/>
        <w:autoSpaceDE/>
        <w:autoSpaceDN/>
        <w:bidi w:val="0"/>
        <w:adjustRightInd/>
        <w:snapToGrid/>
        <w:spacing w:line="360" w:lineRule="auto"/>
        <w:ind w:firstLine="1084" w:firstLineChars="300"/>
        <w:textAlignment w:val="auto"/>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3C47B67C">
      <w:pPr>
        <w:keepNext w:val="0"/>
        <w:keepLines w:val="0"/>
        <w:pageBreakBefore w:val="0"/>
        <w:widowControl w:val="0"/>
        <w:kinsoku/>
        <w:wordWrap/>
        <w:overflowPunct/>
        <w:topLinePunct w:val="0"/>
        <w:autoSpaceDE/>
        <w:autoSpaceDN/>
        <w:bidi w:val="0"/>
        <w:adjustRightInd/>
        <w:snapToGrid/>
        <w:spacing w:line="360" w:lineRule="auto"/>
        <w:ind w:firstLine="1084" w:firstLineChars="300"/>
        <w:textAlignment w:val="auto"/>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119D20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4F3DA1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2D25FE06">
      <w:pPr>
        <w:ind w:firstLine="1084" w:firstLineChars="300"/>
        <w:rPr>
          <w:rFonts w:hint="eastAsia" w:ascii="宋体" w:hAnsi="宋体"/>
          <w:b/>
          <w:color w:val="000000"/>
          <w:sz w:val="36"/>
          <w:szCs w:val="21"/>
        </w:rPr>
      </w:pPr>
    </w:p>
    <w:p w14:paraId="60BF8C25">
      <w:pPr>
        <w:ind w:firstLine="1084" w:firstLineChars="300"/>
        <w:rPr>
          <w:rFonts w:hint="eastAsia" w:ascii="宋体" w:hAnsi="宋体"/>
          <w:b/>
          <w:color w:val="000000"/>
          <w:sz w:val="36"/>
          <w:szCs w:val="21"/>
        </w:rPr>
      </w:pPr>
    </w:p>
    <w:p w14:paraId="460744F4">
      <w:pPr>
        <w:ind w:firstLine="1084" w:firstLineChars="300"/>
        <w:rPr>
          <w:rFonts w:hint="eastAsia" w:ascii="宋体" w:hAnsi="宋体"/>
          <w:b/>
          <w:color w:val="000000"/>
          <w:sz w:val="36"/>
          <w:szCs w:val="21"/>
        </w:rPr>
      </w:pPr>
    </w:p>
    <w:p w14:paraId="3D4C1734">
      <w:pPr>
        <w:spacing w:line="360" w:lineRule="auto"/>
        <w:jc w:val="center"/>
        <w:rPr>
          <w:rFonts w:ascii="宋体" w:hAnsi="宋体"/>
          <w:b/>
          <w:color w:val="auto"/>
          <w:sz w:val="72"/>
          <w:highlight w:val="none"/>
        </w:rPr>
      </w:pPr>
    </w:p>
    <w:p w14:paraId="5A92A5A5">
      <w:pPr>
        <w:spacing w:line="360" w:lineRule="auto"/>
        <w:jc w:val="center"/>
        <w:rPr>
          <w:rFonts w:ascii="宋体" w:hAnsi="宋体"/>
          <w:b/>
          <w:color w:val="auto"/>
          <w:sz w:val="36"/>
          <w:highlight w:val="none"/>
        </w:rPr>
      </w:pPr>
    </w:p>
    <w:p w14:paraId="61D7718D">
      <w:pPr>
        <w:spacing w:line="360" w:lineRule="auto"/>
        <w:jc w:val="center"/>
        <w:rPr>
          <w:rFonts w:ascii="宋体" w:hAnsi="宋体"/>
          <w:b/>
          <w:color w:val="auto"/>
          <w:sz w:val="36"/>
          <w:highlight w:val="none"/>
        </w:rPr>
      </w:pPr>
    </w:p>
    <w:p w14:paraId="25101C14">
      <w:pPr>
        <w:spacing w:line="360" w:lineRule="auto"/>
        <w:jc w:val="center"/>
        <w:rPr>
          <w:rFonts w:ascii="宋体" w:hAnsi="宋体"/>
          <w:b/>
          <w:color w:val="auto"/>
          <w:sz w:val="36"/>
          <w:highlight w:val="none"/>
        </w:rPr>
      </w:pPr>
    </w:p>
    <w:p w14:paraId="4D22FD57">
      <w:pPr>
        <w:spacing w:line="360" w:lineRule="auto"/>
        <w:rPr>
          <w:rFonts w:ascii="宋体" w:hAnsi="宋体"/>
          <w:b/>
          <w:color w:val="auto"/>
          <w:sz w:val="36"/>
          <w:highlight w:val="none"/>
        </w:rPr>
      </w:pPr>
    </w:p>
    <w:p w14:paraId="765A2878">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投标文件的</w:t>
      </w:r>
      <w:r>
        <w:rPr>
          <w:rFonts w:ascii="宋体" w:hAnsi="宋体"/>
          <w:b/>
          <w:bCs/>
          <w:color w:val="auto"/>
          <w:sz w:val="32"/>
          <w:szCs w:val="32"/>
          <w:highlight w:val="none"/>
        </w:rPr>
        <w:t>组成</w:t>
      </w:r>
    </w:p>
    <w:p w14:paraId="617D8BCD">
      <w:pPr>
        <w:spacing w:line="400" w:lineRule="exact"/>
        <w:ind w:left="480"/>
        <w:rPr>
          <w:rFonts w:ascii="宋体" w:hAnsi="宋体"/>
          <w:b/>
          <w:sz w:val="24"/>
          <w:szCs w:val="21"/>
        </w:rPr>
      </w:pPr>
      <w:r>
        <w:rPr>
          <w:rFonts w:hint="eastAsia" w:ascii="宋体" w:hAnsi="宋体"/>
          <w:b/>
          <w:sz w:val="24"/>
          <w:szCs w:val="21"/>
        </w:rPr>
        <w:t>一、基本目录</w:t>
      </w:r>
    </w:p>
    <w:p w14:paraId="4E3E36D3">
      <w:pPr>
        <w:spacing w:line="400" w:lineRule="exact"/>
        <w:ind w:left="480"/>
        <w:rPr>
          <w:rFonts w:hint="eastAsia" w:ascii="宋体" w:hAnsi="宋体" w:eastAsia="宋体"/>
          <w:sz w:val="24"/>
          <w:szCs w:val="21"/>
        </w:rPr>
      </w:pPr>
      <w:r>
        <w:rPr>
          <w:rFonts w:ascii="宋体" w:hAnsi="宋体" w:eastAsia="宋体"/>
          <w:sz w:val="24"/>
          <w:szCs w:val="21"/>
        </w:rPr>
        <w:t>1.</w:t>
      </w:r>
      <w:r>
        <w:rPr>
          <w:rFonts w:hint="eastAsia" w:ascii="宋体" w:hAnsi="宋体" w:eastAsia="宋体"/>
          <w:sz w:val="24"/>
          <w:szCs w:val="21"/>
        </w:rPr>
        <w:t>开标一览表（格式见附件</w:t>
      </w:r>
      <w:r>
        <w:rPr>
          <w:rFonts w:ascii="宋体" w:hAnsi="宋体" w:eastAsia="宋体"/>
          <w:sz w:val="24"/>
          <w:szCs w:val="21"/>
        </w:rPr>
        <w:t>1</w:t>
      </w:r>
      <w:r>
        <w:rPr>
          <w:rFonts w:hint="eastAsia" w:ascii="宋体" w:hAnsi="宋体" w:eastAsia="宋体"/>
          <w:sz w:val="24"/>
          <w:szCs w:val="21"/>
        </w:rPr>
        <w:t>）</w:t>
      </w:r>
    </w:p>
    <w:p w14:paraId="1F5518A8">
      <w:pPr>
        <w:spacing w:line="400" w:lineRule="exact"/>
        <w:ind w:left="480"/>
        <w:rPr>
          <w:rFonts w:ascii="宋体" w:hAnsi="宋体" w:eastAsia="宋体"/>
          <w:sz w:val="24"/>
          <w:szCs w:val="21"/>
        </w:rPr>
      </w:pPr>
      <w:r>
        <w:rPr>
          <w:rFonts w:ascii="宋体" w:hAnsi="宋体" w:eastAsia="宋体"/>
          <w:sz w:val="24"/>
          <w:szCs w:val="21"/>
        </w:rPr>
        <w:t>2.</w:t>
      </w:r>
      <w:r>
        <w:rPr>
          <w:rFonts w:hint="eastAsia" w:ascii="宋体" w:hAnsi="宋体" w:eastAsia="宋体"/>
          <w:sz w:val="24"/>
          <w:szCs w:val="21"/>
        </w:rPr>
        <w:t>投标分项报价表（格式见</w:t>
      </w:r>
      <w:r>
        <w:rPr>
          <w:rFonts w:ascii="宋体" w:hAnsi="宋体" w:eastAsia="宋体"/>
          <w:sz w:val="24"/>
          <w:szCs w:val="21"/>
        </w:rPr>
        <w:t>附件2</w:t>
      </w:r>
      <w:r>
        <w:rPr>
          <w:rFonts w:hint="eastAsia" w:ascii="宋体" w:hAnsi="宋体" w:eastAsia="宋体"/>
          <w:sz w:val="24"/>
          <w:szCs w:val="21"/>
        </w:rPr>
        <w:t>）</w:t>
      </w:r>
    </w:p>
    <w:p w14:paraId="47AFEAE6">
      <w:pPr>
        <w:spacing w:line="400" w:lineRule="exact"/>
        <w:ind w:left="480"/>
        <w:rPr>
          <w:rFonts w:ascii="宋体" w:hAnsi="宋体" w:eastAsia="宋体"/>
          <w:sz w:val="24"/>
          <w:szCs w:val="21"/>
        </w:rPr>
      </w:pPr>
      <w:r>
        <w:rPr>
          <w:rFonts w:ascii="宋体" w:hAnsi="宋体" w:eastAsia="宋体"/>
          <w:sz w:val="24"/>
          <w:szCs w:val="21"/>
        </w:rPr>
        <w:t>3.</w:t>
      </w:r>
      <w:r>
        <w:rPr>
          <w:rFonts w:hint="eastAsia" w:ascii="宋体" w:hAnsi="宋体" w:eastAsia="宋体"/>
          <w:sz w:val="24"/>
          <w:szCs w:val="21"/>
        </w:rPr>
        <w:t>技术要求响应及偏离表（格式见</w:t>
      </w:r>
      <w:r>
        <w:rPr>
          <w:rFonts w:ascii="宋体" w:hAnsi="宋体" w:eastAsia="宋体"/>
          <w:sz w:val="24"/>
          <w:szCs w:val="21"/>
        </w:rPr>
        <w:t>附件3</w:t>
      </w:r>
      <w:r>
        <w:rPr>
          <w:rFonts w:hint="eastAsia" w:ascii="宋体" w:hAnsi="宋体" w:eastAsia="宋体"/>
          <w:sz w:val="24"/>
          <w:szCs w:val="21"/>
        </w:rPr>
        <w:t>）</w:t>
      </w:r>
    </w:p>
    <w:p w14:paraId="1F688471">
      <w:pPr>
        <w:spacing w:line="400" w:lineRule="exact"/>
        <w:ind w:left="480"/>
        <w:rPr>
          <w:rFonts w:hint="eastAsia" w:ascii="宋体" w:hAnsi="宋体" w:eastAsia="宋体"/>
          <w:sz w:val="24"/>
          <w:szCs w:val="21"/>
        </w:rPr>
      </w:pPr>
      <w:r>
        <w:rPr>
          <w:rFonts w:ascii="宋体" w:hAnsi="宋体" w:eastAsia="宋体"/>
          <w:sz w:val="24"/>
          <w:szCs w:val="21"/>
        </w:rPr>
        <w:t>4.</w:t>
      </w:r>
      <w:r>
        <w:rPr>
          <w:rFonts w:hint="eastAsia" w:ascii="宋体" w:hAnsi="宋体" w:eastAsia="宋体"/>
          <w:sz w:val="24"/>
          <w:szCs w:val="21"/>
        </w:rPr>
        <w:t>商务要求响应及偏离表（格式见</w:t>
      </w:r>
      <w:r>
        <w:rPr>
          <w:rFonts w:ascii="宋体" w:hAnsi="宋体" w:eastAsia="宋体"/>
          <w:sz w:val="24"/>
          <w:szCs w:val="21"/>
        </w:rPr>
        <w:t>附件4</w:t>
      </w:r>
      <w:r>
        <w:rPr>
          <w:rFonts w:hint="eastAsia" w:ascii="宋体" w:hAnsi="宋体" w:eastAsia="宋体"/>
          <w:sz w:val="24"/>
          <w:szCs w:val="21"/>
        </w:rPr>
        <w:t>）</w:t>
      </w:r>
    </w:p>
    <w:p w14:paraId="5AC403FA">
      <w:pPr>
        <w:spacing w:line="400" w:lineRule="exact"/>
        <w:ind w:left="480"/>
        <w:rPr>
          <w:rFonts w:hint="eastAsia" w:ascii="宋体" w:hAnsi="宋体" w:eastAsia="宋体"/>
          <w:sz w:val="24"/>
          <w:szCs w:val="21"/>
        </w:rPr>
      </w:pPr>
      <w:r>
        <w:rPr>
          <w:rFonts w:hint="eastAsia" w:ascii="宋体" w:hAnsi="宋体" w:eastAsia="宋体"/>
          <w:sz w:val="24"/>
          <w:szCs w:val="21"/>
        </w:rPr>
        <w:t>5.法人授权书（格式见附件</w:t>
      </w:r>
      <w:r>
        <w:rPr>
          <w:rFonts w:hint="eastAsia" w:ascii="宋体" w:hAnsi="宋体"/>
          <w:sz w:val="24"/>
          <w:szCs w:val="21"/>
          <w:lang w:val="en-US" w:eastAsia="zh-CN"/>
        </w:rPr>
        <w:t>8</w:t>
      </w:r>
      <w:r>
        <w:rPr>
          <w:rFonts w:hint="eastAsia" w:ascii="宋体" w:hAnsi="宋体" w:eastAsia="宋体"/>
          <w:sz w:val="24"/>
          <w:szCs w:val="21"/>
        </w:rPr>
        <w:t>）</w:t>
      </w:r>
    </w:p>
    <w:p w14:paraId="7A681E92">
      <w:pPr>
        <w:spacing w:line="400" w:lineRule="exact"/>
        <w:ind w:left="480"/>
        <w:rPr>
          <w:rFonts w:hint="eastAsia" w:ascii="宋体" w:hAnsi="宋体"/>
          <w:b/>
          <w:sz w:val="24"/>
          <w:szCs w:val="21"/>
        </w:rPr>
      </w:pPr>
      <w:r>
        <w:rPr>
          <w:rFonts w:hint="eastAsia" w:ascii="宋体" w:hAnsi="宋体" w:eastAsia="宋体"/>
          <w:sz w:val="24"/>
          <w:szCs w:val="21"/>
        </w:rPr>
        <w:t>6.投标函（格式见附件</w:t>
      </w:r>
      <w:r>
        <w:rPr>
          <w:rFonts w:hint="eastAsia" w:ascii="宋体" w:hAnsi="宋体"/>
          <w:sz w:val="24"/>
          <w:szCs w:val="21"/>
          <w:lang w:val="en-US" w:eastAsia="zh-CN"/>
        </w:rPr>
        <w:t>9</w:t>
      </w:r>
      <w:r>
        <w:rPr>
          <w:rFonts w:hint="eastAsia" w:ascii="宋体" w:hAnsi="宋体" w:eastAsia="宋体"/>
          <w:sz w:val="24"/>
          <w:szCs w:val="21"/>
        </w:rPr>
        <w:t>）</w:t>
      </w:r>
    </w:p>
    <w:p w14:paraId="198FCDFA">
      <w:pPr>
        <w:spacing w:line="400" w:lineRule="exact"/>
        <w:ind w:left="480"/>
        <w:rPr>
          <w:rFonts w:hint="eastAsia" w:ascii="宋体" w:hAnsi="宋体"/>
          <w:b/>
          <w:sz w:val="24"/>
          <w:szCs w:val="21"/>
        </w:rPr>
      </w:pPr>
      <w:r>
        <w:rPr>
          <w:rFonts w:hint="eastAsia" w:ascii="宋体" w:hAnsi="宋体"/>
          <w:b/>
          <w:sz w:val="24"/>
          <w:szCs w:val="21"/>
        </w:rPr>
        <w:t>二、资格审查内容</w:t>
      </w:r>
    </w:p>
    <w:p w14:paraId="5DEAFC7C">
      <w:pPr>
        <w:spacing w:line="400" w:lineRule="exact"/>
        <w:ind w:left="480"/>
        <w:rPr>
          <w:rFonts w:hint="eastAsia" w:ascii="宋体" w:hAnsi="宋体" w:eastAsia="宋体"/>
          <w:sz w:val="24"/>
          <w:szCs w:val="21"/>
          <w:lang w:eastAsia="zh-CN"/>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r>
        <w:rPr>
          <w:rFonts w:hint="eastAsia" w:ascii="宋体" w:hAnsi="宋体"/>
          <w:sz w:val="24"/>
          <w:szCs w:val="21"/>
          <w:lang w:eastAsia="zh-CN"/>
        </w:rPr>
        <w:t>；</w:t>
      </w:r>
    </w:p>
    <w:p w14:paraId="668F00C6">
      <w:pPr>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sz w:val="24"/>
          <w:szCs w:val="21"/>
        </w:rPr>
      </w:pPr>
      <w:r>
        <w:rPr>
          <w:rFonts w:hint="eastAsia" w:ascii="宋体" w:hAnsi="宋体" w:eastAsia="宋体"/>
          <w:sz w:val="24"/>
          <w:szCs w:val="21"/>
        </w:rPr>
        <w:t>2.</w:t>
      </w:r>
      <w:r>
        <w:rPr>
          <w:rFonts w:hint="eastAsia" w:ascii="宋体" w:hAnsi="宋体" w:eastAsia="宋体"/>
          <w:sz w:val="24"/>
          <w:szCs w:val="21"/>
          <w:lang w:val="en-US" w:eastAsia="zh-CN"/>
        </w:rPr>
        <w:t>有良好的商业信誉和健全的财务会计制度（提供上一年度的财务状况报告（须含有会计报表中的资产负债表、利润表等）或者由会计师事务所出具的符合财政部规定的2025年度财务审计报告(投标人成立不满一年无需提供)）；</w:t>
      </w:r>
    </w:p>
    <w:p w14:paraId="09E28556">
      <w:pPr>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sz w:val="24"/>
          <w:szCs w:val="21"/>
        </w:rPr>
      </w:pPr>
      <w:r>
        <w:rPr>
          <w:rFonts w:hint="eastAsia" w:ascii="宋体" w:hAnsi="宋体" w:eastAsia="宋体"/>
          <w:sz w:val="24"/>
          <w:szCs w:val="21"/>
        </w:rPr>
        <w:t>3.依法缴纳税收和社会保障资金的相关材料（提供提交</w:t>
      </w:r>
      <w:r>
        <w:rPr>
          <w:rFonts w:hint="eastAsia" w:ascii="宋体" w:hAnsi="宋体" w:eastAsia="宋体"/>
          <w:sz w:val="24"/>
          <w:szCs w:val="21"/>
          <w:lang w:val="en-US" w:eastAsia="zh-CN"/>
        </w:rPr>
        <w:t>投标</w:t>
      </w:r>
      <w:r>
        <w:rPr>
          <w:rFonts w:hint="eastAsia" w:ascii="宋体" w:hAnsi="宋体" w:eastAsia="宋体"/>
          <w:sz w:val="24"/>
          <w:szCs w:val="21"/>
        </w:rPr>
        <w:t>文件截止时间前一年内</w:t>
      </w:r>
      <w:r>
        <w:rPr>
          <w:rFonts w:hint="eastAsia" w:ascii="宋体" w:hAnsi="宋体" w:eastAsia="宋体"/>
          <w:sz w:val="24"/>
          <w:szCs w:val="21"/>
          <w:lang w:val="en-US" w:eastAsia="zh-CN"/>
        </w:rPr>
        <w:t>任意</w:t>
      </w:r>
      <w:r>
        <w:rPr>
          <w:rFonts w:hint="eastAsia" w:ascii="宋体" w:hAnsi="宋体" w:eastAsia="宋体"/>
          <w:sz w:val="24"/>
          <w:szCs w:val="21"/>
        </w:rPr>
        <w:t>一个月(不含</w:t>
      </w:r>
      <w:r>
        <w:rPr>
          <w:rFonts w:hint="eastAsia" w:ascii="宋体" w:hAnsi="宋体" w:eastAsia="宋体"/>
          <w:sz w:val="24"/>
          <w:szCs w:val="21"/>
          <w:lang w:val="en-US" w:eastAsia="zh-CN"/>
        </w:rPr>
        <w:t>投标</w:t>
      </w:r>
      <w:r>
        <w:rPr>
          <w:rFonts w:hint="eastAsia" w:ascii="宋体" w:hAnsi="宋体" w:eastAsia="宋体"/>
          <w:sz w:val="24"/>
          <w:szCs w:val="21"/>
        </w:rPr>
        <w:t>当月）依法缴纳税收及缴纳社会保障资金的证明材料。</w:t>
      </w:r>
      <w:r>
        <w:rPr>
          <w:rFonts w:hint="eastAsia" w:ascii="宋体" w:hAnsi="宋体" w:eastAsia="宋体"/>
          <w:sz w:val="24"/>
          <w:szCs w:val="21"/>
          <w:lang w:val="en-US" w:eastAsia="zh-CN"/>
        </w:rPr>
        <w:t>投标人</w:t>
      </w:r>
      <w:r>
        <w:rPr>
          <w:rFonts w:hint="eastAsia" w:ascii="宋体" w:hAnsi="宋体" w:eastAsia="宋体"/>
          <w:sz w:val="24"/>
          <w:szCs w:val="21"/>
        </w:rPr>
        <w:t>依法享受缓缴、免缴税收、社会保障资金的提供证明材料。）；</w:t>
      </w:r>
    </w:p>
    <w:p w14:paraId="63B8B637">
      <w:pPr>
        <w:spacing w:line="400" w:lineRule="exact"/>
        <w:ind w:left="480"/>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w:t>
      </w:r>
      <w:r>
        <w:rPr>
          <w:rFonts w:hint="eastAsia" w:ascii="宋体" w:hAnsi="宋体"/>
          <w:sz w:val="24"/>
          <w:szCs w:val="21"/>
          <w:lang w:val="en-US" w:eastAsia="zh-CN"/>
        </w:rPr>
        <w:t>的书面声明（</w:t>
      </w:r>
      <w:r>
        <w:rPr>
          <w:rFonts w:hint="eastAsia" w:ascii="宋体" w:hAnsi="宋体" w:eastAsia="宋体"/>
          <w:sz w:val="24"/>
          <w:szCs w:val="21"/>
        </w:rPr>
        <w:t>格式见</w:t>
      </w:r>
      <w:r>
        <w:rPr>
          <w:rFonts w:hint="eastAsia" w:ascii="宋体" w:hAnsi="宋体"/>
          <w:sz w:val="24"/>
          <w:szCs w:val="21"/>
          <w:lang w:val="en-US" w:eastAsia="zh-CN"/>
        </w:rPr>
        <w:t>附件5）</w:t>
      </w:r>
      <w:r>
        <w:rPr>
          <w:rFonts w:hint="eastAsia" w:ascii="宋体" w:hAnsi="宋体"/>
          <w:sz w:val="24"/>
          <w:szCs w:val="21"/>
          <w:lang w:eastAsia="zh-CN"/>
        </w:rPr>
        <w:t>；</w:t>
      </w:r>
    </w:p>
    <w:p w14:paraId="62A6260A">
      <w:pPr>
        <w:spacing w:line="400" w:lineRule="exact"/>
        <w:ind w:firstLine="480" w:firstLineChars="200"/>
        <w:rPr>
          <w:rFonts w:hint="eastAsia" w:ascii="宋体" w:hAnsi="宋体"/>
          <w:sz w:val="24"/>
          <w:szCs w:val="21"/>
          <w:lang w:eastAsia="zh-CN"/>
        </w:rPr>
      </w:pPr>
      <w:r>
        <w:rPr>
          <w:rFonts w:hint="eastAsia" w:ascii="宋体" w:hAnsi="宋体"/>
          <w:sz w:val="24"/>
          <w:szCs w:val="21"/>
        </w:rPr>
        <w:t>5.参加政府采购活动前3年内在经营活动中没有重大违法记录的书面声明</w:t>
      </w:r>
      <w:r>
        <w:rPr>
          <w:rFonts w:hint="eastAsia" w:ascii="宋体" w:hAnsi="宋体"/>
          <w:sz w:val="24"/>
          <w:szCs w:val="21"/>
          <w:lang w:eastAsia="zh-CN"/>
        </w:rPr>
        <w:t>（</w:t>
      </w:r>
      <w:r>
        <w:rPr>
          <w:rFonts w:hint="eastAsia" w:ascii="宋体" w:hAnsi="宋体" w:eastAsia="宋体"/>
          <w:sz w:val="24"/>
          <w:szCs w:val="21"/>
        </w:rPr>
        <w:t>格式见</w:t>
      </w:r>
      <w:r>
        <w:rPr>
          <w:rFonts w:hint="eastAsia" w:ascii="宋体" w:hAnsi="宋体"/>
          <w:sz w:val="24"/>
          <w:szCs w:val="21"/>
          <w:lang w:eastAsia="zh-CN"/>
        </w:rPr>
        <w:t>附件6）；</w:t>
      </w:r>
    </w:p>
    <w:p w14:paraId="6499B2FF">
      <w:pPr>
        <w:spacing w:line="400" w:lineRule="exact"/>
        <w:ind w:firstLine="480" w:firstLineChars="200"/>
        <w:rPr>
          <w:rFonts w:hint="eastAsia" w:ascii="宋体" w:hAnsi="宋体"/>
          <w:sz w:val="24"/>
          <w:szCs w:val="21"/>
        </w:rPr>
      </w:pPr>
      <w:r>
        <w:rPr>
          <w:rFonts w:hint="eastAsia" w:ascii="宋体" w:hAnsi="宋体"/>
          <w:sz w:val="24"/>
          <w:szCs w:val="21"/>
        </w:rPr>
        <w:t>6</w:t>
      </w:r>
      <w:r>
        <w:rPr>
          <w:rFonts w:ascii="宋体" w:hAnsi="宋体"/>
          <w:sz w:val="24"/>
          <w:szCs w:val="21"/>
        </w:rPr>
        <w:t>.</w:t>
      </w:r>
      <w:r>
        <w:rPr>
          <w:rFonts w:hint="eastAsia" w:ascii="宋体" w:hAnsi="宋体"/>
          <w:sz w:val="24"/>
          <w:szCs w:val="21"/>
        </w:rPr>
        <w:t>供应商信用承诺</w:t>
      </w:r>
      <w:r>
        <w:rPr>
          <w:rFonts w:hint="eastAsia" w:ascii="宋体" w:hAnsi="宋体"/>
          <w:sz w:val="24"/>
          <w:szCs w:val="21"/>
          <w:lang w:val="en-US" w:eastAsia="zh-CN"/>
        </w:rPr>
        <w:t>书</w:t>
      </w:r>
      <w:r>
        <w:rPr>
          <w:rFonts w:hint="eastAsia" w:ascii="宋体" w:hAnsi="宋体"/>
          <w:sz w:val="24"/>
          <w:szCs w:val="21"/>
          <w:lang w:eastAsia="zh-CN"/>
        </w:rPr>
        <w:t>（</w:t>
      </w:r>
      <w:r>
        <w:rPr>
          <w:rFonts w:hint="eastAsia" w:ascii="宋体" w:hAnsi="宋体" w:eastAsia="宋体"/>
          <w:sz w:val="24"/>
          <w:szCs w:val="21"/>
        </w:rPr>
        <w:t>格式见</w:t>
      </w:r>
      <w:r>
        <w:rPr>
          <w:rFonts w:hint="eastAsia" w:ascii="宋体" w:hAnsi="宋体"/>
          <w:sz w:val="24"/>
          <w:szCs w:val="21"/>
          <w:lang w:eastAsia="zh-CN"/>
        </w:rPr>
        <w:t>附件</w:t>
      </w:r>
      <w:r>
        <w:rPr>
          <w:rFonts w:hint="eastAsia" w:ascii="宋体" w:hAnsi="宋体"/>
          <w:sz w:val="24"/>
          <w:szCs w:val="21"/>
          <w:lang w:val="en-US" w:eastAsia="zh-CN"/>
        </w:rPr>
        <w:t>7</w:t>
      </w:r>
      <w:r>
        <w:rPr>
          <w:rFonts w:hint="eastAsia" w:ascii="宋体" w:hAnsi="宋体"/>
          <w:sz w:val="24"/>
          <w:szCs w:val="21"/>
          <w:lang w:eastAsia="zh-CN"/>
        </w:rPr>
        <w:t>）；</w:t>
      </w:r>
    </w:p>
    <w:p w14:paraId="7213C926">
      <w:pPr>
        <w:spacing w:line="400" w:lineRule="exact"/>
        <w:ind w:firstLine="480" w:firstLineChars="200"/>
        <w:rPr>
          <w:rFonts w:hint="default" w:ascii="宋体" w:hAnsi="宋体" w:eastAsia="宋体"/>
          <w:sz w:val="24"/>
          <w:szCs w:val="21"/>
          <w:lang w:val="en-US" w:eastAsia="zh-CN"/>
        </w:rPr>
      </w:pPr>
      <w:r>
        <w:rPr>
          <w:rFonts w:hint="eastAsia" w:ascii="宋体" w:hAnsi="宋体"/>
          <w:sz w:val="24"/>
          <w:szCs w:val="21"/>
        </w:rPr>
        <w:t>7.</w:t>
      </w:r>
      <w:r>
        <w:rPr>
          <w:rFonts w:hint="eastAsia" w:ascii="宋体" w:hAnsi="宋体"/>
          <w:sz w:val="24"/>
          <w:szCs w:val="24"/>
          <w:lang w:val="en-US" w:eastAsia="zh-CN"/>
        </w:rPr>
        <w:t>未被“信用中国”网站（www.creditchina.gov.cn）、“中国政府采购网”(www.ccgp.gov.cn)列入失信被执行人、重大税收违法案件当事人名单、政府采购严重违法失信行为记录名单（投标文件中无需提供证明材料）。</w:t>
      </w:r>
    </w:p>
    <w:p w14:paraId="0E1C2D4F">
      <w:pPr>
        <w:spacing w:line="400" w:lineRule="exact"/>
        <w:ind w:firstLine="480" w:firstLineChars="200"/>
        <w:rPr>
          <w:rFonts w:hint="eastAsia" w:ascii="宋体" w:hAnsi="宋体"/>
          <w:sz w:val="24"/>
          <w:szCs w:val="21"/>
        </w:rPr>
      </w:pPr>
      <w:r>
        <w:rPr>
          <w:rFonts w:ascii="宋体" w:hAnsi="宋体"/>
          <w:sz w:val="24"/>
          <w:szCs w:val="21"/>
        </w:rPr>
        <w:t>8.</w:t>
      </w:r>
      <w:r>
        <w:rPr>
          <w:rFonts w:hint="eastAsia" w:ascii="宋体" w:hAnsi="宋体"/>
          <w:sz w:val="24"/>
          <w:szCs w:val="21"/>
        </w:rPr>
        <w:t>法人授权书（格式见附件</w:t>
      </w:r>
      <w:r>
        <w:rPr>
          <w:rFonts w:hint="eastAsia" w:ascii="宋体" w:hAnsi="宋体"/>
          <w:sz w:val="24"/>
          <w:szCs w:val="21"/>
          <w:lang w:val="en-US" w:eastAsia="zh-CN"/>
        </w:rPr>
        <w:t>8</w:t>
      </w:r>
      <w:r>
        <w:rPr>
          <w:rFonts w:hint="eastAsia" w:ascii="宋体" w:hAnsi="宋体"/>
          <w:sz w:val="24"/>
          <w:szCs w:val="21"/>
        </w:rPr>
        <w:t>）</w:t>
      </w:r>
    </w:p>
    <w:p w14:paraId="5EBE9CC4">
      <w:pPr>
        <w:spacing w:line="400" w:lineRule="exact"/>
        <w:ind w:firstLine="480" w:firstLineChars="200"/>
        <w:rPr>
          <w:rFonts w:hint="eastAsia" w:ascii="宋体" w:hAnsi="宋体"/>
          <w:sz w:val="24"/>
          <w:szCs w:val="21"/>
        </w:rPr>
      </w:pPr>
      <w:r>
        <w:rPr>
          <w:rFonts w:ascii="宋体" w:hAnsi="宋体"/>
          <w:sz w:val="24"/>
          <w:szCs w:val="21"/>
        </w:rPr>
        <w:t>9.</w:t>
      </w:r>
      <w:r>
        <w:rPr>
          <w:rFonts w:hint="eastAsia" w:ascii="宋体" w:hAnsi="宋体"/>
          <w:sz w:val="24"/>
          <w:szCs w:val="21"/>
        </w:rPr>
        <w:t>投标函（格式见附件</w:t>
      </w:r>
      <w:r>
        <w:rPr>
          <w:rFonts w:hint="eastAsia" w:ascii="宋体" w:hAnsi="宋体"/>
          <w:sz w:val="24"/>
          <w:szCs w:val="21"/>
          <w:lang w:val="en-US" w:eastAsia="zh-CN"/>
        </w:rPr>
        <w:t>9</w:t>
      </w:r>
      <w:r>
        <w:rPr>
          <w:rFonts w:hint="eastAsia" w:ascii="宋体" w:hAnsi="宋体"/>
          <w:sz w:val="24"/>
          <w:szCs w:val="21"/>
        </w:rPr>
        <w:t>）</w:t>
      </w:r>
    </w:p>
    <w:p w14:paraId="55487486">
      <w:pPr>
        <w:spacing w:line="400" w:lineRule="exact"/>
        <w:ind w:firstLine="480" w:firstLineChars="200"/>
        <w:rPr>
          <w:rFonts w:hint="eastAsia" w:ascii="宋体" w:hAnsi="宋体"/>
          <w:sz w:val="24"/>
          <w:szCs w:val="21"/>
        </w:rPr>
      </w:pPr>
      <w:r>
        <w:rPr>
          <w:rFonts w:ascii="宋体" w:hAnsi="宋体"/>
          <w:sz w:val="24"/>
          <w:szCs w:val="21"/>
        </w:rPr>
        <w:t>10.</w:t>
      </w:r>
      <w:r>
        <w:rPr>
          <w:rFonts w:hint="eastAsia" w:ascii="宋体" w:hAnsi="宋体"/>
          <w:sz w:val="24"/>
          <w:szCs w:val="21"/>
        </w:rPr>
        <w:t>中小企业声明函（如果本项目</w:t>
      </w:r>
      <w:r>
        <w:rPr>
          <w:rFonts w:ascii="宋体" w:hAnsi="宋体"/>
          <w:sz w:val="24"/>
          <w:szCs w:val="21"/>
        </w:rPr>
        <w:t>专门面向中小微型企业采购，则必须提供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10</w:t>
      </w:r>
      <w:r>
        <w:rPr>
          <w:rFonts w:hint="eastAsia" w:ascii="宋体" w:hAnsi="宋体"/>
          <w:sz w:val="24"/>
          <w:szCs w:val="21"/>
        </w:rPr>
        <w:t>）</w:t>
      </w:r>
    </w:p>
    <w:p w14:paraId="471ABA24">
      <w:pPr>
        <w:spacing w:line="400" w:lineRule="exact"/>
        <w:ind w:firstLine="480" w:firstLineChars="200"/>
        <w:rPr>
          <w:rFonts w:hint="eastAsia" w:ascii="宋体" w:hAnsi="宋体"/>
          <w:sz w:val="24"/>
          <w:szCs w:val="21"/>
          <w:highlight w:val="yellow"/>
        </w:rPr>
      </w:pPr>
      <w:r>
        <w:rPr>
          <w:rFonts w:hint="eastAsia" w:ascii="宋体" w:hAnsi="宋体"/>
          <w:sz w:val="24"/>
          <w:szCs w:val="21"/>
        </w:rPr>
        <w:t>1</w:t>
      </w:r>
      <w:r>
        <w:rPr>
          <w:rFonts w:ascii="宋体" w:hAnsi="宋体"/>
          <w:sz w:val="24"/>
          <w:szCs w:val="21"/>
        </w:rPr>
        <w:t>1.</w:t>
      </w:r>
      <w:r>
        <w:rPr>
          <w:rFonts w:hint="eastAsia" w:ascii="宋体" w:hAnsi="宋体"/>
          <w:sz w:val="24"/>
          <w:szCs w:val="21"/>
        </w:rPr>
        <w:t>残疾人福利性单位声明函（如果本项目</w:t>
      </w:r>
      <w:r>
        <w:rPr>
          <w:rFonts w:ascii="宋体" w:hAnsi="宋体"/>
          <w:sz w:val="24"/>
          <w:szCs w:val="21"/>
        </w:rPr>
        <w:t>专门面向中小微型企业采购，</w:t>
      </w:r>
      <w:r>
        <w:rPr>
          <w:rFonts w:hint="eastAsia" w:ascii="宋体" w:hAnsi="宋体"/>
          <w:sz w:val="24"/>
          <w:szCs w:val="21"/>
        </w:rPr>
        <w:t>供应商为</w:t>
      </w:r>
      <w:r>
        <w:rPr>
          <w:rFonts w:ascii="宋体" w:hAnsi="宋体"/>
          <w:sz w:val="24"/>
          <w:szCs w:val="21"/>
        </w:rPr>
        <w:t>残疾人福利性单位并</w:t>
      </w:r>
      <w:r>
        <w:rPr>
          <w:rFonts w:hint="eastAsia" w:ascii="宋体" w:hAnsi="宋体"/>
          <w:sz w:val="24"/>
          <w:szCs w:val="21"/>
        </w:rPr>
        <w:t>提供</w:t>
      </w:r>
      <w:r>
        <w:rPr>
          <w:rFonts w:hint="eastAsia" w:ascii="宋体" w:hAnsi="宋体"/>
          <w:sz w:val="24"/>
          <w:szCs w:val="21"/>
          <w:lang w:val="en-US" w:eastAsia="zh-CN"/>
        </w:rPr>
        <w:t>服务</w:t>
      </w:r>
      <w:r>
        <w:rPr>
          <w:rFonts w:hint="eastAsia" w:ascii="宋体" w:hAnsi="宋体"/>
          <w:sz w:val="24"/>
          <w:szCs w:val="21"/>
        </w:rPr>
        <w:t>，或者提供其他残疾人福利性单位制造的产品或服务，</w:t>
      </w:r>
      <w:r>
        <w:rPr>
          <w:rFonts w:ascii="宋体" w:hAnsi="宋体"/>
          <w:sz w:val="24"/>
          <w:szCs w:val="21"/>
        </w:rPr>
        <w:t>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11</w:t>
      </w:r>
      <w:r>
        <w:rPr>
          <w:rFonts w:hint="eastAsia" w:ascii="宋体" w:hAnsi="宋体"/>
          <w:sz w:val="24"/>
          <w:szCs w:val="21"/>
        </w:rPr>
        <w:t>）</w:t>
      </w:r>
    </w:p>
    <w:p w14:paraId="0809D43B">
      <w:pPr>
        <w:spacing w:line="400" w:lineRule="exact"/>
        <w:ind w:firstLine="480" w:firstLineChars="200"/>
        <w:rPr>
          <w:rFonts w:hint="eastAsia" w:ascii="宋体" w:hAnsi="宋体"/>
          <w:sz w:val="24"/>
          <w:szCs w:val="21"/>
        </w:rPr>
      </w:pPr>
      <w:r>
        <w:rPr>
          <w:rFonts w:hint="eastAsia" w:ascii="宋体" w:hAnsi="宋体"/>
          <w:sz w:val="24"/>
          <w:szCs w:val="21"/>
          <w:lang w:val="en-US" w:eastAsia="zh-CN"/>
        </w:rPr>
        <w:t>12</w:t>
      </w:r>
      <w:r>
        <w:rPr>
          <w:rFonts w:hint="eastAsia" w:ascii="宋体" w:hAnsi="宋体"/>
          <w:sz w:val="24"/>
          <w:szCs w:val="21"/>
        </w:rPr>
        <w:t>.特定资格要求的证明文件（如果本项目对投标人做出特定资格要求的，必须提供）</w:t>
      </w:r>
    </w:p>
    <w:p w14:paraId="5FA3BCC7">
      <w:pPr>
        <w:spacing w:line="400" w:lineRule="exact"/>
        <w:ind w:left="480"/>
        <w:rPr>
          <w:rFonts w:hint="eastAsia" w:ascii="宋体" w:hAnsi="宋体"/>
          <w:b/>
          <w:sz w:val="24"/>
          <w:szCs w:val="21"/>
        </w:rPr>
      </w:pPr>
      <w:r>
        <w:rPr>
          <w:rFonts w:hint="eastAsia" w:ascii="宋体" w:hAnsi="宋体"/>
          <w:b/>
          <w:sz w:val="24"/>
          <w:szCs w:val="21"/>
        </w:rPr>
        <w:t>三、符合性审查内容</w:t>
      </w:r>
    </w:p>
    <w:p w14:paraId="1B43AD4F">
      <w:pPr>
        <w:spacing w:line="400" w:lineRule="exact"/>
        <w:ind w:left="480"/>
        <w:rPr>
          <w:rFonts w:hint="eastAsia" w:ascii="宋体" w:hAnsi="宋体"/>
          <w:sz w:val="24"/>
          <w:szCs w:val="21"/>
        </w:rPr>
      </w:pPr>
      <w:r>
        <w:rPr>
          <w:rFonts w:ascii="宋体" w:hAnsi="宋体"/>
          <w:sz w:val="24"/>
          <w:szCs w:val="21"/>
        </w:rPr>
        <w:t>1.</w:t>
      </w:r>
      <w:r>
        <w:rPr>
          <w:rFonts w:hint="eastAsia" w:ascii="宋体" w:hAnsi="宋体"/>
          <w:sz w:val="24"/>
          <w:szCs w:val="21"/>
        </w:rPr>
        <w:t>开标一览表（格式见附件</w:t>
      </w:r>
      <w:r>
        <w:rPr>
          <w:rFonts w:ascii="宋体" w:hAnsi="宋体"/>
          <w:sz w:val="24"/>
          <w:szCs w:val="21"/>
        </w:rPr>
        <w:t>1</w:t>
      </w:r>
      <w:r>
        <w:rPr>
          <w:rFonts w:hint="eastAsia" w:ascii="宋体" w:hAnsi="宋体"/>
          <w:sz w:val="24"/>
          <w:szCs w:val="21"/>
        </w:rPr>
        <w:t>）</w:t>
      </w:r>
    </w:p>
    <w:p w14:paraId="51AADF18">
      <w:pPr>
        <w:spacing w:line="400" w:lineRule="exact"/>
        <w:ind w:left="480"/>
        <w:rPr>
          <w:rFonts w:ascii="宋体" w:hAnsi="宋体"/>
          <w:sz w:val="24"/>
          <w:szCs w:val="21"/>
        </w:rPr>
      </w:pPr>
      <w:r>
        <w:rPr>
          <w:rFonts w:ascii="宋体" w:hAnsi="宋体"/>
          <w:sz w:val="24"/>
          <w:szCs w:val="21"/>
        </w:rPr>
        <w:t>2.</w:t>
      </w:r>
      <w:r>
        <w:rPr>
          <w:rFonts w:hint="eastAsia" w:ascii="宋体" w:hAnsi="宋体"/>
          <w:sz w:val="24"/>
          <w:szCs w:val="21"/>
        </w:rPr>
        <w:t>投标分项报价表（格式见</w:t>
      </w:r>
      <w:r>
        <w:rPr>
          <w:rFonts w:ascii="宋体" w:hAnsi="宋体"/>
          <w:sz w:val="24"/>
          <w:szCs w:val="21"/>
        </w:rPr>
        <w:t>附件2</w:t>
      </w:r>
      <w:r>
        <w:rPr>
          <w:rFonts w:hint="eastAsia" w:ascii="宋体" w:hAnsi="宋体"/>
          <w:sz w:val="24"/>
          <w:szCs w:val="21"/>
        </w:rPr>
        <w:t>）</w:t>
      </w:r>
    </w:p>
    <w:p w14:paraId="558AC686">
      <w:pPr>
        <w:spacing w:line="400" w:lineRule="exact"/>
        <w:ind w:left="480"/>
        <w:rPr>
          <w:rFonts w:ascii="宋体" w:hAnsi="宋体"/>
          <w:sz w:val="24"/>
          <w:szCs w:val="21"/>
        </w:rPr>
      </w:pPr>
      <w:r>
        <w:rPr>
          <w:rFonts w:ascii="宋体" w:hAnsi="宋体"/>
          <w:sz w:val="24"/>
          <w:szCs w:val="21"/>
        </w:rPr>
        <w:t>3.</w:t>
      </w:r>
      <w:r>
        <w:rPr>
          <w:rFonts w:hint="eastAsia" w:ascii="宋体" w:hAnsi="宋体"/>
          <w:sz w:val="24"/>
          <w:szCs w:val="21"/>
        </w:rPr>
        <w:t>技术要求响应及偏离表（格式见</w:t>
      </w:r>
      <w:r>
        <w:rPr>
          <w:rFonts w:ascii="宋体" w:hAnsi="宋体"/>
          <w:sz w:val="24"/>
          <w:szCs w:val="21"/>
        </w:rPr>
        <w:t>附件3</w:t>
      </w:r>
      <w:r>
        <w:rPr>
          <w:rFonts w:hint="eastAsia" w:ascii="宋体" w:hAnsi="宋体"/>
          <w:sz w:val="24"/>
          <w:szCs w:val="21"/>
        </w:rPr>
        <w:t>）</w:t>
      </w:r>
    </w:p>
    <w:p w14:paraId="3F18C021">
      <w:pPr>
        <w:spacing w:line="400" w:lineRule="exact"/>
        <w:ind w:left="480"/>
        <w:rPr>
          <w:rFonts w:hint="eastAsia" w:ascii="宋体" w:hAnsi="宋体"/>
          <w:sz w:val="24"/>
          <w:szCs w:val="21"/>
        </w:rPr>
      </w:pPr>
      <w:r>
        <w:rPr>
          <w:rFonts w:ascii="宋体" w:hAnsi="宋体"/>
          <w:sz w:val="24"/>
          <w:szCs w:val="21"/>
        </w:rPr>
        <w:t>4.</w:t>
      </w:r>
      <w:r>
        <w:rPr>
          <w:rFonts w:hint="eastAsia" w:ascii="宋体" w:hAnsi="宋体"/>
          <w:sz w:val="24"/>
          <w:szCs w:val="21"/>
        </w:rPr>
        <w:t>商务要求响应及偏离表（格式见</w:t>
      </w:r>
      <w:r>
        <w:rPr>
          <w:rFonts w:ascii="宋体" w:hAnsi="宋体"/>
          <w:sz w:val="24"/>
          <w:szCs w:val="21"/>
        </w:rPr>
        <w:t>附件4</w:t>
      </w:r>
      <w:r>
        <w:rPr>
          <w:rFonts w:hint="eastAsia" w:ascii="宋体" w:hAnsi="宋体"/>
          <w:sz w:val="24"/>
          <w:szCs w:val="21"/>
        </w:rPr>
        <w:t>）</w:t>
      </w:r>
    </w:p>
    <w:p w14:paraId="33CDD9EB">
      <w:pPr>
        <w:spacing w:line="400" w:lineRule="exact"/>
        <w:ind w:left="480"/>
        <w:rPr>
          <w:rFonts w:hint="default" w:ascii="宋体" w:hAnsi="宋体"/>
          <w:sz w:val="24"/>
          <w:szCs w:val="21"/>
          <w:lang w:val="en-US" w:eastAsia="zh-CN"/>
        </w:rPr>
      </w:pPr>
      <w:r>
        <w:rPr>
          <w:rFonts w:hint="eastAsia" w:ascii="宋体" w:hAnsi="宋体"/>
          <w:sz w:val="24"/>
          <w:szCs w:val="21"/>
          <w:lang w:val="en-US" w:eastAsia="zh-CN"/>
        </w:rPr>
        <w:t>5.承诺书（格式自拟）。</w:t>
      </w:r>
    </w:p>
    <w:p w14:paraId="3A41B0AB">
      <w:pPr>
        <w:spacing w:line="360" w:lineRule="auto"/>
        <w:rPr>
          <w:rFonts w:hint="eastAsia" w:ascii="宋体" w:hAnsi="宋体"/>
          <w:color w:val="auto"/>
          <w:sz w:val="24"/>
          <w:highlight w:val="none"/>
        </w:rPr>
      </w:pPr>
    </w:p>
    <w:p w14:paraId="1D334837">
      <w:pPr>
        <w:spacing w:line="360" w:lineRule="auto"/>
        <w:contextualSpacing/>
        <w:jc w:val="both"/>
        <w:rPr>
          <w:rFonts w:ascii="宋体" w:hAnsi="宋体"/>
          <w:b/>
          <w:color w:val="auto"/>
          <w:sz w:val="72"/>
          <w:highlight w:val="none"/>
        </w:rPr>
      </w:pPr>
    </w:p>
    <w:p w14:paraId="69D9261F">
      <w:pPr>
        <w:spacing w:line="360" w:lineRule="auto"/>
        <w:contextualSpacing/>
        <w:jc w:val="both"/>
        <w:rPr>
          <w:rFonts w:ascii="宋体" w:hAnsi="宋体"/>
          <w:b/>
          <w:color w:val="auto"/>
          <w:sz w:val="72"/>
          <w:highlight w:val="none"/>
        </w:rPr>
      </w:pPr>
    </w:p>
    <w:p w14:paraId="7F2CF979">
      <w:pPr>
        <w:spacing w:line="360" w:lineRule="auto"/>
        <w:contextualSpacing/>
        <w:jc w:val="both"/>
        <w:rPr>
          <w:rFonts w:ascii="宋体" w:hAnsi="宋体"/>
          <w:b/>
          <w:color w:val="auto"/>
          <w:sz w:val="72"/>
          <w:highlight w:val="none"/>
        </w:rPr>
      </w:pPr>
    </w:p>
    <w:p w14:paraId="43A0357A">
      <w:pPr>
        <w:spacing w:line="360" w:lineRule="auto"/>
        <w:contextualSpacing/>
        <w:rPr>
          <w:rFonts w:ascii="宋体" w:hAnsi="宋体"/>
          <w:b/>
          <w:color w:val="auto"/>
          <w:sz w:val="36"/>
          <w:highlight w:val="none"/>
        </w:rPr>
      </w:pPr>
    </w:p>
    <w:p w14:paraId="195F05F8">
      <w:pPr>
        <w:spacing w:line="360" w:lineRule="auto"/>
        <w:contextualSpacing/>
        <w:rPr>
          <w:rFonts w:ascii="宋体" w:hAnsi="宋体"/>
          <w:b/>
          <w:color w:val="auto"/>
          <w:sz w:val="36"/>
          <w:highlight w:val="none"/>
        </w:rPr>
      </w:pPr>
    </w:p>
    <w:p w14:paraId="0815D304">
      <w:pPr>
        <w:spacing w:line="360" w:lineRule="auto"/>
        <w:contextualSpacing/>
        <w:rPr>
          <w:rFonts w:ascii="宋体" w:hAnsi="宋体"/>
          <w:b/>
          <w:color w:val="auto"/>
          <w:sz w:val="36"/>
          <w:highlight w:val="none"/>
        </w:rPr>
      </w:pPr>
    </w:p>
    <w:p w14:paraId="61127427">
      <w:pPr>
        <w:pStyle w:val="28"/>
        <w:rPr>
          <w:color w:val="auto"/>
          <w:highlight w:val="none"/>
        </w:rPr>
      </w:pPr>
    </w:p>
    <w:p w14:paraId="2063AF46">
      <w:pPr>
        <w:rPr>
          <w:rFonts w:ascii="宋体" w:hAnsi="宋体"/>
          <w:b/>
          <w:color w:val="auto"/>
          <w:sz w:val="28"/>
          <w:szCs w:val="28"/>
          <w:highlight w:val="none"/>
        </w:rPr>
      </w:pPr>
    </w:p>
    <w:p w14:paraId="54B92643">
      <w:pPr>
        <w:rPr>
          <w:rFonts w:ascii="宋体" w:hAnsi="宋体"/>
          <w:b/>
          <w:color w:val="auto"/>
          <w:sz w:val="28"/>
          <w:szCs w:val="28"/>
          <w:highlight w:val="none"/>
        </w:rPr>
      </w:pPr>
    </w:p>
    <w:p w14:paraId="5E5DA846">
      <w:pPr>
        <w:rPr>
          <w:rFonts w:ascii="宋体" w:hAnsi="宋体"/>
          <w:b/>
          <w:color w:val="auto"/>
          <w:sz w:val="28"/>
          <w:szCs w:val="28"/>
          <w:highlight w:val="none"/>
        </w:rPr>
      </w:pPr>
    </w:p>
    <w:p w14:paraId="5B4BCF45">
      <w:pPr>
        <w:rPr>
          <w:rFonts w:ascii="宋体" w:hAnsi="宋体"/>
          <w:b/>
          <w:color w:val="auto"/>
          <w:sz w:val="28"/>
          <w:szCs w:val="28"/>
          <w:highlight w:val="none"/>
        </w:rPr>
      </w:pPr>
    </w:p>
    <w:p w14:paraId="0B8F72A0">
      <w:pPr>
        <w:rPr>
          <w:rFonts w:ascii="宋体" w:hAnsi="宋体"/>
          <w:b/>
          <w:color w:val="auto"/>
          <w:sz w:val="28"/>
          <w:szCs w:val="28"/>
          <w:highlight w:val="none"/>
        </w:rPr>
      </w:pPr>
    </w:p>
    <w:p w14:paraId="747DF3F2">
      <w:pPr>
        <w:rPr>
          <w:rFonts w:ascii="宋体" w:hAnsi="宋体"/>
          <w:b/>
          <w:color w:val="auto"/>
          <w:sz w:val="28"/>
          <w:szCs w:val="28"/>
          <w:highlight w:val="none"/>
        </w:rPr>
      </w:pPr>
    </w:p>
    <w:p w14:paraId="234875B8">
      <w:pPr>
        <w:rPr>
          <w:rFonts w:ascii="宋体" w:hAnsi="宋体"/>
          <w:b/>
          <w:color w:val="auto"/>
          <w:sz w:val="28"/>
          <w:szCs w:val="28"/>
          <w:highlight w:val="none"/>
        </w:rPr>
      </w:pPr>
    </w:p>
    <w:p w14:paraId="33D06ED2">
      <w:pPr>
        <w:rPr>
          <w:rFonts w:ascii="宋体" w:hAnsi="宋体"/>
          <w:b/>
          <w:color w:val="auto"/>
          <w:sz w:val="28"/>
          <w:szCs w:val="28"/>
          <w:highlight w:val="none"/>
        </w:rPr>
      </w:pPr>
    </w:p>
    <w:p w14:paraId="61771BA3">
      <w:pPr>
        <w:rPr>
          <w:rFonts w:ascii="宋体" w:hAnsi="宋体"/>
          <w:b/>
          <w:color w:val="auto"/>
          <w:sz w:val="28"/>
          <w:szCs w:val="28"/>
          <w:highlight w:val="none"/>
        </w:rPr>
      </w:pPr>
    </w:p>
    <w:p w14:paraId="2F1D9949">
      <w:pPr>
        <w:rPr>
          <w:rFonts w:ascii="宋体" w:hAnsi="宋体"/>
          <w:b/>
          <w:color w:val="auto"/>
          <w:sz w:val="28"/>
          <w:szCs w:val="28"/>
          <w:highlight w:val="none"/>
        </w:rPr>
      </w:pPr>
    </w:p>
    <w:p w14:paraId="34163390">
      <w:pPr>
        <w:rPr>
          <w:rFonts w:ascii="宋体" w:hAnsi="宋体"/>
          <w:b/>
          <w:color w:val="auto"/>
          <w:sz w:val="28"/>
          <w:szCs w:val="28"/>
          <w:highlight w:val="none"/>
        </w:rPr>
      </w:pPr>
    </w:p>
    <w:p w14:paraId="27B9F8A2">
      <w:pPr>
        <w:rPr>
          <w:rFonts w:ascii="宋体" w:hAnsi="宋体"/>
          <w:b/>
          <w:color w:val="auto"/>
          <w:sz w:val="28"/>
          <w:szCs w:val="28"/>
          <w:highlight w:val="none"/>
        </w:rPr>
      </w:pPr>
    </w:p>
    <w:p w14:paraId="5A723821">
      <w:pPr>
        <w:rPr>
          <w:rFonts w:ascii="宋体" w:hAnsi="宋体"/>
          <w:b/>
          <w:color w:val="auto"/>
          <w:sz w:val="28"/>
          <w:szCs w:val="28"/>
          <w:highlight w:val="none"/>
        </w:rPr>
      </w:pPr>
    </w:p>
    <w:p w14:paraId="370E82BA">
      <w:pPr>
        <w:rPr>
          <w:rFonts w:ascii="宋体" w:hAnsi="宋体"/>
          <w:b/>
          <w:color w:val="auto"/>
          <w:sz w:val="28"/>
          <w:szCs w:val="28"/>
          <w:highlight w:val="none"/>
        </w:rPr>
      </w:pPr>
    </w:p>
    <w:p w14:paraId="4FC9EA16">
      <w:pPr>
        <w:rPr>
          <w:rFonts w:hint="eastAsia" w:eastAsia="仿宋_GB2312"/>
          <w:sz w:val="24"/>
          <w:szCs w:val="20"/>
        </w:rPr>
      </w:pPr>
      <w:r>
        <w:rPr>
          <w:rFonts w:hint="eastAsia" w:ascii="宋体" w:hAnsi="宋体"/>
          <w:b/>
          <w:sz w:val="24"/>
          <w:szCs w:val="24"/>
        </w:rPr>
        <w:t>附件</w:t>
      </w:r>
      <w:r>
        <w:rPr>
          <w:rFonts w:ascii="宋体" w:hAnsi="宋体"/>
          <w:b/>
          <w:sz w:val="24"/>
          <w:szCs w:val="24"/>
        </w:rPr>
        <w:t>1</w:t>
      </w:r>
      <w:r>
        <w:rPr>
          <w:rFonts w:hint="eastAsia" w:ascii="宋体" w:hAnsi="宋体"/>
          <w:b/>
          <w:sz w:val="24"/>
          <w:szCs w:val="24"/>
          <w:lang w:val="en-US" w:eastAsia="zh-CN"/>
        </w:rPr>
        <w:t xml:space="preserve"> </w:t>
      </w:r>
      <w:r>
        <w:rPr>
          <w:rFonts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开标一览表</w:t>
      </w:r>
    </w:p>
    <w:p w14:paraId="757C13C1">
      <w:pPr>
        <w:spacing w:line="400" w:lineRule="exact"/>
        <w:rPr>
          <w:rFonts w:hint="eastAsia" w:ascii="宋体" w:hAnsi="宋体"/>
          <w:sz w:val="24"/>
          <w:szCs w:val="24"/>
        </w:rPr>
      </w:pPr>
    </w:p>
    <w:p w14:paraId="0CA7D8B4">
      <w:pPr>
        <w:spacing w:line="400" w:lineRule="exact"/>
        <w:rPr>
          <w:rFonts w:hint="eastAsia" w:ascii="宋体" w:hAnsi="宋体"/>
          <w:sz w:val="24"/>
          <w:szCs w:val="24"/>
        </w:rPr>
      </w:pPr>
      <w:r>
        <w:rPr>
          <w:rFonts w:hint="eastAsia" w:ascii="宋体" w:hAnsi="宋体"/>
          <w:sz w:val="24"/>
          <w:szCs w:val="24"/>
        </w:rPr>
        <w:t>投标人全称（加盖CA电子公章）：</w:t>
      </w:r>
    </w:p>
    <w:p w14:paraId="295D244E">
      <w:pPr>
        <w:spacing w:line="400" w:lineRule="exact"/>
        <w:rPr>
          <w:sz w:val="24"/>
          <w:szCs w:val="24"/>
        </w:rPr>
      </w:pPr>
      <w:r>
        <w:rPr>
          <w:rFonts w:hint="eastAsia" w:ascii="宋体" w:hAnsi="宋体"/>
          <w:sz w:val="24"/>
          <w:szCs w:val="24"/>
        </w:rPr>
        <w:t>项目名称：</w:t>
      </w:r>
    </w:p>
    <w:p w14:paraId="714DAA6A">
      <w:pPr>
        <w:spacing w:line="400" w:lineRule="exact"/>
        <w:rPr>
          <w:rFonts w:ascii="宋体" w:hAnsi="宋体"/>
          <w:sz w:val="24"/>
          <w:szCs w:val="24"/>
        </w:rPr>
      </w:pPr>
      <w:r>
        <w:rPr>
          <w:rFonts w:hint="eastAsia" w:ascii="宋体" w:hAnsi="宋体"/>
          <w:sz w:val="24"/>
          <w:szCs w:val="24"/>
        </w:rPr>
        <w:t>项目编号：</w:t>
      </w:r>
    </w:p>
    <w:tbl>
      <w:tblPr>
        <w:tblStyle w:val="39"/>
        <w:tblW w:w="888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1000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noWrap w:val="0"/>
            <w:vAlign w:val="center"/>
          </w:tcPr>
          <w:p w14:paraId="46A4464B">
            <w:pPr>
              <w:jc w:val="center"/>
              <w:rPr>
                <w:rFonts w:hint="eastAsia" w:ascii="宋体" w:hAnsi="宋体"/>
                <w:sz w:val="24"/>
                <w:szCs w:val="24"/>
              </w:rPr>
            </w:pPr>
            <w:r>
              <w:rPr>
                <w:rFonts w:hint="eastAsia" w:ascii="宋体" w:hAnsi="宋体"/>
                <w:sz w:val="24"/>
                <w:szCs w:val="24"/>
              </w:rPr>
              <w:t>投标</w:t>
            </w:r>
            <w:r>
              <w:rPr>
                <w:rFonts w:hint="eastAsia" w:ascii="宋体" w:hAnsi="宋体"/>
                <w:sz w:val="24"/>
                <w:szCs w:val="24"/>
                <w:lang w:val="en-US" w:eastAsia="zh-CN"/>
              </w:rPr>
              <w:t>总</w:t>
            </w:r>
            <w:r>
              <w:rPr>
                <w:rFonts w:hint="eastAsia" w:ascii="宋体" w:hAnsi="宋体"/>
                <w:sz w:val="24"/>
                <w:szCs w:val="24"/>
              </w:rPr>
              <w:t>报价</w:t>
            </w:r>
          </w:p>
        </w:tc>
      </w:tr>
      <w:tr w14:paraId="4D51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noWrap w:val="0"/>
            <w:vAlign w:val="center"/>
          </w:tcPr>
          <w:p w14:paraId="46FA30DC">
            <w:pPr>
              <w:adjustRightInd w:val="0"/>
              <w:spacing w:line="500" w:lineRule="exact"/>
              <w:jc w:val="left"/>
              <w:textAlignment w:val="baseline"/>
              <w:rPr>
                <w:rFonts w:hint="eastAsia" w:ascii="宋体" w:hAnsi="宋体"/>
                <w:sz w:val="24"/>
                <w:szCs w:val="21"/>
              </w:rPr>
            </w:pPr>
            <w:r>
              <w:rPr>
                <w:rFonts w:hint="eastAsia" w:ascii="宋体" w:hAnsi="宋体" w:cs="宋体"/>
                <w:kern w:val="0"/>
                <w:sz w:val="24"/>
                <w:szCs w:val="24"/>
              </w:rPr>
              <w:t>小写：</w:t>
            </w:r>
            <w:r>
              <w:rPr>
                <w:rFonts w:hint="eastAsia" w:ascii="宋体" w:hAnsi="宋体" w:cs="宋体"/>
                <w:kern w:val="0"/>
                <w:sz w:val="24"/>
                <w:szCs w:val="24"/>
                <w:u w:val="single"/>
              </w:rPr>
              <w:t xml:space="preserve">                        </w:t>
            </w:r>
            <w:r>
              <w:rPr>
                <w:rFonts w:hint="eastAsia" w:ascii="宋体" w:hAnsi="宋体" w:cs="宋体"/>
                <w:kern w:val="0"/>
                <w:sz w:val="24"/>
                <w:szCs w:val="24"/>
              </w:rPr>
              <w:t>（人民币：元</w:t>
            </w:r>
            <w:r>
              <w:rPr>
                <w:rFonts w:hint="eastAsia" w:ascii="宋体" w:hAnsi="宋体" w:cs="宋体"/>
                <w:kern w:val="0"/>
                <w:sz w:val="24"/>
                <w:szCs w:val="24"/>
                <w:lang w:val="en-US" w:eastAsia="zh-CN"/>
              </w:rPr>
              <w:t>/年</w:t>
            </w:r>
            <w:r>
              <w:rPr>
                <w:rFonts w:hint="eastAsia" w:ascii="宋体" w:hAnsi="宋体" w:cs="宋体"/>
                <w:kern w:val="0"/>
                <w:sz w:val="24"/>
                <w:szCs w:val="24"/>
              </w:rPr>
              <w:t>）</w:t>
            </w:r>
          </w:p>
        </w:tc>
      </w:tr>
      <w:tr w14:paraId="7E10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noWrap w:val="0"/>
            <w:vAlign w:val="center"/>
          </w:tcPr>
          <w:p w14:paraId="12A48DF8">
            <w:pPr>
              <w:adjustRightInd w:val="0"/>
              <w:spacing w:line="500" w:lineRule="exact"/>
              <w:jc w:val="left"/>
              <w:textAlignment w:val="baseline"/>
              <w:rPr>
                <w:rFonts w:ascii="宋体" w:hAnsi="宋体" w:cs="宋体"/>
                <w:kern w:val="0"/>
                <w:sz w:val="24"/>
                <w:szCs w:val="24"/>
              </w:rPr>
            </w:pPr>
            <w:r>
              <w:rPr>
                <w:rFonts w:hint="eastAsia" w:ascii="宋体" w:hAnsi="宋体" w:cs="宋体"/>
                <w:kern w:val="0"/>
                <w:sz w:val="24"/>
                <w:szCs w:val="24"/>
              </w:rPr>
              <w:t>大写：</w:t>
            </w:r>
            <w:r>
              <w:rPr>
                <w:rFonts w:hint="eastAsia" w:ascii="宋体" w:hAnsi="宋体" w:cs="宋体"/>
                <w:kern w:val="0"/>
                <w:sz w:val="24"/>
                <w:szCs w:val="24"/>
                <w:u w:val="single"/>
              </w:rPr>
              <w:t xml:space="preserve">                        </w:t>
            </w:r>
            <w:r>
              <w:rPr>
                <w:rFonts w:hint="eastAsia" w:ascii="宋体" w:hAnsi="宋体" w:cs="宋体"/>
                <w:kern w:val="0"/>
                <w:sz w:val="24"/>
                <w:szCs w:val="24"/>
              </w:rPr>
              <w:t>（人民币：元</w:t>
            </w:r>
            <w:r>
              <w:rPr>
                <w:rFonts w:hint="eastAsia" w:ascii="宋体" w:hAnsi="宋体" w:cs="宋体"/>
                <w:kern w:val="0"/>
                <w:sz w:val="24"/>
                <w:szCs w:val="24"/>
                <w:lang w:val="en-US" w:eastAsia="zh-CN"/>
              </w:rPr>
              <w:t>/年</w:t>
            </w:r>
            <w:r>
              <w:rPr>
                <w:rFonts w:hint="eastAsia" w:ascii="宋体" w:hAnsi="宋体" w:cs="宋体"/>
                <w:kern w:val="0"/>
                <w:sz w:val="24"/>
                <w:szCs w:val="24"/>
              </w:rPr>
              <w:t>）</w:t>
            </w:r>
          </w:p>
        </w:tc>
      </w:tr>
      <w:tr w14:paraId="5A6C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noWrap w:val="0"/>
            <w:vAlign w:val="center"/>
          </w:tcPr>
          <w:p w14:paraId="4096D48C">
            <w:pPr>
              <w:adjustRightInd w:val="0"/>
              <w:spacing w:line="500" w:lineRule="exact"/>
              <w:jc w:val="left"/>
              <w:textAlignment w:val="baseline"/>
              <w:rPr>
                <w:rFonts w:hint="eastAsia" w:ascii="宋体" w:hAnsi="宋体" w:cs="宋体"/>
                <w:kern w:val="0"/>
                <w:sz w:val="24"/>
                <w:szCs w:val="24"/>
              </w:rPr>
            </w:pPr>
            <w:r>
              <w:rPr>
                <w:rFonts w:hint="eastAsia" w:ascii="宋体" w:hAnsi="宋体" w:cs="宋体"/>
                <w:kern w:val="0"/>
                <w:sz w:val="24"/>
                <w:szCs w:val="24"/>
                <w:lang w:val="en-US" w:eastAsia="zh-CN"/>
              </w:rPr>
              <w:t>注：按照一年报价。</w:t>
            </w:r>
          </w:p>
        </w:tc>
      </w:tr>
    </w:tbl>
    <w:p w14:paraId="3605888F">
      <w:pPr>
        <w:rPr>
          <w:rFonts w:ascii="宋体" w:hAnsi="宋体"/>
          <w:sz w:val="24"/>
          <w:szCs w:val="24"/>
        </w:rPr>
      </w:pPr>
    </w:p>
    <w:p w14:paraId="7D84EBF0">
      <w:pPr>
        <w:rPr>
          <w:rFonts w:ascii="宋体" w:hAnsi="宋体"/>
          <w:sz w:val="24"/>
          <w:szCs w:val="24"/>
        </w:rPr>
      </w:pPr>
    </w:p>
    <w:p w14:paraId="6D680EB8">
      <w:pPr>
        <w:rPr>
          <w:rFonts w:ascii="宋体" w:hAnsi="宋体"/>
          <w:sz w:val="24"/>
          <w:szCs w:val="24"/>
        </w:rPr>
      </w:pPr>
    </w:p>
    <w:p w14:paraId="15D33A63">
      <w:pPr>
        <w:rPr>
          <w:rFonts w:ascii="宋体" w:hAnsi="宋体"/>
          <w:sz w:val="24"/>
          <w:szCs w:val="24"/>
        </w:rPr>
      </w:pPr>
    </w:p>
    <w:p w14:paraId="113316B5">
      <w:pPr>
        <w:rPr>
          <w:rFonts w:ascii="宋体" w:hAnsi="宋体"/>
          <w:sz w:val="24"/>
          <w:szCs w:val="24"/>
        </w:rPr>
      </w:pPr>
    </w:p>
    <w:p w14:paraId="2B11F693">
      <w:pPr>
        <w:rPr>
          <w:rFonts w:ascii="宋体" w:hAnsi="宋体"/>
          <w:sz w:val="24"/>
          <w:szCs w:val="24"/>
        </w:rPr>
      </w:pPr>
    </w:p>
    <w:p w14:paraId="06A6B712">
      <w:pPr>
        <w:rPr>
          <w:rFonts w:ascii="宋体" w:hAnsi="宋体"/>
          <w:sz w:val="24"/>
          <w:szCs w:val="24"/>
        </w:rPr>
      </w:pPr>
    </w:p>
    <w:p w14:paraId="214A0C49">
      <w:pPr>
        <w:rPr>
          <w:rFonts w:ascii="宋体" w:hAnsi="宋体"/>
          <w:sz w:val="24"/>
          <w:szCs w:val="24"/>
        </w:rPr>
      </w:pPr>
    </w:p>
    <w:p w14:paraId="4EAA8173">
      <w:pPr>
        <w:rPr>
          <w:rFonts w:ascii="宋体" w:hAnsi="宋体"/>
          <w:sz w:val="24"/>
          <w:szCs w:val="24"/>
        </w:rPr>
      </w:pPr>
    </w:p>
    <w:p w14:paraId="3DF91A93">
      <w:pPr>
        <w:rPr>
          <w:rFonts w:ascii="宋体" w:hAnsi="宋体"/>
          <w:sz w:val="24"/>
          <w:szCs w:val="24"/>
        </w:rPr>
      </w:pPr>
    </w:p>
    <w:p w14:paraId="56FC773A">
      <w:pPr>
        <w:rPr>
          <w:rFonts w:ascii="宋体" w:hAnsi="宋体"/>
          <w:sz w:val="24"/>
          <w:szCs w:val="24"/>
        </w:rPr>
      </w:pPr>
    </w:p>
    <w:p w14:paraId="13ABFE2E">
      <w:pPr>
        <w:rPr>
          <w:rFonts w:ascii="宋体" w:hAnsi="宋体"/>
          <w:sz w:val="24"/>
          <w:szCs w:val="24"/>
        </w:rPr>
      </w:pPr>
    </w:p>
    <w:p w14:paraId="1559F3E6">
      <w:pPr>
        <w:rPr>
          <w:rFonts w:ascii="宋体" w:hAnsi="宋体"/>
          <w:sz w:val="24"/>
          <w:szCs w:val="24"/>
        </w:rPr>
      </w:pPr>
    </w:p>
    <w:p w14:paraId="05783F69">
      <w:pPr>
        <w:rPr>
          <w:rFonts w:ascii="宋体" w:hAnsi="宋体"/>
          <w:sz w:val="24"/>
          <w:szCs w:val="24"/>
        </w:rPr>
      </w:pPr>
    </w:p>
    <w:p w14:paraId="1E00F957">
      <w:pPr>
        <w:rPr>
          <w:rFonts w:ascii="宋体" w:hAnsi="宋体"/>
          <w:sz w:val="24"/>
          <w:szCs w:val="24"/>
        </w:rPr>
      </w:pPr>
    </w:p>
    <w:p w14:paraId="2554DA9A">
      <w:pPr>
        <w:rPr>
          <w:rFonts w:ascii="宋体" w:hAnsi="宋体"/>
          <w:sz w:val="24"/>
          <w:szCs w:val="24"/>
        </w:rPr>
      </w:pPr>
    </w:p>
    <w:p w14:paraId="1CF056D1">
      <w:pPr>
        <w:rPr>
          <w:rFonts w:ascii="宋体" w:hAnsi="宋体"/>
          <w:sz w:val="24"/>
          <w:szCs w:val="24"/>
        </w:rPr>
      </w:pPr>
    </w:p>
    <w:p w14:paraId="4AA59E83">
      <w:pPr>
        <w:rPr>
          <w:rFonts w:ascii="宋体" w:hAnsi="宋体"/>
          <w:sz w:val="24"/>
          <w:szCs w:val="24"/>
        </w:rPr>
      </w:pPr>
    </w:p>
    <w:p w14:paraId="32BFE0E1">
      <w:pPr>
        <w:rPr>
          <w:rFonts w:ascii="宋体" w:hAnsi="宋体"/>
          <w:sz w:val="24"/>
          <w:szCs w:val="24"/>
        </w:rPr>
      </w:pPr>
    </w:p>
    <w:p w14:paraId="18CCCCEF">
      <w:pPr>
        <w:rPr>
          <w:rFonts w:ascii="宋体" w:hAnsi="宋体"/>
          <w:sz w:val="24"/>
          <w:szCs w:val="24"/>
        </w:rPr>
      </w:pPr>
    </w:p>
    <w:p w14:paraId="0D7D811F">
      <w:pPr>
        <w:rPr>
          <w:rFonts w:ascii="宋体" w:hAnsi="宋体"/>
          <w:sz w:val="24"/>
          <w:szCs w:val="24"/>
        </w:rPr>
      </w:pPr>
    </w:p>
    <w:p w14:paraId="7637D596">
      <w:pPr>
        <w:rPr>
          <w:rFonts w:ascii="宋体" w:hAnsi="宋体"/>
          <w:sz w:val="24"/>
          <w:szCs w:val="24"/>
        </w:rPr>
      </w:pPr>
    </w:p>
    <w:p w14:paraId="70A91E6C">
      <w:pPr>
        <w:rPr>
          <w:rFonts w:ascii="宋体" w:hAnsi="宋体"/>
          <w:sz w:val="24"/>
          <w:szCs w:val="24"/>
        </w:rPr>
      </w:pPr>
    </w:p>
    <w:p w14:paraId="5368ECE0">
      <w:pPr>
        <w:rPr>
          <w:rFonts w:ascii="宋体" w:hAnsi="宋体"/>
          <w:sz w:val="24"/>
          <w:szCs w:val="24"/>
        </w:rPr>
      </w:pPr>
    </w:p>
    <w:p w14:paraId="27F2D979">
      <w:pPr>
        <w:rPr>
          <w:rFonts w:ascii="宋体" w:hAnsi="宋体"/>
          <w:sz w:val="24"/>
          <w:szCs w:val="24"/>
        </w:rPr>
      </w:pPr>
    </w:p>
    <w:p w14:paraId="4683B906">
      <w:pPr>
        <w:rPr>
          <w:rFonts w:ascii="宋体" w:hAnsi="宋体"/>
          <w:sz w:val="24"/>
          <w:szCs w:val="24"/>
        </w:rPr>
      </w:pPr>
    </w:p>
    <w:p w14:paraId="7134160E">
      <w:pPr>
        <w:rPr>
          <w:rFonts w:ascii="宋体" w:hAnsi="宋体"/>
          <w:sz w:val="24"/>
          <w:szCs w:val="24"/>
        </w:rPr>
      </w:pPr>
    </w:p>
    <w:p w14:paraId="2C054DD4">
      <w:pPr>
        <w:rPr>
          <w:rFonts w:ascii="宋体" w:hAnsi="宋体"/>
          <w:sz w:val="24"/>
          <w:szCs w:val="24"/>
        </w:rPr>
      </w:pPr>
    </w:p>
    <w:p w14:paraId="39A3D479">
      <w:pPr>
        <w:rPr>
          <w:rFonts w:ascii="宋体" w:hAnsi="宋体"/>
          <w:sz w:val="24"/>
          <w:szCs w:val="24"/>
        </w:rPr>
      </w:pPr>
    </w:p>
    <w:p w14:paraId="58B59AF0">
      <w:pPr>
        <w:jc w:val="center"/>
        <w:rPr>
          <w:rFonts w:hint="eastAsia" w:ascii="宋体" w:hAnsi="宋体" w:eastAsia="宋体"/>
          <w:b/>
          <w:sz w:val="24"/>
          <w:szCs w:val="24"/>
        </w:rPr>
      </w:pPr>
    </w:p>
    <w:p w14:paraId="11FC1160">
      <w:pPr>
        <w:jc w:val="center"/>
        <w:rPr>
          <w:rFonts w:hint="eastAsia" w:ascii="宋体" w:hAnsi="宋体" w:eastAsia="宋体"/>
          <w:b/>
          <w:sz w:val="24"/>
          <w:szCs w:val="24"/>
        </w:rPr>
      </w:pPr>
      <w:r>
        <w:rPr>
          <w:rFonts w:hint="eastAsia" w:ascii="宋体" w:hAnsi="宋体" w:eastAsia="宋体"/>
          <w:b/>
          <w:sz w:val="24"/>
          <w:szCs w:val="24"/>
        </w:rPr>
        <w:t xml:space="preserve">附件2 </w:t>
      </w:r>
      <w:r>
        <w:rPr>
          <w:rFonts w:hint="eastAsia" w:ascii="宋体" w:hAnsi="宋体" w:eastAsia="宋体"/>
          <w:b/>
          <w:sz w:val="24"/>
          <w:szCs w:val="24"/>
          <w:lang w:val="en-US" w:eastAsia="zh-CN"/>
        </w:rPr>
        <w:t xml:space="preserve"> </w:t>
      </w:r>
      <w:r>
        <w:rPr>
          <w:rFonts w:hint="eastAsia" w:ascii="宋体" w:hAnsi="宋体" w:eastAsia="宋体"/>
          <w:b/>
          <w:sz w:val="24"/>
          <w:szCs w:val="24"/>
        </w:rPr>
        <w:t>投标分项报价表</w:t>
      </w:r>
    </w:p>
    <w:p w14:paraId="7DC8C750">
      <w:pPr>
        <w:rPr>
          <w:rFonts w:hint="eastAsia" w:ascii="宋体" w:hAnsi="宋体"/>
          <w:sz w:val="24"/>
          <w:szCs w:val="24"/>
        </w:rPr>
      </w:pPr>
    </w:p>
    <w:p w14:paraId="15A4AE98">
      <w:pPr>
        <w:spacing w:line="400" w:lineRule="exact"/>
        <w:rPr>
          <w:rFonts w:hint="eastAsia" w:ascii="宋体" w:hAnsi="宋体"/>
          <w:sz w:val="24"/>
          <w:szCs w:val="24"/>
        </w:rPr>
      </w:pPr>
      <w:r>
        <w:rPr>
          <w:rFonts w:hint="eastAsia" w:ascii="宋体" w:hAnsi="宋体"/>
          <w:sz w:val="24"/>
          <w:szCs w:val="24"/>
        </w:rPr>
        <w:t>投标人全称（加盖CA电子公章）：</w:t>
      </w:r>
    </w:p>
    <w:p w14:paraId="7A0AFF51">
      <w:pPr>
        <w:spacing w:line="400" w:lineRule="exact"/>
        <w:rPr>
          <w:sz w:val="24"/>
          <w:szCs w:val="24"/>
        </w:rPr>
      </w:pPr>
      <w:r>
        <w:rPr>
          <w:rFonts w:hint="eastAsia" w:ascii="宋体" w:hAnsi="宋体"/>
          <w:sz w:val="24"/>
          <w:szCs w:val="24"/>
        </w:rPr>
        <w:t>项目名称：</w:t>
      </w:r>
    </w:p>
    <w:p w14:paraId="30AF5302">
      <w:pPr>
        <w:spacing w:line="400" w:lineRule="exact"/>
        <w:rPr>
          <w:rFonts w:hint="eastAsia" w:ascii="宋体" w:hAnsi="宋体"/>
          <w:sz w:val="24"/>
          <w:szCs w:val="24"/>
        </w:rPr>
      </w:pPr>
      <w:r>
        <w:rPr>
          <w:rFonts w:hint="eastAsia" w:ascii="宋体" w:hAnsi="宋体"/>
          <w:sz w:val="24"/>
          <w:szCs w:val="24"/>
        </w:rPr>
        <w:t>项目编号：</w:t>
      </w:r>
    </w:p>
    <w:tbl>
      <w:tblPr>
        <w:tblStyle w:val="40"/>
        <w:tblW w:w="88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54"/>
        <w:gridCol w:w="1987"/>
        <w:gridCol w:w="1641"/>
        <w:gridCol w:w="1359"/>
        <w:gridCol w:w="1425"/>
        <w:gridCol w:w="1622"/>
      </w:tblGrid>
      <w:tr w14:paraId="11737F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1" w:hRule="atLeast"/>
        </w:trPr>
        <w:tc>
          <w:tcPr>
            <w:tcW w:w="854" w:type="dxa"/>
            <w:vMerge w:val="restart"/>
            <w:tcBorders>
              <w:top w:val="single" w:color="000000" w:sz="8" w:space="0"/>
              <w:left w:val="single" w:color="000000" w:sz="8" w:space="0"/>
              <w:right w:val="single" w:color="000000" w:sz="8" w:space="0"/>
            </w:tcBorders>
            <w:noWrap w:val="0"/>
            <w:tcMar>
              <w:top w:w="0" w:type="dxa"/>
              <w:left w:w="108" w:type="dxa"/>
              <w:bottom w:w="0" w:type="dxa"/>
              <w:right w:w="108" w:type="dxa"/>
            </w:tcMar>
            <w:vAlign w:val="center"/>
          </w:tcPr>
          <w:p w14:paraId="5D92248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序号</w:t>
            </w:r>
          </w:p>
        </w:tc>
        <w:tc>
          <w:tcPr>
            <w:tcW w:w="19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4E9E6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1</w:t>
            </w:r>
          </w:p>
        </w:tc>
        <w:tc>
          <w:tcPr>
            <w:tcW w:w="164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BD1646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eastAsia="zh-CN"/>
              </w:rPr>
            </w:pPr>
            <w:r>
              <w:rPr>
                <w:rFonts w:hint="eastAsia" w:ascii="宋体" w:hAnsi="宋体" w:eastAsia="宋体" w:cs="宋体"/>
                <w:color w:val="000000"/>
                <w:sz w:val="24"/>
                <w:highlight w:val="white"/>
                <w:lang w:val="en-US" w:eastAsia="zh-CN"/>
              </w:rPr>
              <w:t>2</w:t>
            </w:r>
          </w:p>
        </w:tc>
        <w:tc>
          <w:tcPr>
            <w:tcW w:w="135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620D8A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eastAsia="zh-CN"/>
              </w:rPr>
            </w:pPr>
            <w:r>
              <w:rPr>
                <w:rFonts w:hint="eastAsia" w:ascii="宋体" w:hAnsi="宋体" w:eastAsia="宋体" w:cs="宋体"/>
                <w:color w:val="000000"/>
                <w:sz w:val="24"/>
                <w:highlight w:val="white"/>
                <w:lang w:val="en-US" w:eastAsia="zh-CN"/>
              </w:rPr>
              <w:t>3</w:t>
            </w:r>
          </w:p>
        </w:tc>
        <w:tc>
          <w:tcPr>
            <w:tcW w:w="142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E059CE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eastAsia="zh-CN"/>
              </w:rPr>
            </w:pPr>
            <w:r>
              <w:rPr>
                <w:rFonts w:hint="eastAsia" w:ascii="宋体" w:hAnsi="宋体" w:eastAsia="宋体" w:cs="宋体"/>
                <w:color w:val="000000"/>
                <w:sz w:val="24"/>
                <w:highlight w:val="white"/>
                <w:lang w:val="en-US" w:eastAsia="zh-CN"/>
              </w:rPr>
              <w:t>4</w:t>
            </w:r>
          </w:p>
        </w:tc>
        <w:tc>
          <w:tcPr>
            <w:tcW w:w="162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DB7797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eastAsia="zh-CN"/>
              </w:rPr>
            </w:pPr>
            <w:r>
              <w:rPr>
                <w:rFonts w:hint="eastAsia" w:ascii="宋体" w:hAnsi="宋体" w:eastAsia="宋体" w:cs="宋体"/>
                <w:color w:val="000000"/>
                <w:sz w:val="24"/>
                <w:highlight w:val="white"/>
                <w:lang w:val="en-US" w:eastAsia="zh-CN"/>
              </w:rPr>
              <w:t>5</w:t>
            </w:r>
          </w:p>
        </w:tc>
      </w:tr>
      <w:tr w14:paraId="59696B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6" w:hRule="atLeast"/>
        </w:trPr>
        <w:tc>
          <w:tcPr>
            <w:tcW w:w="854" w:type="dxa"/>
            <w:vMerge w:val="continue"/>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B4190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9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C6479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分项服务名称</w:t>
            </w:r>
          </w:p>
        </w:tc>
        <w:tc>
          <w:tcPr>
            <w:tcW w:w="16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39E15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服务期</w:t>
            </w:r>
          </w:p>
        </w:tc>
        <w:tc>
          <w:tcPr>
            <w:tcW w:w="13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08CCD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数量</w:t>
            </w: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EF5B8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分项单价</w:t>
            </w:r>
          </w:p>
        </w:tc>
        <w:tc>
          <w:tcPr>
            <w:tcW w:w="16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B18E3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分项总价</w:t>
            </w:r>
          </w:p>
        </w:tc>
      </w:tr>
      <w:tr w14:paraId="4434C7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8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D902B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val="en-US" w:eastAsia="zh-CN"/>
              </w:rPr>
            </w:pPr>
            <w:r>
              <w:rPr>
                <w:rFonts w:hint="eastAsia"/>
                <w:highlight w:val="white"/>
                <w:lang w:val="en-US" w:eastAsia="zh-CN"/>
              </w:rPr>
              <w:t>1</w:t>
            </w:r>
          </w:p>
        </w:tc>
        <w:tc>
          <w:tcPr>
            <w:tcW w:w="19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6C0EE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8F15B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3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EC8AE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C8343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9218F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r>
      <w:tr w14:paraId="2A907D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8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E8F39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val="en-US" w:eastAsia="zh-CN"/>
              </w:rPr>
            </w:pPr>
            <w:r>
              <w:rPr>
                <w:rFonts w:hint="eastAsia"/>
                <w:highlight w:val="white"/>
                <w:lang w:val="en-US" w:eastAsia="zh-CN"/>
              </w:rPr>
              <w:t>2</w:t>
            </w:r>
          </w:p>
        </w:tc>
        <w:tc>
          <w:tcPr>
            <w:tcW w:w="19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64295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8409A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3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F4327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C4E54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6CB98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r>
      <w:tr w14:paraId="629028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D5CE7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val="en-US" w:eastAsia="zh-CN"/>
              </w:rPr>
            </w:pPr>
            <w:r>
              <w:rPr>
                <w:rFonts w:hint="eastAsia"/>
                <w:highlight w:val="white"/>
                <w:lang w:val="en-US" w:eastAsia="zh-CN"/>
              </w:rPr>
              <w:t>3</w:t>
            </w:r>
          </w:p>
        </w:tc>
        <w:tc>
          <w:tcPr>
            <w:tcW w:w="19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FB0EA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A9FD9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3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E23D8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A9A05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57429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r>
      <w:tr w14:paraId="1DEDC8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8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415BD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r>
              <w:rPr>
                <w:rFonts w:ascii="宋体" w:hAnsi="宋体" w:eastAsia="宋体" w:cs="宋体"/>
                <w:color w:val="000000"/>
                <w:sz w:val="24"/>
                <w:highlight w:val="white"/>
              </w:rPr>
              <w:t>…</w:t>
            </w:r>
          </w:p>
        </w:tc>
        <w:tc>
          <w:tcPr>
            <w:tcW w:w="19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BF988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4A963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35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76D2A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C9611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c>
          <w:tcPr>
            <w:tcW w:w="16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425CA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highlight w:val="white"/>
              </w:rPr>
            </w:pPr>
          </w:p>
        </w:tc>
      </w:tr>
      <w:tr w14:paraId="731A2A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8888" w:type="dxa"/>
            <w:gridSpan w:val="6"/>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4C69A4D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eastAsia="宋体"/>
                <w:highlight w:val="white"/>
                <w:lang w:val="en-US" w:eastAsia="zh-CN"/>
              </w:rPr>
            </w:pPr>
            <w:r>
              <w:rPr>
                <w:rFonts w:ascii="宋体" w:hAnsi="宋体" w:eastAsia="宋体" w:cs="宋体"/>
                <w:color w:val="000000"/>
                <w:sz w:val="24"/>
                <w:highlight w:val="white"/>
              </w:rPr>
              <w:t>投标总报价（人民币：</w:t>
            </w:r>
            <w:r>
              <w:rPr>
                <w:rFonts w:hint="eastAsia" w:ascii="宋体" w:hAnsi="宋体" w:eastAsia="宋体" w:cs="宋体"/>
                <w:color w:val="000000"/>
                <w:sz w:val="24"/>
                <w:highlight w:val="white"/>
                <w:u w:val="single"/>
                <w:lang w:val="en-US" w:eastAsia="zh-CN"/>
              </w:rPr>
              <w:t xml:space="preserve">       </w:t>
            </w:r>
            <w:r>
              <w:rPr>
                <w:rFonts w:ascii="宋体" w:hAnsi="宋体" w:eastAsia="宋体" w:cs="宋体"/>
                <w:color w:val="000000"/>
                <w:sz w:val="24"/>
                <w:highlight w:val="white"/>
              </w:rPr>
              <w:t>元</w:t>
            </w:r>
            <w:r>
              <w:rPr>
                <w:rFonts w:hint="eastAsia" w:ascii="宋体" w:hAnsi="宋体" w:eastAsia="宋体" w:cs="宋体"/>
                <w:color w:val="000000"/>
                <w:sz w:val="24"/>
                <w:highlight w:val="white"/>
                <w:lang w:val="en-US" w:eastAsia="zh-CN"/>
              </w:rPr>
              <w:t>/年</w:t>
            </w:r>
            <w:r>
              <w:rPr>
                <w:rFonts w:ascii="宋体" w:hAnsi="宋体" w:eastAsia="宋体" w:cs="宋体"/>
                <w:color w:val="000000"/>
                <w:sz w:val="24"/>
                <w:highlight w:val="white"/>
              </w:rPr>
              <w:t>）</w:t>
            </w:r>
          </w:p>
        </w:tc>
      </w:tr>
      <w:tr w14:paraId="603C81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8888" w:type="dxa"/>
            <w:gridSpan w:val="6"/>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A12FB1">
            <w:pPr>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宋体" w:hAnsi="宋体" w:eastAsia="宋体" w:cs="宋体"/>
                <w:color w:val="000000"/>
                <w:sz w:val="24"/>
                <w:highlight w:val="white"/>
              </w:rPr>
            </w:pPr>
            <w:r>
              <w:rPr>
                <w:rFonts w:hint="eastAsia" w:ascii="宋体" w:hAnsi="宋体" w:cs="宋体"/>
                <w:kern w:val="0"/>
                <w:sz w:val="24"/>
                <w:szCs w:val="24"/>
                <w:lang w:val="en-US" w:eastAsia="zh-CN"/>
              </w:rPr>
              <w:t>注：按照一年报价。</w:t>
            </w:r>
          </w:p>
        </w:tc>
      </w:tr>
    </w:tbl>
    <w:p w14:paraId="4A028B56">
      <w:pPr>
        <w:rPr>
          <w:rFonts w:ascii="方正魏碑_GBK" w:hAnsi="方正魏碑_GBK" w:eastAsia="方正魏碑_GBK" w:cs="方正魏碑_GBK"/>
          <w:b/>
          <w:color w:val="FF0000"/>
          <w:sz w:val="24"/>
          <w:szCs w:val="24"/>
        </w:rPr>
      </w:pPr>
    </w:p>
    <w:p w14:paraId="0161C988">
      <w:pPr>
        <w:pBdr>
          <w:top w:val="none" w:color="000000" w:sz="0" w:space="0"/>
          <w:left w:val="none" w:color="000000" w:sz="0" w:space="0"/>
          <w:bottom w:val="none" w:color="000000" w:sz="0" w:space="0"/>
          <w:right w:val="none" w:color="000000" w:sz="0" w:space="0"/>
        </w:pBdr>
        <w:spacing w:before="0" w:after="0"/>
        <w:ind w:left="0" w:right="0" w:firstLine="0"/>
        <w:jc w:val="both"/>
        <w:rPr>
          <w:sz w:val="24"/>
          <w:szCs w:val="24"/>
        </w:rPr>
      </w:pPr>
      <w:r>
        <w:rPr>
          <w:rFonts w:ascii="宋体" w:hAnsi="宋体" w:eastAsia="宋体" w:cs="宋体"/>
          <w:color w:val="000000"/>
          <w:sz w:val="24"/>
          <w:szCs w:val="24"/>
        </w:rPr>
        <w:t>备注：</w:t>
      </w:r>
    </w:p>
    <w:p w14:paraId="3E916F5D">
      <w:pPr>
        <w:pBdr>
          <w:top w:val="none" w:color="000000" w:sz="0" w:space="0"/>
          <w:left w:val="none" w:color="000000" w:sz="0" w:space="0"/>
          <w:bottom w:val="none" w:color="000000" w:sz="0" w:space="0"/>
          <w:right w:val="none" w:color="000000" w:sz="0" w:space="0"/>
        </w:pBdr>
        <w:spacing w:before="0" w:after="0"/>
        <w:ind w:left="0" w:right="0" w:firstLine="0"/>
        <w:jc w:val="both"/>
        <w:rPr>
          <w:sz w:val="24"/>
          <w:szCs w:val="24"/>
          <w:highlight w:val="white"/>
        </w:rPr>
      </w:pPr>
      <w:r>
        <w:rPr>
          <w:rFonts w:ascii="宋体" w:hAnsi="宋体" w:eastAsia="宋体" w:cs="宋体"/>
          <w:color w:val="000000"/>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color w:val="000000"/>
          <w:sz w:val="24"/>
          <w:szCs w:val="24"/>
          <w:lang w:eastAsia="zh-CN"/>
        </w:rPr>
        <w:t>“</w:t>
      </w:r>
      <w:r>
        <w:rPr>
          <w:rFonts w:ascii="宋体" w:hAnsi="宋体" w:eastAsia="宋体" w:cs="宋体"/>
          <w:color w:val="000000"/>
          <w:sz w:val="24"/>
          <w:szCs w:val="24"/>
          <w:highlight w:val="white"/>
        </w:rPr>
        <w:t>投标总报价”数额为各“分项总价”之和。</w:t>
      </w:r>
    </w:p>
    <w:p w14:paraId="725A067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r>
        <w:rPr>
          <w:rFonts w:ascii="宋体" w:hAnsi="宋体" w:eastAsia="宋体" w:cs="宋体"/>
          <w:color w:val="000000"/>
          <w:sz w:val="24"/>
          <w:szCs w:val="24"/>
        </w:rPr>
        <w:t>2.“投标分项报价表”中“投标总报价”数额应当与“开标一览表”中“投标总报价”数额一致。</w:t>
      </w:r>
    </w:p>
    <w:p w14:paraId="04E815C0">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5CCB8C1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6D0E4F6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3B7C93FA">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7B252D2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001EFBA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47A3CF7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172BDF16">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6CEFD23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47861DA3">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48541DE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58DAB9E3">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490E8F0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66B77EB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rPr>
      </w:pPr>
    </w:p>
    <w:p w14:paraId="06F89D0C">
      <w:pPr>
        <w:jc w:val="center"/>
        <w:rPr>
          <w:rFonts w:hint="eastAsia" w:ascii="宋体" w:hAnsi="宋体"/>
          <w:b/>
          <w:sz w:val="24"/>
          <w:szCs w:val="24"/>
        </w:rPr>
      </w:pPr>
    </w:p>
    <w:p w14:paraId="08E845F4">
      <w:pPr>
        <w:jc w:val="center"/>
        <w:rPr>
          <w:rFonts w:hint="eastAsia" w:ascii="宋体" w:hAnsi="宋体"/>
          <w:b/>
          <w:sz w:val="24"/>
          <w:szCs w:val="24"/>
        </w:rPr>
      </w:pPr>
      <w:r>
        <w:rPr>
          <w:rFonts w:hint="eastAsia" w:ascii="宋体" w:hAnsi="宋体"/>
          <w:b/>
          <w:sz w:val="24"/>
          <w:szCs w:val="24"/>
        </w:rPr>
        <w:t>附件</w:t>
      </w:r>
      <w:r>
        <w:rPr>
          <w:rFonts w:ascii="宋体" w:hAnsi="宋体"/>
          <w:b/>
          <w:sz w:val="24"/>
          <w:szCs w:val="24"/>
        </w:rPr>
        <w:t>3</w:t>
      </w:r>
      <w:r>
        <w:rPr>
          <w:rFonts w:hint="eastAsia" w:ascii="宋体" w:hAnsi="宋体"/>
          <w:b/>
          <w:sz w:val="24"/>
          <w:szCs w:val="24"/>
          <w:lang w:val="en-US" w:eastAsia="zh-CN"/>
        </w:rPr>
        <w:t xml:space="preserve"> </w:t>
      </w:r>
      <w:r>
        <w:rPr>
          <w:rFonts w:ascii="宋体" w:hAnsi="宋体"/>
          <w:b/>
          <w:sz w:val="24"/>
          <w:szCs w:val="24"/>
        </w:rPr>
        <w:t xml:space="preserve"> </w:t>
      </w:r>
      <w:r>
        <w:rPr>
          <w:rFonts w:hint="eastAsia" w:ascii="宋体" w:hAnsi="宋体"/>
          <w:b/>
          <w:sz w:val="24"/>
          <w:szCs w:val="24"/>
        </w:rPr>
        <w:t>技术要求响应及偏离表</w:t>
      </w:r>
    </w:p>
    <w:tbl>
      <w:tblPr>
        <w:tblStyle w:val="3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2955"/>
        <w:gridCol w:w="2364"/>
      </w:tblGrid>
      <w:tr w14:paraId="3323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C04F8FF">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D924E06">
            <w:pPr>
              <w:spacing w:line="400" w:lineRule="exact"/>
              <w:jc w:val="center"/>
              <w:rPr>
                <w:rFonts w:hint="eastAsia" w:ascii="宋体" w:hAnsi="宋体"/>
                <w:sz w:val="24"/>
                <w:szCs w:val="24"/>
              </w:rPr>
            </w:pPr>
            <w:r>
              <w:rPr>
                <w:rFonts w:hint="eastAsia" w:ascii="宋体" w:hAnsi="宋体"/>
                <w:sz w:val="24"/>
                <w:szCs w:val="24"/>
              </w:rPr>
              <w:t>技术要求</w:t>
            </w:r>
          </w:p>
        </w:tc>
        <w:tc>
          <w:tcPr>
            <w:tcW w:w="2955" w:type="dxa"/>
            <w:noWrap w:val="0"/>
            <w:vAlign w:val="center"/>
          </w:tcPr>
          <w:p w14:paraId="1C6DCB8F">
            <w:pPr>
              <w:spacing w:line="400" w:lineRule="exact"/>
              <w:jc w:val="center"/>
              <w:rPr>
                <w:rFonts w:hint="eastAsia" w:ascii="宋体" w:hAnsi="宋体"/>
                <w:sz w:val="24"/>
                <w:szCs w:val="24"/>
              </w:rPr>
            </w:pPr>
            <w:r>
              <w:rPr>
                <w:rFonts w:hint="eastAsia" w:ascii="宋体" w:hAnsi="宋体"/>
                <w:sz w:val="24"/>
                <w:szCs w:val="24"/>
              </w:rPr>
              <w:t>投标响应情况</w:t>
            </w:r>
          </w:p>
        </w:tc>
        <w:tc>
          <w:tcPr>
            <w:tcW w:w="2364" w:type="dxa"/>
            <w:noWrap w:val="0"/>
            <w:vAlign w:val="center"/>
          </w:tcPr>
          <w:p w14:paraId="38FF83FC">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85A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2335662C">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center"/>
          </w:tcPr>
          <w:p w14:paraId="0A677860">
            <w:pPr>
              <w:spacing w:line="400" w:lineRule="exact"/>
              <w:jc w:val="center"/>
              <w:rPr>
                <w:rFonts w:hint="eastAsia" w:ascii="宋体" w:hAnsi="宋体"/>
                <w:sz w:val="24"/>
                <w:szCs w:val="24"/>
              </w:rPr>
            </w:pPr>
            <w:r>
              <w:rPr>
                <w:rFonts w:hint="eastAsia" w:ascii="宋体" w:hAnsi="宋体"/>
                <w:sz w:val="24"/>
                <w:szCs w:val="24"/>
                <w:lang w:val="en-US" w:eastAsia="zh-CN"/>
              </w:rPr>
              <w:t>服务质量要求</w:t>
            </w:r>
          </w:p>
        </w:tc>
        <w:tc>
          <w:tcPr>
            <w:tcW w:w="2955" w:type="dxa"/>
            <w:noWrap w:val="0"/>
            <w:vAlign w:val="center"/>
          </w:tcPr>
          <w:p w14:paraId="6363BB7C">
            <w:pPr>
              <w:spacing w:line="400" w:lineRule="exact"/>
              <w:jc w:val="center"/>
              <w:rPr>
                <w:rFonts w:hint="eastAsia" w:ascii="宋体" w:hAnsi="宋体"/>
                <w:sz w:val="24"/>
                <w:szCs w:val="24"/>
              </w:rPr>
            </w:pPr>
          </w:p>
        </w:tc>
        <w:tc>
          <w:tcPr>
            <w:tcW w:w="2364" w:type="dxa"/>
            <w:noWrap w:val="0"/>
            <w:vAlign w:val="center"/>
          </w:tcPr>
          <w:p w14:paraId="5D1289FD">
            <w:pPr>
              <w:spacing w:line="400" w:lineRule="exact"/>
              <w:jc w:val="center"/>
              <w:rPr>
                <w:rFonts w:hint="eastAsia" w:ascii="宋体" w:hAnsi="宋体"/>
                <w:sz w:val="24"/>
                <w:szCs w:val="24"/>
              </w:rPr>
            </w:pPr>
          </w:p>
        </w:tc>
      </w:tr>
      <w:tr w14:paraId="5ADC1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DBBF068">
            <w:pPr>
              <w:spacing w:line="400" w:lineRule="exact"/>
              <w:jc w:val="center"/>
              <w:rPr>
                <w:rFonts w:hint="eastAsia" w:ascii="宋体" w:hAnsi="宋体"/>
                <w:sz w:val="24"/>
                <w:szCs w:val="24"/>
              </w:rPr>
            </w:pPr>
          </w:p>
        </w:tc>
        <w:tc>
          <w:tcPr>
            <w:tcW w:w="3063" w:type="dxa"/>
            <w:noWrap w:val="0"/>
            <w:vAlign w:val="top"/>
          </w:tcPr>
          <w:p w14:paraId="5B246D45">
            <w:pPr>
              <w:spacing w:line="400" w:lineRule="exact"/>
              <w:jc w:val="center"/>
              <w:rPr>
                <w:rFonts w:hint="eastAsia" w:ascii="宋体" w:hAnsi="宋体"/>
                <w:sz w:val="24"/>
                <w:szCs w:val="24"/>
              </w:rPr>
            </w:pPr>
            <w:r>
              <w:rPr>
                <w:rFonts w:ascii="宋体" w:hAnsi="宋体"/>
                <w:sz w:val="24"/>
                <w:szCs w:val="24"/>
              </w:rPr>
              <w:t>……</w:t>
            </w:r>
          </w:p>
        </w:tc>
        <w:tc>
          <w:tcPr>
            <w:tcW w:w="2955" w:type="dxa"/>
            <w:noWrap w:val="0"/>
            <w:vAlign w:val="top"/>
          </w:tcPr>
          <w:p w14:paraId="56160527">
            <w:pPr>
              <w:spacing w:line="400" w:lineRule="exact"/>
              <w:jc w:val="center"/>
              <w:rPr>
                <w:rFonts w:hint="eastAsia" w:ascii="宋体" w:hAnsi="宋体"/>
                <w:sz w:val="24"/>
                <w:szCs w:val="24"/>
              </w:rPr>
            </w:pPr>
          </w:p>
        </w:tc>
        <w:tc>
          <w:tcPr>
            <w:tcW w:w="2364" w:type="dxa"/>
            <w:noWrap w:val="0"/>
            <w:vAlign w:val="top"/>
          </w:tcPr>
          <w:p w14:paraId="52168012">
            <w:pPr>
              <w:spacing w:line="400" w:lineRule="exact"/>
              <w:jc w:val="center"/>
              <w:rPr>
                <w:rFonts w:hint="eastAsia" w:ascii="宋体" w:hAnsi="宋体"/>
                <w:sz w:val="24"/>
                <w:szCs w:val="24"/>
              </w:rPr>
            </w:pPr>
          </w:p>
        </w:tc>
      </w:tr>
    </w:tbl>
    <w:p w14:paraId="08A9D297">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F270A42">
      <w:pPr>
        <w:spacing w:line="400" w:lineRule="exact"/>
        <w:rPr>
          <w:rFonts w:ascii="宋体" w:hAnsi="宋体"/>
          <w:sz w:val="24"/>
          <w:szCs w:val="24"/>
        </w:rPr>
      </w:pPr>
    </w:p>
    <w:p w14:paraId="18D0731B">
      <w:pPr>
        <w:spacing w:line="400" w:lineRule="exact"/>
        <w:rPr>
          <w:rFonts w:hint="eastAsia" w:ascii="宋体" w:hAnsi="宋体"/>
          <w:sz w:val="24"/>
          <w:szCs w:val="24"/>
        </w:rPr>
      </w:pPr>
    </w:p>
    <w:p w14:paraId="2CE2FDFF">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26C2B220">
      <w:pPr>
        <w:spacing w:line="400" w:lineRule="exact"/>
        <w:rPr>
          <w:rFonts w:ascii="宋体" w:hAnsi="宋体"/>
          <w:sz w:val="24"/>
          <w:szCs w:val="24"/>
        </w:rPr>
      </w:pPr>
      <w:r>
        <w:rPr>
          <w:rFonts w:hint="eastAsia" w:ascii="宋体" w:hAnsi="宋体" w:cs="宋体"/>
          <w:sz w:val="24"/>
          <w:szCs w:val="24"/>
        </w:rPr>
        <w:t>1.投标人需对招标文件技术要求中非实质性要求</w:t>
      </w:r>
      <w:r>
        <w:rPr>
          <w:rFonts w:ascii="宋体" w:hAnsi="宋体"/>
          <w:sz w:val="24"/>
          <w:szCs w:val="24"/>
        </w:rPr>
        <w:t>逐条做出明确响应</w:t>
      </w:r>
      <w:r>
        <w:rPr>
          <w:rFonts w:hint="eastAsia" w:ascii="宋体" w:hAnsi="宋体"/>
          <w:sz w:val="24"/>
          <w:szCs w:val="24"/>
        </w:rPr>
        <w:t>。</w:t>
      </w:r>
    </w:p>
    <w:p w14:paraId="63DCF9DF">
      <w:pPr>
        <w:spacing w:line="360" w:lineRule="auto"/>
        <w:contextualSpacing/>
        <w:rPr>
          <w:rFonts w:ascii="宋体" w:hAnsi="宋体"/>
          <w:b/>
          <w:color w:val="auto"/>
          <w:sz w:val="36"/>
          <w:highlight w:val="none"/>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783BE3F3">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投标人</w:t>
      </w:r>
      <w:r>
        <w:rPr>
          <w:rFonts w:hint="eastAsia" w:ascii="宋体" w:hAnsi="宋体" w:eastAsia="宋体"/>
          <w:kern w:val="2"/>
          <w:sz w:val="24"/>
          <w:szCs w:val="24"/>
          <w:lang w:val="en-US" w:eastAsia="zh-CN"/>
        </w:rPr>
        <w:t>名称</w:t>
      </w:r>
      <w:r>
        <w:rPr>
          <w:rFonts w:hint="eastAsia" w:ascii="宋体" w:hAnsi="宋体" w:eastAsia="宋体"/>
          <w:kern w:val="2"/>
          <w:sz w:val="24"/>
          <w:szCs w:val="24"/>
        </w:rPr>
        <w:t>（加盖CA电子公章）：</w:t>
      </w:r>
    </w:p>
    <w:p w14:paraId="2BE6B609">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日  期：</w:t>
      </w:r>
    </w:p>
    <w:p w14:paraId="3336A673">
      <w:pPr>
        <w:spacing w:line="360" w:lineRule="auto"/>
        <w:contextualSpacing/>
        <w:rPr>
          <w:rFonts w:ascii="宋体" w:hAnsi="宋体"/>
          <w:b/>
          <w:color w:val="auto"/>
          <w:sz w:val="36"/>
          <w:highlight w:val="none"/>
        </w:rPr>
      </w:pPr>
    </w:p>
    <w:p w14:paraId="42CC970A">
      <w:pPr>
        <w:jc w:val="center"/>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商务要求响应及偏离表</w:t>
      </w:r>
    </w:p>
    <w:tbl>
      <w:tblPr>
        <w:tblStyle w:val="3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2983"/>
        <w:gridCol w:w="2336"/>
      </w:tblGrid>
      <w:tr w14:paraId="6371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64499936">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0D490D44">
            <w:pPr>
              <w:spacing w:line="400" w:lineRule="exact"/>
              <w:jc w:val="center"/>
              <w:rPr>
                <w:rFonts w:hint="eastAsia" w:ascii="宋体" w:hAnsi="宋体"/>
                <w:sz w:val="24"/>
                <w:szCs w:val="24"/>
              </w:rPr>
            </w:pPr>
            <w:r>
              <w:rPr>
                <w:rFonts w:hint="eastAsia" w:ascii="宋体" w:hAnsi="宋体"/>
                <w:sz w:val="24"/>
                <w:szCs w:val="24"/>
              </w:rPr>
              <w:t>商务要求</w:t>
            </w:r>
          </w:p>
        </w:tc>
        <w:tc>
          <w:tcPr>
            <w:tcW w:w="2983" w:type="dxa"/>
            <w:noWrap w:val="0"/>
            <w:vAlign w:val="center"/>
          </w:tcPr>
          <w:p w14:paraId="32C01023">
            <w:pPr>
              <w:spacing w:line="400" w:lineRule="exact"/>
              <w:jc w:val="center"/>
              <w:rPr>
                <w:rFonts w:hint="eastAsia" w:ascii="宋体" w:hAnsi="宋体"/>
                <w:sz w:val="24"/>
                <w:szCs w:val="24"/>
              </w:rPr>
            </w:pPr>
            <w:r>
              <w:rPr>
                <w:rFonts w:hint="eastAsia" w:ascii="宋体" w:hAnsi="宋体"/>
                <w:sz w:val="24"/>
                <w:szCs w:val="24"/>
              </w:rPr>
              <w:t>投标响应情况</w:t>
            </w:r>
          </w:p>
        </w:tc>
        <w:tc>
          <w:tcPr>
            <w:tcW w:w="2336" w:type="dxa"/>
            <w:noWrap w:val="0"/>
            <w:vAlign w:val="center"/>
          </w:tcPr>
          <w:p w14:paraId="4C934217">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D93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023E7DB4">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center"/>
          </w:tcPr>
          <w:p w14:paraId="16CACB69">
            <w:pPr>
              <w:spacing w:line="400" w:lineRule="exact"/>
              <w:jc w:val="center"/>
              <w:rPr>
                <w:rFonts w:hint="eastAsia" w:ascii="宋体" w:hAnsi="宋体"/>
                <w:sz w:val="24"/>
                <w:szCs w:val="24"/>
              </w:rPr>
            </w:pPr>
            <w:r>
              <w:rPr>
                <w:rFonts w:hint="eastAsia" w:ascii="宋体" w:hAnsi="宋体"/>
                <w:sz w:val="24"/>
                <w:szCs w:val="24"/>
              </w:rPr>
              <w:t>付款方式</w:t>
            </w:r>
          </w:p>
        </w:tc>
        <w:tc>
          <w:tcPr>
            <w:tcW w:w="2983" w:type="dxa"/>
            <w:noWrap w:val="0"/>
            <w:vAlign w:val="center"/>
          </w:tcPr>
          <w:p w14:paraId="70AB6D6E">
            <w:pPr>
              <w:spacing w:line="400" w:lineRule="exact"/>
              <w:jc w:val="center"/>
              <w:rPr>
                <w:rFonts w:hint="eastAsia" w:ascii="宋体" w:hAnsi="宋体"/>
                <w:sz w:val="24"/>
                <w:szCs w:val="24"/>
              </w:rPr>
            </w:pPr>
          </w:p>
        </w:tc>
        <w:tc>
          <w:tcPr>
            <w:tcW w:w="2336" w:type="dxa"/>
            <w:noWrap w:val="0"/>
            <w:vAlign w:val="center"/>
          </w:tcPr>
          <w:p w14:paraId="432B2FCB">
            <w:pPr>
              <w:spacing w:line="400" w:lineRule="exact"/>
              <w:jc w:val="center"/>
              <w:rPr>
                <w:rFonts w:hint="eastAsia" w:ascii="宋体" w:hAnsi="宋体"/>
                <w:sz w:val="24"/>
                <w:szCs w:val="24"/>
              </w:rPr>
            </w:pPr>
          </w:p>
        </w:tc>
      </w:tr>
      <w:tr w14:paraId="5E08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28D807AF">
            <w:pPr>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2</w:t>
            </w:r>
          </w:p>
        </w:tc>
        <w:tc>
          <w:tcPr>
            <w:tcW w:w="3063" w:type="dxa"/>
            <w:noWrap w:val="0"/>
            <w:vAlign w:val="center"/>
          </w:tcPr>
          <w:p w14:paraId="415D61EE">
            <w:pPr>
              <w:spacing w:line="400" w:lineRule="exact"/>
              <w:jc w:val="center"/>
              <w:rPr>
                <w:rFonts w:hint="default" w:ascii="宋体" w:hAnsi="宋体" w:eastAsia="宋体"/>
                <w:sz w:val="24"/>
                <w:szCs w:val="24"/>
                <w:lang w:val="en-US" w:eastAsia="zh-CN"/>
              </w:rPr>
            </w:pPr>
            <w:r>
              <w:rPr>
                <w:rFonts w:hint="eastAsia" w:ascii="宋体" w:hAnsi="宋体"/>
                <w:sz w:val="24"/>
                <w:szCs w:val="24"/>
                <w:lang w:val="en-US" w:eastAsia="zh-CN"/>
              </w:rPr>
              <w:t>服务地点</w:t>
            </w:r>
          </w:p>
        </w:tc>
        <w:tc>
          <w:tcPr>
            <w:tcW w:w="2983" w:type="dxa"/>
            <w:noWrap w:val="0"/>
            <w:vAlign w:val="center"/>
          </w:tcPr>
          <w:p w14:paraId="0FDD17C2">
            <w:pPr>
              <w:spacing w:line="400" w:lineRule="exact"/>
              <w:jc w:val="center"/>
              <w:rPr>
                <w:rFonts w:hint="eastAsia" w:ascii="宋体" w:hAnsi="宋体"/>
                <w:sz w:val="24"/>
                <w:szCs w:val="24"/>
              </w:rPr>
            </w:pPr>
          </w:p>
        </w:tc>
        <w:tc>
          <w:tcPr>
            <w:tcW w:w="2336" w:type="dxa"/>
            <w:noWrap w:val="0"/>
            <w:vAlign w:val="center"/>
          </w:tcPr>
          <w:p w14:paraId="640C42DD">
            <w:pPr>
              <w:spacing w:line="400" w:lineRule="exact"/>
              <w:jc w:val="center"/>
              <w:rPr>
                <w:rFonts w:hint="eastAsia" w:ascii="宋体" w:hAnsi="宋体"/>
                <w:sz w:val="24"/>
                <w:szCs w:val="24"/>
              </w:rPr>
            </w:pPr>
          </w:p>
        </w:tc>
      </w:tr>
      <w:tr w14:paraId="5949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2DE63DF5">
            <w:pPr>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3063" w:type="dxa"/>
            <w:noWrap w:val="0"/>
            <w:vAlign w:val="center"/>
          </w:tcPr>
          <w:p w14:paraId="115C625F">
            <w:pPr>
              <w:spacing w:line="400" w:lineRule="exact"/>
              <w:jc w:val="center"/>
              <w:rPr>
                <w:rFonts w:hint="default" w:ascii="宋体" w:hAnsi="宋体" w:eastAsia="宋体"/>
                <w:sz w:val="24"/>
                <w:szCs w:val="24"/>
                <w:lang w:val="en-US" w:eastAsia="zh-CN"/>
              </w:rPr>
            </w:pPr>
            <w:r>
              <w:rPr>
                <w:rFonts w:hint="eastAsia" w:ascii="宋体" w:hAnsi="宋体"/>
                <w:sz w:val="24"/>
                <w:szCs w:val="24"/>
                <w:lang w:val="en-US" w:eastAsia="zh-CN"/>
              </w:rPr>
              <w:t>服务期限</w:t>
            </w:r>
          </w:p>
        </w:tc>
        <w:tc>
          <w:tcPr>
            <w:tcW w:w="2983" w:type="dxa"/>
            <w:noWrap w:val="0"/>
            <w:vAlign w:val="center"/>
          </w:tcPr>
          <w:p w14:paraId="1027A210">
            <w:pPr>
              <w:spacing w:line="400" w:lineRule="exact"/>
              <w:jc w:val="center"/>
              <w:rPr>
                <w:rFonts w:hint="eastAsia" w:ascii="宋体" w:hAnsi="宋体"/>
                <w:sz w:val="24"/>
                <w:szCs w:val="24"/>
              </w:rPr>
            </w:pPr>
          </w:p>
        </w:tc>
        <w:tc>
          <w:tcPr>
            <w:tcW w:w="2336" w:type="dxa"/>
            <w:noWrap w:val="0"/>
            <w:vAlign w:val="center"/>
          </w:tcPr>
          <w:p w14:paraId="233BA755">
            <w:pPr>
              <w:spacing w:line="400" w:lineRule="exact"/>
              <w:jc w:val="center"/>
              <w:rPr>
                <w:rFonts w:hint="eastAsia" w:ascii="宋体" w:hAnsi="宋体"/>
                <w:sz w:val="24"/>
                <w:szCs w:val="24"/>
              </w:rPr>
            </w:pPr>
          </w:p>
        </w:tc>
      </w:tr>
      <w:tr w14:paraId="204FB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5FC4E63">
            <w:pPr>
              <w:spacing w:line="400" w:lineRule="exact"/>
              <w:jc w:val="center"/>
              <w:rPr>
                <w:rFonts w:hint="eastAsia" w:ascii="宋体" w:hAnsi="宋体"/>
                <w:sz w:val="24"/>
                <w:szCs w:val="24"/>
              </w:rPr>
            </w:pPr>
          </w:p>
        </w:tc>
        <w:tc>
          <w:tcPr>
            <w:tcW w:w="3063" w:type="dxa"/>
            <w:noWrap w:val="0"/>
            <w:vAlign w:val="top"/>
          </w:tcPr>
          <w:p w14:paraId="115D2CC7">
            <w:pPr>
              <w:spacing w:line="400" w:lineRule="exact"/>
              <w:jc w:val="center"/>
              <w:rPr>
                <w:rFonts w:hint="eastAsia" w:ascii="宋体" w:hAnsi="宋体"/>
                <w:sz w:val="24"/>
                <w:szCs w:val="24"/>
              </w:rPr>
            </w:pPr>
            <w:r>
              <w:rPr>
                <w:rFonts w:ascii="宋体" w:hAnsi="宋体"/>
                <w:sz w:val="24"/>
                <w:szCs w:val="24"/>
              </w:rPr>
              <w:t>……</w:t>
            </w:r>
          </w:p>
        </w:tc>
        <w:tc>
          <w:tcPr>
            <w:tcW w:w="2983" w:type="dxa"/>
            <w:noWrap w:val="0"/>
            <w:vAlign w:val="top"/>
          </w:tcPr>
          <w:p w14:paraId="7D8134C7">
            <w:pPr>
              <w:spacing w:line="400" w:lineRule="exact"/>
              <w:jc w:val="center"/>
              <w:rPr>
                <w:rFonts w:hint="eastAsia" w:ascii="宋体" w:hAnsi="宋体"/>
                <w:sz w:val="24"/>
                <w:szCs w:val="24"/>
              </w:rPr>
            </w:pPr>
          </w:p>
        </w:tc>
        <w:tc>
          <w:tcPr>
            <w:tcW w:w="2336" w:type="dxa"/>
            <w:noWrap w:val="0"/>
            <w:vAlign w:val="top"/>
          </w:tcPr>
          <w:p w14:paraId="246927E3">
            <w:pPr>
              <w:spacing w:line="400" w:lineRule="exact"/>
              <w:jc w:val="center"/>
              <w:rPr>
                <w:rFonts w:hint="eastAsia" w:ascii="宋体" w:hAnsi="宋体"/>
                <w:sz w:val="24"/>
                <w:szCs w:val="24"/>
              </w:rPr>
            </w:pPr>
          </w:p>
        </w:tc>
      </w:tr>
    </w:tbl>
    <w:p w14:paraId="25E22CD7">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6A3CCC7">
      <w:pPr>
        <w:spacing w:line="400" w:lineRule="exact"/>
        <w:rPr>
          <w:rFonts w:ascii="宋体" w:hAnsi="宋体"/>
          <w:sz w:val="24"/>
          <w:szCs w:val="24"/>
        </w:rPr>
      </w:pPr>
    </w:p>
    <w:p w14:paraId="0FD4F578">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50C72B2">
      <w:pPr>
        <w:spacing w:line="400" w:lineRule="exact"/>
        <w:rPr>
          <w:rFonts w:ascii="宋体" w:hAnsi="宋体"/>
          <w:sz w:val="24"/>
          <w:szCs w:val="24"/>
        </w:rPr>
      </w:pPr>
      <w:r>
        <w:rPr>
          <w:rFonts w:hint="eastAsia" w:ascii="宋体" w:hAnsi="宋体" w:cs="宋体"/>
          <w:sz w:val="24"/>
          <w:szCs w:val="24"/>
        </w:rPr>
        <w:t>1.投标人需对招标文件商务要求中非实质性要求</w:t>
      </w:r>
      <w:r>
        <w:rPr>
          <w:rFonts w:ascii="宋体" w:hAnsi="宋体"/>
          <w:sz w:val="24"/>
          <w:szCs w:val="24"/>
        </w:rPr>
        <w:t>逐条做出明确响应</w:t>
      </w:r>
      <w:r>
        <w:rPr>
          <w:rFonts w:hint="eastAsia" w:ascii="宋体" w:hAnsi="宋体"/>
          <w:sz w:val="24"/>
          <w:szCs w:val="24"/>
        </w:rPr>
        <w:t>。</w:t>
      </w:r>
    </w:p>
    <w:p w14:paraId="30C7AD44">
      <w:pPr>
        <w:spacing w:line="360" w:lineRule="auto"/>
        <w:contextualSpacing/>
        <w:rPr>
          <w:rFonts w:ascii="宋体" w:hAnsi="宋体"/>
          <w:b/>
          <w:color w:val="auto"/>
          <w:sz w:val="36"/>
          <w:highlight w:val="none"/>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76DAF7C0">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投标人</w:t>
      </w:r>
      <w:r>
        <w:rPr>
          <w:rFonts w:hint="eastAsia" w:ascii="宋体" w:hAnsi="宋体" w:eastAsia="宋体"/>
          <w:kern w:val="2"/>
          <w:sz w:val="24"/>
          <w:szCs w:val="24"/>
          <w:lang w:val="en-US" w:eastAsia="zh-CN"/>
        </w:rPr>
        <w:t>名称</w:t>
      </w:r>
      <w:r>
        <w:rPr>
          <w:rFonts w:hint="eastAsia" w:ascii="宋体" w:hAnsi="宋体" w:eastAsia="宋体"/>
          <w:kern w:val="2"/>
          <w:sz w:val="24"/>
          <w:szCs w:val="24"/>
        </w:rPr>
        <w:t>（加盖CA电子公章）：</w:t>
      </w:r>
    </w:p>
    <w:p w14:paraId="55F447B3">
      <w:pPr>
        <w:spacing w:line="400" w:lineRule="exact"/>
        <w:ind w:right="180" w:firstLine="360" w:firstLineChars="150"/>
        <w:jc w:val="right"/>
        <w:rPr>
          <w:rFonts w:ascii="宋体" w:hAnsi="宋体"/>
          <w:b/>
          <w:color w:val="auto"/>
          <w:sz w:val="36"/>
          <w:highlight w:val="none"/>
        </w:rPr>
      </w:pPr>
      <w:r>
        <w:rPr>
          <w:rFonts w:hint="eastAsia" w:ascii="宋体" w:hAnsi="宋体" w:eastAsia="宋体"/>
          <w:kern w:val="2"/>
          <w:sz w:val="24"/>
          <w:szCs w:val="24"/>
        </w:rPr>
        <w:t>日  期：</w:t>
      </w:r>
    </w:p>
    <w:p w14:paraId="21AC75A0">
      <w:pPr>
        <w:ind w:left="480"/>
        <w:rPr>
          <w:rFonts w:hint="eastAsia" w:ascii="宋体" w:hAnsi="宋体"/>
          <w:b/>
          <w:color w:val="000000"/>
          <w:sz w:val="24"/>
          <w:szCs w:val="21"/>
        </w:rPr>
      </w:pPr>
    </w:p>
    <w:p w14:paraId="54732870">
      <w:pPr>
        <w:ind w:left="480"/>
        <w:rPr>
          <w:rFonts w:hint="eastAsia" w:ascii="宋体" w:hAnsi="宋体"/>
          <w:b/>
          <w:color w:val="000000"/>
          <w:sz w:val="24"/>
          <w:szCs w:val="21"/>
        </w:rPr>
      </w:pPr>
    </w:p>
    <w:p w14:paraId="725C5BEE">
      <w:pPr>
        <w:ind w:left="480"/>
        <w:jc w:val="center"/>
        <w:rPr>
          <w:rFonts w:hint="eastAsia" w:ascii="宋体" w:hAnsi="宋体"/>
          <w:b/>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 具备履行合同所必需的设备和专业技术能力的书面声明</w:t>
      </w:r>
    </w:p>
    <w:p w14:paraId="33645A1D">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0D60A80C">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380D9472">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0387FAA7">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49BCC947">
      <w:pPr>
        <w:ind w:left="480"/>
        <w:rPr>
          <w:rFonts w:ascii="宋体" w:hAnsi="宋体"/>
          <w:b/>
          <w:color w:val="000000"/>
          <w:sz w:val="24"/>
          <w:szCs w:val="21"/>
        </w:rPr>
      </w:pPr>
    </w:p>
    <w:p w14:paraId="33E459C4">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投标人</w:t>
      </w:r>
      <w:r>
        <w:rPr>
          <w:rFonts w:hint="eastAsia" w:ascii="宋体" w:hAnsi="宋体" w:eastAsia="宋体"/>
          <w:kern w:val="2"/>
          <w:sz w:val="24"/>
          <w:szCs w:val="24"/>
          <w:lang w:val="en-US" w:eastAsia="zh-CN"/>
        </w:rPr>
        <w:t>名称</w:t>
      </w:r>
      <w:r>
        <w:rPr>
          <w:rFonts w:hint="eastAsia" w:ascii="宋体" w:hAnsi="宋体" w:eastAsia="宋体"/>
          <w:kern w:val="2"/>
          <w:sz w:val="24"/>
          <w:szCs w:val="24"/>
        </w:rPr>
        <w:t>（加盖CA电子公章）：</w:t>
      </w:r>
    </w:p>
    <w:p w14:paraId="0CBF8228">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日  期：</w:t>
      </w:r>
    </w:p>
    <w:p w14:paraId="692EBC82">
      <w:pPr>
        <w:ind w:left="480"/>
        <w:rPr>
          <w:rFonts w:ascii="宋体" w:hAnsi="宋体"/>
          <w:b/>
          <w:color w:val="000000"/>
          <w:sz w:val="24"/>
          <w:szCs w:val="21"/>
        </w:rPr>
      </w:pPr>
    </w:p>
    <w:p w14:paraId="420CD18C">
      <w:pPr>
        <w:ind w:left="480"/>
        <w:rPr>
          <w:rFonts w:ascii="宋体" w:hAnsi="宋体"/>
          <w:b/>
          <w:color w:val="000000"/>
          <w:sz w:val="24"/>
          <w:szCs w:val="21"/>
        </w:rPr>
      </w:pPr>
    </w:p>
    <w:p w14:paraId="67C33B02">
      <w:pPr>
        <w:ind w:left="480"/>
        <w:rPr>
          <w:rFonts w:hint="eastAsia" w:ascii="宋体" w:hAnsi="宋体"/>
          <w:b/>
          <w:color w:val="000000"/>
          <w:sz w:val="24"/>
          <w:szCs w:val="21"/>
        </w:rPr>
      </w:pPr>
    </w:p>
    <w:p w14:paraId="1BFEB77D">
      <w:pPr>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hint="eastAsia" w:ascii="宋体" w:hAnsi="宋体"/>
          <w:b/>
          <w:color w:val="000000"/>
          <w:sz w:val="24"/>
          <w:szCs w:val="21"/>
        </w:rPr>
      </w:pPr>
      <w:r>
        <w:rPr>
          <w:rFonts w:hint="eastAsia" w:ascii="宋体" w:hAnsi="宋体"/>
          <w:b/>
          <w:color w:val="000000"/>
          <w:sz w:val="24"/>
          <w:szCs w:val="21"/>
        </w:rPr>
        <w:t xml:space="preserve">附件6 </w:t>
      </w:r>
      <w:r>
        <w:rPr>
          <w:rFonts w:hint="eastAsia" w:ascii="宋体" w:hAnsi="宋体"/>
          <w:b/>
          <w:color w:val="000000"/>
          <w:sz w:val="24"/>
          <w:szCs w:val="21"/>
          <w:lang w:val="en-US" w:eastAsia="zh-CN"/>
        </w:rPr>
        <w:t xml:space="preserve"> </w:t>
      </w:r>
      <w:r>
        <w:rPr>
          <w:rFonts w:hint="eastAsia" w:ascii="宋体" w:hAnsi="宋体"/>
          <w:b/>
          <w:color w:val="000000"/>
          <w:sz w:val="24"/>
          <w:szCs w:val="21"/>
        </w:rPr>
        <w:t>参加政府采购活动前 3 年内在经营活动中没有重大违法记录的书面声明</w:t>
      </w:r>
    </w:p>
    <w:p w14:paraId="79646449">
      <w:pPr>
        <w:spacing w:line="46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75B0BDCE">
      <w:pPr>
        <w:pStyle w:val="15"/>
        <w:rPr>
          <w:rFonts w:ascii="宋体" w:hAnsi="宋体"/>
          <w:b/>
          <w:color w:val="auto"/>
          <w:sz w:val="36"/>
          <w:highlight w:val="none"/>
        </w:rPr>
      </w:pPr>
    </w:p>
    <w:p w14:paraId="4B967DAE">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投标人</w:t>
      </w:r>
      <w:r>
        <w:rPr>
          <w:rFonts w:hint="eastAsia" w:ascii="宋体" w:hAnsi="宋体" w:eastAsia="宋体"/>
          <w:kern w:val="2"/>
          <w:sz w:val="24"/>
          <w:szCs w:val="24"/>
          <w:lang w:val="en-US" w:eastAsia="zh-CN"/>
        </w:rPr>
        <w:t>名称</w:t>
      </w:r>
      <w:r>
        <w:rPr>
          <w:rFonts w:hint="eastAsia" w:ascii="宋体" w:hAnsi="宋体" w:eastAsia="宋体"/>
          <w:kern w:val="2"/>
          <w:sz w:val="24"/>
          <w:szCs w:val="24"/>
        </w:rPr>
        <w:t>（加盖CA电子公章）：</w:t>
      </w:r>
    </w:p>
    <w:p w14:paraId="56F1DBDD">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日  期：</w:t>
      </w:r>
    </w:p>
    <w:p w14:paraId="425460E6">
      <w:pPr>
        <w:pStyle w:val="15"/>
        <w:rPr>
          <w:rFonts w:ascii="宋体" w:hAnsi="宋体"/>
          <w:b/>
          <w:color w:val="auto"/>
          <w:sz w:val="36"/>
          <w:highlight w:val="none"/>
        </w:rPr>
      </w:pPr>
    </w:p>
    <w:p w14:paraId="297C3917">
      <w:pPr>
        <w:pStyle w:val="15"/>
        <w:rPr>
          <w:rFonts w:ascii="宋体" w:hAnsi="宋体"/>
          <w:b/>
          <w:color w:val="auto"/>
          <w:sz w:val="36"/>
          <w:highlight w:val="none"/>
        </w:rPr>
      </w:pPr>
    </w:p>
    <w:p w14:paraId="5595438C">
      <w:pPr>
        <w:pStyle w:val="15"/>
        <w:rPr>
          <w:rFonts w:ascii="宋体" w:hAnsi="宋体"/>
          <w:b/>
          <w:color w:val="auto"/>
          <w:sz w:val="36"/>
          <w:highlight w:val="none"/>
        </w:rPr>
      </w:pPr>
    </w:p>
    <w:p w14:paraId="6EDF5916">
      <w:pPr>
        <w:pStyle w:val="15"/>
        <w:rPr>
          <w:rFonts w:ascii="宋体" w:hAnsi="宋体"/>
          <w:b/>
          <w:color w:val="auto"/>
          <w:sz w:val="36"/>
          <w:highlight w:val="none"/>
        </w:rPr>
      </w:pPr>
    </w:p>
    <w:p w14:paraId="34A8E546">
      <w:pPr>
        <w:pStyle w:val="15"/>
        <w:rPr>
          <w:rFonts w:ascii="宋体" w:hAnsi="宋体"/>
          <w:b/>
          <w:color w:val="auto"/>
          <w:sz w:val="36"/>
          <w:highlight w:val="none"/>
        </w:rPr>
      </w:pPr>
    </w:p>
    <w:p w14:paraId="78967FA3">
      <w:pPr>
        <w:pStyle w:val="15"/>
        <w:rPr>
          <w:rFonts w:ascii="宋体" w:hAnsi="宋体"/>
          <w:b/>
          <w:color w:val="auto"/>
          <w:sz w:val="36"/>
          <w:highlight w:val="none"/>
        </w:rPr>
      </w:pPr>
    </w:p>
    <w:p w14:paraId="60108D90">
      <w:pPr>
        <w:pStyle w:val="15"/>
        <w:rPr>
          <w:rFonts w:ascii="宋体" w:hAnsi="宋体"/>
          <w:b/>
          <w:color w:val="auto"/>
          <w:sz w:val="36"/>
          <w:highlight w:val="none"/>
        </w:rPr>
      </w:pPr>
    </w:p>
    <w:p w14:paraId="4A92E76E">
      <w:pPr>
        <w:pStyle w:val="15"/>
        <w:rPr>
          <w:rFonts w:ascii="宋体" w:hAnsi="宋体"/>
          <w:b/>
          <w:color w:val="auto"/>
          <w:sz w:val="36"/>
          <w:highlight w:val="none"/>
        </w:rPr>
      </w:pPr>
    </w:p>
    <w:p w14:paraId="6601FECB">
      <w:pPr>
        <w:pStyle w:val="15"/>
        <w:rPr>
          <w:rFonts w:ascii="宋体" w:hAnsi="宋体"/>
          <w:b/>
          <w:color w:val="auto"/>
          <w:sz w:val="36"/>
          <w:highlight w:val="none"/>
        </w:rPr>
      </w:pPr>
    </w:p>
    <w:p w14:paraId="5BCB49BC">
      <w:pPr>
        <w:pStyle w:val="15"/>
        <w:rPr>
          <w:rFonts w:ascii="宋体" w:hAnsi="宋体"/>
          <w:b/>
          <w:color w:val="auto"/>
          <w:sz w:val="36"/>
          <w:highlight w:val="none"/>
        </w:rPr>
      </w:pPr>
    </w:p>
    <w:p w14:paraId="67CB833A">
      <w:pPr>
        <w:pStyle w:val="15"/>
        <w:rPr>
          <w:rFonts w:ascii="宋体" w:hAnsi="宋体"/>
          <w:b/>
          <w:color w:val="auto"/>
          <w:sz w:val="36"/>
          <w:highlight w:val="none"/>
        </w:rPr>
      </w:pPr>
    </w:p>
    <w:p w14:paraId="319FBA68">
      <w:pPr>
        <w:pStyle w:val="15"/>
        <w:rPr>
          <w:rFonts w:ascii="宋体" w:hAnsi="宋体"/>
          <w:b/>
          <w:color w:val="auto"/>
          <w:sz w:val="36"/>
          <w:highlight w:val="none"/>
        </w:rPr>
      </w:pPr>
    </w:p>
    <w:p w14:paraId="7B642277">
      <w:pPr>
        <w:pStyle w:val="15"/>
        <w:rPr>
          <w:rFonts w:ascii="宋体" w:hAnsi="宋体"/>
          <w:b/>
          <w:color w:val="auto"/>
          <w:sz w:val="36"/>
          <w:highlight w:val="none"/>
        </w:rPr>
      </w:pPr>
    </w:p>
    <w:p w14:paraId="61F5D844">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color w:val="auto"/>
          <w:sz w:val="24"/>
          <w:szCs w:val="24"/>
          <w:highlight w:val="none"/>
        </w:rPr>
      </w:pPr>
      <w:r>
        <w:rPr>
          <w:rFonts w:hint="eastAsia" w:ascii="宋体" w:hAnsi="宋体"/>
          <w:b/>
          <w:color w:val="000000"/>
          <w:sz w:val="24"/>
          <w:szCs w:val="21"/>
        </w:rPr>
        <w:t>附件</w:t>
      </w:r>
      <w:r>
        <w:rPr>
          <w:rFonts w:hint="eastAsia" w:ascii="宋体" w:hAnsi="宋体"/>
          <w:b/>
          <w:color w:val="000000"/>
          <w:sz w:val="24"/>
          <w:szCs w:val="21"/>
          <w:lang w:val="en-US" w:eastAsia="zh-CN"/>
        </w:rPr>
        <w:t xml:space="preserve">7                           </w:t>
      </w:r>
      <w:r>
        <w:rPr>
          <w:rFonts w:hint="eastAsia" w:ascii="宋体" w:hAnsi="宋体" w:eastAsia="宋体"/>
          <w:b/>
          <w:color w:val="000000"/>
          <w:sz w:val="24"/>
          <w:szCs w:val="24"/>
        </w:rPr>
        <w:t>供应商信用承诺书</w:t>
      </w:r>
    </w:p>
    <w:p w14:paraId="2EDDB8C7">
      <w:pPr>
        <w:spacing w:line="360" w:lineRule="auto"/>
        <w:rPr>
          <w:rFonts w:hint="eastAsia" w:ascii="宋体" w:hAnsi="宋体"/>
          <w:color w:val="auto"/>
          <w:sz w:val="24"/>
          <w:szCs w:val="24"/>
          <w:highlight w:val="none"/>
        </w:rPr>
      </w:pPr>
    </w:p>
    <w:p w14:paraId="03CE386C">
      <w:pPr>
        <w:spacing w:line="360" w:lineRule="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承诺主体名称：</w:t>
      </w:r>
      <w:r>
        <w:rPr>
          <w:rFonts w:hint="eastAsia" w:ascii="宋体" w:hAnsi="宋体"/>
          <w:color w:val="auto"/>
          <w:sz w:val="24"/>
          <w:szCs w:val="24"/>
          <w:highlight w:val="none"/>
          <w:u w:val="single"/>
          <w:lang w:val="en-US" w:eastAsia="zh-CN"/>
        </w:rPr>
        <w:t xml:space="preserve">                     </w:t>
      </w:r>
    </w:p>
    <w:p w14:paraId="6BD4ACA8">
      <w:pPr>
        <w:spacing w:line="360" w:lineRule="auto"/>
        <w:rPr>
          <w:rFonts w:ascii="宋体" w:hAnsi="宋体"/>
          <w:color w:val="auto"/>
          <w:sz w:val="24"/>
          <w:szCs w:val="24"/>
          <w:highlight w:val="none"/>
        </w:rPr>
      </w:pPr>
      <w:r>
        <w:rPr>
          <w:rFonts w:hint="eastAsia" w:ascii="宋体" w:hAnsi="宋体"/>
          <w:color w:val="auto"/>
          <w:sz w:val="24"/>
          <w:szCs w:val="24"/>
          <w:highlight w:val="none"/>
        </w:rPr>
        <w:t>统一社会信用代码：</w:t>
      </w:r>
      <w:r>
        <w:rPr>
          <w:rFonts w:hint="eastAsia" w:ascii="宋体" w:hAnsi="宋体"/>
          <w:color w:val="auto"/>
          <w:sz w:val="24"/>
          <w:szCs w:val="24"/>
          <w:highlight w:val="none"/>
          <w:u w:val="single"/>
          <w:lang w:val="en-US" w:eastAsia="zh-CN"/>
        </w:rPr>
        <w:t xml:space="preserve">                 </w:t>
      </w:r>
    </w:p>
    <w:p w14:paraId="5F2E67CE">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为维护公平竞争、规范有序的市场秩序，营造诚实守信的信用环境，共同推进社会信用体系建设完善，树立企业诚信守法形象，本企业对</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项目政府采购活动郑重承诺如下:</w:t>
      </w:r>
    </w:p>
    <w:p w14:paraId="128B78CC">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一、对提供给注册登记部门、行业管理部门、司法部门、行业组织以及在政府采购活动中提交的所有资料的合法性、真实性、准确性和有效性负责；</w:t>
      </w:r>
    </w:p>
    <w:p w14:paraId="2ADE0723">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7B18E9D2">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三、严格依法开展生产经营活动，主动接受行业监管，自愿接受依法开展的日常检查；违法失信经营后将自愿接受约束和惩戒，并依法承担相应责任；</w:t>
      </w:r>
    </w:p>
    <w:p w14:paraId="61159939">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四、自觉接受行政管理部门、行业组织、社会公众、新闻舆论的监督；</w:t>
      </w:r>
    </w:p>
    <w:p w14:paraId="5345C34A">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五、自觉做到自我约束、自我管理，不制假售假、商标侵权、虚假宣传、违约毁约、恶意逃债、偷税漏税、垄断和不正当竞争，维护经营者、消费者的合法权益；</w:t>
      </w:r>
    </w:p>
    <w:p w14:paraId="3625F464">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六、提出政府采购质疑和投诉坚持依法依规、诚实信用原则，在全国范围12个月内没有三次以上查无实据的政府采购投诉；</w:t>
      </w:r>
    </w:p>
    <w:p w14:paraId="1E29851D">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七、严格遵守信用信息公示相关规定，向社会公示信用信息；</w:t>
      </w:r>
    </w:p>
    <w:p w14:paraId="2FFEB61B">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八、在“信用中国”和“中国政府采购网”网站中无违法违规、较重或严重失信记录；</w:t>
      </w:r>
    </w:p>
    <w:p w14:paraId="116D2967">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44AA893D">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十、本承诺书自签订之日起生效。</w:t>
      </w:r>
    </w:p>
    <w:p w14:paraId="74AD9389">
      <w:pPr>
        <w:spacing w:line="360" w:lineRule="auto"/>
        <w:ind w:firstLine="420"/>
        <w:rPr>
          <w:rFonts w:ascii="宋体" w:hAnsi="宋体"/>
          <w:color w:val="auto"/>
          <w:szCs w:val="21"/>
          <w:highlight w:val="none"/>
        </w:rPr>
      </w:pPr>
      <w:r>
        <w:rPr>
          <w:rFonts w:hint="eastAsia" w:ascii="宋体" w:hAnsi="宋体"/>
          <w:color w:val="auto"/>
          <w:sz w:val="24"/>
          <w:szCs w:val="24"/>
          <w:highlight w:val="none"/>
        </w:rPr>
        <w:t> （注：法定代表人或负责人、主体名称发生变更的应当重新做出承诺。）</w:t>
      </w:r>
    </w:p>
    <w:p w14:paraId="21913FCE">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承诺单位（加盖CA电子公章）：</w:t>
      </w:r>
    </w:p>
    <w:p w14:paraId="16FB72A8">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法定代表人</w:t>
      </w:r>
      <w:r>
        <w:rPr>
          <w:rFonts w:hint="eastAsia" w:ascii="宋体" w:hAnsi="宋体" w:eastAsia="宋体"/>
          <w:kern w:val="2"/>
          <w:sz w:val="24"/>
          <w:szCs w:val="24"/>
          <w:lang w:val="en-US" w:eastAsia="zh-CN"/>
        </w:rPr>
        <w:t>/</w:t>
      </w:r>
      <w:r>
        <w:rPr>
          <w:rFonts w:hint="eastAsia" w:ascii="宋体" w:hAnsi="宋体" w:eastAsia="宋体"/>
          <w:kern w:val="2"/>
          <w:sz w:val="24"/>
          <w:szCs w:val="24"/>
        </w:rPr>
        <w:t>负责人</w:t>
      </w:r>
      <w:r>
        <w:rPr>
          <w:rFonts w:hint="eastAsia" w:ascii="宋体" w:hAnsi="宋体" w:eastAsia="宋体"/>
          <w:kern w:val="2"/>
          <w:sz w:val="24"/>
          <w:szCs w:val="24"/>
          <w:lang w:eastAsia="zh-CN"/>
        </w:rPr>
        <w:t>（</w:t>
      </w:r>
      <w:r>
        <w:rPr>
          <w:rFonts w:hint="eastAsia" w:ascii="宋体" w:hAnsi="宋体" w:eastAsia="宋体"/>
          <w:kern w:val="2"/>
          <w:sz w:val="24"/>
          <w:szCs w:val="24"/>
          <w:lang w:val="en-US" w:eastAsia="zh-CN"/>
        </w:rPr>
        <w:t>签字</w:t>
      </w:r>
      <w:r>
        <w:rPr>
          <w:rFonts w:hint="eastAsia" w:ascii="宋体" w:hAnsi="宋体" w:eastAsia="宋体"/>
          <w:kern w:val="2"/>
          <w:sz w:val="24"/>
          <w:szCs w:val="24"/>
          <w:lang w:eastAsia="zh-CN"/>
        </w:rPr>
        <w:t>）</w:t>
      </w:r>
      <w:r>
        <w:rPr>
          <w:rFonts w:hint="eastAsia" w:ascii="宋体" w:hAnsi="宋体" w:eastAsia="宋体"/>
          <w:kern w:val="2"/>
          <w:sz w:val="24"/>
          <w:szCs w:val="24"/>
        </w:rPr>
        <w:t>：</w:t>
      </w:r>
    </w:p>
    <w:p w14:paraId="4C17D5AC">
      <w:pPr>
        <w:spacing w:line="400" w:lineRule="exact"/>
        <w:ind w:right="180" w:firstLine="360" w:firstLineChars="150"/>
        <w:jc w:val="right"/>
        <w:rPr>
          <w:rFonts w:ascii="宋体" w:hAnsi="宋体"/>
          <w:b/>
          <w:color w:val="auto"/>
          <w:sz w:val="36"/>
          <w:highlight w:val="none"/>
        </w:rPr>
      </w:pPr>
      <w:r>
        <w:rPr>
          <w:rFonts w:hint="eastAsia" w:ascii="宋体" w:hAnsi="宋体" w:eastAsia="宋体"/>
          <w:kern w:val="2"/>
          <w:sz w:val="24"/>
          <w:szCs w:val="24"/>
        </w:rPr>
        <w:t>日  期：</w:t>
      </w:r>
    </w:p>
    <w:p w14:paraId="63CFBFFE">
      <w:pPr>
        <w:spacing w:line="460" w:lineRule="exact"/>
        <w:ind w:firstLine="480"/>
        <w:jc w:val="center"/>
        <w:rPr>
          <w:rFonts w:hint="eastAsia" w:ascii="宋体" w:hAnsi="宋体"/>
          <w:b/>
          <w:color w:val="000000"/>
          <w:sz w:val="24"/>
          <w:szCs w:val="21"/>
        </w:rPr>
      </w:pPr>
    </w:p>
    <w:p w14:paraId="03004742">
      <w:pPr>
        <w:spacing w:line="460" w:lineRule="exact"/>
        <w:ind w:firstLine="480"/>
        <w:jc w:val="left"/>
        <w:rPr>
          <w:rFonts w:hint="eastAsia" w:ascii="宋体" w:hAnsi="宋体" w:eastAsia="宋体"/>
          <w:bCs/>
          <w:color w:val="000000"/>
          <w:kern w:val="2"/>
          <w:sz w:val="24"/>
          <w:szCs w:val="21"/>
        </w:rPr>
      </w:pPr>
      <w:r>
        <w:rPr>
          <w:rFonts w:hint="eastAsia" w:ascii="宋体" w:hAnsi="宋体" w:eastAsia="宋体"/>
          <w:b/>
          <w:color w:val="000000"/>
          <w:kern w:val="2"/>
          <w:sz w:val="24"/>
          <w:szCs w:val="21"/>
        </w:rPr>
        <w:t>附件</w:t>
      </w:r>
      <w:r>
        <w:rPr>
          <w:rFonts w:hint="eastAsia" w:ascii="宋体" w:hAnsi="宋体"/>
          <w:b/>
          <w:color w:val="000000"/>
          <w:kern w:val="2"/>
          <w:sz w:val="24"/>
          <w:szCs w:val="21"/>
          <w:lang w:val="en-US" w:eastAsia="zh-CN"/>
        </w:rPr>
        <w:t xml:space="preserve">8                          </w:t>
      </w:r>
      <w:r>
        <w:rPr>
          <w:rFonts w:hint="eastAsia" w:ascii="宋体" w:hAnsi="宋体" w:eastAsia="宋体"/>
          <w:b/>
          <w:color w:val="000000"/>
          <w:kern w:val="2"/>
          <w:sz w:val="24"/>
          <w:szCs w:val="21"/>
        </w:rPr>
        <w:t>法人授权书</w:t>
      </w:r>
    </w:p>
    <w:p w14:paraId="1FB92AB4">
      <w:pPr>
        <w:tabs>
          <w:tab w:val="left" w:pos="360"/>
        </w:tabs>
        <w:spacing w:line="400" w:lineRule="exact"/>
        <w:ind w:firstLine="480" w:firstLineChars="200"/>
        <w:rPr>
          <w:rFonts w:hint="eastAsia" w:ascii="Times New Roman" w:hAnsi="Times New Roman" w:eastAsia="宋体"/>
          <w:color w:val="000000"/>
          <w:kern w:val="2"/>
          <w:sz w:val="24"/>
          <w:szCs w:val="24"/>
        </w:rPr>
      </w:pPr>
    </w:p>
    <w:p w14:paraId="10828885">
      <w:pPr>
        <w:tabs>
          <w:tab w:val="left" w:pos="360"/>
        </w:tabs>
        <w:spacing w:line="400" w:lineRule="exact"/>
        <w:ind w:firstLine="480" w:firstLineChars="200"/>
        <w:rPr>
          <w:rFonts w:hint="eastAsia" w:ascii="Times New Roman" w:hAnsi="Times New Roman" w:eastAsia="宋体"/>
          <w:color w:val="000000"/>
          <w:kern w:val="2"/>
          <w:sz w:val="24"/>
          <w:szCs w:val="24"/>
        </w:rPr>
      </w:pPr>
      <w:r>
        <w:rPr>
          <w:rFonts w:hint="eastAsia" w:ascii="Times New Roman" w:hAnsi="Times New Roman" w:eastAsia="宋体"/>
          <w:color w:val="000000"/>
          <w:kern w:val="2"/>
          <w:sz w:val="24"/>
          <w:szCs w:val="24"/>
        </w:rPr>
        <w:t>本授权书声明：_________（投标人名称）授权________（被授权人的姓名）为我方就</w:t>
      </w:r>
      <w:r>
        <w:rPr>
          <w:rFonts w:hint="eastAsia" w:ascii="Times New Roman" w:hAnsi="Times New Roman" w:eastAsia="宋体"/>
          <w:color w:val="000000"/>
          <w:kern w:val="2"/>
          <w:sz w:val="24"/>
          <w:szCs w:val="24"/>
          <w:u w:val="single"/>
        </w:rPr>
        <w:t xml:space="preserve">  （项目编号）</w:t>
      </w:r>
      <w:r>
        <w:rPr>
          <w:rFonts w:hint="eastAsia" w:ascii="Times New Roman" w:hAnsi="Times New Roman" w:eastAsia="宋体"/>
          <w:color w:val="000000"/>
          <w:kern w:val="2"/>
          <w:sz w:val="24"/>
          <w:szCs w:val="24"/>
          <w:u w:val="single"/>
          <w:lang w:eastAsia="zh-CN"/>
        </w:rPr>
        <w:t>（</w:t>
      </w:r>
      <w:r>
        <w:rPr>
          <w:rFonts w:hint="eastAsia" w:ascii="Times New Roman" w:hAnsi="Times New Roman" w:eastAsia="宋体"/>
          <w:color w:val="000000"/>
          <w:kern w:val="2"/>
          <w:sz w:val="24"/>
          <w:szCs w:val="24"/>
          <w:u w:val="single"/>
          <w:lang w:val="en-US" w:eastAsia="zh-CN"/>
        </w:rPr>
        <w:t>项目名称</w:t>
      </w:r>
      <w:r>
        <w:rPr>
          <w:rFonts w:hint="eastAsia" w:ascii="Times New Roman" w:hAnsi="Times New Roman" w:eastAsia="宋体"/>
          <w:color w:val="000000"/>
          <w:kern w:val="2"/>
          <w:sz w:val="24"/>
          <w:szCs w:val="24"/>
          <w:u w:val="single"/>
          <w:lang w:eastAsia="zh-CN"/>
        </w:rPr>
        <w:t>）</w:t>
      </w:r>
      <w:r>
        <w:rPr>
          <w:rFonts w:hint="eastAsia" w:ascii="Times New Roman" w:hAnsi="Times New Roman"/>
          <w:color w:val="000000"/>
          <w:kern w:val="2"/>
          <w:sz w:val="24"/>
          <w:szCs w:val="24"/>
          <w:u w:val="single"/>
          <w:lang w:val="en-US" w:eastAsia="zh-CN"/>
        </w:rPr>
        <w:t xml:space="preserve">  </w:t>
      </w:r>
      <w:r>
        <w:rPr>
          <w:rFonts w:hint="eastAsia" w:ascii="Times New Roman" w:hAnsi="Times New Roman" w:eastAsia="宋体"/>
          <w:color w:val="000000"/>
          <w:kern w:val="2"/>
          <w:sz w:val="24"/>
          <w:szCs w:val="24"/>
          <w:u w:val="single"/>
        </w:rPr>
        <w:t xml:space="preserve"> </w:t>
      </w:r>
      <w:r>
        <w:rPr>
          <w:rFonts w:hint="eastAsia" w:ascii="Times New Roman" w:hAnsi="Times New Roman" w:eastAsia="宋体"/>
          <w:color w:val="000000"/>
          <w:kern w:val="2"/>
          <w:sz w:val="24"/>
          <w:szCs w:val="24"/>
        </w:rPr>
        <w:t>项目采购活动的合法代理人，以本单位名义全权处理一切与该项目采购有关的事务。</w:t>
      </w:r>
    </w:p>
    <w:p w14:paraId="33BADC65">
      <w:pPr>
        <w:tabs>
          <w:tab w:val="left" w:pos="360"/>
        </w:tabs>
        <w:spacing w:line="400" w:lineRule="exact"/>
        <w:ind w:firstLine="480" w:firstLineChars="200"/>
        <w:rPr>
          <w:rFonts w:hint="eastAsia" w:ascii="Times New Roman" w:hAnsi="Times New Roman" w:eastAsia="宋体"/>
          <w:color w:val="000000"/>
          <w:kern w:val="2"/>
          <w:sz w:val="24"/>
          <w:szCs w:val="24"/>
        </w:rPr>
      </w:pPr>
      <w:r>
        <w:rPr>
          <w:rFonts w:hint="eastAsia" w:ascii="Times New Roman" w:hAnsi="Times New Roman" w:eastAsia="宋体"/>
          <w:color w:val="000000"/>
          <w:kern w:val="2"/>
          <w:sz w:val="24"/>
          <w:szCs w:val="24"/>
        </w:rPr>
        <w:t>本授权书于______年____月____日起生效，特此声明。</w:t>
      </w:r>
    </w:p>
    <w:p w14:paraId="1BF0DAD7">
      <w:pPr>
        <w:tabs>
          <w:tab w:val="left" w:pos="360"/>
        </w:tabs>
        <w:spacing w:line="400" w:lineRule="exact"/>
        <w:rPr>
          <w:rFonts w:hint="eastAsia" w:ascii="Times New Roman" w:hAnsi="Times New Roman" w:eastAsia="宋体"/>
          <w:color w:val="000000"/>
          <w:kern w:val="2"/>
          <w:sz w:val="24"/>
          <w:szCs w:val="24"/>
          <w:u w:val="single"/>
        </w:rPr>
      </w:pPr>
      <w:r>
        <w:rPr>
          <w:rFonts w:hint="eastAsia" w:ascii="Times New Roman" w:hAnsi="Times New Roman" w:eastAsia="宋体"/>
          <w:color w:val="000000"/>
          <w:kern w:val="2"/>
          <w:sz w:val="24"/>
          <w:szCs w:val="24"/>
        </w:rPr>
        <w:t xml:space="preserve">    被授权人身份证号码：</w:t>
      </w:r>
      <w:r>
        <w:rPr>
          <w:rFonts w:hint="eastAsia" w:ascii="Times New Roman" w:hAnsi="Times New Roman" w:eastAsia="宋体"/>
          <w:color w:val="000000"/>
          <w:kern w:val="2"/>
          <w:sz w:val="24"/>
          <w:szCs w:val="24"/>
          <w:u w:val="single"/>
        </w:rPr>
        <w:t xml:space="preserve">                           </w:t>
      </w:r>
    </w:p>
    <w:p w14:paraId="52E52899">
      <w:pPr>
        <w:tabs>
          <w:tab w:val="left" w:pos="360"/>
        </w:tabs>
        <w:spacing w:line="400" w:lineRule="exact"/>
        <w:rPr>
          <w:rFonts w:hint="eastAsia" w:ascii="Times New Roman" w:hAnsi="Times New Roman" w:eastAsia="宋体"/>
          <w:color w:val="000000"/>
          <w:kern w:val="2"/>
          <w:sz w:val="24"/>
          <w:szCs w:val="24"/>
          <w:u w:val="single"/>
        </w:rPr>
      </w:pPr>
      <w:r>
        <w:rPr>
          <w:rFonts w:hint="eastAsia" w:ascii="Times New Roman" w:hAnsi="Times New Roman" w:eastAsia="宋体"/>
          <w:color w:val="000000"/>
          <w:kern w:val="2"/>
          <w:sz w:val="24"/>
          <w:szCs w:val="24"/>
        </w:rPr>
        <w:t xml:space="preserve">    被授权人联系电话：（手机）</w:t>
      </w:r>
      <w:r>
        <w:rPr>
          <w:rFonts w:hint="eastAsia" w:ascii="Times New Roman" w:hAnsi="Times New Roman" w:eastAsia="宋体"/>
          <w:color w:val="000000"/>
          <w:kern w:val="2"/>
          <w:sz w:val="24"/>
          <w:szCs w:val="24"/>
          <w:u w:val="single"/>
        </w:rPr>
        <w:t xml:space="preserve">                     </w:t>
      </w:r>
    </w:p>
    <w:p w14:paraId="76AB4D25">
      <w:pPr>
        <w:tabs>
          <w:tab w:val="left" w:pos="360"/>
        </w:tabs>
        <w:spacing w:line="400" w:lineRule="exact"/>
        <w:ind w:firstLine="480" w:firstLineChars="200"/>
        <w:rPr>
          <w:rFonts w:hint="default" w:ascii="Times New Roman" w:hAnsi="Times New Roman" w:eastAsia="宋体"/>
          <w:kern w:val="2"/>
          <w:sz w:val="24"/>
          <w:szCs w:val="24"/>
          <w:u w:val="single"/>
        </w:rPr>
      </w:pPr>
      <w:r>
        <w:rPr>
          <w:rFonts w:hint="eastAsia" w:ascii="Times New Roman" w:hAnsi="Times New Roman" w:eastAsia="宋体"/>
          <w:kern w:val="2"/>
          <w:sz w:val="24"/>
          <w:szCs w:val="24"/>
        </w:rPr>
        <w:t>被授权人电子邮箱：</w:t>
      </w:r>
      <w:r>
        <w:rPr>
          <w:rFonts w:hint="eastAsia" w:ascii="Times New Roman" w:hAnsi="Times New Roman" w:eastAsia="宋体"/>
          <w:kern w:val="2"/>
          <w:sz w:val="24"/>
          <w:szCs w:val="24"/>
          <w:u w:val="single"/>
        </w:rPr>
        <w:t xml:space="preserve">                </w:t>
      </w:r>
    </w:p>
    <w:p w14:paraId="1A1BD5E1">
      <w:pPr>
        <w:tabs>
          <w:tab w:val="left" w:pos="360"/>
        </w:tabs>
        <w:spacing w:line="400" w:lineRule="exact"/>
        <w:ind w:firstLine="480" w:firstLineChars="200"/>
        <w:rPr>
          <w:rFonts w:hint="eastAsia" w:ascii="Times New Roman" w:hAnsi="Times New Roman" w:eastAsia="宋体"/>
          <w:color w:val="000000"/>
          <w:kern w:val="2"/>
          <w:sz w:val="24"/>
          <w:szCs w:val="24"/>
        </w:rPr>
      </w:pPr>
      <w:r>
        <w:rPr>
          <w:rFonts w:hint="eastAsia" w:ascii="Times New Roman" w:hAnsi="Times New Roman" w:eastAsia="宋体"/>
          <w:color w:val="000000"/>
          <w:kern w:val="2"/>
          <w:sz w:val="24"/>
          <w:szCs w:val="24"/>
        </w:rPr>
        <w:t>授权单位名称：</w:t>
      </w:r>
      <w:r>
        <w:rPr>
          <w:rFonts w:hint="eastAsia" w:ascii="Times New Roman" w:hAnsi="Times New Roman" w:eastAsia="宋体"/>
          <w:color w:val="000000"/>
          <w:kern w:val="2"/>
          <w:sz w:val="24"/>
          <w:szCs w:val="24"/>
          <w:u w:val="single"/>
        </w:rPr>
        <w:t>（加盖CA电子公章）</w:t>
      </w:r>
    </w:p>
    <w:p w14:paraId="51F0F8EB">
      <w:pPr>
        <w:tabs>
          <w:tab w:val="left" w:pos="360"/>
        </w:tabs>
        <w:spacing w:line="400" w:lineRule="exact"/>
        <w:ind w:firstLine="480" w:firstLineChars="200"/>
        <w:rPr>
          <w:rFonts w:hint="eastAsia" w:ascii="Times New Roman" w:hAnsi="Times New Roman" w:eastAsia="宋体"/>
          <w:color w:val="000000"/>
          <w:kern w:val="2"/>
          <w:sz w:val="24"/>
          <w:szCs w:val="24"/>
          <w:u w:val="single"/>
        </w:rPr>
      </w:pPr>
      <w:r>
        <w:rPr>
          <w:rFonts w:hint="eastAsia" w:ascii="Times New Roman" w:hAnsi="Times New Roman" w:eastAsia="宋体"/>
          <w:color w:val="000000"/>
          <w:kern w:val="2"/>
          <w:sz w:val="24"/>
          <w:szCs w:val="24"/>
        </w:rPr>
        <w:t>单位地址：</w:t>
      </w:r>
      <w:r>
        <w:rPr>
          <w:rFonts w:hint="eastAsia" w:ascii="Times New Roman" w:hAnsi="Times New Roman" w:eastAsia="宋体"/>
          <w:color w:val="000000"/>
          <w:kern w:val="2"/>
          <w:sz w:val="24"/>
          <w:szCs w:val="24"/>
          <w:u w:val="single"/>
        </w:rPr>
        <w:t xml:space="preserve">                                     </w:t>
      </w:r>
    </w:p>
    <w:p w14:paraId="44511E75">
      <w:pPr>
        <w:tabs>
          <w:tab w:val="left" w:pos="360"/>
        </w:tabs>
        <w:spacing w:line="400" w:lineRule="exact"/>
        <w:ind w:firstLine="480" w:firstLineChars="200"/>
        <w:rPr>
          <w:rFonts w:ascii="宋体" w:hAnsi="宋体"/>
          <w:b/>
          <w:color w:val="auto"/>
          <w:sz w:val="36"/>
          <w:highlight w:val="none"/>
        </w:rPr>
      </w:pPr>
      <w:r>
        <w:rPr>
          <w:rFonts w:hint="eastAsia" w:ascii="Times New Roman" w:hAnsi="Times New Roman" w:eastAsia="宋体"/>
          <w:color w:val="000000"/>
          <w:kern w:val="2"/>
          <w:sz w:val="24"/>
          <w:szCs w:val="24"/>
        </w:rPr>
        <w:t>日期：</w:t>
      </w:r>
      <w:r>
        <w:rPr>
          <w:rFonts w:hint="eastAsia" w:ascii="Times New Roman" w:hAnsi="Times New Roman" w:eastAsia="宋体"/>
          <w:color w:val="000000"/>
          <w:kern w:val="2"/>
          <w:sz w:val="24"/>
          <w:szCs w:val="24"/>
          <w:u w:val="single"/>
        </w:rPr>
        <w:t xml:space="preserve">                                         </w:t>
      </w:r>
    </w:p>
    <w:p w14:paraId="439F6DCA">
      <w:pPr>
        <w:keepNext w:val="0"/>
        <w:keepLines w:val="0"/>
        <w:pageBreakBefore w:val="0"/>
        <w:widowControl w:val="0"/>
        <w:kinsoku/>
        <w:wordWrap/>
        <w:overflowPunct/>
        <w:topLinePunct w:val="0"/>
        <w:autoSpaceDE/>
        <w:autoSpaceDN/>
        <w:bidi w:val="0"/>
        <w:adjustRightInd/>
        <w:snapToGrid/>
        <w:ind w:left="0" w:firstLine="482" w:firstLineChars="200"/>
        <w:jc w:val="center"/>
        <w:textAlignment w:val="auto"/>
        <w:rPr>
          <w:rFonts w:hint="eastAsia" w:ascii="宋体" w:hAnsi="宋体" w:eastAsia="宋体"/>
          <w:b/>
          <w:color w:val="000000"/>
          <w:sz w:val="24"/>
          <w:szCs w:val="24"/>
        </w:rPr>
      </w:pPr>
    </w:p>
    <w:p w14:paraId="26CF1700">
      <w:pPr>
        <w:keepNext w:val="0"/>
        <w:keepLines w:val="0"/>
        <w:pageBreakBefore w:val="0"/>
        <w:widowControl w:val="0"/>
        <w:kinsoku/>
        <w:wordWrap/>
        <w:overflowPunct/>
        <w:topLinePunct w:val="0"/>
        <w:autoSpaceDE/>
        <w:autoSpaceDN/>
        <w:bidi w:val="0"/>
        <w:adjustRightInd/>
        <w:snapToGrid/>
        <w:ind w:left="0" w:firstLine="482" w:firstLineChars="200"/>
        <w:jc w:val="center"/>
        <w:textAlignment w:val="auto"/>
        <w:rPr>
          <w:rFonts w:hint="eastAsia" w:ascii="宋体" w:hAnsi="宋体" w:eastAsia="宋体"/>
          <w:b/>
          <w:color w:val="000000"/>
          <w:sz w:val="24"/>
          <w:szCs w:val="24"/>
        </w:rPr>
      </w:pPr>
    </w:p>
    <w:p w14:paraId="1D32C4E9">
      <w:pPr>
        <w:spacing w:line="400" w:lineRule="exact"/>
        <w:ind w:right="180" w:firstLine="360" w:firstLineChars="150"/>
        <w:jc w:val="right"/>
        <w:rPr>
          <w:rFonts w:hint="eastAsia" w:ascii="宋体" w:hAnsi="宋体" w:eastAsia="宋体"/>
          <w:kern w:val="2"/>
          <w:sz w:val="24"/>
          <w:szCs w:val="24"/>
        </w:rPr>
      </w:pPr>
    </w:p>
    <w:p w14:paraId="6F124737">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法定代表人</w:t>
      </w:r>
      <w:r>
        <w:rPr>
          <w:rFonts w:hint="eastAsia" w:ascii="宋体" w:hAnsi="宋体" w:eastAsia="宋体" w:cs="宋体"/>
          <w:color w:val="auto"/>
          <w:sz w:val="24"/>
          <w:szCs w:val="24"/>
          <w:highlight w:val="none"/>
        </w:rPr>
        <w:t>身份证复印件</w:t>
      </w:r>
      <w:r>
        <w:rPr>
          <w:rFonts w:hint="eastAsia" w:ascii="宋体" w:hAnsi="宋体" w:eastAsia="宋体" w:cs="宋体"/>
          <w:color w:val="auto"/>
          <w:sz w:val="24"/>
          <w:szCs w:val="24"/>
          <w:highlight w:val="none"/>
          <w:lang w:eastAsia="zh-CN"/>
        </w:rPr>
        <w:t>：</w:t>
      </w:r>
    </w:p>
    <w:p w14:paraId="637C5ADB">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p>
    <w:p w14:paraId="4155F0F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p>
    <w:p w14:paraId="600132EB">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p>
    <w:p w14:paraId="0D5AEB2E">
      <w:pPr>
        <w:keepNext w:val="0"/>
        <w:keepLines w:val="0"/>
        <w:pageBreakBefore w:val="0"/>
        <w:widowControl w:val="0"/>
        <w:spacing w:line="360" w:lineRule="auto"/>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被授权人身份证复印件</w:t>
      </w:r>
      <w:r>
        <w:rPr>
          <w:rFonts w:hint="eastAsia" w:ascii="宋体" w:hAnsi="宋体" w:eastAsia="宋体" w:cs="宋体"/>
          <w:color w:val="auto"/>
          <w:szCs w:val="21"/>
          <w:highlight w:val="none"/>
          <w:lang w:eastAsia="zh-CN"/>
        </w:rPr>
        <w:t>：</w:t>
      </w:r>
    </w:p>
    <w:p w14:paraId="59FD5BD7">
      <w:pPr>
        <w:spacing w:line="360" w:lineRule="auto"/>
        <w:rPr>
          <w:rFonts w:ascii="宋体" w:hAnsi="宋体"/>
          <w:color w:val="auto"/>
          <w:szCs w:val="21"/>
          <w:highlight w:val="none"/>
        </w:rPr>
      </w:pPr>
    </w:p>
    <w:p w14:paraId="58509AE4">
      <w:pPr>
        <w:spacing w:line="360" w:lineRule="auto"/>
        <w:rPr>
          <w:rFonts w:ascii="宋体" w:hAnsi="宋体"/>
          <w:color w:val="auto"/>
          <w:szCs w:val="21"/>
          <w:highlight w:val="none"/>
        </w:rPr>
      </w:pPr>
    </w:p>
    <w:p w14:paraId="2F85DC09">
      <w:pPr>
        <w:spacing w:line="360" w:lineRule="auto"/>
        <w:rPr>
          <w:rFonts w:ascii="宋体" w:hAnsi="宋体"/>
          <w:color w:val="auto"/>
          <w:szCs w:val="21"/>
          <w:highlight w:val="none"/>
        </w:rPr>
      </w:pPr>
    </w:p>
    <w:p w14:paraId="749B1AD7">
      <w:pPr>
        <w:spacing w:line="360" w:lineRule="auto"/>
        <w:rPr>
          <w:rFonts w:ascii="宋体" w:hAnsi="宋体"/>
          <w:color w:val="auto"/>
          <w:szCs w:val="21"/>
          <w:highlight w:val="none"/>
        </w:rPr>
      </w:pPr>
    </w:p>
    <w:p w14:paraId="4B018E27">
      <w:pPr>
        <w:spacing w:line="360" w:lineRule="auto"/>
        <w:rPr>
          <w:rFonts w:ascii="宋体" w:hAnsi="宋体"/>
          <w:color w:val="auto"/>
          <w:szCs w:val="21"/>
          <w:highlight w:val="none"/>
        </w:rPr>
      </w:pPr>
    </w:p>
    <w:p w14:paraId="4A6CEA0C">
      <w:pPr>
        <w:spacing w:line="360" w:lineRule="auto"/>
        <w:rPr>
          <w:rFonts w:ascii="宋体" w:hAnsi="宋体"/>
          <w:color w:val="auto"/>
          <w:szCs w:val="21"/>
          <w:highlight w:val="none"/>
        </w:rPr>
      </w:pPr>
    </w:p>
    <w:p w14:paraId="0F1A67EC">
      <w:pPr>
        <w:spacing w:line="360" w:lineRule="auto"/>
        <w:rPr>
          <w:rFonts w:ascii="宋体" w:hAnsi="宋体"/>
          <w:color w:val="auto"/>
          <w:szCs w:val="21"/>
          <w:highlight w:val="none"/>
        </w:rPr>
      </w:pPr>
      <w:bookmarkStart w:id="61" w:name="_GoBack"/>
      <w:bookmarkEnd w:id="61"/>
    </w:p>
    <w:p w14:paraId="3542F7A7">
      <w:pPr>
        <w:spacing w:line="360" w:lineRule="auto"/>
        <w:rPr>
          <w:rFonts w:ascii="宋体" w:hAnsi="宋体"/>
          <w:color w:val="auto"/>
          <w:szCs w:val="21"/>
          <w:highlight w:val="none"/>
        </w:rPr>
      </w:pPr>
    </w:p>
    <w:p w14:paraId="0E006BA4">
      <w:pPr>
        <w:spacing w:line="360" w:lineRule="auto"/>
        <w:rPr>
          <w:rFonts w:ascii="宋体" w:hAnsi="宋体"/>
          <w:color w:val="auto"/>
          <w:szCs w:val="21"/>
          <w:highlight w:val="none"/>
        </w:rPr>
      </w:pPr>
    </w:p>
    <w:p w14:paraId="413F5BF8">
      <w:pPr>
        <w:spacing w:line="360" w:lineRule="auto"/>
        <w:rPr>
          <w:rFonts w:ascii="宋体" w:hAnsi="宋体"/>
          <w:color w:val="auto"/>
          <w:szCs w:val="21"/>
          <w:highlight w:val="none"/>
        </w:rPr>
      </w:pPr>
    </w:p>
    <w:p w14:paraId="2605CD26">
      <w:pPr>
        <w:spacing w:line="360" w:lineRule="auto"/>
        <w:rPr>
          <w:rFonts w:ascii="宋体" w:hAnsi="宋体"/>
          <w:color w:val="auto"/>
          <w:szCs w:val="21"/>
          <w:highlight w:val="none"/>
        </w:rPr>
      </w:pPr>
    </w:p>
    <w:p w14:paraId="7548057F">
      <w:pPr>
        <w:spacing w:line="360" w:lineRule="auto"/>
        <w:rPr>
          <w:rFonts w:ascii="宋体" w:hAnsi="宋体"/>
          <w:color w:val="auto"/>
          <w:szCs w:val="21"/>
          <w:highlight w:val="none"/>
        </w:rPr>
      </w:pPr>
    </w:p>
    <w:p w14:paraId="7B4976D5">
      <w:pPr>
        <w:spacing w:line="360" w:lineRule="auto"/>
        <w:rPr>
          <w:rFonts w:ascii="宋体" w:hAnsi="宋体"/>
          <w:color w:val="auto"/>
          <w:szCs w:val="21"/>
          <w:highlight w:val="none"/>
        </w:rPr>
      </w:pPr>
    </w:p>
    <w:p w14:paraId="52F5ECF0">
      <w:pPr>
        <w:keepNext/>
        <w:keepLines/>
        <w:pageBreakBefore w:val="0"/>
        <w:widowControl w:val="0"/>
        <w:kinsoku/>
        <w:wordWrap/>
        <w:overflowPunct/>
        <w:topLinePunct w:val="0"/>
        <w:autoSpaceDE/>
        <w:autoSpaceDN/>
        <w:bidi w:val="0"/>
        <w:adjustRightInd/>
        <w:snapToGrid/>
        <w:spacing w:line="416" w:lineRule="auto"/>
        <w:jc w:val="both"/>
        <w:textAlignment w:val="auto"/>
        <w:outlineLvl w:val="1"/>
        <w:rPr>
          <w:rFonts w:ascii="黑体" w:hAnsi="黑体" w:eastAsia="黑体"/>
          <w:b/>
          <w:i/>
          <w:color w:val="000000"/>
          <w:sz w:val="24"/>
          <w:szCs w:val="24"/>
          <w:u w:val="single"/>
        </w:rPr>
      </w:pPr>
      <w:r>
        <w:rPr>
          <w:rFonts w:hint="eastAsia" w:ascii="宋体" w:hAnsi="宋体" w:eastAsia="宋体"/>
          <w:b/>
          <w:color w:val="000000"/>
          <w:kern w:val="2"/>
          <w:sz w:val="24"/>
          <w:szCs w:val="21"/>
        </w:rPr>
        <w:t>附件</w:t>
      </w:r>
      <w:r>
        <w:rPr>
          <w:rFonts w:hint="eastAsia" w:ascii="宋体" w:hAnsi="宋体"/>
          <w:b/>
          <w:color w:val="000000"/>
          <w:kern w:val="2"/>
          <w:sz w:val="24"/>
          <w:szCs w:val="21"/>
          <w:lang w:val="en-US" w:eastAsia="zh-CN"/>
        </w:rPr>
        <w:t xml:space="preserve">9                               </w:t>
      </w:r>
      <w:r>
        <w:rPr>
          <w:rFonts w:hint="eastAsia" w:ascii="宋体" w:hAnsi="宋体"/>
          <w:b/>
          <w:color w:val="000000"/>
          <w:sz w:val="24"/>
          <w:szCs w:val="24"/>
        </w:rPr>
        <w:t>投标函</w:t>
      </w:r>
    </w:p>
    <w:p w14:paraId="0CBFF02E">
      <w:pPr>
        <w:adjustRightInd w:val="0"/>
        <w:spacing w:line="420" w:lineRule="exact"/>
        <w:jc w:val="left"/>
        <w:textAlignment w:val="baseline"/>
        <w:rPr>
          <w:rFonts w:ascii="宋体" w:hAnsi="宋体"/>
          <w:color w:val="000000"/>
          <w:sz w:val="24"/>
          <w:szCs w:val="21"/>
        </w:rPr>
      </w:pPr>
      <w:r>
        <w:rPr>
          <w:rFonts w:hint="eastAsia" w:ascii="宋体" w:hAnsi="宋体"/>
          <w:color w:val="000000"/>
          <w:sz w:val="24"/>
          <w:szCs w:val="21"/>
        </w:rPr>
        <w:t>致：</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（代理机构名称）</w:t>
      </w:r>
    </w:p>
    <w:p w14:paraId="3564D64E">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hint="eastAsia" w:ascii="宋体" w:hAnsi="宋体"/>
          <w:color w:val="000000"/>
          <w:sz w:val="24"/>
          <w:szCs w:val="21"/>
          <w:u w:val="single"/>
        </w:rPr>
        <w:t xml:space="preserve">         </w:t>
      </w:r>
      <w:r>
        <w:rPr>
          <w:rFonts w:hint="eastAsia" w:ascii="宋体" w:hAnsi="宋体"/>
          <w:color w:val="000000"/>
          <w:sz w:val="24"/>
          <w:szCs w:val="21"/>
        </w:rPr>
        <w:t>号招标文件，正式授权下述签字人_____(姓名)代表我方_____（投标人的名称），全权处理本次项目投标的有关事宜。</w:t>
      </w:r>
    </w:p>
    <w:p w14:paraId="03D53035">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62E60C90">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77766F14">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20AD6652">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38757E10">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774E86F8">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34D5035B">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14E817F">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2539B9FD">
      <w:pPr>
        <w:adjustRightInd w:val="0"/>
        <w:spacing w:line="420" w:lineRule="exact"/>
        <w:ind w:left="420" w:leftChars="200" w:firstLine="480" w:firstLineChars="200"/>
        <w:jc w:val="left"/>
        <w:textAlignment w:val="baseline"/>
        <w:rPr>
          <w:rFonts w:hint="eastAsia" w:ascii="宋体" w:hAnsi="宋体"/>
          <w:color w:val="000000"/>
          <w:sz w:val="24"/>
          <w:szCs w:val="21"/>
        </w:rPr>
      </w:pPr>
    </w:p>
    <w:p w14:paraId="09D33F38">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w:t>
      </w:r>
      <w:r>
        <w:rPr>
          <w:rFonts w:hint="eastAsia" w:ascii="宋体" w:hAnsi="宋体"/>
          <w:color w:val="000000"/>
          <w:sz w:val="24"/>
          <w:szCs w:val="21"/>
          <w:lang w:val="en-US" w:eastAsia="zh-CN"/>
        </w:rPr>
        <w:t>名称</w:t>
      </w:r>
      <w:r>
        <w:rPr>
          <w:rFonts w:hint="eastAsia" w:ascii="宋体" w:hAnsi="宋体"/>
          <w:color w:val="000000"/>
          <w:sz w:val="24"/>
          <w:szCs w:val="21"/>
        </w:rPr>
        <w:t>（加盖CA电子公章）：</w:t>
      </w:r>
    </w:p>
    <w:p w14:paraId="3A64A100">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0B369D1E">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300B565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558A2686">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452B59F8">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14F17BB2">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CD8FD2A">
      <w:pPr>
        <w:adjustRightInd w:val="0"/>
        <w:spacing w:line="420" w:lineRule="exact"/>
        <w:ind w:left="420" w:leftChars="200" w:firstLine="480" w:firstLineChars="200"/>
        <w:jc w:val="left"/>
        <w:textAlignment w:val="baseline"/>
        <w:rPr>
          <w:rFonts w:hint="eastAsia" w:ascii="宋体" w:hAnsi="宋体" w:eastAsia="宋体"/>
          <w:color w:val="000000"/>
          <w:sz w:val="24"/>
          <w:szCs w:val="21"/>
        </w:rPr>
      </w:pPr>
      <w:r>
        <w:rPr>
          <w:rFonts w:hint="eastAsia" w:ascii="宋体" w:hAnsi="宋体" w:eastAsia="宋体"/>
          <w:color w:val="000000"/>
          <w:sz w:val="24"/>
          <w:szCs w:val="21"/>
        </w:rPr>
        <w:t>日           期：____年____月____日</w:t>
      </w:r>
    </w:p>
    <w:p w14:paraId="6190BF15">
      <w:pPr>
        <w:spacing w:line="360" w:lineRule="auto"/>
        <w:jc w:val="both"/>
        <w:rPr>
          <w:rFonts w:ascii="宋体" w:hAnsi="宋体"/>
          <w:b/>
          <w:bCs/>
          <w:color w:val="auto"/>
          <w:highlight w:val="none"/>
        </w:rPr>
      </w:pPr>
    </w:p>
    <w:p w14:paraId="0AB055FE">
      <w:pPr>
        <w:spacing w:line="360" w:lineRule="auto"/>
        <w:jc w:val="both"/>
        <w:rPr>
          <w:rFonts w:ascii="宋体" w:hAnsi="宋体"/>
          <w:b/>
          <w:bCs/>
          <w:color w:val="auto"/>
          <w:highlight w:val="none"/>
        </w:rPr>
      </w:pPr>
    </w:p>
    <w:p w14:paraId="52694DCA">
      <w:pPr>
        <w:spacing w:line="360" w:lineRule="auto"/>
        <w:jc w:val="both"/>
        <w:rPr>
          <w:rFonts w:ascii="宋体" w:hAnsi="宋体"/>
          <w:b/>
          <w:bCs/>
          <w:color w:val="auto"/>
          <w:highlight w:val="none"/>
        </w:rPr>
      </w:pPr>
    </w:p>
    <w:p w14:paraId="761B2695">
      <w:pPr>
        <w:spacing w:line="360" w:lineRule="auto"/>
        <w:rPr>
          <w:rFonts w:ascii="宋体" w:hAnsi="宋体"/>
          <w:bCs/>
          <w:color w:val="auto"/>
          <w:highlight w:val="none"/>
        </w:rPr>
        <w:sectPr>
          <w:headerReference r:id="rId6" w:type="default"/>
          <w:footerReference r:id="rId7" w:type="default"/>
          <w:pgSz w:w="11906" w:h="16838"/>
          <w:pgMar w:top="1440" w:right="1417" w:bottom="1440" w:left="1417" w:header="851" w:footer="850" w:gutter="0"/>
          <w:pgNumType w:fmt="decimal" w:start="1"/>
          <w:cols w:space="720" w:num="1"/>
          <w:docGrid w:linePitch="360" w:charSpace="0"/>
        </w:sectPr>
      </w:pPr>
    </w:p>
    <w:p w14:paraId="09FD72E8">
      <w:pPr>
        <w:rPr>
          <w:rFonts w:hint="eastAsia"/>
          <w:b/>
          <w:bCs/>
          <w:color w:val="auto"/>
          <w:highlight w:val="none"/>
        </w:rPr>
      </w:pPr>
    </w:p>
    <w:p w14:paraId="179A3C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附件10                       </w:t>
      </w:r>
      <w:r>
        <w:rPr>
          <w:rFonts w:hint="eastAsia" w:ascii="宋体" w:hAnsi="宋体" w:eastAsia="宋体" w:cs="宋体"/>
          <w:b/>
          <w:bCs/>
          <w:color w:val="auto"/>
          <w:sz w:val="24"/>
          <w:szCs w:val="24"/>
          <w:highlight w:val="none"/>
        </w:rPr>
        <w:t>中小企业声明函（服务）</w:t>
      </w:r>
    </w:p>
    <w:p w14:paraId="342E06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采购活动，服务全部由符合政策要求的中小企业承接。相关企业（含联合体中的中小企业、签订分包意向协议的中小企业）的具体情况如下：</w:t>
      </w:r>
    </w:p>
    <w:p w14:paraId="3EF22D0A">
      <w:pPr>
        <w:spacing w:line="360" w:lineRule="auto"/>
        <w:ind w:firstLine="42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（采购文件中明确的所属行业）（该行业类别不可修改）</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"br1" \o "#br1"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vertAlign w:val="superscript"/>
        </w:rPr>
        <w:t>1</w:t>
      </w:r>
      <w:r>
        <w:rPr>
          <w:rFonts w:hint="eastAsia" w:ascii="宋体" w:hAnsi="宋体" w:eastAsia="宋体" w:cs="宋体"/>
          <w:color w:val="auto"/>
          <w:spacing w:val="-1"/>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p>
    <w:p w14:paraId="327DE562">
      <w:pPr>
        <w:spacing w:line="360" w:lineRule="auto"/>
        <w:ind w:firstLine="42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（采购文件中明确的所属行业（该行业类别不可修改））</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p>
    <w:p w14:paraId="1A134E2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B50D63B">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5B270D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F3F1EEC">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：1、从业人员（不仅指在职职工）、营业收入、资产总额填报上一年度数据，无上一年度数据的新成立企业可不填报。</w:t>
      </w:r>
    </w:p>
    <w:p w14:paraId="381A992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、企业声明函请完整填写，中标后将公示。</w:t>
      </w:r>
    </w:p>
    <w:p w14:paraId="53EA01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403589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p>
    <w:p w14:paraId="526D4FD9">
      <w:pPr>
        <w:spacing w:line="360" w:lineRule="auto"/>
        <w:ind w:firstLine="420"/>
        <w:jc w:val="left"/>
        <w:rPr>
          <w:rFonts w:hint="eastAsia" w:ascii="宋体" w:hAnsi="宋体" w:eastAsia="宋体" w:cs="宋体"/>
          <w:color w:val="auto"/>
          <w:sz w:val="24"/>
          <w:szCs w:val="24"/>
          <w:highlight w:val="none"/>
        </w:rPr>
      </w:pPr>
    </w:p>
    <w:p w14:paraId="3472BF20">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企业名称（加盖CA电子公章）：</w:t>
      </w:r>
    </w:p>
    <w:p w14:paraId="638371FB">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日  期：</w:t>
      </w:r>
    </w:p>
    <w:p w14:paraId="57AB7323">
      <w:pPr>
        <w:spacing w:line="360" w:lineRule="auto"/>
        <w:ind w:firstLine="4620"/>
        <w:jc w:val="left"/>
        <w:rPr>
          <w:color w:val="auto"/>
          <w:highlight w:val="none"/>
        </w:rPr>
      </w:pPr>
    </w:p>
    <w:p w14:paraId="6EAAE5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b/>
          <w:bCs/>
          <w:color w:val="auto"/>
          <w:sz w:val="24"/>
          <w:szCs w:val="24"/>
          <w:highlight w:val="none"/>
        </w:rPr>
      </w:pPr>
      <w:bookmarkStart w:id="59" w:name="_Toc109304977"/>
    </w:p>
    <w:p w14:paraId="17A60D6F">
      <w:pPr>
        <w:spacing w:line="400" w:lineRule="exact"/>
        <w:jc w:val="both"/>
        <w:rPr>
          <w:rFonts w:hint="eastAsia" w:ascii="宋体" w:hAnsi="宋体" w:eastAsia="宋体"/>
          <w:color w:val="FF0000"/>
          <w:kern w:val="2"/>
          <w:sz w:val="24"/>
          <w:szCs w:val="24"/>
        </w:rPr>
      </w:pPr>
      <w:r>
        <w:rPr>
          <w:rFonts w:hint="eastAsia" w:ascii="宋体" w:hAnsi="宋体" w:eastAsia="宋体"/>
          <w:b/>
          <w:kern w:val="2"/>
          <w:sz w:val="24"/>
          <w:szCs w:val="24"/>
          <w:lang w:val="en-US" w:eastAsia="zh-CN"/>
        </w:rPr>
        <w:t>附件</w:t>
      </w:r>
      <w:r>
        <w:rPr>
          <w:rFonts w:hint="eastAsia" w:ascii="宋体" w:hAnsi="宋体"/>
          <w:b/>
          <w:kern w:val="2"/>
          <w:sz w:val="24"/>
          <w:szCs w:val="24"/>
          <w:lang w:val="en-US" w:eastAsia="zh-CN"/>
        </w:rPr>
        <w:t xml:space="preserve">11                       </w:t>
      </w:r>
      <w:r>
        <w:rPr>
          <w:rFonts w:hint="eastAsia" w:ascii="宋体" w:hAnsi="宋体" w:eastAsia="宋体"/>
          <w:b/>
          <w:kern w:val="2"/>
          <w:sz w:val="24"/>
          <w:szCs w:val="24"/>
        </w:rPr>
        <w:t>残疾人福利性单位声明函</w:t>
      </w:r>
    </w:p>
    <w:p w14:paraId="1E5111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kern w:val="2"/>
          <w:sz w:val="24"/>
          <w:szCs w:val="21"/>
        </w:rPr>
      </w:pPr>
    </w:p>
    <w:p w14:paraId="399592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kern w:val="2"/>
          <w:sz w:val="24"/>
          <w:szCs w:val="21"/>
        </w:rPr>
      </w:pPr>
      <w:r>
        <w:rPr>
          <w:rFonts w:hint="eastAsia" w:ascii="宋体" w:hAnsi="宋体" w:eastAsia="宋体"/>
          <w:kern w:val="2"/>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4FA363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kern w:val="2"/>
          <w:sz w:val="24"/>
          <w:szCs w:val="21"/>
        </w:rPr>
      </w:pPr>
      <w:r>
        <w:rPr>
          <w:rFonts w:hint="eastAsia" w:ascii="宋体" w:hAnsi="宋体" w:eastAsia="宋体"/>
          <w:kern w:val="2"/>
          <w:sz w:val="24"/>
          <w:szCs w:val="21"/>
        </w:rPr>
        <w:t>本单位在本次政府采购活动中提供的残疾人福利单位产品报价合计为人民币（大写）圆整（￥：     ）。</w:t>
      </w:r>
    </w:p>
    <w:p w14:paraId="0E7330A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kern w:val="2"/>
          <w:sz w:val="24"/>
          <w:szCs w:val="21"/>
        </w:rPr>
      </w:pPr>
      <w:r>
        <w:rPr>
          <w:rFonts w:hint="eastAsia" w:ascii="宋体" w:hAnsi="宋体" w:eastAsia="宋体"/>
          <w:kern w:val="2"/>
          <w:sz w:val="24"/>
          <w:szCs w:val="21"/>
        </w:rPr>
        <w:t>本单位对上述声明的真实性负责。如有虚假，将依法承担相应责任。</w:t>
      </w:r>
    </w:p>
    <w:p w14:paraId="7AE79E43">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kern w:val="2"/>
          <w:sz w:val="24"/>
          <w:szCs w:val="21"/>
        </w:rPr>
      </w:pPr>
    </w:p>
    <w:p w14:paraId="57C8CB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kern w:val="2"/>
          <w:sz w:val="24"/>
          <w:szCs w:val="21"/>
        </w:rPr>
      </w:pPr>
      <w:r>
        <w:rPr>
          <w:rFonts w:hint="eastAsia" w:ascii="宋体" w:hAnsi="宋体" w:eastAsia="宋体"/>
          <w:kern w:val="2"/>
          <w:sz w:val="24"/>
          <w:szCs w:val="21"/>
        </w:rPr>
        <w:t>备注：</w:t>
      </w:r>
    </w:p>
    <w:p w14:paraId="3227267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kern w:val="2"/>
          <w:sz w:val="24"/>
          <w:szCs w:val="21"/>
        </w:rPr>
      </w:pPr>
      <w:r>
        <w:rPr>
          <w:rFonts w:hint="eastAsia" w:ascii="宋体" w:hAnsi="宋体" w:eastAsia="宋体"/>
          <w:kern w:val="2"/>
          <w:sz w:val="24"/>
          <w:szCs w:val="21"/>
        </w:rPr>
        <w:t>1</w:t>
      </w:r>
      <w:r>
        <w:rPr>
          <w:rFonts w:hint="default" w:ascii="宋体" w:hAnsi="宋体" w:eastAsia="宋体"/>
          <w:kern w:val="2"/>
          <w:sz w:val="24"/>
          <w:szCs w:val="21"/>
        </w:rPr>
        <w:t>.</w:t>
      </w:r>
      <w:r>
        <w:rPr>
          <w:rFonts w:hint="eastAsia" w:ascii="宋体" w:hAnsi="宋体" w:eastAsia="宋体"/>
          <w:kern w:val="2"/>
          <w:sz w:val="24"/>
          <w:szCs w:val="21"/>
        </w:rPr>
        <w:t>专门面向中小微型企业采购的</w:t>
      </w:r>
      <w:r>
        <w:rPr>
          <w:rFonts w:hint="default" w:ascii="宋体" w:hAnsi="宋体" w:eastAsia="宋体"/>
          <w:kern w:val="2"/>
          <w:sz w:val="24"/>
          <w:szCs w:val="21"/>
        </w:rPr>
        <w:t>项目</w:t>
      </w:r>
      <w:r>
        <w:rPr>
          <w:rFonts w:hint="eastAsia" w:ascii="宋体" w:hAnsi="宋体" w:eastAsia="宋体"/>
          <w:kern w:val="2"/>
          <w:sz w:val="24"/>
          <w:szCs w:val="21"/>
        </w:rPr>
        <w:t>，供应商为残疾人福利性单位并提供服务，或者提供其他残疾人福利性单位</w:t>
      </w:r>
      <w:r>
        <w:rPr>
          <w:rFonts w:hint="eastAsia" w:ascii="宋体" w:hAnsi="宋体" w:eastAsia="宋体"/>
          <w:kern w:val="2"/>
          <w:sz w:val="24"/>
          <w:szCs w:val="21"/>
          <w:lang w:val="en-US" w:eastAsia="zh-CN"/>
        </w:rPr>
        <w:t>提供的</w:t>
      </w:r>
      <w:r>
        <w:rPr>
          <w:rFonts w:hint="eastAsia" w:ascii="宋体" w:hAnsi="宋体" w:eastAsia="宋体"/>
          <w:kern w:val="2"/>
          <w:sz w:val="24"/>
          <w:szCs w:val="21"/>
        </w:rPr>
        <w:t>服务，必须提供此</w:t>
      </w:r>
      <w:r>
        <w:rPr>
          <w:rFonts w:hint="default" w:ascii="宋体" w:hAnsi="宋体" w:eastAsia="宋体"/>
          <w:kern w:val="2"/>
          <w:sz w:val="24"/>
          <w:szCs w:val="21"/>
        </w:rPr>
        <w:t>声明函</w:t>
      </w:r>
      <w:r>
        <w:rPr>
          <w:rFonts w:hint="eastAsia" w:ascii="宋体" w:hAnsi="宋体" w:eastAsia="宋体"/>
          <w:kern w:val="2"/>
          <w:sz w:val="24"/>
          <w:szCs w:val="21"/>
        </w:rPr>
        <w:t>，</w:t>
      </w:r>
      <w:r>
        <w:rPr>
          <w:rFonts w:hint="default" w:ascii="宋体" w:hAnsi="宋体" w:eastAsia="宋体"/>
          <w:kern w:val="2"/>
          <w:sz w:val="24"/>
          <w:szCs w:val="21"/>
        </w:rPr>
        <w:t>否则将</w:t>
      </w:r>
      <w:r>
        <w:rPr>
          <w:rFonts w:hint="eastAsia" w:ascii="宋体" w:hAnsi="宋体" w:eastAsia="宋体"/>
          <w:kern w:val="2"/>
          <w:sz w:val="24"/>
          <w:szCs w:val="21"/>
        </w:rPr>
        <w:t>不能</w:t>
      </w:r>
      <w:r>
        <w:rPr>
          <w:rFonts w:hint="default" w:ascii="宋体" w:hAnsi="宋体" w:eastAsia="宋体"/>
          <w:kern w:val="2"/>
          <w:sz w:val="24"/>
          <w:szCs w:val="21"/>
        </w:rPr>
        <w:t>通过资格审查</w:t>
      </w:r>
      <w:r>
        <w:rPr>
          <w:rFonts w:hint="eastAsia" w:ascii="宋体" w:hAnsi="宋体" w:eastAsia="宋体"/>
          <w:kern w:val="2"/>
          <w:sz w:val="24"/>
          <w:szCs w:val="21"/>
        </w:rPr>
        <w:t>。</w:t>
      </w:r>
    </w:p>
    <w:p w14:paraId="55305F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kern w:val="2"/>
          <w:sz w:val="24"/>
          <w:szCs w:val="21"/>
        </w:rPr>
      </w:pPr>
      <w:r>
        <w:rPr>
          <w:rFonts w:hint="eastAsia" w:ascii="宋体" w:hAnsi="宋体" w:eastAsia="宋体"/>
          <w:kern w:val="2"/>
          <w:sz w:val="24"/>
          <w:szCs w:val="21"/>
          <w:lang w:val="en-US" w:eastAsia="zh-CN"/>
        </w:rPr>
        <w:t>2</w:t>
      </w:r>
      <w:r>
        <w:rPr>
          <w:rFonts w:hint="eastAsia" w:ascii="宋体" w:hAnsi="宋体" w:eastAsia="宋体"/>
          <w:kern w:val="2"/>
          <w:sz w:val="24"/>
          <w:szCs w:val="21"/>
        </w:rPr>
        <w:t>.中标供应商为残疾人福利性单位的，此声明函将随中标结果同时公告，接受社会监督。</w:t>
      </w:r>
    </w:p>
    <w:p w14:paraId="0AC00BE4">
      <w:pPr>
        <w:keepNext w:val="0"/>
        <w:keepLines w:val="0"/>
        <w:pageBreakBefore w:val="0"/>
        <w:widowControl w:val="0"/>
        <w:kinsoku/>
        <w:wordWrap/>
        <w:overflowPunct/>
        <w:topLinePunct w:val="0"/>
        <w:autoSpaceDE/>
        <w:autoSpaceDN/>
        <w:bidi w:val="0"/>
        <w:adjustRightInd/>
        <w:snapToGrid/>
        <w:spacing w:line="440" w:lineRule="exact"/>
        <w:ind w:firstLine="624" w:firstLineChars="200"/>
        <w:textAlignment w:val="auto"/>
        <w:rPr>
          <w:rFonts w:hint="default" w:ascii="仿宋_GB2312" w:hAnsi="Times New Roman" w:eastAsia="仿宋_GB2312"/>
          <w:spacing w:val="6"/>
          <w:kern w:val="2"/>
          <w:sz w:val="30"/>
          <w:szCs w:val="30"/>
        </w:rPr>
      </w:pPr>
    </w:p>
    <w:p w14:paraId="5F7E6249">
      <w:pPr>
        <w:spacing w:line="400" w:lineRule="exact"/>
        <w:ind w:right="180" w:firstLine="468" w:firstLineChars="150"/>
        <w:jc w:val="right"/>
        <w:rPr>
          <w:rFonts w:hint="default" w:ascii="宋体" w:hAnsi="宋体" w:eastAsia="宋体"/>
          <w:kern w:val="2"/>
          <w:sz w:val="24"/>
          <w:szCs w:val="24"/>
        </w:rPr>
      </w:pPr>
      <w:r>
        <w:rPr>
          <w:rFonts w:hint="eastAsia" w:ascii="仿宋_GB2312" w:hAnsi="Times New Roman" w:eastAsia="仿宋_GB2312"/>
          <w:spacing w:val="6"/>
          <w:kern w:val="2"/>
          <w:sz w:val="30"/>
          <w:szCs w:val="30"/>
        </w:rPr>
        <w:t xml:space="preserve">             </w:t>
      </w:r>
      <w:r>
        <w:rPr>
          <w:rFonts w:hint="eastAsia" w:ascii="宋体" w:hAnsi="宋体" w:eastAsia="宋体"/>
          <w:kern w:val="2"/>
          <w:sz w:val="24"/>
          <w:szCs w:val="21"/>
        </w:rPr>
        <w:t xml:space="preserve">     </w:t>
      </w:r>
      <w:r>
        <w:rPr>
          <w:rFonts w:hint="eastAsia" w:ascii="宋体" w:hAnsi="宋体" w:eastAsia="宋体"/>
          <w:kern w:val="2"/>
          <w:sz w:val="24"/>
          <w:szCs w:val="24"/>
        </w:rPr>
        <w:t>供应商全称（加盖CA电子公章）：</w:t>
      </w:r>
    </w:p>
    <w:p w14:paraId="1EE4A6CB">
      <w:pPr>
        <w:spacing w:line="400" w:lineRule="exact"/>
        <w:ind w:right="180" w:firstLine="360" w:firstLineChars="150"/>
        <w:jc w:val="right"/>
        <w:rPr>
          <w:rFonts w:hint="eastAsia" w:ascii="宋体" w:hAnsi="宋体" w:eastAsia="宋体"/>
          <w:kern w:val="2"/>
          <w:sz w:val="24"/>
          <w:szCs w:val="24"/>
        </w:rPr>
      </w:pPr>
      <w:r>
        <w:rPr>
          <w:rFonts w:hint="eastAsia" w:ascii="宋体" w:hAnsi="宋体" w:eastAsia="宋体"/>
          <w:kern w:val="2"/>
          <w:sz w:val="24"/>
          <w:szCs w:val="24"/>
        </w:rPr>
        <w:t xml:space="preserve"> </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 xml:space="preserve">  日  期：</w:t>
      </w:r>
    </w:p>
    <w:p w14:paraId="0739D81C">
      <w:pPr>
        <w:spacing w:line="400" w:lineRule="exact"/>
        <w:jc w:val="center"/>
        <w:rPr>
          <w:rFonts w:hint="eastAsia" w:ascii="宋体" w:hAnsi="宋体"/>
          <w:b/>
          <w:sz w:val="24"/>
          <w:szCs w:val="24"/>
        </w:rPr>
      </w:pPr>
    </w:p>
    <w:bookmarkEnd w:id="59"/>
    <w:p w14:paraId="4719B42D">
      <w:pPr>
        <w:widowControl/>
        <w:spacing w:line="360" w:lineRule="auto"/>
        <w:jc w:val="left"/>
        <w:rPr>
          <w:rFonts w:ascii="宋体" w:hAnsi="宋体" w:cs="Arial"/>
          <w:b/>
          <w:bCs/>
          <w:color w:val="auto"/>
          <w:highlight w:val="none"/>
        </w:rPr>
      </w:pPr>
    </w:p>
    <w:p w14:paraId="4DD4C710">
      <w:pPr>
        <w:widowControl/>
        <w:spacing w:line="360" w:lineRule="auto"/>
        <w:jc w:val="left"/>
        <w:rPr>
          <w:rFonts w:ascii="宋体" w:hAnsi="宋体" w:cs="Arial"/>
          <w:b/>
          <w:bCs/>
          <w:color w:val="auto"/>
          <w:highlight w:val="none"/>
        </w:rPr>
      </w:pPr>
    </w:p>
    <w:p w14:paraId="41C8932C">
      <w:pPr>
        <w:widowControl/>
        <w:spacing w:line="360" w:lineRule="auto"/>
        <w:jc w:val="left"/>
        <w:rPr>
          <w:rFonts w:ascii="宋体" w:hAnsi="宋体" w:cs="Arial"/>
          <w:b/>
          <w:bCs/>
          <w:color w:val="auto"/>
          <w:highlight w:val="none"/>
        </w:rPr>
      </w:pPr>
    </w:p>
    <w:p w14:paraId="7739DEA5">
      <w:pPr>
        <w:widowControl/>
        <w:spacing w:line="360" w:lineRule="auto"/>
        <w:jc w:val="left"/>
        <w:rPr>
          <w:rFonts w:ascii="宋体" w:hAnsi="宋体" w:cs="Arial"/>
          <w:b/>
          <w:bCs/>
          <w:color w:val="auto"/>
          <w:highlight w:val="none"/>
        </w:rPr>
      </w:pPr>
    </w:p>
    <w:p w14:paraId="6A3724A4">
      <w:pPr>
        <w:widowControl/>
        <w:spacing w:line="360" w:lineRule="auto"/>
        <w:jc w:val="left"/>
        <w:rPr>
          <w:rFonts w:ascii="宋体" w:hAnsi="宋体" w:cs="Arial"/>
          <w:b/>
          <w:bCs/>
          <w:color w:val="auto"/>
          <w:highlight w:val="none"/>
        </w:rPr>
      </w:pPr>
    </w:p>
    <w:p w14:paraId="656AC830">
      <w:pPr>
        <w:widowControl/>
        <w:spacing w:line="360" w:lineRule="auto"/>
        <w:jc w:val="left"/>
        <w:rPr>
          <w:rFonts w:ascii="宋体" w:hAnsi="宋体" w:cs="Arial"/>
          <w:b/>
          <w:bCs/>
          <w:color w:val="auto"/>
          <w:highlight w:val="none"/>
        </w:rPr>
      </w:pPr>
    </w:p>
    <w:p w14:paraId="12A6CCA6">
      <w:pPr>
        <w:widowControl/>
        <w:spacing w:line="360" w:lineRule="auto"/>
        <w:jc w:val="left"/>
        <w:rPr>
          <w:rFonts w:ascii="宋体" w:hAnsi="宋体" w:cs="Arial"/>
          <w:b/>
          <w:bCs/>
          <w:color w:val="auto"/>
          <w:highlight w:val="none"/>
        </w:rPr>
      </w:pPr>
    </w:p>
    <w:p w14:paraId="09D3439F">
      <w:pPr>
        <w:widowControl/>
        <w:spacing w:line="360" w:lineRule="auto"/>
        <w:jc w:val="left"/>
        <w:rPr>
          <w:rFonts w:ascii="宋体" w:hAnsi="宋体" w:cs="Arial"/>
          <w:b/>
          <w:bCs/>
          <w:color w:val="auto"/>
          <w:highlight w:val="none"/>
        </w:rPr>
      </w:pPr>
    </w:p>
    <w:p w14:paraId="308B7B4B">
      <w:pPr>
        <w:widowControl/>
        <w:spacing w:line="360" w:lineRule="auto"/>
        <w:jc w:val="left"/>
        <w:rPr>
          <w:rFonts w:ascii="宋体" w:hAnsi="宋体" w:cs="Arial"/>
          <w:b/>
          <w:bCs/>
          <w:color w:val="auto"/>
          <w:highlight w:val="none"/>
        </w:rPr>
      </w:pPr>
    </w:p>
    <w:p w14:paraId="017DBA90">
      <w:pPr>
        <w:widowControl/>
        <w:spacing w:line="360" w:lineRule="auto"/>
        <w:jc w:val="left"/>
        <w:rPr>
          <w:rFonts w:ascii="宋体" w:hAnsi="宋体" w:cs="Arial"/>
          <w:b/>
          <w:bCs/>
          <w:color w:val="auto"/>
          <w:highlight w:val="none"/>
        </w:rPr>
      </w:pPr>
    </w:p>
    <w:p w14:paraId="7C0F7AA8">
      <w:pPr>
        <w:widowControl/>
        <w:spacing w:line="360" w:lineRule="auto"/>
        <w:jc w:val="left"/>
        <w:rPr>
          <w:rFonts w:ascii="宋体" w:hAnsi="宋体" w:cs="Arial"/>
          <w:b/>
          <w:bCs/>
          <w:color w:val="auto"/>
          <w:highlight w:val="none"/>
        </w:rPr>
      </w:pPr>
    </w:p>
    <w:p w14:paraId="5D991DD5">
      <w:pPr>
        <w:widowControl/>
        <w:spacing w:line="360" w:lineRule="auto"/>
        <w:jc w:val="left"/>
        <w:rPr>
          <w:rFonts w:ascii="宋体" w:hAnsi="宋体" w:cs="Arial"/>
          <w:b/>
          <w:bCs/>
          <w:color w:val="auto"/>
          <w:highlight w:val="none"/>
        </w:rPr>
      </w:pPr>
    </w:p>
    <w:p w14:paraId="0128D4AE">
      <w:pPr>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t>其他</w:t>
      </w:r>
    </w:p>
    <w:p w14:paraId="3D669011">
      <w:pPr>
        <w:widowControl/>
        <w:spacing w:line="360" w:lineRule="auto"/>
        <w:jc w:val="center"/>
        <w:rPr>
          <w:rFonts w:hint="eastAsia" w:ascii="宋体" w:hAnsi="宋体" w:eastAsia="宋体" w:cs="宋体"/>
          <w:b w:val="0"/>
          <w:bCs/>
          <w:color w:val="auto"/>
          <w:highlight w:val="none"/>
        </w:rPr>
      </w:pPr>
    </w:p>
    <w:p w14:paraId="7DDF0A67">
      <w:pPr>
        <w:widowControl/>
        <w:spacing w:line="360" w:lineRule="auto"/>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投标人</w:t>
      </w:r>
      <w:r>
        <w:rPr>
          <w:rFonts w:hint="eastAsia" w:ascii="宋体" w:hAnsi="宋体" w:eastAsia="宋体" w:cs="宋体"/>
          <w:b w:val="0"/>
          <w:bCs/>
          <w:color w:val="auto"/>
          <w:highlight w:val="none"/>
        </w:rPr>
        <w:t>认为有必要提供的声明和文件，如有自拟并自行添加</w:t>
      </w:r>
    </w:p>
    <w:p w14:paraId="43459981">
      <w:pPr>
        <w:widowControl/>
        <w:adjustRightInd w:val="0"/>
        <w:spacing w:line="360" w:lineRule="auto"/>
        <w:jc w:val="left"/>
        <w:rPr>
          <w:rFonts w:hint="eastAsia" w:ascii="宋体" w:hAnsi="宋体" w:cs="Arial Unicode MS"/>
          <w:b/>
          <w:bCs/>
          <w:color w:val="auto"/>
          <w:kern w:val="0"/>
          <w:szCs w:val="21"/>
          <w:highlight w:val="none"/>
        </w:rPr>
      </w:pPr>
    </w:p>
    <w:p w14:paraId="117FD093">
      <w:pPr>
        <w:widowControl/>
        <w:adjustRightInd w:val="0"/>
        <w:spacing w:line="360" w:lineRule="auto"/>
        <w:jc w:val="left"/>
        <w:rPr>
          <w:rFonts w:hint="eastAsia" w:ascii="宋体" w:hAnsi="宋体" w:cs="Arial Unicode MS"/>
          <w:b/>
          <w:bCs/>
          <w:color w:val="auto"/>
          <w:kern w:val="0"/>
          <w:szCs w:val="21"/>
          <w:highlight w:val="none"/>
        </w:rPr>
      </w:pPr>
    </w:p>
    <w:p w14:paraId="3918ACDF">
      <w:pPr>
        <w:widowControl/>
        <w:adjustRightInd w:val="0"/>
        <w:spacing w:line="360" w:lineRule="auto"/>
        <w:jc w:val="left"/>
        <w:rPr>
          <w:rFonts w:hint="eastAsia" w:ascii="宋体" w:hAnsi="宋体" w:cs="Arial Unicode MS"/>
          <w:b/>
          <w:bCs/>
          <w:color w:val="auto"/>
          <w:kern w:val="0"/>
          <w:szCs w:val="21"/>
          <w:highlight w:val="none"/>
        </w:rPr>
      </w:pPr>
    </w:p>
    <w:p w14:paraId="62162A56">
      <w:pPr>
        <w:widowControl/>
        <w:adjustRightInd w:val="0"/>
        <w:spacing w:line="360" w:lineRule="auto"/>
        <w:jc w:val="left"/>
        <w:rPr>
          <w:rFonts w:hint="eastAsia" w:ascii="宋体" w:hAnsi="宋体" w:cs="Arial Unicode MS"/>
          <w:b/>
          <w:bCs/>
          <w:color w:val="auto"/>
          <w:kern w:val="0"/>
          <w:szCs w:val="21"/>
          <w:highlight w:val="none"/>
        </w:rPr>
      </w:pPr>
    </w:p>
    <w:p w14:paraId="3C04EA87">
      <w:pPr>
        <w:widowControl/>
        <w:adjustRightInd w:val="0"/>
        <w:spacing w:line="360" w:lineRule="auto"/>
        <w:jc w:val="left"/>
        <w:rPr>
          <w:rFonts w:hint="eastAsia" w:ascii="宋体" w:hAnsi="宋体" w:cs="Arial Unicode MS"/>
          <w:b/>
          <w:bCs/>
          <w:color w:val="auto"/>
          <w:kern w:val="0"/>
          <w:szCs w:val="21"/>
          <w:highlight w:val="none"/>
        </w:rPr>
      </w:pPr>
    </w:p>
    <w:p w14:paraId="00FEC33D">
      <w:pPr>
        <w:widowControl/>
        <w:adjustRightInd w:val="0"/>
        <w:spacing w:line="360" w:lineRule="auto"/>
        <w:jc w:val="left"/>
        <w:rPr>
          <w:rFonts w:hint="eastAsia" w:ascii="宋体" w:hAnsi="宋体" w:cs="Arial Unicode MS"/>
          <w:b/>
          <w:bCs/>
          <w:color w:val="auto"/>
          <w:kern w:val="0"/>
          <w:szCs w:val="21"/>
          <w:highlight w:val="none"/>
        </w:rPr>
      </w:pPr>
    </w:p>
    <w:p w14:paraId="284F68B9">
      <w:pPr>
        <w:widowControl/>
        <w:adjustRightInd w:val="0"/>
        <w:spacing w:line="360" w:lineRule="auto"/>
        <w:jc w:val="left"/>
        <w:rPr>
          <w:rFonts w:hint="eastAsia" w:ascii="宋体" w:hAnsi="宋体" w:cs="Arial Unicode MS"/>
          <w:b/>
          <w:bCs/>
          <w:color w:val="auto"/>
          <w:kern w:val="0"/>
          <w:szCs w:val="21"/>
          <w:highlight w:val="none"/>
        </w:rPr>
      </w:pPr>
    </w:p>
    <w:p w14:paraId="769A84D1">
      <w:pPr>
        <w:widowControl/>
        <w:adjustRightInd w:val="0"/>
        <w:spacing w:line="360" w:lineRule="auto"/>
        <w:jc w:val="left"/>
        <w:rPr>
          <w:rFonts w:hint="eastAsia" w:ascii="宋体" w:hAnsi="宋体" w:cs="Arial Unicode MS"/>
          <w:b/>
          <w:bCs/>
          <w:color w:val="auto"/>
          <w:kern w:val="0"/>
          <w:szCs w:val="21"/>
          <w:highlight w:val="none"/>
        </w:rPr>
      </w:pPr>
    </w:p>
    <w:p w14:paraId="737B85AA">
      <w:pPr>
        <w:widowControl/>
        <w:adjustRightInd w:val="0"/>
        <w:spacing w:line="360" w:lineRule="auto"/>
        <w:jc w:val="left"/>
        <w:rPr>
          <w:rFonts w:hint="eastAsia" w:ascii="宋体" w:hAnsi="宋体" w:cs="Arial Unicode MS"/>
          <w:b/>
          <w:bCs/>
          <w:color w:val="auto"/>
          <w:kern w:val="0"/>
          <w:szCs w:val="21"/>
          <w:highlight w:val="none"/>
        </w:rPr>
      </w:pPr>
    </w:p>
    <w:p w14:paraId="55C6BDA8">
      <w:pPr>
        <w:widowControl/>
        <w:adjustRightInd w:val="0"/>
        <w:spacing w:line="360" w:lineRule="auto"/>
        <w:jc w:val="left"/>
        <w:rPr>
          <w:rFonts w:hint="eastAsia" w:ascii="宋体" w:hAnsi="宋体" w:cs="Arial Unicode MS"/>
          <w:b/>
          <w:bCs/>
          <w:color w:val="auto"/>
          <w:kern w:val="0"/>
          <w:szCs w:val="21"/>
          <w:highlight w:val="none"/>
        </w:rPr>
      </w:pPr>
    </w:p>
    <w:p w14:paraId="392F3719">
      <w:pPr>
        <w:widowControl/>
        <w:adjustRightInd w:val="0"/>
        <w:spacing w:line="360" w:lineRule="auto"/>
        <w:jc w:val="left"/>
        <w:rPr>
          <w:rFonts w:hint="eastAsia" w:ascii="宋体" w:hAnsi="宋体" w:cs="Arial Unicode MS"/>
          <w:b/>
          <w:bCs/>
          <w:color w:val="auto"/>
          <w:kern w:val="0"/>
          <w:szCs w:val="21"/>
          <w:highlight w:val="none"/>
        </w:rPr>
      </w:pPr>
    </w:p>
    <w:p w14:paraId="6A56F201">
      <w:pPr>
        <w:widowControl/>
        <w:adjustRightInd w:val="0"/>
        <w:spacing w:line="360" w:lineRule="auto"/>
        <w:jc w:val="left"/>
        <w:rPr>
          <w:rFonts w:hint="eastAsia" w:ascii="宋体" w:hAnsi="宋体" w:cs="Arial Unicode MS"/>
          <w:b/>
          <w:bCs/>
          <w:color w:val="auto"/>
          <w:kern w:val="0"/>
          <w:szCs w:val="21"/>
          <w:highlight w:val="none"/>
        </w:rPr>
      </w:pPr>
    </w:p>
    <w:p w14:paraId="14994D7E">
      <w:pPr>
        <w:widowControl/>
        <w:adjustRightInd w:val="0"/>
        <w:spacing w:line="360" w:lineRule="auto"/>
        <w:jc w:val="left"/>
        <w:rPr>
          <w:rFonts w:hint="eastAsia" w:ascii="宋体" w:hAnsi="宋体" w:cs="Arial Unicode MS"/>
          <w:b/>
          <w:bCs/>
          <w:color w:val="auto"/>
          <w:kern w:val="0"/>
          <w:szCs w:val="21"/>
          <w:highlight w:val="none"/>
        </w:rPr>
      </w:pPr>
    </w:p>
    <w:p w14:paraId="14C64A3A">
      <w:pPr>
        <w:widowControl/>
        <w:adjustRightInd w:val="0"/>
        <w:spacing w:line="360" w:lineRule="auto"/>
        <w:jc w:val="left"/>
        <w:rPr>
          <w:rFonts w:hint="eastAsia" w:ascii="宋体" w:hAnsi="宋体" w:cs="Arial Unicode MS"/>
          <w:b/>
          <w:bCs/>
          <w:color w:val="auto"/>
          <w:kern w:val="0"/>
          <w:szCs w:val="21"/>
          <w:highlight w:val="none"/>
        </w:rPr>
      </w:pPr>
    </w:p>
    <w:p w14:paraId="1DF41FBC">
      <w:pPr>
        <w:widowControl/>
        <w:adjustRightInd w:val="0"/>
        <w:spacing w:line="360" w:lineRule="auto"/>
        <w:jc w:val="left"/>
        <w:rPr>
          <w:rFonts w:hint="eastAsia" w:ascii="宋体" w:hAnsi="宋体" w:cs="Arial Unicode MS"/>
          <w:b/>
          <w:bCs/>
          <w:color w:val="auto"/>
          <w:kern w:val="0"/>
          <w:szCs w:val="21"/>
          <w:highlight w:val="none"/>
        </w:rPr>
      </w:pPr>
    </w:p>
    <w:p w14:paraId="4077B078">
      <w:pPr>
        <w:widowControl/>
        <w:adjustRightInd w:val="0"/>
        <w:spacing w:line="360" w:lineRule="auto"/>
        <w:jc w:val="left"/>
        <w:rPr>
          <w:rFonts w:hint="eastAsia" w:ascii="宋体" w:hAnsi="宋体" w:cs="Arial Unicode MS"/>
          <w:b/>
          <w:bCs/>
          <w:color w:val="auto"/>
          <w:kern w:val="0"/>
          <w:szCs w:val="21"/>
          <w:highlight w:val="none"/>
        </w:rPr>
      </w:pPr>
    </w:p>
    <w:p w14:paraId="05BA677D">
      <w:pPr>
        <w:widowControl/>
        <w:adjustRightInd w:val="0"/>
        <w:spacing w:line="360" w:lineRule="auto"/>
        <w:jc w:val="left"/>
        <w:rPr>
          <w:rFonts w:hint="eastAsia" w:ascii="宋体" w:hAnsi="宋体" w:cs="Arial Unicode MS"/>
          <w:b/>
          <w:bCs/>
          <w:color w:val="auto"/>
          <w:kern w:val="0"/>
          <w:szCs w:val="21"/>
          <w:highlight w:val="none"/>
        </w:rPr>
      </w:pPr>
    </w:p>
    <w:p w14:paraId="2691887E">
      <w:pPr>
        <w:widowControl/>
        <w:adjustRightInd w:val="0"/>
        <w:spacing w:line="360" w:lineRule="auto"/>
        <w:jc w:val="left"/>
        <w:rPr>
          <w:rFonts w:hint="eastAsia" w:ascii="宋体" w:hAnsi="宋体" w:cs="Arial Unicode MS"/>
          <w:b/>
          <w:bCs/>
          <w:color w:val="auto"/>
          <w:kern w:val="0"/>
          <w:szCs w:val="21"/>
          <w:highlight w:val="none"/>
        </w:rPr>
      </w:pPr>
    </w:p>
    <w:p w14:paraId="7D428C89">
      <w:pPr>
        <w:widowControl/>
        <w:adjustRightInd w:val="0"/>
        <w:spacing w:line="360" w:lineRule="auto"/>
        <w:jc w:val="left"/>
        <w:rPr>
          <w:rFonts w:hint="eastAsia" w:ascii="宋体" w:hAnsi="宋体" w:cs="Arial Unicode MS"/>
          <w:b/>
          <w:bCs/>
          <w:color w:val="auto"/>
          <w:kern w:val="0"/>
          <w:szCs w:val="21"/>
          <w:highlight w:val="none"/>
        </w:rPr>
      </w:pPr>
    </w:p>
    <w:p w14:paraId="57C7CE9A">
      <w:pPr>
        <w:widowControl/>
        <w:adjustRightInd w:val="0"/>
        <w:spacing w:line="360" w:lineRule="auto"/>
        <w:jc w:val="left"/>
        <w:rPr>
          <w:rFonts w:hint="eastAsia" w:ascii="宋体" w:hAnsi="宋体" w:cs="Arial Unicode MS"/>
          <w:b/>
          <w:bCs/>
          <w:color w:val="auto"/>
          <w:kern w:val="0"/>
          <w:szCs w:val="21"/>
          <w:highlight w:val="none"/>
        </w:rPr>
      </w:pPr>
    </w:p>
    <w:p w14:paraId="644C2481">
      <w:pPr>
        <w:widowControl/>
        <w:adjustRightInd w:val="0"/>
        <w:spacing w:line="360" w:lineRule="auto"/>
        <w:jc w:val="left"/>
        <w:rPr>
          <w:rFonts w:hint="eastAsia" w:ascii="宋体" w:hAnsi="宋体" w:cs="Arial Unicode MS"/>
          <w:b/>
          <w:bCs/>
          <w:color w:val="auto"/>
          <w:kern w:val="0"/>
          <w:szCs w:val="21"/>
          <w:highlight w:val="none"/>
        </w:rPr>
      </w:pPr>
    </w:p>
    <w:p w14:paraId="32983319">
      <w:pPr>
        <w:widowControl/>
        <w:adjustRightInd w:val="0"/>
        <w:spacing w:line="360" w:lineRule="auto"/>
        <w:jc w:val="left"/>
        <w:rPr>
          <w:rFonts w:hint="eastAsia" w:ascii="宋体" w:hAnsi="宋体" w:cs="Arial Unicode MS"/>
          <w:b/>
          <w:bCs/>
          <w:color w:val="auto"/>
          <w:kern w:val="0"/>
          <w:szCs w:val="21"/>
          <w:highlight w:val="none"/>
        </w:rPr>
      </w:pPr>
    </w:p>
    <w:p w14:paraId="7492B757">
      <w:pPr>
        <w:widowControl/>
        <w:adjustRightInd w:val="0"/>
        <w:spacing w:line="360" w:lineRule="auto"/>
        <w:jc w:val="left"/>
        <w:rPr>
          <w:rFonts w:hint="eastAsia" w:ascii="宋体" w:hAnsi="宋体" w:cs="Arial Unicode MS"/>
          <w:b/>
          <w:bCs/>
          <w:color w:val="auto"/>
          <w:kern w:val="0"/>
          <w:szCs w:val="21"/>
          <w:highlight w:val="none"/>
        </w:rPr>
      </w:pPr>
    </w:p>
    <w:p w14:paraId="40388164">
      <w:pPr>
        <w:widowControl/>
        <w:adjustRightInd w:val="0"/>
        <w:spacing w:line="360" w:lineRule="auto"/>
        <w:jc w:val="left"/>
        <w:rPr>
          <w:rFonts w:hint="eastAsia" w:ascii="宋体" w:hAnsi="宋体" w:cs="Arial Unicode MS"/>
          <w:b/>
          <w:bCs/>
          <w:color w:val="auto"/>
          <w:kern w:val="0"/>
          <w:szCs w:val="21"/>
          <w:highlight w:val="none"/>
        </w:rPr>
      </w:pPr>
    </w:p>
    <w:p w14:paraId="648B58DF">
      <w:pPr>
        <w:widowControl/>
        <w:adjustRightInd w:val="0"/>
        <w:spacing w:line="360" w:lineRule="auto"/>
        <w:jc w:val="left"/>
        <w:rPr>
          <w:rFonts w:hint="eastAsia" w:ascii="宋体" w:hAnsi="宋体" w:cs="Arial Unicode MS"/>
          <w:b/>
          <w:bCs/>
          <w:color w:val="auto"/>
          <w:kern w:val="0"/>
          <w:szCs w:val="21"/>
          <w:highlight w:val="none"/>
        </w:rPr>
      </w:pPr>
    </w:p>
    <w:p w14:paraId="077DF7A7">
      <w:pPr>
        <w:widowControl/>
        <w:adjustRightInd w:val="0"/>
        <w:spacing w:line="360" w:lineRule="auto"/>
        <w:jc w:val="left"/>
        <w:rPr>
          <w:rFonts w:hint="eastAsia" w:ascii="宋体" w:hAnsi="宋体" w:cs="Arial Unicode MS"/>
          <w:b/>
          <w:bCs/>
          <w:color w:val="auto"/>
          <w:kern w:val="0"/>
          <w:szCs w:val="21"/>
          <w:highlight w:val="none"/>
        </w:rPr>
      </w:pPr>
    </w:p>
    <w:p w14:paraId="098D2174">
      <w:pPr>
        <w:widowControl/>
        <w:adjustRightInd w:val="0"/>
        <w:spacing w:line="360" w:lineRule="auto"/>
        <w:jc w:val="left"/>
        <w:rPr>
          <w:rFonts w:hint="eastAsia" w:ascii="宋体" w:hAnsi="宋体" w:cs="Arial Unicode MS"/>
          <w:b/>
          <w:bCs/>
          <w:color w:val="auto"/>
          <w:kern w:val="0"/>
          <w:szCs w:val="21"/>
          <w:highlight w:val="none"/>
        </w:rPr>
      </w:pPr>
    </w:p>
    <w:p w14:paraId="587C9FB4">
      <w:pPr>
        <w:widowControl/>
        <w:adjustRightInd w:val="0"/>
        <w:spacing w:line="360" w:lineRule="auto"/>
        <w:jc w:val="left"/>
        <w:rPr>
          <w:rFonts w:hint="eastAsia" w:ascii="宋体" w:hAnsi="宋体" w:cs="Arial Unicode MS"/>
          <w:b/>
          <w:bCs/>
          <w:color w:val="auto"/>
          <w:kern w:val="0"/>
          <w:szCs w:val="21"/>
          <w:highlight w:val="none"/>
        </w:rPr>
      </w:pPr>
    </w:p>
    <w:p w14:paraId="5E381E75">
      <w:pPr>
        <w:widowControl/>
        <w:adjustRightInd w:val="0"/>
        <w:spacing w:line="360" w:lineRule="auto"/>
        <w:jc w:val="left"/>
        <w:rPr>
          <w:rFonts w:hint="eastAsia" w:ascii="宋体" w:hAnsi="宋体" w:cs="Arial Unicode MS"/>
          <w:b/>
          <w:bCs/>
          <w:color w:val="auto"/>
          <w:kern w:val="0"/>
          <w:szCs w:val="21"/>
          <w:highlight w:val="none"/>
        </w:rPr>
      </w:pPr>
    </w:p>
    <w:p w14:paraId="37C07881">
      <w:pPr>
        <w:widowControl/>
        <w:adjustRightInd w:val="0"/>
        <w:spacing w:line="360" w:lineRule="auto"/>
        <w:jc w:val="left"/>
        <w:rPr>
          <w:rFonts w:hint="eastAsia" w:ascii="宋体" w:hAnsi="宋体" w:cs="Arial Unicode MS"/>
          <w:b/>
          <w:bCs/>
          <w:color w:val="auto"/>
          <w:kern w:val="0"/>
          <w:szCs w:val="21"/>
          <w:highlight w:val="none"/>
        </w:rPr>
      </w:pPr>
    </w:p>
    <w:p w14:paraId="703C50FA">
      <w:pPr>
        <w:widowControl/>
        <w:adjustRightInd w:val="0"/>
        <w:spacing w:line="360" w:lineRule="auto"/>
        <w:jc w:val="left"/>
        <w:rPr>
          <w:rFonts w:hint="eastAsia" w:ascii="宋体" w:hAnsi="宋体" w:cs="Arial Unicode MS"/>
          <w:b/>
          <w:bCs/>
          <w:color w:val="auto"/>
          <w:kern w:val="0"/>
          <w:szCs w:val="21"/>
          <w:highlight w:val="none"/>
        </w:rPr>
      </w:pPr>
    </w:p>
    <w:p w14:paraId="008D9373">
      <w:pPr>
        <w:widowControl/>
        <w:adjustRightInd w:val="0"/>
        <w:spacing w:line="360" w:lineRule="auto"/>
        <w:jc w:val="left"/>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拟参与本项目服务人员一览表</w:t>
      </w:r>
    </w:p>
    <w:p w14:paraId="292EC139">
      <w:pPr>
        <w:widowControl/>
        <w:adjustRightInd w:val="0"/>
        <w:spacing w:line="360" w:lineRule="auto"/>
        <w:jc w:val="center"/>
        <w:rPr>
          <w:rFonts w:ascii="宋体" w:hAnsi="宋体" w:cs="Arial Unicode MS"/>
          <w:b/>
          <w:bCs/>
          <w:color w:val="auto"/>
          <w:kern w:val="0"/>
          <w:szCs w:val="21"/>
          <w:highlight w:val="none"/>
        </w:rPr>
      </w:pPr>
    </w:p>
    <w:p w14:paraId="3F73B7A8">
      <w:pPr>
        <w:widowControl/>
        <w:adjustRightInd w:val="0"/>
        <w:spacing w:line="360"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人员配置表</w:t>
      </w:r>
    </w:p>
    <w:p w14:paraId="18A7DF21">
      <w:pPr>
        <w:widowControl/>
        <w:adjustRightInd w:val="0"/>
        <w:spacing w:line="360"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 xml:space="preserve"> </w:t>
      </w:r>
    </w:p>
    <w:p w14:paraId="28477BFF">
      <w:pPr>
        <w:widowControl/>
        <w:adjustRightInd w:val="0"/>
        <w:spacing w:line="360" w:lineRule="auto"/>
        <w:rPr>
          <w:rFonts w:hint="eastAsia" w:ascii="宋体" w:hAnsi="宋体" w:cs="Arial Unicode MS"/>
          <w:color w:val="auto"/>
          <w:kern w:val="0"/>
          <w:szCs w:val="21"/>
          <w:highlight w:val="none"/>
        </w:rPr>
      </w:pPr>
      <w:r>
        <w:rPr>
          <w:rFonts w:hint="eastAsia" w:ascii="宋体" w:hAnsi="宋体" w:cs="Arial Unicode MS"/>
          <w:color w:val="auto"/>
          <w:kern w:val="0"/>
          <w:szCs w:val="21"/>
          <w:highlight w:val="none"/>
        </w:rPr>
        <w:t xml:space="preserve">项目名称：                                 </w:t>
      </w:r>
    </w:p>
    <w:p w14:paraId="3F4F6371">
      <w:pPr>
        <w:widowControl/>
        <w:adjustRightInd w:val="0"/>
        <w:spacing w:line="360" w:lineRule="auto"/>
        <w:rPr>
          <w:rFonts w:ascii="宋体" w:hAnsi="宋体" w:cs="Arial Unicode MS"/>
          <w:color w:val="auto"/>
          <w:kern w:val="0"/>
          <w:szCs w:val="21"/>
          <w:highlight w:val="none"/>
        </w:rPr>
      </w:pPr>
      <w:r>
        <w:rPr>
          <w:rFonts w:hint="eastAsia" w:ascii="宋体" w:hAnsi="宋体" w:cs="Arial Unicode MS"/>
          <w:color w:val="auto"/>
          <w:kern w:val="0"/>
          <w:szCs w:val="21"/>
          <w:highlight w:val="none"/>
        </w:rPr>
        <w:t>项目编号：</w:t>
      </w:r>
    </w:p>
    <w:tbl>
      <w:tblPr>
        <w:tblStyle w:val="39"/>
        <w:tblW w:w="8968" w:type="dxa"/>
        <w:jc w:val="center"/>
        <w:tblLayout w:type="fixed"/>
        <w:tblCellMar>
          <w:top w:w="0" w:type="dxa"/>
          <w:left w:w="108" w:type="dxa"/>
          <w:bottom w:w="0" w:type="dxa"/>
          <w:right w:w="108" w:type="dxa"/>
        </w:tblCellMar>
      </w:tblPr>
      <w:tblGrid>
        <w:gridCol w:w="534"/>
        <w:gridCol w:w="896"/>
        <w:gridCol w:w="663"/>
        <w:gridCol w:w="709"/>
        <w:gridCol w:w="662"/>
        <w:gridCol w:w="1040"/>
        <w:gridCol w:w="709"/>
        <w:gridCol w:w="851"/>
        <w:gridCol w:w="2109"/>
        <w:gridCol w:w="795"/>
      </w:tblGrid>
      <w:tr w14:paraId="146351D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3A2C29A8">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8123E0D">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2D36C952">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762DE9B">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年龄</w:t>
            </w:r>
          </w:p>
        </w:tc>
        <w:tc>
          <w:tcPr>
            <w:tcW w:w="662" w:type="dxa"/>
            <w:tcBorders>
              <w:top w:val="single" w:color="000000" w:sz="4" w:space="0"/>
              <w:left w:val="nil"/>
              <w:bottom w:val="single" w:color="000000" w:sz="4" w:space="0"/>
              <w:right w:val="single" w:color="000000" w:sz="4" w:space="0"/>
            </w:tcBorders>
            <w:noWrap w:val="0"/>
            <w:vAlign w:val="center"/>
          </w:tcPr>
          <w:p w14:paraId="4B4E1923">
            <w:pPr>
              <w:widowControl/>
              <w:adjustRightInd w:val="0"/>
              <w:spacing w:line="276" w:lineRule="auto"/>
              <w:jc w:val="center"/>
              <w:rPr>
                <w:rFonts w:hint="eastAsia" w:ascii="宋体" w:hAnsi="宋体" w:cs="Arial Unicode MS"/>
                <w:b/>
                <w:bCs/>
                <w:color w:val="auto"/>
                <w:kern w:val="0"/>
                <w:szCs w:val="21"/>
                <w:highlight w:val="none"/>
              </w:rPr>
            </w:pPr>
            <w:r>
              <w:rPr>
                <w:rFonts w:hint="eastAsia" w:ascii="宋体" w:hAnsi="宋体" w:cs="Arial Unicode MS"/>
                <w:b/>
                <w:bCs/>
                <w:color w:val="auto"/>
                <w:kern w:val="0"/>
                <w:szCs w:val="21"/>
                <w:highlight w:val="none"/>
              </w:rPr>
              <w:t>岗位名称</w:t>
            </w:r>
          </w:p>
        </w:tc>
        <w:tc>
          <w:tcPr>
            <w:tcW w:w="1040" w:type="dxa"/>
            <w:tcBorders>
              <w:top w:val="single" w:color="000000" w:sz="4" w:space="0"/>
              <w:left w:val="single" w:color="000000" w:sz="4" w:space="0"/>
              <w:bottom w:val="single" w:color="000000" w:sz="4" w:space="0"/>
              <w:right w:val="single" w:color="000000" w:sz="4" w:space="0"/>
            </w:tcBorders>
            <w:noWrap w:val="0"/>
            <w:vAlign w:val="center"/>
          </w:tcPr>
          <w:p w14:paraId="4D6A70B6">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学历</w:t>
            </w:r>
          </w:p>
        </w:tc>
        <w:tc>
          <w:tcPr>
            <w:tcW w:w="709" w:type="dxa"/>
            <w:tcBorders>
              <w:top w:val="single" w:color="000000" w:sz="4" w:space="0"/>
              <w:left w:val="nil"/>
              <w:bottom w:val="single" w:color="000000" w:sz="4" w:space="0"/>
              <w:right w:val="single" w:color="000000" w:sz="4" w:space="0"/>
            </w:tcBorders>
            <w:noWrap w:val="0"/>
            <w:vAlign w:val="center"/>
          </w:tcPr>
          <w:p w14:paraId="55EBD29F">
            <w:pPr>
              <w:widowControl/>
              <w:adjustRightInd w:val="0"/>
              <w:spacing w:line="276" w:lineRule="auto"/>
              <w:jc w:val="center"/>
              <w:rPr>
                <w:rFonts w:hint="eastAsia" w:ascii="宋体" w:hAnsi="宋体" w:cs="Arial Unicode MS"/>
                <w:b/>
                <w:bCs/>
                <w:color w:val="auto"/>
                <w:kern w:val="0"/>
                <w:szCs w:val="21"/>
                <w:highlight w:val="none"/>
              </w:rPr>
            </w:pPr>
            <w:r>
              <w:rPr>
                <w:rFonts w:hint="eastAsia" w:ascii="宋体" w:hAnsi="宋体" w:cs="Arial Unicode MS"/>
                <w:b/>
                <w:bCs/>
                <w:color w:val="auto"/>
                <w:kern w:val="0"/>
                <w:szCs w:val="21"/>
                <w:highlight w:val="none"/>
              </w:rPr>
              <w:t>技术职称</w:t>
            </w:r>
          </w:p>
        </w:tc>
        <w:tc>
          <w:tcPr>
            <w:tcW w:w="851" w:type="dxa"/>
            <w:tcBorders>
              <w:top w:val="single" w:color="000000" w:sz="4" w:space="0"/>
              <w:left w:val="nil"/>
              <w:bottom w:val="single" w:color="000000" w:sz="4" w:space="0"/>
              <w:right w:val="single" w:color="000000" w:sz="4" w:space="0"/>
            </w:tcBorders>
            <w:noWrap w:val="0"/>
            <w:vAlign w:val="center"/>
          </w:tcPr>
          <w:p w14:paraId="58095E29">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相关工作年限</w:t>
            </w:r>
          </w:p>
        </w:tc>
        <w:tc>
          <w:tcPr>
            <w:tcW w:w="2109" w:type="dxa"/>
            <w:tcBorders>
              <w:top w:val="single" w:color="000000" w:sz="4" w:space="0"/>
              <w:left w:val="nil"/>
              <w:bottom w:val="single" w:color="000000" w:sz="4" w:space="0"/>
              <w:right w:val="single" w:color="000000" w:sz="4" w:space="0"/>
            </w:tcBorders>
            <w:noWrap w:val="0"/>
            <w:vAlign w:val="center"/>
          </w:tcPr>
          <w:p w14:paraId="6A5FA35D">
            <w:pPr>
              <w:widowControl/>
              <w:adjustRightInd w:val="0"/>
              <w:spacing w:line="276" w:lineRule="auto"/>
              <w:jc w:val="center"/>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主要资历、经验及承担过的项目</w:t>
            </w:r>
          </w:p>
        </w:tc>
        <w:tc>
          <w:tcPr>
            <w:tcW w:w="795" w:type="dxa"/>
            <w:tcBorders>
              <w:top w:val="single" w:color="000000" w:sz="4" w:space="0"/>
              <w:left w:val="nil"/>
              <w:bottom w:val="single" w:color="000000" w:sz="4" w:space="0"/>
              <w:right w:val="single" w:color="000000" w:sz="4" w:space="0"/>
            </w:tcBorders>
            <w:noWrap w:val="0"/>
            <w:vAlign w:val="center"/>
          </w:tcPr>
          <w:p w14:paraId="65250A1F">
            <w:pPr>
              <w:widowControl/>
              <w:adjustRightInd w:val="0"/>
              <w:spacing w:line="276" w:lineRule="auto"/>
              <w:jc w:val="center"/>
              <w:rPr>
                <w:rFonts w:hint="eastAsia" w:ascii="宋体" w:hAnsi="宋体" w:cs="Arial Unicode MS"/>
                <w:b/>
                <w:bCs/>
                <w:color w:val="auto"/>
                <w:kern w:val="0"/>
                <w:szCs w:val="21"/>
                <w:highlight w:val="none"/>
              </w:rPr>
            </w:pPr>
            <w:r>
              <w:rPr>
                <w:rFonts w:hint="eastAsia" w:ascii="宋体" w:hAnsi="宋体"/>
                <w:b/>
                <w:color w:val="auto"/>
                <w:highlight w:val="none"/>
              </w:rPr>
              <w:t>备注</w:t>
            </w:r>
          </w:p>
        </w:tc>
      </w:tr>
      <w:tr w14:paraId="33832B2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2BC9C8F">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F990A4A">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7E1E156">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209E2CB">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61F8DF9C">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7371D91C">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DF47080">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5E59967D">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66516198">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48A79564">
            <w:pPr>
              <w:widowControl/>
              <w:adjustRightInd w:val="0"/>
              <w:spacing w:line="276" w:lineRule="auto"/>
              <w:rPr>
                <w:rFonts w:ascii="宋体" w:hAnsi="宋体" w:cs="Arial Unicode MS"/>
                <w:color w:val="auto"/>
                <w:kern w:val="0"/>
                <w:szCs w:val="21"/>
                <w:highlight w:val="none"/>
              </w:rPr>
            </w:pPr>
          </w:p>
        </w:tc>
      </w:tr>
      <w:tr w14:paraId="4B85167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74409A15">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A20798">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0C3859FD">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5158C74">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7ED0E902">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0FDD023A">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6B0A676D">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5182A3E0">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7C2058A5">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37242EDD">
            <w:pPr>
              <w:widowControl/>
              <w:adjustRightInd w:val="0"/>
              <w:spacing w:line="276" w:lineRule="auto"/>
              <w:rPr>
                <w:rFonts w:ascii="宋体" w:hAnsi="宋体" w:cs="Arial Unicode MS"/>
                <w:color w:val="auto"/>
                <w:kern w:val="0"/>
                <w:szCs w:val="21"/>
                <w:highlight w:val="none"/>
              </w:rPr>
            </w:pPr>
          </w:p>
        </w:tc>
      </w:tr>
      <w:tr w14:paraId="797AD52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21F4A29">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361FD99">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EE7833B">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BEC4F1B">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29C419E0">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49EE8AA1">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527A2FE1">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45893CAD">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7D289977">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625B5F9A">
            <w:pPr>
              <w:widowControl/>
              <w:adjustRightInd w:val="0"/>
              <w:spacing w:line="276" w:lineRule="auto"/>
              <w:rPr>
                <w:rFonts w:ascii="宋体" w:hAnsi="宋体" w:cs="Arial Unicode MS"/>
                <w:color w:val="auto"/>
                <w:kern w:val="0"/>
                <w:szCs w:val="21"/>
                <w:highlight w:val="none"/>
              </w:rPr>
            </w:pPr>
          </w:p>
        </w:tc>
      </w:tr>
      <w:tr w14:paraId="3AB66E2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EBBBEC3">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8EAAAEB">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6CE97139">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431A607">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547D194A">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3A3119D3">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1C25BC1">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57B2E88">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6AD339F6">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6CA53E25">
            <w:pPr>
              <w:widowControl/>
              <w:adjustRightInd w:val="0"/>
              <w:spacing w:line="276" w:lineRule="auto"/>
              <w:rPr>
                <w:rFonts w:ascii="宋体" w:hAnsi="宋体" w:cs="Arial Unicode MS"/>
                <w:color w:val="auto"/>
                <w:kern w:val="0"/>
                <w:szCs w:val="21"/>
                <w:highlight w:val="none"/>
              </w:rPr>
            </w:pPr>
          </w:p>
        </w:tc>
      </w:tr>
      <w:tr w14:paraId="5306F0F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48DD9B6">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9A2406B">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CEC638A">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F5B8AF2">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6471454C">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3FB87033">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FAE4E78">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D5993E4">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588E1A04">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5FE268CA">
            <w:pPr>
              <w:widowControl/>
              <w:adjustRightInd w:val="0"/>
              <w:spacing w:line="276" w:lineRule="auto"/>
              <w:rPr>
                <w:rFonts w:ascii="宋体" w:hAnsi="宋体" w:cs="Arial Unicode MS"/>
                <w:color w:val="auto"/>
                <w:kern w:val="0"/>
                <w:szCs w:val="21"/>
                <w:highlight w:val="none"/>
              </w:rPr>
            </w:pPr>
          </w:p>
        </w:tc>
      </w:tr>
      <w:tr w14:paraId="68900F3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A791273">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1B4E5A04">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807FF85">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6D68D53">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6747202E">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367EC101">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478BE347">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8504E2A">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5069DFFD">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20F38E3D">
            <w:pPr>
              <w:widowControl/>
              <w:adjustRightInd w:val="0"/>
              <w:spacing w:line="276" w:lineRule="auto"/>
              <w:rPr>
                <w:rFonts w:ascii="宋体" w:hAnsi="宋体" w:cs="Arial Unicode MS"/>
                <w:color w:val="auto"/>
                <w:kern w:val="0"/>
                <w:szCs w:val="21"/>
                <w:highlight w:val="none"/>
              </w:rPr>
            </w:pPr>
          </w:p>
        </w:tc>
      </w:tr>
      <w:tr w14:paraId="0E01E50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E139FD5">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1AE3839">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6B27CE0E">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B11FF87">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756CC2B9">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3C967FB2">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80F7A1A">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67AC196">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2B1D6CDD">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3A9E05C2">
            <w:pPr>
              <w:widowControl/>
              <w:adjustRightInd w:val="0"/>
              <w:spacing w:line="276" w:lineRule="auto"/>
              <w:rPr>
                <w:rFonts w:ascii="宋体" w:hAnsi="宋体" w:cs="Arial Unicode MS"/>
                <w:color w:val="auto"/>
                <w:kern w:val="0"/>
                <w:szCs w:val="21"/>
                <w:highlight w:val="none"/>
              </w:rPr>
            </w:pPr>
          </w:p>
        </w:tc>
      </w:tr>
      <w:tr w14:paraId="215FF52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05D7C0">
            <w:pPr>
              <w:widowControl/>
              <w:adjustRightInd w:val="0"/>
              <w:spacing w:line="276" w:lineRule="auto"/>
              <w:rPr>
                <w:rFonts w:ascii="宋体" w:hAnsi="宋体" w:cs="Arial Unicode MS"/>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1294B53F">
            <w:pPr>
              <w:widowControl/>
              <w:adjustRightInd w:val="0"/>
              <w:spacing w:line="276" w:lineRule="auto"/>
              <w:rPr>
                <w:rFonts w:ascii="宋体" w:hAnsi="宋体" w:cs="Arial Unicode MS"/>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0E4B5E0">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6AEF64F0">
            <w:pPr>
              <w:widowControl/>
              <w:adjustRightInd w:val="0"/>
              <w:spacing w:line="276" w:lineRule="auto"/>
              <w:rPr>
                <w:rFonts w:ascii="宋体" w:hAnsi="宋体" w:cs="Arial Unicode MS"/>
                <w:color w:val="auto"/>
                <w:kern w:val="0"/>
                <w:szCs w:val="21"/>
                <w:highlight w:val="none"/>
              </w:rPr>
            </w:pPr>
          </w:p>
        </w:tc>
        <w:tc>
          <w:tcPr>
            <w:tcW w:w="662" w:type="dxa"/>
            <w:tcBorders>
              <w:top w:val="single" w:color="000000" w:sz="4" w:space="0"/>
              <w:left w:val="nil"/>
              <w:bottom w:val="single" w:color="000000" w:sz="4" w:space="0"/>
              <w:right w:val="single" w:color="000000" w:sz="4" w:space="0"/>
            </w:tcBorders>
            <w:noWrap w:val="0"/>
            <w:vAlign w:val="top"/>
          </w:tcPr>
          <w:p w14:paraId="3A8F3E0E">
            <w:pPr>
              <w:widowControl/>
              <w:adjustRightInd w:val="0"/>
              <w:spacing w:line="276" w:lineRule="auto"/>
              <w:jc w:val="center"/>
              <w:rPr>
                <w:rFonts w:ascii="宋体" w:hAnsi="宋体" w:cs="Arial Unicode MS"/>
                <w:b/>
                <w:bCs/>
                <w:color w:val="auto"/>
                <w:kern w:val="0"/>
                <w:szCs w:val="21"/>
                <w:highlight w:val="none"/>
              </w:rPr>
            </w:pPr>
          </w:p>
        </w:tc>
        <w:tc>
          <w:tcPr>
            <w:tcW w:w="1040" w:type="dxa"/>
            <w:tcBorders>
              <w:top w:val="single" w:color="000000" w:sz="4" w:space="0"/>
              <w:left w:val="single" w:color="000000" w:sz="4" w:space="0"/>
              <w:bottom w:val="single" w:color="000000" w:sz="4" w:space="0"/>
              <w:right w:val="single" w:color="000000" w:sz="4" w:space="0"/>
            </w:tcBorders>
            <w:noWrap w:val="0"/>
            <w:vAlign w:val="top"/>
          </w:tcPr>
          <w:p w14:paraId="7D7234BB">
            <w:pPr>
              <w:widowControl/>
              <w:adjustRightInd w:val="0"/>
              <w:spacing w:line="276" w:lineRule="auto"/>
              <w:rPr>
                <w:rFonts w:ascii="宋体" w:hAnsi="宋体" w:cs="Arial Unicode MS"/>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88A4B1F">
            <w:pPr>
              <w:widowControl/>
              <w:adjustRightInd w:val="0"/>
              <w:spacing w:line="276" w:lineRule="auto"/>
              <w:rPr>
                <w:rFonts w:ascii="宋体" w:hAnsi="宋体" w:cs="Arial Unicode MS"/>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CC25BEB">
            <w:pPr>
              <w:widowControl/>
              <w:adjustRightInd w:val="0"/>
              <w:spacing w:line="276" w:lineRule="auto"/>
              <w:rPr>
                <w:rFonts w:ascii="宋体" w:hAnsi="宋体" w:cs="Arial Unicode MS"/>
                <w:color w:val="auto"/>
                <w:kern w:val="0"/>
                <w:szCs w:val="21"/>
                <w:highlight w:val="none"/>
              </w:rPr>
            </w:pPr>
          </w:p>
        </w:tc>
        <w:tc>
          <w:tcPr>
            <w:tcW w:w="2109" w:type="dxa"/>
            <w:tcBorders>
              <w:top w:val="single" w:color="000000" w:sz="4" w:space="0"/>
              <w:left w:val="nil"/>
              <w:bottom w:val="single" w:color="000000" w:sz="4" w:space="0"/>
              <w:right w:val="single" w:color="000000" w:sz="4" w:space="0"/>
            </w:tcBorders>
            <w:noWrap w:val="0"/>
            <w:vAlign w:val="top"/>
          </w:tcPr>
          <w:p w14:paraId="798E5F54">
            <w:pPr>
              <w:widowControl/>
              <w:adjustRightInd w:val="0"/>
              <w:spacing w:line="276" w:lineRule="auto"/>
              <w:rPr>
                <w:rFonts w:ascii="宋体" w:hAnsi="宋体" w:cs="Arial Unicode MS"/>
                <w:color w:val="auto"/>
                <w:kern w:val="0"/>
                <w:szCs w:val="21"/>
                <w:highlight w:val="none"/>
              </w:rPr>
            </w:pPr>
          </w:p>
        </w:tc>
        <w:tc>
          <w:tcPr>
            <w:tcW w:w="795" w:type="dxa"/>
            <w:tcBorders>
              <w:top w:val="single" w:color="000000" w:sz="4" w:space="0"/>
              <w:left w:val="nil"/>
              <w:bottom w:val="single" w:color="000000" w:sz="4" w:space="0"/>
              <w:right w:val="single" w:color="000000" w:sz="4" w:space="0"/>
            </w:tcBorders>
            <w:noWrap w:val="0"/>
            <w:vAlign w:val="top"/>
          </w:tcPr>
          <w:p w14:paraId="0F8C522E">
            <w:pPr>
              <w:widowControl/>
              <w:adjustRightInd w:val="0"/>
              <w:spacing w:line="276" w:lineRule="auto"/>
              <w:rPr>
                <w:rFonts w:ascii="宋体" w:hAnsi="宋体" w:cs="Arial Unicode MS"/>
                <w:color w:val="auto"/>
                <w:kern w:val="0"/>
                <w:szCs w:val="21"/>
                <w:highlight w:val="none"/>
              </w:rPr>
            </w:pPr>
          </w:p>
        </w:tc>
      </w:tr>
    </w:tbl>
    <w:p w14:paraId="1A6CDA19">
      <w:pPr>
        <w:widowControl/>
        <w:adjustRightInd w:val="0"/>
        <w:spacing w:line="360" w:lineRule="auto"/>
        <w:rPr>
          <w:rFonts w:ascii="宋体" w:hAnsi="宋体" w:cs="Arial Unicode MS"/>
          <w:color w:val="auto"/>
          <w:kern w:val="0"/>
          <w:szCs w:val="21"/>
          <w:highlight w:val="none"/>
        </w:rPr>
      </w:pPr>
      <w:r>
        <w:rPr>
          <w:rFonts w:hint="eastAsia" w:ascii="宋体" w:hAnsi="宋体" w:cs="Arial Unicode MS"/>
          <w:color w:val="auto"/>
          <w:kern w:val="0"/>
          <w:szCs w:val="21"/>
          <w:highlight w:val="none"/>
        </w:rPr>
        <w:t xml:space="preserve"> </w:t>
      </w:r>
    </w:p>
    <w:p w14:paraId="7BB460A2">
      <w:pPr>
        <w:widowControl/>
        <w:adjustRightInd w:val="0"/>
        <w:spacing w:line="360" w:lineRule="auto"/>
        <w:rPr>
          <w:rFonts w:ascii="宋体" w:hAnsi="宋体" w:cs="Arial Unicode MS"/>
          <w:color w:val="auto"/>
          <w:kern w:val="0"/>
          <w:szCs w:val="21"/>
          <w:highlight w:val="none"/>
        </w:rPr>
      </w:pPr>
      <w:r>
        <w:rPr>
          <w:rFonts w:hint="eastAsia" w:ascii="Arial" w:hAnsi="Arial" w:cs="Arial"/>
          <w:color w:val="auto"/>
          <w:szCs w:val="21"/>
          <w:highlight w:val="none"/>
          <w:lang w:val="en-US" w:eastAsia="zh-CN"/>
        </w:rPr>
        <w:t>投标人</w:t>
      </w:r>
      <w:r>
        <w:rPr>
          <w:rFonts w:ascii="Arial" w:hAnsi="Arial" w:cs="Arial"/>
          <w:color w:val="auto"/>
          <w:szCs w:val="21"/>
          <w:highlight w:val="none"/>
        </w:rPr>
        <w:t>名称（</w:t>
      </w:r>
      <w:r>
        <w:rPr>
          <w:rFonts w:hint="eastAsia" w:ascii="Arial" w:hAnsi="Arial" w:cs="Arial"/>
          <w:color w:val="auto"/>
          <w:szCs w:val="21"/>
          <w:highlight w:val="none"/>
        </w:rPr>
        <w:t>加盖电子公章</w:t>
      </w:r>
      <w:r>
        <w:rPr>
          <w:rFonts w:ascii="Arial" w:hAnsi="Arial" w:cs="Arial"/>
          <w:color w:val="auto"/>
          <w:szCs w:val="21"/>
          <w:highlight w:val="none"/>
        </w:rPr>
        <w:t>）：</w:t>
      </w:r>
      <w:r>
        <w:rPr>
          <w:rFonts w:ascii="Arial" w:hAnsi="Arial" w:cs="Arial"/>
          <w:color w:val="auto"/>
          <w:szCs w:val="21"/>
          <w:highlight w:val="none"/>
          <w:u w:val="single"/>
        </w:rPr>
        <w:t xml:space="preserve">                 </w:t>
      </w:r>
    </w:p>
    <w:p w14:paraId="471B5CFE">
      <w:pPr>
        <w:widowControl/>
        <w:adjustRightInd w:val="0"/>
        <w:spacing w:line="360" w:lineRule="auto"/>
        <w:rPr>
          <w:rFonts w:ascii="宋体" w:hAnsi="宋体" w:cs="Arial Unicode MS"/>
          <w:color w:val="auto"/>
          <w:kern w:val="0"/>
          <w:szCs w:val="21"/>
          <w:highlight w:val="none"/>
        </w:rPr>
      </w:pPr>
      <w:r>
        <w:rPr>
          <w:rFonts w:hint="eastAsia" w:ascii="宋体" w:hAnsi="宋体" w:cs="Arial Unicode MS"/>
          <w:color w:val="auto"/>
          <w:kern w:val="0"/>
          <w:szCs w:val="21"/>
          <w:highlight w:val="none"/>
        </w:rPr>
        <w:t xml:space="preserve"> </w:t>
      </w:r>
    </w:p>
    <w:p w14:paraId="16B1A325">
      <w:pPr>
        <w:widowControl/>
        <w:adjustRightInd w:val="0"/>
        <w:spacing w:line="360" w:lineRule="auto"/>
        <w:rPr>
          <w:rFonts w:ascii="宋体" w:hAnsi="宋体" w:cs="Arial Unicode MS"/>
          <w:b/>
          <w:bCs/>
          <w:color w:val="auto"/>
          <w:kern w:val="0"/>
          <w:szCs w:val="21"/>
          <w:highlight w:val="none"/>
        </w:rPr>
      </w:pPr>
      <w:r>
        <w:rPr>
          <w:rFonts w:hint="eastAsia" w:ascii="宋体" w:hAnsi="宋体" w:cs="Arial Unicode MS"/>
          <w:b/>
          <w:bCs/>
          <w:color w:val="auto"/>
          <w:kern w:val="0"/>
          <w:szCs w:val="21"/>
          <w:highlight w:val="none"/>
        </w:rPr>
        <w:t>说明：</w:t>
      </w:r>
    </w:p>
    <w:p w14:paraId="26300D93">
      <w:pPr>
        <w:widowControl/>
        <w:numPr>
          <w:ilvl w:val="0"/>
          <w:numId w:val="0"/>
        </w:numPr>
        <w:adjustRightInd w:val="0"/>
        <w:spacing w:line="360" w:lineRule="auto"/>
        <w:ind w:leftChars="0"/>
        <w:rPr>
          <w:rFonts w:ascii="宋体" w:hAnsi="宋体" w:cs="Arial Unicode MS"/>
          <w:color w:val="auto"/>
          <w:kern w:val="0"/>
          <w:szCs w:val="21"/>
          <w:highlight w:val="none"/>
        </w:rPr>
      </w:pPr>
      <w:r>
        <w:rPr>
          <w:rFonts w:hint="eastAsia" w:ascii="宋体" w:hAnsi="宋体" w:cs="Arial Unicode MS"/>
          <w:color w:val="auto"/>
          <w:kern w:val="0"/>
          <w:szCs w:val="21"/>
          <w:highlight w:val="none"/>
          <w:lang w:val="en-US" w:eastAsia="zh-CN"/>
        </w:rPr>
        <w:t>1、</w:t>
      </w:r>
      <w:r>
        <w:rPr>
          <w:rFonts w:hint="eastAsia" w:ascii="宋体" w:hAnsi="宋体" w:cs="Arial Unicode MS"/>
          <w:color w:val="auto"/>
          <w:kern w:val="0"/>
          <w:szCs w:val="21"/>
          <w:highlight w:val="none"/>
        </w:rPr>
        <w:t>上表可自行延长。</w:t>
      </w:r>
    </w:p>
    <w:p w14:paraId="45284ACD">
      <w:pPr>
        <w:spacing w:line="400" w:lineRule="exact"/>
        <w:jc w:val="both"/>
        <w:rPr>
          <w:rFonts w:hint="eastAsia" w:ascii="宋体" w:hAnsi="宋体"/>
          <w:b/>
          <w:kern w:val="2"/>
          <w:sz w:val="24"/>
          <w:szCs w:val="24"/>
          <w:highlight w:val="green"/>
          <w:lang w:val="en-US" w:eastAsia="zh-CN"/>
        </w:rPr>
      </w:pPr>
      <w:r>
        <w:rPr>
          <w:rFonts w:hint="eastAsia" w:ascii="宋体" w:hAnsi="宋体" w:eastAsia="宋体" w:cs="Arial Unicode MS"/>
          <w:color w:val="auto"/>
          <w:kern w:val="0"/>
          <w:szCs w:val="21"/>
          <w:highlight w:val="none"/>
          <w:lang w:val="en-US" w:eastAsia="zh-CN"/>
        </w:rPr>
        <w:t>2、请提供采购文件中要求所需提供的相关人员证明材料原件扫描件并加盖电子公章。</w:t>
      </w:r>
    </w:p>
    <w:p w14:paraId="30CE2225">
      <w:pPr>
        <w:spacing w:line="400" w:lineRule="exact"/>
        <w:jc w:val="center"/>
        <w:rPr>
          <w:rFonts w:hint="eastAsia" w:ascii="宋体" w:hAnsi="宋体"/>
          <w:b/>
          <w:kern w:val="2"/>
          <w:sz w:val="24"/>
          <w:szCs w:val="24"/>
          <w:highlight w:val="green"/>
          <w:lang w:val="en-US" w:eastAsia="zh-CN"/>
        </w:rPr>
      </w:pPr>
    </w:p>
    <w:p w14:paraId="3382C7E9">
      <w:pPr>
        <w:spacing w:line="400" w:lineRule="exact"/>
        <w:jc w:val="center"/>
        <w:rPr>
          <w:rFonts w:hint="eastAsia" w:ascii="宋体" w:hAnsi="宋体"/>
          <w:b/>
          <w:kern w:val="2"/>
          <w:sz w:val="24"/>
          <w:szCs w:val="24"/>
          <w:highlight w:val="green"/>
          <w:lang w:val="en-US" w:eastAsia="zh-CN"/>
        </w:rPr>
      </w:pPr>
    </w:p>
    <w:p w14:paraId="2892C868">
      <w:pPr>
        <w:spacing w:line="400" w:lineRule="exact"/>
        <w:jc w:val="center"/>
        <w:rPr>
          <w:rFonts w:hint="eastAsia" w:ascii="宋体" w:hAnsi="宋体"/>
          <w:b/>
          <w:kern w:val="2"/>
          <w:sz w:val="24"/>
          <w:szCs w:val="24"/>
          <w:highlight w:val="green"/>
          <w:lang w:val="en-US" w:eastAsia="zh-CN"/>
        </w:rPr>
      </w:pPr>
    </w:p>
    <w:p w14:paraId="0E0542A5">
      <w:pPr>
        <w:spacing w:line="400" w:lineRule="exact"/>
        <w:jc w:val="center"/>
        <w:rPr>
          <w:rFonts w:hint="eastAsia" w:ascii="宋体" w:hAnsi="宋体"/>
          <w:b/>
          <w:kern w:val="2"/>
          <w:sz w:val="24"/>
          <w:szCs w:val="24"/>
          <w:highlight w:val="green"/>
          <w:lang w:val="en-US" w:eastAsia="zh-CN"/>
        </w:rPr>
      </w:pPr>
    </w:p>
    <w:p w14:paraId="56781B90">
      <w:pPr>
        <w:spacing w:line="400" w:lineRule="exact"/>
        <w:jc w:val="center"/>
        <w:rPr>
          <w:rFonts w:hint="eastAsia" w:ascii="宋体" w:hAnsi="宋体"/>
          <w:b/>
          <w:kern w:val="2"/>
          <w:sz w:val="24"/>
          <w:szCs w:val="24"/>
          <w:highlight w:val="green"/>
          <w:lang w:val="en-US" w:eastAsia="zh-CN"/>
        </w:rPr>
      </w:pPr>
    </w:p>
    <w:p w14:paraId="2D4658B4">
      <w:pPr>
        <w:spacing w:line="400" w:lineRule="exact"/>
        <w:jc w:val="center"/>
        <w:rPr>
          <w:rFonts w:hint="eastAsia" w:ascii="宋体" w:hAnsi="宋体"/>
          <w:b/>
          <w:kern w:val="2"/>
          <w:sz w:val="24"/>
          <w:szCs w:val="24"/>
          <w:highlight w:val="green"/>
          <w:lang w:val="en-US" w:eastAsia="zh-CN"/>
        </w:rPr>
      </w:pPr>
    </w:p>
    <w:p w14:paraId="63B8A570">
      <w:pPr>
        <w:spacing w:line="400" w:lineRule="exact"/>
        <w:jc w:val="center"/>
        <w:rPr>
          <w:rFonts w:hint="eastAsia" w:ascii="宋体" w:hAnsi="宋体"/>
          <w:b/>
          <w:kern w:val="2"/>
          <w:sz w:val="24"/>
          <w:szCs w:val="24"/>
          <w:highlight w:val="green"/>
          <w:lang w:val="en-US" w:eastAsia="zh-CN"/>
        </w:rPr>
      </w:pPr>
    </w:p>
    <w:p w14:paraId="3924B458">
      <w:pPr>
        <w:spacing w:line="400" w:lineRule="exact"/>
        <w:jc w:val="center"/>
        <w:rPr>
          <w:rFonts w:hint="eastAsia" w:ascii="宋体" w:hAnsi="宋体"/>
          <w:b/>
          <w:kern w:val="2"/>
          <w:sz w:val="24"/>
          <w:szCs w:val="24"/>
          <w:highlight w:val="green"/>
          <w:lang w:val="en-US" w:eastAsia="zh-CN"/>
        </w:rPr>
      </w:pPr>
    </w:p>
    <w:p w14:paraId="3064FE01">
      <w:pPr>
        <w:spacing w:line="400" w:lineRule="exact"/>
        <w:jc w:val="center"/>
        <w:rPr>
          <w:rFonts w:hint="eastAsia" w:ascii="宋体" w:hAnsi="宋体"/>
          <w:b/>
          <w:kern w:val="2"/>
          <w:sz w:val="24"/>
          <w:szCs w:val="24"/>
          <w:highlight w:val="green"/>
          <w:lang w:val="en-US" w:eastAsia="zh-CN"/>
        </w:rPr>
      </w:pPr>
    </w:p>
    <w:p w14:paraId="61799B19">
      <w:pPr>
        <w:spacing w:line="400" w:lineRule="exact"/>
        <w:jc w:val="center"/>
        <w:rPr>
          <w:rFonts w:hint="eastAsia" w:ascii="宋体" w:hAnsi="宋体"/>
          <w:b/>
          <w:kern w:val="2"/>
          <w:sz w:val="24"/>
          <w:szCs w:val="24"/>
          <w:highlight w:val="green"/>
          <w:lang w:val="en-US" w:eastAsia="zh-CN"/>
        </w:rPr>
      </w:pPr>
    </w:p>
    <w:p w14:paraId="3C7ACAAB">
      <w:pPr>
        <w:spacing w:line="400" w:lineRule="exact"/>
        <w:jc w:val="center"/>
        <w:rPr>
          <w:rFonts w:hint="eastAsia" w:ascii="宋体" w:hAnsi="宋体"/>
          <w:b/>
          <w:kern w:val="2"/>
          <w:sz w:val="24"/>
          <w:szCs w:val="24"/>
          <w:highlight w:val="green"/>
          <w:lang w:val="en-US" w:eastAsia="zh-CN"/>
        </w:rPr>
      </w:pPr>
    </w:p>
    <w:p w14:paraId="23D69E76">
      <w:pPr>
        <w:spacing w:line="400" w:lineRule="exact"/>
        <w:jc w:val="center"/>
        <w:rPr>
          <w:rFonts w:hint="eastAsia" w:ascii="宋体" w:hAnsi="宋体"/>
          <w:b/>
          <w:kern w:val="2"/>
          <w:sz w:val="24"/>
          <w:szCs w:val="24"/>
          <w:highlight w:val="green"/>
          <w:lang w:val="en-US" w:eastAsia="zh-CN"/>
        </w:rPr>
      </w:pPr>
    </w:p>
    <w:p w14:paraId="168A2218">
      <w:pPr>
        <w:spacing w:line="400" w:lineRule="exact"/>
        <w:jc w:val="center"/>
        <w:rPr>
          <w:rFonts w:hint="eastAsia" w:ascii="宋体" w:hAnsi="宋体"/>
          <w:b/>
          <w:kern w:val="2"/>
          <w:sz w:val="24"/>
          <w:szCs w:val="24"/>
          <w:highlight w:val="green"/>
          <w:lang w:val="en-US" w:eastAsia="zh-CN"/>
        </w:rPr>
      </w:pPr>
    </w:p>
    <w:p w14:paraId="7ACC1D07">
      <w:pPr>
        <w:spacing w:line="400" w:lineRule="exact"/>
        <w:jc w:val="center"/>
        <w:rPr>
          <w:rFonts w:hint="eastAsia" w:ascii="宋体" w:hAnsi="宋体"/>
          <w:b/>
          <w:kern w:val="2"/>
          <w:sz w:val="24"/>
          <w:szCs w:val="24"/>
          <w:highlight w:val="green"/>
          <w:lang w:val="en-US" w:eastAsia="zh-CN"/>
        </w:rPr>
      </w:pPr>
    </w:p>
    <w:p w14:paraId="02747E13">
      <w:pPr>
        <w:spacing w:line="400" w:lineRule="exact"/>
        <w:jc w:val="center"/>
        <w:rPr>
          <w:rFonts w:hint="eastAsia" w:ascii="宋体" w:hAnsi="宋体"/>
          <w:b/>
          <w:kern w:val="2"/>
          <w:sz w:val="24"/>
          <w:szCs w:val="24"/>
          <w:highlight w:val="green"/>
          <w:lang w:val="en-US" w:eastAsia="zh-CN"/>
        </w:rPr>
      </w:pPr>
    </w:p>
    <w:p w14:paraId="769B5706">
      <w:pPr>
        <w:spacing w:line="400" w:lineRule="exact"/>
        <w:jc w:val="center"/>
        <w:rPr>
          <w:rFonts w:hint="eastAsia" w:ascii="宋体" w:hAnsi="宋体"/>
          <w:b/>
          <w:kern w:val="2"/>
          <w:sz w:val="24"/>
          <w:szCs w:val="24"/>
          <w:highlight w:val="none"/>
          <w:lang w:val="en-US" w:eastAsia="zh-CN"/>
        </w:rPr>
      </w:pPr>
      <w:r>
        <w:rPr>
          <w:rFonts w:hint="eastAsia" w:ascii="宋体" w:hAnsi="宋体"/>
          <w:b/>
          <w:kern w:val="2"/>
          <w:sz w:val="24"/>
          <w:szCs w:val="24"/>
          <w:highlight w:val="none"/>
          <w:lang w:val="en-US" w:eastAsia="zh-CN"/>
        </w:rPr>
        <w:t>关于</w:t>
      </w:r>
      <w:r>
        <w:rPr>
          <w:rFonts w:hint="eastAsia" w:ascii="宋体" w:hAnsi="宋体" w:eastAsia="宋体"/>
          <w:b/>
          <w:kern w:val="2"/>
          <w:sz w:val="24"/>
          <w:szCs w:val="24"/>
          <w:highlight w:val="none"/>
          <w:lang w:val="en-US" w:eastAsia="zh-CN"/>
        </w:rPr>
        <w:t>人员配置</w:t>
      </w:r>
      <w:r>
        <w:rPr>
          <w:rFonts w:hint="eastAsia" w:ascii="宋体" w:hAnsi="宋体"/>
          <w:b/>
          <w:kern w:val="2"/>
          <w:sz w:val="24"/>
          <w:szCs w:val="24"/>
          <w:highlight w:val="none"/>
          <w:lang w:val="en-US" w:eastAsia="zh-CN"/>
        </w:rPr>
        <w:t>的承诺书</w:t>
      </w:r>
    </w:p>
    <w:p w14:paraId="7A9C7697">
      <w:pPr>
        <w:spacing w:line="400" w:lineRule="exact"/>
        <w:jc w:val="center"/>
        <w:rPr>
          <w:rFonts w:hint="eastAsia" w:ascii="宋体" w:hAnsi="宋体" w:eastAsia="宋体"/>
          <w:b/>
          <w:kern w:val="2"/>
          <w:sz w:val="24"/>
          <w:szCs w:val="24"/>
          <w:highlight w:val="none"/>
        </w:rPr>
      </w:pPr>
      <w:r>
        <w:rPr>
          <w:rFonts w:hint="eastAsia" w:ascii="宋体" w:hAnsi="宋体" w:eastAsia="宋体"/>
          <w:b/>
          <w:kern w:val="2"/>
          <w:sz w:val="24"/>
          <w:szCs w:val="24"/>
          <w:highlight w:val="none"/>
          <w:lang w:val="en-US" w:eastAsia="zh-CN"/>
        </w:rPr>
        <w:t>（格式自拟）</w:t>
      </w:r>
    </w:p>
    <w:p w14:paraId="79C93337">
      <w:pPr>
        <w:pStyle w:val="5"/>
        <w:jc w:val="center"/>
        <w:rPr>
          <w:rFonts w:hint="eastAsia" w:ascii="宋体" w:hAnsi="宋体"/>
          <w:b/>
          <w:kern w:val="2"/>
          <w:sz w:val="24"/>
          <w:szCs w:val="24"/>
          <w:lang w:val="en-US" w:eastAsia="zh-CN"/>
        </w:rPr>
      </w:pPr>
    </w:p>
    <w:p w14:paraId="13C2BF37">
      <w:pPr>
        <w:rPr>
          <w:rFonts w:hint="eastAsia" w:ascii="宋体" w:hAnsi="宋体"/>
          <w:b/>
          <w:kern w:val="2"/>
          <w:sz w:val="24"/>
          <w:szCs w:val="24"/>
          <w:lang w:val="en-US" w:eastAsia="zh-CN"/>
        </w:rPr>
      </w:pPr>
    </w:p>
    <w:p w14:paraId="1724A7E9">
      <w:pPr>
        <w:pStyle w:val="5"/>
        <w:rPr>
          <w:rFonts w:hint="default"/>
          <w:lang w:val="en-US" w:eastAsia="zh-CN"/>
        </w:rPr>
      </w:pPr>
    </w:p>
    <w:p w14:paraId="13A68FDD">
      <w:pPr>
        <w:spacing w:line="400" w:lineRule="exact"/>
        <w:jc w:val="center"/>
        <w:rPr>
          <w:rFonts w:hint="eastAsia" w:ascii="宋体" w:hAnsi="宋体" w:eastAsia="宋体"/>
          <w:b/>
          <w:kern w:val="2"/>
          <w:sz w:val="24"/>
          <w:szCs w:val="24"/>
          <w:lang w:val="en-US" w:eastAsia="zh-CN"/>
        </w:rPr>
      </w:pPr>
    </w:p>
    <w:p w14:paraId="5D9BF78D">
      <w:pPr>
        <w:spacing w:line="400" w:lineRule="exact"/>
        <w:jc w:val="center"/>
        <w:rPr>
          <w:rFonts w:hint="eastAsia" w:ascii="宋体" w:hAnsi="宋体" w:eastAsia="宋体"/>
          <w:b/>
          <w:kern w:val="2"/>
          <w:sz w:val="24"/>
          <w:szCs w:val="24"/>
          <w:lang w:val="en-US" w:eastAsia="zh-CN"/>
        </w:rPr>
      </w:pPr>
      <w:r>
        <w:rPr>
          <w:rFonts w:hint="eastAsia" w:ascii="宋体" w:hAnsi="宋体" w:eastAsia="宋体"/>
          <w:b/>
          <w:kern w:val="2"/>
          <w:sz w:val="24"/>
          <w:szCs w:val="24"/>
          <w:lang w:val="en-US" w:eastAsia="zh-CN"/>
        </w:rPr>
        <w:t>保密承诺书</w:t>
      </w:r>
    </w:p>
    <w:p w14:paraId="5A811B0F">
      <w:pPr>
        <w:spacing w:line="400" w:lineRule="exact"/>
        <w:jc w:val="center"/>
        <w:rPr>
          <w:rFonts w:hint="eastAsia" w:ascii="宋体" w:hAnsi="宋体" w:eastAsia="宋体"/>
          <w:b/>
          <w:kern w:val="2"/>
          <w:sz w:val="24"/>
          <w:szCs w:val="24"/>
        </w:rPr>
      </w:pPr>
      <w:r>
        <w:rPr>
          <w:rFonts w:hint="eastAsia" w:ascii="宋体" w:hAnsi="宋体" w:eastAsia="宋体"/>
          <w:b/>
          <w:kern w:val="2"/>
          <w:sz w:val="24"/>
          <w:szCs w:val="24"/>
          <w:lang w:val="en-US" w:eastAsia="zh-CN"/>
        </w:rPr>
        <w:t>（格式自拟）</w:t>
      </w:r>
    </w:p>
    <w:p w14:paraId="71EBFFA2">
      <w:pPr>
        <w:widowControl/>
        <w:spacing w:line="360" w:lineRule="auto"/>
        <w:jc w:val="left"/>
        <w:rPr>
          <w:rFonts w:ascii="宋体" w:hAnsi="宋体" w:cs="Arial"/>
          <w:b/>
          <w:bCs/>
          <w:color w:val="auto"/>
          <w:highlight w:val="none"/>
        </w:rPr>
      </w:pPr>
    </w:p>
    <w:p w14:paraId="589A7926">
      <w:pPr>
        <w:widowControl/>
        <w:spacing w:line="360" w:lineRule="auto"/>
        <w:jc w:val="left"/>
        <w:rPr>
          <w:rFonts w:ascii="宋体" w:hAnsi="宋体" w:cs="Arial"/>
          <w:b/>
          <w:bCs/>
          <w:color w:val="auto"/>
          <w:highlight w:val="none"/>
        </w:rPr>
      </w:pPr>
    </w:p>
    <w:p w14:paraId="4BB18875">
      <w:pPr>
        <w:widowControl/>
        <w:spacing w:line="360" w:lineRule="auto"/>
        <w:jc w:val="left"/>
        <w:rPr>
          <w:rFonts w:ascii="宋体" w:hAnsi="宋体" w:cs="Arial"/>
          <w:b/>
          <w:bCs/>
          <w:color w:val="auto"/>
          <w:highlight w:val="none"/>
        </w:rPr>
      </w:pPr>
    </w:p>
    <w:p w14:paraId="79D436F7">
      <w:pPr>
        <w:spacing w:before="312" w:line="360" w:lineRule="auto"/>
        <w:jc w:val="both"/>
        <w:rPr>
          <w:rFonts w:hint="eastAsia" w:ascii="宋体" w:hAnsi="宋体"/>
          <w:b/>
          <w:vanish/>
          <w:color w:val="auto"/>
          <w:sz w:val="21"/>
          <w:highlight w:val="none"/>
        </w:rPr>
        <w:sectPr>
          <w:pgSz w:w="11906" w:h="16838"/>
          <w:pgMar w:top="1440" w:right="1417" w:bottom="1440" w:left="1417" w:header="851" w:footer="850" w:gutter="0"/>
          <w:pgNumType w:fmt="decimal"/>
          <w:cols w:space="720" w:num="1"/>
          <w:docGrid w:linePitch="360" w:charSpace="0"/>
        </w:sectPr>
      </w:pPr>
      <w:bookmarkStart w:id="60" w:name="_Hlt26955054"/>
      <w:bookmarkEnd w:id="60"/>
    </w:p>
    <w:p w14:paraId="1A116185">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5D0A2FB7">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272A149E">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01E28267">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1FEE30EF">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4856DA43">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72437163">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717587B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15B42C6F">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3764AC21">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21B54E7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7FA6F32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5FFC3C52">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2624ADEF">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48D3D911">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20B868B8">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0539888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6194D92D">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30A698F8">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5E28B70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337527F2">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4E0989D">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5217625D">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061B08CE">
      <w:pPr>
        <w:rPr>
          <w:rFonts w:hint="eastAsia" w:ascii="宋体" w:hAnsi="宋体"/>
          <w:color w:val="000000"/>
          <w:sz w:val="24"/>
          <w:szCs w:val="24"/>
        </w:rPr>
      </w:pPr>
      <w:r>
        <w:rPr>
          <w:rFonts w:hint="eastAsia" w:ascii="宋体" w:hAnsi="宋体"/>
          <w:color w:val="000000"/>
          <w:sz w:val="24"/>
          <w:szCs w:val="24"/>
        </w:rPr>
        <w:t xml:space="preserve">签字(签章)： </w:t>
      </w:r>
    </w:p>
    <w:p w14:paraId="0118B6C1">
      <w:pPr>
        <w:rPr>
          <w:rFonts w:ascii="宋体" w:hAnsi="宋体"/>
          <w:color w:val="000000"/>
          <w:sz w:val="24"/>
          <w:szCs w:val="24"/>
        </w:rPr>
      </w:pPr>
      <w:r>
        <w:rPr>
          <w:rFonts w:hint="eastAsia" w:ascii="宋体" w:hAnsi="宋体"/>
          <w:color w:val="000000"/>
          <w:sz w:val="24"/>
          <w:szCs w:val="24"/>
        </w:rPr>
        <w:t xml:space="preserve">公章： </w:t>
      </w:r>
    </w:p>
    <w:p w14:paraId="0FE4BD05">
      <w:pPr>
        <w:rPr>
          <w:rFonts w:ascii="宋体" w:hAnsi="宋体"/>
          <w:color w:val="000000"/>
          <w:sz w:val="24"/>
          <w:szCs w:val="24"/>
        </w:rPr>
      </w:pPr>
      <w:r>
        <w:rPr>
          <w:rFonts w:hint="eastAsia" w:ascii="宋体" w:hAnsi="宋体"/>
          <w:color w:val="000000"/>
          <w:sz w:val="24"/>
          <w:szCs w:val="24"/>
        </w:rPr>
        <w:t xml:space="preserve">日期： </w:t>
      </w:r>
    </w:p>
    <w:p w14:paraId="0A8C038C">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0FF1C7B">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6F90F5E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34E4D82E">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6B350355">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343FF1B6">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622ABC27">
      <w:pPr>
        <w:widowControl/>
        <w:spacing w:line="400" w:lineRule="exact"/>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6.质疑供应商为自然人的，质疑函应由本人签字；质疑供应商为法人或者其他组织的，质疑函应由法定代表人、主要负责人，或者其授权代表签字或者盖章，并加盖公章。</w:t>
      </w:r>
    </w:p>
    <w:p w14:paraId="64B46BC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C82C17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F3A73C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CD5B61F">
      <w:pPr>
        <w:pBdr>
          <w:top w:val="none" w:color="000000" w:sz="0" w:space="0"/>
          <w:left w:val="none" w:color="000000" w:sz="0" w:space="0"/>
          <w:bottom w:val="none" w:color="000000" w:sz="0" w:space="0"/>
          <w:right w:val="none" w:color="000000" w:sz="0" w:space="0"/>
        </w:pBdr>
        <w:spacing w:before="0" w:after="0" w:line="400" w:lineRule="atLeast"/>
        <w:ind w:right="0"/>
        <w:jc w:val="both"/>
        <w:rPr>
          <w:rFonts w:ascii="宋体" w:hAnsi="宋体" w:eastAsia="宋体" w:cs="宋体"/>
          <w:color w:val="000000"/>
          <w:sz w:val="24"/>
        </w:rPr>
      </w:pPr>
    </w:p>
    <w:p w14:paraId="23EC0EF0">
      <w:pPr>
        <w:spacing w:line="360" w:lineRule="auto"/>
        <w:rPr>
          <w:color w:val="auto"/>
          <w:highlight w:val="none"/>
        </w:rPr>
      </w:pPr>
    </w:p>
    <w:sectPr>
      <w:pgSz w:w="11906" w:h="16838"/>
      <w:pgMar w:top="1440" w:right="1417" w:bottom="1440" w:left="1417" w:header="851" w:footer="85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efaul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roman"/>
    <w:pitch w:val="default"/>
    <w:sig w:usb0="00000000" w:usb1="00000000" w:usb2="0000007F" w:usb3="00000000" w:csb0="203F01FF" w:csb1="DFFF0000"/>
  </w:font>
  <w:font w:name="方正魏碑_GBK">
    <w:altName w:val="宋体"/>
    <w:panose1 w:val="03000509000000000000"/>
    <w:charset w:val="86"/>
    <w:family w:val="script"/>
    <w:pitch w:val="default"/>
    <w:sig w:usb0="00000000" w:usb1="00000000" w:usb2="0000001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93E6B">
    <w:pPr>
      <w:pStyle w:val="26"/>
      <w:jc w:val="center"/>
      <w:rPr>
        <w:rFonts w:hint="eastAsia" w:ascii="宋体" w:hAnsi="宋体" w:eastAsia="宋体" w:cs="宋体"/>
      </w:rPr>
    </w:pPr>
  </w:p>
  <w:p w14:paraId="2FA552E1">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0B5B2">
    <w:pPr>
      <w:pStyle w:val="26"/>
      <w:jc w:val="center"/>
      <w:rPr>
        <w:rFonts w:hint="eastAsia" w:ascii="宋体" w:hAnsi="宋体" w:eastAsia="宋体" w:cs="宋体"/>
      </w:rPr>
    </w:pPr>
  </w:p>
  <w:p w14:paraId="2CFD7B08">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5D914">
    <w:pPr>
      <w:pStyle w:val="26"/>
      <w:jc w:val="center"/>
      <w:rPr>
        <w:rFonts w:hint="eastAsia" w:ascii="宋体" w:hAnsi="宋体" w:eastAsia="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21B7D2">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KDQs9AgAAcAQAAA4AAABkcnMvZTJvRG9jLnhtbK1UwY7TMBC9I/EP&#10;lu80aVFXVdV0VbYqQirsSgVxdh2nsWR7LNttUj4A/oATF+77Xf0Oxk5S0MJhD1ysiWf8Zt6bmSxu&#10;W63ISTgvwRR0PMopEYZDKc2hoJ8+bl7NKPGBmZIpMKKgZ+Hp7fLli0Vj52ICNahSOIIgxs8bW9A6&#10;BDvPMs9roZkfgRUGnRU4zQJ+ukNWOtYgulbZJM9vsgZcaR1w4T3erjsn7RHdcwChqiQXa+BHLUzo&#10;UJ1QLCAlX0vr6TJVW1WCh/uq8iIQVVBkGtKJSdDexzNbLtj84JitJe9LYM8p4QknzaTBpFeoNQuM&#10;HJ38C0pL7sBDFUYcdNYRSYogi3H+RJtdzaxIXFBqb6+i+/8Hyz+cHhyRZUGnlBimseGX798uPx4v&#10;P7+SyTTq01g/x7CdxcDQvoEWp2a49/Fy37yHEh+yY4AkQls5HcVAegSjUevzVWvRBsIjxGwym+Xo&#10;4ugbPjBbxubDc+t8eCtAk2gU1GEzEzw7bX3oQoeQmM3ARiqVGqoMaQp683qapwdXD4IrgzkipVh6&#10;Ry60+7bnuYfyjIwcdIPiLd9ITL5lPjwwh5OBBePuhHs8KgWYBHqLkhrcl3/dx3hsGHopaXDSCmpw&#10;sShR7ww2EgHDYLjB2A+GOeo7wNEd405ankx84IIazMqB/owLtYo50MUMx0wFDYN5F7ppx4XkYrVK&#10;QUfr5KHuHuAYWha2Zmd5TBOF9HaFndzIpHGUqlOl1w0HMXWpX5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iyg0LPQIAAHAEAAAOAAAAAAAAAAEAIAAAAB8BAABkcnMvZTJv&#10;RG9jLnhtbFBLBQYAAAAABgAGAFkBAADOBQAAAAA=&#10;">
              <v:fill on="f" focussize="0,0"/>
              <v:stroke on="f" weight="0.5pt"/>
              <v:imagedata o:title=""/>
              <o:lock v:ext="edit" aspectratio="f"/>
              <v:textbox inset="0mm,0mm,0mm,0mm" style="mso-fit-shape-to-text:t;">
                <w:txbxContent>
                  <w:p w14:paraId="4021B7D2">
                    <w:pPr>
                      <w:pStyle w:val="26"/>
                    </w:pPr>
                    <w:r>
                      <w:fldChar w:fldCharType="begin"/>
                    </w:r>
                    <w:r>
                      <w:instrText xml:space="preserve"> PAGE  \* MERGEFORMAT </w:instrText>
                    </w:r>
                    <w:r>
                      <w:fldChar w:fldCharType="separate"/>
                    </w:r>
                    <w:r>
                      <w:t>1</w:t>
                    </w:r>
                    <w:r>
                      <w:fldChar w:fldCharType="end"/>
                    </w:r>
                  </w:p>
                </w:txbxContent>
              </v:textbox>
            </v:shape>
          </w:pict>
        </mc:Fallback>
      </mc:AlternateContent>
    </w:r>
  </w:p>
  <w:p w14:paraId="61153395">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5C723">
    <w:pPr>
      <w:pStyle w:val="27"/>
      <w:pBdr>
        <w:bottom w:val="none" w:color="auto" w:sz="0" w:space="1"/>
      </w:pBdr>
      <w:jc w:val="right"/>
    </w:pPr>
    <w:r>
      <w:rPr>
        <w:rFonts w:hint="eastAsia" w:ascii="宋体" w:hAnsi="宋体" w:eastAsia="宋体" w:cs="宋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54660">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B6BAEA8"/>
    <w:multiLevelType w:val="singleLevel"/>
    <w:tmpl w:val="1B6BAEA8"/>
    <w:lvl w:ilvl="0" w:tentative="0">
      <w:start w:val="1"/>
      <w:numFmt w:val="bullet"/>
      <w:pStyle w:val="18"/>
      <w:lvlText w:val=""/>
      <w:lvlJc w:val="left"/>
      <w:pPr>
        <w:tabs>
          <w:tab w:val="left" w:pos="780"/>
        </w:tabs>
        <w:ind w:left="780" w:hanging="360"/>
      </w:pPr>
      <w:rPr>
        <w:rFonts w:hint="default" w:ascii="Wingdings" w:hAnsi="Wingdings"/>
      </w:rPr>
    </w:lvl>
  </w:abstractNum>
  <w:abstractNum w:abstractNumId="2">
    <w:nsid w:val="49969B79"/>
    <w:multiLevelType w:val="singleLevel"/>
    <w:tmpl w:val="49969B79"/>
    <w:lvl w:ilvl="0" w:tentative="0">
      <w:start w:val="3"/>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3144"/>
    <w:rsid w:val="00155351"/>
    <w:rsid w:val="001612B1"/>
    <w:rsid w:val="002410F1"/>
    <w:rsid w:val="0049598F"/>
    <w:rsid w:val="004D5E59"/>
    <w:rsid w:val="004E0863"/>
    <w:rsid w:val="00861DAB"/>
    <w:rsid w:val="009444C8"/>
    <w:rsid w:val="009C512B"/>
    <w:rsid w:val="009E70F5"/>
    <w:rsid w:val="009F2456"/>
    <w:rsid w:val="00A87F74"/>
    <w:rsid w:val="00AE4E5E"/>
    <w:rsid w:val="00BA1A55"/>
    <w:rsid w:val="00BA7CA7"/>
    <w:rsid w:val="00BD6FE5"/>
    <w:rsid w:val="00CF3752"/>
    <w:rsid w:val="00DC5E6F"/>
    <w:rsid w:val="00E865C2"/>
    <w:rsid w:val="00EA058C"/>
    <w:rsid w:val="00F46D15"/>
    <w:rsid w:val="01017684"/>
    <w:rsid w:val="01323CE1"/>
    <w:rsid w:val="0136557F"/>
    <w:rsid w:val="01527EDF"/>
    <w:rsid w:val="01583748"/>
    <w:rsid w:val="017336FA"/>
    <w:rsid w:val="018207C5"/>
    <w:rsid w:val="01987FE8"/>
    <w:rsid w:val="019D738A"/>
    <w:rsid w:val="01E054EB"/>
    <w:rsid w:val="01E52B01"/>
    <w:rsid w:val="01F210DC"/>
    <w:rsid w:val="01F62F61"/>
    <w:rsid w:val="021653B1"/>
    <w:rsid w:val="02182ED7"/>
    <w:rsid w:val="022C02C9"/>
    <w:rsid w:val="02300221"/>
    <w:rsid w:val="023D0B8F"/>
    <w:rsid w:val="02445A7A"/>
    <w:rsid w:val="02502671"/>
    <w:rsid w:val="02555ED9"/>
    <w:rsid w:val="025F0B06"/>
    <w:rsid w:val="02624152"/>
    <w:rsid w:val="028024DC"/>
    <w:rsid w:val="02965E43"/>
    <w:rsid w:val="02A93B2F"/>
    <w:rsid w:val="02B01361"/>
    <w:rsid w:val="02B50726"/>
    <w:rsid w:val="02BF15A4"/>
    <w:rsid w:val="02D768EE"/>
    <w:rsid w:val="02E93C7C"/>
    <w:rsid w:val="03196F07"/>
    <w:rsid w:val="034868E4"/>
    <w:rsid w:val="0370464D"/>
    <w:rsid w:val="03726617"/>
    <w:rsid w:val="03887BE8"/>
    <w:rsid w:val="039C3694"/>
    <w:rsid w:val="03B22EB7"/>
    <w:rsid w:val="03B409DD"/>
    <w:rsid w:val="03C03826"/>
    <w:rsid w:val="03D90444"/>
    <w:rsid w:val="03EA2651"/>
    <w:rsid w:val="03EC63C9"/>
    <w:rsid w:val="03FF434E"/>
    <w:rsid w:val="04096F7B"/>
    <w:rsid w:val="040C6A6B"/>
    <w:rsid w:val="04206073"/>
    <w:rsid w:val="04267B2D"/>
    <w:rsid w:val="04463D2B"/>
    <w:rsid w:val="0449381C"/>
    <w:rsid w:val="04506958"/>
    <w:rsid w:val="04553F6E"/>
    <w:rsid w:val="04675A50"/>
    <w:rsid w:val="049F51EA"/>
    <w:rsid w:val="04A46CA4"/>
    <w:rsid w:val="04BA64C7"/>
    <w:rsid w:val="04CB3E7D"/>
    <w:rsid w:val="04CD5176"/>
    <w:rsid w:val="04E452F2"/>
    <w:rsid w:val="04F217BD"/>
    <w:rsid w:val="04F512AE"/>
    <w:rsid w:val="04FC263C"/>
    <w:rsid w:val="04FC6AE0"/>
    <w:rsid w:val="05353DA0"/>
    <w:rsid w:val="05565264"/>
    <w:rsid w:val="05567BCF"/>
    <w:rsid w:val="055A7363"/>
    <w:rsid w:val="055C132D"/>
    <w:rsid w:val="05654685"/>
    <w:rsid w:val="05812B41"/>
    <w:rsid w:val="058D598A"/>
    <w:rsid w:val="05946D18"/>
    <w:rsid w:val="059C797B"/>
    <w:rsid w:val="05A30D0A"/>
    <w:rsid w:val="05CD3FD8"/>
    <w:rsid w:val="05D37841"/>
    <w:rsid w:val="05F15F19"/>
    <w:rsid w:val="05F81055"/>
    <w:rsid w:val="060A2EF6"/>
    <w:rsid w:val="060D2627"/>
    <w:rsid w:val="0616772D"/>
    <w:rsid w:val="062C51A3"/>
    <w:rsid w:val="064E336B"/>
    <w:rsid w:val="065344DE"/>
    <w:rsid w:val="0656788B"/>
    <w:rsid w:val="068648B3"/>
    <w:rsid w:val="068E3768"/>
    <w:rsid w:val="069D39AB"/>
    <w:rsid w:val="06A25465"/>
    <w:rsid w:val="06C74ECC"/>
    <w:rsid w:val="06C76C7A"/>
    <w:rsid w:val="06D575E9"/>
    <w:rsid w:val="06D82C35"/>
    <w:rsid w:val="06DC2725"/>
    <w:rsid w:val="06ED4932"/>
    <w:rsid w:val="06FC4B75"/>
    <w:rsid w:val="07373DFF"/>
    <w:rsid w:val="074D717F"/>
    <w:rsid w:val="074F1149"/>
    <w:rsid w:val="07554285"/>
    <w:rsid w:val="076766B5"/>
    <w:rsid w:val="07746E01"/>
    <w:rsid w:val="07794418"/>
    <w:rsid w:val="07862691"/>
    <w:rsid w:val="07A31495"/>
    <w:rsid w:val="07A56FBB"/>
    <w:rsid w:val="07D93108"/>
    <w:rsid w:val="07E07FF3"/>
    <w:rsid w:val="08057A5A"/>
    <w:rsid w:val="08163A15"/>
    <w:rsid w:val="08381BDD"/>
    <w:rsid w:val="08493DEA"/>
    <w:rsid w:val="085B1D6F"/>
    <w:rsid w:val="085F69CC"/>
    <w:rsid w:val="0878647D"/>
    <w:rsid w:val="088C3CD7"/>
    <w:rsid w:val="089E3A0A"/>
    <w:rsid w:val="08AF79C5"/>
    <w:rsid w:val="08C77405"/>
    <w:rsid w:val="08E41D65"/>
    <w:rsid w:val="08E51639"/>
    <w:rsid w:val="08E65ADD"/>
    <w:rsid w:val="08F024B8"/>
    <w:rsid w:val="08FF033D"/>
    <w:rsid w:val="09122C41"/>
    <w:rsid w:val="091361A6"/>
    <w:rsid w:val="093A3733"/>
    <w:rsid w:val="09632605"/>
    <w:rsid w:val="096B7D90"/>
    <w:rsid w:val="098731CA"/>
    <w:rsid w:val="099472E7"/>
    <w:rsid w:val="09C23538"/>
    <w:rsid w:val="09D04097"/>
    <w:rsid w:val="09D26061"/>
    <w:rsid w:val="09D9119E"/>
    <w:rsid w:val="0A0501E5"/>
    <w:rsid w:val="0A075D0B"/>
    <w:rsid w:val="0A157CFC"/>
    <w:rsid w:val="0A2A7C4B"/>
    <w:rsid w:val="0A6E5D8A"/>
    <w:rsid w:val="0A8A06EA"/>
    <w:rsid w:val="0A913826"/>
    <w:rsid w:val="0AA01CBB"/>
    <w:rsid w:val="0ABD286D"/>
    <w:rsid w:val="0AE0655C"/>
    <w:rsid w:val="0AF344E1"/>
    <w:rsid w:val="0B1306DF"/>
    <w:rsid w:val="0B136931"/>
    <w:rsid w:val="0B1F52D6"/>
    <w:rsid w:val="0B1F7084"/>
    <w:rsid w:val="0B220922"/>
    <w:rsid w:val="0B24469B"/>
    <w:rsid w:val="0B294C45"/>
    <w:rsid w:val="0B4D3BF1"/>
    <w:rsid w:val="0B5C3E34"/>
    <w:rsid w:val="0B61144B"/>
    <w:rsid w:val="0B640F3B"/>
    <w:rsid w:val="0B867103"/>
    <w:rsid w:val="0BC32105"/>
    <w:rsid w:val="0BE04A65"/>
    <w:rsid w:val="0BFE6C9A"/>
    <w:rsid w:val="0C0544CC"/>
    <w:rsid w:val="0C0B585A"/>
    <w:rsid w:val="0C1349B7"/>
    <w:rsid w:val="0C322DE7"/>
    <w:rsid w:val="0C5745FC"/>
    <w:rsid w:val="0C6308E0"/>
    <w:rsid w:val="0C71390F"/>
    <w:rsid w:val="0C825B1D"/>
    <w:rsid w:val="0C8E44C1"/>
    <w:rsid w:val="0CAB4778"/>
    <w:rsid w:val="0CCA1272"/>
    <w:rsid w:val="0CCA74C4"/>
    <w:rsid w:val="0CF12CA2"/>
    <w:rsid w:val="0D0310AE"/>
    <w:rsid w:val="0D0B5B12"/>
    <w:rsid w:val="0D7A67F4"/>
    <w:rsid w:val="0D9163A4"/>
    <w:rsid w:val="0DAD6BC9"/>
    <w:rsid w:val="0DBE2B84"/>
    <w:rsid w:val="0DD00B0A"/>
    <w:rsid w:val="0DD06AB7"/>
    <w:rsid w:val="0DDE3227"/>
    <w:rsid w:val="0DE85E53"/>
    <w:rsid w:val="0DEB14A0"/>
    <w:rsid w:val="0E56100F"/>
    <w:rsid w:val="0E59465B"/>
    <w:rsid w:val="0E686F94"/>
    <w:rsid w:val="0E8F4521"/>
    <w:rsid w:val="0EA33B28"/>
    <w:rsid w:val="0EAE0E4B"/>
    <w:rsid w:val="0ED143A4"/>
    <w:rsid w:val="0EE06B2A"/>
    <w:rsid w:val="0EE4486D"/>
    <w:rsid w:val="0EE52393"/>
    <w:rsid w:val="0F056591"/>
    <w:rsid w:val="0F4C5227"/>
    <w:rsid w:val="0F501F02"/>
    <w:rsid w:val="0F5337A0"/>
    <w:rsid w:val="0F576C9E"/>
    <w:rsid w:val="0F694D72"/>
    <w:rsid w:val="0F73799F"/>
    <w:rsid w:val="0F7612E4"/>
    <w:rsid w:val="0F9F2542"/>
    <w:rsid w:val="0FA83AEC"/>
    <w:rsid w:val="0FBF0E36"/>
    <w:rsid w:val="0FC15232"/>
    <w:rsid w:val="0FC30926"/>
    <w:rsid w:val="0FC46FEB"/>
    <w:rsid w:val="0FD52407"/>
    <w:rsid w:val="0FDA5C70"/>
    <w:rsid w:val="0FE8038D"/>
    <w:rsid w:val="0FFF1232"/>
    <w:rsid w:val="100A0417"/>
    <w:rsid w:val="101744CC"/>
    <w:rsid w:val="101822F4"/>
    <w:rsid w:val="103B4960"/>
    <w:rsid w:val="104B4477"/>
    <w:rsid w:val="10505F32"/>
    <w:rsid w:val="105552F6"/>
    <w:rsid w:val="10635C65"/>
    <w:rsid w:val="10637A13"/>
    <w:rsid w:val="1077526D"/>
    <w:rsid w:val="10795489"/>
    <w:rsid w:val="109E6C9D"/>
    <w:rsid w:val="10A06571"/>
    <w:rsid w:val="10A51DDA"/>
    <w:rsid w:val="10A818CA"/>
    <w:rsid w:val="10B14C22"/>
    <w:rsid w:val="10B62239"/>
    <w:rsid w:val="10DC1574"/>
    <w:rsid w:val="11001706"/>
    <w:rsid w:val="1102722C"/>
    <w:rsid w:val="11230F50"/>
    <w:rsid w:val="11317B11"/>
    <w:rsid w:val="113B273E"/>
    <w:rsid w:val="113E3FDC"/>
    <w:rsid w:val="114E372E"/>
    <w:rsid w:val="114F61E9"/>
    <w:rsid w:val="116807BB"/>
    <w:rsid w:val="116A4DD1"/>
    <w:rsid w:val="1198779A"/>
    <w:rsid w:val="11A46535"/>
    <w:rsid w:val="11CB3AC2"/>
    <w:rsid w:val="11E44B84"/>
    <w:rsid w:val="11E9219A"/>
    <w:rsid w:val="11FC1ECD"/>
    <w:rsid w:val="11FC3C7B"/>
    <w:rsid w:val="11FF19BD"/>
    <w:rsid w:val="1202500A"/>
    <w:rsid w:val="12135469"/>
    <w:rsid w:val="12192A7F"/>
    <w:rsid w:val="121F3E0E"/>
    <w:rsid w:val="12211934"/>
    <w:rsid w:val="12274A70"/>
    <w:rsid w:val="12445622"/>
    <w:rsid w:val="12540AD2"/>
    <w:rsid w:val="12634F53"/>
    <w:rsid w:val="128B71FD"/>
    <w:rsid w:val="130C25E4"/>
    <w:rsid w:val="1319085D"/>
    <w:rsid w:val="131C20FB"/>
    <w:rsid w:val="132318D4"/>
    <w:rsid w:val="132D74D9"/>
    <w:rsid w:val="13451652"/>
    <w:rsid w:val="13453400"/>
    <w:rsid w:val="13701EBE"/>
    <w:rsid w:val="13710699"/>
    <w:rsid w:val="137E6912"/>
    <w:rsid w:val="13A20852"/>
    <w:rsid w:val="13B50586"/>
    <w:rsid w:val="13CA1B57"/>
    <w:rsid w:val="13D05D10"/>
    <w:rsid w:val="13FA243C"/>
    <w:rsid w:val="140D6614"/>
    <w:rsid w:val="141259D8"/>
    <w:rsid w:val="14171240"/>
    <w:rsid w:val="14270D58"/>
    <w:rsid w:val="14373691"/>
    <w:rsid w:val="14506500"/>
    <w:rsid w:val="146124BC"/>
    <w:rsid w:val="14627FE2"/>
    <w:rsid w:val="14634486"/>
    <w:rsid w:val="148D32B1"/>
    <w:rsid w:val="14AA20B4"/>
    <w:rsid w:val="14AB1989"/>
    <w:rsid w:val="14C01613"/>
    <w:rsid w:val="152D239E"/>
    <w:rsid w:val="153455CA"/>
    <w:rsid w:val="15520056"/>
    <w:rsid w:val="156009C5"/>
    <w:rsid w:val="157955E3"/>
    <w:rsid w:val="1584492D"/>
    <w:rsid w:val="15875F52"/>
    <w:rsid w:val="15C90318"/>
    <w:rsid w:val="15F5735F"/>
    <w:rsid w:val="16003A26"/>
    <w:rsid w:val="162714E3"/>
    <w:rsid w:val="164B51D1"/>
    <w:rsid w:val="16532B7C"/>
    <w:rsid w:val="16640041"/>
    <w:rsid w:val="167D1103"/>
    <w:rsid w:val="16A843D2"/>
    <w:rsid w:val="16B54D41"/>
    <w:rsid w:val="16B8213B"/>
    <w:rsid w:val="16D43419"/>
    <w:rsid w:val="16EC7062"/>
    <w:rsid w:val="16F41113"/>
    <w:rsid w:val="16F5338F"/>
    <w:rsid w:val="16FA2753"/>
    <w:rsid w:val="170A6E3A"/>
    <w:rsid w:val="17107D9E"/>
    <w:rsid w:val="171A4BA4"/>
    <w:rsid w:val="171B1048"/>
    <w:rsid w:val="171E6442"/>
    <w:rsid w:val="172123D6"/>
    <w:rsid w:val="173043C7"/>
    <w:rsid w:val="17312619"/>
    <w:rsid w:val="179761F4"/>
    <w:rsid w:val="17C0399D"/>
    <w:rsid w:val="17D31922"/>
    <w:rsid w:val="17D905BB"/>
    <w:rsid w:val="17D9680D"/>
    <w:rsid w:val="17E4768B"/>
    <w:rsid w:val="17E70F2A"/>
    <w:rsid w:val="18001FEB"/>
    <w:rsid w:val="180970F2"/>
    <w:rsid w:val="18115FA7"/>
    <w:rsid w:val="1824217E"/>
    <w:rsid w:val="182C2DE0"/>
    <w:rsid w:val="185C36C6"/>
    <w:rsid w:val="186E51A7"/>
    <w:rsid w:val="18A24E51"/>
    <w:rsid w:val="18BD7EDC"/>
    <w:rsid w:val="19037FE5"/>
    <w:rsid w:val="19102702"/>
    <w:rsid w:val="195E346D"/>
    <w:rsid w:val="19720CC7"/>
    <w:rsid w:val="19810F0A"/>
    <w:rsid w:val="198E154B"/>
    <w:rsid w:val="199944A6"/>
    <w:rsid w:val="199C7AF2"/>
    <w:rsid w:val="199E7D0E"/>
    <w:rsid w:val="19DB6DE3"/>
    <w:rsid w:val="19EC0A79"/>
    <w:rsid w:val="19F31E08"/>
    <w:rsid w:val="19FB2A6A"/>
    <w:rsid w:val="19FB6F0E"/>
    <w:rsid w:val="1A02204B"/>
    <w:rsid w:val="1A0A7151"/>
    <w:rsid w:val="1A0C2EC9"/>
    <w:rsid w:val="1A18186E"/>
    <w:rsid w:val="1A27385F"/>
    <w:rsid w:val="1A2C531A"/>
    <w:rsid w:val="1A2C70C8"/>
    <w:rsid w:val="1A3348FA"/>
    <w:rsid w:val="1A367F46"/>
    <w:rsid w:val="1A5F56EF"/>
    <w:rsid w:val="1A68351D"/>
    <w:rsid w:val="1A7F47B4"/>
    <w:rsid w:val="1ACA37CD"/>
    <w:rsid w:val="1AD0039B"/>
    <w:rsid w:val="1AEF3E96"/>
    <w:rsid w:val="1B012302"/>
    <w:rsid w:val="1B157B5C"/>
    <w:rsid w:val="1B177D78"/>
    <w:rsid w:val="1B214753"/>
    <w:rsid w:val="1B23671D"/>
    <w:rsid w:val="1B2E4E30"/>
    <w:rsid w:val="1B4072CF"/>
    <w:rsid w:val="1B634D6B"/>
    <w:rsid w:val="1B684130"/>
    <w:rsid w:val="1B707488"/>
    <w:rsid w:val="1B740D26"/>
    <w:rsid w:val="1B8D3B96"/>
    <w:rsid w:val="1B9E5DA3"/>
    <w:rsid w:val="1BB6133F"/>
    <w:rsid w:val="1BD21EF1"/>
    <w:rsid w:val="1BFC5AAE"/>
    <w:rsid w:val="1BFD0D1C"/>
    <w:rsid w:val="1C0302FC"/>
    <w:rsid w:val="1C0D4CD7"/>
    <w:rsid w:val="1C1B5646"/>
    <w:rsid w:val="1C1F5136"/>
    <w:rsid w:val="1C2F10F1"/>
    <w:rsid w:val="1C316C17"/>
    <w:rsid w:val="1C3E30E2"/>
    <w:rsid w:val="1C5E5533"/>
    <w:rsid w:val="1C817B9F"/>
    <w:rsid w:val="1C8C02F2"/>
    <w:rsid w:val="1C8D6788"/>
    <w:rsid w:val="1C9D24FF"/>
    <w:rsid w:val="1CCE4466"/>
    <w:rsid w:val="1CD06430"/>
    <w:rsid w:val="1CDF48C5"/>
    <w:rsid w:val="1D0165EA"/>
    <w:rsid w:val="1D083E1C"/>
    <w:rsid w:val="1D2D5631"/>
    <w:rsid w:val="1D3764AF"/>
    <w:rsid w:val="1D756FD8"/>
    <w:rsid w:val="1D8316F5"/>
    <w:rsid w:val="1DA67DC3"/>
    <w:rsid w:val="1DAC0C4B"/>
    <w:rsid w:val="1DAD6772"/>
    <w:rsid w:val="1DB01DBE"/>
    <w:rsid w:val="1DB5286B"/>
    <w:rsid w:val="1DC51D0D"/>
    <w:rsid w:val="1DC75A85"/>
    <w:rsid w:val="1DC97EE6"/>
    <w:rsid w:val="1DD71A40"/>
    <w:rsid w:val="1DEE36F3"/>
    <w:rsid w:val="1E036392"/>
    <w:rsid w:val="1E0D5462"/>
    <w:rsid w:val="1E114F52"/>
    <w:rsid w:val="1E546BED"/>
    <w:rsid w:val="1E57048B"/>
    <w:rsid w:val="1E592455"/>
    <w:rsid w:val="1E5B1377"/>
    <w:rsid w:val="1E651BEC"/>
    <w:rsid w:val="1E696B3C"/>
    <w:rsid w:val="1E6A4663"/>
    <w:rsid w:val="1E6F1C79"/>
    <w:rsid w:val="1E733517"/>
    <w:rsid w:val="1E85149C"/>
    <w:rsid w:val="1E9B481C"/>
    <w:rsid w:val="1E9F255E"/>
    <w:rsid w:val="1EAA4A5F"/>
    <w:rsid w:val="1EBA1146"/>
    <w:rsid w:val="1EFA59E6"/>
    <w:rsid w:val="1EFB52BB"/>
    <w:rsid w:val="1EFF4DAB"/>
    <w:rsid w:val="1F2760B0"/>
    <w:rsid w:val="1F59095F"/>
    <w:rsid w:val="1F5E18DF"/>
    <w:rsid w:val="1F5E41C7"/>
    <w:rsid w:val="1F7076AA"/>
    <w:rsid w:val="1F7F413E"/>
    <w:rsid w:val="1F8452B0"/>
    <w:rsid w:val="1FA92F69"/>
    <w:rsid w:val="1FD27F48"/>
    <w:rsid w:val="1FE50445"/>
    <w:rsid w:val="20032679"/>
    <w:rsid w:val="20085EE1"/>
    <w:rsid w:val="200F7270"/>
    <w:rsid w:val="201725C8"/>
    <w:rsid w:val="203171E6"/>
    <w:rsid w:val="203C3DDD"/>
    <w:rsid w:val="205630F0"/>
    <w:rsid w:val="20607ACB"/>
    <w:rsid w:val="206C2914"/>
    <w:rsid w:val="20810627"/>
    <w:rsid w:val="209239FD"/>
    <w:rsid w:val="20A756FA"/>
    <w:rsid w:val="20C22534"/>
    <w:rsid w:val="20C24552"/>
    <w:rsid w:val="20E06E5E"/>
    <w:rsid w:val="20E57FD0"/>
    <w:rsid w:val="20EF0E4F"/>
    <w:rsid w:val="2107263D"/>
    <w:rsid w:val="21090163"/>
    <w:rsid w:val="212D20A3"/>
    <w:rsid w:val="21333432"/>
    <w:rsid w:val="213C51D4"/>
    <w:rsid w:val="215E680E"/>
    <w:rsid w:val="21627873"/>
    <w:rsid w:val="21661111"/>
    <w:rsid w:val="21676C37"/>
    <w:rsid w:val="216D3D4D"/>
    <w:rsid w:val="217750CC"/>
    <w:rsid w:val="218477E9"/>
    <w:rsid w:val="21933ED0"/>
    <w:rsid w:val="21957C48"/>
    <w:rsid w:val="2197751D"/>
    <w:rsid w:val="21A47E8B"/>
    <w:rsid w:val="21C1459A"/>
    <w:rsid w:val="21D0113C"/>
    <w:rsid w:val="21D40771"/>
    <w:rsid w:val="21DE339D"/>
    <w:rsid w:val="21F52495"/>
    <w:rsid w:val="22124DF5"/>
    <w:rsid w:val="2241392C"/>
    <w:rsid w:val="224F429B"/>
    <w:rsid w:val="225C2514"/>
    <w:rsid w:val="22617B2B"/>
    <w:rsid w:val="226C6BFB"/>
    <w:rsid w:val="22761828"/>
    <w:rsid w:val="229B22A3"/>
    <w:rsid w:val="22A04AF7"/>
    <w:rsid w:val="22A77C33"/>
    <w:rsid w:val="22AE0FC2"/>
    <w:rsid w:val="22B83BEE"/>
    <w:rsid w:val="22B934C3"/>
    <w:rsid w:val="22BA5BB9"/>
    <w:rsid w:val="22C24A6D"/>
    <w:rsid w:val="22E9024C"/>
    <w:rsid w:val="22FF7A6F"/>
    <w:rsid w:val="2302130E"/>
    <w:rsid w:val="233A4603"/>
    <w:rsid w:val="23533917"/>
    <w:rsid w:val="2369138D"/>
    <w:rsid w:val="2378337E"/>
    <w:rsid w:val="237C4C1C"/>
    <w:rsid w:val="2389558B"/>
    <w:rsid w:val="23914925"/>
    <w:rsid w:val="239D2DE4"/>
    <w:rsid w:val="23AB08B1"/>
    <w:rsid w:val="23C2284B"/>
    <w:rsid w:val="23E34C9B"/>
    <w:rsid w:val="23ED5B1A"/>
    <w:rsid w:val="23F5677C"/>
    <w:rsid w:val="23F76998"/>
    <w:rsid w:val="23FC7B0B"/>
    <w:rsid w:val="24155071"/>
    <w:rsid w:val="241A2687"/>
    <w:rsid w:val="243A0633"/>
    <w:rsid w:val="243F6497"/>
    <w:rsid w:val="245C3353"/>
    <w:rsid w:val="24724271"/>
    <w:rsid w:val="247E49C4"/>
    <w:rsid w:val="248D2E59"/>
    <w:rsid w:val="248F6BD1"/>
    <w:rsid w:val="2492221D"/>
    <w:rsid w:val="24B108F5"/>
    <w:rsid w:val="24C22B02"/>
    <w:rsid w:val="24E0742D"/>
    <w:rsid w:val="24F0501A"/>
    <w:rsid w:val="24F46A34"/>
    <w:rsid w:val="24FE1DC0"/>
    <w:rsid w:val="2510304E"/>
    <w:rsid w:val="25124DFF"/>
    <w:rsid w:val="252C08C4"/>
    <w:rsid w:val="255A0F8D"/>
    <w:rsid w:val="256C0CC0"/>
    <w:rsid w:val="25755DC7"/>
    <w:rsid w:val="257B0F03"/>
    <w:rsid w:val="25893620"/>
    <w:rsid w:val="259A3A7F"/>
    <w:rsid w:val="25C7239A"/>
    <w:rsid w:val="25CC175F"/>
    <w:rsid w:val="25CE197B"/>
    <w:rsid w:val="25E20F82"/>
    <w:rsid w:val="25E62821"/>
    <w:rsid w:val="26192BF6"/>
    <w:rsid w:val="2629095F"/>
    <w:rsid w:val="263974F7"/>
    <w:rsid w:val="263C4B36"/>
    <w:rsid w:val="263F14EC"/>
    <w:rsid w:val="2661634B"/>
    <w:rsid w:val="266876DA"/>
    <w:rsid w:val="26797B39"/>
    <w:rsid w:val="26872E34"/>
    <w:rsid w:val="269B185D"/>
    <w:rsid w:val="26AA7CF2"/>
    <w:rsid w:val="26B24DF9"/>
    <w:rsid w:val="26BE554B"/>
    <w:rsid w:val="26CD1C32"/>
    <w:rsid w:val="26D703BB"/>
    <w:rsid w:val="26EE4083"/>
    <w:rsid w:val="2705317A"/>
    <w:rsid w:val="27196C26"/>
    <w:rsid w:val="27206206"/>
    <w:rsid w:val="27280C17"/>
    <w:rsid w:val="273D2914"/>
    <w:rsid w:val="27455C6D"/>
    <w:rsid w:val="276B56D3"/>
    <w:rsid w:val="278D0988"/>
    <w:rsid w:val="27932534"/>
    <w:rsid w:val="27B97CFB"/>
    <w:rsid w:val="27C60B5C"/>
    <w:rsid w:val="27D35027"/>
    <w:rsid w:val="27D56FF1"/>
    <w:rsid w:val="27F136FF"/>
    <w:rsid w:val="27F9292F"/>
    <w:rsid w:val="281318C7"/>
    <w:rsid w:val="282E04AF"/>
    <w:rsid w:val="28463A4A"/>
    <w:rsid w:val="28546167"/>
    <w:rsid w:val="285C501C"/>
    <w:rsid w:val="28754330"/>
    <w:rsid w:val="287700A8"/>
    <w:rsid w:val="28991DCC"/>
    <w:rsid w:val="28BA1D43"/>
    <w:rsid w:val="28CC03F4"/>
    <w:rsid w:val="28F96D0F"/>
    <w:rsid w:val="290C4C94"/>
    <w:rsid w:val="290D4568"/>
    <w:rsid w:val="2920429C"/>
    <w:rsid w:val="2920604A"/>
    <w:rsid w:val="292A6EC8"/>
    <w:rsid w:val="292D1901"/>
    <w:rsid w:val="292F44DF"/>
    <w:rsid w:val="294E705B"/>
    <w:rsid w:val="29534A02"/>
    <w:rsid w:val="296642D8"/>
    <w:rsid w:val="29695C42"/>
    <w:rsid w:val="296D02DD"/>
    <w:rsid w:val="296D797A"/>
    <w:rsid w:val="298A7967"/>
    <w:rsid w:val="29B60F2B"/>
    <w:rsid w:val="29BB2216"/>
    <w:rsid w:val="29D137E8"/>
    <w:rsid w:val="29F51284"/>
    <w:rsid w:val="29FF65A7"/>
    <w:rsid w:val="2A007C29"/>
    <w:rsid w:val="2A375015"/>
    <w:rsid w:val="2A554419"/>
    <w:rsid w:val="2A5A558B"/>
    <w:rsid w:val="2A6E6E8F"/>
    <w:rsid w:val="2A742AF1"/>
    <w:rsid w:val="2AE01F34"/>
    <w:rsid w:val="2AF43C32"/>
    <w:rsid w:val="2AF7102C"/>
    <w:rsid w:val="2AF94DA4"/>
    <w:rsid w:val="2B004385"/>
    <w:rsid w:val="2B065713"/>
    <w:rsid w:val="2B0A6FB1"/>
    <w:rsid w:val="2B2142FB"/>
    <w:rsid w:val="2B3B53BD"/>
    <w:rsid w:val="2B434271"/>
    <w:rsid w:val="2B487ADA"/>
    <w:rsid w:val="2B683CD8"/>
    <w:rsid w:val="2B6D7540"/>
    <w:rsid w:val="2B8C51CC"/>
    <w:rsid w:val="2B98280F"/>
    <w:rsid w:val="2BA70CA4"/>
    <w:rsid w:val="2BA81B0F"/>
    <w:rsid w:val="2BB67139"/>
    <w:rsid w:val="2BC955FF"/>
    <w:rsid w:val="2BE315B0"/>
    <w:rsid w:val="2C1125C1"/>
    <w:rsid w:val="2C1856FE"/>
    <w:rsid w:val="2C3818FC"/>
    <w:rsid w:val="2C770676"/>
    <w:rsid w:val="2CAB6572"/>
    <w:rsid w:val="2CC43190"/>
    <w:rsid w:val="2CCF04B2"/>
    <w:rsid w:val="2CFB12A7"/>
    <w:rsid w:val="2D0F08AF"/>
    <w:rsid w:val="2D121481"/>
    <w:rsid w:val="2D2307FE"/>
    <w:rsid w:val="2D2A393B"/>
    <w:rsid w:val="2D2F71A3"/>
    <w:rsid w:val="2D3D1686"/>
    <w:rsid w:val="2D55028C"/>
    <w:rsid w:val="2D5C5ABE"/>
    <w:rsid w:val="2D79041E"/>
    <w:rsid w:val="2D8017AD"/>
    <w:rsid w:val="2DD45655"/>
    <w:rsid w:val="2DDB69E3"/>
    <w:rsid w:val="2DE53D06"/>
    <w:rsid w:val="2DE81100"/>
    <w:rsid w:val="2DF12E9C"/>
    <w:rsid w:val="2DF31F7F"/>
    <w:rsid w:val="2E073308"/>
    <w:rsid w:val="2E262354"/>
    <w:rsid w:val="2E374561"/>
    <w:rsid w:val="2E4C168F"/>
    <w:rsid w:val="2E6966E5"/>
    <w:rsid w:val="2E6B5FB9"/>
    <w:rsid w:val="2E9D638E"/>
    <w:rsid w:val="2EBA6F40"/>
    <w:rsid w:val="2ED21DF7"/>
    <w:rsid w:val="2EF20488"/>
    <w:rsid w:val="2F0361F1"/>
    <w:rsid w:val="2F1E127D"/>
    <w:rsid w:val="2F3E547B"/>
    <w:rsid w:val="2F666780"/>
    <w:rsid w:val="2F6E6EEE"/>
    <w:rsid w:val="2F9B467C"/>
    <w:rsid w:val="2FB7522E"/>
    <w:rsid w:val="2FC31E25"/>
    <w:rsid w:val="2FC75471"/>
    <w:rsid w:val="2FD91648"/>
    <w:rsid w:val="2FE029D7"/>
    <w:rsid w:val="2FED29FE"/>
    <w:rsid w:val="2FEF2C1A"/>
    <w:rsid w:val="2FEF6776"/>
    <w:rsid w:val="30004E27"/>
    <w:rsid w:val="30032221"/>
    <w:rsid w:val="300F506A"/>
    <w:rsid w:val="30112B90"/>
    <w:rsid w:val="301937F3"/>
    <w:rsid w:val="301B5F5D"/>
    <w:rsid w:val="30240B15"/>
    <w:rsid w:val="304545E8"/>
    <w:rsid w:val="305D5DD5"/>
    <w:rsid w:val="308275EA"/>
    <w:rsid w:val="3097418D"/>
    <w:rsid w:val="309C68FD"/>
    <w:rsid w:val="309F019C"/>
    <w:rsid w:val="30B26121"/>
    <w:rsid w:val="30C9346B"/>
    <w:rsid w:val="30D00355"/>
    <w:rsid w:val="3106646D"/>
    <w:rsid w:val="31091AB9"/>
    <w:rsid w:val="310D77FB"/>
    <w:rsid w:val="31210BB1"/>
    <w:rsid w:val="31374878"/>
    <w:rsid w:val="314724C4"/>
    <w:rsid w:val="31480788"/>
    <w:rsid w:val="314F1BC2"/>
    <w:rsid w:val="316867E0"/>
    <w:rsid w:val="3170717C"/>
    <w:rsid w:val="317433D6"/>
    <w:rsid w:val="31CA1248"/>
    <w:rsid w:val="31CC4FC0"/>
    <w:rsid w:val="31CF2D03"/>
    <w:rsid w:val="31D67BED"/>
    <w:rsid w:val="31EC7411"/>
    <w:rsid w:val="31ED4F37"/>
    <w:rsid w:val="321921D0"/>
    <w:rsid w:val="32452FC5"/>
    <w:rsid w:val="325A6A70"/>
    <w:rsid w:val="32C4213C"/>
    <w:rsid w:val="32C50EEA"/>
    <w:rsid w:val="32C57C62"/>
    <w:rsid w:val="32CE6B16"/>
    <w:rsid w:val="32D06D32"/>
    <w:rsid w:val="32D16607"/>
    <w:rsid w:val="32D22AAA"/>
    <w:rsid w:val="32D87995"/>
    <w:rsid w:val="32DA54BB"/>
    <w:rsid w:val="32DD4FAB"/>
    <w:rsid w:val="32E225C2"/>
    <w:rsid w:val="32E4458C"/>
    <w:rsid w:val="32E4633A"/>
    <w:rsid w:val="33022C64"/>
    <w:rsid w:val="3333106F"/>
    <w:rsid w:val="33541711"/>
    <w:rsid w:val="33590AD6"/>
    <w:rsid w:val="337C6572"/>
    <w:rsid w:val="337F42B4"/>
    <w:rsid w:val="339E0904"/>
    <w:rsid w:val="33AD497E"/>
    <w:rsid w:val="33CC574C"/>
    <w:rsid w:val="33DE722D"/>
    <w:rsid w:val="33E01DF8"/>
    <w:rsid w:val="33F24A86"/>
    <w:rsid w:val="34060532"/>
    <w:rsid w:val="34367069"/>
    <w:rsid w:val="34425A0E"/>
    <w:rsid w:val="34496D9C"/>
    <w:rsid w:val="345117AD"/>
    <w:rsid w:val="347100A1"/>
    <w:rsid w:val="347413B3"/>
    <w:rsid w:val="3479582F"/>
    <w:rsid w:val="347D07F4"/>
    <w:rsid w:val="348558FB"/>
    <w:rsid w:val="34A57D4B"/>
    <w:rsid w:val="34AE30A3"/>
    <w:rsid w:val="34D90058"/>
    <w:rsid w:val="34DF325D"/>
    <w:rsid w:val="34E16FD5"/>
    <w:rsid w:val="34F34F5A"/>
    <w:rsid w:val="35154ED0"/>
    <w:rsid w:val="351729F7"/>
    <w:rsid w:val="3538296D"/>
    <w:rsid w:val="35494B7A"/>
    <w:rsid w:val="35747E49"/>
    <w:rsid w:val="357D4B7F"/>
    <w:rsid w:val="358362DE"/>
    <w:rsid w:val="36356EAC"/>
    <w:rsid w:val="36455341"/>
    <w:rsid w:val="36483084"/>
    <w:rsid w:val="366A4DA8"/>
    <w:rsid w:val="366D6646"/>
    <w:rsid w:val="368340BC"/>
    <w:rsid w:val="36914A2B"/>
    <w:rsid w:val="36A24542"/>
    <w:rsid w:val="36A91D74"/>
    <w:rsid w:val="36AE2339"/>
    <w:rsid w:val="36B349A1"/>
    <w:rsid w:val="36C50230"/>
    <w:rsid w:val="36CA3A99"/>
    <w:rsid w:val="36F87C76"/>
    <w:rsid w:val="37217B5C"/>
    <w:rsid w:val="37265173"/>
    <w:rsid w:val="3735042E"/>
    <w:rsid w:val="37465815"/>
    <w:rsid w:val="374E46CA"/>
    <w:rsid w:val="37695060"/>
    <w:rsid w:val="377F4883"/>
    <w:rsid w:val="37A147F9"/>
    <w:rsid w:val="37AB5678"/>
    <w:rsid w:val="37E42938"/>
    <w:rsid w:val="37F0752F"/>
    <w:rsid w:val="37F52D97"/>
    <w:rsid w:val="37FC4126"/>
    <w:rsid w:val="37FC5ED4"/>
    <w:rsid w:val="38241C69"/>
    <w:rsid w:val="384A6C3F"/>
    <w:rsid w:val="38575800"/>
    <w:rsid w:val="38653A79"/>
    <w:rsid w:val="386677F1"/>
    <w:rsid w:val="38675A43"/>
    <w:rsid w:val="387243E8"/>
    <w:rsid w:val="38877E93"/>
    <w:rsid w:val="388C7258"/>
    <w:rsid w:val="38C05153"/>
    <w:rsid w:val="38E726E0"/>
    <w:rsid w:val="38FB43DD"/>
    <w:rsid w:val="39111E53"/>
    <w:rsid w:val="39291040"/>
    <w:rsid w:val="39406294"/>
    <w:rsid w:val="394E78F1"/>
    <w:rsid w:val="397305AE"/>
    <w:rsid w:val="39846181"/>
    <w:rsid w:val="39895872"/>
    <w:rsid w:val="39930ABA"/>
    <w:rsid w:val="39932868"/>
    <w:rsid w:val="39BA6046"/>
    <w:rsid w:val="39C26CA9"/>
    <w:rsid w:val="39CB2002"/>
    <w:rsid w:val="39D72754"/>
    <w:rsid w:val="39FA4695"/>
    <w:rsid w:val="3A1E0383"/>
    <w:rsid w:val="3A211C22"/>
    <w:rsid w:val="3A296D28"/>
    <w:rsid w:val="3A2D6818"/>
    <w:rsid w:val="3A371445"/>
    <w:rsid w:val="3A620DD9"/>
    <w:rsid w:val="3A6366DE"/>
    <w:rsid w:val="3AA56BF4"/>
    <w:rsid w:val="3AD849D6"/>
    <w:rsid w:val="3AFD268F"/>
    <w:rsid w:val="3B003F2D"/>
    <w:rsid w:val="3B936B4F"/>
    <w:rsid w:val="3B9603ED"/>
    <w:rsid w:val="3B9B1DDA"/>
    <w:rsid w:val="3BB07701"/>
    <w:rsid w:val="3BE426AD"/>
    <w:rsid w:val="3BEC625F"/>
    <w:rsid w:val="3BEE1FD7"/>
    <w:rsid w:val="3BF03FA1"/>
    <w:rsid w:val="3BF243AE"/>
    <w:rsid w:val="3C3245BA"/>
    <w:rsid w:val="3C383577"/>
    <w:rsid w:val="3C447E49"/>
    <w:rsid w:val="3C5B437F"/>
    <w:rsid w:val="3C6401AA"/>
    <w:rsid w:val="3C836BC3"/>
    <w:rsid w:val="3C9A5CBB"/>
    <w:rsid w:val="3CCB40C7"/>
    <w:rsid w:val="3CD218F9"/>
    <w:rsid w:val="3CEF4259"/>
    <w:rsid w:val="3CEF6007"/>
    <w:rsid w:val="3CF4186F"/>
    <w:rsid w:val="3CF63839"/>
    <w:rsid w:val="3D0715A3"/>
    <w:rsid w:val="3D143CBF"/>
    <w:rsid w:val="3D3B124C"/>
    <w:rsid w:val="3D4E5423"/>
    <w:rsid w:val="3D5440BC"/>
    <w:rsid w:val="3D567E34"/>
    <w:rsid w:val="3D597924"/>
    <w:rsid w:val="3D820C29"/>
    <w:rsid w:val="3D840E45"/>
    <w:rsid w:val="3D864BBD"/>
    <w:rsid w:val="3D960B78"/>
    <w:rsid w:val="3DB66B25"/>
    <w:rsid w:val="3DC01751"/>
    <w:rsid w:val="3DE6740A"/>
    <w:rsid w:val="3DEE75C9"/>
    <w:rsid w:val="3DF00289"/>
    <w:rsid w:val="3E246184"/>
    <w:rsid w:val="3E2C4A1C"/>
    <w:rsid w:val="3E350391"/>
    <w:rsid w:val="3E38578C"/>
    <w:rsid w:val="3E5C591E"/>
    <w:rsid w:val="3E5F71BC"/>
    <w:rsid w:val="3E7A2248"/>
    <w:rsid w:val="3E9055C8"/>
    <w:rsid w:val="3E9230EE"/>
    <w:rsid w:val="3EA51073"/>
    <w:rsid w:val="3EA80B63"/>
    <w:rsid w:val="3EC0768D"/>
    <w:rsid w:val="3ED5122D"/>
    <w:rsid w:val="3ED74FA5"/>
    <w:rsid w:val="3F0B4C4E"/>
    <w:rsid w:val="3F1D053A"/>
    <w:rsid w:val="3F3B19D7"/>
    <w:rsid w:val="3F3E3276"/>
    <w:rsid w:val="3F3E5024"/>
    <w:rsid w:val="3F4F0FDF"/>
    <w:rsid w:val="3F676CCE"/>
    <w:rsid w:val="3F8F762D"/>
    <w:rsid w:val="3FBA6DA0"/>
    <w:rsid w:val="3FCE63A8"/>
    <w:rsid w:val="3FEB6F5A"/>
    <w:rsid w:val="400D0636"/>
    <w:rsid w:val="4039566C"/>
    <w:rsid w:val="403C77B5"/>
    <w:rsid w:val="40925627"/>
    <w:rsid w:val="40A13ABC"/>
    <w:rsid w:val="40A67324"/>
    <w:rsid w:val="40D07EFD"/>
    <w:rsid w:val="40E37C31"/>
    <w:rsid w:val="40E83499"/>
    <w:rsid w:val="40F63E08"/>
    <w:rsid w:val="41263FC1"/>
    <w:rsid w:val="412C782A"/>
    <w:rsid w:val="41320BB8"/>
    <w:rsid w:val="415154E2"/>
    <w:rsid w:val="41517290"/>
    <w:rsid w:val="416F3BBA"/>
    <w:rsid w:val="417D62D7"/>
    <w:rsid w:val="419929E5"/>
    <w:rsid w:val="419D24D5"/>
    <w:rsid w:val="41B617E9"/>
    <w:rsid w:val="41C37A62"/>
    <w:rsid w:val="41CE268F"/>
    <w:rsid w:val="41D1217F"/>
    <w:rsid w:val="41D81760"/>
    <w:rsid w:val="41E225DE"/>
    <w:rsid w:val="41E40104"/>
    <w:rsid w:val="41E9571B"/>
    <w:rsid w:val="41EE0F83"/>
    <w:rsid w:val="41FD4994"/>
    <w:rsid w:val="425863FC"/>
    <w:rsid w:val="429C453B"/>
    <w:rsid w:val="42AD499A"/>
    <w:rsid w:val="42C57F36"/>
    <w:rsid w:val="42CE66BF"/>
    <w:rsid w:val="42DF08CC"/>
    <w:rsid w:val="42EA174A"/>
    <w:rsid w:val="42F73E67"/>
    <w:rsid w:val="430C640E"/>
    <w:rsid w:val="430F2F5F"/>
    <w:rsid w:val="431111E7"/>
    <w:rsid w:val="432509D4"/>
    <w:rsid w:val="43326C4D"/>
    <w:rsid w:val="433429C6"/>
    <w:rsid w:val="43364990"/>
    <w:rsid w:val="43476B9D"/>
    <w:rsid w:val="4355293C"/>
    <w:rsid w:val="4359242C"/>
    <w:rsid w:val="436314FD"/>
    <w:rsid w:val="43790D20"/>
    <w:rsid w:val="437C436D"/>
    <w:rsid w:val="439B0C97"/>
    <w:rsid w:val="43B165ED"/>
    <w:rsid w:val="43B835F7"/>
    <w:rsid w:val="43E443EC"/>
    <w:rsid w:val="43EC504E"/>
    <w:rsid w:val="44055BE3"/>
    <w:rsid w:val="440C56F0"/>
    <w:rsid w:val="44150A49"/>
    <w:rsid w:val="4435005E"/>
    <w:rsid w:val="446160F4"/>
    <w:rsid w:val="44654E01"/>
    <w:rsid w:val="446C43E1"/>
    <w:rsid w:val="446C618F"/>
    <w:rsid w:val="44867251"/>
    <w:rsid w:val="44C22253"/>
    <w:rsid w:val="44CE29A6"/>
    <w:rsid w:val="44D15F3E"/>
    <w:rsid w:val="44EB79FC"/>
    <w:rsid w:val="450D34CE"/>
    <w:rsid w:val="451707F1"/>
    <w:rsid w:val="451F1453"/>
    <w:rsid w:val="45237196"/>
    <w:rsid w:val="45372C41"/>
    <w:rsid w:val="45390767"/>
    <w:rsid w:val="454A606C"/>
    <w:rsid w:val="45667082"/>
    <w:rsid w:val="456B6447"/>
    <w:rsid w:val="4577128F"/>
    <w:rsid w:val="459534C4"/>
    <w:rsid w:val="459736E0"/>
    <w:rsid w:val="45B93656"/>
    <w:rsid w:val="45E002ED"/>
    <w:rsid w:val="45E5444B"/>
    <w:rsid w:val="45E71F71"/>
    <w:rsid w:val="45ED50AE"/>
    <w:rsid w:val="461A0599"/>
    <w:rsid w:val="46284338"/>
    <w:rsid w:val="462A00B0"/>
    <w:rsid w:val="465313B5"/>
    <w:rsid w:val="4665558C"/>
    <w:rsid w:val="46804174"/>
    <w:rsid w:val="468679DC"/>
    <w:rsid w:val="468E4AE3"/>
    <w:rsid w:val="4698770F"/>
    <w:rsid w:val="46AC31BB"/>
    <w:rsid w:val="46AC4F69"/>
    <w:rsid w:val="46E26BDC"/>
    <w:rsid w:val="46E82445"/>
    <w:rsid w:val="46EB5A91"/>
    <w:rsid w:val="47022DDB"/>
    <w:rsid w:val="47084895"/>
    <w:rsid w:val="470923BB"/>
    <w:rsid w:val="47242D51"/>
    <w:rsid w:val="472D42FC"/>
    <w:rsid w:val="473236C0"/>
    <w:rsid w:val="475A6773"/>
    <w:rsid w:val="477C2B8D"/>
    <w:rsid w:val="479A3013"/>
    <w:rsid w:val="47D429C9"/>
    <w:rsid w:val="4800731A"/>
    <w:rsid w:val="480E00CC"/>
    <w:rsid w:val="48166B3E"/>
    <w:rsid w:val="48174664"/>
    <w:rsid w:val="482C010F"/>
    <w:rsid w:val="482C45B3"/>
    <w:rsid w:val="48531B40"/>
    <w:rsid w:val="48691363"/>
    <w:rsid w:val="487B2E45"/>
    <w:rsid w:val="48847F4B"/>
    <w:rsid w:val="488E0DCA"/>
    <w:rsid w:val="48904B42"/>
    <w:rsid w:val="48A44149"/>
    <w:rsid w:val="48BA1BBF"/>
    <w:rsid w:val="48BC14BF"/>
    <w:rsid w:val="48CC36A0"/>
    <w:rsid w:val="48F51259"/>
    <w:rsid w:val="49105C83"/>
    <w:rsid w:val="49351245"/>
    <w:rsid w:val="493F20C4"/>
    <w:rsid w:val="4940420A"/>
    <w:rsid w:val="495518E8"/>
    <w:rsid w:val="495C4A24"/>
    <w:rsid w:val="49777AB0"/>
    <w:rsid w:val="49AD34D2"/>
    <w:rsid w:val="49B06B1E"/>
    <w:rsid w:val="49C10D2B"/>
    <w:rsid w:val="49C34AA3"/>
    <w:rsid w:val="49D40A5E"/>
    <w:rsid w:val="49E14F29"/>
    <w:rsid w:val="49E52C6C"/>
    <w:rsid w:val="49E60792"/>
    <w:rsid w:val="49F25388"/>
    <w:rsid w:val="4A183041"/>
    <w:rsid w:val="4A2D016F"/>
    <w:rsid w:val="4A38723F"/>
    <w:rsid w:val="4A3B288C"/>
    <w:rsid w:val="4A4F4589"/>
    <w:rsid w:val="4A761B16"/>
    <w:rsid w:val="4A7B712C"/>
    <w:rsid w:val="4AB937DA"/>
    <w:rsid w:val="4AD96762"/>
    <w:rsid w:val="4ADD7DE7"/>
    <w:rsid w:val="4AE051E1"/>
    <w:rsid w:val="4B02784D"/>
    <w:rsid w:val="4B127E81"/>
    <w:rsid w:val="4B15132F"/>
    <w:rsid w:val="4B157243"/>
    <w:rsid w:val="4B1D26C7"/>
    <w:rsid w:val="4B245A16"/>
    <w:rsid w:val="4B2E419E"/>
    <w:rsid w:val="4B3E2640"/>
    <w:rsid w:val="4B616322"/>
    <w:rsid w:val="4B725159"/>
    <w:rsid w:val="4B8360DE"/>
    <w:rsid w:val="4BBA3C84"/>
    <w:rsid w:val="4BBF74EC"/>
    <w:rsid w:val="4BD42F98"/>
    <w:rsid w:val="4C15710C"/>
    <w:rsid w:val="4C211F55"/>
    <w:rsid w:val="4C5E4F57"/>
    <w:rsid w:val="4C667968"/>
    <w:rsid w:val="4C6B4F7E"/>
    <w:rsid w:val="4CB37051"/>
    <w:rsid w:val="4CB44B77"/>
    <w:rsid w:val="4CE52F83"/>
    <w:rsid w:val="4CFF4044"/>
    <w:rsid w:val="4D021D86"/>
    <w:rsid w:val="4D151ABA"/>
    <w:rsid w:val="4D4D1254"/>
    <w:rsid w:val="4D587BF8"/>
    <w:rsid w:val="4D5C3245"/>
    <w:rsid w:val="4D5F65A9"/>
    <w:rsid w:val="4D6E4D26"/>
    <w:rsid w:val="4D7B5AD0"/>
    <w:rsid w:val="4DB56DF9"/>
    <w:rsid w:val="4DC96400"/>
    <w:rsid w:val="4DEA4CF4"/>
    <w:rsid w:val="4E0062C6"/>
    <w:rsid w:val="4E0D2791"/>
    <w:rsid w:val="4E125FF9"/>
    <w:rsid w:val="4E1C6E78"/>
    <w:rsid w:val="4E2875CB"/>
    <w:rsid w:val="4E2B70BB"/>
    <w:rsid w:val="4E361CE8"/>
    <w:rsid w:val="4E6323B1"/>
    <w:rsid w:val="4E8A5B90"/>
    <w:rsid w:val="4E9B4595"/>
    <w:rsid w:val="4E9C3B15"/>
    <w:rsid w:val="4EBC7D13"/>
    <w:rsid w:val="4ECC7F56"/>
    <w:rsid w:val="4ED92673"/>
    <w:rsid w:val="4F017C92"/>
    <w:rsid w:val="4F22226C"/>
    <w:rsid w:val="4F3D2C02"/>
    <w:rsid w:val="4F585C8E"/>
    <w:rsid w:val="4F5A7C58"/>
    <w:rsid w:val="4F5F526E"/>
    <w:rsid w:val="4F754A92"/>
    <w:rsid w:val="4F7F146C"/>
    <w:rsid w:val="4FC60E49"/>
    <w:rsid w:val="4FC74BC1"/>
    <w:rsid w:val="4FDD43E5"/>
    <w:rsid w:val="4FF57980"/>
    <w:rsid w:val="502618E8"/>
    <w:rsid w:val="50354221"/>
    <w:rsid w:val="50377F99"/>
    <w:rsid w:val="50446212"/>
    <w:rsid w:val="505E72D4"/>
    <w:rsid w:val="506B19F1"/>
    <w:rsid w:val="509B22D6"/>
    <w:rsid w:val="509B4084"/>
    <w:rsid w:val="50A82090"/>
    <w:rsid w:val="50AF5D81"/>
    <w:rsid w:val="50C80BF1"/>
    <w:rsid w:val="50F80BA4"/>
    <w:rsid w:val="511701B4"/>
    <w:rsid w:val="5124051D"/>
    <w:rsid w:val="51541AB1"/>
    <w:rsid w:val="519B6306"/>
    <w:rsid w:val="51A11B6E"/>
    <w:rsid w:val="51B01DB1"/>
    <w:rsid w:val="51B73AEB"/>
    <w:rsid w:val="51C019AA"/>
    <w:rsid w:val="51C4585C"/>
    <w:rsid w:val="51CF7E46"/>
    <w:rsid w:val="51F003FF"/>
    <w:rsid w:val="51F06651"/>
    <w:rsid w:val="521C2FA3"/>
    <w:rsid w:val="521E31BF"/>
    <w:rsid w:val="524244DF"/>
    <w:rsid w:val="52552958"/>
    <w:rsid w:val="52554706"/>
    <w:rsid w:val="52595FA5"/>
    <w:rsid w:val="525C7843"/>
    <w:rsid w:val="5272350A"/>
    <w:rsid w:val="527E1EAF"/>
    <w:rsid w:val="52854FEC"/>
    <w:rsid w:val="52943481"/>
    <w:rsid w:val="53226CDE"/>
    <w:rsid w:val="53407165"/>
    <w:rsid w:val="53487DC7"/>
    <w:rsid w:val="534C3D5B"/>
    <w:rsid w:val="535D02E8"/>
    <w:rsid w:val="535E583D"/>
    <w:rsid w:val="538E1C7E"/>
    <w:rsid w:val="539B25ED"/>
    <w:rsid w:val="53A05E55"/>
    <w:rsid w:val="53B06098"/>
    <w:rsid w:val="53B11E10"/>
    <w:rsid w:val="53D578AD"/>
    <w:rsid w:val="53FF0DCE"/>
    <w:rsid w:val="5402441A"/>
    <w:rsid w:val="542B1BC3"/>
    <w:rsid w:val="542D76E9"/>
    <w:rsid w:val="544B5DC1"/>
    <w:rsid w:val="5488491F"/>
    <w:rsid w:val="548B440F"/>
    <w:rsid w:val="54A656ED"/>
    <w:rsid w:val="54AC1EC3"/>
    <w:rsid w:val="54B0031A"/>
    <w:rsid w:val="54B43966"/>
    <w:rsid w:val="54B5148C"/>
    <w:rsid w:val="54BA4CF5"/>
    <w:rsid w:val="54BB2F47"/>
    <w:rsid w:val="54DC2EBD"/>
    <w:rsid w:val="54F975CB"/>
    <w:rsid w:val="54FA3343"/>
    <w:rsid w:val="551E5284"/>
    <w:rsid w:val="55320D2F"/>
    <w:rsid w:val="55342CF9"/>
    <w:rsid w:val="553B5E36"/>
    <w:rsid w:val="553C395C"/>
    <w:rsid w:val="55546EF7"/>
    <w:rsid w:val="55AE2AAB"/>
    <w:rsid w:val="55AF05D2"/>
    <w:rsid w:val="55C220B3"/>
    <w:rsid w:val="55D122F6"/>
    <w:rsid w:val="55D441CB"/>
    <w:rsid w:val="56150435"/>
    <w:rsid w:val="56206DD9"/>
    <w:rsid w:val="5621502B"/>
    <w:rsid w:val="562763BA"/>
    <w:rsid w:val="56292132"/>
    <w:rsid w:val="562E7748"/>
    <w:rsid w:val="56312D95"/>
    <w:rsid w:val="563A60ED"/>
    <w:rsid w:val="56462CE4"/>
    <w:rsid w:val="56552F27"/>
    <w:rsid w:val="56554CD5"/>
    <w:rsid w:val="565C6063"/>
    <w:rsid w:val="56665134"/>
    <w:rsid w:val="566969D2"/>
    <w:rsid w:val="56701B0F"/>
    <w:rsid w:val="567C04B4"/>
    <w:rsid w:val="56921A85"/>
    <w:rsid w:val="569A68B2"/>
    <w:rsid w:val="5706139C"/>
    <w:rsid w:val="570861EB"/>
    <w:rsid w:val="572D5C52"/>
    <w:rsid w:val="573C40E7"/>
    <w:rsid w:val="57437223"/>
    <w:rsid w:val="574F3E1A"/>
    <w:rsid w:val="57672B39"/>
    <w:rsid w:val="576C677A"/>
    <w:rsid w:val="57877110"/>
    <w:rsid w:val="578D66F1"/>
    <w:rsid w:val="579E26AC"/>
    <w:rsid w:val="57A04676"/>
    <w:rsid w:val="57B819BF"/>
    <w:rsid w:val="57BB325E"/>
    <w:rsid w:val="57F90A3F"/>
    <w:rsid w:val="58044C05"/>
    <w:rsid w:val="582C415B"/>
    <w:rsid w:val="58507E4A"/>
    <w:rsid w:val="58647451"/>
    <w:rsid w:val="58831FCD"/>
    <w:rsid w:val="58873140"/>
    <w:rsid w:val="5889335C"/>
    <w:rsid w:val="58A43CF2"/>
    <w:rsid w:val="58BE2FCB"/>
    <w:rsid w:val="58DC16DE"/>
    <w:rsid w:val="58E40592"/>
    <w:rsid w:val="58F3077A"/>
    <w:rsid w:val="59097FF9"/>
    <w:rsid w:val="590B0FBC"/>
    <w:rsid w:val="590B5B1F"/>
    <w:rsid w:val="591250FF"/>
    <w:rsid w:val="59463D94"/>
    <w:rsid w:val="597731B4"/>
    <w:rsid w:val="59A10231"/>
    <w:rsid w:val="59AA17DC"/>
    <w:rsid w:val="59B166C6"/>
    <w:rsid w:val="59B2243E"/>
    <w:rsid w:val="59DB3E62"/>
    <w:rsid w:val="59E448FA"/>
    <w:rsid w:val="59F9006D"/>
    <w:rsid w:val="5A040EEC"/>
    <w:rsid w:val="5A0A04CC"/>
    <w:rsid w:val="5A1D5B0A"/>
    <w:rsid w:val="5A2A6479"/>
    <w:rsid w:val="5A3612C1"/>
    <w:rsid w:val="5A3B2434"/>
    <w:rsid w:val="5A3F0176"/>
    <w:rsid w:val="5A4A4609"/>
    <w:rsid w:val="5A5359CF"/>
    <w:rsid w:val="5A755946"/>
    <w:rsid w:val="5AC02939"/>
    <w:rsid w:val="5AC62645"/>
    <w:rsid w:val="5ACE32A8"/>
    <w:rsid w:val="5AE44879"/>
    <w:rsid w:val="5AF0321E"/>
    <w:rsid w:val="5AF2100E"/>
    <w:rsid w:val="5AFC1BC3"/>
    <w:rsid w:val="5AFE34D7"/>
    <w:rsid w:val="5B2555BE"/>
    <w:rsid w:val="5B2D7FCE"/>
    <w:rsid w:val="5B4377F2"/>
    <w:rsid w:val="5B6634E0"/>
    <w:rsid w:val="5BA26C0E"/>
    <w:rsid w:val="5BA65130"/>
    <w:rsid w:val="5BD112A2"/>
    <w:rsid w:val="5BEF1728"/>
    <w:rsid w:val="5C0276AD"/>
    <w:rsid w:val="5C0A47B4"/>
    <w:rsid w:val="5C1949F7"/>
    <w:rsid w:val="5C270EC2"/>
    <w:rsid w:val="5C2C472A"/>
    <w:rsid w:val="5C361105"/>
    <w:rsid w:val="5C390BF5"/>
    <w:rsid w:val="5C533A65"/>
    <w:rsid w:val="5C5B0B6B"/>
    <w:rsid w:val="5C6A7000"/>
    <w:rsid w:val="5C902F0B"/>
    <w:rsid w:val="5C9F7D6B"/>
    <w:rsid w:val="5CA00C74"/>
    <w:rsid w:val="5CA61FE4"/>
    <w:rsid w:val="5CB12E81"/>
    <w:rsid w:val="5CD31049"/>
    <w:rsid w:val="5CDD77D2"/>
    <w:rsid w:val="5CDE0169"/>
    <w:rsid w:val="5CE2303B"/>
    <w:rsid w:val="5CFC40FC"/>
    <w:rsid w:val="5CFF599B"/>
    <w:rsid w:val="5D0C00B7"/>
    <w:rsid w:val="5D123920"/>
    <w:rsid w:val="5D1A6C78"/>
    <w:rsid w:val="5D327B1E"/>
    <w:rsid w:val="5D353719"/>
    <w:rsid w:val="5D5E6B65"/>
    <w:rsid w:val="5D810AA5"/>
    <w:rsid w:val="5D9C58DF"/>
    <w:rsid w:val="5D9E6F62"/>
    <w:rsid w:val="5DA6050C"/>
    <w:rsid w:val="5DB22A0D"/>
    <w:rsid w:val="5DBB5D65"/>
    <w:rsid w:val="5DDD2180"/>
    <w:rsid w:val="5DF23751"/>
    <w:rsid w:val="5E115985"/>
    <w:rsid w:val="5E331DA0"/>
    <w:rsid w:val="5E435D5B"/>
    <w:rsid w:val="5E4D0988"/>
    <w:rsid w:val="5E4E4E2C"/>
    <w:rsid w:val="5E4F4700"/>
    <w:rsid w:val="5E7E4A0C"/>
    <w:rsid w:val="5E7E6D93"/>
    <w:rsid w:val="5E847FBB"/>
    <w:rsid w:val="5E875C48"/>
    <w:rsid w:val="5EA507C4"/>
    <w:rsid w:val="5EA93E10"/>
    <w:rsid w:val="5EB84053"/>
    <w:rsid w:val="5EC21376"/>
    <w:rsid w:val="5ECA1FD8"/>
    <w:rsid w:val="5EDA046D"/>
    <w:rsid w:val="5EE72B8A"/>
    <w:rsid w:val="5F4D7B24"/>
    <w:rsid w:val="5F795ED8"/>
    <w:rsid w:val="5F824661"/>
    <w:rsid w:val="5F926F9A"/>
    <w:rsid w:val="5FB46F10"/>
    <w:rsid w:val="5FDC1FC3"/>
    <w:rsid w:val="5FDC6467"/>
    <w:rsid w:val="5FFC08B7"/>
    <w:rsid w:val="600F4147"/>
    <w:rsid w:val="603040BD"/>
    <w:rsid w:val="60397415"/>
    <w:rsid w:val="60402552"/>
    <w:rsid w:val="60477D84"/>
    <w:rsid w:val="604F4E8B"/>
    <w:rsid w:val="6065645C"/>
    <w:rsid w:val="6067535B"/>
    <w:rsid w:val="60695F4D"/>
    <w:rsid w:val="607A2A40"/>
    <w:rsid w:val="60BF5B6D"/>
    <w:rsid w:val="60C767CF"/>
    <w:rsid w:val="60E94998"/>
    <w:rsid w:val="611D0AE5"/>
    <w:rsid w:val="612E2CF2"/>
    <w:rsid w:val="61334377"/>
    <w:rsid w:val="61475B62"/>
    <w:rsid w:val="615E53AA"/>
    <w:rsid w:val="61774699"/>
    <w:rsid w:val="61870689"/>
    <w:rsid w:val="61903065"/>
    <w:rsid w:val="61970898"/>
    <w:rsid w:val="61C84EF5"/>
    <w:rsid w:val="61D05B58"/>
    <w:rsid w:val="621C6FEF"/>
    <w:rsid w:val="621E68C3"/>
    <w:rsid w:val="62344338"/>
    <w:rsid w:val="62634C1E"/>
    <w:rsid w:val="62682234"/>
    <w:rsid w:val="628C7CD0"/>
    <w:rsid w:val="6292105F"/>
    <w:rsid w:val="629D3C8C"/>
    <w:rsid w:val="62A274F4"/>
    <w:rsid w:val="62A80882"/>
    <w:rsid w:val="62CF5E0F"/>
    <w:rsid w:val="62D653F0"/>
    <w:rsid w:val="62D6719E"/>
    <w:rsid w:val="62E0626E"/>
    <w:rsid w:val="62EF200D"/>
    <w:rsid w:val="62EF64B1"/>
    <w:rsid w:val="62F85366"/>
    <w:rsid w:val="62FD0BCE"/>
    <w:rsid w:val="63046C61"/>
    <w:rsid w:val="631A1780"/>
    <w:rsid w:val="63273E9D"/>
    <w:rsid w:val="6334637E"/>
    <w:rsid w:val="633A772C"/>
    <w:rsid w:val="633D546F"/>
    <w:rsid w:val="63493E13"/>
    <w:rsid w:val="636C365E"/>
    <w:rsid w:val="6377272F"/>
    <w:rsid w:val="6381535B"/>
    <w:rsid w:val="63974B7F"/>
    <w:rsid w:val="639D536F"/>
    <w:rsid w:val="63A92B04"/>
    <w:rsid w:val="63B514A9"/>
    <w:rsid w:val="63C811DC"/>
    <w:rsid w:val="63D538F9"/>
    <w:rsid w:val="641C32D6"/>
    <w:rsid w:val="64234664"/>
    <w:rsid w:val="64242021"/>
    <w:rsid w:val="64243F39"/>
    <w:rsid w:val="643979E4"/>
    <w:rsid w:val="64405216"/>
    <w:rsid w:val="644B7717"/>
    <w:rsid w:val="64654C7D"/>
    <w:rsid w:val="646A4041"/>
    <w:rsid w:val="64BB664B"/>
    <w:rsid w:val="64C061E0"/>
    <w:rsid w:val="64CA4AE0"/>
    <w:rsid w:val="64EC2CA8"/>
    <w:rsid w:val="64F16511"/>
    <w:rsid w:val="64F733FB"/>
    <w:rsid w:val="651F307E"/>
    <w:rsid w:val="652F7039"/>
    <w:rsid w:val="653A2CD0"/>
    <w:rsid w:val="653F54CE"/>
    <w:rsid w:val="65491EA9"/>
    <w:rsid w:val="65562818"/>
    <w:rsid w:val="655D2457"/>
    <w:rsid w:val="65626BE9"/>
    <w:rsid w:val="65907AD8"/>
    <w:rsid w:val="65AC068A"/>
    <w:rsid w:val="65C15EE3"/>
    <w:rsid w:val="65C92FEA"/>
    <w:rsid w:val="65C94D98"/>
    <w:rsid w:val="65E63B9C"/>
    <w:rsid w:val="66212E26"/>
    <w:rsid w:val="662F5543"/>
    <w:rsid w:val="66391F1D"/>
    <w:rsid w:val="66417024"/>
    <w:rsid w:val="664E58E8"/>
    <w:rsid w:val="665A00E6"/>
    <w:rsid w:val="666D7E19"/>
    <w:rsid w:val="66A31A8D"/>
    <w:rsid w:val="66D63C10"/>
    <w:rsid w:val="66F71169"/>
    <w:rsid w:val="66F83B86"/>
    <w:rsid w:val="66F978FF"/>
    <w:rsid w:val="67024A05"/>
    <w:rsid w:val="670267B3"/>
    <w:rsid w:val="67145DB8"/>
    <w:rsid w:val="671E7365"/>
    <w:rsid w:val="6727446C"/>
    <w:rsid w:val="67446DCC"/>
    <w:rsid w:val="674A63AC"/>
    <w:rsid w:val="67550FD9"/>
    <w:rsid w:val="67650AF0"/>
    <w:rsid w:val="677376B1"/>
    <w:rsid w:val="677963AC"/>
    <w:rsid w:val="67796C38"/>
    <w:rsid w:val="679715F1"/>
    <w:rsid w:val="67A76795"/>
    <w:rsid w:val="67AC2BC3"/>
    <w:rsid w:val="67F105D6"/>
    <w:rsid w:val="67FC1454"/>
    <w:rsid w:val="680B78E9"/>
    <w:rsid w:val="681349F0"/>
    <w:rsid w:val="68294213"/>
    <w:rsid w:val="6841155D"/>
    <w:rsid w:val="68660FC4"/>
    <w:rsid w:val="687F3E33"/>
    <w:rsid w:val="68AA5354"/>
    <w:rsid w:val="68B52481"/>
    <w:rsid w:val="68C1444C"/>
    <w:rsid w:val="68C61A62"/>
    <w:rsid w:val="68E54CA7"/>
    <w:rsid w:val="68ED6FEF"/>
    <w:rsid w:val="69074555"/>
    <w:rsid w:val="690C1B6B"/>
    <w:rsid w:val="69110F2F"/>
    <w:rsid w:val="692D388F"/>
    <w:rsid w:val="692F7608"/>
    <w:rsid w:val="69366BE8"/>
    <w:rsid w:val="694E3F32"/>
    <w:rsid w:val="69782D5D"/>
    <w:rsid w:val="69823BDB"/>
    <w:rsid w:val="69872FA0"/>
    <w:rsid w:val="698E2580"/>
    <w:rsid w:val="69A2465A"/>
    <w:rsid w:val="69AE2C22"/>
    <w:rsid w:val="69AF0748"/>
    <w:rsid w:val="69B30239"/>
    <w:rsid w:val="69CC4E56"/>
    <w:rsid w:val="69E93C5A"/>
    <w:rsid w:val="6A1C4030"/>
    <w:rsid w:val="6A5F61F1"/>
    <w:rsid w:val="6A6534F3"/>
    <w:rsid w:val="6A687275"/>
    <w:rsid w:val="6A8B38CC"/>
    <w:rsid w:val="6A8B6AC0"/>
    <w:rsid w:val="6AB57FE0"/>
    <w:rsid w:val="6AEB3A02"/>
    <w:rsid w:val="6AED32D6"/>
    <w:rsid w:val="6B013226"/>
    <w:rsid w:val="6B1E5B86"/>
    <w:rsid w:val="6B2111D2"/>
    <w:rsid w:val="6B4C4AE6"/>
    <w:rsid w:val="6B4F3F91"/>
    <w:rsid w:val="6B6537B4"/>
    <w:rsid w:val="6B6712DB"/>
    <w:rsid w:val="6B7834E8"/>
    <w:rsid w:val="6B833C3B"/>
    <w:rsid w:val="6B973DB1"/>
    <w:rsid w:val="6B9E0A74"/>
    <w:rsid w:val="6BAA7E5B"/>
    <w:rsid w:val="6BB67B6C"/>
    <w:rsid w:val="6BBD0EFB"/>
    <w:rsid w:val="6BD6020E"/>
    <w:rsid w:val="6BE0108D"/>
    <w:rsid w:val="6BE40B7D"/>
    <w:rsid w:val="6BE97F42"/>
    <w:rsid w:val="6BF84629"/>
    <w:rsid w:val="6C004D10"/>
    <w:rsid w:val="6C2B67AC"/>
    <w:rsid w:val="6C465394"/>
    <w:rsid w:val="6C4E35E5"/>
    <w:rsid w:val="6C5D26DE"/>
    <w:rsid w:val="6C5E2742"/>
    <w:rsid w:val="6C67530A"/>
    <w:rsid w:val="6CA36342"/>
    <w:rsid w:val="6CAD6BDB"/>
    <w:rsid w:val="6CB56076"/>
    <w:rsid w:val="6CBA368C"/>
    <w:rsid w:val="6CD209D6"/>
    <w:rsid w:val="6CD429A0"/>
    <w:rsid w:val="6CF52916"/>
    <w:rsid w:val="6D003795"/>
    <w:rsid w:val="6D3279D3"/>
    <w:rsid w:val="6D417909"/>
    <w:rsid w:val="6D68133A"/>
    <w:rsid w:val="6D7952F5"/>
    <w:rsid w:val="6D885538"/>
    <w:rsid w:val="6DB4632D"/>
    <w:rsid w:val="6DD62748"/>
    <w:rsid w:val="6DDE33AA"/>
    <w:rsid w:val="6DFD1A82"/>
    <w:rsid w:val="6E296D1B"/>
    <w:rsid w:val="6E3B3CE2"/>
    <w:rsid w:val="6E4C60A3"/>
    <w:rsid w:val="6E777A87"/>
    <w:rsid w:val="6E900B48"/>
    <w:rsid w:val="6EAE7733"/>
    <w:rsid w:val="6EBC7B8F"/>
    <w:rsid w:val="6EC627BC"/>
    <w:rsid w:val="6F01443B"/>
    <w:rsid w:val="6F1C062E"/>
    <w:rsid w:val="6F2F0361"/>
    <w:rsid w:val="6F35349E"/>
    <w:rsid w:val="6F3C3AC3"/>
    <w:rsid w:val="6F4831D1"/>
    <w:rsid w:val="6F63625D"/>
    <w:rsid w:val="6F6D49E6"/>
    <w:rsid w:val="6F9A574B"/>
    <w:rsid w:val="6FE63F4F"/>
    <w:rsid w:val="6FEC1DAE"/>
    <w:rsid w:val="6FF2313D"/>
    <w:rsid w:val="700215D2"/>
    <w:rsid w:val="7003534A"/>
    <w:rsid w:val="70207CAA"/>
    <w:rsid w:val="702C48A1"/>
    <w:rsid w:val="702E0619"/>
    <w:rsid w:val="7040034C"/>
    <w:rsid w:val="70441BEA"/>
    <w:rsid w:val="70514307"/>
    <w:rsid w:val="7053007F"/>
    <w:rsid w:val="7064403B"/>
    <w:rsid w:val="70707164"/>
    <w:rsid w:val="70744007"/>
    <w:rsid w:val="707A385E"/>
    <w:rsid w:val="70F94A85"/>
    <w:rsid w:val="710D6480"/>
    <w:rsid w:val="7121017E"/>
    <w:rsid w:val="714874B8"/>
    <w:rsid w:val="716A38D3"/>
    <w:rsid w:val="717C3606"/>
    <w:rsid w:val="71816E6E"/>
    <w:rsid w:val="71881FAB"/>
    <w:rsid w:val="718F158B"/>
    <w:rsid w:val="719170B1"/>
    <w:rsid w:val="71995F66"/>
    <w:rsid w:val="71BB5EDC"/>
    <w:rsid w:val="71C07997"/>
    <w:rsid w:val="71C11019"/>
    <w:rsid w:val="71CB1E97"/>
    <w:rsid w:val="71CF3736"/>
    <w:rsid w:val="720F7FD6"/>
    <w:rsid w:val="722F2426"/>
    <w:rsid w:val="72343EE1"/>
    <w:rsid w:val="725B146D"/>
    <w:rsid w:val="7278158D"/>
    <w:rsid w:val="72A9667D"/>
    <w:rsid w:val="72AE5A41"/>
    <w:rsid w:val="72BF7C4E"/>
    <w:rsid w:val="72FA6ED8"/>
    <w:rsid w:val="73076EFF"/>
    <w:rsid w:val="730833A3"/>
    <w:rsid w:val="73131D48"/>
    <w:rsid w:val="73133AF6"/>
    <w:rsid w:val="731F249B"/>
    <w:rsid w:val="732D564A"/>
    <w:rsid w:val="7353420E"/>
    <w:rsid w:val="738E13CF"/>
    <w:rsid w:val="73903399"/>
    <w:rsid w:val="73A17354"/>
    <w:rsid w:val="73B452D9"/>
    <w:rsid w:val="73C05A2C"/>
    <w:rsid w:val="73DC038C"/>
    <w:rsid w:val="73DE4104"/>
    <w:rsid w:val="740A314B"/>
    <w:rsid w:val="74162289"/>
    <w:rsid w:val="74253AE1"/>
    <w:rsid w:val="74277859"/>
    <w:rsid w:val="742A7349"/>
    <w:rsid w:val="74404DBF"/>
    <w:rsid w:val="74406B6D"/>
    <w:rsid w:val="74850A24"/>
    <w:rsid w:val="748922C2"/>
    <w:rsid w:val="749018A2"/>
    <w:rsid w:val="74A54C22"/>
    <w:rsid w:val="74C57072"/>
    <w:rsid w:val="74C652C4"/>
    <w:rsid w:val="74E05C5A"/>
    <w:rsid w:val="750000AA"/>
    <w:rsid w:val="75023E22"/>
    <w:rsid w:val="75091655"/>
    <w:rsid w:val="751D2A0A"/>
    <w:rsid w:val="752A6D36"/>
    <w:rsid w:val="752E10BB"/>
    <w:rsid w:val="753374D4"/>
    <w:rsid w:val="75530B22"/>
    <w:rsid w:val="758331B5"/>
    <w:rsid w:val="758962F1"/>
    <w:rsid w:val="7592164A"/>
    <w:rsid w:val="75A03D67"/>
    <w:rsid w:val="75A44ED9"/>
    <w:rsid w:val="75A650F5"/>
    <w:rsid w:val="75B07D22"/>
    <w:rsid w:val="75BC2223"/>
    <w:rsid w:val="75DF4163"/>
    <w:rsid w:val="75ED062E"/>
    <w:rsid w:val="760B6D06"/>
    <w:rsid w:val="760D2A7F"/>
    <w:rsid w:val="76320737"/>
    <w:rsid w:val="763224E5"/>
    <w:rsid w:val="763444AF"/>
    <w:rsid w:val="763D7808"/>
    <w:rsid w:val="76424E1E"/>
    <w:rsid w:val="7657019E"/>
    <w:rsid w:val="766052A4"/>
    <w:rsid w:val="76636B42"/>
    <w:rsid w:val="76876CD5"/>
    <w:rsid w:val="76AE24B4"/>
    <w:rsid w:val="76AE47C2"/>
    <w:rsid w:val="76B92C06"/>
    <w:rsid w:val="76C375E1"/>
    <w:rsid w:val="76D17F50"/>
    <w:rsid w:val="76D31F1A"/>
    <w:rsid w:val="76E732D0"/>
    <w:rsid w:val="76E934EC"/>
    <w:rsid w:val="771550C5"/>
    <w:rsid w:val="771A18F7"/>
    <w:rsid w:val="771F2A69"/>
    <w:rsid w:val="77383B2B"/>
    <w:rsid w:val="77440722"/>
    <w:rsid w:val="77560455"/>
    <w:rsid w:val="775748F9"/>
    <w:rsid w:val="775B5A6C"/>
    <w:rsid w:val="776E579F"/>
    <w:rsid w:val="779C67B0"/>
    <w:rsid w:val="77A15B74"/>
    <w:rsid w:val="77AD62C7"/>
    <w:rsid w:val="77CD4BBB"/>
    <w:rsid w:val="77D00208"/>
    <w:rsid w:val="77E07AEA"/>
    <w:rsid w:val="77E51F05"/>
    <w:rsid w:val="77E93077"/>
    <w:rsid w:val="77F55EC0"/>
    <w:rsid w:val="77FC724F"/>
    <w:rsid w:val="78054355"/>
    <w:rsid w:val="78144598"/>
    <w:rsid w:val="78236589"/>
    <w:rsid w:val="786A41B8"/>
    <w:rsid w:val="786C7F30"/>
    <w:rsid w:val="78767001"/>
    <w:rsid w:val="78827754"/>
    <w:rsid w:val="78850FF2"/>
    <w:rsid w:val="788D434B"/>
    <w:rsid w:val="789B6A68"/>
    <w:rsid w:val="78AE679B"/>
    <w:rsid w:val="78B13B95"/>
    <w:rsid w:val="78C57641"/>
    <w:rsid w:val="78CB48EE"/>
    <w:rsid w:val="78D11888"/>
    <w:rsid w:val="78EC2E1F"/>
    <w:rsid w:val="78F82897"/>
    <w:rsid w:val="793622EC"/>
    <w:rsid w:val="794669D3"/>
    <w:rsid w:val="79534C4C"/>
    <w:rsid w:val="79817A0B"/>
    <w:rsid w:val="79982FA7"/>
    <w:rsid w:val="799B65F3"/>
    <w:rsid w:val="799D05BD"/>
    <w:rsid w:val="79C10021"/>
    <w:rsid w:val="79F44681"/>
    <w:rsid w:val="7A122D59"/>
    <w:rsid w:val="7A2D1941"/>
    <w:rsid w:val="7A2D36EF"/>
    <w:rsid w:val="7A410F49"/>
    <w:rsid w:val="7A460C55"/>
    <w:rsid w:val="7A480529"/>
    <w:rsid w:val="7A8F43AA"/>
    <w:rsid w:val="7AAC4F5C"/>
    <w:rsid w:val="7ABD0F17"/>
    <w:rsid w:val="7AC73B44"/>
    <w:rsid w:val="7ACD0A2E"/>
    <w:rsid w:val="7AD973D3"/>
    <w:rsid w:val="7AE2097E"/>
    <w:rsid w:val="7AED2E7F"/>
    <w:rsid w:val="7AF366E7"/>
    <w:rsid w:val="7B0A57DF"/>
    <w:rsid w:val="7B226FCC"/>
    <w:rsid w:val="7B29035B"/>
    <w:rsid w:val="7B2965AD"/>
    <w:rsid w:val="7B2A7C2F"/>
    <w:rsid w:val="7B315B6D"/>
    <w:rsid w:val="7B3B15F7"/>
    <w:rsid w:val="7B551150"/>
    <w:rsid w:val="7B672C31"/>
    <w:rsid w:val="7B75534E"/>
    <w:rsid w:val="7B7F441F"/>
    <w:rsid w:val="7BBA5457"/>
    <w:rsid w:val="7BC65BA9"/>
    <w:rsid w:val="7BD10C54"/>
    <w:rsid w:val="7BD45EDC"/>
    <w:rsid w:val="7BEC1388"/>
    <w:rsid w:val="7BF070CA"/>
    <w:rsid w:val="7C0C3FBA"/>
    <w:rsid w:val="7C122B9D"/>
    <w:rsid w:val="7C1D1542"/>
    <w:rsid w:val="7C1E49A0"/>
    <w:rsid w:val="7C3228D0"/>
    <w:rsid w:val="7C330D65"/>
    <w:rsid w:val="7C444D20"/>
    <w:rsid w:val="7C7575D0"/>
    <w:rsid w:val="7C8B0BA1"/>
    <w:rsid w:val="7C9B7036"/>
    <w:rsid w:val="7CC06A9D"/>
    <w:rsid w:val="7CD36C81"/>
    <w:rsid w:val="7CE107C1"/>
    <w:rsid w:val="7CF91FAF"/>
    <w:rsid w:val="7D0A7D18"/>
    <w:rsid w:val="7D1943FF"/>
    <w:rsid w:val="7D366D5F"/>
    <w:rsid w:val="7D537911"/>
    <w:rsid w:val="7D553689"/>
    <w:rsid w:val="7D625DA6"/>
    <w:rsid w:val="7D690EE2"/>
    <w:rsid w:val="7DB639FC"/>
    <w:rsid w:val="7DC26844"/>
    <w:rsid w:val="7DC720AD"/>
    <w:rsid w:val="7DD02D0F"/>
    <w:rsid w:val="7DD16A88"/>
    <w:rsid w:val="7DD30A52"/>
    <w:rsid w:val="7DE764EB"/>
    <w:rsid w:val="7DEE13E8"/>
    <w:rsid w:val="7DF10ED8"/>
    <w:rsid w:val="7E0806FB"/>
    <w:rsid w:val="7E0E55E6"/>
    <w:rsid w:val="7E1A042F"/>
    <w:rsid w:val="7E3077B5"/>
    <w:rsid w:val="7E3A63DB"/>
    <w:rsid w:val="7E3F60E7"/>
    <w:rsid w:val="7E590F57"/>
    <w:rsid w:val="7E617E0B"/>
    <w:rsid w:val="7E6B270E"/>
    <w:rsid w:val="7E77762F"/>
    <w:rsid w:val="7E9E2E0E"/>
    <w:rsid w:val="7EF0118F"/>
    <w:rsid w:val="7EFB200E"/>
    <w:rsid w:val="7EFC7B34"/>
    <w:rsid w:val="7F1B26B0"/>
    <w:rsid w:val="7F286B7B"/>
    <w:rsid w:val="7F4F5EB6"/>
    <w:rsid w:val="7F5E434B"/>
    <w:rsid w:val="7F62208D"/>
    <w:rsid w:val="7F8F7FF4"/>
    <w:rsid w:val="7F963AE5"/>
    <w:rsid w:val="7FB3085A"/>
    <w:rsid w:val="7FC76394"/>
    <w:rsid w:val="7FD10FC1"/>
    <w:rsid w:val="7FE26D2A"/>
    <w:rsid w:val="7FF0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unhideWhenUsed/>
    <w:qFormat/>
    <w:uiPriority w:val="99"/>
    <w:pPr>
      <w:spacing w:after="120"/>
      <w:ind w:left="420"/>
    </w:pPr>
  </w:style>
  <w:style w:type="paragraph" w:styleId="17">
    <w:name w:val="Block Text"/>
    <w:basedOn w:val="1"/>
    <w:unhideWhenUsed/>
    <w:qFormat/>
    <w:uiPriority w:val="99"/>
    <w:pPr>
      <w:spacing w:after="120"/>
      <w:ind w:left="1440" w:leftChars="700" w:right="1440" w:rightChars="700"/>
    </w:pPr>
    <w:rPr>
      <w:rFonts w:ascii="Times New Roman" w:hAnsi="Times New Roman"/>
      <w:szCs w:val="20"/>
    </w:rPr>
  </w:style>
  <w:style w:type="paragraph" w:styleId="18">
    <w:name w:val="List Bullet 2"/>
    <w:basedOn w:val="1"/>
    <w:semiHidden/>
    <w:unhideWhenUsed/>
    <w:qFormat/>
    <w:uiPriority w:val="99"/>
    <w:pPr>
      <w:numPr>
        <w:ilvl w:val="0"/>
        <w:numId w:val="1"/>
      </w:numPr>
    </w:pPr>
  </w:style>
  <w:style w:type="paragraph" w:styleId="19">
    <w:name w:val="index 4"/>
    <w:basedOn w:val="1"/>
    <w:next w:val="1"/>
    <w:unhideWhenUsed/>
    <w:qFormat/>
    <w:uiPriority w:val="99"/>
    <w:pPr>
      <w:ind w:left="600"/>
    </w:pPr>
    <w:rPr>
      <w:rFonts w:asciiTheme="minorHAnsi" w:hAnsiTheme="minorHAnsi" w:eastAsiaTheme="minorEastAsia" w:cstheme="minorBidi"/>
      <w:szCs w:val="22"/>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99"/>
    <w:rPr>
      <w:rFonts w:ascii="宋体" w:hAnsi="Courier New"/>
      <w:sz w:val="20"/>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5"/>
    <w:semiHidden/>
    <w:unhideWhenUsed/>
    <w:qFormat/>
    <w:uiPriority w:val="99"/>
    <w:pPr>
      <w:spacing w:after="0" w:line="240" w:lineRule="auto"/>
    </w:pPr>
    <w:rPr>
      <w:sz w:val="20"/>
    </w:rPr>
  </w:style>
  <w:style w:type="paragraph" w:styleId="25">
    <w:name w:val="Balloon Text"/>
    <w:basedOn w:val="1"/>
    <w:link w:val="200"/>
    <w:qFormat/>
    <w:uiPriority w:val="0"/>
    <w:rPr>
      <w:sz w:val="18"/>
      <w:szCs w:val="18"/>
    </w:rPr>
  </w:style>
  <w:style w:type="paragraph" w:styleId="26">
    <w:name w:val="footer"/>
    <w:basedOn w:val="1"/>
    <w:unhideWhenUsed/>
    <w:qFormat/>
    <w:uiPriority w:val="99"/>
    <w:pPr>
      <w:tabs>
        <w:tab w:val="center" w:pos="4153"/>
        <w:tab w:val="right" w:pos="8306"/>
      </w:tabs>
      <w:jc w:val="left"/>
    </w:pPr>
    <w:rPr>
      <w:sz w:val="18"/>
      <w:szCs w:val="18"/>
    </w:rPr>
  </w:style>
  <w:style w:type="paragraph" w:styleId="27">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1"/>
    <w:qFormat/>
    <w:uiPriority w:val="11"/>
    <w:pPr>
      <w:spacing w:before="200" w:after="200"/>
    </w:pPr>
    <w:rPr>
      <w:sz w:val="24"/>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qFormat/>
    <w:uiPriority w:val="0"/>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rPr>
      <w:rFonts w:ascii="Times New Roman" w:hAnsi="Times New Roman"/>
      <w:sz w:val="24"/>
    </w:rPr>
  </w:style>
  <w:style w:type="paragraph" w:styleId="37">
    <w:name w:val="Title"/>
    <w:basedOn w:val="1"/>
    <w:next w:val="1"/>
    <w:link w:val="60"/>
    <w:qFormat/>
    <w:uiPriority w:val="10"/>
    <w:pPr>
      <w:spacing w:before="300" w:after="200"/>
      <w:contextualSpacing/>
    </w:pPr>
    <w:rPr>
      <w:sz w:val="48"/>
      <w:szCs w:val="48"/>
    </w:rPr>
  </w:style>
  <w:style w:type="paragraph" w:styleId="38">
    <w:name w:val="Body Text First Indent 2"/>
    <w:basedOn w:val="16"/>
    <w:qFormat/>
    <w:uiPriority w:val="0"/>
    <w:pPr>
      <w:spacing w:after="0" w:line="360" w:lineRule="auto"/>
      <w:ind w:left="0" w:firstLine="420"/>
    </w:pPr>
    <w:rPr>
      <w:rFonts w:ascii="宋体" w:hAnsi="宋体"/>
      <w:sz w:val="20"/>
      <w:szCs w:val="20"/>
    </w:rPr>
  </w:style>
  <w:style w:type="table" w:styleId="40">
    <w:name w:val="Table Grid"/>
    <w:basedOn w:val="39"/>
    <w:qFormat/>
    <w:uiPriority w:val="0"/>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FollowedHyperlink"/>
    <w:unhideWhenUsed/>
    <w:qFormat/>
    <w:uiPriority w:val="99"/>
    <w:rPr>
      <w:color w:val="338DE6"/>
      <w:u w:val="none"/>
    </w:rPr>
  </w:style>
  <w:style w:type="character" w:styleId="45">
    <w:name w:val="Emphasis"/>
    <w:qFormat/>
    <w:uiPriority w:val="0"/>
    <w:rPr>
      <w:b/>
      <w:bCs/>
    </w:rPr>
  </w:style>
  <w:style w:type="character" w:styleId="46">
    <w:name w:val="Hyperlink"/>
    <w:unhideWhenUsed/>
    <w:qFormat/>
    <w:uiPriority w:val="99"/>
    <w:rPr>
      <w:color w:val="0563C1" w:themeColor="hyperlink"/>
      <w:u w:val="single"/>
      <w14:textFill>
        <w14:solidFill>
          <w14:schemeClr w14:val="hlink"/>
        </w14:solidFill>
      </w14:textFill>
    </w:rPr>
  </w:style>
  <w:style w:type="character" w:styleId="47">
    <w:name w:val="annotation reference"/>
    <w:basedOn w:val="41"/>
    <w:qFormat/>
    <w:uiPriority w:val="0"/>
    <w:rPr>
      <w:sz w:val="21"/>
      <w:szCs w:val="21"/>
    </w:rPr>
  </w:style>
  <w:style w:type="character" w:styleId="48">
    <w:name w:val="footnote reference"/>
    <w:basedOn w:val="41"/>
    <w:unhideWhenUsed/>
    <w:qFormat/>
    <w:uiPriority w:val="99"/>
    <w:rPr>
      <w:vertAlign w:val="superscript"/>
    </w:rPr>
  </w:style>
  <w:style w:type="paragraph" w:customStyle="1" w:styleId="49">
    <w:name w:val="首行缩进"/>
    <w:basedOn w:val="1"/>
    <w:qFormat/>
    <w:uiPriority w:val="0"/>
    <w:pPr>
      <w:ind w:firstLine="480"/>
    </w:pPr>
  </w:style>
  <w:style w:type="character" w:customStyle="1" w:styleId="50">
    <w:name w:val="Heading 1 Char"/>
    <w:basedOn w:val="41"/>
    <w:qFormat/>
    <w:uiPriority w:val="9"/>
    <w:rPr>
      <w:rFonts w:ascii="Arial" w:hAnsi="Arial" w:eastAsia="Arial" w:cs="Arial"/>
      <w:sz w:val="40"/>
      <w:szCs w:val="40"/>
    </w:rPr>
  </w:style>
  <w:style w:type="character" w:customStyle="1" w:styleId="51">
    <w:name w:val="Heading 2 Char"/>
    <w:basedOn w:val="41"/>
    <w:qFormat/>
    <w:uiPriority w:val="9"/>
    <w:rPr>
      <w:rFonts w:ascii="Arial" w:hAnsi="Arial" w:eastAsia="Arial" w:cs="Arial"/>
      <w:sz w:val="34"/>
    </w:rPr>
  </w:style>
  <w:style w:type="character" w:customStyle="1" w:styleId="52">
    <w:name w:val="Heading 3 Char"/>
    <w:basedOn w:val="41"/>
    <w:qFormat/>
    <w:uiPriority w:val="9"/>
    <w:rPr>
      <w:rFonts w:ascii="Arial" w:hAnsi="Arial" w:eastAsia="Arial" w:cs="Arial"/>
      <w:sz w:val="30"/>
      <w:szCs w:val="30"/>
    </w:rPr>
  </w:style>
  <w:style w:type="character" w:customStyle="1" w:styleId="53">
    <w:name w:val="Heading 4 Char"/>
    <w:basedOn w:val="41"/>
    <w:link w:val="6"/>
    <w:qFormat/>
    <w:uiPriority w:val="9"/>
    <w:rPr>
      <w:rFonts w:ascii="Arial" w:hAnsi="Arial" w:eastAsia="Arial" w:cs="Arial"/>
      <w:b/>
      <w:bCs/>
      <w:sz w:val="26"/>
      <w:szCs w:val="26"/>
    </w:rPr>
  </w:style>
  <w:style w:type="character" w:customStyle="1" w:styleId="54">
    <w:name w:val="Heading 5 Char"/>
    <w:basedOn w:val="41"/>
    <w:link w:val="7"/>
    <w:qFormat/>
    <w:uiPriority w:val="9"/>
    <w:rPr>
      <w:rFonts w:ascii="Arial" w:hAnsi="Arial" w:eastAsia="Arial" w:cs="Arial"/>
      <w:b/>
      <w:bCs/>
      <w:sz w:val="24"/>
      <w:szCs w:val="24"/>
    </w:rPr>
  </w:style>
  <w:style w:type="character" w:customStyle="1" w:styleId="55">
    <w:name w:val="Heading 6 Char"/>
    <w:basedOn w:val="41"/>
    <w:link w:val="8"/>
    <w:qFormat/>
    <w:uiPriority w:val="9"/>
    <w:rPr>
      <w:rFonts w:ascii="Arial" w:hAnsi="Arial" w:eastAsia="Arial" w:cs="Arial"/>
      <w:b/>
      <w:bCs/>
      <w:sz w:val="22"/>
      <w:szCs w:val="22"/>
    </w:rPr>
  </w:style>
  <w:style w:type="character" w:customStyle="1" w:styleId="56">
    <w:name w:val="Heading 7 Char"/>
    <w:basedOn w:val="41"/>
    <w:link w:val="9"/>
    <w:qFormat/>
    <w:uiPriority w:val="9"/>
    <w:rPr>
      <w:rFonts w:ascii="Arial" w:hAnsi="Arial" w:eastAsia="Arial" w:cs="Arial"/>
      <w:b/>
      <w:bCs/>
      <w:i/>
      <w:iCs/>
      <w:sz w:val="22"/>
      <w:szCs w:val="22"/>
    </w:rPr>
  </w:style>
  <w:style w:type="character" w:customStyle="1" w:styleId="57">
    <w:name w:val="Heading 8 Char"/>
    <w:basedOn w:val="41"/>
    <w:link w:val="10"/>
    <w:qFormat/>
    <w:uiPriority w:val="9"/>
    <w:rPr>
      <w:rFonts w:ascii="Arial" w:hAnsi="Arial" w:eastAsia="Arial" w:cs="Arial"/>
      <w:i/>
      <w:iCs/>
      <w:sz w:val="22"/>
      <w:szCs w:val="22"/>
    </w:rPr>
  </w:style>
  <w:style w:type="character" w:customStyle="1" w:styleId="58">
    <w:name w:val="Heading 9 Char"/>
    <w:basedOn w:val="41"/>
    <w:link w:val="11"/>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1"/>
    <w:link w:val="37"/>
    <w:qFormat/>
    <w:uiPriority w:val="10"/>
    <w:rPr>
      <w:sz w:val="48"/>
      <w:szCs w:val="48"/>
    </w:rPr>
  </w:style>
  <w:style w:type="character" w:customStyle="1" w:styleId="61">
    <w:name w:val="Subtitle Char"/>
    <w:basedOn w:val="41"/>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1"/>
    <w:qFormat/>
    <w:uiPriority w:val="99"/>
  </w:style>
  <w:style w:type="character" w:customStyle="1" w:styleId="67">
    <w:name w:val="Footer Char"/>
    <w:basedOn w:val="41"/>
    <w:qFormat/>
    <w:uiPriority w:val="99"/>
  </w:style>
  <w:style w:type="character" w:customStyle="1" w:styleId="68">
    <w:name w:val="Caption Char"/>
    <w:qFormat/>
    <w:uiPriority w:val="99"/>
  </w:style>
  <w:style w:type="table" w:customStyle="1" w:styleId="69">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1"/>
    <w:qFormat/>
    <w:uiPriority w:val="99"/>
    <w:rPr>
      <w:sz w:val="18"/>
    </w:rPr>
  </w:style>
  <w:style w:type="character" w:customStyle="1" w:styleId="195">
    <w:name w:val="Endnote Text Char"/>
    <w:link w:val="24"/>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正文（缩进）"/>
    <w:basedOn w:val="1"/>
    <w:qFormat/>
    <w:uiPriority w:val="99"/>
    <w:pPr>
      <w:spacing w:before="156" w:after="156"/>
      <w:ind w:firstLine="480"/>
    </w:pPr>
  </w:style>
  <w:style w:type="paragraph" w:customStyle="1" w:styleId="198">
    <w:name w:val="普通正文"/>
    <w:basedOn w:val="1"/>
    <w:qFormat/>
    <w:uiPriority w:val="0"/>
    <w:pPr>
      <w:spacing w:before="120" w:after="120" w:line="360" w:lineRule="auto"/>
      <w:ind w:firstLine="480"/>
      <w:jc w:val="left"/>
    </w:pPr>
    <w:rPr>
      <w:rFonts w:ascii="Arial" w:hAnsi="Arial"/>
      <w:sz w:val="24"/>
      <w:szCs w:val="24"/>
    </w:rPr>
  </w:style>
  <w:style w:type="paragraph" w:customStyle="1" w:styleId="199">
    <w:name w:val="Char"/>
    <w:basedOn w:val="1"/>
    <w:qFormat/>
    <w:uiPriority w:val="0"/>
    <w:pPr>
      <w:tabs>
        <w:tab w:val="left" w:pos="360"/>
      </w:tabs>
      <w:ind w:firstLine="200"/>
    </w:pPr>
    <w:rPr>
      <w:rFonts w:ascii="Times New Roman" w:hAnsi="Times New Roman"/>
      <w:sz w:val="28"/>
      <w:szCs w:val="30"/>
    </w:rPr>
  </w:style>
  <w:style w:type="character" w:customStyle="1" w:styleId="200">
    <w:name w:val="批注框文本 Char"/>
    <w:basedOn w:val="41"/>
    <w:link w:val="25"/>
    <w:qFormat/>
    <w:uiPriority w:val="0"/>
    <w:rPr>
      <w:sz w:val="18"/>
      <w:szCs w:val="18"/>
    </w:rPr>
  </w:style>
  <w:style w:type="paragraph" w:customStyle="1" w:styleId="201">
    <w:name w:val="正文1"/>
    <w:basedOn w:val="1"/>
    <w:next w:val="202"/>
    <w:qFormat/>
    <w:uiPriority w:val="0"/>
    <w:pPr>
      <w:spacing w:line="360" w:lineRule="atLeast"/>
      <w:jc w:val="left"/>
    </w:pPr>
    <w:rPr>
      <w:rFonts w:ascii="宋体" w:hAnsiTheme="minorHAnsi" w:eastAsiaTheme="minorEastAsia" w:cstheme="minorBidi"/>
      <w:sz w:val="24"/>
      <w:szCs w:val="20"/>
    </w:rPr>
  </w:style>
  <w:style w:type="paragraph" w:customStyle="1" w:styleId="202">
    <w:name w:val="正文文本1"/>
    <w:basedOn w:val="201"/>
    <w:next w:val="203"/>
    <w:qFormat/>
    <w:uiPriority w:val="0"/>
    <w:pPr>
      <w:spacing w:after="120"/>
    </w:pPr>
    <w:rPr>
      <w:lang w:eastAsia="en-US"/>
    </w:rPr>
  </w:style>
  <w:style w:type="paragraph" w:customStyle="1" w:styleId="203">
    <w:name w:val="一级条标题"/>
    <w:basedOn w:val="204"/>
    <w:next w:val="20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4">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5">
    <w:name w:val="段"/>
    <w:basedOn w:val="201"/>
    <w:next w:val="1"/>
    <w:qFormat/>
    <w:uiPriority w:val="0"/>
    <w:pPr>
      <w:widowControl/>
      <w:ind w:firstLine="200"/>
    </w:pPr>
    <w:rPr>
      <w:sz w:val="20"/>
    </w:rPr>
  </w:style>
  <w:style w:type="paragraph" w:customStyle="1" w:styleId="206">
    <w:name w:val="正文缩进1"/>
    <w:basedOn w:val="1"/>
    <w:qFormat/>
    <w:uiPriority w:val="99"/>
    <w:pPr>
      <w:ind w:firstLine="420"/>
    </w:pPr>
  </w:style>
  <w:style w:type="paragraph" w:styleId="207">
    <w:name w:val="List Paragraph"/>
    <w:basedOn w:val="1"/>
    <w:qFormat/>
    <w:uiPriority w:val="34"/>
    <w:pPr>
      <w:widowControl/>
      <w:ind w:left="720" w:firstLine="360"/>
      <w:contextualSpacing/>
      <w:jc w:val="left"/>
    </w:pPr>
    <w:rPr>
      <w:sz w:val="22"/>
      <w:lang w:eastAsia="en-US" w:bidi="en-US"/>
    </w:rPr>
  </w:style>
  <w:style w:type="table" w:customStyle="1" w:styleId="208">
    <w:name w:val="网格型2"/>
    <w:basedOn w:val="39"/>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09">
    <w:name w:val="NormalCharacter"/>
    <w:qFormat/>
    <w:uiPriority w:val="0"/>
  </w:style>
  <w:style w:type="paragraph" w:customStyle="1" w:styleId="210">
    <w:name w:val="UserStyle_6"/>
    <w:qFormat/>
    <w:uiPriority w:val="0"/>
    <w:rPr>
      <w:rFonts w:hint="default" w:ascii="宋体" w:hAnsi="Calibri" w:eastAsia="宋体" w:cstheme="minorBidi"/>
      <w:color w:val="000000"/>
      <w:sz w:val="24"/>
      <w:szCs w:val="24"/>
      <w:lang w:val="en-US" w:eastAsia="zh-CN" w:bidi="ar-SA"/>
    </w:rPr>
  </w:style>
  <w:style w:type="paragraph" w:customStyle="1" w:styleId="211">
    <w:name w:val="纯文本1"/>
    <w:basedOn w:val="1"/>
    <w:unhideWhenUsed/>
    <w:qFormat/>
    <w:uiPriority w:val="99"/>
    <w:rPr>
      <w:rFonts w:ascii="宋体" w:hAnsi="Courier New"/>
      <w:sz w:val="20"/>
      <w:szCs w:val="20"/>
      <w:lang w:eastAsia="en-US"/>
    </w:rPr>
  </w:style>
  <w:style w:type="paragraph" w:customStyle="1" w:styleId="212">
    <w:name w:val="纯文本11"/>
    <w:basedOn w:val="201"/>
    <w:qFormat/>
    <w:uiPriority w:val="0"/>
    <w:rPr>
      <w:rFonts w:hAnsi="Courier New"/>
      <w:sz w:val="20"/>
      <w:szCs w:val="21"/>
    </w:rPr>
  </w:style>
  <w:style w:type="character" w:customStyle="1" w:styleId="213">
    <w:name w:val="font51"/>
    <w:basedOn w:val="41"/>
    <w:qFormat/>
    <w:uiPriority w:val="0"/>
    <w:rPr>
      <w:rFonts w:hint="default" w:ascii="default" w:hAnsi="default" w:eastAsia="default" w:cs="default"/>
      <w:color w:val="000000"/>
      <w:sz w:val="20"/>
      <w:szCs w:val="20"/>
      <w:u w:val="none"/>
    </w:rPr>
  </w:style>
  <w:style w:type="character" w:customStyle="1" w:styleId="214">
    <w:name w:val="font112"/>
    <w:basedOn w:val="41"/>
    <w:qFormat/>
    <w:uiPriority w:val="0"/>
    <w:rPr>
      <w:rFonts w:hint="eastAsia" w:ascii="宋体" w:hAnsi="宋体" w:eastAsia="宋体" w:cs="宋体"/>
      <w:color w:val="000000"/>
      <w:sz w:val="20"/>
      <w:szCs w:val="20"/>
      <w:u w:val="none"/>
    </w:rPr>
  </w:style>
  <w:style w:type="character" w:customStyle="1" w:styleId="215">
    <w:name w:val="font11"/>
    <w:basedOn w:val="41"/>
    <w:qFormat/>
    <w:uiPriority w:val="0"/>
    <w:rPr>
      <w:rFonts w:hint="eastAsia" w:ascii="宋体" w:hAnsi="宋体" w:eastAsia="宋体" w:cs="宋体"/>
      <w:color w:val="000000"/>
      <w:sz w:val="20"/>
      <w:szCs w:val="20"/>
      <w:u w:val="none"/>
    </w:rPr>
  </w:style>
  <w:style w:type="character" w:customStyle="1" w:styleId="216">
    <w:name w:val="font71"/>
    <w:basedOn w:val="41"/>
    <w:qFormat/>
    <w:uiPriority w:val="0"/>
    <w:rPr>
      <w:rFonts w:hint="eastAsia" w:ascii="宋体" w:hAnsi="宋体" w:eastAsia="宋体" w:cs="宋体"/>
      <w:color w:val="000000"/>
      <w:sz w:val="20"/>
      <w:szCs w:val="20"/>
      <w:u w:val="none"/>
    </w:rPr>
  </w:style>
  <w:style w:type="character" w:customStyle="1" w:styleId="217">
    <w:name w:val="font61"/>
    <w:basedOn w:val="41"/>
    <w:qFormat/>
    <w:uiPriority w:val="0"/>
    <w:rPr>
      <w:rFonts w:hint="default" w:ascii="default" w:hAnsi="default" w:eastAsia="default" w:cs="default"/>
      <w:color w:val="000000"/>
      <w:sz w:val="20"/>
      <w:szCs w:val="20"/>
      <w:u w:val="none"/>
    </w:rPr>
  </w:style>
  <w:style w:type="character" w:customStyle="1" w:styleId="218">
    <w:name w:val="font81"/>
    <w:basedOn w:val="41"/>
    <w:qFormat/>
    <w:uiPriority w:val="0"/>
    <w:rPr>
      <w:rFonts w:hint="eastAsia" w:ascii="宋体" w:hAnsi="宋体" w:eastAsia="宋体" w:cs="宋体"/>
      <w:color w:val="000000"/>
      <w:sz w:val="20"/>
      <w:szCs w:val="20"/>
      <w:u w:val="none"/>
    </w:rPr>
  </w:style>
  <w:style w:type="character" w:customStyle="1" w:styleId="219">
    <w:name w:val="font121"/>
    <w:basedOn w:val="41"/>
    <w:qFormat/>
    <w:uiPriority w:val="0"/>
    <w:rPr>
      <w:rFonts w:hint="eastAsia" w:ascii="宋体" w:hAnsi="宋体" w:eastAsia="宋体" w:cs="宋体"/>
      <w:color w:val="000000"/>
      <w:sz w:val="20"/>
      <w:szCs w:val="20"/>
      <w:u w:val="none"/>
    </w:rPr>
  </w:style>
  <w:style w:type="paragraph" w:customStyle="1" w:styleId="220">
    <w:name w:val="正文_1_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21">
    <w:name w:val="font91"/>
    <w:basedOn w:val="41"/>
    <w:qFormat/>
    <w:uiPriority w:val="0"/>
    <w:rPr>
      <w:rFonts w:hint="eastAsia" w:ascii="宋体" w:hAnsi="宋体" w:eastAsia="宋体" w:cs="宋体"/>
      <w:color w:val="000000"/>
      <w:sz w:val="12"/>
      <w:szCs w:val="12"/>
      <w:u w:val="none"/>
    </w:rPr>
  </w:style>
  <w:style w:type="paragraph" w:customStyle="1" w:styleId="222">
    <w:name w:val="样式 首行缩进:  2 字符"/>
    <w:basedOn w:val="1"/>
    <w:qFormat/>
    <w:uiPriority w:val="0"/>
    <w:pPr>
      <w:ind w:firstLine="560"/>
    </w:pPr>
    <w:rPr>
      <w:rFonts w:eastAsia="仿宋_GB2312" w:cs="宋体"/>
      <w:sz w:val="24"/>
      <w:szCs w:val="22"/>
    </w:rPr>
  </w:style>
  <w:style w:type="paragraph" w:customStyle="1" w:styleId="223">
    <w:name w:val="Body text|1"/>
    <w:basedOn w:val="1"/>
    <w:qFormat/>
    <w:uiPriority w:val="0"/>
    <w:pPr>
      <w:spacing w:after="220"/>
    </w:pPr>
    <w:rPr>
      <w:rFonts w:cs="宋体"/>
      <w:sz w:val="22"/>
      <w:lang w:val="zh-TW" w:eastAsia="zh-TW" w:bidi="zh-TW"/>
    </w:rPr>
  </w:style>
  <w:style w:type="paragraph" w:customStyle="1" w:styleId="224">
    <w:name w:val="Default"/>
    <w:qFormat/>
    <w:uiPriority w:val="99"/>
    <w:pPr>
      <w:widowControl w:val="0"/>
      <w:autoSpaceDE w:val="0"/>
      <w:autoSpaceDN w:val="0"/>
      <w:adjustRightInd w:val="0"/>
    </w:pPr>
    <w:rPr>
      <w:rFonts w:ascii="宋体" w:hAnsi="Times New Roman" w:eastAsia="宋体" w:cs="宋体"/>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50</Pages>
  <Words>10460</Words>
  <Characters>11363</Characters>
  <TotalTime>0</TotalTime>
  <ScaleCrop>false</ScaleCrop>
  <LinksUpToDate>false</LinksUpToDate>
  <CharactersWithSpaces>11504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19905</dc:creator>
  <cp:lastModifiedBy>娜娜長</cp:lastModifiedBy>
  <dcterms:modified xsi:type="dcterms:W3CDTF">2026-09-18T06:11:49Z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DB29EECB27104C0BAEC2158C4851D179_13</vt:lpwstr>
  </property>
  <property fmtid="{D5CDD505-2E9C-101B-9397-08002B2CF9AE}" pid="4" name="KSOTemplateDocerSaveRecord">
    <vt:lpwstr>eyJoZGlkIjoiOTk2YTU1Y2ZiOGNjMmY1MjhkZjlhNzA2YzdhZThkY2QiLCJ1c2VySWQiOiI2OTMwMTczODUifQ==</vt:lpwstr>
  </property>
</Properties>
</file>